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p>
    <w:p>
      <w:pPr>
        <w:adjustRightInd/>
        <w:spacing w:line="360" w:lineRule="auto"/>
        <w:jc w:val="center"/>
        <w:rPr>
          <w:rFonts w:ascii="宋体" w:hAnsi="宋体" w:cs="宋体"/>
          <w:b/>
          <w:color w:val="auto"/>
          <w:sz w:val="44"/>
          <w:szCs w:val="44"/>
        </w:rPr>
      </w:pPr>
    </w:p>
    <w:p>
      <w:pPr>
        <w:spacing w:line="360" w:lineRule="auto"/>
        <w:jc w:val="center"/>
        <w:rPr>
          <w:rFonts w:ascii="宋体" w:hAnsi="宋体" w:cs="宋体"/>
          <w:b/>
          <w:color w:val="auto"/>
          <w:sz w:val="44"/>
          <w:szCs w:val="44"/>
        </w:rPr>
      </w:pPr>
    </w:p>
    <w:p>
      <w:pPr>
        <w:adjustRightInd/>
        <w:spacing w:line="360" w:lineRule="auto"/>
        <w:jc w:val="center"/>
        <w:rPr>
          <w:rFonts w:ascii="宋体" w:hAnsi="宋体" w:cs="宋体"/>
          <w:b/>
          <w:color w:val="auto"/>
          <w:sz w:val="48"/>
          <w:szCs w:val="48"/>
        </w:rPr>
      </w:pPr>
    </w:p>
    <w:p>
      <w:pPr>
        <w:adjustRightInd/>
        <w:spacing w:line="360" w:lineRule="auto"/>
        <w:jc w:val="center"/>
        <w:rPr>
          <w:rFonts w:hint="eastAsia" w:ascii="宋体" w:hAnsi="宋体" w:cs="宋体"/>
          <w:color w:val="auto"/>
          <w:sz w:val="48"/>
          <w:szCs w:val="48"/>
        </w:rPr>
      </w:pPr>
      <w:r>
        <w:rPr>
          <w:rFonts w:hint="eastAsia" w:ascii="宋体" w:hAnsi="宋体" w:cs="宋体"/>
          <w:color w:val="auto"/>
          <w:sz w:val="48"/>
          <w:szCs w:val="48"/>
        </w:rPr>
        <w:t>杭州市上城区人民法院</w:t>
      </w:r>
    </w:p>
    <w:p>
      <w:pPr>
        <w:adjustRightInd/>
        <w:spacing w:line="360" w:lineRule="auto"/>
        <w:jc w:val="center"/>
        <w:rPr>
          <w:rFonts w:hint="eastAsia" w:ascii="宋体" w:hAnsi="宋体" w:cs="宋体"/>
          <w:color w:val="auto"/>
          <w:sz w:val="48"/>
          <w:szCs w:val="48"/>
        </w:rPr>
      </w:pPr>
      <w:r>
        <w:rPr>
          <w:rFonts w:hint="eastAsia" w:ascii="宋体" w:hAnsi="宋体" w:cs="宋体"/>
          <w:color w:val="auto"/>
          <w:sz w:val="48"/>
          <w:szCs w:val="48"/>
        </w:rPr>
        <w:t>采购（服务）特保、驾驶员服务项目</w:t>
      </w:r>
    </w:p>
    <w:p>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 xml:space="preserve">招标文件 </w:t>
      </w:r>
    </w:p>
    <w:p>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pPr>
        <w:snapToGrid w:val="0"/>
        <w:spacing w:line="360" w:lineRule="auto"/>
        <w:jc w:val="center"/>
        <w:rPr>
          <w:rFonts w:hint="eastAsia" w:ascii="宋体" w:hAnsi="宋体" w:eastAsia="宋体" w:cs="宋体"/>
          <w:bCs/>
          <w:color w:val="auto"/>
          <w:sz w:val="32"/>
          <w:szCs w:val="32"/>
          <w:lang w:eastAsia="zh-CN"/>
        </w:rPr>
      </w:pPr>
      <w:r>
        <w:rPr>
          <w:rFonts w:hint="eastAsia" w:ascii="宋体" w:hAnsi="宋体" w:cs="宋体"/>
          <w:bCs/>
          <w:color w:val="auto"/>
          <w:sz w:val="32"/>
          <w:szCs w:val="32"/>
        </w:rPr>
        <w:t>编号:</w:t>
      </w:r>
      <w:r>
        <w:rPr>
          <w:rFonts w:hint="eastAsia" w:ascii="宋体" w:hAnsi="宋体" w:cs="宋体"/>
          <w:bCs/>
          <w:color w:val="auto"/>
          <w:sz w:val="32"/>
          <w:szCs w:val="32"/>
          <w:lang w:eastAsia="zh-CN"/>
        </w:rPr>
        <w:t>HCZX-23488</w:t>
      </w:r>
    </w:p>
    <w:p>
      <w:pPr>
        <w:adjustRightInd/>
        <w:spacing w:line="360" w:lineRule="auto"/>
        <w:rPr>
          <w:rFonts w:ascii="宋体" w:hAnsi="宋体" w:cs="宋体"/>
          <w:color w:val="auto"/>
          <w:sz w:val="28"/>
          <w:szCs w:val="20"/>
        </w:rPr>
      </w:pPr>
    </w:p>
    <w:p>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pPr>
        <w:spacing w:line="360" w:lineRule="auto"/>
        <w:jc w:val="center"/>
        <w:rPr>
          <w:rFonts w:ascii="宋体" w:hAnsi="宋体" w:cs="宋体"/>
          <w:b/>
          <w:color w:val="auto"/>
          <w:sz w:val="44"/>
          <w:szCs w:val="44"/>
        </w:rPr>
      </w:pPr>
    </w:p>
    <w:p>
      <w:pPr>
        <w:spacing w:line="360" w:lineRule="auto"/>
        <w:jc w:val="center"/>
        <w:rPr>
          <w:rFonts w:ascii="宋体" w:hAnsi="宋体" w:cs="宋体"/>
          <w:color w:val="auto"/>
          <w:sz w:val="24"/>
        </w:rPr>
      </w:pPr>
    </w:p>
    <w:p>
      <w:pPr>
        <w:spacing w:line="360" w:lineRule="auto"/>
        <w:jc w:val="center"/>
        <w:rPr>
          <w:rFonts w:ascii="宋体" w:hAnsi="宋体" w:cs="宋体"/>
          <w:color w:val="auto"/>
          <w:sz w:val="24"/>
        </w:rPr>
      </w:pPr>
    </w:p>
    <w:p>
      <w:pPr>
        <w:spacing w:line="360" w:lineRule="auto"/>
        <w:rPr>
          <w:rFonts w:ascii="宋体" w:hAnsi="宋体" w:cs="宋体"/>
          <w:color w:val="auto"/>
          <w:sz w:val="32"/>
          <w:szCs w:val="32"/>
        </w:rPr>
      </w:pPr>
    </w:p>
    <w:p>
      <w:pPr>
        <w:spacing w:line="360" w:lineRule="auto"/>
        <w:jc w:val="center"/>
        <w:rPr>
          <w:rFonts w:hint="eastAsia" w:ascii="宋体" w:hAnsi="宋体" w:cs="宋体"/>
          <w:bCs/>
          <w:color w:val="auto"/>
          <w:sz w:val="32"/>
          <w:szCs w:val="32"/>
          <w:lang w:eastAsia="zh-CN"/>
        </w:rPr>
      </w:pPr>
      <w:r>
        <w:rPr>
          <w:rFonts w:hint="eastAsia" w:ascii="宋体" w:hAnsi="宋体" w:cs="宋体"/>
          <w:bCs/>
          <w:color w:val="auto"/>
          <w:sz w:val="32"/>
          <w:szCs w:val="32"/>
          <w:lang w:eastAsia="zh-CN"/>
        </w:rPr>
        <w:t>杭州市上城区人民法院</w:t>
      </w:r>
    </w:p>
    <w:p>
      <w:pPr>
        <w:spacing w:line="360" w:lineRule="auto"/>
        <w:jc w:val="center"/>
        <w:rPr>
          <w:rFonts w:ascii="宋体" w:hAnsi="宋体" w:cs="宋体"/>
          <w:bCs/>
          <w:color w:val="auto"/>
          <w:sz w:val="32"/>
          <w:szCs w:val="32"/>
        </w:rPr>
      </w:pPr>
      <w:r>
        <w:rPr>
          <w:rFonts w:hint="eastAsia" w:ascii="宋体" w:hAnsi="宋体" w:cs="宋体"/>
          <w:bCs/>
          <w:color w:val="auto"/>
          <w:sz w:val="32"/>
          <w:szCs w:val="32"/>
        </w:rPr>
        <w:t>华诚工程咨询集团有限公司</w:t>
      </w:r>
    </w:p>
    <w:p>
      <w:pPr>
        <w:snapToGrid w:val="0"/>
        <w:spacing w:line="360" w:lineRule="auto"/>
        <w:jc w:val="center"/>
        <w:rPr>
          <w:rFonts w:hint="eastAsia" w:ascii="宋体" w:hAnsi="宋体" w:cs="宋体"/>
          <w:bCs/>
          <w:color w:val="auto"/>
          <w:sz w:val="32"/>
          <w:szCs w:val="32"/>
        </w:rPr>
      </w:pPr>
      <w:r>
        <w:rPr>
          <w:rFonts w:hint="eastAsia" w:ascii="宋体" w:hAnsi="宋体" w:cs="宋体"/>
          <w:bCs/>
          <w:color w:val="auto"/>
          <w:sz w:val="32"/>
          <w:szCs w:val="32"/>
        </w:rPr>
        <w:t>二〇二三年</w:t>
      </w:r>
      <w:r>
        <w:rPr>
          <w:rFonts w:hint="eastAsia" w:ascii="宋体" w:hAnsi="宋体" w:cs="宋体"/>
          <w:bCs/>
          <w:color w:val="auto"/>
          <w:sz w:val="32"/>
          <w:szCs w:val="32"/>
          <w:lang w:val="en-US" w:eastAsia="zh-CN"/>
        </w:rPr>
        <w:t>九</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十三</w:t>
      </w:r>
      <w:r>
        <w:rPr>
          <w:rFonts w:hint="eastAsia" w:ascii="宋体" w:hAnsi="宋体" w:cs="宋体"/>
          <w:bCs/>
          <w:color w:val="auto"/>
          <w:sz w:val="32"/>
          <w:szCs w:val="32"/>
        </w:rPr>
        <w:t>日</w:t>
      </w:r>
    </w:p>
    <w:p>
      <w:pPr>
        <w:spacing w:line="360" w:lineRule="auto"/>
        <w:jc w:val="center"/>
        <w:rPr>
          <w:rFonts w:ascii="宋体" w:hAnsi="宋体" w:cs="宋体"/>
          <w:color w:val="auto"/>
          <w:sz w:val="24"/>
        </w:rPr>
      </w:pPr>
      <w:r>
        <w:rPr>
          <w:rFonts w:hint="eastAsia" w:ascii="宋体" w:hAnsi="宋体" w:cs="宋体"/>
          <w:color w:val="auto"/>
          <w:sz w:val="24"/>
        </w:rPr>
        <w:br w:type="page"/>
      </w:r>
      <w:bookmarkStart w:id="0" w:name="_Hlt67893495"/>
      <w:bookmarkEnd w:id="0"/>
    </w:p>
    <w:p>
      <w:pPr>
        <w:pStyle w:val="635"/>
        <w:rPr>
          <w:color w:val="auto"/>
        </w:rPr>
      </w:pPr>
    </w:p>
    <w:p>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pPr>
        <w:spacing w:line="360" w:lineRule="auto"/>
        <w:rPr>
          <w:rFonts w:ascii="宋体" w:hAnsi="宋体" w:cs="宋体"/>
          <w:color w:val="auto"/>
          <w:sz w:val="32"/>
          <w:szCs w:val="32"/>
        </w:rPr>
      </w:pPr>
    </w:p>
    <w:p>
      <w:pPr>
        <w:spacing w:line="360" w:lineRule="auto"/>
        <w:rPr>
          <w:rFonts w:ascii="宋体" w:hAnsi="宋体" w:cs="宋体"/>
          <w:color w:val="auto"/>
          <w:sz w:val="32"/>
          <w:szCs w:val="32"/>
        </w:rPr>
      </w:pP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pPr>
        <w:spacing w:line="360" w:lineRule="auto"/>
        <w:ind w:firstLine="549" w:firstLineChars="229"/>
        <w:rPr>
          <w:rFonts w:ascii="宋体" w:hAnsi="宋体" w:cs="宋体"/>
          <w:color w:val="auto"/>
          <w:sz w:val="24"/>
        </w:rPr>
      </w:pPr>
      <w:bookmarkStart w:id="1" w:name="_Hlt91233176"/>
      <w:bookmarkEnd w:id="1"/>
      <w:bookmarkStart w:id="2" w:name="_Toc91899869"/>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rPr>
          <w:rFonts w:ascii="宋体" w:hAnsi="宋体" w:cs="宋体"/>
          <w:color w:val="auto"/>
          <w:sz w:val="24"/>
        </w:rPr>
      </w:pPr>
    </w:p>
    <w:bookmarkEnd w:id="2"/>
    <w:p>
      <w:pPr>
        <w:adjustRightInd/>
        <w:spacing w:line="360" w:lineRule="auto"/>
        <w:jc w:val="center"/>
        <w:outlineLvl w:val="0"/>
        <w:rPr>
          <w:rFonts w:ascii="宋体" w:hAnsi="宋体" w:cs="宋体"/>
          <w:b/>
          <w:color w:val="auto"/>
          <w:sz w:val="36"/>
          <w:szCs w:val="20"/>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3" w:name="_Hlt74729822"/>
      <w:bookmarkEnd w:id="3"/>
      <w:bookmarkStart w:id="4" w:name="_Hlt74649545"/>
      <w:bookmarkEnd w:id="4"/>
      <w:bookmarkStart w:id="5" w:name="_Hlt74707423"/>
      <w:bookmarkEnd w:id="5"/>
      <w:bookmarkStart w:id="6" w:name="_Hlt74728647"/>
      <w:bookmarkEnd w:id="6"/>
      <w:bookmarkStart w:id="7" w:name="第二部分"/>
      <w:bookmarkStart w:id="8" w:name="_Toc91899870"/>
      <w:bookmarkStart w:id="9" w:name="_Toc91899871"/>
    </w:p>
    <w:p>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rPr>
      </w:pPr>
      <w:r>
        <w:rPr>
          <w:rFonts w:hint="eastAsia" w:ascii="宋体" w:hAnsi="宋体" w:cs="宋体"/>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napToGrid/>
          <w:color w:val="auto"/>
          <w:kern w:val="2"/>
          <w:sz w:val="24"/>
          <w:szCs w:val="24"/>
        </w:rPr>
      </w:pPr>
      <w:r>
        <w:rPr>
          <w:rFonts w:hint="eastAsia" w:ascii="宋体" w:hAnsi="宋体" w:cs="宋体"/>
          <w:color w:val="auto"/>
          <w:sz w:val="24"/>
          <w:u w:val="none"/>
          <w:lang w:eastAsia="zh-CN"/>
        </w:rPr>
        <w:t>杭州市上城区人民法院采购（服务）特保、驾驶员服务项目</w:t>
      </w:r>
      <w:r>
        <w:rPr>
          <w:rFonts w:hint="eastAsia" w:ascii="宋体" w:hAnsi="宋体" w:cs="宋体"/>
          <w:color w:val="auto"/>
          <w:sz w:val="24"/>
        </w:rPr>
        <w:t>招标项目的潜在投标人应在政采云平台（</w:t>
      </w:r>
      <w:r>
        <w:rPr>
          <w:rFonts w:hint="eastAsia" w:ascii="宋体" w:hAnsi="宋体" w:cs="宋体"/>
          <w:color w:val="auto"/>
          <w:sz w:val="24"/>
        </w:rPr>
        <w:fldChar w:fldCharType="begin"/>
      </w:r>
      <w:r>
        <w:rPr>
          <w:rFonts w:hint="eastAsia" w:ascii="宋体" w:hAnsi="宋体" w:cs="宋体"/>
          <w:color w:val="auto"/>
          <w:sz w:val="24"/>
        </w:rPr>
        <w:instrText xml:space="preserve"> HYPERLINK "https://www.zcygov.cn/）获取（下载）招标文件，并于202%20年%20月%20日%20点%20分00秒" </w:instrText>
      </w:r>
      <w:r>
        <w:rPr>
          <w:rFonts w:hint="eastAsia" w:ascii="宋体" w:hAnsi="宋体" w:cs="宋体"/>
          <w:color w:val="auto"/>
          <w:sz w:val="24"/>
        </w:rPr>
        <w:fldChar w:fldCharType="separate"/>
      </w:r>
      <w:r>
        <w:rPr>
          <w:rStyle w:val="70"/>
          <w:rFonts w:hint="eastAsia" w:ascii="宋体" w:hAnsi="宋体" w:eastAsia="宋体" w:cs="宋体"/>
          <w:snapToGrid/>
          <w:color w:val="auto"/>
          <w:kern w:val="2"/>
          <w:sz w:val="24"/>
          <w:szCs w:val="24"/>
        </w:rPr>
        <w:t>https://www.zcygov.cn/）获取（下载）招标文件，并于202</w:t>
      </w:r>
      <w:r>
        <w:rPr>
          <w:rStyle w:val="70"/>
          <w:rFonts w:hint="eastAsia" w:ascii="宋体" w:hAnsi="宋体" w:cs="宋体"/>
          <w:snapToGrid/>
          <w:color w:val="auto"/>
          <w:kern w:val="2"/>
          <w:sz w:val="24"/>
          <w:szCs w:val="24"/>
        </w:rPr>
        <w:t>3</w:t>
      </w:r>
      <w:r>
        <w:rPr>
          <w:rStyle w:val="70"/>
          <w:rFonts w:hint="eastAsia" w:ascii="宋体" w:hAnsi="宋体" w:eastAsia="宋体" w:cs="宋体"/>
          <w:snapToGrid/>
          <w:color w:val="auto"/>
          <w:kern w:val="2"/>
          <w:sz w:val="24"/>
          <w:szCs w:val="24"/>
        </w:rPr>
        <w:t>年</w:t>
      </w:r>
      <w:r>
        <w:rPr>
          <w:rStyle w:val="70"/>
          <w:rFonts w:hint="eastAsia" w:ascii="宋体" w:hAnsi="宋体" w:cs="宋体"/>
          <w:snapToGrid/>
          <w:color w:val="auto"/>
          <w:kern w:val="2"/>
          <w:sz w:val="24"/>
          <w:szCs w:val="24"/>
          <w:lang w:val="en-US" w:eastAsia="zh-CN"/>
        </w:rPr>
        <w:t>10</w:t>
      </w:r>
      <w:r>
        <w:rPr>
          <w:rStyle w:val="70"/>
          <w:rFonts w:hint="eastAsia" w:ascii="宋体" w:hAnsi="宋体" w:eastAsia="宋体" w:cs="宋体"/>
          <w:snapToGrid/>
          <w:color w:val="auto"/>
          <w:kern w:val="2"/>
          <w:sz w:val="24"/>
          <w:szCs w:val="24"/>
        </w:rPr>
        <w:t>月</w:t>
      </w:r>
      <w:r>
        <w:rPr>
          <w:rStyle w:val="70"/>
          <w:rFonts w:hint="eastAsia" w:ascii="宋体" w:hAnsi="宋体" w:cs="宋体"/>
          <w:snapToGrid/>
          <w:color w:val="auto"/>
          <w:kern w:val="2"/>
          <w:sz w:val="24"/>
          <w:szCs w:val="24"/>
          <w:lang w:val="en-US" w:eastAsia="zh-CN"/>
        </w:rPr>
        <w:t>08</w:t>
      </w:r>
      <w:r>
        <w:rPr>
          <w:rStyle w:val="70"/>
          <w:rFonts w:hint="eastAsia" w:ascii="宋体" w:hAnsi="宋体" w:eastAsia="宋体" w:cs="宋体"/>
          <w:snapToGrid/>
          <w:color w:val="auto"/>
          <w:kern w:val="2"/>
          <w:sz w:val="24"/>
          <w:szCs w:val="24"/>
        </w:rPr>
        <w:t>日</w:t>
      </w:r>
      <w:r>
        <w:rPr>
          <w:rStyle w:val="70"/>
          <w:rFonts w:hint="eastAsia" w:ascii="宋体" w:hAnsi="宋体" w:cs="宋体"/>
          <w:snapToGrid/>
          <w:color w:val="auto"/>
          <w:kern w:val="2"/>
          <w:sz w:val="24"/>
          <w:szCs w:val="24"/>
          <w:lang w:val="en-US" w:eastAsia="zh-CN"/>
        </w:rPr>
        <w:t>9</w:t>
      </w:r>
      <w:r>
        <w:rPr>
          <w:rStyle w:val="70"/>
          <w:rFonts w:hint="eastAsia" w:ascii="宋体" w:hAnsi="宋体" w:eastAsia="宋体" w:cs="宋体"/>
          <w:snapToGrid/>
          <w:color w:val="auto"/>
          <w:kern w:val="2"/>
          <w:sz w:val="24"/>
          <w:szCs w:val="24"/>
        </w:rPr>
        <w:t>点</w:t>
      </w:r>
      <w:r>
        <w:rPr>
          <w:rStyle w:val="70"/>
          <w:rFonts w:hint="eastAsia" w:ascii="宋体" w:hAnsi="宋体" w:cs="宋体"/>
          <w:snapToGrid/>
          <w:color w:val="auto"/>
          <w:kern w:val="2"/>
          <w:sz w:val="24"/>
          <w:szCs w:val="24"/>
          <w:lang w:val="en-US" w:eastAsia="zh-CN"/>
        </w:rPr>
        <w:t>30</w:t>
      </w:r>
      <w:r>
        <w:rPr>
          <w:rStyle w:val="70"/>
          <w:rFonts w:hint="eastAsia" w:ascii="宋体" w:hAnsi="宋体" w:eastAsia="宋体" w:cs="宋体"/>
          <w:snapToGrid/>
          <w:color w:val="auto"/>
          <w:kern w:val="2"/>
          <w:sz w:val="24"/>
          <w:szCs w:val="24"/>
        </w:rPr>
        <w:t>分</w:t>
      </w:r>
      <w:r>
        <w:rPr>
          <w:rStyle w:val="70"/>
          <w:rFonts w:hint="eastAsia" w:ascii="宋体" w:hAnsi="宋体" w:eastAsia="宋体" w:cs="宋体"/>
          <w:bCs w:val="0"/>
          <w:snapToGrid/>
          <w:color w:val="auto"/>
          <w:kern w:val="2"/>
          <w:sz w:val="24"/>
          <w:szCs w:val="24"/>
        </w:rPr>
        <w:t>00秒</w:t>
      </w:r>
      <w:r>
        <w:rPr>
          <w:rStyle w:val="70"/>
          <w:rFonts w:hint="eastAsia" w:ascii="宋体" w:hAnsi="宋体" w:eastAsia="宋体" w:cs="宋体"/>
          <w:bCs w:val="0"/>
          <w:snapToGrid/>
          <w:color w:val="auto"/>
          <w:kern w:val="2"/>
          <w:sz w:val="24"/>
          <w:szCs w:val="24"/>
        </w:rPr>
        <w:fldChar w:fldCharType="end"/>
      </w:r>
      <w:r>
        <w:rPr>
          <w:rFonts w:hint="eastAsia" w:ascii="宋体" w:hAnsi="宋体" w:cs="宋体"/>
          <w:bCs w:val="0"/>
          <w:color w:val="auto"/>
          <w:sz w:val="24"/>
        </w:rPr>
        <w:t>（北京时间）前</w:t>
      </w:r>
      <w:r>
        <w:rPr>
          <w:rFonts w:hint="eastAsia" w:ascii="宋体" w:hAnsi="宋体" w:cs="宋体"/>
          <w:color w:val="auto"/>
          <w:sz w:val="24"/>
        </w:rPr>
        <w:t>递交（上传）投标文件。</w:t>
      </w:r>
      <w:r>
        <w:rPr>
          <w:rFonts w:hint="eastAsia" w:ascii="宋体" w:hAnsi="宋体" w:cs="宋体"/>
          <w:bCs w:val="0"/>
          <w:snapToGrid/>
          <w:color w:val="auto"/>
          <w:kern w:val="2"/>
          <w:sz w:val="24"/>
          <w:szCs w:val="24"/>
        </w:rPr>
        <w:t xml:space="preserve"> </w:t>
      </w:r>
    </w:p>
    <w:p>
      <w:pPr>
        <w:rPr>
          <w:rFonts w:hint="eastAsia"/>
          <w:color w:val="auto"/>
        </w:rPr>
      </w:pPr>
    </w:p>
    <w:p>
      <w:pPr>
        <w:rPr>
          <w:rFonts w:hint="eastAsia"/>
          <w:color w:val="auto"/>
        </w:rPr>
      </w:pPr>
    </w:p>
    <w:p>
      <w:pPr>
        <w:spacing w:line="360" w:lineRule="auto"/>
        <w:ind w:firstLine="0"/>
        <w:rPr>
          <w:rFonts w:hint="eastAsia" w:ascii="宋体" w:hAnsi="宋体" w:cs="宋体"/>
          <w:snapToGrid w:val="0"/>
          <w:color w:val="auto"/>
          <w:kern w:val="28"/>
          <w:sz w:val="24"/>
          <w:szCs w:val="20"/>
        </w:rPr>
      </w:pPr>
      <w:r>
        <w:rPr>
          <w:rFonts w:hint="eastAsia" w:ascii="宋体" w:hAnsi="宋体" w:cs="宋体"/>
          <w:snapToGrid w:val="0"/>
          <w:color w:val="auto"/>
          <w:kern w:val="28"/>
          <w:sz w:val="24"/>
          <w:szCs w:val="20"/>
        </w:rPr>
        <w:t xml:space="preserve">一、项目基本情况                                            </w:t>
      </w:r>
    </w:p>
    <w:p>
      <w:pPr>
        <w:spacing w:line="360" w:lineRule="auto"/>
        <w:ind w:firstLine="480" w:firstLineChars="200"/>
        <w:rPr>
          <w:rFonts w:hint="eastAsia" w:ascii="宋体" w:hAnsi="宋体" w:eastAsia="宋体" w:cs="宋体"/>
          <w:snapToGrid w:val="0"/>
          <w:color w:val="auto"/>
          <w:kern w:val="28"/>
          <w:sz w:val="24"/>
          <w:szCs w:val="20"/>
          <w:lang w:eastAsia="zh-CN"/>
        </w:rPr>
      </w:pPr>
      <w:r>
        <w:rPr>
          <w:rFonts w:hint="eastAsia" w:ascii="宋体" w:hAnsi="宋体" w:cs="宋体"/>
          <w:snapToGrid w:val="0"/>
          <w:color w:val="auto"/>
          <w:kern w:val="28"/>
          <w:sz w:val="24"/>
          <w:szCs w:val="20"/>
        </w:rPr>
        <w:t>项目编号：</w:t>
      </w:r>
      <w:r>
        <w:rPr>
          <w:rFonts w:hint="eastAsia" w:ascii="宋体" w:hAnsi="宋体" w:cs="宋体"/>
          <w:snapToGrid w:val="0"/>
          <w:color w:val="auto"/>
          <w:kern w:val="28"/>
          <w:sz w:val="24"/>
          <w:szCs w:val="20"/>
          <w:lang w:eastAsia="zh-CN"/>
        </w:rPr>
        <w:t>HCZX-23488</w:t>
      </w:r>
    </w:p>
    <w:p>
      <w:pPr>
        <w:spacing w:line="360" w:lineRule="auto"/>
        <w:ind w:firstLine="480"/>
        <w:rPr>
          <w:rFonts w:hint="eastAsia" w:ascii="宋体" w:hAnsi="宋体" w:eastAsia="宋体" w:cs="宋体"/>
          <w:snapToGrid w:val="0"/>
          <w:color w:val="auto"/>
          <w:kern w:val="28"/>
          <w:sz w:val="24"/>
          <w:szCs w:val="20"/>
          <w:lang w:eastAsia="zh-CN"/>
        </w:rPr>
      </w:pPr>
      <w:r>
        <w:rPr>
          <w:rFonts w:hint="eastAsia" w:ascii="宋体" w:hAnsi="宋体" w:cs="宋体"/>
          <w:snapToGrid w:val="0"/>
          <w:color w:val="auto"/>
          <w:kern w:val="28"/>
          <w:sz w:val="24"/>
          <w:szCs w:val="20"/>
        </w:rPr>
        <w:t>项目名称：</w:t>
      </w:r>
      <w:r>
        <w:rPr>
          <w:rFonts w:hint="eastAsia" w:ascii="宋体" w:hAnsi="宋体" w:cs="宋体"/>
          <w:snapToGrid w:val="0"/>
          <w:color w:val="auto"/>
          <w:kern w:val="28"/>
          <w:sz w:val="24"/>
          <w:szCs w:val="20"/>
          <w:lang w:eastAsia="zh-CN"/>
        </w:rPr>
        <w:t>杭州市上城区人民法院采购（服务）特保、驾驶员服务项目</w:t>
      </w:r>
    </w:p>
    <w:p>
      <w:pPr>
        <w:spacing w:line="360" w:lineRule="auto"/>
        <w:ind w:firstLine="480"/>
        <w:rPr>
          <w:rFonts w:hint="default" w:ascii="宋体" w:hAnsi="宋体" w:eastAsia="宋体" w:cs="宋体"/>
          <w:snapToGrid w:val="0"/>
          <w:color w:val="auto"/>
          <w:kern w:val="28"/>
          <w:sz w:val="24"/>
          <w:szCs w:val="20"/>
          <w:lang w:val="en-US" w:eastAsia="zh-CN"/>
        </w:rPr>
      </w:pPr>
      <w:r>
        <w:rPr>
          <w:rFonts w:hint="eastAsia" w:ascii="宋体" w:hAnsi="宋体" w:cs="宋体"/>
          <w:snapToGrid w:val="0"/>
          <w:color w:val="auto"/>
          <w:kern w:val="28"/>
          <w:sz w:val="24"/>
          <w:szCs w:val="20"/>
        </w:rPr>
        <w:t>预算金额（元）：</w:t>
      </w:r>
      <w:r>
        <w:rPr>
          <w:rFonts w:hint="eastAsia" w:ascii="宋体" w:hAnsi="宋体" w:cs="宋体"/>
          <w:snapToGrid w:val="0"/>
          <w:color w:val="auto"/>
          <w:kern w:val="28"/>
          <w:sz w:val="24"/>
          <w:szCs w:val="20"/>
          <w:lang w:val="en-US" w:eastAsia="zh-CN"/>
        </w:rPr>
        <w:t>4350000</w:t>
      </w:r>
    </w:p>
    <w:p>
      <w:pPr>
        <w:spacing w:line="360" w:lineRule="auto"/>
        <w:ind w:firstLine="480"/>
        <w:rPr>
          <w:rFonts w:hint="default" w:ascii="宋体" w:hAnsi="宋体" w:eastAsia="宋体" w:cs="宋体"/>
          <w:snapToGrid w:val="0"/>
          <w:color w:val="auto"/>
          <w:kern w:val="28"/>
          <w:sz w:val="24"/>
          <w:szCs w:val="20"/>
          <w:lang w:val="en-US" w:eastAsia="zh-CN"/>
        </w:rPr>
      </w:pPr>
      <w:r>
        <w:rPr>
          <w:rFonts w:hint="eastAsia" w:ascii="宋体" w:hAnsi="宋体" w:cs="宋体"/>
          <w:snapToGrid w:val="0"/>
          <w:color w:val="auto"/>
          <w:kern w:val="28"/>
          <w:sz w:val="24"/>
          <w:szCs w:val="20"/>
        </w:rPr>
        <w:t>最高限价（元）：</w:t>
      </w:r>
      <w:r>
        <w:rPr>
          <w:rFonts w:hint="eastAsia" w:ascii="宋体" w:hAnsi="宋体" w:cs="宋体"/>
          <w:snapToGrid w:val="0"/>
          <w:color w:val="auto"/>
          <w:kern w:val="28"/>
          <w:sz w:val="24"/>
          <w:szCs w:val="20"/>
          <w:lang w:val="en-US" w:eastAsia="zh-CN"/>
        </w:rPr>
        <w:t>4350000</w:t>
      </w:r>
    </w:p>
    <w:p>
      <w:pPr>
        <w:pStyle w:val="5"/>
        <w:spacing w:line="360" w:lineRule="auto"/>
        <w:ind w:firstLine="480"/>
        <w:rPr>
          <w:rFonts w:hAnsi="宋体" w:cs="宋体"/>
          <w:bCs/>
          <w:snapToGrid/>
          <w:color w:val="auto"/>
          <w:kern w:val="2"/>
          <w:sz w:val="24"/>
          <w:szCs w:val="24"/>
        </w:rPr>
      </w:pPr>
      <w:r>
        <w:rPr>
          <w:rFonts w:hint="eastAsia" w:ascii="宋体" w:hAnsi="宋体" w:cs="宋体"/>
          <w:b w:val="0"/>
          <w:color w:val="auto"/>
          <w:sz w:val="24"/>
        </w:rPr>
        <w:t>采购需求：杭州市上城区人民法院采购（服务）特保、驾驶员服务项目，主要内容包括：特保人员服务范围包括杭州市上城区人民法院整个区域。其在范围内进行定岗定时值勤（每个岗位保持24小时待命状态），设立固定岗位和流动巡逻岗，确保人身财产安全。对违法违纪行为要及时处理。参与值庭、押解、看管、车队保障等，确保安全。详见招标文件第三部分采购需求。</w:t>
      </w:r>
      <w:r>
        <w:rPr>
          <w:rFonts w:hint="eastAsia" w:asciiTheme="minorEastAsia" w:hAnsiTheme="minorEastAsia" w:eastAsiaTheme="minorEastAsia"/>
          <w:snapToGrid/>
          <w:color w:val="auto"/>
          <w:kern w:val="2"/>
          <w:sz w:val="24"/>
          <w:szCs w:val="24"/>
        </w:rPr>
        <w:t>供应商可点击本公告下方“浏览采购文件”查看采购需求。</w:t>
      </w:r>
    </w:p>
    <w:p>
      <w:pPr>
        <w:tabs>
          <w:tab w:val="left" w:pos="3672"/>
        </w:tabs>
        <w:spacing w:line="360" w:lineRule="auto"/>
        <w:ind w:firstLine="413" w:firstLineChars="196"/>
        <w:rPr>
          <w:rFonts w:ascii="宋体" w:hAnsi="宋体" w:cs="宋体"/>
          <w:color w:val="auto"/>
        </w:rPr>
      </w:pPr>
      <w:r>
        <w:rPr>
          <w:rFonts w:hint="eastAsia" w:ascii="宋体" w:hAnsi="宋体" w:cs="宋体"/>
          <w:b/>
          <w:color w:val="auto"/>
        </w:rPr>
        <w:t>合同履约期限：</w:t>
      </w:r>
      <w:r>
        <w:rPr>
          <w:rFonts w:hint="eastAsia" w:ascii="宋体" w:hAnsi="宋体" w:eastAsia="宋体" w:cs="宋体"/>
          <w:b w:val="0"/>
          <w:snapToGrid w:val="0"/>
          <w:color w:val="auto"/>
          <w:kern w:val="28"/>
          <w:sz w:val="24"/>
          <w:szCs w:val="20"/>
          <w:lang w:val="en-US" w:eastAsia="zh-CN" w:bidi="ar-SA"/>
        </w:rPr>
        <w:t>1年。合同期满，乙方能严格履行合同，服务质量优良，甲方职工满意度85%及以上，通过甲方的考核，如政策规定许可，采购人报经采购监管部门同意可以续签合同，续签一年。</w:t>
      </w:r>
    </w:p>
    <w:p>
      <w:pPr>
        <w:pStyle w:val="5"/>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color w:val="auto"/>
          <w:sz w:val="24"/>
        </w:rPr>
      </w:pPr>
      <w:r>
        <w:rPr>
          <w:rFonts w:hint="eastAsia" w:ascii="宋体" w:hAnsi="宋体" w:cs="宋体"/>
          <w:b/>
          <w:color w:val="auto"/>
          <w:sz w:val="24"/>
        </w:rPr>
        <w:t>二、申请人的资格要求：</w:t>
      </w:r>
    </w:p>
    <w:p>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ascii="MS Gothic" w:hAnsi="MS Gothic" w:eastAsia="MS Gothic" w:cs="宋体"/>
              <w:color w:val="auto"/>
              <w:kern w:val="0"/>
              <w:sz w:val="24"/>
              <w:szCs w:val="24"/>
              <w:lang w:val="en-US" w:eastAsia="zh-CN" w:bidi="ar-SA"/>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333685401"/>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服务全部由符合政策要求的中小企业承接，提供中小企业声明函；</w:t>
      </w:r>
    </w:p>
    <w:p>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214102535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服务全部由符合政策要求的小微企业承接，提供中小企业声明函；</w:t>
      </w:r>
    </w:p>
    <w:p>
      <w:pPr>
        <w:rPr>
          <w:rFonts w:ascii="宋体" w:hAnsi="宋体" w:cs="宋体"/>
          <w:color w:val="auto"/>
        </w:rPr>
      </w:pP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.本项目的特定资格要求：无；</w:t>
      </w:r>
    </w:p>
    <w:p>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2023年</w:t>
      </w:r>
      <w:r>
        <w:rPr>
          <w:rFonts w:hint="eastAsia" w:ascii="宋体" w:hAnsi="宋体" w:cs="宋体"/>
          <w:color w:val="auto"/>
          <w:sz w:val="24"/>
          <w:u w:val="single"/>
          <w:lang w:val="en-US" w:eastAsia="zh-CN"/>
        </w:rPr>
        <w:t>10</w:t>
      </w:r>
      <w:r>
        <w:rPr>
          <w:rFonts w:hint="eastAsia" w:ascii="宋体" w:hAnsi="宋体" w:cs="宋体"/>
          <w:color w:val="auto"/>
          <w:sz w:val="24"/>
          <w:u w:val="single"/>
        </w:rPr>
        <w:t>月</w:t>
      </w:r>
      <w:r>
        <w:rPr>
          <w:rFonts w:hint="eastAsia" w:ascii="宋体" w:hAnsi="宋体" w:cs="宋体"/>
          <w:color w:val="auto"/>
          <w:sz w:val="24"/>
          <w:u w:val="single"/>
          <w:lang w:val="en-US" w:eastAsia="zh-CN"/>
        </w:rPr>
        <w:t>08</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2023年</w:t>
      </w:r>
      <w:r>
        <w:rPr>
          <w:rFonts w:hint="eastAsia" w:ascii="宋体" w:hAnsi="宋体" w:cs="宋体"/>
          <w:color w:val="auto"/>
          <w:sz w:val="24"/>
          <w:u w:val="single"/>
          <w:lang w:val="en-US" w:eastAsia="zh-CN"/>
        </w:rPr>
        <w:t>10</w:t>
      </w:r>
      <w:r>
        <w:rPr>
          <w:rFonts w:hint="eastAsia" w:ascii="宋体" w:hAnsi="宋体" w:cs="宋体"/>
          <w:color w:val="auto"/>
          <w:sz w:val="24"/>
          <w:u w:val="single"/>
        </w:rPr>
        <w:t>月</w:t>
      </w:r>
      <w:r>
        <w:rPr>
          <w:rFonts w:hint="eastAsia" w:ascii="宋体" w:hAnsi="宋体" w:cs="宋体"/>
          <w:color w:val="auto"/>
          <w:sz w:val="24"/>
          <w:u w:val="single"/>
          <w:lang w:val="en-US" w:eastAsia="zh-CN"/>
        </w:rPr>
        <w:t>08</w:t>
      </w:r>
      <w:r>
        <w:rPr>
          <w:rFonts w:hint="eastAsia" w:ascii="宋体" w:hAnsi="宋体" w:cs="宋体"/>
          <w:color w:val="auto"/>
          <w:sz w:val="24"/>
          <w:u w:val="single"/>
        </w:rPr>
        <w:t>日</w:t>
      </w:r>
      <w:r>
        <w:rPr>
          <w:rFonts w:hint="eastAsia" w:ascii="宋体" w:hAnsi="宋体" w:cs="宋体"/>
          <w:color w:val="auto"/>
          <w:sz w:val="24"/>
          <w:u w:val="single"/>
          <w:lang w:val="en-US" w:eastAsia="zh-CN"/>
        </w:rPr>
        <w:t>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color w:val="auto"/>
          <w:sz w:val="24"/>
        </w:rPr>
        <w:t>（北京时间）</w:t>
      </w:r>
    </w:p>
    <w:p>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政采云平台（https://www.zcygov.cn/）</w:t>
      </w:r>
    </w:p>
    <w:p>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2023年</w:t>
      </w:r>
      <w:r>
        <w:rPr>
          <w:rFonts w:hint="eastAsia" w:ascii="宋体" w:hAnsi="宋体" w:cs="宋体"/>
          <w:color w:val="auto"/>
          <w:sz w:val="24"/>
          <w:u w:val="single"/>
          <w:lang w:val="en-US" w:eastAsia="zh-CN"/>
        </w:rPr>
        <w:t>10</w:t>
      </w:r>
      <w:r>
        <w:rPr>
          <w:rFonts w:hint="eastAsia" w:ascii="宋体" w:hAnsi="宋体" w:cs="宋体"/>
          <w:color w:val="auto"/>
          <w:sz w:val="24"/>
          <w:u w:val="single"/>
        </w:rPr>
        <w:t>月</w:t>
      </w:r>
      <w:r>
        <w:rPr>
          <w:rFonts w:hint="eastAsia" w:ascii="宋体" w:hAnsi="宋体" w:cs="宋体"/>
          <w:color w:val="auto"/>
          <w:sz w:val="24"/>
          <w:u w:val="single"/>
          <w:lang w:val="en-US" w:eastAsia="zh-CN"/>
        </w:rPr>
        <w:t>08</w:t>
      </w:r>
      <w:r>
        <w:rPr>
          <w:rFonts w:hint="eastAsia" w:ascii="宋体" w:hAnsi="宋体" w:cs="宋体"/>
          <w:color w:val="auto"/>
          <w:sz w:val="24"/>
          <w:u w:val="single"/>
        </w:rPr>
        <w:t>日</w:t>
      </w:r>
      <w:r>
        <w:rPr>
          <w:rFonts w:hint="eastAsia" w:ascii="宋体" w:hAnsi="宋体" w:cs="宋体"/>
          <w:color w:val="auto"/>
          <w:sz w:val="24"/>
          <w:u w:val="single"/>
          <w:lang w:val="en-US" w:eastAsia="zh-CN"/>
        </w:rPr>
        <w:t>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p>
    <w:p>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pPr>
        <w:spacing w:line="360" w:lineRule="auto"/>
        <w:rPr>
          <w:rFonts w:ascii="宋体" w:hAnsi="宋体" w:cs="宋体"/>
          <w:color w:val="auto"/>
          <w:sz w:val="24"/>
        </w:rPr>
      </w:pPr>
      <w:r>
        <w:rPr>
          <w:rFonts w:hint="eastAsia" w:ascii="宋体" w:hAnsi="宋体" w:cs="宋体"/>
          <w:b/>
          <w:color w:val="auto"/>
          <w:sz w:val="24"/>
        </w:rPr>
        <w:t xml:space="preserve">五、公告期限 </w:t>
      </w:r>
    </w:p>
    <w:p>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pPr>
        <w:spacing w:line="360" w:lineRule="auto"/>
        <w:rPr>
          <w:rFonts w:ascii="宋体" w:hAnsi="宋体" w:cs="宋体"/>
          <w:b/>
          <w:color w:val="auto"/>
          <w:sz w:val="24"/>
        </w:rPr>
      </w:pPr>
      <w:r>
        <w:rPr>
          <w:rFonts w:hint="eastAsia" w:ascii="宋体" w:hAnsi="宋体" w:cs="宋体"/>
          <w:b/>
          <w:color w:val="auto"/>
          <w:sz w:val="24"/>
        </w:rPr>
        <w:t>六、其他补充事宜</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pPr>
        <w:spacing w:line="360" w:lineRule="auto"/>
        <w:rPr>
          <w:rFonts w:hint="eastAsia" w:ascii="宋体" w:hAnsi="宋体" w:cs="宋体"/>
          <w:color w:val="auto"/>
          <w:sz w:val="24"/>
        </w:rPr>
      </w:pPr>
      <w:r>
        <w:rPr>
          <w:rFonts w:hint="eastAsia" w:ascii="宋体" w:hAnsi="宋体" w:cs="宋体"/>
          <w:color w:val="auto"/>
          <w:sz w:val="24"/>
        </w:rPr>
        <w:t xml:space="preserve">      1.采购人信息</w:t>
      </w:r>
    </w:p>
    <w:p>
      <w:pPr>
        <w:spacing w:line="360" w:lineRule="auto"/>
        <w:rPr>
          <w:rFonts w:hint="eastAsia" w:ascii="宋体" w:hAnsi="宋体" w:cs="宋体"/>
          <w:color w:val="auto"/>
          <w:sz w:val="24"/>
        </w:rPr>
      </w:pPr>
      <w:r>
        <w:rPr>
          <w:rFonts w:hint="eastAsia" w:ascii="宋体" w:hAnsi="宋体" w:cs="宋体"/>
          <w:color w:val="auto"/>
          <w:sz w:val="24"/>
        </w:rPr>
        <w:t xml:space="preserve">    名    称：杭州市上城区人民法院 </w:t>
      </w:r>
    </w:p>
    <w:p>
      <w:pPr>
        <w:spacing w:line="360" w:lineRule="auto"/>
        <w:rPr>
          <w:rFonts w:hint="eastAsia" w:ascii="宋体" w:hAnsi="宋体" w:cs="宋体"/>
          <w:color w:val="auto"/>
          <w:sz w:val="24"/>
        </w:rPr>
      </w:pPr>
      <w:r>
        <w:rPr>
          <w:rFonts w:hint="eastAsia" w:ascii="宋体" w:hAnsi="宋体" w:cs="宋体"/>
          <w:color w:val="auto"/>
          <w:sz w:val="24"/>
        </w:rPr>
        <w:t xml:space="preserve">    地    址：杭州市上城区紫花支路6号 </w:t>
      </w:r>
    </w:p>
    <w:p>
      <w:pPr>
        <w:spacing w:line="360" w:lineRule="auto"/>
        <w:rPr>
          <w:rFonts w:hint="eastAsia" w:ascii="宋体" w:hAnsi="宋体" w:cs="宋体"/>
          <w:color w:val="auto"/>
          <w:sz w:val="24"/>
        </w:rPr>
      </w:pPr>
      <w:r>
        <w:rPr>
          <w:rFonts w:hint="eastAsia" w:ascii="宋体" w:hAnsi="宋体" w:cs="宋体"/>
          <w:color w:val="auto"/>
          <w:sz w:val="24"/>
        </w:rPr>
        <w:t xml:space="preserve">    传    真：/  </w:t>
      </w:r>
    </w:p>
    <w:p>
      <w:pPr>
        <w:spacing w:line="360" w:lineRule="auto"/>
        <w:rPr>
          <w:rFonts w:hint="eastAsia" w:ascii="宋体" w:hAnsi="宋体" w:cs="宋体"/>
          <w:color w:val="auto"/>
          <w:sz w:val="24"/>
        </w:rPr>
      </w:pPr>
      <w:r>
        <w:rPr>
          <w:rFonts w:hint="eastAsia" w:ascii="宋体" w:hAnsi="宋体" w:cs="宋体"/>
          <w:color w:val="auto"/>
          <w:sz w:val="24"/>
        </w:rPr>
        <w:t xml:space="preserve">    项目联系人（询问）：姚洁 </w:t>
      </w:r>
    </w:p>
    <w:p>
      <w:pPr>
        <w:spacing w:line="360" w:lineRule="auto"/>
        <w:rPr>
          <w:rFonts w:hint="eastAsia" w:ascii="宋体" w:hAnsi="宋体" w:cs="宋体"/>
          <w:color w:val="auto"/>
          <w:sz w:val="24"/>
        </w:rPr>
      </w:pPr>
      <w:r>
        <w:rPr>
          <w:rFonts w:hint="eastAsia" w:ascii="宋体" w:hAnsi="宋体" w:cs="宋体"/>
          <w:color w:val="auto"/>
          <w:sz w:val="24"/>
        </w:rPr>
        <w:t xml:space="preserve">    项目联系方式（询问）：0571-86577990 </w:t>
      </w:r>
    </w:p>
    <w:p>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cs="宋体"/>
          <w:color w:val="auto"/>
          <w:sz w:val="24"/>
        </w:rPr>
        <w:t xml:space="preserve"> 质疑联系人：</w:t>
      </w:r>
      <w:r>
        <w:rPr>
          <w:rFonts w:hint="eastAsia" w:ascii="宋体" w:hAnsi="宋体" w:cs="Arial"/>
          <w:bCs/>
          <w:snapToGrid w:val="0"/>
          <w:color w:val="auto"/>
          <w:kern w:val="28"/>
          <w:sz w:val="24"/>
        </w:rPr>
        <w:t>郭家勇</w:t>
      </w:r>
      <w:r>
        <w:rPr>
          <w:rFonts w:hint="eastAsia" w:ascii="宋体" w:hAnsi="宋体" w:cs="宋体"/>
          <w:color w:val="auto"/>
          <w:sz w:val="24"/>
        </w:rPr>
        <w:t xml:space="preserve"> </w:t>
      </w:r>
    </w:p>
    <w:p>
      <w:pPr>
        <w:spacing w:line="360" w:lineRule="auto"/>
        <w:rPr>
          <w:rFonts w:hint="eastAsia" w:ascii="宋体" w:hAnsi="宋体" w:cs="宋体"/>
          <w:color w:val="auto"/>
          <w:sz w:val="24"/>
        </w:rPr>
      </w:pPr>
      <w:r>
        <w:rPr>
          <w:rFonts w:hint="eastAsia" w:ascii="宋体" w:hAnsi="宋体" w:cs="宋体"/>
          <w:color w:val="auto"/>
          <w:sz w:val="24"/>
        </w:rPr>
        <w:t xml:space="preserve">    质疑联系方式： </w:t>
      </w:r>
      <w:r>
        <w:rPr>
          <w:rFonts w:hint="eastAsia" w:asciiTheme="majorEastAsia" w:hAnsiTheme="majorEastAsia" w:eastAsiaTheme="majorEastAsia"/>
          <w:color w:val="auto"/>
          <w:sz w:val="24"/>
        </w:rPr>
        <w:t>0571-86577996</w:t>
      </w:r>
    </w:p>
    <w:p>
      <w:pPr>
        <w:spacing w:line="360" w:lineRule="auto"/>
        <w:rPr>
          <w:rFonts w:hint="eastAsia" w:ascii="宋体" w:hAnsi="宋体" w:cs="宋体"/>
          <w:color w:val="auto"/>
          <w:sz w:val="24"/>
        </w:rPr>
      </w:pPr>
      <w:r>
        <w:rPr>
          <w:rFonts w:hint="eastAsia" w:ascii="宋体" w:hAnsi="宋体" w:cs="宋体"/>
          <w:color w:val="auto"/>
          <w:sz w:val="24"/>
        </w:rPr>
        <w:t xml:space="preserve">    2.采购代理机构信息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名    称：华诚工程咨询集团有限公司</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地    址：杭州市拱墅区彩云路105号锦盛大楼8楼</w:t>
      </w:r>
    </w:p>
    <w:p>
      <w:pPr>
        <w:spacing w:line="360" w:lineRule="auto"/>
        <w:rPr>
          <w:rFonts w:hint="eastAsia" w:ascii="宋体" w:hAnsi="宋体" w:cs="宋体"/>
          <w:color w:val="auto"/>
          <w:sz w:val="24"/>
        </w:rPr>
      </w:pPr>
      <w:r>
        <w:rPr>
          <w:rFonts w:hint="eastAsia" w:ascii="宋体" w:hAnsi="宋体" w:cs="宋体"/>
          <w:color w:val="auto"/>
          <w:sz w:val="24"/>
        </w:rPr>
        <w:t xml:space="preserve">    传    真：/ </w:t>
      </w:r>
    </w:p>
    <w:p>
      <w:pPr>
        <w:spacing w:line="360" w:lineRule="auto"/>
        <w:rPr>
          <w:rFonts w:hint="eastAsia" w:ascii="宋体" w:hAnsi="宋体" w:cs="宋体"/>
          <w:color w:val="auto"/>
          <w:sz w:val="24"/>
        </w:rPr>
      </w:pPr>
      <w:r>
        <w:rPr>
          <w:rFonts w:hint="eastAsia" w:ascii="宋体" w:hAnsi="宋体" w:cs="宋体"/>
          <w:color w:val="auto"/>
          <w:sz w:val="24"/>
        </w:rPr>
        <w:t xml:space="preserve">    项目联系人（询问）：孙杏花、赵佳阳</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项目联系方式（询问）：0571-88302757，15868898744        </w:t>
      </w:r>
    </w:p>
    <w:p>
      <w:pPr>
        <w:spacing w:line="360" w:lineRule="auto"/>
        <w:ind w:firstLine="480" w:firstLineChars="200"/>
        <w:rPr>
          <w:rFonts w:ascii="宋体" w:hAnsi="宋体" w:cs="宋体"/>
          <w:color w:val="auto"/>
          <w:sz w:val="24"/>
        </w:rPr>
      </w:pPr>
      <w:r>
        <w:rPr>
          <w:rFonts w:hint="eastAsia" w:ascii="宋体" w:hAnsi="宋体" w:cs="宋体"/>
          <w:color w:val="auto"/>
          <w:sz w:val="24"/>
        </w:rPr>
        <w:t>质疑联系人：李文龙</w:t>
      </w:r>
    </w:p>
    <w:p>
      <w:pPr>
        <w:spacing w:line="360" w:lineRule="auto"/>
        <w:rPr>
          <w:rFonts w:ascii="宋体" w:hAnsi="宋体" w:cs="宋体"/>
          <w:color w:val="auto"/>
          <w:sz w:val="24"/>
        </w:rPr>
      </w:pPr>
      <w:r>
        <w:rPr>
          <w:rFonts w:hint="eastAsia" w:ascii="宋体" w:hAnsi="宋体" w:cs="宋体"/>
          <w:color w:val="auto"/>
          <w:sz w:val="24"/>
        </w:rPr>
        <w:t xml:space="preserve">    质疑联系方式：0571-87032325</w:t>
      </w:r>
    </w:p>
    <w:p>
      <w:pPr>
        <w:spacing w:line="360" w:lineRule="auto"/>
        <w:rPr>
          <w:rFonts w:ascii="宋体" w:hAnsi="宋体" w:cs="宋体"/>
          <w:color w:val="auto"/>
          <w:sz w:val="24"/>
        </w:rPr>
      </w:pPr>
      <w:r>
        <w:rPr>
          <w:rFonts w:hint="eastAsia" w:ascii="宋体" w:hAnsi="宋体" w:cs="宋体"/>
          <w:color w:val="auto"/>
          <w:sz w:val="24"/>
        </w:rPr>
        <w:t xml:space="preserve">    3.同级政府采购监督管理部门            </w:t>
      </w:r>
    </w:p>
    <w:p>
      <w:pPr>
        <w:spacing w:line="360" w:lineRule="auto"/>
        <w:rPr>
          <w:rFonts w:ascii="宋体" w:hAnsi="宋体" w:cs="宋体"/>
          <w:color w:val="auto"/>
          <w:sz w:val="24"/>
        </w:rPr>
      </w:pPr>
      <w:r>
        <w:rPr>
          <w:rFonts w:hint="eastAsia" w:ascii="宋体" w:hAnsi="宋体" w:cs="宋体"/>
          <w:color w:val="auto"/>
          <w:sz w:val="24"/>
        </w:rPr>
        <w:t xml:space="preserve">   名    称：杭州市财政局政府采购监管处 /浙江省政府采购行政裁决服务中心（杭州）</w:t>
      </w:r>
    </w:p>
    <w:p>
      <w:pPr>
        <w:spacing w:line="360" w:lineRule="auto"/>
        <w:rPr>
          <w:rFonts w:ascii="宋体" w:hAnsi="宋体" w:cs="宋体"/>
          <w:color w:val="auto"/>
          <w:sz w:val="24"/>
        </w:rPr>
      </w:pPr>
      <w:r>
        <w:rPr>
          <w:rFonts w:hint="eastAsia" w:ascii="宋体" w:hAnsi="宋体" w:cs="宋体"/>
          <w:color w:val="auto"/>
          <w:sz w:val="24"/>
        </w:rPr>
        <w:t xml:space="preserve">    地    址：杭州市上城区四季青街道新业路市民之家G03办公室 </w:t>
      </w:r>
    </w:p>
    <w:p>
      <w:pPr>
        <w:spacing w:line="360" w:lineRule="auto"/>
        <w:rPr>
          <w:rFonts w:ascii="宋体" w:hAnsi="宋体" w:cs="宋体"/>
          <w:color w:val="auto"/>
          <w:sz w:val="24"/>
        </w:rPr>
      </w:pPr>
      <w:r>
        <w:rPr>
          <w:rFonts w:hint="eastAsia" w:ascii="宋体" w:hAnsi="宋体" w:cs="宋体"/>
          <w:color w:val="auto"/>
          <w:sz w:val="24"/>
        </w:rPr>
        <w:t xml:space="preserve">    传    真： /</w:t>
      </w:r>
    </w:p>
    <w:p>
      <w:pPr>
        <w:spacing w:line="360" w:lineRule="auto"/>
        <w:rPr>
          <w:rFonts w:ascii="宋体" w:hAnsi="宋体" w:cs="宋体"/>
          <w:color w:val="auto"/>
          <w:sz w:val="24"/>
        </w:rPr>
      </w:pPr>
      <w:r>
        <w:rPr>
          <w:rFonts w:hint="eastAsia" w:ascii="宋体" w:hAnsi="宋体" w:cs="宋体"/>
          <w:color w:val="auto"/>
          <w:sz w:val="24"/>
        </w:rPr>
        <w:t xml:space="preserve">    联系人 ：朱女士、王女士</w:t>
      </w:r>
    </w:p>
    <w:p>
      <w:pPr>
        <w:spacing w:line="360" w:lineRule="auto"/>
        <w:ind w:firstLine="480"/>
        <w:rPr>
          <w:rFonts w:ascii="宋体" w:hAnsi="宋体" w:cs="宋体"/>
          <w:color w:val="auto"/>
          <w:sz w:val="24"/>
        </w:rPr>
      </w:pPr>
      <w:r>
        <w:rPr>
          <w:rFonts w:hint="eastAsia" w:ascii="宋体" w:hAnsi="宋体" w:cs="宋体"/>
          <w:color w:val="auto"/>
          <w:sz w:val="24"/>
        </w:rPr>
        <w:t xml:space="preserve">监督投诉电话：电话：0571-85252453   </w:t>
      </w:r>
    </w:p>
    <w:p>
      <w:pPr>
        <w:spacing w:line="360" w:lineRule="auto"/>
        <w:ind w:firstLine="480"/>
        <w:rPr>
          <w:rFonts w:ascii="宋体" w:hAnsi="宋体" w:cs="宋体"/>
          <w:color w:val="auto"/>
          <w:sz w:val="24"/>
        </w:rPr>
      </w:pPr>
      <w:r>
        <w:rPr>
          <w:rFonts w:hint="eastAsia" w:ascii="宋体" w:hAnsi="宋体" w:cs="宋体"/>
          <w:color w:val="auto"/>
          <w:sz w:val="24"/>
        </w:rPr>
        <w:t>政策咨询：陈先生、厉先生，0571-89580460、89580456</w:t>
      </w:r>
    </w:p>
    <w:p>
      <w:pPr>
        <w:spacing w:line="360" w:lineRule="auto"/>
        <w:ind w:firstLine="480"/>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auto"/>
          <w:sz w:val="24"/>
        </w:rPr>
      </w:pPr>
      <w:r>
        <w:rPr>
          <w:rFonts w:hint="eastAsia" w:ascii="宋体" w:hAnsi="宋体" w:cs="宋体"/>
          <w:color w:val="auto"/>
          <w:sz w:val="24"/>
        </w:rPr>
        <w:t>CA问题联系电话（人工）：汇信CA 400-888-4636；天谷CA 400-087-8198。</w:t>
      </w:r>
    </w:p>
    <w:p>
      <w:pPr>
        <w:widowControl/>
        <w:adjustRightInd/>
        <w:jc w:val="left"/>
        <w:rPr>
          <w:rFonts w:ascii="宋体" w:hAnsi="宋体" w:cs="宋体"/>
          <w:b/>
          <w:color w:val="auto"/>
          <w:sz w:val="36"/>
          <w:szCs w:val="20"/>
        </w:rPr>
      </w:pPr>
      <w:r>
        <w:rPr>
          <w:rFonts w:ascii="宋体" w:hAnsi="宋体" w:cs="宋体"/>
          <w:b/>
          <w:color w:val="auto"/>
          <w:sz w:val="36"/>
          <w:szCs w:val="20"/>
        </w:rPr>
        <w:br w:type="page"/>
      </w:r>
    </w:p>
    <w:p>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7"/>
      <w:r>
        <w:rPr>
          <w:rFonts w:hint="eastAsia" w:ascii="宋体" w:hAnsi="宋体" w:cs="宋体"/>
          <w:b/>
          <w:color w:val="auto"/>
          <w:sz w:val="36"/>
          <w:szCs w:val="20"/>
        </w:rPr>
        <w:t xml:space="preserve"> 投标人须知</w:t>
      </w:r>
      <w:bookmarkEnd w:id="8"/>
    </w:p>
    <w:p>
      <w:pPr>
        <w:bidi w:val="0"/>
        <w:jc w:val="center"/>
        <w:rPr>
          <w:b/>
          <w:bCs/>
          <w:sz w:val="32"/>
          <w:szCs w:val="40"/>
        </w:rPr>
      </w:pPr>
      <w:r>
        <w:rPr>
          <w:rFonts w:hint="eastAsia"/>
          <w:b/>
          <w:bCs/>
          <w:sz w:val="32"/>
          <w:szCs w:val="40"/>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rPr>
            </w:pPr>
            <w:r>
              <w:rPr>
                <w:rFonts w:hint="eastAsia" w:ascii="宋体" w:hAnsi="宋体" w:cs="宋体"/>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rPr>
            </w:pPr>
            <w:r>
              <w:rPr>
                <w:rFonts w:hint="eastAsia" w:ascii="宋体" w:hAnsi="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rPr>
                <w:rFonts w:hint="default" w:ascii="宋体" w:hAnsi="宋体" w:cs="宋体"/>
                <w:b/>
                <w:color w:val="auto"/>
                <w:sz w:val="24"/>
              </w:rPr>
            </w:pPr>
            <w:r>
              <w:rPr>
                <w:rFonts w:hint="eastAsia" w:ascii="宋体" w:hAnsi="宋体" w:cs="宋体"/>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ascii="宋体" w:hAnsi="宋体" w:cs="宋体"/>
                <w:color w:val="auto"/>
                <w:sz w:val="24"/>
              </w:rPr>
            </w:pPr>
            <w:r>
              <w:rPr>
                <w:rFonts w:hint="eastAsia" w:ascii="宋体" w:hAnsi="宋体" w:cs="宋体"/>
                <w:color w:val="auto"/>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rPr>
            </w:pPr>
            <w:r>
              <w:rPr>
                <w:rFonts w:hint="eastAsia" w:ascii="宋体" w:hAnsi="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rPr>
                <w:rFonts w:hint="default" w:ascii="宋体" w:hAnsi="宋体" w:cs="宋体"/>
                <w:color w:val="auto"/>
              </w:rPr>
            </w:pPr>
            <w:r>
              <w:rPr>
                <w:rFonts w:hint="eastAsia" w:cs="Arial"/>
                <w:color w:val="auto"/>
                <w:sz w:val="24"/>
                <w:szCs w:val="24"/>
              </w:rPr>
              <w:t>（</w:t>
            </w:r>
            <w:r>
              <w:rPr>
                <w:rFonts w:hint="default" w:cs="Arial"/>
                <w:color w:val="auto"/>
                <w:sz w:val="24"/>
                <w:szCs w:val="24"/>
              </w:rPr>
              <w:t>1</w:t>
            </w:r>
            <w:r>
              <w:rPr>
                <w:rFonts w:hint="eastAsia" w:cs="Arial"/>
                <w:color w:val="auto"/>
                <w:sz w:val="24"/>
                <w:szCs w:val="24"/>
              </w:rPr>
              <w:t>）标的：</w:t>
            </w:r>
            <w:r>
              <w:rPr>
                <w:rFonts w:hint="eastAsia" w:cs="仿宋_GB2312"/>
                <w:color w:val="auto"/>
                <w:sz w:val="24"/>
                <w:szCs w:val="24"/>
                <w:u w:val="single"/>
              </w:rPr>
              <w:t>杭州市上城区人民法院采购（服务）特保、驾驶员服务项目</w:t>
            </w:r>
            <w:r>
              <w:rPr>
                <w:rFonts w:hint="eastAsia" w:cs="Arial"/>
                <w:color w:val="auto"/>
                <w:sz w:val="24"/>
                <w:szCs w:val="24"/>
              </w:rPr>
              <w:t>，属于</w:t>
            </w:r>
            <w:r>
              <w:rPr>
                <w:rFonts w:hint="eastAsia" w:cs="Arial"/>
                <w:color w:val="auto"/>
                <w:sz w:val="24"/>
                <w:szCs w:val="24"/>
                <w:u w:val="single"/>
              </w:rPr>
              <w:t>租赁和商务服务业</w:t>
            </w:r>
            <w:r>
              <w:rPr>
                <w:rFonts w:hint="eastAsia" w:cs="Arial"/>
                <w:color w:val="auto"/>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rPr>
            </w:pPr>
            <w:r>
              <w:rPr>
                <w:rFonts w:hint="eastAsia" w:ascii="宋体" w:hAnsi="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ascii="宋体" w:hAnsi="宋体" w:cs="宋体"/>
                <w:color w:val="auto"/>
                <w:kern w:val="0"/>
                <w:sz w:val="24"/>
              </w:rPr>
            </w:pPr>
            <w:sdt>
              <w:sdtPr>
                <w:rPr>
                  <w:rFonts w:hint="eastAsia" w:ascii="宋体" w:hAnsi="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p>
            <w:pPr>
              <w:keepNext w:val="0"/>
              <w:keepLines w:val="0"/>
              <w:suppressLineNumbers w:val="0"/>
              <w:spacing w:before="0" w:beforeAutospacing="0" w:after="0" w:afterAutospacing="0" w:line="360" w:lineRule="auto"/>
              <w:ind w:left="0" w:right="0"/>
              <w:rPr>
                <w:rFonts w:hint="default" w:ascii="宋体" w:hAnsi="宋体" w:cs="宋体"/>
                <w:color w:val="auto"/>
              </w:rPr>
            </w:pPr>
            <w:sdt>
              <w:sdtPr>
                <w:rPr>
                  <w:rFonts w:hint="eastAsia" w:ascii="宋体" w:hAnsi="宋体" w:cs="宋体"/>
                  <w:color w:val="auto"/>
                  <w:kern w:val="0"/>
                  <w:sz w:val="24"/>
                </w:rPr>
                <w:id w:val="-5285282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rPr>
            </w:pPr>
            <w:r>
              <w:rPr>
                <w:rFonts w:hint="eastAsia" w:ascii="宋体" w:hAnsi="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firstLine="482" w:firstLineChars="200"/>
              <w:rPr>
                <w:rFonts w:hint="default"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eastAsia" w:ascii="宋体" w:hAnsi="宋体" w:cs="宋体"/>
                <w:color w:val="auto"/>
                <w:sz w:val="24"/>
              </w:rPr>
            </w:pPr>
            <w:sdt>
              <w:sdtPr>
                <w:rPr>
                  <w:rFonts w:hint="eastAsia" w:ascii="宋体" w:hAnsi="宋体" w:cs="宋体"/>
                  <w:color w:val="auto"/>
                  <w:kern w:val="0"/>
                  <w:sz w:val="24"/>
                </w:rPr>
                <w:id w:val="-147728692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default"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 xml:space="preserve"> A</w:t>
            </w:r>
            <w:r>
              <w:rPr>
                <w:rFonts w:hint="eastAsia" w:ascii="宋体" w:hAnsi="宋体" w:cs="宋体"/>
                <w:color w:val="auto"/>
                <w:sz w:val="24"/>
              </w:rPr>
              <w:t>同意分包。</w:t>
            </w:r>
          </w:p>
          <w:p>
            <w:pPr>
              <w:keepNext w:val="0"/>
              <w:keepLines w:val="0"/>
              <w:suppressLineNumbers w:val="0"/>
              <w:spacing w:before="0" w:beforeAutospacing="0" w:after="0" w:afterAutospacing="0" w:line="360" w:lineRule="auto"/>
              <w:ind w:left="0" w:right="0"/>
              <w:rPr>
                <w:rFonts w:hint="default" w:ascii="宋体" w:hAnsi="宋体" w:cs="宋体"/>
                <w:color w:val="auto"/>
                <w:sz w:val="24"/>
              </w:rPr>
            </w:pPr>
            <w:sdt>
              <w:sdtPr>
                <w:rPr>
                  <w:rFonts w:hint="eastAsia" w:ascii="宋体" w:hAnsi="宋体" w:cs="宋体"/>
                  <w:color w:val="auto"/>
                  <w:kern w:val="0"/>
                  <w:sz w:val="24"/>
                </w:rPr>
                <w:id w:val="-127633135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default"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pPr>
              <w:keepNext w:val="0"/>
              <w:keepLines w:val="0"/>
              <w:suppressLineNumbers w:val="0"/>
              <w:spacing w:before="0" w:beforeAutospacing="0" w:after="0" w:afterAutospacing="0" w:line="360" w:lineRule="auto"/>
              <w:ind w:left="0" w:right="0"/>
              <w:rPr>
                <w:rFonts w:hint="default" w:ascii="宋体" w:hAnsi="宋体" w:cs="宋体"/>
                <w:color w:val="auto"/>
                <w:sz w:val="24"/>
              </w:rPr>
            </w:pPr>
            <w:r>
              <w:rPr>
                <w:rFonts w:hint="eastAsia" w:ascii="宋体" w:hAnsi="宋体" w:cs="宋体"/>
                <w:color w:val="auto"/>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rPr>
            </w:pPr>
            <w:r>
              <w:rPr>
                <w:rFonts w:hint="eastAsia" w:ascii="宋体" w:hAnsi="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rPr>
            </w:pPr>
            <w:r>
              <w:rPr>
                <w:rFonts w:hint="eastAsia" w:ascii="宋体" w:hAnsi="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ascii="宋体" w:hAnsi="宋体" w:cs="宋体"/>
                <w:color w:val="auto"/>
                <w:sz w:val="24"/>
              </w:rPr>
            </w:pPr>
            <w:sdt>
              <w:sdtPr>
                <w:rPr>
                  <w:rFonts w:hint="eastAsia" w:ascii="宋体" w:hAnsi="宋体" w:cs="宋体"/>
                  <w:color w:val="auto"/>
                  <w:kern w:val="0"/>
                  <w:sz w:val="24"/>
                </w:rPr>
                <w:id w:val="-21296641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default" w:ascii="Wingdings" w:hAnsi="Wingdings" w:eastAsia="MS Gothic" w:cs="宋体"/>
                    <w:color w:val="auto"/>
                    <w:kern w:val="0"/>
                    <w:sz w:val="24"/>
                  </w:rPr>
                  <w:t></w:t>
                </w:r>
              </w:sdtContent>
            </w:sdt>
            <w:r>
              <w:rPr>
                <w:rFonts w:hint="eastAsia" w:ascii="宋体" w:hAnsi="宋体" w:cs="宋体"/>
                <w:color w:val="auto"/>
                <w:kern w:val="0"/>
                <w:sz w:val="24"/>
              </w:rPr>
              <w:t>A</w:t>
            </w:r>
            <w:r>
              <w:rPr>
                <w:rFonts w:hint="eastAsia" w:ascii="宋体" w:hAnsi="宋体" w:cs="宋体"/>
                <w:color w:val="auto"/>
                <w:sz w:val="24"/>
              </w:rPr>
              <w:t>不组织。</w:t>
            </w:r>
          </w:p>
          <w:p>
            <w:pPr>
              <w:keepNext w:val="0"/>
              <w:keepLines w:val="0"/>
              <w:suppressLineNumbers w:val="0"/>
              <w:spacing w:before="0" w:beforeAutospacing="0" w:after="0" w:afterAutospacing="0" w:line="360" w:lineRule="auto"/>
              <w:ind w:left="0" w:right="0"/>
              <w:rPr>
                <w:rFonts w:hint="default" w:ascii="宋体" w:hAnsi="宋体" w:cs="宋体"/>
                <w:color w:val="auto"/>
                <w:sz w:val="24"/>
                <w:szCs w:val="20"/>
              </w:rPr>
            </w:pPr>
            <w:sdt>
              <w:sdtPr>
                <w:rPr>
                  <w:rFonts w:hint="eastAsia" w:ascii="宋体" w:hAnsi="宋体" w:cs="宋体"/>
                  <w:color w:val="auto"/>
                  <w:kern w:val="0"/>
                  <w:sz w:val="24"/>
                </w:rPr>
                <w:id w:val="-99980297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r>
              <w:rPr>
                <w:rFonts w:hint="eastAsia" w:ascii="宋体" w:hAnsi="宋体" w:cs="宋体"/>
                <w:color w:val="auto"/>
                <w:sz w:val="24"/>
              </w:rPr>
              <w:t>时间：</w:t>
            </w:r>
            <w:r>
              <w:rPr>
                <w:rFonts w:hint="eastAsia" w:ascii="宋体" w:hAnsi="宋体" w:cs="宋体"/>
                <w:color w:val="auto"/>
                <w:sz w:val="24"/>
                <w:u w:val="single"/>
              </w:rPr>
              <w:t xml:space="preserve">      </w:t>
            </w:r>
            <w:r>
              <w:rPr>
                <w:rFonts w:hint="eastAsia" w:ascii="宋体" w:hAnsi="宋体" w:cs="宋体"/>
                <w:color w:val="auto"/>
                <w:sz w:val="24"/>
              </w:rPr>
              <w:t>,地点：</w:t>
            </w:r>
            <w:r>
              <w:rPr>
                <w:rFonts w:hint="eastAsia" w:ascii="宋体" w:hAnsi="宋体" w:cs="宋体"/>
                <w:color w:val="auto"/>
                <w:sz w:val="24"/>
                <w:u w:val="single"/>
              </w:rPr>
              <w:t xml:space="preserve">      </w:t>
            </w: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rPr>
              <w:t>，联系方式：</w:t>
            </w:r>
            <w:r>
              <w:rPr>
                <w:rFonts w:hint="eastAsia" w:ascii="宋体" w:hAnsi="宋体" w:cs="宋体"/>
                <w:color w:val="auto"/>
                <w:sz w:val="24"/>
                <w:u w:val="single"/>
              </w:rPr>
              <w:t xml:space="preserve">      </w:t>
            </w:r>
            <w:r>
              <w:rPr>
                <w:rFonts w:hint="eastAsia" w:ascii="宋体" w:hAnsi="宋体" w:cs="宋体"/>
                <w:color w:val="auto"/>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rPr>
            </w:pPr>
            <w:r>
              <w:rPr>
                <w:rFonts w:hint="eastAsia" w:ascii="宋体" w:hAnsi="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rPr>
            </w:pPr>
            <w:r>
              <w:rPr>
                <w:rFonts w:hint="eastAsia" w:ascii="宋体" w:hAnsi="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ascii="宋体" w:hAnsi="宋体" w:cs="宋体"/>
                <w:color w:val="auto"/>
                <w:sz w:val="24"/>
              </w:rPr>
            </w:pPr>
            <w:sdt>
              <w:sdtPr>
                <w:rPr>
                  <w:rFonts w:hint="eastAsia" w:ascii="宋体" w:hAnsi="宋体" w:cs="宋体"/>
                  <w:color w:val="auto"/>
                  <w:kern w:val="0"/>
                  <w:sz w:val="24"/>
                </w:rPr>
                <w:id w:val="-163994648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default" w:ascii="Wingdings" w:hAnsi="Wingdings" w:eastAsia="MS Gothic" w:cs="宋体"/>
                    <w:color w:val="auto"/>
                    <w:kern w:val="0"/>
                    <w:sz w:val="24"/>
                  </w:rPr>
                  <w:t></w:t>
                </w:r>
              </w:sdtContent>
            </w:sdt>
            <w:r>
              <w:rPr>
                <w:rFonts w:hint="eastAsia" w:ascii="宋体" w:hAnsi="宋体" w:cs="宋体"/>
                <w:color w:val="auto"/>
                <w:kern w:val="0"/>
                <w:sz w:val="24"/>
              </w:rPr>
              <w:t>A</w:t>
            </w:r>
            <w:r>
              <w:rPr>
                <w:rFonts w:hint="eastAsia" w:ascii="宋体" w:hAnsi="宋体" w:cs="宋体"/>
                <w:color w:val="auto"/>
                <w:sz w:val="24"/>
              </w:rPr>
              <w:t>不要求提供。</w:t>
            </w:r>
          </w:p>
          <w:p>
            <w:pPr>
              <w:keepNext w:val="0"/>
              <w:keepLines w:val="0"/>
              <w:suppressLineNumbers w:val="0"/>
              <w:spacing w:before="0" w:beforeAutospacing="0" w:after="0" w:afterAutospacing="0" w:line="360" w:lineRule="auto"/>
              <w:ind w:left="0" w:right="0"/>
              <w:rPr>
                <w:rFonts w:hint="default" w:ascii="宋体" w:hAnsi="宋体" w:cs="宋体"/>
                <w:color w:val="auto"/>
                <w:kern w:val="0"/>
                <w:sz w:val="24"/>
              </w:rPr>
            </w:pPr>
            <w:sdt>
              <w:sdtPr>
                <w:rPr>
                  <w:rFonts w:hint="eastAsia" w:ascii="宋体" w:hAnsi="宋体" w:cs="宋体"/>
                  <w:color w:val="auto"/>
                  <w:kern w:val="0"/>
                  <w:sz w:val="24"/>
                </w:rPr>
                <w:id w:val="10268319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B要求提供，</w:t>
            </w:r>
          </w:p>
          <w:p>
            <w:pPr>
              <w:keepNext w:val="0"/>
              <w:keepLines w:val="0"/>
              <w:suppressLineNumbers w:val="0"/>
              <w:spacing w:before="0" w:beforeAutospacing="0" w:after="0" w:afterAutospacing="0" w:line="360" w:lineRule="auto"/>
              <w:ind w:left="0" w:right="0"/>
              <w:rPr>
                <w:rFonts w:hint="default" w:ascii="宋体" w:hAnsi="宋体" w:cs="宋体"/>
                <w:color w:val="auto"/>
                <w:kern w:val="0"/>
                <w:sz w:val="24"/>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s="宋体"/>
                <w:color w:val="auto"/>
                <w:sz w:val="24"/>
                <w:u w:val="single"/>
              </w:rPr>
              <w:t xml:space="preserve">    </w:t>
            </w:r>
            <w:r>
              <w:rPr>
                <w:rFonts w:hint="eastAsia" w:ascii="宋体" w:hAnsi="宋体" w:cs="宋体"/>
                <w:color w:val="auto"/>
                <w:kern w:val="0"/>
                <w:sz w:val="24"/>
              </w:rPr>
              <w:t>；</w:t>
            </w:r>
          </w:p>
          <w:p>
            <w:pPr>
              <w:keepNext w:val="0"/>
              <w:keepLines w:val="0"/>
              <w:suppressLineNumbers w:val="0"/>
              <w:spacing w:before="0" w:beforeAutospacing="0" w:after="0" w:afterAutospacing="0" w:line="360" w:lineRule="auto"/>
              <w:ind w:left="0" w:right="0"/>
              <w:rPr>
                <w:rFonts w:hint="default"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ascii="宋体" w:hAnsi="宋体" w:cs="宋体"/>
                <w:color w:val="auto"/>
                <w:sz w:val="24"/>
                <w:u w:val="single"/>
              </w:rPr>
              <w:t xml:space="preserve">    </w:t>
            </w:r>
            <w:r>
              <w:rPr>
                <w:rFonts w:hint="eastAsia" w:ascii="宋体" w:hAnsi="宋体" w:cs="宋体"/>
                <w:color w:val="auto"/>
                <w:kern w:val="0"/>
                <w:sz w:val="24"/>
              </w:rPr>
              <w:t>；</w:t>
            </w:r>
          </w:p>
          <w:p>
            <w:pPr>
              <w:keepNext w:val="0"/>
              <w:keepLines w:val="0"/>
              <w:suppressLineNumbers w:val="0"/>
              <w:spacing w:before="0" w:beforeAutospacing="0" w:after="0" w:afterAutospacing="0" w:line="360" w:lineRule="auto"/>
              <w:ind w:left="0" w:right="0"/>
              <w:rPr>
                <w:rFonts w:hint="default" w:ascii="宋体" w:hAnsi="宋体" w:cs="宋体"/>
                <w:color w:val="auto"/>
                <w:kern w:val="0"/>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：详见</w:t>
            </w:r>
            <w:r>
              <w:rPr>
                <w:rFonts w:hint="eastAsia" w:ascii="宋体" w:hAnsi="宋体" w:cs="宋体"/>
                <w:color w:val="auto"/>
                <w:sz w:val="24"/>
                <w:u w:val="single"/>
              </w:rPr>
              <w:t>评标办法</w:t>
            </w:r>
            <w:r>
              <w:rPr>
                <w:rFonts w:hint="eastAsia" w:ascii="宋体" w:hAnsi="宋体" w:cs="宋体"/>
                <w:color w:val="auto"/>
                <w:kern w:val="0"/>
                <w:sz w:val="24"/>
              </w:rPr>
              <w:t>；</w:t>
            </w:r>
          </w:p>
          <w:p>
            <w:pPr>
              <w:keepNext w:val="0"/>
              <w:keepLines w:val="0"/>
              <w:suppressLineNumbers w:val="0"/>
              <w:spacing w:before="0" w:beforeAutospacing="0" w:after="0" w:afterAutospacing="0" w:line="360" w:lineRule="auto"/>
              <w:ind w:left="0" w:right="0"/>
              <w:rPr>
                <w:rFonts w:hint="default" w:ascii="宋体" w:hAnsi="宋体" w:cs="宋体"/>
                <w:color w:val="auto"/>
                <w:kern w:val="0"/>
                <w:sz w:val="24"/>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30342145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否；</w:t>
            </w:r>
            <w:sdt>
              <w:sdtPr>
                <w:rPr>
                  <w:rFonts w:hint="eastAsia" w:ascii="宋体" w:hAnsi="宋体" w:cs="宋体"/>
                  <w:color w:val="auto"/>
                  <w:kern w:val="0"/>
                  <w:sz w:val="24"/>
                </w:rPr>
                <w:id w:val="162172843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w:t>
            </w:r>
          </w:p>
          <w:p>
            <w:pPr>
              <w:keepNext w:val="0"/>
              <w:keepLines w:val="0"/>
              <w:suppressLineNumbers w:val="0"/>
              <w:spacing w:before="0" w:beforeAutospacing="0" w:after="0" w:afterAutospacing="0" w:line="360" w:lineRule="auto"/>
              <w:ind w:left="0" w:right="0"/>
              <w:rPr>
                <w:rFonts w:hint="default" w:ascii="宋体" w:hAnsi="宋体" w:cs="宋体"/>
                <w:color w:val="auto"/>
                <w:sz w:val="24"/>
              </w:rPr>
            </w:pPr>
            <w:r>
              <w:rPr>
                <w:rFonts w:hint="eastAsia" w:ascii="宋体" w:hAnsi="宋体" w:cs="宋体"/>
                <w:color w:val="auto"/>
                <w:sz w:val="24"/>
              </w:rPr>
              <w:t>（5）提供样品的时间：</w:t>
            </w:r>
            <w:r>
              <w:rPr>
                <w:rFonts w:hint="eastAsia" w:ascii="宋体" w:hAnsi="宋体" w:cs="宋体"/>
                <w:color w:val="auto"/>
                <w:sz w:val="24"/>
                <w:u w:val="single"/>
              </w:rPr>
              <w:t xml:space="preserve">    </w:t>
            </w:r>
            <w:r>
              <w:rPr>
                <w:rFonts w:hint="eastAsia" w:ascii="宋体" w:hAnsi="宋体" w:cs="宋体"/>
                <w:color w:val="auto"/>
                <w:kern w:val="0"/>
                <w:sz w:val="24"/>
              </w:rPr>
              <w:t>；地点：</w:t>
            </w:r>
            <w:r>
              <w:rPr>
                <w:rFonts w:hint="eastAsia" w:ascii="宋体" w:hAnsi="宋体" w:cs="宋体"/>
                <w:color w:val="auto"/>
                <w:sz w:val="24"/>
                <w:u w:val="single"/>
              </w:rPr>
              <w:t xml:space="preserve">    </w:t>
            </w:r>
            <w:r>
              <w:rPr>
                <w:rFonts w:hint="eastAsia" w:ascii="宋体" w:hAnsi="宋体" w:cs="宋体"/>
                <w:color w:val="auto"/>
                <w:kern w:val="0"/>
                <w:sz w:val="24"/>
              </w:rPr>
              <w:t>；联系人</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28"/>
                <w:sz w:val="24"/>
              </w:rPr>
              <w:t>联系电话：</w:t>
            </w:r>
            <w:r>
              <w:rPr>
                <w:rFonts w:hint="eastAsia" w:ascii="宋体" w:hAnsi="宋体" w:cs="宋体"/>
                <w:color w:val="auto"/>
                <w:sz w:val="24"/>
                <w:u w:val="single"/>
              </w:rPr>
              <w:t xml:space="preserve">    </w:t>
            </w:r>
            <w:r>
              <w:rPr>
                <w:rFonts w:hint="eastAsia" w:ascii="宋体" w:hAnsi="宋体" w:cs="宋体"/>
                <w:color w:val="auto"/>
                <w:sz w:val="24"/>
              </w:rPr>
              <w:t>。请投标人在上述时间内提供样品并按规定位置安装完毕。超过截止时间的，采购人或采购代理机构将不予接收，并将清场并封闭样品现场。</w:t>
            </w:r>
          </w:p>
          <w:p>
            <w:pPr>
              <w:keepNext w:val="0"/>
              <w:keepLines w:val="0"/>
              <w:suppressLineNumbers w:val="0"/>
              <w:spacing w:before="0" w:beforeAutospacing="0" w:after="0" w:afterAutospacing="0" w:line="360" w:lineRule="auto"/>
              <w:ind w:left="0" w:right="0"/>
              <w:rPr>
                <w:rFonts w:hint="default" w:ascii="宋体" w:hAnsi="宋体" w:cs="宋体"/>
                <w:color w:val="auto"/>
                <w:sz w:val="24"/>
              </w:rPr>
            </w:pPr>
            <w:r>
              <w:rPr>
                <w:rFonts w:hint="eastAsia" w:ascii="宋体" w:hAnsi="宋体" w:cs="宋体"/>
                <w:color w:val="auto"/>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keepNext w:val="0"/>
              <w:keepLines w:val="0"/>
              <w:suppressLineNumbers w:val="0"/>
              <w:spacing w:before="0" w:beforeAutospacing="0" w:after="0" w:afterAutospacing="0" w:line="360" w:lineRule="auto"/>
              <w:ind w:left="0" w:right="0"/>
              <w:rPr>
                <w:rFonts w:hint="default" w:ascii="宋体" w:hAnsi="宋体" w:cs="宋体"/>
                <w:b/>
                <w:color w:val="auto"/>
                <w:sz w:val="24"/>
              </w:rPr>
            </w:pPr>
            <w:r>
              <w:rPr>
                <w:rFonts w:hint="eastAsia" w:ascii="宋体" w:hAnsi="宋体" w:cs="宋体"/>
                <w:color w:val="auto"/>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rPr>
            </w:pPr>
            <w:r>
              <w:rPr>
                <w:rFonts w:hint="eastAsia" w:ascii="宋体" w:hAnsi="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Cs/>
                <w:color w:val="auto"/>
                <w:sz w:val="24"/>
              </w:rPr>
            </w:pPr>
            <w:r>
              <w:rPr>
                <w:rFonts w:hint="eastAsia" w:ascii="宋体" w:hAnsi="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ascii="宋体" w:hAnsi="宋体" w:cs="宋体"/>
                <w:color w:val="auto"/>
                <w:sz w:val="24"/>
              </w:rPr>
            </w:pPr>
            <w:sdt>
              <w:sdtPr>
                <w:rPr>
                  <w:rFonts w:hint="eastAsia" w:ascii="宋体" w:hAnsi="宋体" w:cs="宋体"/>
                  <w:color w:val="auto"/>
                  <w:kern w:val="0"/>
                  <w:sz w:val="24"/>
                </w:rPr>
                <w:id w:val="-185934854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default" w:ascii="Wingdings" w:hAnsi="Wingdings" w:eastAsia="MS Gothic" w:cs="宋体"/>
                    <w:color w:val="auto"/>
                    <w:kern w:val="0"/>
                    <w:sz w:val="24"/>
                  </w:rPr>
                  <w:t></w:t>
                </w:r>
              </w:sdtContent>
            </w:sdt>
            <w:r>
              <w:rPr>
                <w:rFonts w:hint="eastAsia" w:ascii="宋体" w:hAnsi="宋体" w:cs="宋体"/>
                <w:color w:val="auto"/>
                <w:kern w:val="0"/>
                <w:sz w:val="24"/>
              </w:rPr>
              <w:t>A</w:t>
            </w:r>
            <w:r>
              <w:rPr>
                <w:rFonts w:hint="eastAsia" w:ascii="宋体" w:hAnsi="宋体" w:cs="宋体"/>
                <w:color w:val="auto"/>
                <w:sz w:val="24"/>
              </w:rPr>
              <w:t>不组织。</w:t>
            </w:r>
          </w:p>
          <w:p>
            <w:pPr>
              <w:keepNext w:val="0"/>
              <w:keepLines w:val="0"/>
              <w:suppressLineNumbers w:val="0"/>
              <w:spacing w:before="0" w:beforeAutospacing="0" w:after="0" w:afterAutospacing="0" w:line="360" w:lineRule="auto"/>
              <w:ind w:left="0" w:right="0"/>
              <w:rPr>
                <w:rFonts w:hint="default" w:ascii="宋体" w:hAnsi="宋体" w:cs="宋体"/>
                <w:color w:val="auto"/>
                <w:kern w:val="0"/>
                <w:sz w:val="24"/>
              </w:rPr>
            </w:pPr>
            <w:sdt>
              <w:sdtPr>
                <w:rPr>
                  <w:rFonts w:hint="eastAsia" w:ascii="宋体" w:hAnsi="宋体" w:cs="宋体"/>
                  <w:color w:val="auto"/>
                  <w:kern w:val="0"/>
                  <w:sz w:val="24"/>
                </w:rPr>
                <w:id w:val="117407171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p>
          <w:p>
            <w:pPr>
              <w:keepNext w:val="0"/>
              <w:keepLines w:val="0"/>
              <w:suppressLineNumbers w:val="0"/>
              <w:snapToGrid w:val="0"/>
              <w:spacing w:before="0" w:beforeAutospacing="0" w:after="0" w:afterAutospacing="0" w:line="360" w:lineRule="auto"/>
              <w:ind w:left="0" w:right="0"/>
              <w:rPr>
                <w:rFonts w:hint="default" w:ascii="宋体" w:hAnsi="宋体" w:cs="宋体"/>
                <w:color w:val="auto"/>
                <w:kern w:val="0"/>
                <w:sz w:val="24"/>
              </w:rPr>
            </w:pPr>
            <w:r>
              <w:rPr>
                <w:rFonts w:hint="eastAsia" w:ascii="宋体" w:hAnsi="宋体" w:cs="宋体"/>
                <w:color w:val="auto"/>
                <w:kern w:val="0"/>
                <w:sz w:val="24"/>
              </w:rPr>
              <w:t>（1）在评标时安排每个投标人进行方案讲解演示。每个投标人时间不超过</w:t>
            </w:r>
            <w:r>
              <w:rPr>
                <w:rFonts w:hint="eastAsia" w:ascii="宋体" w:hAnsi="宋体" w:cs="宋体"/>
                <w:color w:val="auto"/>
                <w:kern w:val="0"/>
                <w:sz w:val="24"/>
                <w:u w:val="single"/>
              </w:rPr>
              <w:t>20（编制时可根据项目情况进行调整）</w:t>
            </w:r>
            <w:r>
              <w:rPr>
                <w:rFonts w:hint="eastAsia" w:ascii="宋体" w:hAnsi="宋体" w:cs="宋体"/>
                <w:color w:val="auto"/>
                <w:kern w:val="0"/>
                <w:sz w:val="24"/>
              </w:rPr>
              <w:t>分钟，讲解次序以投标文件解密时间先后次序为准，讲解演示人员不超过</w:t>
            </w:r>
            <w:r>
              <w:rPr>
                <w:rFonts w:hint="eastAsia" w:ascii="宋体" w:hAnsi="宋体" w:cs="宋体"/>
                <w:color w:val="auto"/>
                <w:kern w:val="0"/>
                <w:sz w:val="24"/>
                <w:u w:val="single"/>
              </w:rPr>
              <w:t>3（编制时可根据项目情况进行调整）</w:t>
            </w:r>
            <w:r>
              <w:rPr>
                <w:rFonts w:hint="eastAsia" w:ascii="宋体" w:hAnsi="宋体" w:cs="宋体"/>
                <w:color w:val="auto"/>
                <w:kern w:val="0"/>
                <w:sz w:val="24"/>
              </w:rPr>
              <w:t>人。讲解演示结束后按要求解答评标委员会提问。</w:t>
            </w:r>
          </w:p>
          <w:p>
            <w:pPr>
              <w:keepNext w:val="0"/>
              <w:keepLines w:val="0"/>
              <w:suppressLineNumbers w:val="0"/>
              <w:snapToGrid w:val="0"/>
              <w:spacing w:before="0" w:beforeAutospacing="0" w:after="0" w:afterAutospacing="0" w:line="360" w:lineRule="auto"/>
              <w:ind w:left="0" w:right="0"/>
              <w:rPr>
                <w:rFonts w:hint="default" w:ascii="宋体" w:hAnsi="宋体" w:cs="宋体"/>
                <w:color w:val="auto"/>
                <w:kern w:val="0"/>
                <w:sz w:val="24"/>
              </w:rPr>
            </w:pPr>
            <w:r>
              <w:rPr>
                <w:rFonts w:hint="eastAsia" w:ascii="宋体" w:hAnsi="宋体" w:cs="宋体"/>
                <w:color w:val="auto"/>
                <w:kern w:val="0"/>
                <w:sz w:val="24"/>
              </w:rPr>
              <w:t>（2）方案讲解演示可选择以下其中一种方式：</w:t>
            </w:r>
          </w:p>
          <w:p>
            <w:pPr>
              <w:keepNext w:val="0"/>
              <w:keepLines w:val="0"/>
              <w:suppressLineNumbers w:val="0"/>
              <w:snapToGrid w:val="0"/>
              <w:spacing w:before="0" w:beforeAutospacing="0" w:after="0" w:afterAutospacing="0" w:line="360" w:lineRule="auto"/>
              <w:ind w:left="0" w:right="0"/>
              <w:rPr>
                <w:rFonts w:hint="default" w:ascii="宋体" w:hAnsi="宋体" w:cs="宋体"/>
                <w:color w:val="auto"/>
                <w:kern w:val="0"/>
                <w:sz w:val="24"/>
              </w:rPr>
            </w:pPr>
            <w:r>
              <w:rPr>
                <w:rFonts w:hint="eastAsia" w:ascii="宋体" w:hAnsi="宋体" w:cs="宋体"/>
                <w:color w:val="auto"/>
                <w:kern w:val="0"/>
                <w:sz w:val="24"/>
              </w:rPr>
              <w:t>方式一：政采云平台在线讲解演示。政采云平台在线讲解需投标人根据政采云平台操作要求做好准备工作，提前完善软硬件配置环境。</w:t>
            </w:r>
          </w:p>
          <w:p>
            <w:pPr>
              <w:keepNext w:val="0"/>
              <w:keepLines w:val="0"/>
              <w:suppressLineNumbers w:val="0"/>
              <w:snapToGrid w:val="0"/>
              <w:spacing w:before="0" w:beforeAutospacing="0" w:after="0" w:afterAutospacing="0" w:line="360" w:lineRule="auto"/>
              <w:ind w:left="0" w:right="0"/>
              <w:rPr>
                <w:rFonts w:hint="default" w:ascii="宋体" w:hAnsi="宋体" w:cs="宋体"/>
                <w:color w:val="auto"/>
                <w:kern w:val="0"/>
                <w:sz w:val="24"/>
              </w:rPr>
            </w:pPr>
            <w:r>
              <w:rPr>
                <w:rFonts w:hint="eastAsia" w:ascii="宋体" w:hAnsi="宋体" w:cs="宋体"/>
                <w:color w:val="auto"/>
                <w:kern w:val="0"/>
                <w:sz w:val="24"/>
              </w:rPr>
              <w:t>方式二：交易中心现场讲解演示。现场讲解地点为</w:t>
            </w:r>
            <w:r>
              <w:rPr>
                <w:rFonts w:hint="eastAsia" w:ascii="宋体" w:hAnsi="宋体" w:cs="宋体"/>
                <w:color w:val="auto"/>
                <w:kern w:val="0"/>
                <w:sz w:val="24"/>
                <w:u w:val="single"/>
              </w:rPr>
              <w:t xml:space="preserve">     </w:t>
            </w:r>
            <w:r>
              <w:rPr>
                <w:rFonts w:hint="eastAsia" w:ascii="宋体" w:hAnsi="宋体" w:cs="宋体"/>
                <w:color w:val="auto"/>
                <w:kern w:val="0"/>
                <w:sz w:val="24"/>
              </w:rPr>
              <w:t>，讲解演示所用电脑等设备由投标人自备。现场讲解演示人员进场时提供讲解人员名单（加盖公章或授权代表签名）及身份证明，否则不得讲解演示。</w:t>
            </w:r>
          </w:p>
          <w:p>
            <w:pPr>
              <w:keepNext w:val="0"/>
              <w:keepLines w:val="0"/>
              <w:suppressLineNumbers w:val="0"/>
              <w:snapToGrid w:val="0"/>
              <w:spacing w:before="0" w:beforeAutospacing="0" w:after="0" w:afterAutospacing="0" w:line="360" w:lineRule="auto"/>
              <w:ind w:left="0" w:right="0"/>
              <w:rPr>
                <w:rFonts w:hint="default" w:ascii="宋体" w:hAnsi="宋体" w:cs="宋体"/>
                <w:b/>
                <w:color w:val="auto"/>
                <w:kern w:val="0"/>
                <w:sz w:val="24"/>
                <w:lang w:val="zh-CN"/>
              </w:rPr>
            </w:pPr>
            <w:r>
              <w:rPr>
                <w:rFonts w:hint="eastAsia" w:ascii="宋体" w:hAnsi="宋体" w:cs="宋体"/>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rPr>
            </w:pPr>
            <w:r>
              <w:rPr>
                <w:rFonts w:hint="eastAsia" w:ascii="宋体" w:hAnsi="宋体" w:cs="宋体"/>
                <w:color w:val="auto"/>
                <w:sz w:val="24"/>
              </w:rPr>
              <w:t>8</w:t>
            </w:r>
          </w:p>
        </w:tc>
        <w:tc>
          <w:tcPr>
            <w:tcW w:w="1843" w:type="dxa"/>
            <w:vMerge w:val="restart"/>
            <w:tcBorders>
              <w:top w:val="single" w:color="000000" w:sz="8" w:space="0"/>
              <w:left w:val="single" w:color="auto" w:sz="4"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rPr>
            </w:pPr>
            <w:r>
              <w:rPr>
                <w:rFonts w:hint="eastAsia" w:ascii="宋体" w:hAnsi="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ascii="宋体" w:hAnsi="宋体" w:cs="宋体"/>
                <w:color w:val="auto"/>
                <w:sz w:val="24"/>
              </w:rPr>
            </w:pPr>
            <w:r>
              <w:rPr>
                <w:rFonts w:hint="eastAsia" w:ascii="宋体" w:hAnsi="宋体" w:cs="宋体"/>
                <w:color w:val="auto"/>
                <w:sz w:val="24"/>
              </w:rPr>
              <w:t>（1）资格证明文件：见招标文件第二部分11.1。</w:t>
            </w:r>
          </w:p>
          <w:p>
            <w:pPr>
              <w:keepNext w:val="0"/>
              <w:keepLines w:val="0"/>
              <w:suppressLineNumbers w:val="0"/>
              <w:spacing w:before="0" w:beforeAutospacing="0" w:after="0" w:afterAutospacing="0" w:line="360" w:lineRule="auto"/>
              <w:ind w:left="0" w:right="0"/>
              <w:rPr>
                <w:rFonts w:hint="default"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ascii="宋体" w:hAnsi="宋体" w:cs="宋体"/>
                <w:color w:val="auto"/>
                <w:sz w:val="24"/>
              </w:rPr>
            </w:pPr>
            <w:r>
              <w:rPr>
                <w:rFonts w:hint="eastAsia" w:ascii="宋体" w:hAnsi="宋体" w:cs="宋体"/>
                <w:color w:val="auto"/>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rPr>
            </w:pPr>
            <w:r>
              <w:rPr>
                <w:rFonts w:hint="eastAsia" w:ascii="宋体" w:hAnsi="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rPr>
            </w:pPr>
            <w:r>
              <w:rPr>
                <w:rFonts w:hint="eastAsia" w:ascii="宋体" w:hAnsi="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rPr>
                <w:rFonts w:hint="default" w:ascii="宋体" w:hAnsi="宋体" w:cs="宋体"/>
                <w:color w:val="auto"/>
              </w:rPr>
            </w:pPr>
            <w:r>
              <w:rPr>
                <w:rFonts w:hint="eastAsia" w:ascii="宋体" w:hAnsi="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rPr>
            </w:pPr>
            <w:r>
              <w:rPr>
                <w:rFonts w:hint="eastAsia" w:ascii="宋体" w:hAnsi="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rPr>
            </w:pPr>
            <w:r>
              <w:rPr>
                <w:rFonts w:hint="eastAsia" w:ascii="宋体" w:hAnsi="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left"/>
              <w:rPr>
                <w:rFonts w:hint="default"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color w:val="auto"/>
                <w:kern w:val="0"/>
                <w:sz w:val="24"/>
                <w:lang w:val="zh-CN"/>
              </w:rPr>
              <w:t>提醒：验收时检测费用由采购人承担，不包含在投标总价中。</w:t>
            </w:r>
          </w:p>
          <w:p>
            <w:pPr>
              <w:keepNext w:val="0"/>
              <w:keepLines w:val="0"/>
              <w:suppressLineNumbers w:val="0"/>
              <w:snapToGrid w:val="0"/>
              <w:spacing w:before="0" w:beforeAutospacing="0" w:after="0" w:afterAutospacing="0" w:line="360" w:lineRule="auto"/>
              <w:ind w:left="0" w:right="0"/>
              <w:jc w:val="left"/>
              <w:rPr>
                <w:rFonts w:hint="default"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pPr>
              <w:keepNext w:val="0"/>
              <w:keepLines w:val="0"/>
              <w:suppressLineNumbers w:val="0"/>
              <w:snapToGrid w:val="0"/>
              <w:spacing w:before="0" w:beforeAutospacing="0" w:after="0" w:afterAutospacing="0" w:line="360" w:lineRule="auto"/>
              <w:ind w:left="0" w:right="0" w:firstLine="241" w:firstLineChars="100"/>
              <w:jc w:val="left"/>
              <w:rPr>
                <w:rFonts w:hint="default"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pPr>
              <w:keepNext w:val="0"/>
              <w:keepLines w:val="0"/>
              <w:suppressLineNumbers w:val="0"/>
              <w:snapToGrid w:val="0"/>
              <w:spacing w:before="0" w:beforeAutospacing="0" w:after="0" w:afterAutospacing="0" w:line="360" w:lineRule="auto"/>
              <w:ind w:left="0" w:right="0" w:firstLine="241" w:firstLineChars="100"/>
              <w:jc w:val="left"/>
              <w:rPr>
                <w:rFonts w:hint="default"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pPr>
              <w:keepNext w:val="0"/>
              <w:keepLines w:val="0"/>
              <w:suppressLineNumbers w:val="0"/>
              <w:spacing w:before="0" w:beforeAutospacing="0" w:after="0" w:afterAutospacing="0" w:line="360" w:lineRule="auto"/>
              <w:ind w:left="0" w:right="0" w:firstLine="241" w:firstLineChars="100"/>
              <w:rPr>
                <w:rFonts w:hint="default"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rPr>
              <w:t>;</w:t>
            </w:r>
          </w:p>
          <w:p>
            <w:pPr>
              <w:keepNext w:val="0"/>
              <w:keepLines w:val="0"/>
              <w:suppressLineNumbers w:val="0"/>
              <w:spacing w:before="0" w:beforeAutospacing="0" w:after="0" w:afterAutospacing="0" w:line="360" w:lineRule="auto"/>
              <w:ind w:left="0" w:right="0" w:firstLine="241" w:firstLineChars="100"/>
              <w:rPr>
                <w:rFonts w:hint="default"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rPr>
            </w:pPr>
          </w:p>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rPr>
            </w:pPr>
            <w:r>
              <w:rPr>
                <w:rFonts w:hint="eastAsia" w:ascii="宋体" w:hAnsi="宋体" w:cs="宋体"/>
                <w:color w:val="auto"/>
                <w:sz w:val="24"/>
              </w:rPr>
              <w:t>11</w:t>
            </w:r>
          </w:p>
        </w:tc>
        <w:tc>
          <w:tcPr>
            <w:tcW w:w="1843" w:type="dxa"/>
            <w:tcBorders>
              <w:top w:val="single" w:color="000000" w:sz="8" w:space="0"/>
              <w:left w:val="single" w:color="000000" w:sz="2"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rPr>
            </w:pPr>
            <w:r>
              <w:rPr>
                <w:rFonts w:hint="eastAsia" w:ascii="宋体" w:hAnsi="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pPr>
              <w:keepNext w:val="0"/>
              <w:keepLines w:val="0"/>
              <w:suppressLineNumbers w:val="0"/>
              <w:spacing w:before="0" w:beforeAutospacing="0" w:after="0" w:afterAutospacing="0" w:line="360" w:lineRule="auto"/>
              <w:ind w:left="0" w:right="0" w:firstLine="480" w:firstLineChars="200"/>
              <w:rPr>
                <w:rFonts w:hint="default"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rPr>
            </w:pPr>
            <w:r>
              <w:rPr>
                <w:rFonts w:hint="eastAsia" w:ascii="宋体" w:hAnsi="宋体" w:cs="宋体"/>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rPr>
            </w:pPr>
            <w:r>
              <w:rPr>
                <w:rFonts w:hint="eastAsia" w:ascii="宋体" w:hAnsi="宋体" w:cs="宋体"/>
                <w:b/>
                <w:color w:val="auto"/>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keepNext w:val="0"/>
              <w:keepLines w:val="0"/>
              <w:suppressLineNumbers w:val="0"/>
              <w:spacing w:before="0" w:beforeAutospacing="0" w:after="0" w:afterAutospacing="0" w:line="360" w:lineRule="auto"/>
              <w:ind w:left="0" w:right="0"/>
              <w:rPr>
                <w:rFonts w:hint="default" w:hAnsi="宋体" w:cs="宋体"/>
                <w:color w:val="auto"/>
                <w:kern w:val="28"/>
                <w:sz w:val="24"/>
              </w:rPr>
            </w:pPr>
            <w:r>
              <w:rPr>
                <w:rFonts w:hint="eastAsia" w:hAnsi="宋体" w:cs="宋体"/>
                <w:color w:val="auto"/>
                <w:kern w:val="28"/>
                <w:sz w:val="24"/>
                <w:szCs w:val="24"/>
              </w:rPr>
              <w:t>备份投标文件送达地点：</w:t>
            </w:r>
            <w:r>
              <w:rPr>
                <w:rFonts w:hint="eastAsia" w:hAnsi="宋体" w:cs="宋体"/>
                <w:color w:val="auto"/>
                <w:sz w:val="24"/>
                <w:u w:val="single"/>
              </w:rPr>
              <w:t>华诚工程咨询集团有限公司（杭州市拱墅区彩云路105号锦盛大楼8楼）</w:t>
            </w:r>
            <w:r>
              <w:rPr>
                <w:rFonts w:hint="eastAsia" w:hAnsi="宋体" w:cs="宋体"/>
                <w:color w:val="auto"/>
                <w:kern w:val="28"/>
                <w:sz w:val="24"/>
                <w:szCs w:val="24"/>
              </w:rPr>
              <w:t>；备份投标文件签收人员联系电话：</w:t>
            </w:r>
            <w:r>
              <w:rPr>
                <w:rFonts w:hint="eastAsia" w:hAnsi="宋体" w:cs="宋体"/>
                <w:color w:val="auto"/>
                <w:sz w:val="24"/>
                <w:u w:val="single"/>
              </w:rPr>
              <w:t>赵佳阳 15868898744</w:t>
            </w:r>
            <w:r>
              <w:rPr>
                <w:rFonts w:hint="eastAsia" w:hAnsi="宋体" w:cs="宋体"/>
                <w:color w:val="auto"/>
                <w:sz w:val="24"/>
                <w:szCs w:val="24"/>
              </w:rPr>
              <w:t>。</w:t>
            </w:r>
            <w:r>
              <w:rPr>
                <w:rFonts w:hint="eastAsia" w:hAnsi="宋体" w:cs="宋体"/>
                <w:b/>
                <w:color w:val="auto"/>
                <w:sz w:val="24"/>
                <w:szCs w:val="24"/>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rPr>
            </w:pPr>
            <w:r>
              <w:rPr>
                <w:rFonts w:hint="eastAsia" w:ascii="宋体" w:hAnsi="宋体" w:cs="宋体"/>
                <w:color w:val="auto"/>
                <w:sz w:val="24"/>
              </w:rPr>
              <w:t>13</w:t>
            </w:r>
          </w:p>
        </w:tc>
        <w:tc>
          <w:tcPr>
            <w:tcW w:w="1843" w:type="dxa"/>
            <w:vMerge w:val="restart"/>
            <w:tcBorders>
              <w:top w:val="single" w:color="000000" w:sz="8" w:space="0"/>
              <w:left w:val="single" w:color="000000" w:sz="2"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rPr>
            </w:pPr>
          </w:p>
        </w:tc>
        <w:tc>
          <w:tcPr>
            <w:tcW w:w="1843" w:type="dxa"/>
            <w:vMerge w:val="continue"/>
            <w:tcBorders>
              <w:left w:val="single" w:color="000000" w:sz="2"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hint="default"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pPr>
              <w:keepNext w:val="0"/>
              <w:keepLines w:val="0"/>
              <w:suppressLineNumbers w:val="0"/>
              <w:spacing w:before="0" w:beforeAutospacing="0" w:after="0" w:afterAutospacing="0" w:line="360" w:lineRule="auto"/>
              <w:ind w:left="0" w:right="0"/>
              <w:rPr>
                <w:rFonts w:hint="default"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vAlign w:val="top"/>
          </w:tcPr>
          <w:p>
            <w:pPr>
              <w:keepNext w:val="0"/>
              <w:keepLines w:val="0"/>
              <w:suppressLineNumbers w:val="0"/>
              <w:tabs>
                <w:tab w:val="center" w:pos="346"/>
                <w:tab w:val="left" w:pos="532"/>
              </w:tabs>
              <w:snapToGrid w:val="0"/>
              <w:spacing w:before="0" w:beforeAutospacing="0" w:after="0" w:afterAutospacing="0" w:line="360" w:lineRule="auto"/>
              <w:ind w:left="0" w:right="0"/>
              <w:jc w:val="left"/>
              <w:rPr>
                <w:rFonts w:hint="eastAsia" w:ascii="宋体" w:hAnsi="宋体" w:eastAsia="仿宋_GB2312" w:cs="宋体"/>
                <w:color w:val="auto"/>
                <w:sz w:val="24"/>
                <w:lang w:eastAsia="zh-CN"/>
              </w:rPr>
            </w:pPr>
            <w:r>
              <w:rPr>
                <w:rFonts w:hint="eastAsia" w:ascii="仿宋_GB2312" w:hAnsi="仿宋" w:eastAsia="仿宋_GB2312" w:cs="仿宋_GB2312"/>
                <w:color w:val="auto"/>
                <w:sz w:val="24"/>
                <w:lang w:eastAsia="zh-CN"/>
              </w:rPr>
              <w:tab/>
            </w:r>
            <w:r>
              <w:rPr>
                <w:rFonts w:hint="default" w:ascii="仿宋_GB2312" w:hAnsi="仿宋" w:eastAsia="仿宋_GB2312" w:cs="仿宋_GB2312"/>
                <w:color w:val="auto"/>
                <w:sz w:val="24"/>
              </w:rPr>
              <w:t>1</w:t>
            </w:r>
            <w:r>
              <w:rPr>
                <w:rFonts w:hint="eastAsia" w:ascii="仿宋_GB2312" w:hAnsi="仿宋" w:eastAsia="仿宋_GB2312" w:cs="仿宋_GB2312"/>
                <w:color w:val="auto"/>
                <w:sz w:val="24"/>
                <w:lang w:val="en-US" w:eastAsia="zh-CN"/>
              </w:rPr>
              <w:t>4</w:t>
            </w:r>
          </w:p>
        </w:tc>
        <w:tc>
          <w:tcPr>
            <w:tcW w:w="1843" w:type="dxa"/>
            <w:tcBorders>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rPr>
            </w:pPr>
            <w:r>
              <w:rPr>
                <w:rFonts w:hint="eastAsia" w:cs="仿宋_GB2312" w:asciiTheme="minorEastAsia" w:hAnsiTheme="minorEastAsia" w:eastAsiaTheme="minorEastAsia"/>
                <w:b/>
                <w:color w:val="auto"/>
                <w:sz w:val="24"/>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keepNext w:val="0"/>
              <w:keepLines w:val="0"/>
              <w:suppressLineNumbers w:val="0"/>
              <w:spacing w:before="0" w:beforeAutospacing="0" w:after="0" w:afterAutospacing="0" w:line="360" w:lineRule="auto"/>
              <w:ind w:left="0" w:right="0" w:firstLine="480" w:firstLineChars="200"/>
              <w:rPr>
                <w:rFonts w:hint="default" w:hAnsi="宋体"/>
                <w:color w:val="auto"/>
                <w:kern w:val="0"/>
                <w:sz w:val="24"/>
              </w:rPr>
            </w:pPr>
            <w:r>
              <w:rPr>
                <w:rFonts w:hint="eastAsia" w:hAnsi="宋体" w:cs="宋体"/>
                <w:color w:val="auto"/>
                <w:kern w:val="0"/>
                <w:sz w:val="24"/>
              </w:rPr>
              <w:t>本项目的采购代理服务费由中标人支付，</w:t>
            </w:r>
            <w:r>
              <w:rPr>
                <w:rFonts w:hint="eastAsia" w:hAnsi="宋体" w:cs="宋体"/>
                <w:color w:val="auto"/>
                <w:kern w:val="0"/>
                <w:sz w:val="24"/>
                <w:lang w:val="en-US" w:eastAsia="zh-CN"/>
              </w:rPr>
              <w:t>每个标项的</w:t>
            </w:r>
            <w:r>
              <w:rPr>
                <w:rFonts w:hint="eastAsia" w:hAnsi="宋体" w:cs="宋体"/>
                <w:color w:val="auto"/>
                <w:kern w:val="0"/>
                <w:sz w:val="24"/>
              </w:rPr>
              <w:t>服务费</w:t>
            </w:r>
            <w:r>
              <w:rPr>
                <w:rFonts w:hint="eastAsia" w:hAnsi="宋体"/>
                <w:color w:val="auto"/>
                <w:kern w:val="0"/>
                <w:sz w:val="24"/>
              </w:rPr>
              <w:t>以成交金额为基数按以下标准计取</w:t>
            </w:r>
            <w:r>
              <w:rPr>
                <w:rFonts w:hint="eastAsia" w:hAnsi="宋体" w:cs="宋体"/>
                <w:color w:val="auto"/>
                <w:kern w:val="0"/>
                <w:sz w:val="24"/>
              </w:rPr>
              <w:t>。</w:t>
            </w:r>
            <w:r>
              <w:rPr>
                <w:rFonts w:hint="eastAsia" w:hAnsi="宋体"/>
                <w:color w:val="auto"/>
                <w:kern w:val="0"/>
                <w:sz w:val="24"/>
              </w:rPr>
              <w:t>具体标准详见下表：</w:t>
            </w:r>
          </w:p>
          <w:tbl>
            <w:tblPr>
              <w:tblStyle w:val="63"/>
              <w:tblW w:w="5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pPr>
                    <w:pStyle w:val="722"/>
                    <w:keepNext w:val="0"/>
                    <w:keepLines w:val="0"/>
                    <w:suppressLineNumbers w:val="0"/>
                    <w:spacing w:before="0" w:beforeAutospacing="0" w:after="120" w:afterAutospacing="0" w:line="300" w:lineRule="auto"/>
                    <w:ind w:left="0" w:right="0" w:firstLine="0"/>
                    <w:jc w:val="center"/>
                    <w:rPr>
                      <w:rFonts w:hint="default" w:cs="Calibri"/>
                      <w:color w:val="auto"/>
                      <w:szCs w:val="21"/>
                    </w:rPr>
                  </w:pPr>
                  <w:r>
                    <w:rPr>
                      <w:rFonts w:hint="default" w:cs="Calibri"/>
                      <w:color w:val="auto"/>
                      <w:szCs w:val="21"/>
                    </w:rPr>
                    <w:t>金额（万元）</w:t>
                  </w:r>
                </w:p>
              </w:tc>
              <w:tc>
                <w:tcPr>
                  <w:tcW w:w="2943" w:type="dxa"/>
                  <w:vAlign w:val="center"/>
                </w:tcPr>
                <w:p>
                  <w:pPr>
                    <w:pStyle w:val="722"/>
                    <w:keepNext w:val="0"/>
                    <w:keepLines w:val="0"/>
                    <w:suppressLineNumbers w:val="0"/>
                    <w:spacing w:before="0" w:beforeAutospacing="0" w:after="120" w:afterAutospacing="0" w:line="300" w:lineRule="auto"/>
                    <w:ind w:left="0" w:right="0" w:firstLine="0"/>
                    <w:jc w:val="center"/>
                    <w:rPr>
                      <w:rFonts w:hint="default" w:cs="Calibri"/>
                      <w:color w:val="auto"/>
                      <w:szCs w:val="21"/>
                    </w:rPr>
                  </w:pPr>
                  <w:r>
                    <w:rPr>
                      <w:rFonts w:hint="default" w:cs="Calibri"/>
                      <w:color w:val="auto"/>
                      <w:szCs w:val="21"/>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pPr>
                    <w:pStyle w:val="722"/>
                    <w:keepNext w:val="0"/>
                    <w:keepLines w:val="0"/>
                    <w:suppressLineNumbers w:val="0"/>
                    <w:spacing w:before="0" w:beforeAutospacing="0" w:after="120" w:afterAutospacing="0" w:line="300" w:lineRule="auto"/>
                    <w:ind w:left="0" w:right="0" w:firstLine="0"/>
                    <w:jc w:val="center"/>
                    <w:rPr>
                      <w:rFonts w:hint="default" w:cs="Calibri"/>
                      <w:color w:val="auto"/>
                      <w:szCs w:val="24"/>
                    </w:rPr>
                  </w:pPr>
                  <w:r>
                    <w:rPr>
                      <w:rFonts w:hint="default" w:cs="Calibri"/>
                      <w:color w:val="auto"/>
                      <w:szCs w:val="24"/>
                    </w:rPr>
                    <w:t>100以下部分</w:t>
                  </w:r>
                </w:p>
              </w:tc>
              <w:tc>
                <w:tcPr>
                  <w:tcW w:w="2943" w:type="dxa"/>
                  <w:vAlign w:val="center"/>
                </w:tcPr>
                <w:p>
                  <w:pPr>
                    <w:keepNext w:val="0"/>
                    <w:keepLines w:val="0"/>
                    <w:suppressLineNumbers w:val="0"/>
                    <w:snapToGrid w:val="0"/>
                    <w:spacing w:before="0" w:beforeAutospacing="0" w:after="0" w:afterAutospacing="0" w:line="300" w:lineRule="auto"/>
                    <w:ind w:left="0" w:right="0"/>
                    <w:jc w:val="center"/>
                    <w:rPr>
                      <w:rFonts w:hint="default" w:cs="Calibri"/>
                      <w:color w:val="auto"/>
                    </w:rPr>
                  </w:pPr>
                  <w:r>
                    <w:rPr>
                      <w:rFonts w:hint="eastAsia" w:cs="Calibri"/>
                      <w:color w:val="auto"/>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pPr>
                    <w:pStyle w:val="722"/>
                    <w:keepNext w:val="0"/>
                    <w:keepLines w:val="0"/>
                    <w:suppressLineNumbers w:val="0"/>
                    <w:spacing w:before="0" w:beforeAutospacing="0" w:after="120" w:afterAutospacing="0" w:line="300" w:lineRule="auto"/>
                    <w:ind w:left="0" w:right="0" w:firstLine="0"/>
                    <w:jc w:val="center"/>
                    <w:rPr>
                      <w:rFonts w:hint="default" w:cs="Calibri"/>
                      <w:color w:val="auto"/>
                      <w:szCs w:val="24"/>
                    </w:rPr>
                  </w:pPr>
                  <w:r>
                    <w:rPr>
                      <w:rFonts w:hint="default" w:cs="Calibri"/>
                      <w:color w:val="auto"/>
                      <w:szCs w:val="24"/>
                    </w:rPr>
                    <w:t>100~500之间部分</w:t>
                  </w:r>
                </w:p>
              </w:tc>
              <w:tc>
                <w:tcPr>
                  <w:tcW w:w="2943" w:type="dxa"/>
                  <w:vAlign w:val="center"/>
                </w:tcPr>
                <w:p>
                  <w:pPr>
                    <w:keepNext w:val="0"/>
                    <w:keepLines w:val="0"/>
                    <w:suppressLineNumbers w:val="0"/>
                    <w:snapToGrid w:val="0"/>
                    <w:spacing w:before="0" w:beforeAutospacing="0" w:after="0" w:afterAutospacing="0" w:line="300" w:lineRule="auto"/>
                    <w:ind w:left="0" w:right="0"/>
                    <w:jc w:val="center"/>
                    <w:rPr>
                      <w:rFonts w:hint="default" w:cs="Calibri"/>
                      <w:color w:val="auto"/>
                    </w:rPr>
                  </w:pPr>
                  <w:r>
                    <w:rPr>
                      <w:rFonts w:hint="eastAsia" w:cs="Calibri"/>
                      <w:color w:val="auto"/>
                    </w:rPr>
                    <w:t>0.8</w:t>
                  </w:r>
                  <w:r>
                    <w:rPr>
                      <w:rFonts w:hint="default" w:cs="Calibri"/>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pPr>
                    <w:pStyle w:val="722"/>
                    <w:keepNext w:val="0"/>
                    <w:keepLines w:val="0"/>
                    <w:suppressLineNumbers w:val="0"/>
                    <w:spacing w:before="0" w:beforeAutospacing="0" w:after="120" w:afterAutospacing="0" w:line="300" w:lineRule="auto"/>
                    <w:ind w:left="0" w:right="0" w:firstLine="0"/>
                    <w:jc w:val="center"/>
                    <w:rPr>
                      <w:rFonts w:hint="default" w:cs="Calibri"/>
                      <w:color w:val="auto"/>
                      <w:szCs w:val="24"/>
                    </w:rPr>
                  </w:pPr>
                  <w:r>
                    <w:rPr>
                      <w:rFonts w:hint="default" w:cs="Calibri"/>
                      <w:color w:val="auto"/>
                      <w:szCs w:val="24"/>
                    </w:rPr>
                    <w:t>500~1000之间部分</w:t>
                  </w:r>
                </w:p>
              </w:tc>
              <w:tc>
                <w:tcPr>
                  <w:tcW w:w="2943" w:type="dxa"/>
                  <w:vAlign w:val="center"/>
                </w:tcPr>
                <w:p>
                  <w:pPr>
                    <w:keepNext w:val="0"/>
                    <w:keepLines w:val="0"/>
                    <w:suppressLineNumbers w:val="0"/>
                    <w:snapToGrid w:val="0"/>
                    <w:spacing w:before="0" w:beforeAutospacing="0" w:after="0" w:afterAutospacing="0" w:line="300" w:lineRule="auto"/>
                    <w:ind w:left="0" w:right="0"/>
                    <w:jc w:val="center"/>
                    <w:rPr>
                      <w:rFonts w:hint="default" w:cs="Calibri"/>
                      <w:color w:val="auto"/>
                    </w:rPr>
                  </w:pPr>
                  <w:r>
                    <w:rPr>
                      <w:rFonts w:hint="default" w:cs="Calibri"/>
                      <w:color w:val="auto"/>
                    </w:rPr>
                    <w:t>0.</w:t>
                  </w:r>
                  <w:r>
                    <w:rPr>
                      <w:rFonts w:hint="eastAsia" w:cs="Calibri"/>
                      <w:color w:val="auto"/>
                    </w:rPr>
                    <w:t>45</w:t>
                  </w:r>
                  <w:r>
                    <w:rPr>
                      <w:rFonts w:hint="default" w:cs="Calibri"/>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pPr>
                    <w:pStyle w:val="722"/>
                    <w:keepNext w:val="0"/>
                    <w:keepLines w:val="0"/>
                    <w:suppressLineNumbers w:val="0"/>
                    <w:spacing w:before="0" w:beforeAutospacing="0" w:after="120" w:afterAutospacing="0" w:line="300" w:lineRule="auto"/>
                    <w:ind w:left="0" w:right="0" w:firstLine="0"/>
                    <w:jc w:val="center"/>
                    <w:rPr>
                      <w:rFonts w:hint="default" w:cs="Calibri"/>
                      <w:color w:val="auto"/>
                      <w:szCs w:val="24"/>
                    </w:rPr>
                  </w:pPr>
                  <w:r>
                    <w:rPr>
                      <w:rFonts w:hint="default" w:cs="Calibri"/>
                      <w:color w:val="auto"/>
                      <w:szCs w:val="24"/>
                    </w:rPr>
                    <w:t>1000-5000之间部分</w:t>
                  </w:r>
                </w:p>
              </w:tc>
              <w:tc>
                <w:tcPr>
                  <w:tcW w:w="2943" w:type="dxa"/>
                  <w:vAlign w:val="center"/>
                </w:tcPr>
                <w:p>
                  <w:pPr>
                    <w:keepNext w:val="0"/>
                    <w:keepLines w:val="0"/>
                    <w:suppressLineNumbers w:val="0"/>
                    <w:snapToGrid w:val="0"/>
                    <w:spacing w:before="0" w:beforeAutospacing="0" w:after="0" w:afterAutospacing="0" w:line="300" w:lineRule="auto"/>
                    <w:ind w:left="0" w:right="0"/>
                    <w:jc w:val="center"/>
                    <w:rPr>
                      <w:rFonts w:hint="default" w:cs="Calibri"/>
                      <w:color w:val="auto"/>
                    </w:rPr>
                  </w:pPr>
                  <w:r>
                    <w:rPr>
                      <w:rFonts w:hint="default" w:cs="Calibri"/>
                      <w:color w:val="auto"/>
                    </w:rPr>
                    <w:t>0.</w:t>
                  </w:r>
                  <w:r>
                    <w:rPr>
                      <w:rFonts w:hint="eastAsia" w:cs="Calibri"/>
                      <w:color w:val="auto"/>
                    </w:rPr>
                    <w:t>25</w:t>
                  </w:r>
                  <w:r>
                    <w:rPr>
                      <w:rFonts w:hint="default" w:cs="Calibri"/>
                      <w:color w:val="auto"/>
                    </w:rPr>
                    <w:t>%</w:t>
                  </w:r>
                </w:p>
              </w:tc>
            </w:tr>
          </w:tbl>
          <w:p>
            <w:pPr>
              <w:pStyle w:val="33"/>
              <w:keepNext w:val="0"/>
              <w:keepLines w:val="0"/>
              <w:suppressLineNumbers w:val="0"/>
              <w:spacing w:before="0" w:beforeAutospacing="0" w:after="0" w:afterAutospacing="0" w:line="360" w:lineRule="auto"/>
              <w:ind w:left="0" w:right="0" w:firstLine="480" w:firstLineChars="200"/>
              <w:rPr>
                <w:rFonts w:hint="default" w:hAnsi="宋体" w:cs="宋体"/>
                <w:color w:val="auto"/>
                <w:kern w:val="0"/>
                <w:sz w:val="24"/>
              </w:rPr>
            </w:pPr>
            <w:r>
              <w:rPr>
                <w:rFonts w:hint="eastAsia" w:hAnsi="宋体" w:cs="宋体"/>
                <w:color w:val="auto"/>
                <w:kern w:val="0"/>
                <w:sz w:val="24"/>
              </w:rPr>
              <w:t>在接到中标通知书后两个工作日内由中标人一次性向采购代理机构付清。采购代理服务费须包含在投标报价中，并以人民币方式支付。服务费汇入以下账号：</w:t>
            </w:r>
          </w:p>
          <w:p>
            <w:pPr>
              <w:pStyle w:val="33"/>
              <w:keepNext w:val="0"/>
              <w:keepLines w:val="0"/>
              <w:suppressLineNumbers w:val="0"/>
              <w:spacing w:before="0" w:beforeAutospacing="0" w:after="0" w:afterAutospacing="0" w:line="360" w:lineRule="auto"/>
              <w:ind w:left="0" w:right="0" w:firstLine="480" w:firstLineChars="200"/>
              <w:rPr>
                <w:rFonts w:hint="default" w:hAnsi="宋体" w:cs="宋体"/>
                <w:color w:val="auto"/>
                <w:kern w:val="0"/>
                <w:sz w:val="24"/>
              </w:rPr>
            </w:pPr>
            <w:r>
              <w:rPr>
                <w:rFonts w:hint="eastAsia" w:hAnsi="宋体" w:cs="宋体"/>
                <w:color w:val="auto"/>
                <w:kern w:val="0"/>
                <w:sz w:val="24"/>
              </w:rPr>
              <w:t>户 名：华诚工程咨询集团有限公司</w:t>
            </w:r>
          </w:p>
          <w:p>
            <w:pPr>
              <w:pStyle w:val="33"/>
              <w:keepNext w:val="0"/>
              <w:keepLines w:val="0"/>
              <w:suppressLineNumbers w:val="0"/>
              <w:spacing w:before="0" w:beforeAutospacing="0" w:after="0" w:afterAutospacing="0" w:line="360" w:lineRule="auto"/>
              <w:ind w:left="0" w:right="0" w:firstLine="480" w:firstLineChars="200"/>
              <w:rPr>
                <w:rFonts w:hint="default" w:hAnsi="宋体"/>
                <w:color w:val="auto"/>
                <w:kern w:val="0"/>
                <w:sz w:val="24"/>
              </w:rPr>
            </w:pPr>
            <w:r>
              <w:rPr>
                <w:rFonts w:hint="eastAsia" w:hAnsi="宋体" w:cs="宋体"/>
                <w:color w:val="auto"/>
                <w:kern w:val="0"/>
                <w:sz w:val="24"/>
              </w:rPr>
              <w:t>开 户：</w:t>
            </w:r>
            <w:r>
              <w:rPr>
                <w:rFonts w:hint="eastAsia" w:hAnsi="宋体"/>
                <w:color w:val="auto"/>
                <w:kern w:val="0"/>
                <w:sz w:val="24"/>
              </w:rPr>
              <w:t>上海浦东发展银行股份有限公司杭州和睦支行</w:t>
            </w:r>
          </w:p>
          <w:p>
            <w:pPr>
              <w:pStyle w:val="33"/>
              <w:keepNext w:val="0"/>
              <w:keepLines w:val="0"/>
              <w:suppressLineNumbers w:val="0"/>
              <w:spacing w:before="0" w:beforeAutospacing="0" w:after="0" w:afterAutospacing="0" w:line="360" w:lineRule="auto"/>
              <w:ind w:left="0" w:right="0" w:firstLine="480" w:firstLineChars="200"/>
              <w:rPr>
                <w:rFonts w:hint="eastAsia" w:cs="Arial" w:asciiTheme="minorEastAsia" w:hAnsiTheme="minorEastAsia" w:eastAsiaTheme="minorEastAsia"/>
                <w:color w:val="auto"/>
                <w:kern w:val="0"/>
                <w:sz w:val="24"/>
              </w:rPr>
            </w:pPr>
            <w:r>
              <w:rPr>
                <w:rFonts w:hint="eastAsia" w:hAnsi="宋体" w:cs="宋体"/>
                <w:color w:val="auto"/>
                <w:kern w:val="0"/>
                <w:sz w:val="24"/>
              </w:rPr>
              <w:t>账 号：</w:t>
            </w:r>
            <w:r>
              <w:rPr>
                <w:rFonts w:hint="default" w:hAnsi="宋体" w:cs="宋体"/>
                <w:color w:val="auto"/>
                <w:kern w:val="0"/>
                <w:sz w:val="24"/>
              </w:rPr>
              <w:t>95220078801100000315</w:t>
            </w:r>
          </w:p>
        </w:tc>
      </w:tr>
    </w:tbl>
    <w:p>
      <w:pPr>
        <w:snapToGrid w:val="0"/>
        <w:spacing w:line="360" w:lineRule="auto"/>
        <w:jc w:val="center"/>
        <w:rPr>
          <w:rFonts w:ascii="宋体" w:hAnsi="宋体" w:cs="宋体"/>
          <w:b/>
          <w:color w:val="auto"/>
          <w:sz w:val="32"/>
          <w:szCs w:val="20"/>
        </w:rPr>
      </w:pPr>
    </w:p>
    <w:bookmarkEnd w:id="9"/>
    <w:p>
      <w:pPr>
        <w:adjustRightInd/>
        <w:spacing w:line="360" w:lineRule="auto"/>
        <w:ind w:firstLine="3845" w:firstLineChars="1197"/>
        <w:outlineLvl w:val="1"/>
        <w:rPr>
          <w:rFonts w:ascii="宋体" w:hAnsi="宋体" w:cs="宋体"/>
          <w:b/>
          <w:color w:val="auto"/>
          <w:sz w:val="32"/>
          <w:szCs w:val="20"/>
        </w:rPr>
      </w:pPr>
      <w:bookmarkStart w:id="10" w:name="_Toc164416483"/>
      <w:bookmarkStart w:id="11" w:name="第三部分"/>
      <w:r>
        <w:rPr>
          <w:rFonts w:hint="eastAsia" w:ascii="宋体" w:hAnsi="宋体" w:cs="宋体"/>
          <w:b/>
          <w:color w:val="auto"/>
          <w:sz w:val="32"/>
          <w:szCs w:val="20"/>
        </w:rPr>
        <w:t>一、总则</w:t>
      </w:r>
    </w:p>
    <w:p>
      <w:pPr>
        <w:spacing w:line="360" w:lineRule="auto"/>
        <w:ind w:firstLine="241" w:firstLineChars="100"/>
        <w:rPr>
          <w:rFonts w:hint="eastAsia" w:ascii="宋体" w:hAnsi="宋体" w:cs="宋体"/>
          <w:b/>
          <w:color w:val="auto"/>
          <w:sz w:val="24"/>
        </w:rPr>
      </w:pPr>
      <w:r>
        <w:rPr>
          <w:rFonts w:hint="eastAsia" w:ascii="宋体" w:hAnsi="宋体" w:cs="宋体"/>
          <w:b/>
          <w:color w:val="auto"/>
          <w:sz w:val="24"/>
        </w:rPr>
        <w:t>1. 适用范围</w:t>
      </w:r>
    </w:p>
    <w:p>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pPr>
        <w:spacing w:line="360" w:lineRule="auto"/>
        <w:ind w:firstLine="241" w:firstLineChars="100"/>
        <w:rPr>
          <w:rFonts w:hint="eastAsia" w:ascii="宋体" w:hAnsi="宋体" w:cs="宋体"/>
          <w:b/>
          <w:color w:val="auto"/>
          <w:sz w:val="24"/>
        </w:rPr>
      </w:pPr>
      <w:r>
        <w:rPr>
          <w:rFonts w:hint="eastAsia" w:ascii="宋体" w:hAnsi="宋体" w:cs="宋体"/>
          <w:b/>
          <w:color w:val="auto"/>
          <w:sz w:val="24"/>
        </w:rPr>
        <w:t>2.定义</w:t>
      </w:r>
    </w:p>
    <w:p>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pPr>
        <w:spacing w:line="360" w:lineRule="auto"/>
        <w:ind w:firstLine="480" w:firstLineChars="200"/>
        <w:rPr>
          <w:rFonts w:ascii="宋体" w:hAnsi="宋体" w:cs="宋体"/>
          <w:color w:val="auto"/>
          <w:sz w:val="24"/>
        </w:rPr>
      </w:pPr>
      <w:r>
        <w:rPr>
          <w:rFonts w:hint="eastAsia" w:ascii="宋体" w:hAnsi="宋体" w:cs="宋体"/>
          <w:color w:val="auto"/>
          <w:sz w:val="24"/>
        </w:rPr>
        <w:t>2.2 “采购代理机构”系指招标公告中载明的本项目的采购代理机构。</w:t>
      </w:r>
    </w:p>
    <w:p>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2.6“电子交易平台”系指本项目政府采购活动所依托的政府采购云平台（https://www.zcygov.cn/）。</w:t>
      </w:r>
    </w:p>
    <w:p>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pPr>
        <w:spacing w:line="360" w:lineRule="auto"/>
        <w:ind w:firstLine="241" w:firstLineChars="100"/>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rPr>
      </w:pPr>
      <w:r>
        <w:rPr>
          <w:rFonts w:hint="eastAsia" w:ascii="宋体" w:hAnsi="宋体" w:cs="宋体"/>
          <w:color w:val="auto"/>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rPr>
      </w:pPr>
      <w:r>
        <w:rPr>
          <w:rFonts w:ascii="宋体" w:hAnsi="宋体" w:cs="宋体"/>
          <w:color w:val="auto"/>
          <w:sz w:val="24"/>
        </w:rPr>
        <w:t xml:space="preserve">3.2.4 </w:t>
      </w:r>
      <w:r>
        <w:rPr>
          <w:rFonts w:hint="eastAsia" w:ascii="宋体" w:hAnsi="宋体" w:cs="宋体"/>
          <w:color w:val="auto"/>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rPr>
        <w:t>20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rPr>
        <w:t>6</w:t>
      </w:r>
      <w:r>
        <w:rPr>
          <w:rFonts w:hint="eastAsia" w:ascii="宋体" w:hAnsi="宋体" w:cs="宋体"/>
          <w:color w:val="auto"/>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pPr>
        <w:spacing w:line="360" w:lineRule="auto"/>
        <w:ind w:firstLine="480" w:firstLineChars="200"/>
        <w:rPr>
          <w:rFonts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color w:val="auto"/>
          <w:sz w:val="24"/>
        </w:rPr>
      </w:pPr>
      <w:r>
        <w:rPr>
          <w:rFonts w:hint="eastAsia" w:ascii="宋体" w:hAnsi="宋体" w:cs="宋体"/>
          <w:color w:val="auto"/>
          <w:sz w:val="24"/>
        </w:rPr>
        <w:t>3.5平等对待内外资企业和符合条件的破产重整企业</w:t>
      </w:r>
    </w:p>
    <w:p>
      <w:pPr>
        <w:spacing w:line="360" w:lineRule="auto"/>
        <w:ind w:firstLine="240" w:firstLineChars="100"/>
        <w:rPr>
          <w:rFonts w:ascii="宋体" w:hAnsi="宋体" w:cs="宋体"/>
          <w:b/>
          <w:color w:val="auto"/>
          <w:sz w:val="24"/>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b/>
          <w:color w:val="auto"/>
          <w:sz w:val="24"/>
        </w:rPr>
        <w:t>4. 询问、质疑、投诉</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pPr>
        <w:pStyle w:val="33"/>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3"/>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pPr>
        <w:pStyle w:val="33"/>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pPr>
        <w:autoSpaceDE w:val="0"/>
        <w:autoSpaceDN w:val="0"/>
        <w:spacing w:line="360" w:lineRule="auto"/>
        <w:ind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供应商提交的质疑函需一式三份。供应商为自然人的，应当由本人签字；供应商为法人或者其他组织的，应当由法定代表人、主要负责人，或者其授权代表签字或者盖章，并加盖公章。</w:t>
      </w:r>
    </w:p>
    <w:p>
      <w:pPr>
        <w:autoSpaceDE w:val="0"/>
        <w:autoSpaceDN w:val="0"/>
        <w:spacing w:line="360" w:lineRule="auto"/>
        <w:ind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质疑函范本及制作说明详见附件2。</w:t>
      </w:r>
    </w:p>
    <w:p>
      <w:pPr>
        <w:autoSpaceDE w:val="0"/>
        <w:autoSpaceDN w:val="0"/>
        <w:spacing w:line="360" w:lineRule="auto"/>
        <w:ind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4.3.4对同一采购程序环节的质疑，供应商须在法定质疑期内一次性提出。</w:t>
      </w:r>
    </w:p>
    <w:p>
      <w:pPr>
        <w:autoSpaceDE w:val="0"/>
        <w:autoSpaceDN w:val="0"/>
        <w:spacing w:line="360" w:lineRule="auto"/>
        <w:ind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autoSpaceDE w:val="0"/>
        <w:autoSpaceDN w:val="0"/>
        <w:spacing w:line="360" w:lineRule="auto"/>
        <w:ind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4.3.6询问或者质疑事项可能影响采购结果的，采购人应当暂停签订合同，已经签订合同的，应当中止履行合同。</w:t>
      </w:r>
    </w:p>
    <w:p>
      <w:pPr>
        <w:autoSpaceDE w:val="0"/>
        <w:autoSpaceDN w:val="0"/>
        <w:spacing w:line="360" w:lineRule="auto"/>
        <w:ind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4.4供应商投诉</w:t>
      </w:r>
    </w:p>
    <w:p>
      <w:pPr>
        <w:autoSpaceDE w:val="0"/>
        <w:autoSpaceDN w:val="0"/>
        <w:spacing w:line="360" w:lineRule="auto"/>
        <w:ind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4.4.1质疑供应商对采购人、采购代理机构的答复不满意或者采购人、采购代理机构未在规定的时间内作出答复的，可以在答复期满后十五个工作日内向同级政府采购监督管理部门提出投诉。</w:t>
      </w:r>
    </w:p>
    <w:p>
      <w:pPr>
        <w:autoSpaceDE w:val="0"/>
        <w:autoSpaceDN w:val="0"/>
        <w:spacing w:line="360" w:lineRule="auto"/>
        <w:ind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4.4.2供应商投诉的事项不得超出已质疑事项的范围，基于质疑答复内容提出的投诉事项除外。</w:t>
      </w:r>
    </w:p>
    <w:p>
      <w:pPr>
        <w:autoSpaceDE w:val="0"/>
        <w:autoSpaceDN w:val="0"/>
        <w:spacing w:line="360" w:lineRule="auto"/>
        <w:ind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4.4.3供应商投诉应当有明确的请求和必要的证明材料。</w:t>
      </w:r>
    </w:p>
    <w:p>
      <w:pPr>
        <w:autoSpaceDE w:val="0"/>
        <w:autoSpaceDN w:val="0"/>
        <w:spacing w:line="360" w:lineRule="auto"/>
        <w:ind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4.4.4以联合体形式参加政府采购活动的，其投诉应当由组成联合体的所有供应商共同提出。</w:t>
      </w:r>
    </w:p>
    <w:p>
      <w:pPr>
        <w:autoSpaceDE w:val="0"/>
        <w:autoSpaceDN w:val="0"/>
        <w:spacing w:line="360" w:lineRule="auto"/>
        <w:ind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autoSpaceDE w:val="0"/>
        <w:autoSpaceDN w:val="0"/>
        <w:spacing w:line="360" w:lineRule="auto"/>
        <w:ind w:firstLine="480" w:firstLineChars="200"/>
        <w:jc w:val="left"/>
        <w:rPr>
          <w:rFonts w:hint="eastAsia" w:ascii="宋体" w:hAnsi="宋体" w:cs="宋体"/>
          <w:color w:val="auto"/>
          <w:kern w:val="0"/>
          <w:sz w:val="24"/>
          <w:lang w:val="zh-CN"/>
        </w:rPr>
      </w:pPr>
      <w:r>
        <w:rPr>
          <w:rFonts w:hint="eastAsia" w:ascii="宋体" w:hAnsi="宋体" w:cs="宋体"/>
          <w:color w:val="auto"/>
          <w:kern w:val="0"/>
          <w:sz w:val="24"/>
          <w:lang w:val="zh-CN"/>
        </w:rPr>
        <w:t>投诉书范本及制作说明详见附件3。</w:t>
      </w:r>
    </w:p>
    <w:p>
      <w:pPr>
        <w:pStyle w:val="129"/>
        <w:snapToGrid w:val="0"/>
        <w:spacing w:before="0"/>
        <w:ind w:firstLine="360"/>
        <w:rPr>
          <w:rFonts w:ascii="宋体" w:hAnsi="宋体" w:cs="宋体"/>
          <w:color w:val="auto"/>
          <w:sz w:val="18"/>
          <w:szCs w:val="18"/>
        </w:rPr>
      </w:pPr>
    </w:p>
    <w:p>
      <w:pPr>
        <w:adjustRightInd/>
        <w:spacing w:line="360" w:lineRule="auto"/>
        <w:jc w:val="center"/>
        <w:outlineLvl w:val="1"/>
        <w:rPr>
          <w:rFonts w:ascii="宋体" w:hAnsi="宋体" w:cs="宋体"/>
          <w:b/>
          <w:color w:val="auto"/>
          <w:sz w:val="32"/>
          <w:szCs w:val="20"/>
        </w:rPr>
      </w:pPr>
      <w:r>
        <w:rPr>
          <w:rFonts w:hint="eastAsia" w:ascii="宋体" w:hAnsi="宋体" w:cs="宋体"/>
          <w:b/>
          <w:color w:val="auto"/>
          <w:sz w:val="32"/>
          <w:szCs w:val="20"/>
        </w:rPr>
        <w:t>二、招标文件的构成、澄清、修改</w:t>
      </w:r>
    </w:p>
    <w:p>
      <w:pPr>
        <w:pStyle w:val="33"/>
        <w:spacing w:line="360" w:lineRule="auto"/>
        <w:rPr>
          <w:rFonts w:hAnsi="宋体" w:cs="宋体"/>
          <w:b/>
          <w:color w:val="auto"/>
          <w:sz w:val="24"/>
          <w:szCs w:val="24"/>
        </w:rPr>
      </w:pPr>
      <w:r>
        <w:rPr>
          <w:rFonts w:hint="eastAsia" w:hAnsi="宋体" w:cs="宋体"/>
          <w:b/>
          <w:color w:val="auto"/>
          <w:sz w:val="24"/>
          <w:szCs w:val="24"/>
        </w:rPr>
        <w:t>5．招标文件的构成</w:t>
      </w:r>
    </w:p>
    <w:p>
      <w:pPr>
        <w:pStyle w:val="33"/>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pPr>
        <w:pStyle w:val="33"/>
        <w:spacing w:line="360" w:lineRule="auto"/>
        <w:rPr>
          <w:rFonts w:hAnsi="宋体" w:cs="宋体"/>
          <w:b/>
          <w:color w:val="auto"/>
          <w:sz w:val="24"/>
          <w:szCs w:val="24"/>
        </w:rPr>
      </w:pPr>
      <w:r>
        <w:rPr>
          <w:rFonts w:hint="eastAsia" w:hAnsi="宋体" w:cs="宋体"/>
          <w:b/>
          <w:color w:val="auto"/>
          <w:sz w:val="24"/>
          <w:szCs w:val="24"/>
        </w:rPr>
        <w:t>6. 招标文件的澄清、修改</w:t>
      </w:r>
    </w:p>
    <w:p>
      <w:pPr>
        <w:pStyle w:val="129"/>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6.1已获取招标文件的潜在投标人，若有问题需要澄清，应于投标截止时间前，以书面形式向采购代理机构提出。</w:t>
      </w:r>
    </w:p>
    <w:p>
      <w:pPr>
        <w:pStyle w:val="129"/>
        <w:snapToGrid w:val="0"/>
        <w:spacing w:before="0"/>
        <w:ind w:firstLine="480"/>
        <w:rPr>
          <w:rFonts w:ascii="宋体" w:hAnsi="宋体" w:cs="宋体"/>
          <w:color w:val="auto"/>
        </w:rPr>
      </w:pPr>
      <w:r>
        <w:rPr>
          <w:rFonts w:hint="eastAsia" w:ascii="宋体" w:hAnsi="宋体" w:cs="宋体"/>
          <w:color w:val="auto"/>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color w:val="auto"/>
          <w:sz w:val="18"/>
          <w:szCs w:val="18"/>
          <w:lang w:val="en-US"/>
        </w:rPr>
      </w:pPr>
      <w:r>
        <w:rPr>
          <w:rFonts w:hint="eastAsia" w:hAnsi="宋体" w:cs="宋体"/>
          <w:color w:val="auto"/>
          <w:szCs w:val="24"/>
          <w:lang w:val="en-US"/>
        </w:rPr>
        <w:t xml:space="preserve">    </w:t>
      </w:r>
    </w:p>
    <w:p>
      <w:pPr>
        <w:adjustRightInd/>
        <w:spacing w:line="360" w:lineRule="auto"/>
        <w:jc w:val="center"/>
        <w:outlineLvl w:val="1"/>
        <w:rPr>
          <w:rFonts w:ascii="宋体" w:hAnsi="宋体" w:cs="宋体"/>
          <w:b/>
          <w:color w:val="auto"/>
          <w:sz w:val="30"/>
          <w:szCs w:val="20"/>
        </w:rPr>
      </w:pPr>
      <w:r>
        <w:rPr>
          <w:rFonts w:hint="eastAsia" w:ascii="宋体" w:hAnsi="宋体" w:cs="宋体"/>
          <w:b/>
          <w:color w:val="auto"/>
          <w:sz w:val="30"/>
          <w:szCs w:val="20"/>
        </w:rPr>
        <w:t>三、投标</w:t>
      </w:r>
    </w:p>
    <w:p>
      <w:pPr>
        <w:pStyle w:val="33"/>
        <w:spacing w:line="360" w:lineRule="auto"/>
        <w:rPr>
          <w:rFonts w:hAnsi="宋体" w:cs="宋体"/>
          <w:b/>
          <w:color w:val="auto"/>
          <w:sz w:val="24"/>
          <w:szCs w:val="24"/>
        </w:rPr>
      </w:pPr>
      <w:r>
        <w:rPr>
          <w:rFonts w:hint="eastAsia" w:hAnsi="宋体" w:cs="宋体"/>
          <w:b/>
          <w:color w:val="auto"/>
          <w:sz w:val="24"/>
          <w:szCs w:val="24"/>
        </w:rPr>
        <w:t>7. 招标文件的获取</w:t>
      </w:r>
    </w:p>
    <w:p>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pPr>
        <w:pStyle w:val="33"/>
        <w:spacing w:line="360" w:lineRule="auto"/>
        <w:rPr>
          <w:rFonts w:hAnsi="宋体" w:cs="宋体"/>
          <w:b/>
          <w:color w:val="auto"/>
          <w:sz w:val="24"/>
          <w:szCs w:val="24"/>
        </w:rPr>
      </w:pPr>
      <w:r>
        <w:rPr>
          <w:rFonts w:hint="eastAsia" w:hAnsi="宋体" w:cs="宋体"/>
          <w:b/>
          <w:color w:val="auto"/>
          <w:sz w:val="24"/>
          <w:szCs w:val="24"/>
        </w:rPr>
        <w:t>8.开标前答疑会或现场考察</w:t>
      </w:r>
    </w:p>
    <w:p>
      <w:pPr>
        <w:pStyle w:val="33"/>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pPr>
        <w:pStyle w:val="33"/>
        <w:spacing w:line="360" w:lineRule="auto"/>
        <w:rPr>
          <w:rFonts w:hAnsi="宋体" w:cs="宋体"/>
          <w:b/>
          <w:color w:val="auto"/>
          <w:szCs w:val="24"/>
        </w:rPr>
      </w:pPr>
      <w:r>
        <w:rPr>
          <w:rFonts w:hint="eastAsia" w:hAnsi="宋体" w:cs="宋体"/>
          <w:b/>
          <w:color w:val="auto"/>
          <w:kern w:val="28"/>
          <w:sz w:val="24"/>
          <w:szCs w:val="24"/>
        </w:rPr>
        <w:t>9.投标保证金</w:t>
      </w:r>
    </w:p>
    <w:p>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3"/>
        <w:spacing w:line="360" w:lineRule="auto"/>
        <w:rPr>
          <w:rFonts w:hAnsi="宋体" w:cs="宋体"/>
          <w:b/>
          <w:color w:val="auto"/>
          <w:sz w:val="24"/>
          <w:szCs w:val="24"/>
        </w:rPr>
      </w:pPr>
      <w:r>
        <w:rPr>
          <w:rFonts w:hint="eastAsia" w:hAnsi="宋体" w:cs="宋体"/>
          <w:b/>
          <w:color w:val="auto"/>
          <w:sz w:val="24"/>
          <w:szCs w:val="24"/>
        </w:rPr>
        <w:t>10. 投标文件的语言</w:t>
      </w:r>
    </w:p>
    <w:p>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pPr>
        <w:pStyle w:val="33"/>
        <w:spacing w:line="360" w:lineRule="auto"/>
        <w:rPr>
          <w:rFonts w:hAnsi="宋体" w:cs="宋体"/>
          <w:b/>
          <w:color w:val="auto"/>
          <w:sz w:val="24"/>
          <w:szCs w:val="24"/>
        </w:rPr>
      </w:pPr>
      <w:r>
        <w:rPr>
          <w:rFonts w:hint="eastAsia" w:hAnsi="宋体" w:cs="宋体"/>
          <w:b/>
          <w:color w:val="auto"/>
          <w:sz w:val="24"/>
          <w:szCs w:val="24"/>
        </w:rPr>
        <w:t>11. 投标文件的组成</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pPr>
        <w:snapToGrid w:val="0"/>
        <w:spacing w:line="360" w:lineRule="auto"/>
        <w:ind w:firstLine="960" w:firstLineChars="400"/>
        <w:rPr>
          <w:rFonts w:hint="eastAsia" w:ascii="宋体" w:hAnsi="宋体" w:cs="宋体"/>
          <w:color w:val="auto"/>
          <w:sz w:val="24"/>
          <w:lang w:val="en-US" w:eastAsia="zh-CN"/>
        </w:rPr>
      </w:pPr>
      <w:r>
        <w:rPr>
          <w:rFonts w:hint="eastAsia" w:ascii="宋体" w:hAnsi="宋体" w:cs="宋体"/>
          <w:color w:val="auto"/>
          <w:sz w:val="24"/>
        </w:rPr>
        <w:t>11.1.1</w:t>
      </w:r>
      <w:r>
        <w:rPr>
          <w:rFonts w:hint="eastAsia" w:ascii="宋体" w:hAnsi="宋体" w:cs="宋体"/>
          <w:color w:val="auto"/>
          <w:sz w:val="24"/>
          <w:lang w:val="en-US" w:eastAsia="zh-CN"/>
        </w:rPr>
        <w:t>营业执照</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lang w:val="en-US" w:eastAsia="zh-CN"/>
        </w:rPr>
        <w:t>11.1.2</w:t>
      </w:r>
      <w:r>
        <w:rPr>
          <w:rFonts w:hint="eastAsia" w:ascii="宋体" w:hAnsi="宋体" w:cs="宋体"/>
          <w:color w:val="auto"/>
          <w:sz w:val="24"/>
        </w:rPr>
        <w:t>符合参加政府采购活动应当具备的一般条件的承诺函；</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w:t>
      </w:r>
      <w:r>
        <w:rPr>
          <w:rFonts w:hint="eastAsia" w:ascii="宋体" w:hAnsi="宋体" w:cs="宋体"/>
          <w:color w:val="auto"/>
          <w:sz w:val="24"/>
          <w:lang w:val="en-US" w:eastAsia="zh-CN"/>
        </w:rPr>
        <w:t>3</w:t>
      </w:r>
      <w:r>
        <w:rPr>
          <w:rFonts w:hint="eastAsia" w:ascii="宋体" w:hAnsi="宋体" w:cs="宋体"/>
          <w:snapToGrid w:val="0"/>
          <w:color w:val="auto"/>
          <w:kern w:val="28"/>
          <w:sz w:val="24"/>
          <w:szCs w:val="20"/>
        </w:rPr>
        <w:t>联合协议（如果有)；</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hint="eastAsia" w:ascii="宋体" w:hAnsi="宋体" w:cs="宋体"/>
          <w:color w:val="auto"/>
          <w:sz w:val="24"/>
          <w:lang w:val="en-US" w:eastAsia="zh-CN"/>
        </w:rPr>
        <w:t>4</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hint="eastAsia" w:ascii="宋体" w:hAnsi="宋体" w:cs="宋体"/>
          <w:color w:val="auto"/>
          <w:sz w:val="24"/>
          <w:lang w:val="en-US" w:eastAsia="zh-CN"/>
        </w:rPr>
        <w:t>5</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11.3.2中小企业声明函。</w:t>
      </w:r>
    </w:p>
    <w:p>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pPr>
        <w:spacing w:line="360" w:lineRule="auto"/>
        <w:ind w:firstLine="723" w:firstLineChars="300"/>
        <w:rPr>
          <w:rFonts w:ascii="宋体" w:hAnsi="宋体" w:cs="宋体"/>
          <w:b/>
          <w:color w:val="auto"/>
          <w:sz w:val="24"/>
          <w:szCs w:val="21"/>
        </w:rPr>
      </w:pPr>
      <w:r>
        <w:rPr>
          <w:rFonts w:hint="eastAsia" w:ascii="宋体" w:hAnsi="宋体" w:cs="宋体"/>
          <w:b/>
          <w:color w:val="auto"/>
          <w:sz w:val="24"/>
        </w:rPr>
        <w:t>投标人提供虚假材料投标的，投标无效。</w:t>
      </w:r>
    </w:p>
    <w:p>
      <w:pPr>
        <w:pStyle w:val="33"/>
        <w:spacing w:line="360" w:lineRule="auto"/>
        <w:rPr>
          <w:rFonts w:hint="eastAsia" w:hAnsi="宋体" w:cs="宋体"/>
          <w:b/>
          <w:color w:val="auto"/>
          <w:sz w:val="24"/>
          <w:szCs w:val="24"/>
        </w:rPr>
      </w:pPr>
      <w:r>
        <w:rPr>
          <w:rFonts w:hint="eastAsia" w:hAnsi="宋体" w:cs="宋体"/>
          <w:b/>
          <w:color w:val="auto"/>
          <w:sz w:val="24"/>
          <w:szCs w:val="24"/>
        </w:rPr>
        <w:t>12</w:t>
      </w:r>
      <w:r>
        <w:rPr>
          <w:rFonts w:hint="eastAsia" w:hAnsi="宋体" w:cs="宋体"/>
          <w:b/>
          <w:color w:val="auto"/>
          <w:sz w:val="24"/>
          <w:szCs w:val="24"/>
          <w:lang w:val="zh-CN"/>
        </w:rPr>
        <w:t xml:space="preserve">. </w:t>
      </w:r>
      <w:r>
        <w:rPr>
          <w:rFonts w:hint="eastAsia" w:hAnsi="宋体" w:cs="宋体"/>
          <w:b/>
          <w:color w:val="auto"/>
          <w:sz w:val="24"/>
          <w:szCs w:val="24"/>
        </w:rPr>
        <w:t>投标文件的编制</w:t>
      </w:r>
    </w:p>
    <w:p>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pPr>
        <w:pStyle w:val="129"/>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pPr>
        <w:pStyle w:val="129"/>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pPr>
        <w:pStyle w:val="129"/>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pPr>
        <w:pStyle w:val="129"/>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9"/>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80"/>
        <w:rPr>
          <w:rFonts w:ascii="宋体" w:hAnsi="宋体" w:cs="宋体"/>
          <w:color w:val="auto"/>
          <w:szCs w:val="24"/>
        </w:rPr>
      </w:pPr>
      <w:r>
        <w:rPr>
          <w:rFonts w:hint="eastAsia" w:ascii="宋体" w:hAnsi="宋体" w:cs="宋体"/>
          <w:color w:val="auto"/>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3"/>
        <w:spacing w:line="360" w:lineRule="auto"/>
        <w:rPr>
          <w:rFonts w:hAnsi="宋体" w:cs="宋体"/>
          <w:b/>
          <w:color w:val="auto"/>
          <w:sz w:val="24"/>
          <w:szCs w:val="24"/>
        </w:rPr>
      </w:pPr>
      <w:r>
        <w:rPr>
          <w:rFonts w:hint="eastAsia" w:hAnsi="宋体" w:cs="宋体"/>
          <w:b/>
          <w:color w:val="auto"/>
          <w:sz w:val="24"/>
          <w:szCs w:val="24"/>
        </w:rPr>
        <w:t>15.备份投标文件</w:t>
      </w:r>
    </w:p>
    <w:p>
      <w:pPr>
        <w:pStyle w:val="33"/>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但采购人、采购代理机构不强制或变相强制投标人提交备份投标文件。</w:t>
      </w:r>
    </w:p>
    <w:p>
      <w:pPr>
        <w:pStyle w:val="33"/>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pPr>
        <w:pStyle w:val="33"/>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3"/>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pPr>
        <w:pStyle w:val="129"/>
        <w:spacing w:before="0"/>
        <w:ind w:firstLine="0" w:firstLineChars="0"/>
        <w:rPr>
          <w:rFonts w:ascii="宋体" w:hAnsi="宋体" w:cs="宋体"/>
          <w:b/>
          <w:color w:val="auto"/>
          <w:szCs w:val="24"/>
        </w:rPr>
      </w:pPr>
      <w:r>
        <w:rPr>
          <w:rFonts w:hint="eastAsia" w:ascii="宋体" w:hAnsi="宋体" w:cs="宋体"/>
          <w:b/>
          <w:color w:val="auto"/>
          <w:szCs w:val="24"/>
        </w:rPr>
        <w:t>16.投标文件的无效处理</w:t>
      </w:r>
    </w:p>
    <w:p>
      <w:pPr>
        <w:pStyle w:val="24"/>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szCs w:val="21"/>
        </w:rPr>
        <w:t>4.2规定</w:t>
      </w:r>
      <w:r>
        <w:rPr>
          <w:rFonts w:hint="eastAsia" w:cs="宋体"/>
          <w:color w:val="auto"/>
          <w:szCs w:val="21"/>
        </w:rPr>
        <w:t>的情形之一的，投标无效：</w:t>
      </w:r>
    </w:p>
    <w:p>
      <w:pPr>
        <w:pStyle w:val="129"/>
        <w:spacing w:before="0"/>
        <w:ind w:firstLine="0" w:firstLineChars="0"/>
        <w:rPr>
          <w:rFonts w:ascii="宋体" w:hAnsi="宋体" w:cs="宋体"/>
          <w:b/>
          <w:color w:val="auto"/>
          <w:szCs w:val="24"/>
        </w:rPr>
      </w:pPr>
      <w:r>
        <w:rPr>
          <w:rFonts w:hint="eastAsia" w:ascii="宋体" w:hAnsi="宋体" w:cs="宋体"/>
          <w:b/>
          <w:color w:val="auto"/>
          <w:szCs w:val="24"/>
        </w:rPr>
        <w:t>17.投标有效期</w:t>
      </w:r>
    </w:p>
    <w:p>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pPr>
        <w:pStyle w:val="129"/>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pPr>
        <w:pStyle w:val="129"/>
        <w:spacing w:before="0"/>
        <w:ind w:firstLine="480"/>
        <w:rPr>
          <w:rFonts w:ascii="宋体" w:hAnsi="宋体" w:cs="宋体"/>
          <w:color w:val="auto"/>
        </w:rPr>
      </w:pPr>
      <w:r>
        <w:rPr>
          <w:rFonts w:hint="eastAsia" w:ascii="宋体" w:hAnsi="宋体" w:cs="宋体"/>
          <w:color w:val="auto"/>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29"/>
        <w:spacing w:before="0"/>
        <w:ind w:firstLine="643"/>
        <w:rPr>
          <w:rFonts w:ascii="宋体" w:hAnsi="宋体" w:cs="宋体"/>
          <w:b/>
          <w:color w:val="auto"/>
          <w:sz w:val="32"/>
        </w:rPr>
      </w:pPr>
    </w:p>
    <w:p>
      <w:pPr>
        <w:adjustRightInd/>
        <w:spacing w:line="360" w:lineRule="auto"/>
        <w:jc w:val="center"/>
        <w:outlineLvl w:val="1"/>
        <w:rPr>
          <w:rFonts w:hint="eastAsia" w:ascii="宋体" w:hAnsi="宋体" w:cs="宋体"/>
          <w:b/>
          <w:color w:val="auto"/>
          <w:sz w:val="30"/>
          <w:szCs w:val="20"/>
        </w:rPr>
      </w:pPr>
      <w:r>
        <w:rPr>
          <w:rFonts w:hint="eastAsia" w:ascii="宋体" w:hAnsi="宋体" w:cs="宋体"/>
          <w:b/>
          <w:color w:val="auto"/>
          <w:sz w:val="30"/>
          <w:szCs w:val="20"/>
        </w:rPr>
        <w:t>四、开标、资格审查与信用信息查询</w:t>
      </w:r>
    </w:p>
    <w:p>
      <w:pPr>
        <w:pStyle w:val="555"/>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pPr>
        <w:pStyle w:val="555"/>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18.1采购代理机构按照招标文件规定的时间通过电子交易平台组织开标，所有投标人均应当准时在线参加。投标人不足3家的，不得开标。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18.2开标时，电子交易平台按开标时间自动提取所有投标文件。采购代理机构依托电子交易平台发起开始解密指令，投标人按照平台提示和招标文件的规定在半小时内完成在线解密。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　19、资格审查</w:t>
      </w:r>
    </w:p>
    <w:p>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19.1</w:t>
      </w:r>
      <w:r>
        <w:rPr>
          <w:rFonts w:hint="eastAsia" w:ascii="宋体" w:hAnsi="宋体" w:cs="宋体"/>
          <w:color w:val="auto"/>
          <w:sz w:val="24"/>
        </w:rPr>
        <w:t>采购人或采购代理机构依据法律法规和招标文件的规定，对投标人的资格进行审查。</w:t>
      </w:r>
    </w:p>
    <w:p>
      <w:pPr>
        <w:pStyle w:val="129"/>
        <w:spacing w:before="0"/>
        <w:ind w:firstLine="480"/>
        <w:rPr>
          <w:rFonts w:ascii="宋体" w:hAnsi="宋体" w:cs="宋体"/>
          <w:color w:val="auto"/>
        </w:rPr>
      </w:pPr>
      <w:r>
        <w:rPr>
          <w:rFonts w:hint="eastAsia" w:ascii="宋体" w:hAnsi="宋体" w:cs="宋体"/>
          <w:color w:val="auto"/>
          <w:kern w:val="0"/>
          <w:szCs w:val="24"/>
        </w:rPr>
        <w:t>19.2投标人未按照招标文件要求提供与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pPr>
        <w:pStyle w:val="129"/>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3对未通过资格审查的投标人，采购人或采购代理机构告知其未通过的原因。</w:t>
      </w:r>
    </w:p>
    <w:p>
      <w:pPr>
        <w:pStyle w:val="129"/>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4合格投标人不足3家的，不再评标。</w:t>
      </w:r>
    </w:p>
    <w:p>
      <w:pPr>
        <w:pStyle w:val="129"/>
        <w:spacing w:before="0"/>
        <w:ind w:firstLine="0" w:firstLineChars="0"/>
        <w:rPr>
          <w:rFonts w:ascii="宋体" w:hAnsi="宋体" w:cs="宋体"/>
          <w:b/>
          <w:color w:val="auto"/>
          <w:szCs w:val="24"/>
        </w:rPr>
      </w:pPr>
      <w:r>
        <w:rPr>
          <w:rFonts w:hint="eastAsia" w:ascii="宋体" w:hAnsi="宋体" w:cs="宋体"/>
          <w:b/>
          <w:color w:val="auto"/>
          <w:szCs w:val="24"/>
        </w:rPr>
        <w:t>20、信用信息查询</w:t>
      </w:r>
    </w:p>
    <w:p>
      <w:pPr>
        <w:pStyle w:val="129"/>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20.1信用信息查询渠道及截止时间：采购代理机构将在资格审查时通过“信用中国”网站(www.creditchina.gov.cn)、中国政府采购网(www.ccgp.gov.cn)渠道查询投标人接受资格时的信用记录。</w:t>
      </w:r>
    </w:p>
    <w:p>
      <w:pPr>
        <w:pStyle w:val="129"/>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pPr>
        <w:pStyle w:val="129"/>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129"/>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pPr>
        <w:pStyle w:val="129"/>
        <w:spacing w:before="0"/>
        <w:ind w:firstLine="0" w:firstLineChars="0"/>
        <w:rPr>
          <w:rFonts w:ascii="宋体" w:hAnsi="宋体" w:cs="宋体"/>
          <w:color w:val="auto"/>
          <w:kern w:val="0"/>
          <w:szCs w:val="24"/>
        </w:rPr>
      </w:pPr>
    </w:p>
    <w:p>
      <w:pPr>
        <w:snapToGrid w:val="0"/>
        <w:spacing w:line="360" w:lineRule="auto"/>
        <w:jc w:val="center"/>
        <w:outlineLvl w:val="1"/>
        <w:rPr>
          <w:rFonts w:ascii="宋体" w:hAnsi="宋体" w:cs="宋体"/>
          <w:b/>
          <w:color w:val="auto"/>
          <w:sz w:val="36"/>
          <w:szCs w:val="36"/>
        </w:rPr>
      </w:pPr>
      <w:r>
        <w:rPr>
          <w:rFonts w:hint="eastAsia" w:ascii="宋体" w:hAnsi="宋体" w:cs="宋体"/>
          <w:b/>
          <w:color w:val="auto"/>
          <w:sz w:val="36"/>
          <w:szCs w:val="36"/>
        </w:rPr>
        <w:t>五、评标</w:t>
      </w:r>
    </w:p>
    <w:p>
      <w:pPr>
        <w:spacing w:line="360" w:lineRule="auto"/>
        <w:rPr>
          <w:rFonts w:ascii="宋体" w:hAnsi="宋体" w:cs="宋体"/>
          <w:b/>
          <w:color w:val="auto"/>
          <w:sz w:val="24"/>
        </w:rPr>
      </w:pPr>
      <w:bookmarkStart w:id="12"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pPr>
        <w:spacing w:line="360" w:lineRule="auto"/>
        <w:rPr>
          <w:rFonts w:ascii="宋体" w:hAnsi="宋体" w:cs="宋体"/>
          <w:b/>
          <w:color w:val="auto"/>
          <w:sz w:val="24"/>
        </w:rPr>
      </w:pPr>
    </w:p>
    <w:p>
      <w:pPr>
        <w:snapToGrid w:val="0"/>
        <w:spacing w:line="360" w:lineRule="auto"/>
        <w:jc w:val="center"/>
        <w:outlineLvl w:val="1"/>
        <w:rPr>
          <w:rFonts w:ascii="宋体" w:hAnsi="宋体" w:cs="宋体"/>
          <w:b/>
          <w:color w:val="auto"/>
          <w:sz w:val="36"/>
          <w:szCs w:val="36"/>
        </w:rPr>
      </w:pPr>
      <w:r>
        <w:rPr>
          <w:rFonts w:hint="eastAsia" w:ascii="宋体" w:hAnsi="宋体" w:cs="宋体"/>
          <w:b/>
          <w:color w:val="auto"/>
          <w:sz w:val="36"/>
          <w:szCs w:val="36"/>
        </w:rPr>
        <w:t>六、定 标</w:t>
      </w:r>
    </w:p>
    <w:p>
      <w:pPr>
        <w:pStyle w:val="24"/>
        <w:spacing w:line="360" w:lineRule="auto"/>
        <w:ind w:left="479" w:hanging="479" w:hangingChars="199"/>
        <w:rPr>
          <w:rFonts w:cs="宋体"/>
          <w:b/>
          <w:color w:val="auto"/>
        </w:rPr>
      </w:pPr>
      <w:r>
        <w:rPr>
          <w:rFonts w:hint="eastAsia" w:cs="宋体"/>
          <w:b/>
          <w:color w:val="auto"/>
        </w:rPr>
        <w:t>22. 确定中标供应商</w:t>
      </w:r>
    </w:p>
    <w:p>
      <w:pPr>
        <w:pStyle w:val="129"/>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9"/>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pPr>
        <w:pStyle w:val="129"/>
        <w:snapToGrid w:val="0"/>
        <w:spacing w:before="0"/>
        <w:ind w:firstLine="480"/>
        <w:rPr>
          <w:rFonts w:hint="eastAsia" w:ascii="宋体" w:hAnsi="宋体" w:cs="宋体"/>
          <w:color w:val="auto"/>
          <w:szCs w:val="24"/>
        </w:rPr>
      </w:pPr>
      <w:r>
        <w:rPr>
          <w:rFonts w:hint="eastAsia" w:ascii="宋体" w:hAnsi="宋体" w:cs="宋体"/>
          <w:color w:val="auto"/>
          <w:szCs w:val="24"/>
        </w:rPr>
        <w:t>23.1自中标人确定之日起2个工作日内，采购代理机构通过电子交易平台向中标人发出中标通知书，同时编制发布采购结果公告。采购代理机构也可以以纸质形式进行中标通知。</w:t>
      </w:r>
    </w:p>
    <w:p>
      <w:pPr>
        <w:pStyle w:val="129"/>
        <w:snapToGrid w:val="0"/>
        <w:spacing w:before="0"/>
        <w:ind w:firstLine="480"/>
        <w:rPr>
          <w:rFonts w:hint="eastAsia" w:ascii="宋体" w:hAnsi="宋体" w:cs="宋体"/>
          <w:color w:val="auto"/>
          <w:szCs w:val="24"/>
        </w:rPr>
      </w:pPr>
      <w:r>
        <w:rPr>
          <w:rFonts w:hint="eastAsia" w:ascii="宋体" w:hAnsi="宋体" w:cs="宋体"/>
          <w:color w:val="auto"/>
          <w:szCs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3" w:name="_Hlk101184471"/>
      <w:r>
        <w:rPr>
          <w:rFonts w:hint="eastAsia" w:ascii="宋体" w:hAnsi="宋体" w:cs="宋体"/>
          <w:color w:val="auto"/>
          <w:szCs w:val="24"/>
        </w:rPr>
        <w:t>资格审查情况、评审专家抽取规则、符合性审查情况、</w:t>
      </w:r>
      <w:bookmarkEnd w:id="13"/>
      <w:r>
        <w:rPr>
          <w:rFonts w:hint="eastAsia" w:ascii="宋体" w:hAnsi="宋体" w:cs="宋体"/>
          <w:color w:val="auto"/>
          <w:szCs w:val="24"/>
        </w:rPr>
        <w:t>未中标情况说明、中标公告期限以及评审专家名单、评分汇总及明细。</w:t>
      </w:r>
    </w:p>
    <w:p>
      <w:pPr>
        <w:pStyle w:val="129"/>
        <w:snapToGrid w:val="0"/>
        <w:spacing w:before="0"/>
        <w:ind w:firstLine="480"/>
        <w:rPr>
          <w:rFonts w:hint="eastAsia" w:ascii="宋体" w:hAnsi="宋体" w:cs="宋体"/>
          <w:color w:val="auto"/>
          <w:szCs w:val="24"/>
        </w:rPr>
      </w:pPr>
      <w:r>
        <w:rPr>
          <w:rFonts w:hint="eastAsia" w:ascii="宋体" w:hAnsi="宋体" w:cs="宋体"/>
          <w:color w:val="auto"/>
          <w:szCs w:val="24"/>
        </w:rPr>
        <w:t>23.3公告期限为1个工作日。</w:t>
      </w:r>
    </w:p>
    <w:p>
      <w:pPr>
        <w:adjustRightInd/>
        <w:spacing w:line="360" w:lineRule="auto"/>
        <w:jc w:val="center"/>
        <w:outlineLvl w:val="1"/>
        <w:rPr>
          <w:rFonts w:hint="eastAsia" w:ascii="宋体" w:hAnsi="宋体" w:cs="宋体"/>
          <w:b/>
          <w:color w:val="auto"/>
          <w:sz w:val="30"/>
          <w:szCs w:val="20"/>
        </w:rPr>
      </w:pPr>
      <w:r>
        <w:rPr>
          <w:rFonts w:hint="eastAsia" w:ascii="宋体" w:hAnsi="宋体" w:cs="宋体"/>
          <w:b/>
          <w:color w:val="auto"/>
          <w:sz w:val="30"/>
          <w:szCs w:val="20"/>
        </w:rPr>
        <w:t>七、合同授予</w:t>
      </w:r>
    </w:p>
    <w:p>
      <w:pPr>
        <w:pStyle w:val="24"/>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pPr>
        <w:pStyle w:val="24"/>
        <w:spacing w:line="360" w:lineRule="auto"/>
        <w:ind w:left="479" w:hanging="479" w:hangingChars="199"/>
        <w:rPr>
          <w:rFonts w:cs="宋体"/>
          <w:b/>
          <w:color w:val="auto"/>
        </w:rPr>
      </w:pPr>
      <w:r>
        <w:rPr>
          <w:rFonts w:hint="eastAsia" w:cs="宋体"/>
          <w:b/>
          <w:color w:val="auto"/>
        </w:rPr>
        <w:t>25. 合同的签订</w:t>
      </w:r>
    </w:p>
    <w:p>
      <w:pPr>
        <w:pStyle w:val="129"/>
        <w:snapToGrid w:val="0"/>
        <w:spacing w:before="0"/>
        <w:ind w:firstLine="480"/>
        <w:rPr>
          <w:rFonts w:hint="eastAsia" w:ascii="宋体" w:hAnsi="宋体" w:cs="宋体"/>
          <w:color w:val="auto"/>
          <w:szCs w:val="24"/>
        </w:rPr>
      </w:pPr>
      <w:r>
        <w:rPr>
          <w:rFonts w:hint="eastAsia" w:ascii="宋体" w:hAnsi="宋体" w:cs="宋体"/>
          <w:color w:val="auto"/>
          <w:szCs w:val="24"/>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9"/>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pPr>
        <w:pStyle w:val="129"/>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pPr>
        <w:pStyle w:val="129"/>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pPr>
        <w:pStyle w:val="24"/>
        <w:spacing w:line="360" w:lineRule="auto"/>
        <w:ind w:left="479" w:hanging="479" w:hangingChars="199"/>
        <w:rPr>
          <w:rFonts w:cs="宋体"/>
          <w:b/>
          <w:color w:val="auto"/>
        </w:rPr>
      </w:pPr>
      <w:r>
        <w:rPr>
          <w:rFonts w:hint="eastAsia" w:cs="宋体"/>
          <w:b/>
          <w:color w:val="auto"/>
        </w:rPr>
        <w:t>26. 履约保证金</w:t>
      </w:r>
    </w:p>
    <w:p>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pPr>
        <w:tabs>
          <w:tab w:val="left" w:pos="0"/>
        </w:tabs>
        <w:spacing w:line="360" w:lineRule="auto"/>
        <w:ind w:firstLine="482"/>
        <w:rPr>
          <w:rFonts w:hint="eastAsia" w:ascii="宋体" w:hAnsi="宋体" w:cs="宋体"/>
          <w:color w:val="auto"/>
          <w:sz w:val="24"/>
        </w:rPr>
      </w:pPr>
      <w:r>
        <w:rPr>
          <w:rFonts w:hint="eastAsia" w:ascii="宋体" w:hAnsi="宋体" w:cs="宋体"/>
          <w:color w:val="auto"/>
          <w:sz w:val="24"/>
        </w:rPr>
        <w:t>供应商</w:t>
      </w:r>
      <w:r>
        <w:rPr>
          <w:rFonts w:hint="eastAsia" w:ascii="宋体" w:hAnsi="宋体" w:cs="宋体"/>
          <w:color w:val="auto"/>
          <w:sz w:val="24"/>
          <w:lang w:val="en-US"/>
        </w:rPr>
        <w:t>可</w:t>
      </w:r>
      <w:r>
        <w:rPr>
          <w:rFonts w:hint="eastAsia" w:ascii="宋体" w:hAnsi="宋体" w:cs="宋体"/>
          <w:color w:val="auto"/>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4"/>
        <w:spacing w:line="360" w:lineRule="auto"/>
        <w:ind w:left="479" w:hanging="479" w:hangingChars="199"/>
        <w:rPr>
          <w:rFonts w:hint="eastAsia" w:cs="宋体"/>
          <w:b/>
          <w:color w:val="auto"/>
        </w:rPr>
      </w:pPr>
      <w:r>
        <w:rPr>
          <w:rFonts w:hint="eastAsia" w:cs="宋体"/>
          <w:b/>
          <w:color w:val="auto"/>
          <w:lang w:val="en-US"/>
        </w:rPr>
        <w:t>27.预付款</w:t>
      </w:r>
    </w:p>
    <w:p>
      <w:pPr>
        <w:adjustRightInd/>
        <w:spacing w:line="360" w:lineRule="auto"/>
        <w:ind w:firstLine="480" w:firstLineChars="200"/>
        <w:rPr>
          <w:color w:val="auto"/>
        </w:rPr>
      </w:pPr>
      <w:r>
        <w:rPr>
          <w:rFonts w:hint="eastAsia" w:ascii="宋体" w:hAnsi="宋体"/>
          <w:color w:val="auto"/>
          <w:sz w:val="24"/>
        </w:rPr>
        <w:t>采购单位应当在政府采购合同中约定预付款，对中小企业合同预付款比例原则上不低于合同金额的</w:t>
      </w:r>
      <w:r>
        <w:rPr>
          <w:rFonts w:ascii="宋体" w:hAnsi="宋体"/>
          <w:color w:val="auto"/>
          <w:sz w:val="24"/>
        </w:rPr>
        <w:t>40％</w:t>
      </w:r>
      <w:r>
        <w:rPr>
          <w:rFonts w:hint="eastAsia" w:ascii="宋体" w:hAnsi="宋体"/>
          <w:color w:val="auto"/>
          <w:sz w:val="24"/>
        </w:rPr>
        <w:t>，不高于合同金额的</w:t>
      </w:r>
      <w:r>
        <w:rPr>
          <w:rFonts w:ascii="宋体" w:hAnsi="宋体"/>
          <w:color w:val="auto"/>
          <w:sz w:val="24"/>
        </w:rPr>
        <w:t>70%；项目分年安排预算的，每年预付款比例</w:t>
      </w:r>
      <w:r>
        <w:rPr>
          <w:rFonts w:hint="eastAsia" w:ascii="宋体" w:hAnsi="宋体"/>
          <w:color w:val="auto"/>
          <w:sz w:val="24"/>
        </w:rPr>
        <w:t>不低于</w:t>
      </w:r>
      <w:r>
        <w:rPr>
          <w:rFonts w:ascii="宋体" w:hAnsi="宋体"/>
          <w:color w:val="auto"/>
          <w:sz w:val="24"/>
        </w:rPr>
        <w:t>项目年度计划支付资金额的40％</w:t>
      </w:r>
      <w:r>
        <w:rPr>
          <w:rFonts w:hint="eastAsia" w:ascii="宋体" w:hAnsi="宋体"/>
          <w:color w:val="auto"/>
          <w:sz w:val="24"/>
        </w:rPr>
        <w:t>，不高于合同金额的</w:t>
      </w:r>
      <w:r>
        <w:rPr>
          <w:rFonts w:ascii="宋体" w:hAnsi="宋体"/>
          <w:color w:val="auto"/>
          <w:sz w:val="24"/>
        </w:rPr>
        <w:t>70%；采购项目实施以人工投入为主的，</w:t>
      </w:r>
      <w:r>
        <w:rPr>
          <w:rFonts w:hint="eastAsia" w:ascii="宋体" w:hAnsi="宋体"/>
          <w:color w:val="auto"/>
          <w:sz w:val="24"/>
        </w:rPr>
        <w:t>可适当降低预付款比例，但不得低于</w:t>
      </w:r>
      <w:r>
        <w:rPr>
          <w:rFonts w:ascii="宋体" w:hAnsi="宋体"/>
          <w:color w:val="auto"/>
          <w:sz w:val="24"/>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rPr>
        <w:t>供应商</w:t>
      </w:r>
      <w:r>
        <w:rPr>
          <w:rFonts w:ascii="宋体" w:hAnsi="宋体"/>
          <w:color w:val="auto"/>
          <w:sz w:val="24"/>
        </w:rPr>
        <w:t>明确表示无需预付款或者主动要求降低预付款比例的，</w:t>
      </w:r>
      <w:r>
        <w:rPr>
          <w:rFonts w:hint="eastAsia" w:ascii="宋体" w:hAnsi="宋体"/>
          <w:color w:val="auto"/>
          <w:sz w:val="24"/>
        </w:rPr>
        <w:t>采购单位</w:t>
      </w:r>
      <w:r>
        <w:rPr>
          <w:rFonts w:ascii="宋体" w:hAnsi="宋体"/>
          <w:color w:val="auto"/>
          <w:sz w:val="24"/>
        </w:rPr>
        <w:t>可不适用前述规定。</w:t>
      </w:r>
      <w:r>
        <w:rPr>
          <w:rFonts w:hint="eastAsia" w:ascii="宋体" w:hAnsi="宋体"/>
          <w:color w:val="auto"/>
          <w:sz w:val="24"/>
        </w:rPr>
        <w:t>采购单位</w:t>
      </w:r>
      <w:r>
        <w:rPr>
          <w:rFonts w:ascii="宋体" w:hAnsi="宋体"/>
          <w:color w:val="auto"/>
          <w:sz w:val="24"/>
        </w:rPr>
        <w:t>根据项目特点、供应商诚信等因素，可以要求</w:t>
      </w:r>
      <w:r>
        <w:rPr>
          <w:rFonts w:hint="eastAsia" w:ascii="宋体" w:hAnsi="宋体"/>
          <w:color w:val="auto"/>
          <w:sz w:val="24"/>
        </w:rPr>
        <w:t>供应商</w:t>
      </w:r>
      <w:r>
        <w:rPr>
          <w:rFonts w:ascii="宋体" w:hAnsi="宋体"/>
          <w:color w:val="auto"/>
          <w:sz w:val="24"/>
        </w:rPr>
        <w:t>提交银行、保险公司等金融机构出具的预付款保函或其他担保措施。政府采购预付款应在合同生效以及具备实施条件后5个工作日内支付。</w:t>
      </w:r>
      <w:r>
        <w:rPr>
          <w:rFonts w:hint="eastAsia" w:ascii="宋体" w:hAnsi="宋体"/>
          <w:color w:val="auto"/>
          <w:sz w:val="24"/>
        </w:rPr>
        <w:t>政府采购工程以及与工程建设有关的货物、服务，采用招标方式采购的，预付款从其相关规定。供应商可登录政采云前台大厅选择金融服务</w:t>
      </w:r>
      <w:r>
        <w:rPr>
          <w:rFonts w:ascii="宋体" w:hAnsi="宋体"/>
          <w:color w:val="auto"/>
          <w:sz w:val="24"/>
        </w:rPr>
        <w:t xml:space="preserve"> - </w:t>
      </w:r>
      <w:r>
        <w:rPr>
          <w:rFonts w:hint="eastAsia" w:ascii="宋体" w:hAnsi="宋体"/>
          <w:color w:val="auto"/>
          <w:sz w:val="24"/>
        </w:rPr>
        <w:t>【保函保险服务】出具预付款保函，具体步骤：选择产品—填写供应商信息—选择中标项目—确认信息—等待保险</w:t>
      </w:r>
      <w:r>
        <w:rPr>
          <w:rFonts w:ascii="宋体" w:hAnsi="宋体"/>
          <w:color w:val="auto"/>
          <w:sz w:val="24"/>
        </w:rPr>
        <w:t>/保函受理—确认保单—支付保费—成功出单。政</w:t>
      </w:r>
      <w:r>
        <w:rPr>
          <w:rFonts w:hint="eastAsia" w:ascii="宋体" w:hAnsi="宋体"/>
          <w:color w:val="auto"/>
          <w:sz w:val="24"/>
        </w:rPr>
        <w:t>采云金融专线</w:t>
      </w:r>
      <w:r>
        <w:rPr>
          <w:rFonts w:ascii="宋体" w:hAnsi="宋体"/>
          <w:color w:val="auto"/>
          <w:sz w:val="24"/>
        </w:rPr>
        <w:t>400-903-9583。</w:t>
      </w:r>
    </w:p>
    <w:p>
      <w:pPr>
        <w:adjustRightInd/>
        <w:spacing w:line="360" w:lineRule="auto"/>
        <w:jc w:val="center"/>
        <w:outlineLvl w:val="1"/>
        <w:rPr>
          <w:rFonts w:hint="eastAsia" w:ascii="宋体" w:hAnsi="宋体" w:cs="宋体"/>
          <w:b/>
          <w:color w:val="auto"/>
          <w:sz w:val="30"/>
          <w:szCs w:val="20"/>
        </w:rPr>
      </w:pPr>
      <w:r>
        <w:rPr>
          <w:rFonts w:hint="eastAsia" w:ascii="宋体" w:hAnsi="宋体" w:cs="宋体"/>
          <w:b/>
          <w:color w:val="auto"/>
          <w:sz w:val="30"/>
          <w:szCs w:val="20"/>
        </w:rPr>
        <w:t>八、电子交易活动的中止</w:t>
      </w:r>
    </w:p>
    <w:p>
      <w:pPr>
        <w:pStyle w:val="129"/>
        <w:snapToGrid w:val="0"/>
        <w:spacing w:before="0"/>
        <w:ind w:firstLine="0" w:firstLineChars="0"/>
        <w:rPr>
          <w:rFonts w:ascii="宋体" w:hAnsi="宋体" w:cs="宋体"/>
          <w:color w:val="auto"/>
        </w:rPr>
      </w:pPr>
      <w:r>
        <w:rPr>
          <w:rFonts w:ascii="宋体" w:hAnsi="宋体" w:cs="宋体"/>
          <w:b/>
          <w:bCs/>
          <w:color w:val="auto"/>
        </w:rPr>
        <w:t>2</w:t>
      </w:r>
      <w:r>
        <w:rPr>
          <w:rFonts w:ascii="宋体" w:hAnsi="宋体" w:cs="宋体"/>
          <w:b/>
          <w:bCs/>
          <w:color w:val="auto"/>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采购过程中出现以下情形，导致电子交易平台无法正常运行，或者无法保证电子交易的公平、公正和安全时，采购代理机构可中止电子交易活动：</w:t>
      </w:r>
    </w:p>
    <w:p>
      <w:pPr>
        <w:pStyle w:val="129"/>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pPr>
        <w:pStyle w:val="129"/>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pPr>
        <w:pStyle w:val="129"/>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pPr>
        <w:pStyle w:val="129"/>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pPr>
        <w:pStyle w:val="129"/>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pPr>
        <w:pStyle w:val="129"/>
        <w:snapToGrid w:val="0"/>
        <w:spacing w:before="0"/>
        <w:ind w:firstLine="0" w:firstLineChars="0"/>
        <w:rPr>
          <w:rFonts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rPr>
      </w:pPr>
    </w:p>
    <w:p>
      <w:pPr>
        <w:adjustRightInd/>
        <w:spacing w:line="360" w:lineRule="auto"/>
        <w:jc w:val="center"/>
        <w:outlineLvl w:val="1"/>
        <w:rPr>
          <w:rFonts w:hint="eastAsia" w:ascii="宋体" w:hAnsi="宋体" w:cs="宋体"/>
          <w:b/>
          <w:color w:val="auto"/>
          <w:sz w:val="30"/>
          <w:szCs w:val="20"/>
        </w:rPr>
      </w:pPr>
      <w:r>
        <w:rPr>
          <w:rFonts w:hint="eastAsia" w:ascii="宋体" w:hAnsi="宋体" w:cs="宋体"/>
          <w:b/>
          <w:color w:val="auto"/>
          <w:sz w:val="30"/>
          <w:szCs w:val="20"/>
        </w:rPr>
        <w:t>九、验收</w:t>
      </w:r>
    </w:p>
    <w:p>
      <w:pPr>
        <w:pStyle w:val="24"/>
        <w:spacing w:line="360" w:lineRule="auto"/>
        <w:ind w:firstLine="0" w:firstLineChars="0"/>
        <w:rPr>
          <w:rFonts w:cs="宋体"/>
          <w:b/>
          <w:color w:val="auto"/>
        </w:rPr>
      </w:pPr>
      <w:r>
        <w:rPr>
          <w:rFonts w:hint="eastAsia" w:cs="宋体"/>
          <w:b/>
          <w:color w:val="auto"/>
        </w:rPr>
        <w:t>30.验收</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tabs>
          <w:tab w:val="left" w:pos="0"/>
        </w:tabs>
        <w:spacing w:line="360" w:lineRule="auto"/>
        <w:ind w:firstLine="480"/>
        <w:rPr>
          <w:rFonts w:ascii="宋体" w:hAnsi="宋体" w:cs="宋体"/>
          <w:color w:val="auto"/>
          <w:kern w:val="0"/>
          <w:sz w:val="24"/>
        </w:rPr>
        <w:sectPr>
          <w:footerReference r:id="rId9" w:type="first"/>
          <w:footerReference r:id="rId8" w:type="default"/>
          <w:pgSz w:w="11906" w:h="16838"/>
          <w:pgMar w:top="680" w:right="1418" w:bottom="468" w:left="1418" w:header="851" w:footer="992" w:gutter="0"/>
          <w:cols w:space="720" w:num="1"/>
          <w:titlePg/>
          <w:docGrid w:linePitch="312" w:charSpace="0"/>
        </w:sectPr>
      </w:pPr>
      <w:bookmarkStart w:id="14" w:name="_Hlt75236011"/>
      <w:bookmarkEnd w:id="14"/>
      <w:bookmarkStart w:id="15" w:name="_Hlt75236101"/>
      <w:bookmarkEnd w:id="15"/>
      <w:bookmarkStart w:id="16" w:name="_Hlt68057669"/>
      <w:bookmarkEnd w:id="16"/>
      <w:bookmarkStart w:id="17" w:name="_Hlt74707468"/>
      <w:bookmarkEnd w:id="17"/>
      <w:bookmarkStart w:id="18" w:name="_Hlt74729768"/>
      <w:bookmarkEnd w:id="18"/>
      <w:bookmarkStart w:id="19" w:name="_Hlt68072998"/>
      <w:bookmarkEnd w:id="19"/>
      <w:bookmarkStart w:id="20" w:name="_Hlt68403820"/>
      <w:bookmarkEnd w:id="20"/>
      <w:bookmarkStart w:id="21" w:name="_Hlt75236290"/>
      <w:bookmarkEnd w:id="21"/>
      <w:bookmarkStart w:id="22" w:name="_Hlt74730295"/>
      <w:bookmarkEnd w:id="22"/>
      <w:bookmarkStart w:id="23" w:name="_Hlt68073093"/>
      <w:bookmarkEnd w:id="23"/>
      <w:bookmarkStart w:id="24" w:name="_Hlt68072990"/>
      <w:bookmarkEnd w:id="24"/>
      <w:bookmarkStart w:id="25" w:name="_Hlt74714665"/>
      <w:bookmarkEnd w:id="25"/>
    </w:p>
    <w:bookmarkEnd w:id="10"/>
    <w:bookmarkEnd w:id="11"/>
    <w:p>
      <w:pPr>
        <w:numPr>
          <w:ilvl w:val="0"/>
          <w:numId w:val="1"/>
        </w:numPr>
        <w:spacing w:line="360" w:lineRule="auto"/>
        <w:jc w:val="center"/>
        <w:outlineLvl w:val="0"/>
        <w:rPr>
          <w:rFonts w:ascii="宋体" w:hAnsi="宋体" w:cs="宋体"/>
          <w:b/>
          <w:color w:val="auto"/>
          <w:sz w:val="36"/>
          <w:szCs w:val="36"/>
        </w:rPr>
      </w:pPr>
      <w:bookmarkStart w:id="26" w:name="第四部分"/>
      <w:r>
        <w:rPr>
          <w:rFonts w:hint="eastAsia" w:ascii="宋体" w:hAnsi="宋体" w:cs="宋体"/>
          <w:b/>
          <w:color w:val="auto"/>
          <w:sz w:val="36"/>
          <w:szCs w:val="36"/>
        </w:rPr>
        <w:t xml:space="preserve">  采购需求</w:t>
      </w:r>
    </w:p>
    <w:p>
      <w:pPr>
        <w:snapToGrid w:val="0"/>
        <w:spacing w:line="360" w:lineRule="auto"/>
        <w:rPr>
          <w:rFonts w:hint="eastAsia"/>
          <w:color w:val="auto"/>
          <w:sz w:val="24"/>
          <w:szCs w:val="24"/>
        </w:rPr>
      </w:pPr>
      <w:r>
        <w:rPr>
          <w:rFonts w:hint="eastAsia"/>
          <w:color w:val="auto"/>
          <w:sz w:val="24"/>
          <w:szCs w:val="24"/>
        </w:rPr>
        <w:t>属于实质性要求条款的，已用符号“▲”标明。</w:t>
      </w:r>
    </w:p>
    <w:p>
      <w:pPr>
        <w:autoSpaceDE w:val="0"/>
        <w:autoSpaceDN w:val="0"/>
        <w:adjustRightInd w:val="0"/>
        <w:spacing w:line="360" w:lineRule="auto"/>
        <w:rPr>
          <w:rFonts w:cs="Calibri"/>
          <w:b/>
          <w:color w:val="auto"/>
          <w:sz w:val="24"/>
          <w:szCs w:val="24"/>
        </w:rPr>
      </w:pPr>
      <w:r>
        <w:rPr>
          <w:rFonts w:hint="eastAsia" w:cs="仿宋"/>
          <w:color w:val="auto"/>
          <w:sz w:val="24"/>
          <w:szCs w:val="24"/>
        </w:rPr>
        <w:t xml:space="preserve"> </w:t>
      </w:r>
      <w:bookmarkStart w:id="27" w:name="_二期网络工程项目改造需求"/>
      <w:bookmarkEnd w:id="27"/>
      <w:r>
        <w:rPr>
          <w:rFonts w:hint="eastAsia" w:cs="仿宋"/>
          <w:color w:val="auto"/>
          <w:sz w:val="24"/>
          <w:szCs w:val="24"/>
        </w:rPr>
        <w:t xml:space="preserve"> </w:t>
      </w:r>
      <w:r>
        <w:rPr>
          <w:rFonts w:hint="eastAsia"/>
          <w:b/>
          <w:color w:val="auto"/>
          <w:sz w:val="24"/>
          <w:szCs w:val="24"/>
          <w:lang w:val="zh-CN"/>
        </w:rPr>
        <w:t>一、服务要求、内容和范围：</w:t>
      </w:r>
    </w:p>
    <w:p>
      <w:pPr>
        <w:autoSpaceDE w:val="0"/>
        <w:autoSpaceDN w:val="0"/>
        <w:adjustRightInd w:val="0"/>
        <w:spacing w:line="360" w:lineRule="auto"/>
        <w:ind w:firstLine="360" w:firstLineChars="150"/>
        <w:rPr>
          <w:rFonts w:cs="Calibri"/>
          <w:color w:val="auto"/>
          <w:sz w:val="24"/>
          <w:szCs w:val="24"/>
        </w:rPr>
      </w:pPr>
      <w:r>
        <w:rPr>
          <w:rFonts w:hint="eastAsia"/>
          <w:color w:val="auto"/>
          <w:sz w:val="24"/>
          <w:szCs w:val="24"/>
          <w:lang w:val="zh-CN"/>
        </w:rPr>
        <w:t>日常管理</w:t>
      </w:r>
    </w:p>
    <w:p>
      <w:pPr>
        <w:autoSpaceDE w:val="0"/>
        <w:autoSpaceDN w:val="0"/>
        <w:adjustRightInd w:val="0"/>
        <w:spacing w:line="360" w:lineRule="auto"/>
        <w:ind w:firstLine="540" w:firstLineChars="225"/>
        <w:rPr>
          <w:rFonts w:cs="Calibri"/>
          <w:color w:val="auto"/>
          <w:sz w:val="24"/>
          <w:szCs w:val="24"/>
        </w:rPr>
      </w:pPr>
      <w:r>
        <w:rPr>
          <w:rFonts w:cs="Calibri"/>
          <w:color w:val="auto"/>
          <w:sz w:val="24"/>
          <w:szCs w:val="24"/>
        </w:rPr>
        <w:t>1</w:t>
      </w:r>
      <w:r>
        <w:rPr>
          <w:rFonts w:hint="eastAsia"/>
          <w:color w:val="auto"/>
          <w:sz w:val="24"/>
          <w:szCs w:val="24"/>
          <w:lang w:val="zh-CN"/>
        </w:rPr>
        <w:t>、以安全管理为主要服务内容。</w:t>
      </w:r>
    </w:p>
    <w:p>
      <w:pPr>
        <w:autoSpaceDE w:val="0"/>
        <w:autoSpaceDN w:val="0"/>
        <w:adjustRightInd w:val="0"/>
        <w:spacing w:line="360" w:lineRule="auto"/>
        <w:ind w:firstLine="540" w:firstLineChars="225"/>
        <w:rPr>
          <w:rFonts w:cs="Calibri"/>
          <w:color w:val="auto"/>
          <w:sz w:val="24"/>
          <w:szCs w:val="24"/>
        </w:rPr>
      </w:pPr>
      <w:r>
        <w:rPr>
          <w:rFonts w:cs="Calibri"/>
          <w:color w:val="auto"/>
          <w:sz w:val="24"/>
          <w:szCs w:val="24"/>
        </w:rPr>
        <w:t>2</w:t>
      </w:r>
      <w:r>
        <w:rPr>
          <w:rFonts w:hint="eastAsia"/>
          <w:color w:val="auto"/>
          <w:sz w:val="24"/>
          <w:szCs w:val="24"/>
          <w:lang w:val="zh-CN"/>
        </w:rPr>
        <w:t>、供应商按照管理内容编制检查表，每日进行检查，发现问题及时整改。</w:t>
      </w:r>
    </w:p>
    <w:p>
      <w:pPr>
        <w:autoSpaceDE w:val="0"/>
        <w:autoSpaceDN w:val="0"/>
        <w:adjustRightInd w:val="0"/>
        <w:spacing w:line="360" w:lineRule="auto"/>
        <w:ind w:firstLine="540" w:firstLineChars="225"/>
        <w:rPr>
          <w:rFonts w:cs="Calibri"/>
          <w:color w:val="auto"/>
          <w:sz w:val="24"/>
          <w:szCs w:val="24"/>
        </w:rPr>
      </w:pPr>
      <w:r>
        <w:rPr>
          <w:rFonts w:cs="Calibri"/>
          <w:color w:val="auto"/>
          <w:sz w:val="24"/>
          <w:szCs w:val="24"/>
        </w:rPr>
        <w:t>3</w:t>
      </w:r>
      <w:r>
        <w:rPr>
          <w:rFonts w:hint="eastAsia"/>
          <w:color w:val="auto"/>
          <w:sz w:val="24"/>
          <w:szCs w:val="24"/>
          <w:lang w:val="zh-CN"/>
        </w:rPr>
        <w:t>、招标人对供应商各工作岗位的服务质量随时进行抽查。发现问题，及时书面通知整改。</w:t>
      </w:r>
    </w:p>
    <w:p>
      <w:pPr>
        <w:autoSpaceDE w:val="0"/>
        <w:autoSpaceDN w:val="0"/>
        <w:adjustRightInd w:val="0"/>
        <w:spacing w:line="360" w:lineRule="auto"/>
        <w:ind w:firstLine="540" w:firstLineChars="225"/>
        <w:rPr>
          <w:rFonts w:cs="Calibri"/>
          <w:color w:val="auto"/>
          <w:sz w:val="24"/>
          <w:szCs w:val="24"/>
        </w:rPr>
      </w:pPr>
      <w:r>
        <w:rPr>
          <w:rFonts w:cs="Calibri"/>
          <w:color w:val="auto"/>
          <w:sz w:val="24"/>
          <w:szCs w:val="24"/>
        </w:rPr>
        <w:t>4</w:t>
      </w:r>
      <w:r>
        <w:rPr>
          <w:rFonts w:hint="eastAsia" w:cs="Calibri"/>
          <w:color w:val="auto"/>
          <w:sz w:val="24"/>
          <w:szCs w:val="24"/>
        </w:rPr>
        <w:t>、除供应商自行对服务人员的培训外，如有需要，需接受招标人对服务人员的集中进行培训。</w:t>
      </w:r>
    </w:p>
    <w:p>
      <w:pPr>
        <w:autoSpaceDE w:val="0"/>
        <w:autoSpaceDN w:val="0"/>
        <w:adjustRightInd w:val="0"/>
        <w:spacing w:line="360" w:lineRule="auto"/>
        <w:ind w:firstLine="540" w:firstLineChars="225"/>
        <w:rPr>
          <w:rFonts w:cs="Calibri"/>
          <w:color w:val="auto"/>
          <w:sz w:val="24"/>
          <w:szCs w:val="24"/>
        </w:rPr>
      </w:pPr>
      <w:r>
        <w:rPr>
          <w:rFonts w:cs="Calibri"/>
          <w:color w:val="auto"/>
          <w:sz w:val="24"/>
          <w:szCs w:val="24"/>
        </w:rPr>
        <w:t>5</w:t>
      </w:r>
      <w:r>
        <w:rPr>
          <w:rFonts w:hint="eastAsia" w:cs="Calibri"/>
          <w:color w:val="auto"/>
          <w:sz w:val="24"/>
          <w:szCs w:val="24"/>
        </w:rPr>
        <w:t>、所有岗位建立岗位责任制与运作程序、工作质量标准，并无条件接受招标人监督检查。</w:t>
      </w:r>
    </w:p>
    <w:p>
      <w:pPr>
        <w:autoSpaceDE w:val="0"/>
        <w:autoSpaceDN w:val="0"/>
        <w:adjustRightInd w:val="0"/>
        <w:spacing w:line="360" w:lineRule="auto"/>
        <w:ind w:firstLine="540" w:firstLineChars="225"/>
        <w:rPr>
          <w:rFonts w:cs="Calibri"/>
          <w:color w:val="auto"/>
          <w:sz w:val="24"/>
          <w:szCs w:val="24"/>
        </w:rPr>
      </w:pPr>
      <w:r>
        <w:rPr>
          <w:rFonts w:cs="Calibri"/>
          <w:color w:val="auto"/>
          <w:sz w:val="24"/>
          <w:szCs w:val="24"/>
        </w:rPr>
        <w:t>6</w:t>
      </w:r>
      <w:r>
        <w:rPr>
          <w:rFonts w:hint="eastAsia" w:cs="Calibri"/>
          <w:color w:val="auto"/>
          <w:sz w:val="24"/>
          <w:szCs w:val="24"/>
        </w:rPr>
        <w:t>、供应商建立各类应急预案（如防爆、群体事件、消防、抗台、疫情防控等），并培训相关人员达到相关要求。</w:t>
      </w:r>
    </w:p>
    <w:p>
      <w:pPr>
        <w:autoSpaceDE w:val="0"/>
        <w:autoSpaceDN w:val="0"/>
        <w:adjustRightInd w:val="0"/>
        <w:spacing w:line="360" w:lineRule="auto"/>
        <w:ind w:firstLine="540" w:firstLineChars="225"/>
        <w:rPr>
          <w:rFonts w:cs="Calibri"/>
          <w:color w:val="auto"/>
          <w:sz w:val="24"/>
          <w:szCs w:val="24"/>
        </w:rPr>
      </w:pPr>
      <w:r>
        <w:rPr>
          <w:rFonts w:cs="Calibri"/>
          <w:color w:val="auto"/>
          <w:sz w:val="24"/>
          <w:szCs w:val="24"/>
        </w:rPr>
        <w:t>7</w:t>
      </w:r>
      <w:r>
        <w:rPr>
          <w:rFonts w:hint="eastAsia" w:cs="Calibri"/>
          <w:color w:val="auto"/>
          <w:sz w:val="24"/>
          <w:szCs w:val="24"/>
        </w:rPr>
        <w:t>、重大接待任务必须事先制订周密的接待工作计划，并严格按照计划实施。</w:t>
      </w:r>
    </w:p>
    <w:p>
      <w:pPr>
        <w:autoSpaceDE w:val="0"/>
        <w:autoSpaceDN w:val="0"/>
        <w:adjustRightInd w:val="0"/>
        <w:spacing w:line="360" w:lineRule="auto"/>
        <w:ind w:firstLine="540" w:firstLineChars="225"/>
        <w:rPr>
          <w:rFonts w:cs="Calibri"/>
          <w:color w:val="auto"/>
          <w:sz w:val="24"/>
          <w:szCs w:val="24"/>
        </w:rPr>
      </w:pPr>
      <w:r>
        <w:rPr>
          <w:rFonts w:cs="Calibri"/>
          <w:color w:val="auto"/>
          <w:sz w:val="24"/>
          <w:szCs w:val="24"/>
        </w:rPr>
        <w:t>8</w:t>
      </w:r>
      <w:r>
        <w:rPr>
          <w:rFonts w:hint="eastAsia" w:cs="Calibri"/>
          <w:color w:val="auto"/>
          <w:sz w:val="24"/>
          <w:szCs w:val="24"/>
        </w:rPr>
        <w:t>、日常保安管理细则必须按招标人要求规定执行。</w:t>
      </w:r>
    </w:p>
    <w:p>
      <w:pPr>
        <w:autoSpaceDE w:val="0"/>
        <w:autoSpaceDN w:val="0"/>
        <w:adjustRightInd w:val="0"/>
        <w:spacing w:line="360" w:lineRule="auto"/>
        <w:rPr>
          <w:rFonts w:cs="Calibri"/>
          <w:color w:val="auto"/>
          <w:sz w:val="24"/>
          <w:szCs w:val="24"/>
        </w:rPr>
      </w:pPr>
      <w:r>
        <w:rPr>
          <w:rFonts w:hint="eastAsia"/>
          <w:color w:val="auto"/>
          <w:sz w:val="24"/>
          <w:szCs w:val="24"/>
          <w:lang w:val="zh-CN"/>
        </w:rPr>
        <w:t>具体要求</w:t>
      </w:r>
    </w:p>
    <w:p>
      <w:pPr>
        <w:autoSpaceDE w:val="0"/>
        <w:autoSpaceDN w:val="0"/>
        <w:adjustRightInd w:val="0"/>
        <w:spacing w:line="360" w:lineRule="auto"/>
        <w:ind w:firstLine="540" w:firstLineChars="225"/>
        <w:rPr>
          <w:rFonts w:cs="Calibri"/>
          <w:color w:val="auto"/>
          <w:sz w:val="24"/>
          <w:szCs w:val="24"/>
        </w:rPr>
      </w:pPr>
      <w:r>
        <w:rPr>
          <w:rFonts w:cs="Calibri"/>
          <w:color w:val="auto"/>
          <w:sz w:val="24"/>
          <w:szCs w:val="24"/>
        </w:rPr>
        <w:t>1</w:t>
      </w:r>
      <w:r>
        <w:rPr>
          <w:rFonts w:hint="eastAsia" w:cs="Calibri"/>
          <w:color w:val="auto"/>
          <w:sz w:val="24"/>
          <w:szCs w:val="24"/>
        </w:rPr>
        <w:t>、特保岗位服务规范及职责</w:t>
      </w:r>
    </w:p>
    <w:p>
      <w:pPr>
        <w:autoSpaceDE w:val="0"/>
        <w:autoSpaceDN w:val="0"/>
        <w:adjustRightInd w:val="0"/>
        <w:spacing w:line="360" w:lineRule="auto"/>
        <w:ind w:firstLine="540" w:firstLineChars="225"/>
        <w:rPr>
          <w:rFonts w:cs="Calibri"/>
          <w:color w:val="auto"/>
          <w:sz w:val="24"/>
          <w:szCs w:val="24"/>
          <w:highlight w:val="none"/>
        </w:rPr>
      </w:pPr>
      <w:r>
        <w:rPr>
          <w:rFonts w:hint="eastAsia" w:cs="Calibri"/>
          <w:color w:val="auto"/>
          <w:sz w:val="24"/>
          <w:szCs w:val="24"/>
        </w:rPr>
        <w:t>特保人员服务范围包括杭州市上城区人民法院整个区域。其在范围内进行定岗定时值勤（每个岗位保持</w:t>
      </w:r>
      <w:r>
        <w:rPr>
          <w:rFonts w:cs="Calibri"/>
          <w:color w:val="auto"/>
          <w:sz w:val="24"/>
          <w:szCs w:val="24"/>
        </w:rPr>
        <w:t>24</w:t>
      </w:r>
      <w:r>
        <w:rPr>
          <w:rFonts w:hint="eastAsia" w:cs="Calibri"/>
          <w:color w:val="auto"/>
          <w:sz w:val="24"/>
          <w:szCs w:val="24"/>
        </w:rPr>
        <w:t>小时待命状态），设立固定岗位和流动巡逻岗，确保人身财产安全。对</w:t>
      </w:r>
      <w:r>
        <w:rPr>
          <w:rFonts w:hint="eastAsia" w:cs="Calibri"/>
          <w:color w:val="auto"/>
          <w:sz w:val="24"/>
          <w:szCs w:val="24"/>
          <w:highlight w:val="none"/>
        </w:rPr>
        <w:t>违法违纪行为要及时处理。参与值庭、押解、看管等，确保安全。由于安保服务不到位造成财产与设施损失的，供应商须承担相应的赔偿责任。</w:t>
      </w:r>
    </w:p>
    <w:p>
      <w:pPr>
        <w:autoSpaceDE w:val="0"/>
        <w:autoSpaceDN w:val="0"/>
        <w:adjustRightInd w:val="0"/>
        <w:spacing w:line="360" w:lineRule="auto"/>
        <w:ind w:firstLine="540" w:firstLineChars="225"/>
        <w:rPr>
          <w:rFonts w:cs="Calibri"/>
          <w:color w:val="auto"/>
          <w:sz w:val="24"/>
          <w:szCs w:val="24"/>
          <w:highlight w:val="none"/>
        </w:rPr>
      </w:pPr>
      <w:r>
        <w:rPr>
          <w:rFonts w:hint="eastAsia" w:cs="Calibri"/>
          <w:color w:val="auto"/>
          <w:sz w:val="24"/>
          <w:szCs w:val="24"/>
          <w:highlight w:val="none"/>
        </w:rPr>
        <w:t>特保人员具体的流动及固定岗位设定，巡更点及路线，全天巡更次数等实施细则必须按招标人要求，中标供应商须无条件执行。</w:t>
      </w:r>
    </w:p>
    <w:p>
      <w:pPr>
        <w:autoSpaceDE w:val="0"/>
        <w:autoSpaceDN w:val="0"/>
        <w:adjustRightInd w:val="0"/>
        <w:spacing w:line="360" w:lineRule="auto"/>
        <w:ind w:firstLine="480" w:firstLineChars="200"/>
        <w:rPr>
          <w:rFonts w:cs="Calibri"/>
          <w:color w:val="auto"/>
          <w:sz w:val="24"/>
          <w:szCs w:val="24"/>
          <w:highlight w:val="none"/>
        </w:rPr>
      </w:pPr>
      <w:r>
        <w:rPr>
          <w:rFonts w:cs="Calibri"/>
          <w:color w:val="auto"/>
          <w:sz w:val="24"/>
          <w:szCs w:val="24"/>
          <w:highlight w:val="none"/>
        </w:rPr>
        <w:t>2</w:t>
      </w:r>
      <w:r>
        <w:rPr>
          <w:rFonts w:hint="eastAsia"/>
          <w:color w:val="auto"/>
          <w:sz w:val="24"/>
          <w:szCs w:val="24"/>
          <w:highlight w:val="none"/>
          <w:lang w:val="zh-CN"/>
        </w:rPr>
        <w:t>、特保人员具体要求</w:t>
      </w:r>
    </w:p>
    <w:p>
      <w:pPr>
        <w:autoSpaceDE w:val="0"/>
        <w:autoSpaceDN w:val="0"/>
        <w:adjustRightInd w:val="0"/>
        <w:spacing w:line="360" w:lineRule="auto"/>
        <w:ind w:firstLine="540" w:firstLineChars="225"/>
        <w:rPr>
          <w:rFonts w:cs="Calibri"/>
          <w:color w:val="auto"/>
          <w:sz w:val="24"/>
          <w:szCs w:val="24"/>
          <w:highlight w:val="none"/>
        </w:rPr>
      </w:pPr>
      <w:r>
        <w:rPr>
          <w:rFonts w:hint="eastAsia" w:cs="Calibri"/>
          <w:color w:val="auto"/>
          <w:sz w:val="24"/>
          <w:szCs w:val="24"/>
          <w:highlight w:val="none"/>
        </w:rPr>
        <w:t>①日常治安管理：所涉岗位工作日配备</w:t>
      </w:r>
      <w:r>
        <w:rPr>
          <w:rFonts w:cs="Calibri"/>
          <w:color w:val="auto"/>
          <w:sz w:val="24"/>
          <w:szCs w:val="24"/>
          <w:highlight w:val="none"/>
        </w:rPr>
        <w:t>8</w:t>
      </w:r>
      <w:r>
        <w:rPr>
          <w:rFonts w:hint="eastAsia" w:cs="Calibri"/>
          <w:color w:val="auto"/>
          <w:sz w:val="24"/>
          <w:szCs w:val="24"/>
          <w:highlight w:val="none"/>
        </w:rPr>
        <w:t>小时专业特保人员，同时确保所涉岗位</w:t>
      </w:r>
      <w:r>
        <w:rPr>
          <w:rFonts w:cs="Calibri"/>
          <w:color w:val="auto"/>
          <w:sz w:val="24"/>
          <w:szCs w:val="24"/>
          <w:highlight w:val="none"/>
        </w:rPr>
        <w:t>7×24</w:t>
      </w:r>
      <w:r>
        <w:rPr>
          <w:rFonts w:hint="eastAsia" w:cs="Calibri"/>
          <w:color w:val="auto"/>
          <w:sz w:val="24"/>
          <w:szCs w:val="24"/>
          <w:highlight w:val="none"/>
        </w:rPr>
        <w:t>小时人员处于待命状态，并实行工作时间巡逻值班服务，特保人员统一制服，工作规范，作风严谨；</w:t>
      </w:r>
    </w:p>
    <w:p>
      <w:pPr>
        <w:autoSpaceDE w:val="0"/>
        <w:autoSpaceDN w:val="0"/>
        <w:adjustRightInd w:val="0"/>
        <w:spacing w:line="360" w:lineRule="auto"/>
        <w:ind w:firstLine="540" w:firstLineChars="225"/>
        <w:rPr>
          <w:rFonts w:cs="Calibri"/>
          <w:color w:val="auto"/>
          <w:sz w:val="24"/>
          <w:szCs w:val="24"/>
          <w:highlight w:val="none"/>
        </w:rPr>
      </w:pPr>
      <w:r>
        <w:rPr>
          <w:rFonts w:cs="Calibri"/>
          <w:color w:val="auto"/>
          <w:sz w:val="24"/>
          <w:szCs w:val="24"/>
          <w:highlight w:val="none"/>
        </w:rPr>
        <w:t>A</w:t>
      </w:r>
      <w:r>
        <w:rPr>
          <w:rFonts w:hint="eastAsia" w:cs="Calibri"/>
          <w:color w:val="auto"/>
          <w:sz w:val="24"/>
          <w:szCs w:val="24"/>
          <w:highlight w:val="none"/>
        </w:rPr>
        <w:t>、注意自身仪表、仪容形象、精神饱满。</w:t>
      </w:r>
    </w:p>
    <w:p>
      <w:pPr>
        <w:autoSpaceDE w:val="0"/>
        <w:autoSpaceDN w:val="0"/>
        <w:adjustRightInd w:val="0"/>
        <w:spacing w:line="360" w:lineRule="auto"/>
        <w:ind w:firstLine="540" w:firstLineChars="225"/>
        <w:rPr>
          <w:rFonts w:cs="Calibri"/>
          <w:color w:val="auto"/>
          <w:sz w:val="24"/>
          <w:szCs w:val="24"/>
          <w:highlight w:val="none"/>
        </w:rPr>
      </w:pPr>
      <w:r>
        <w:rPr>
          <w:rFonts w:cs="Calibri"/>
          <w:color w:val="auto"/>
          <w:sz w:val="24"/>
          <w:szCs w:val="24"/>
          <w:highlight w:val="none"/>
        </w:rPr>
        <w:t>B</w:t>
      </w:r>
      <w:r>
        <w:rPr>
          <w:rFonts w:hint="eastAsia" w:cs="Calibri"/>
          <w:color w:val="auto"/>
          <w:sz w:val="24"/>
          <w:szCs w:val="24"/>
          <w:highlight w:val="none"/>
        </w:rPr>
        <w:t>、做好法院大楼安全保卫，防火、防盗、防破坏等工作，发现情况及时汇报。</w:t>
      </w:r>
    </w:p>
    <w:p>
      <w:pPr>
        <w:autoSpaceDE w:val="0"/>
        <w:autoSpaceDN w:val="0"/>
        <w:adjustRightInd w:val="0"/>
        <w:spacing w:line="360" w:lineRule="auto"/>
        <w:ind w:firstLine="540" w:firstLineChars="225"/>
        <w:rPr>
          <w:rFonts w:cs="Calibri"/>
          <w:color w:val="auto"/>
          <w:sz w:val="24"/>
          <w:szCs w:val="24"/>
          <w:highlight w:val="none"/>
        </w:rPr>
      </w:pPr>
      <w:r>
        <w:rPr>
          <w:rFonts w:cs="Calibri"/>
          <w:color w:val="auto"/>
          <w:sz w:val="24"/>
          <w:szCs w:val="24"/>
          <w:highlight w:val="none"/>
        </w:rPr>
        <w:t>C</w:t>
      </w:r>
      <w:r>
        <w:rPr>
          <w:rFonts w:hint="eastAsia" w:cs="Calibri"/>
          <w:color w:val="auto"/>
          <w:sz w:val="24"/>
          <w:szCs w:val="24"/>
          <w:highlight w:val="none"/>
        </w:rPr>
        <w:t>、协助法警支队日常工作，含值庭、押解、看管、庭审巡查、突发事件应急处理等工作。该岗位人员必须具备专业防暴处突能力。</w:t>
      </w:r>
    </w:p>
    <w:p>
      <w:pPr>
        <w:autoSpaceDE w:val="0"/>
        <w:autoSpaceDN w:val="0"/>
        <w:adjustRightInd w:val="0"/>
        <w:spacing w:line="360" w:lineRule="auto"/>
        <w:ind w:firstLine="540" w:firstLineChars="225"/>
        <w:rPr>
          <w:rFonts w:cs="Calibri"/>
          <w:color w:val="auto"/>
          <w:sz w:val="24"/>
          <w:szCs w:val="24"/>
          <w:highlight w:val="none"/>
        </w:rPr>
      </w:pPr>
      <w:r>
        <w:rPr>
          <w:rFonts w:cs="Calibri"/>
          <w:color w:val="auto"/>
          <w:sz w:val="24"/>
          <w:szCs w:val="24"/>
          <w:highlight w:val="none"/>
        </w:rPr>
        <w:t>D</w:t>
      </w:r>
      <w:r>
        <w:rPr>
          <w:rFonts w:hint="eastAsia" w:cs="Calibri"/>
          <w:color w:val="auto"/>
          <w:sz w:val="24"/>
          <w:szCs w:val="24"/>
          <w:highlight w:val="none"/>
        </w:rPr>
        <w:t>、协助执行工作，含强制执行、拘留、调解等各类出警任务，该岗位人员必须具备专业防暴处突能力。</w:t>
      </w:r>
    </w:p>
    <w:p>
      <w:pPr>
        <w:autoSpaceDE w:val="0"/>
        <w:autoSpaceDN w:val="0"/>
        <w:adjustRightInd w:val="0"/>
        <w:spacing w:line="360" w:lineRule="auto"/>
        <w:ind w:firstLine="540" w:firstLineChars="225"/>
        <w:rPr>
          <w:rFonts w:cs="Calibri"/>
          <w:color w:val="auto"/>
          <w:sz w:val="24"/>
          <w:szCs w:val="24"/>
          <w:highlight w:val="none"/>
        </w:rPr>
      </w:pPr>
      <w:r>
        <w:rPr>
          <w:rFonts w:cs="Calibri"/>
          <w:color w:val="auto"/>
          <w:sz w:val="24"/>
          <w:szCs w:val="24"/>
          <w:highlight w:val="none"/>
        </w:rPr>
        <w:t>e</w:t>
      </w:r>
      <w:r>
        <w:rPr>
          <w:rFonts w:hint="eastAsia" w:cs="Calibri"/>
          <w:color w:val="auto"/>
          <w:sz w:val="24"/>
          <w:szCs w:val="24"/>
          <w:highlight w:val="none"/>
        </w:rPr>
        <w:t>、做好值班岗位的卫生工作。</w:t>
      </w:r>
    </w:p>
    <w:p>
      <w:pPr>
        <w:autoSpaceDE w:val="0"/>
        <w:autoSpaceDN w:val="0"/>
        <w:adjustRightInd w:val="0"/>
        <w:spacing w:line="360" w:lineRule="auto"/>
        <w:ind w:firstLine="540" w:firstLineChars="225"/>
        <w:rPr>
          <w:rFonts w:cs="Calibri"/>
          <w:color w:val="auto"/>
          <w:sz w:val="24"/>
          <w:szCs w:val="24"/>
          <w:highlight w:val="none"/>
        </w:rPr>
      </w:pPr>
      <w:r>
        <w:rPr>
          <w:rFonts w:cs="Calibri"/>
          <w:color w:val="auto"/>
          <w:sz w:val="24"/>
          <w:szCs w:val="24"/>
          <w:highlight w:val="none"/>
        </w:rPr>
        <w:t>f</w:t>
      </w:r>
      <w:r>
        <w:rPr>
          <w:rFonts w:hint="eastAsia" w:cs="Calibri"/>
          <w:color w:val="auto"/>
          <w:sz w:val="24"/>
          <w:szCs w:val="24"/>
          <w:highlight w:val="none"/>
        </w:rPr>
        <w:t>、完成委托方交办的其他工作</w:t>
      </w:r>
    </w:p>
    <w:p>
      <w:pPr>
        <w:autoSpaceDE w:val="0"/>
        <w:autoSpaceDN w:val="0"/>
        <w:adjustRightInd w:val="0"/>
        <w:spacing w:line="360" w:lineRule="auto"/>
        <w:ind w:firstLine="540" w:firstLineChars="225"/>
        <w:rPr>
          <w:rFonts w:cs="Calibri"/>
          <w:color w:val="auto"/>
          <w:sz w:val="24"/>
          <w:szCs w:val="24"/>
          <w:highlight w:val="none"/>
        </w:rPr>
      </w:pPr>
      <w:r>
        <w:rPr>
          <w:rFonts w:hint="eastAsia" w:cs="Calibri"/>
          <w:color w:val="auto"/>
          <w:sz w:val="24"/>
          <w:szCs w:val="24"/>
          <w:highlight w:val="none"/>
        </w:rPr>
        <w:t>②日常巡逻检查：</w:t>
      </w:r>
    </w:p>
    <w:p>
      <w:pPr>
        <w:autoSpaceDE w:val="0"/>
        <w:autoSpaceDN w:val="0"/>
        <w:adjustRightInd w:val="0"/>
        <w:spacing w:line="360" w:lineRule="auto"/>
        <w:ind w:firstLine="540" w:firstLineChars="225"/>
        <w:rPr>
          <w:rFonts w:cs="Calibri"/>
          <w:color w:val="auto"/>
          <w:sz w:val="24"/>
          <w:szCs w:val="24"/>
          <w:highlight w:val="none"/>
        </w:rPr>
      </w:pPr>
      <w:r>
        <w:rPr>
          <w:rFonts w:cs="Calibri"/>
          <w:color w:val="auto"/>
          <w:sz w:val="24"/>
          <w:szCs w:val="24"/>
          <w:highlight w:val="none"/>
        </w:rPr>
        <w:t>A</w:t>
      </w:r>
      <w:r>
        <w:rPr>
          <w:rFonts w:hint="eastAsia" w:cs="Calibri"/>
          <w:color w:val="auto"/>
          <w:sz w:val="24"/>
          <w:szCs w:val="24"/>
          <w:highlight w:val="none"/>
        </w:rPr>
        <w:t>、巡逻人员要认真负责，提高警惕，注意发现可疑人员及可疑情况，并制止违反规定的行为。</w:t>
      </w:r>
    </w:p>
    <w:p>
      <w:pPr>
        <w:autoSpaceDE w:val="0"/>
        <w:autoSpaceDN w:val="0"/>
        <w:adjustRightInd w:val="0"/>
        <w:spacing w:line="360" w:lineRule="auto"/>
        <w:ind w:firstLine="540" w:firstLineChars="225"/>
        <w:rPr>
          <w:rFonts w:cs="Calibri"/>
          <w:color w:val="auto"/>
          <w:sz w:val="24"/>
          <w:szCs w:val="24"/>
          <w:highlight w:val="none"/>
        </w:rPr>
      </w:pPr>
      <w:r>
        <w:rPr>
          <w:rFonts w:cs="Calibri"/>
          <w:color w:val="auto"/>
          <w:sz w:val="24"/>
          <w:szCs w:val="24"/>
          <w:highlight w:val="none"/>
        </w:rPr>
        <w:t>B</w:t>
      </w:r>
      <w:r>
        <w:rPr>
          <w:rFonts w:hint="eastAsia" w:cs="Calibri"/>
          <w:color w:val="auto"/>
          <w:sz w:val="24"/>
          <w:szCs w:val="24"/>
          <w:highlight w:val="none"/>
        </w:rPr>
        <w:t>、发现反常或意外情况，除及时向领导报告外，要采取必要措施以防止火灾事故及破坏行为的发生。</w:t>
      </w:r>
    </w:p>
    <w:p>
      <w:pPr>
        <w:autoSpaceDE w:val="0"/>
        <w:autoSpaceDN w:val="0"/>
        <w:adjustRightInd w:val="0"/>
        <w:spacing w:line="360" w:lineRule="auto"/>
        <w:ind w:firstLine="540" w:firstLineChars="225"/>
        <w:rPr>
          <w:rFonts w:cs="Calibri"/>
          <w:color w:val="auto"/>
          <w:sz w:val="24"/>
          <w:szCs w:val="24"/>
          <w:highlight w:val="none"/>
        </w:rPr>
      </w:pPr>
      <w:r>
        <w:rPr>
          <w:rFonts w:cs="Calibri"/>
          <w:color w:val="auto"/>
          <w:sz w:val="24"/>
          <w:szCs w:val="24"/>
          <w:highlight w:val="none"/>
        </w:rPr>
        <w:t>C</w:t>
      </w:r>
      <w:r>
        <w:rPr>
          <w:rFonts w:hint="eastAsia" w:cs="Calibri"/>
          <w:color w:val="auto"/>
          <w:sz w:val="24"/>
          <w:szCs w:val="24"/>
          <w:highlight w:val="none"/>
        </w:rPr>
        <w:t>、发现偷盗、闹事、斗殴、凶杀、放火、投毒、爆炸等犯罪分子，要坚决果断地采取措施，力争抓获犯罪分子。</w:t>
      </w:r>
    </w:p>
    <w:p>
      <w:pPr>
        <w:autoSpaceDE w:val="0"/>
        <w:autoSpaceDN w:val="0"/>
        <w:adjustRightInd w:val="0"/>
        <w:spacing w:line="360" w:lineRule="auto"/>
        <w:ind w:firstLine="540" w:firstLineChars="225"/>
        <w:rPr>
          <w:rFonts w:cs="Calibri"/>
          <w:color w:val="auto"/>
          <w:sz w:val="24"/>
          <w:szCs w:val="24"/>
          <w:highlight w:val="none"/>
        </w:rPr>
      </w:pPr>
      <w:r>
        <w:rPr>
          <w:rFonts w:cs="Calibri"/>
          <w:color w:val="auto"/>
          <w:sz w:val="24"/>
          <w:szCs w:val="24"/>
          <w:highlight w:val="none"/>
        </w:rPr>
        <w:t>D</w:t>
      </w:r>
      <w:r>
        <w:rPr>
          <w:rFonts w:hint="eastAsia" w:cs="Calibri"/>
          <w:color w:val="auto"/>
          <w:sz w:val="24"/>
          <w:szCs w:val="24"/>
          <w:highlight w:val="none"/>
        </w:rPr>
        <w:t>、若发现盗窃、凶案、火灾、投毒、损毁财物，以及一切有现场的案件或时间，要妥善保护好现场、迅速上报并积极协助调查。</w:t>
      </w:r>
    </w:p>
    <w:p>
      <w:pPr>
        <w:autoSpaceDE w:val="0"/>
        <w:autoSpaceDN w:val="0"/>
        <w:adjustRightInd w:val="0"/>
        <w:spacing w:line="360" w:lineRule="auto"/>
        <w:ind w:firstLine="540" w:firstLineChars="225"/>
        <w:rPr>
          <w:rFonts w:cs="Calibri"/>
          <w:color w:val="auto"/>
          <w:sz w:val="24"/>
          <w:szCs w:val="24"/>
          <w:highlight w:val="none"/>
        </w:rPr>
      </w:pPr>
      <w:r>
        <w:rPr>
          <w:rFonts w:cs="Calibri"/>
          <w:color w:val="auto"/>
          <w:sz w:val="24"/>
          <w:szCs w:val="24"/>
          <w:highlight w:val="none"/>
        </w:rPr>
        <w:t>E</w:t>
      </w:r>
      <w:r>
        <w:rPr>
          <w:rFonts w:hint="eastAsia" w:cs="Calibri"/>
          <w:color w:val="auto"/>
          <w:sz w:val="24"/>
          <w:szCs w:val="24"/>
          <w:highlight w:val="none"/>
        </w:rPr>
        <w:t>、巡逻人员要定时定点查看，对重要部门、要害部位要勤查看，做好巡逻记录。重大案件、多当事人案件庭审时，增加巡逻强度，确保在契约期间的治安消防保卫工作不出问题。</w:t>
      </w:r>
    </w:p>
    <w:p>
      <w:pPr>
        <w:autoSpaceDE w:val="0"/>
        <w:autoSpaceDN w:val="0"/>
        <w:adjustRightInd w:val="0"/>
        <w:spacing w:line="360" w:lineRule="auto"/>
        <w:ind w:firstLine="540" w:firstLineChars="225"/>
        <w:rPr>
          <w:rFonts w:hint="eastAsia" w:cs="Calibri"/>
          <w:color w:val="auto"/>
          <w:sz w:val="24"/>
          <w:szCs w:val="24"/>
          <w:highlight w:val="none"/>
        </w:rPr>
      </w:pPr>
      <w:r>
        <w:rPr>
          <w:rFonts w:cs="Calibri"/>
          <w:color w:val="auto"/>
          <w:sz w:val="24"/>
          <w:szCs w:val="24"/>
          <w:highlight w:val="none"/>
        </w:rPr>
        <w:t>F</w:t>
      </w:r>
      <w:r>
        <w:rPr>
          <w:rFonts w:hint="eastAsia" w:cs="Calibri"/>
          <w:color w:val="auto"/>
          <w:sz w:val="24"/>
          <w:szCs w:val="24"/>
          <w:highlight w:val="none"/>
        </w:rPr>
        <w:t>、巡逻人员应熟练掌握灭火常识，会使用消防器材，对初起火灾能及时扑灭。</w:t>
      </w:r>
    </w:p>
    <w:p>
      <w:pPr>
        <w:autoSpaceDE w:val="0"/>
        <w:autoSpaceDN w:val="0"/>
        <w:adjustRightInd w:val="0"/>
        <w:spacing w:line="360" w:lineRule="auto"/>
        <w:ind w:firstLine="540" w:firstLineChars="225"/>
        <w:rPr>
          <w:rFonts w:cs="Calibri"/>
          <w:color w:val="auto"/>
          <w:sz w:val="24"/>
          <w:szCs w:val="24"/>
          <w:highlight w:val="none"/>
        </w:rPr>
      </w:pPr>
      <w:r>
        <w:rPr>
          <w:rFonts w:hint="eastAsia" w:cs="Calibri"/>
          <w:color w:val="auto"/>
          <w:sz w:val="24"/>
          <w:szCs w:val="24"/>
          <w:highlight w:val="none"/>
        </w:rPr>
        <w:t>③日常车队运行保障工作。</w:t>
      </w:r>
    </w:p>
    <w:p>
      <w:pPr>
        <w:autoSpaceDE w:val="0"/>
        <w:autoSpaceDN w:val="0"/>
        <w:adjustRightInd w:val="0"/>
        <w:spacing w:line="360" w:lineRule="auto"/>
        <w:ind w:firstLine="540" w:firstLineChars="225"/>
        <w:rPr>
          <w:rFonts w:cs="Calibri"/>
          <w:color w:val="auto"/>
          <w:sz w:val="24"/>
          <w:szCs w:val="24"/>
          <w:highlight w:val="none"/>
        </w:rPr>
      </w:pPr>
      <w:r>
        <w:rPr>
          <w:rFonts w:hint="eastAsia" w:cs="Calibri"/>
          <w:color w:val="auto"/>
          <w:sz w:val="24"/>
          <w:szCs w:val="24"/>
          <w:highlight w:val="none"/>
        </w:rPr>
        <w:t>④根据风险评估等级，做好特定干警人身保护工作。</w:t>
      </w:r>
    </w:p>
    <w:p>
      <w:pPr>
        <w:autoSpaceDE w:val="0"/>
        <w:autoSpaceDN w:val="0"/>
        <w:adjustRightInd w:val="0"/>
        <w:spacing w:line="360" w:lineRule="auto"/>
        <w:rPr>
          <w:rFonts w:cs="Calibri"/>
          <w:b/>
          <w:color w:val="auto"/>
          <w:sz w:val="24"/>
          <w:szCs w:val="24"/>
          <w:highlight w:val="none"/>
        </w:rPr>
      </w:pPr>
      <w:r>
        <w:rPr>
          <w:rFonts w:hint="eastAsia"/>
          <w:b/>
          <w:color w:val="auto"/>
          <w:sz w:val="24"/>
          <w:szCs w:val="24"/>
          <w:highlight w:val="none"/>
          <w:lang w:val="zh-CN"/>
        </w:rPr>
        <w:t>二、人员配置要求：</w:t>
      </w:r>
    </w:p>
    <w:p>
      <w:pPr>
        <w:autoSpaceDE w:val="0"/>
        <w:autoSpaceDN w:val="0"/>
        <w:adjustRightInd w:val="0"/>
        <w:spacing w:line="360" w:lineRule="auto"/>
        <w:ind w:firstLine="542" w:firstLineChars="225"/>
        <w:rPr>
          <w:rFonts w:hint="eastAsia" w:cs="Calibri"/>
          <w:b/>
          <w:bCs/>
          <w:color w:val="auto"/>
          <w:sz w:val="24"/>
          <w:szCs w:val="24"/>
          <w:highlight w:val="none"/>
        </w:rPr>
      </w:pPr>
      <w:r>
        <w:rPr>
          <w:rFonts w:hint="eastAsia" w:cs="Calibri"/>
          <w:b/>
          <w:bCs/>
          <w:color w:val="auto"/>
          <w:sz w:val="24"/>
          <w:szCs w:val="24"/>
          <w:highlight w:val="none"/>
        </w:rPr>
        <w:t>特保人员要求：</w:t>
      </w:r>
    </w:p>
    <w:p>
      <w:pPr>
        <w:autoSpaceDE w:val="0"/>
        <w:autoSpaceDN w:val="0"/>
        <w:adjustRightInd w:val="0"/>
        <w:spacing w:line="360" w:lineRule="auto"/>
        <w:ind w:firstLine="540" w:firstLineChars="225"/>
        <w:rPr>
          <w:rFonts w:cs="Calibri"/>
          <w:color w:val="auto"/>
          <w:sz w:val="24"/>
          <w:szCs w:val="24"/>
          <w:highlight w:val="none"/>
        </w:rPr>
      </w:pPr>
      <w:r>
        <w:rPr>
          <w:rFonts w:hint="eastAsia" w:cs="Calibri"/>
          <w:color w:val="auto"/>
          <w:sz w:val="24"/>
          <w:szCs w:val="24"/>
          <w:highlight w:val="none"/>
        </w:rPr>
        <w:t>以下规定了供应商人员配备数量的最低要求，供应商应提供特保人员</w:t>
      </w:r>
      <w:r>
        <w:rPr>
          <w:rFonts w:hint="eastAsia" w:cs="Calibri"/>
          <w:color w:val="auto"/>
          <w:sz w:val="24"/>
          <w:szCs w:val="24"/>
          <w:highlight w:val="none"/>
          <w:u w:val="single"/>
          <w:lang w:val="en-US" w:eastAsia="zh-CN"/>
        </w:rPr>
        <w:t>41</w:t>
      </w:r>
      <w:r>
        <w:rPr>
          <w:rFonts w:hint="eastAsia" w:cs="Calibri"/>
          <w:color w:val="auto"/>
          <w:sz w:val="24"/>
          <w:szCs w:val="24"/>
          <w:highlight w:val="none"/>
        </w:rPr>
        <w:t>名。</w:t>
      </w:r>
    </w:p>
    <w:p>
      <w:pPr>
        <w:autoSpaceDE w:val="0"/>
        <w:autoSpaceDN w:val="0"/>
        <w:adjustRightInd w:val="0"/>
        <w:spacing w:line="360" w:lineRule="auto"/>
        <w:ind w:firstLine="540" w:firstLineChars="225"/>
        <w:rPr>
          <w:rFonts w:hint="eastAsia" w:cs="Calibri"/>
          <w:color w:val="auto"/>
          <w:sz w:val="24"/>
          <w:szCs w:val="24"/>
          <w:highlight w:val="none"/>
        </w:rPr>
      </w:pPr>
      <w:r>
        <w:rPr>
          <w:rFonts w:hint="eastAsia" w:cs="Calibri"/>
          <w:color w:val="auto"/>
          <w:sz w:val="24"/>
          <w:szCs w:val="24"/>
          <w:highlight w:val="none"/>
        </w:rPr>
        <w:t>其中所需特保人员男女数量根据招标人的需求确定，年龄要求3</w:t>
      </w:r>
      <w:r>
        <w:rPr>
          <w:rFonts w:hint="eastAsia" w:cs="Calibri"/>
          <w:color w:val="auto"/>
          <w:sz w:val="24"/>
          <w:szCs w:val="24"/>
          <w:highlight w:val="none"/>
          <w:lang w:val="en-US" w:eastAsia="zh-CN"/>
        </w:rPr>
        <w:t>5</w:t>
      </w:r>
      <w:r>
        <w:rPr>
          <w:rFonts w:hint="eastAsia" w:cs="Calibri"/>
          <w:color w:val="auto"/>
          <w:sz w:val="24"/>
          <w:szCs w:val="24"/>
          <w:highlight w:val="none"/>
        </w:rPr>
        <w:t>周岁以下，身高要求男性</w:t>
      </w:r>
      <w:r>
        <w:rPr>
          <w:rFonts w:cs="Calibri"/>
          <w:color w:val="auto"/>
          <w:sz w:val="24"/>
          <w:szCs w:val="24"/>
          <w:highlight w:val="none"/>
        </w:rPr>
        <w:t>175CM</w:t>
      </w:r>
      <w:r>
        <w:rPr>
          <w:rFonts w:hint="eastAsia" w:cs="Calibri"/>
          <w:color w:val="auto"/>
          <w:sz w:val="24"/>
          <w:szCs w:val="24"/>
          <w:highlight w:val="none"/>
        </w:rPr>
        <w:t>及以上、女性</w:t>
      </w:r>
      <w:r>
        <w:rPr>
          <w:rFonts w:cs="Calibri"/>
          <w:color w:val="auto"/>
          <w:sz w:val="24"/>
          <w:szCs w:val="24"/>
          <w:highlight w:val="none"/>
        </w:rPr>
        <w:t>16</w:t>
      </w:r>
      <w:r>
        <w:rPr>
          <w:rFonts w:hint="eastAsia" w:cs="Calibri"/>
          <w:color w:val="auto"/>
          <w:sz w:val="24"/>
          <w:szCs w:val="24"/>
          <w:highlight w:val="none"/>
        </w:rPr>
        <w:t>5</w:t>
      </w:r>
      <w:r>
        <w:rPr>
          <w:rFonts w:cs="Calibri"/>
          <w:color w:val="auto"/>
          <w:sz w:val="24"/>
          <w:szCs w:val="24"/>
          <w:highlight w:val="none"/>
        </w:rPr>
        <w:t>CM</w:t>
      </w:r>
      <w:r>
        <w:rPr>
          <w:rFonts w:hint="eastAsia" w:cs="Calibri"/>
          <w:color w:val="auto"/>
          <w:sz w:val="24"/>
          <w:szCs w:val="24"/>
          <w:highlight w:val="none"/>
        </w:rPr>
        <w:t>及以上，学历要求高中文化及以上，具有政法系统从事特保工作经验、本地籍、公安**专业和退伍战士优先，无违法犯罪前科，且在杭州市缴纳五险一金。能适应夜间值班，双休加班的工作需求，服从上级的工作安排。</w:t>
      </w:r>
    </w:p>
    <w:p>
      <w:pPr>
        <w:autoSpaceDE w:val="0"/>
        <w:autoSpaceDN w:val="0"/>
        <w:adjustRightInd w:val="0"/>
        <w:spacing w:line="360" w:lineRule="auto"/>
        <w:ind w:firstLine="540" w:firstLineChars="225"/>
        <w:rPr>
          <w:rFonts w:cs="Calibri"/>
          <w:color w:val="auto"/>
          <w:sz w:val="24"/>
          <w:szCs w:val="24"/>
          <w:highlight w:val="none"/>
        </w:rPr>
      </w:pPr>
      <w:r>
        <w:rPr>
          <w:rFonts w:hint="eastAsia" w:cs="Calibri"/>
          <w:color w:val="auto"/>
          <w:sz w:val="24"/>
          <w:szCs w:val="24"/>
          <w:highlight w:val="none"/>
        </w:rPr>
        <w:t>所有特保人员必须持证上岗。相关人员要求政治上可靠，身体素质好，形象好，无不良行为记录，人员必须由招标人考核、政治审查通过方可录用。</w:t>
      </w:r>
    </w:p>
    <w:p>
      <w:pPr>
        <w:autoSpaceDE w:val="0"/>
        <w:autoSpaceDN w:val="0"/>
        <w:adjustRightInd w:val="0"/>
        <w:spacing w:line="360" w:lineRule="auto"/>
        <w:ind w:firstLine="540" w:firstLineChars="225"/>
        <w:rPr>
          <w:rFonts w:cs="Calibri"/>
          <w:color w:val="auto"/>
          <w:sz w:val="24"/>
          <w:szCs w:val="24"/>
          <w:highlight w:val="none"/>
        </w:rPr>
      </w:pPr>
      <w:r>
        <w:rPr>
          <w:rFonts w:hint="eastAsia" w:cs="Calibri"/>
          <w:color w:val="auto"/>
          <w:sz w:val="24"/>
          <w:szCs w:val="24"/>
          <w:highlight w:val="none"/>
        </w:rPr>
        <w:t>中标供应商必须在合同签订前提供所有保安人员的有效省公安厅颁发的《保安资格证》原件供招标人审核，并须经过杭州市公安局备案合格，如果中标供应商不能提供所有保安人员的有效《保安资格证》原件，或保安人员不能通过杭州市公安局备案，则招标人有权废除中标供应商的中标资格。</w:t>
      </w:r>
    </w:p>
    <w:p>
      <w:pPr>
        <w:autoSpaceDE w:val="0"/>
        <w:autoSpaceDN w:val="0"/>
        <w:adjustRightInd w:val="0"/>
        <w:spacing w:line="360" w:lineRule="auto"/>
        <w:ind w:firstLine="540" w:firstLineChars="225"/>
        <w:rPr>
          <w:rFonts w:hint="eastAsia" w:cs="Calibri"/>
          <w:color w:val="auto"/>
          <w:sz w:val="24"/>
          <w:szCs w:val="24"/>
          <w:highlight w:val="none"/>
        </w:rPr>
      </w:pPr>
      <w:r>
        <w:rPr>
          <w:rFonts w:hint="eastAsia" w:cs="Calibri"/>
          <w:color w:val="auto"/>
          <w:sz w:val="24"/>
          <w:szCs w:val="24"/>
          <w:highlight w:val="none"/>
        </w:rPr>
        <w:t>所有保安人员必须专职为杭州市上城区人民法院服务，不得兼职。中标后保安服务人员需要更换，须及时上报招标人，经招标人认可后方可更换。鉴于法院工作的特殊性，要求年服务人员变动率不得高于</w:t>
      </w:r>
      <w:r>
        <w:rPr>
          <w:rFonts w:cs="Calibri"/>
          <w:color w:val="auto"/>
          <w:sz w:val="24"/>
          <w:szCs w:val="24"/>
          <w:highlight w:val="none"/>
        </w:rPr>
        <w:t>30%</w:t>
      </w:r>
      <w:r>
        <w:rPr>
          <w:rFonts w:hint="eastAsia" w:cs="Calibri"/>
          <w:color w:val="auto"/>
          <w:sz w:val="24"/>
          <w:szCs w:val="24"/>
          <w:highlight w:val="none"/>
        </w:rPr>
        <w:t>。拟配备的保安人员有一定文化素质修养，能服从上级的工作安排，配合警队的日常工作，人员配置要确保岗位用人需求。如有离职情况发生，在离职后及时补充到岗。</w:t>
      </w:r>
    </w:p>
    <w:p>
      <w:pPr>
        <w:autoSpaceDE w:val="0"/>
        <w:autoSpaceDN w:val="0"/>
        <w:adjustRightInd w:val="0"/>
        <w:spacing w:line="360" w:lineRule="auto"/>
        <w:rPr>
          <w:rFonts w:hint="eastAsia" w:cs="Calibri"/>
          <w:color w:val="auto"/>
          <w:sz w:val="24"/>
          <w:szCs w:val="24"/>
          <w:highlight w:val="none"/>
        </w:rPr>
      </w:pPr>
      <w:r>
        <w:rPr>
          <w:rFonts w:hint="eastAsia"/>
          <w:color w:val="auto"/>
          <w:sz w:val="24"/>
          <w:szCs w:val="24"/>
          <w:highlight w:val="none"/>
          <w:lang w:val="zh-CN"/>
        </w:rPr>
        <w:t>说明：</w:t>
      </w:r>
      <w:r>
        <w:rPr>
          <w:rFonts w:hint="eastAsia" w:cs="Calibri"/>
          <w:color w:val="auto"/>
          <w:sz w:val="24"/>
          <w:szCs w:val="24"/>
          <w:highlight w:val="none"/>
        </w:rPr>
        <w:t>安保装备由供应商自行负责。</w:t>
      </w:r>
    </w:p>
    <w:p>
      <w:pPr>
        <w:autoSpaceDE w:val="0"/>
        <w:autoSpaceDN w:val="0"/>
        <w:adjustRightInd w:val="0"/>
        <w:spacing w:line="360" w:lineRule="auto"/>
        <w:rPr>
          <w:rFonts w:cs="Calibri"/>
          <w:b/>
          <w:bCs/>
          <w:color w:val="auto"/>
          <w:sz w:val="24"/>
          <w:szCs w:val="24"/>
          <w:highlight w:val="none"/>
        </w:rPr>
      </w:pPr>
      <w:r>
        <w:rPr>
          <w:rFonts w:hint="eastAsia" w:cs="Calibri"/>
          <w:b/>
          <w:bCs/>
          <w:color w:val="auto"/>
          <w:sz w:val="24"/>
          <w:szCs w:val="24"/>
          <w:highlight w:val="none"/>
        </w:rPr>
        <w:t>驾驶员要求:</w:t>
      </w:r>
    </w:p>
    <w:p>
      <w:pPr>
        <w:autoSpaceDE w:val="0"/>
        <w:autoSpaceDN w:val="0"/>
        <w:adjustRightInd w:val="0"/>
        <w:spacing w:line="360" w:lineRule="auto"/>
        <w:ind w:firstLine="540" w:firstLineChars="225"/>
        <w:rPr>
          <w:rFonts w:hint="eastAsia" w:cs="Calibri"/>
          <w:color w:val="auto"/>
          <w:sz w:val="24"/>
          <w:szCs w:val="24"/>
          <w:highlight w:val="none"/>
        </w:rPr>
      </w:pPr>
      <w:r>
        <w:rPr>
          <w:rFonts w:hint="eastAsia" w:cs="Calibri"/>
          <w:color w:val="auto"/>
          <w:sz w:val="24"/>
          <w:szCs w:val="24"/>
          <w:highlight w:val="none"/>
        </w:rPr>
        <w:t>供应商应提供驾驶员人数</w:t>
      </w:r>
      <w:r>
        <w:rPr>
          <w:rFonts w:hint="eastAsia" w:cs="Calibri"/>
          <w:color w:val="auto"/>
          <w:sz w:val="24"/>
          <w:szCs w:val="24"/>
          <w:highlight w:val="none"/>
          <w:u w:val="single"/>
          <w:lang w:val="en-US" w:eastAsia="zh-CN"/>
        </w:rPr>
        <w:t>23</w:t>
      </w:r>
      <w:r>
        <w:rPr>
          <w:rFonts w:hint="eastAsia" w:cs="Calibri"/>
          <w:color w:val="auto"/>
          <w:sz w:val="24"/>
          <w:szCs w:val="24"/>
          <w:highlight w:val="none"/>
        </w:rPr>
        <w:t>人，均为男性。</w:t>
      </w:r>
    </w:p>
    <w:p>
      <w:pPr>
        <w:autoSpaceDE w:val="0"/>
        <w:autoSpaceDN w:val="0"/>
        <w:adjustRightInd w:val="0"/>
        <w:spacing w:line="360" w:lineRule="auto"/>
        <w:ind w:firstLine="540" w:firstLineChars="225"/>
        <w:rPr>
          <w:rFonts w:hint="eastAsia" w:cs="Calibri"/>
          <w:color w:val="auto"/>
          <w:sz w:val="24"/>
          <w:szCs w:val="24"/>
          <w:highlight w:val="none"/>
        </w:rPr>
      </w:pPr>
      <w:r>
        <w:rPr>
          <w:rFonts w:hint="eastAsia" w:cs="Calibri"/>
          <w:color w:val="auto"/>
          <w:sz w:val="24"/>
          <w:szCs w:val="24"/>
          <w:highlight w:val="none"/>
        </w:rPr>
        <w:t>1.年龄要求：48周岁以下，驾龄5年以上。B2驾照以上，招聘人员不限地区（本地人员优先）。</w:t>
      </w:r>
    </w:p>
    <w:p>
      <w:pPr>
        <w:autoSpaceDE w:val="0"/>
        <w:autoSpaceDN w:val="0"/>
        <w:adjustRightInd w:val="0"/>
        <w:spacing w:line="360" w:lineRule="auto"/>
        <w:ind w:firstLine="540" w:firstLineChars="225"/>
        <w:rPr>
          <w:rFonts w:hint="eastAsia" w:cs="Calibri"/>
          <w:color w:val="auto"/>
          <w:sz w:val="24"/>
          <w:szCs w:val="24"/>
          <w:highlight w:val="none"/>
        </w:rPr>
      </w:pPr>
      <w:r>
        <w:rPr>
          <w:rFonts w:hint="eastAsia" w:cs="Calibri"/>
          <w:color w:val="auto"/>
          <w:sz w:val="24"/>
          <w:szCs w:val="24"/>
          <w:highlight w:val="none"/>
        </w:rPr>
        <w:t>2.能适应外地出差、夜间值班，双休加班的工作需求，服从上级的工作安排。</w:t>
      </w:r>
    </w:p>
    <w:p>
      <w:pPr>
        <w:autoSpaceDE w:val="0"/>
        <w:autoSpaceDN w:val="0"/>
        <w:adjustRightInd w:val="0"/>
        <w:spacing w:line="360" w:lineRule="auto"/>
        <w:ind w:firstLine="540" w:firstLineChars="225"/>
        <w:rPr>
          <w:rFonts w:hint="eastAsia" w:cs="Calibri"/>
          <w:color w:val="auto"/>
          <w:sz w:val="24"/>
          <w:szCs w:val="24"/>
          <w:highlight w:val="none"/>
        </w:rPr>
      </w:pPr>
      <w:r>
        <w:rPr>
          <w:rFonts w:hint="eastAsia" w:cs="Calibri"/>
          <w:color w:val="auto"/>
          <w:sz w:val="24"/>
          <w:szCs w:val="24"/>
          <w:highlight w:val="none"/>
        </w:rPr>
        <w:t>3.无重大交通事故记录，无交通违法记满分记录，无违法犯罪等不良记录。</w:t>
      </w:r>
    </w:p>
    <w:p>
      <w:pPr>
        <w:autoSpaceDE w:val="0"/>
        <w:autoSpaceDN w:val="0"/>
        <w:adjustRightInd w:val="0"/>
        <w:spacing w:line="360" w:lineRule="auto"/>
        <w:ind w:firstLine="540" w:firstLineChars="225"/>
        <w:rPr>
          <w:rFonts w:hint="eastAsia" w:cs="Calibri"/>
          <w:color w:val="auto"/>
          <w:sz w:val="24"/>
          <w:szCs w:val="24"/>
          <w:highlight w:val="none"/>
        </w:rPr>
      </w:pPr>
      <w:r>
        <w:rPr>
          <w:rFonts w:hint="eastAsia" w:cs="Calibri"/>
          <w:color w:val="auto"/>
          <w:sz w:val="24"/>
          <w:szCs w:val="24"/>
          <w:highlight w:val="none"/>
        </w:rPr>
        <w:t>4.五官端正，语言表达能力较好，反应敏捷。拟配备的驾驶员在离职后及时补充到岗。</w:t>
      </w:r>
    </w:p>
    <w:p>
      <w:pPr>
        <w:autoSpaceDE w:val="0"/>
        <w:autoSpaceDN w:val="0"/>
        <w:adjustRightInd w:val="0"/>
        <w:spacing w:line="360" w:lineRule="auto"/>
        <w:ind w:firstLine="540" w:firstLineChars="225"/>
        <w:rPr>
          <w:rFonts w:hint="eastAsia" w:cs="Calibri"/>
          <w:color w:val="auto"/>
          <w:sz w:val="24"/>
          <w:szCs w:val="24"/>
          <w:highlight w:val="none"/>
          <w:lang w:val="en-US"/>
        </w:rPr>
      </w:pPr>
      <w:r>
        <w:rPr>
          <w:rFonts w:hint="eastAsia" w:cs="Calibri"/>
          <w:color w:val="auto"/>
          <w:sz w:val="24"/>
          <w:szCs w:val="24"/>
          <w:highlight w:val="none"/>
          <w:lang w:val="en-US"/>
        </w:rPr>
        <w:t>5.其他未说明的情况均参照特保人员要求</w:t>
      </w:r>
    </w:p>
    <w:p>
      <w:pPr>
        <w:autoSpaceDE w:val="0"/>
        <w:autoSpaceDN w:val="0"/>
        <w:adjustRightInd w:val="0"/>
        <w:spacing w:line="360" w:lineRule="auto"/>
        <w:rPr>
          <w:rFonts w:hint="eastAsia"/>
          <w:b/>
          <w:color w:val="auto"/>
          <w:sz w:val="24"/>
          <w:szCs w:val="24"/>
          <w:highlight w:val="none"/>
          <w:lang w:val="zh-CN"/>
        </w:rPr>
      </w:pPr>
      <w:r>
        <w:rPr>
          <w:rFonts w:hint="eastAsia"/>
          <w:b/>
          <w:color w:val="auto"/>
          <w:sz w:val="24"/>
          <w:szCs w:val="24"/>
          <w:highlight w:val="none"/>
        </w:rPr>
        <w:t>三、对以上特保及驾驶</w:t>
      </w:r>
      <w:r>
        <w:rPr>
          <w:rFonts w:hint="eastAsia"/>
          <w:b/>
          <w:color w:val="auto"/>
          <w:sz w:val="24"/>
          <w:szCs w:val="24"/>
          <w:highlight w:val="none"/>
          <w:lang w:val="en-US" w:eastAsia="zh-CN"/>
        </w:rPr>
        <w:t>人</w:t>
      </w:r>
      <w:r>
        <w:rPr>
          <w:rFonts w:hint="eastAsia"/>
          <w:b/>
          <w:color w:val="auto"/>
          <w:sz w:val="24"/>
          <w:szCs w:val="24"/>
          <w:highlight w:val="none"/>
        </w:rPr>
        <w:t>员等</w:t>
      </w:r>
      <w:r>
        <w:rPr>
          <w:rFonts w:hint="eastAsia"/>
          <w:b/>
          <w:color w:val="auto"/>
          <w:sz w:val="24"/>
          <w:szCs w:val="24"/>
          <w:highlight w:val="none"/>
          <w:lang w:val="zh-CN"/>
        </w:rPr>
        <w:t>服务人员</w:t>
      </w:r>
      <w:r>
        <w:rPr>
          <w:rFonts w:hint="eastAsia"/>
          <w:b/>
          <w:color w:val="auto"/>
          <w:sz w:val="24"/>
          <w:szCs w:val="24"/>
          <w:highlight w:val="none"/>
        </w:rPr>
        <w:t>的</w:t>
      </w:r>
      <w:r>
        <w:rPr>
          <w:rFonts w:hint="eastAsia"/>
          <w:b/>
          <w:color w:val="auto"/>
          <w:sz w:val="24"/>
          <w:szCs w:val="24"/>
          <w:highlight w:val="none"/>
          <w:lang w:val="zh-CN"/>
        </w:rPr>
        <w:t>基本要求：</w:t>
      </w:r>
    </w:p>
    <w:p>
      <w:pPr>
        <w:wordWrap w:val="0"/>
        <w:spacing w:line="360" w:lineRule="auto"/>
        <w:ind w:firstLine="480"/>
        <w:rPr>
          <w:bCs/>
          <w:color w:val="auto"/>
          <w:sz w:val="24"/>
          <w:szCs w:val="24"/>
          <w:highlight w:val="none"/>
        </w:rPr>
      </w:pPr>
      <w:r>
        <w:rPr>
          <w:rFonts w:hint="eastAsia"/>
          <w:bCs/>
          <w:color w:val="auto"/>
          <w:sz w:val="24"/>
          <w:szCs w:val="24"/>
          <w:highlight w:val="none"/>
        </w:rPr>
        <w:t>1.诚实正直，品行端正，无任何不良社会记录；</w:t>
      </w:r>
    </w:p>
    <w:p>
      <w:pPr>
        <w:wordWrap w:val="0"/>
        <w:spacing w:line="360" w:lineRule="auto"/>
        <w:ind w:firstLine="480"/>
        <w:rPr>
          <w:bCs/>
          <w:color w:val="auto"/>
          <w:sz w:val="24"/>
          <w:szCs w:val="24"/>
          <w:highlight w:val="none"/>
        </w:rPr>
      </w:pPr>
      <w:r>
        <w:rPr>
          <w:rFonts w:hint="eastAsia"/>
          <w:bCs/>
          <w:color w:val="auto"/>
          <w:sz w:val="24"/>
          <w:szCs w:val="24"/>
          <w:highlight w:val="none"/>
        </w:rPr>
        <w:t>2.身体健康，</w:t>
      </w:r>
      <w:r>
        <w:rPr>
          <w:rFonts w:hint="eastAsia" w:cs="Calibri"/>
          <w:color w:val="auto"/>
          <w:sz w:val="24"/>
          <w:szCs w:val="24"/>
          <w:highlight w:val="none"/>
        </w:rPr>
        <w:t>无重大病史和传染疾病，身体状况符合就业要求，</w:t>
      </w:r>
      <w:r>
        <w:rPr>
          <w:rFonts w:hint="eastAsia"/>
          <w:bCs/>
          <w:color w:val="auto"/>
          <w:sz w:val="24"/>
          <w:szCs w:val="24"/>
          <w:highlight w:val="none"/>
        </w:rPr>
        <w:t>仪表端正；</w:t>
      </w:r>
    </w:p>
    <w:p>
      <w:pPr>
        <w:wordWrap w:val="0"/>
        <w:spacing w:line="360" w:lineRule="auto"/>
        <w:ind w:firstLine="480"/>
        <w:rPr>
          <w:bCs/>
          <w:color w:val="auto"/>
          <w:sz w:val="24"/>
          <w:szCs w:val="24"/>
          <w:highlight w:val="none"/>
        </w:rPr>
      </w:pPr>
      <w:r>
        <w:rPr>
          <w:rFonts w:hint="eastAsia"/>
          <w:bCs/>
          <w:color w:val="auto"/>
          <w:sz w:val="24"/>
          <w:szCs w:val="24"/>
          <w:highlight w:val="none"/>
        </w:rPr>
        <w:t>3.普通话标准，具有一定的应变能力和沟通能力；</w:t>
      </w:r>
    </w:p>
    <w:p>
      <w:pPr>
        <w:wordWrap w:val="0"/>
        <w:spacing w:line="360" w:lineRule="auto"/>
        <w:ind w:firstLine="480"/>
        <w:rPr>
          <w:bCs/>
          <w:color w:val="auto"/>
          <w:sz w:val="24"/>
          <w:szCs w:val="24"/>
          <w:highlight w:val="none"/>
        </w:rPr>
      </w:pPr>
      <w:r>
        <w:rPr>
          <w:rFonts w:hint="eastAsia"/>
          <w:bCs/>
          <w:color w:val="auto"/>
          <w:sz w:val="24"/>
          <w:szCs w:val="24"/>
          <w:highlight w:val="none"/>
        </w:rPr>
        <w:t>4.热爱工作，文明用语，礼貌待人，主动服务.</w:t>
      </w:r>
    </w:p>
    <w:p>
      <w:pPr>
        <w:wordWrap w:val="0"/>
        <w:spacing w:line="360" w:lineRule="auto"/>
        <w:ind w:firstLine="480"/>
        <w:rPr>
          <w:bCs/>
          <w:color w:val="auto"/>
          <w:sz w:val="24"/>
          <w:szCs w:val="24"/>
          <w:highlight w:val="none"/>
        </w:rPr>
      </w:pPr>
      <w:r>
        <w:rPr>
          <w:rFonts w:hint="eastAsia"/>
          <w:bCs/>
          <w:color w:val="auto"/>
          <w:sz w:val="24"/>
          <w:szCs w:val="24"/>
          <w:highlight w:val="none"/>
        </w:rPr>
        <w:t>5.严格遵守采购人各项规章制度，上班不迟到、早退；不得擅自离岗、脱岗、串岗、睡岗；严守纪律，不聚众闲聊，不玩手机，不利用职务之便谋取私利等；</w:t>
      </w:r>
    </w:p>
    <w:p>
      <w:pPr>
        <w:wordWrap w:val="0"/>
        <w:spacing w:line="360" w:lineRule="auto"/>
        <w:ind w:firstLine="480"/>
        <w:rPr>
          <w:bCs/>
          <w:color w:val="auto"/>
          <w:sz w:val="24"/>
          <w:szCs w:val="24"/>
          <w:highlight w:val="none"/>
        </w:rPr>
      </w:pPr>
      <w:r>
        <w:rPr>
          <w:rFonts w:hint="eastAsia"/>
          <w:bCs/>
          <w:color w:val="auto"/>
          <w:sz w:val="24"/>
          <w:szCs w:val="24"/>
          <w:highlight w:val="none"/>
        </w:rPr>
        <w:t>6.各岗位人员均应经过专业培训，严格按照相关岗位职责及操作规范执行；</w:t>
      </w:r>
    </w:p>
    <w:p>
      <w:pPr>
        <w:autoSpaceDE w:val="0"/>
        <w:autoSpaceDN w:val="0"/>
        <w:adjustRightInd w:val="0"/>
        <w:spacing w:line="360" w:lineRule="auto"/>
        <w:ind w:firstLine="540" w:firstLineChars="225"/>
        <w:rPr>
          <w:rFonts w:hint="eastAsia"/>
          <w:color w:val="auto"/>
          <w:sz w:val="24"/>
          <w:szCs w:val="24"/>
          <w:highlight w:val="none"/>
        </w:rPr>
      </w:pPr>
      <w:r>
        <w:rPr>
          <w:rFonts w:hint="eastAsia"/>
          <w:bCs/>
          <w:color w:val="auto"/>
          <w:sz w:val="24"/>
          <w:szCs w:val="24"/>
          <w:highlight w:val="none"/>
        </w:rPr>
        <w:t>7.</w:t>
      </w:r>
      <w:r>
        <w:rPr>
          <w:rFonts w:hint="eastAsia" w:cs="Calibri"/>
          <w:color w:val="auto"/>
          <w:sz w:val="24"/>
          <w:szCs w:val="24"/>
          <w:highlight w:val="none"/>
        </w:rPr>
        <w:t>政治品质高，思想道德素质好，爱岗敬业。</w:t>
      </w:r>
    </w:p>
    <w:p>
      <w:pPr>
        <w:autoSpaceDE w:val="0"/>
        <w:autoSpaceDN w:val="0"/>
        <w:adjustRightInd w:val="0"/>
        <w:spacing w:line="360" w:lineRule="auto"/>
        <w:rPr>
          <w:rFonts w:cs="Calibri"/>
          <w:b/>
          <w:color w:val="auto"/>
          <w:sz w:val="24"/>
          <w:szCs w:val="24"/>
          <w:highlight w:val="none"/>
        </w:rPr>
      </w:pPr>
      <w:r>
        <w:rPr>
          <w:rFonts w:hint="eastAsia"/>
          <w:b/>
          <w:color w:val="auto"/>
          <w:sz w:val="24"/>
          <w:szCs w:val="24"/>
          <w:highlight w:val="none"/>
          <w:lang w:val="zh-CN"/>
        </w:rPr>
        <w:t>三、招标人提供的相关条件：</w:t>
      </w:r>
    </w:p>
    <w:p>
      <w:pPr>
        <w:autoSpaceDE w:val="0"/>
        <w:autoSpaceDN w:val="0"/>
        <w:adjustRightInd w:val="0"/>
        <w:spacing w:line="360" w:lineRule="auto"/>
        <w:ind w:firstLine="540" w:firstLineChars="225"/>
        <w:rPr>
          <w:rFonts w:cs="Calibri"/>
          <w:color w:val="auto"/>
          <w:sz w:val="24"/>
          <w:szCs w:val="24"/>
          <w:highlight w:val="none"/>
        </w:rPr>
      </w:pPr>
      <w:r>
        <w:rPr>
          <w:rFonts w:hint="eastAsia" w:cs="Calibri"/>
          <w:color w:val="auto"/>
          <w:sz w:val="24"/>
          <w:szCs w:val="24"/>
          <w:highlight w:val="none"/>
        </w:rPr>
        <w:t>招标人提供主管人员的办公场地，但办公用品由供应商自行解决。</w:t>
      </w:r>
    </w:p>
    <w:p>
      <w:pPr>
        <w:autoSpaceDE w:val="0"/>
        <w:autoSpaceDN w:val="0"/>
        <w:adjustRightInd w:val="0"/>
        <w:spacing w:line="360" w:lineRule="auto"/>
        <w:rPr>
          <w:rFonts w:cs="Calibri"/>
          <w:b/>
          <w:color w:val="auto"/>
          <w:sz w:val="24"/>
          <w:szCs w:val="24"/>
          <w:highlight w:val="none"/>
        </w:rPr>
      </w:pPr>
      <w:r>
        <w:rPr>
          <w:rFonts w:hint="eastAsia"/>
          <w:b/>
          <w:color w:val="auto"/>
          <w:sz w:val="24"/>
          <w:szCs w:val="24"/>
          <w:highlight w:val="none"/>
          <w:lang w:val="zh-CN"/>
        </w:rPr>
        <w:t>四、服务质量要求</w:t>
      </w:r>
    </w:p>
    <w:p>
      <w:pPr>
        <w:autoSpaceDE w:val="0"/>
        <w:autoSpaceDN w:val="0"/>
        <w:adjustRightInd w:val="0"/>
        <w:spacing w:line="360" w:lineRule="auto"/>
        <w:ind w:firstLine="540" w:firstLineChars="225"/>
        <w:rPr>
          <w:rFonts w:cs="Calibri"/>
          <w:color w:val="auto"/>
          <w:sz w:val="24"/>
          <w:szCs w:val="24"/>
          <w:highlight w:val="none"/>
        </w:rPr>
      </w:pPr>
      <w:r>
        <w:rPr>
          <w:rFonts w:cs="Calibri"/>
          <w:color w:val="auto"/>
          <w:sz w:val="24"/>
          <w:szCs w:val="24"/>
          <w:highlight w:val="none"/>
        </w:rPr>
        <w:t>1</w:t>
      </w:r>
      <w:r>
        <w:rPr>
          <w:rFonts w:hint="eastAsia" w:cs="Calibri"/>
          <w:color w:val="auto"/>
          <w:sz w:val="24"/>
          <w:szCs w:val="24"/>
          <w:highlight w:val="none"/>
        </w:rPr>
        <w:t>、各供应商需本着对企业品牌的延伸，以社会效益为重的原则进行报价。</w:t>
      </w:r>
    </w:p>
    <w:p>
      <w:pPr>
        <w:autoSpaceDE w:val="0"/>
        <w:autoSpaceDN w:val="0"/>
        <w:adjustRightInd w:val="0"/>
        <w:spacing w:line="360" w:lineRule="auto"/>
        <w:ind w:firstLine="540" w:firstLineChars="225"/>
        <w:rPr>
          <w:rFonts w:cs="Calibri"/>
          <w:color w:val="auto"/>
          <w:sz w:val="24"/>
          <w:szCs w:val="24"/>
          <w:highlight w:val="none"/>
        </w:rPr>
      </w:pPr>
      <w:r>
        <w:rPr>
          <w:rFonts w:cs="Calibri"/>
          <w:color w:val="auto"/>
          <w:sz w:val="24"/>
          <w:szCs w:val="24"/>
          <w:highlight w:val="none"/>
        </w:rPr>
        <w:t>2</w:t>
      </w:r>
      <w:r>
        <w:rPr>
          <w:rFonts w:hint="eastAsia" w:cs="Calibri"/>
          <w:color w:val="auto"/>
          <w:sz w:val="24"/>
          <w:szCs w:val="24"/>
          <w:highlight w:val="none"/>
        </w:rPr>
        <w:t>、各供应商须在对现场、周边环境全面了解的情况下编制科学合理、切实可行的组织实施计划以及具体的保障措施、工作程序。</w:t>
      </w:r>
    </w:p>
    <w:p>
      <w:pPr>
        <w:autoSpaceDE w:val="0"/>
        <w:autoSpaceDN w:val="0"/>
        <w:adjustRightInd w:val="0"/>
        <w:spacing w:line="360" w:lineRule="auto"/>
        <w:ind w:firstLine="540" w:firstLineChars="225"/>
        <w:rPr>
          <w:rFonts w:cs="Calibri"/>
          <w:color w:val="auto"/>
          <w:sz w:val="24"/>
          <w:szCs w:val="24"/>
          <w:highlight w:val="none"/>
        </w:rPr>
      </w:pPr>
      <w:r>
        <w:rPr>
          <w:rFonts w:cs="Calibri"/>
          <w:color w:val="auto"/>
          <w:sz w:val="24"/>
          <w:szCs w:val="24"/>
          <w:highlight w:val="none"/>
        </w:rPr>
        <w:t>3</w:t>
      </w:r>
      <w:r>
        <w:rPr>
          <w:rFonts w:hint="eastAsia" w:cs="Calibri"/>
          <w:color w:val="auto"/>
          <w:sz w:val="24"/>
          <w:szCs w:val="24"/>
          <w:highlight w:val="none"/>
        </w:rPr>
        <w:t>、服务质量标准要求按招标人要求订立服务规程。供应商应制订具体的质量保证措施及质量保证和相关服务承诺。如因质量未达到目标，供应商应因此承担责任和经济赔偿。</w:t>
      </w:r>
    </w:p>
    <w:p>
      <w:pPr>
        <w:autoSpaceDE w:val="0"/>
        <w:autoSpaceDN w:val="0"/>
        <w:adjustRightInd w:val="0"/>
        <w:spacing w:line="360" w:lineRule="auto"/>
        <w:ind w:firstLine="540" w:firstLineChars="225"/>
        <w:rPr>
          <w:rFonts w:cs="Calibri"/>
          <w:color w:val="auto"/>
          <w:sz w:val="24"/>
          <w:szCs w:val="24"/>
          <w:highlight w:val="none"/>
        </w:rPr>
      </w:pPr>
      <w:r>
        <w:rPr>
          <w:rFonts w:cs="Calibri"/>
          <w:color w:val="auto"/>
          <w:sz w:val="24"/>
          <w:szCs w:val="24"/>
          <w:highlight w:val="none"/>
        </w:rPr>
        <w:t>4</w:t>
      </w:r>
      <w:r>
        <w:rPr>
          <w:rFonts w:hint="eastAsia" w:cs="Calibri"/>
          <w:color w:val="auto"/>
          <w:sz w:val="24"/>
          <w:szCs w:val="24"/>
          <w:highlight w:val="none"/>
        </w:rPr>
        <w:t>、供应商须按现代企业制度运行，发挥自身优势，以热心、爱心、专心、贴心的服务，为杭州市上城区人民法院后勤提供全方位、一体化的专业服务保障。确保法院正常运转，各项重大活动顺利完成。</w:t>
      </w:r>
    </w:p>
    <w:p>
      <w:pPr>
        <w:autoSpaceDE w:val="0"/>
        <w:autoSpaceDN w:val="0"/>
        <w:adjustRightInd w:val="0"/>
        <w:spacing w:line="360" w:lineRule="auto"/>
        <w:ind w:firstLine="540" w:firstLineChars="225"/>
        <w:rPr>
          <w:rFonts w:cs="Calibri"/>
          <w:color w:val="auto"/>
          <w:sz w:val="24"/>
          <w:szCs w:val="24"/>
          <w:highlight w:val="none"/>
        </w:rPr>
      </w:pPr>
      <w:r>
        <w:rPr>
          <w:rFonts w:cs="Calibri"/>
          <w:color w:val="auto"/>
          <w:sz w:val="24"/>
          <w:szCs w:val="24"/>
          <w:highlight w:val="none"/>
        </w:rPr>
        <w:t>5</w:t>
      </w:r>
      <w:r>
        <w:rPr>
          <w:rFonts w:hint="eastAsia" w:cs="Calibri"/>
          <w:color w:val="auto"/>
          <w:sz w:val="24"/>
          <w:szCs w:val="24"/>
          <w:highlight w:val="none"/>
        </w:rPr>
        <w:t>、招标人有权在需要时对相关人员做集中调配并以调休、补休等方式进行补偿。此方式供应商必须认可。</w:t>
      </w:r>
    </w:p>
    <w:p>
      <w:pPr>
        <w:autoSpaceDE w:val="0"/>
        <w:autoSpaceDN w:val="0"/>
        <w:adjustRightInd w:val="0"/>
        <w:spacing w:line="360" w:lineRule="auto"/>
        <w:ind w:firstLine="540" w:firstLineChars="225"/>
        <w:rPr>
          <w:rFonts w:cs="Calibri"/>
          <w:color w:val="auto"/>
          <w:sz w:val="24"/>
          <w:szCs w:val="24"/>
        </w:rPr>
      </w:pPr>
      <w:r>
        <w:rPr>
          <w:rFonts w:cs="Calibri"/>
          <w:color w:val="auto"/>
          <w:sz w:val="24"/>
          <w:szCs w:val="24"/>
        </w:rPr>
        <w:t>6</w:t>
      </w:r>
      <w:r>
        <w:rPr>
          <w:rFonts w:hint="eastAsia" w:cs="Calibri"/>
          <w:color w:val="auto"/>
          <w:sz w:val="24"/>
          <w:szCs w:val="24"/>
        </w:rPr>
        <w:t>、供应商达不到招标人要求及供应商投标时各项服务承诺，招标人有权要求其整改，</w:t>
      </w:r>
      <w:r>
        <w:rPr>
          <w:rFonts w:hint="eastAsia"/>
          <w:color w:val="auto"/>
          <w:sz w:val="24"/>
          <w:szCs w:val="24"/>
          <w:lang w:val="zh-CN"/>
        </w:rPr>
        <w:t>直至扣款或终止合同。</w:t>
      </w:r>
    </w:p>
    <w:p>
      <w:pPr>
        <w:autoSpaceDE w:val="0"/>
        <w:autoSpaceDN w:val="0"/>
        <w:adjustRightInd w:val="0"/>
        <w:spacing w:line="360" w:lineRule="auto"/>
        <w:ind w:firstLine="540" w:firstLineChars="225"/>
        <w:rPr>
          <w:rFonts w:cs="Calibri"/>
          <w:color w:val="auto"/>
          <w:sz w:val="24"/>
          <w:szCs w:val="24"/>
        </w:rPr>
      </w:pPr>
      <w:r>
        <w:rPr>
          <w:rFonts w:cs="Calibri"/>
          <w:color w:val="auto"/>
          <w:sz w:val="24"/>
          <w:szCs w:val="24"/>
        </w:rPr>
        <w:t>7</w:t>
      </w:r>
      <w:r>
        <w:rPr>
          <w:rFonts w:hint="eastAsia" w:cs="Calibri"/>
          <w:color w:val="auto"/>
          <w:sz w:val="24"/>
          <w:szCs w:val="24"/>
        </w:rPr>
        <w:t>、供应商所有的工作除应按供应商的内部流程实施外还应接受招标人或招标人组织的检查组的检查。</w:t>
      </w:r>
    </w:p>
    <w:p>
      <w:pPr>
        <w:autoSpaceDE w:val="0"/>
        <w:autoSpaceDN w:val="0"/>
        <w:adjustRightInd w:val="0"/>
        <w:spacing w:line="360" w:lineRule="auto"/>
        <w:ind w:firstLine="540" w:firstLineChars="225"/>
        <w:rPr>
          <w:rFonts w:cs="Calibri"/>
          <w:color w:val="auto"/>
          <w:sz w:val="24"/>
          <w:szCs w:val="24"/>
        </w:rPr>
      </w:pPr>
      <w:r>
        <w:rPr>
          <w:rFonts w:cs="Calibri"/>
          <w:color w:val="auto"/>
          <w:sz w:val="24"/>
          <w:szCs w:val="24"/>
        </w:rPr>
        <w:t>8</w:t>
      </w:r>
      <w:r>
        <w:rPr>
          <w:rFonts w:hint="eastAsia" w:cs="Calibri"/>
          <w:color w:val="auto"/>
          <w:sz w:val="24"/>
          <w:szCs w:val="24"/>
        </w:rPr>
        <w:t>、供应商需制定消防、抗台、安全等紧急预案，并切实地培训到每个岗位人员。</w:t>
      </w:r>
    </w:p>
    <w:p>
      <w:pPr>
        <w:autoSpaceDE w:val="0"/>
        <w:autoSpaceDN w:val="0"/>
        <w:adjustRightInd w:val="0"/>
        <w:spacing w:line="360" w:lineRule="auto"/>
        <w:ind w:firstLine="540" w:firstLineChars="225"/>
        <w:rPr>
          <w:rFonts w:cs="Calibri"/>
          <w:color w:val="auto"/>
          <w:sz w:val="24"/>
          <w:szCs w:val="24"/>
        </w:rPr>
      </w:pPr>
      <w:r>
        <w:rPr>
          <w:rFonts w:cs="Calibri"/>
          <w:color w:val="auto"/>
          <w:sz w:val="24"/>
          <w:szCs w:val="24"/>
        </w:rPr>
        <w:t>9</w:t>
      </w:r>
      <w:r>
        <w:rPr>
          <w:rFonts w:hint="eastAsia" w:cs="Calibri"/>
          <w:color w:val="auto"/>
          <w:sz w:val="24"/>
          <w:szCs w:val="24"/>
        </w:rPr>
        <w:t>、供应商需积极完成政府接待过程中的礼仪（外交、政府级的接待）工作；</w:t>
      </w:r>
    </w:p>
    <w:p>
      <w:pPr>
        <w:autoSpaceDE w:val="0"/>
        <w:autoSpaceDN w:val="0"/>
        <w:adjustRightInd w:val="0"/>
        <w:spacing w:line="360" w:lineRule="auto"/>
        <w:rPr>
          <w:rFonts w:cs="Calibri"/>
          <w:b/>
          <w:color w:val="auto"/>
          <w:sz w:val="24"/>
          <w:szCs w:val="24"/>
        </w:rPr>
      </w:pPr>
      <w:r>
        <w:rPr>
          <w:rFonts w:hint="eastAsia"/>
          <w:b/>
          <w:color w:val="auto"/>
          <w:sz w:val="24"/>
          <w:szCs w:val="24"/>
          <w:lang w:val="zh-CN"/>
        </w:rPr>
        <w:t>五、合同执行约束</w:t>
      </w:r>
    </w:p>
    <w:p>
      <w:pPr>
        <w:autoSpaceDE w:val="0"/>
        <w:autoSpaceDN w:val="0"/>
        <w:adjustRightInd w:val="0"/>
        <w:spacing w:line="360" w:lineRule="auto"/>
        <w:ind w:firstLine="540" w:firstLineChars="225"/>
        <w:rPr>
          <w:rFonts w:cs="Calibri"/>
          <w:color w:val="auto"/>
          <w:sz w:val="24"/>
          <w:szCs w:val="24"/>
        </w:rPr>
      </w:pPr>
      <w:r>
        <w:rPr>
          <w:rFonts w:hint="eastAsia" w:cs="Calibri"/>
          <w:color w:val="auto"/>
          <w:sz w:val="24"/>
          <w:szCs w:val="24"/>
        </w:rPr>
        <w:t>招标人可以不定期组织检查班子根据考核要求对中标供应商服务质量进行考核，供应商</w:t>
      </w:r>
      <w:r>
        <w:rPr>
          <w:rFonts w:hint="eastAsia"/>
          <w:color w:val="auto"/>
          <w:sz w:val="24"/>
          <w:szCs w:val="24"/>
          <w:lang w:val="zh-CN"/>
        </w:rPr>
        <w:t>须无条件接受检查班子的检查，招标人有权根据考核结果对中标供应商进行处罚。</w:t>
      </w:r>
    </w:p>
    <w:p>
      <w:pPr>
        <w:autoSpaceDE w:val="0"/>
        <w:autoSpaceDN w:val="0"/>
        <w:adjustRightInd w:val="0"/>
        <w:spacing w:line="360" w:lineRule="auto"/>
        <w:rPr>
          <w:rFonts w:cs="Calibri"/>
          <w:b/>
          <w:color w:val="auto"/>
          <w:sz w:val="24"/>
          <w:szCs w:val="24"/>
        </w:rPr>
      </w:pPr>
      <w:r>
        <w:rPr>
          <w:rFonts w:hint="eastAsia"/>
          <w:b/>
          <w:color w:val="auto"/>
          <w:sz w:val="24"/>
          <w:szCs w:val="24"/>
          <w:lang w:val="zh-CN"/>
        </w:rPr>
        <w:t>六、经费结算</w:t>
      </w:r>
    </w:p>
    <w:p>
      <w:pPr>
        <w:autoSpaceDE w:val="0"/>
        <w:autoSpaceDN w:val="0"/>
        <w:adjustRightInd w:val="0"/>
        <w:spacing w:line="360" w:lineRule="auto"/>
        <w:ind w:firstLine="540" w:firstLineChars="225"/>
        <w:rPr>
          <w:rFonts w:cs="Calibri"/>
          <w:color w:val="auto"/>
          <w:sz w:val="24"/>
          <w:szCs w:val="24"/>
          <w:highlight w:val="none"/>
        </w:rPr>
      </w:pPr>
      <w:r>
        <w:rPr>
          <w:rFonts w:cs="Calibri"/>
          <w:color w:val="auto"/>
          <w:sz w:val="24"/>
          <w:szCs w:val="24"/>
        </w:rPr>
        <w:t>1</w:t>
      </w:r>
      <w:r>
        <w:rPr>
          <w:rFonts w:hint="eastAsia" w:cs="Calibri"/>
          <w:color w:val="auto"/>
          <w:sz w:val="24"/>
          <w:szCs w:val="24"/>
          <w:highlight w:val="none"/>
        </w:rPr>
        <w:t>、在保证服务质量与最精简优化人员配备的前提下，</w:t>
      </w:r>
      <w:r>
        <w:rPr>
          <w:rFonts w:hint="eastAsia" w:cs="Helvetica"/>
          <w:color w:val="auto"/>
          <w:sz w:val="24"/>
          <w:szCs w:val="24"/>
          <w:highlight w:val="none"/>
        </w:rPr>
        <w:t>投标人的投标价格在合同执行期间一次包干，其他市场价格波动因素自行考虑，合同总价不再作调整。采购人除以上服务费用之外不再承担其它任何费用，特保人员、驾驶员的薪金、福利、休假日补贴、医疗费用等均由中标单位负责，与采购人无关。</w:t>
      </w:r>
      <w:r>
        <w:rPr>
          <w:rFonts w:hint="eastAsia" w:cs="Calibri"/>
          <w:color w:val="auto"/>
          <w:sz w:val="24"/>
          <w:szCs w:val="24"/>
          <w:highlight w:val="none"/>
        </w:rPr>
        <w:t>。</w:t>
      </w:r>
    </w:p>
    <w:p>
      <w:pPr>
        <w:autoSpaceDE w:val="0"/>
        <w:autoSpaceDN w:val="0"/>
        <w:adjustRightInd w:val="0"/>
        <w:spacing w:line="360" w:lineRule="auto"/>
        <w:ind w:firstLine="540" w:firstLineChars="225"/>
        <w:rPr>
          <w:rFonts w:cs="Calibri"/>
          <w:color w:val="auto"/>
          <w:sz w:val="24"/>
          <w:szCs w:val="24"/>
          <w:highlight w:val="none"/>
        </w:rPr>
      </w:pPr>
      <w:r>
        <w:rPr>
          <w:rFonts w:cs="Calibri"/>
          <w:color w:val="auto"/>
          <w:sz w:val="24"/>
          <w:szCs w:val="24"/>
          <w:highlight w:val="none"/>
        </w:rPr>
        <w:t>2</w:t>
      </w:r>
      <w:r>
        <w:rPr>
          <w:rFonts w:hint="eastAsia" w:cs="Calibri"/>
          <w:color w:val="auto"/>
          <w:sz w:val="24"/>
          <w:szCs w:val="24"/>
          <w:highlight w:val="none"/>
        </w:rPr>
        <w:t>、招标人提供的各种设备、设施、工具，供应商应安全、规范使用。除正常使用折旧外，供应商应保证各设备、设施、工具的完好性，如有非正常损坏或遗失，供应商应照价赔偿。</w:t>
      </w:r>
    </w:p>
    <w:p>
      <w:pPr>
        <w:autoSpaceDE w:val="0"/>
        <w:autoSpaceDN w:val="0"/>
        <w:adjustRightInd w:val="0"/>
        <w:spacing w:line="360" w:lineRule="auto"/>
        <w:ind w:firstLine="540" w:firstLineChars="225"/>
        <w:rPr>
          <w:rFonts w:cs="Calibri"/>
          <w:color w:val="auto"/>
          <w:sz w:val="24"/>
          <w:szCs w:val="24"/>
          <w:highlight w:val="none"/>
        </w:rPr>
      </w:pPr>
      <w:r>
        <w:rPr>
          <w:rFonts w:cs="Calibri"/>
          <w:color w:val="auto"/>
          <w:sz w:val="24"/>
          <w:szCs w:val="24"/>
          <w:highlight w:val="none"/>
        </w:rPr>
        <w:t>3</w:t>
      </w:r>
      <w:r>
        <w:rPr>
          <w:rFonts w:hint="eastAsia" w:cs="Calibri"/>
          <w:color w:val="auto"/>
          <w:sz w:val="24"/>
          <w:szCs w:val="24"/>
          <w:highlight w:val="none"/>
        </w:rPr>
        <w:t>、所有人员的服装费用由供应商自行负责配备，分类统一着装，但服装样式需经招标人核准。</w:t>
      </w:r>
    </w:p>
    <w:p>
      <w:pPr>
        <w:autoSpaceDE w:val="0"/>
        <w:autoSpaceDN w:val="0"/>
        <w:adjustRightInd w:val="0"/>
        <w:spacing w:line="360" w:lineRule="auto"/>
        <w:ind w:firstLine="540" w:firstLineChars="225"/>
        <w:rPr>
          <w:rFonts w:cs="Calibri"/>
          <w:color w:val="auto"/>
          <w:sz w:val="24"/>
          <w:szCs w:val="24"/>
          <w:highlight w:val="none"/>
        </w:rPr>
      </w:pPr>
      <w:r>
        <w:rPr>
          <w:rFonts w:cs="Calibri"/>
          <w:color w:val="auto"/>
          <w:sz w:val="24"/>
          <w:szCs w:val="24"/>
          <w:highlight w:val="none"/>
        </w:rPr>
        <w:t>4</w:t>
      </w:r>
      <w:r>
        <w:rPr>
          <w:rFonts w:hint="eastAsia" w:cs="Calibri"/>
          <w:color w:val="auto"/>
          <w:sz w:val="24"/>
          <w:szCs w:val="24"/>
          <w:highlight w:val="none"/>
        </w:rPr>
        <w:t>、中标供应商必须严格按招标文件要求做好各种工作报表、记录，如果未按要求做好工作报表与记录，被检查发现一次，则扣罚当月保安服务费</w:t>
      </w:r>
      <w:r>
        <w:rPr>
          <w:rFonts w:cs="Calibri"/>
          <w:color w:val="auto"/>
          <w:sz w:val="24"/>
          <w:szCs w:val="24"/>
          <w:highlight w:val="none"/>
        </w:rPr>
        <w:t>10%</w:t>
      </w:r>
      <w:r>
        <w:rPr>
          <w:rFonts w:hint="eastAsia" w:cs="Calibri"/>
          <w:color w:val="auto"/>
          <w:sz w:val="24"/>
          <w:szCs w:val="24"/>
          <w:highlight w:val="none"/>
        </w:rPr>
        <w:t>。累计发现三次同类情况，扣罚特保服务费总额的</w:t>
      </w:r>
      <w:r>
        <w:rPr>
          <w:rFonts w:cs="Calibri"/>
          <w:color w:val="auto"/>
          <w:sz w:val="24"/>
          <w:szCs w:val="24"/>
          <w:highlight w:val="none"/>
        </w:rPr>
        <w:t>20%</w:t>
      </w:r>
      <w:r>
        <w:rPr>
          <w:rFonts w:hint="eastAsia" w:cs="Calibri"/>
          <w:color w:val="auto"/>
          <w:sz w:val="24"/>
          <w:szCs w:val="24"/>
          <w:highlight w:val="none"/>
        </w:rPr>
        <w:t>。</w:t>
      </w:r>
    </w:p>
    <w:p>
      <w:pPr>
        <w:autoSpaceDE w:val="0"/>
        <w:autoSpaceDN w:val="0"/>
        <w:adjustRightInd w:val="0"/>
        <w:spacing w:line="360" w:lineRule="auto"/>
        <w:ind w:firstLine="540" w:firstLineChars="225"/>
        <w:rPr>
          <w:rFonts w:cs="Calibri"/>
          <w:color w:val="auto"/>
          <w:sz w:val="24"/>
          <w:szCs w:val="24"/>
          <w:highlight w:val="none"/>
        </w:rPr>
      </w:pPr>
      <w:r>
        <w:rPr>
          <w:rFonts w:cs="Calibri"/>
          <w:color w:val="auto"/>
          <w:sz w:val="24"/>
          <w:szCs w:val="24"/>
          <w:highlight w:val="none"/>
        </w:rPr>
        <w:t>5</w:t>
      </w:r>
      <w:r>
        <w:rPr>
          <w:rFonts w:hint="eastAsia" w:cs="Calibri"/>
          <w:color w:val="auto"/>
          <w:sz w:val="24"/>
          <w:szCs w:val="24"/>
          <w:highlight w:val="none"/>
        </w:rPr>
        <w:t>、中标供应商必须对下属服务人员严格管理，如发现服务人员有赌博、滋事、扰乱治安、偷盗物资等情况，发现一次则扣罚当月保安服务费</w:t>
      </w:r>
      <w:r>
        <w:rPr>
          <w:rFonts w:cs="Calibri"/>
          <w:color w:val="auto"/>
          <w:sz w:val="24"/>
          <w:szCs w:val="24"/>
          <w:highlight w:val="none"/>
        </w:rPr>
        <w:t>10%</w:t>
      </w:r>
      <w:r>
        <w:rPr>
          <w:rFonts w:hint="eastAsia" w:cs="Calibri"/>
          <w:color w:val="auto"/>
          <w:sz w:val="24"/>
          <w:szCs w:val="24"/>
          <w:highlight w:val="none"/>
        </w:rPr>
        <w:t>。累计发现三次同类情况，扣罚特保服务费总额的</w:t>
      </w:r>
      <w:r>
        <w:rPr>
          <w:rFonts w:cs="Calibri"/>
          <w:color w:val="auto"/>
          <w:sz w:val="24"/>
          <w:szCs w:val="24"/>
          <w:highlight w:val="none"/>
        </w:rPr>
        <w:t>20%</w:t>
      </w:r>
      <w:r>
        <w:rPr>
          <w:rFonts w:hint="eastAsia" w:cs="Calibri"/>
          <w:color w:val="auto"/>
          <w:sz w:val="24"/>
          <w:szCs w:val="24"/>
          <w:highlight w:val="none"/>
        </w:rPr>
        <w:t>。</w:t>
      </w:r>
    </w:p>
    <w:p>
      <w:pPr>
        <w:autoSpaceDE w:val="0"/>
        <w:autoSpaceDN w:val="0"/>
        <w:adjustRightInd w:val="0"/>
        <w:spacing w:line="360" w:lineRule="auto"/>
        <w:ind w:firstLine="540" w:firstLineChars="225"/>
        <w:rPr>
          <w:rFonts w:cs="Calibri"/>
          <w:color w:val="auto"/>
          <w:sz w:val="24"/>
          <w:szCs w:val="24"/>
          <w:highlight w:val="none"/>
        </w:rPr>
      </w:pPr>
      <w:r>
        <w:rPr>
          <w:rFonts w:cs="Calibri"/>
          <w:color w:val="auto"/>
          <w:sz w:val="24"/>
          <w:szCs w:val="24"/>
          <w:highlight w:val="none"/>
        </w:rPr>
        <w:t>6</w:t>
      </w:r>
      <w:r>
        <w:rPr>
          <w:rFonts w:hint="eastAsia" w:cs="Calibri"/>
          <w:color w:val="auto"/>
          <w:sz w:val="24"/>
          <w:szCs w:val="24"/>
          <w:highlight w:val="none"/>
        </w:rPr>
        <w:t>、巡查人员未按规定巡查路线与时间、次数进行巡逻，发现一次则扣罚当月特保服务费用</w:t>
      </w:r>
      <w:r>
        <w:rPr>
          <w:rFonts w:cs="Calibri"/>
          <w:color w:val="auto"/>
          <w:sz w:val="24"/>
          <w:szCs w:val="24"/>
          <w:highlight w:val="none"/>
        </w:rPr>
        <w:t>10%</w:t>
      </w:r>
      <w:r>
        <w:rPr>
          <w:rFonts w:hint="eastAsia" w:cs="Calibri"/>
          <w:color w:val="auto"/>
          <w:sz w:val="24"/>
          <w:szCs w:val="24"/>
          <w:highlight w:val="none"/>
        </w:rPr>
        <w:t>。</w:t>
      </w:r>
    </w:p>
    <w:p>
      <w:pPr>
        <w:autoSpaceDE w:val="0"/>
        <w:autoSpaceDN w:val="0"/>
        <w:adjustRightInd w:val="0"/>
        <w:spacing w:line="360" w:lineRule="auto"/>
        <w:ind w:firstLine="540" w:firstLineChars="225"/>
        <w:rPr>
          <w:rFonts w:cs="Calibri"/>
          <w:color w:val="auto"/>
          <w:sz w:val="24"/>
          <w:szCs w:val="24"/>
          <w:highlight w:val="none"/>
        </w:rPr>
      </w:pPr>
      <w:r>
        <w:rPr>
          <w:rFonts w:cs="Calibri"/>
          <w:color w:val="auto"/>
          <w:sz w:val="24"/>
          <w:szCs w:val="24"/>
          <w:highlight w:val="none"/>
        </w:rPr>
        <w:t>7</w:t>
      </w:r>
      <w:r>
        <w:rPr>
          <w:rFonts w:hint="eastAsia" w:cs="Calibri"/>
          <w:color w:val="auto"/>
          <w:sz w:val="24"/>
          <w:szCs w:val="24"/>
          <w:highlight w:val="none"/>
        </w:rPr>
        <w:t>、经费支付时间为次月</w:t>
      </w:r>
      <w:r>
        <w:rPr>
          <w:rFonts w:cs="Calibri"/>
          <w:color w:val="auto"/>
          <w:sz w:val="24"/>
          <w:szCs w:val="24"/>
          <w:highlight w:val="none"/>
        </w:rPr>
        <w:t>10</w:t>
      </w:r>
      <w:r>
        <w:rPr>
          <w:rFonts w:hint="eastAsia" w:cs="Calibri"/>
          <w:color w:val="auto"/>
          <w:sz w:val="24"/>
          <w:szCs w:val="24"/>
          <w:highlight w:val="none"/>
        </w:rPr>
        <w:t>日内支付月度服务费用。</w:t>
      </w:r>
    </w:p>
    <w:p>
      <w:pPr>
        <w:autoSpaceDE w:val="0"/>
        <w:autoSpaceDN w:val="0"/>
        <w:adjustRightInd w:val="0"/>
        <w:spacing w:line="360" w:lineRule="auto"/>
        <w:rPr>
          <w:rFonts w:cs="Calibri"/>
          <w:color w:val="auto"/>
          <w:sz w:val="24"/>
          <w:szCs w:val="24"/>
          <w:highlight w:val="none"/>
        </w:rPr>
      </w:pPr>
      <w:r>
        <w:rPr>
          <w:rFonts w:hint="eastAsia"/>
          <w:color w:val="auto"/>
          <w:sz w:val="24"/>
          <w:szCs w:val="24"/>
          <w:highlight w:val="none"/>
          <w:lang w:val="zh-CN"/>
        </w:rPr>
        <w:t>七、其他要求</w:t>
      </w:r>
    </w:p>
    <w:p>
      <w:pPr>
        <w:autoSpaceDE w:val="0"/>
        <w:autoSpaceDN w:val="0"/>
        <w:adjustRightInd w:val="0"/>
        <w:spacing w:line="360" w:lineRule="auto"/>
        <w:ind w:firstLine="540" w:firstLineChars="225"/>
        <w:rPr>
          <w:rFonts w:hint="eastAsia" w:eastAsia="宋体" w:cs="Calibri"/>
          <w:color w:val="auto"/>
          <w:sz w:val="24"/>
          <w:szCs w:val="24"/>
          <w:highlight w:val="none"/>
          <w:lang w:eastAsia="zh-CN"/>
        </w:rPr>
      </w:pPr>
      <w:r>
        <w:rPr>
          <w:rFonts w:cs="Calibri"/>
          <w:color w:val="auto"/>
          <w:sz w:val="24"/>
          <w:szCs w:val="24"/>
          <w:highlight w:val="none"/>
        </w:rPr>
        <w:t>1</w:t>
      </w:r>
      <w:r>
        <w:rPr>
          <w:rFonts w:hint="eastAsia" w:cs="Calibri"/>
          <w:color w:val="auto"/>
          <w:sz w:val="24"/>
          <w:szCs w:val="24"/>
          <w:highlight w:val="none"/>
        </w:rPr>
        <w:t>、</w:t>
      </w:r>
      <w:r>
        <w:rPr>
          <w:rFonts w:hint="eastAsia" w:cs="Calibri"/>
          <w:b/>
          <w:color w:val="auto"/>
          <w:sz w:val="24"/>
          <w:szCs w:val="24"/>
          <w:highlight w:val="none"/>
        </w:rPr>
        <w:t>本次采购服务期为合同签订后-202</w:t>
      </w:r>
      <w:r>
        <w:rPr>
          <w:rFonts w:hint="eastAsia" w:cs="Calibri"/>
          <w:b/>
          <w:color w:val="auto"/>
          <w:sz w:val="24"/>
          <w:szCs w:val="24"/>
          <w:highlight w:val="none"/>
          <w:lang w:val="en-US" w:eastAsia="zh-CN"/>
        </w:rPr>
        <w:t>4</w:t>
      </w:r>
      <w:r>
        <w:rPr>
          <w:rFonts w:hint="eastAsia" w:cs="Calibri"/>
          <w:b/>
          <w:color w:val="auto"/>
          <w:sz w:val="24"/>
          <w:szCs w:val="24"/>
          <w:highlight w:val="none"/>
        </w:rPr>
        <w:t>年  月  日止，投标报价按一年服务期报价（20  年  月  日-20  年  月  日止）</w:t>
      </w:r>
      <w:r>
        <w:rPr>
          <w:rFonts w:hint="eastAsia" w:cs="Calibri"/>
          <w:color w:val="auto"/>
          <w:sz w:val="24"/>
          <w:szCs w:val="24"/>
          <w:highlight w:val="none"/>
        </w:rPr>
        <w:t>。</w:t>
      </w:r>
      <w:r>
        <w:rPr>
          <w:rFonts w:hint="eastAsia"/>
          <w:color w:val="auto"/>
          <w:sz w:val="24"/>
          <w:szCs w:val="24"/>
          <w:highlight w:val="none"/>
        </w:rPr>
        <w:t>合同期满，乙方能严格履行合同，</w:t>
      </w:r>
      <w:r>
        <w:rPr>
          <w:rFonts w:hint="eastAsia" w:cs="微软雅黑"/>
          <w:snapToGrid w:val="0"/>
          <w:color w:val="auto"/>
          <w:sz w:val="24"/>
          <w:szCs w:val="24"/>
          <w:highlight w:val="none"/>
        </w:rPr>
        <w:t>服务质量优良，甲方职工满意度85%及以上，</w:t>
      </w:r>
      <w:r>
        <w:rPr>
          <w:rFonts w:hint="eastAsia"/>
          <w:color w:val="auto"/>
          <w:sz w:val="24"/>
          <w:szCs w:val="24"/>
          <w:highlight w:val="none"/>
        </w:rPr>
        <w:t>通过甲方的考核，</w:t>
      </w:r>
      <w:r>
        <w:rPr>
          <w:rFonts w:hint="eastAsia"/>
          <w:b w:val="0"/>
          <w:bCs/>
          <w:color w:val="auto"/>
          <w:sz w:val="24"/>
          <w:szCs w:val="24"/>
          <w:lang w:eastAsia="zh-CN"/>
        </w:rPr>
        <w:t>如政策规定许可，</w:t>
      </w:r>
      <w:r>
        <w:rPr>
          <w:rFonts w:hint="eastAsia"/>
          <w:color w:val="auto"/>
          <w:sz w:val="24"/>
          <w:szCs w:val="24"/>
          <w:highlight w:val="none"/>
        </w:rPr>
        <w:t>采购人报经采购监管部门同意可以续签合同</w:t>
      </w:r>
      <w:r>
        <w:rPr>
          <w:rFonts w:hint="eastAsia" w:cs="微软雅黑"/>
          <w:snapToGrid w:val="0"/>
          <w:color w:val="auto"/>
          <w:sz w:val="24"/>
          <w:szCs w:val="24"/>
          <w:highlight w:val="none"/>
        </w:rPr>
        <w:t>，续签一年。</w:t>
      </w:r>
    </w:p>
    <w:p>
      <w:pPr>
        <w:autoSpaceDE w:val="0"/>
        <w:autoSpaceDN w:val="0"/>
        <w:adjustRightInd w:val="0"/>
        <w:spacing w:line="360" w:lineRule="auto"/>
        <w:ind w:firstLine="540" w:firstLineChars="225"/>
        <w:rPr>
          <w:rFonts w:cs="Calibri"/>
          <w:color w:val="auto"/>
          <w:sz w:val="24"/>
          <w:szCs w:val="24"/>
        </w:rPr>
      </w:pPr>
      <w:r>
        <w:rPr>
          <w:rFonts w:cs="Calibri"/>
          <w:color w:val="auto"/>
          <w:sz w:val="24"/>
          <w:szCs w:val="24"/>
        </w:rPr>
        <w:t>2</w:t>
      </w:r>
      <w:r>
        <w:rPr>
          <w:rFonts w:hint="eastAsia" w:cs="Calibri"/>
          <w:color w:val="auto"/>
          <w:sz w:val="24"/>
          <w:szCs w:val="24"/>
        </w:rPr>
        <w:t>、供应商应考虑企业自身实力、经验及项目实施过程中的各种因素，根据采购要求，详细说明所能提供的各项具体服务内容，自主确定报价（按年度进行报价），实行总价包干，并按服务的内容分别独立报价并提供报价组成与成本分析。</w:t>
      </w:r>
    </w:p>
    <w:p>
      <w:pPr>
        <w:autoSpaceDE w:val="0"/>
        <w:autoSpaceDN w:val="0"/>
        <w:adjustRightInd w:val="0"/>
        <w:spacing w:line="360" w:lineRule="auto"/>
        <w:ind w:firstLine="540" w:firstLineChars="225"/>
        <w:rPr>
          <w:rFonts w:cs="Calibri"/>
          <w:color w:val="auto"/>
          <w:sz w:val="24"/>
          <w:szCs w:val="24"/>
        </w:rPr>
      </w:pPr>
      <w:r>
        <w:rPr>
          <w:rFonts w:cs="Calibri"/>
          <w:color w:val="auto"/>
          <w:sz w:val="24"/>
          <w:szCs w:val="24"/>
        </w:rPr>
        <w:t>3</w:t>
      </w:r>
      <w:r>
        <w:rPr>
          <w:rFonts w:hint="eastAsia" w:cs="Calibri"/>
          <w:color w:val="auto"/>
          <w:sz w:val="24"/>
          <w:szCs w:val="24"/>
        </w:rPr>
        <w:t>、供应商的报价应包括为完成本项目服务可能发生的全部费用及供应商的利润和应交纳的税金等（包括人员工资、各种社会保险、人员食宿与交通、办公费等）。供应商对合同内容的费用、质量、安全、文明服务等实行全面承包。</w:t>
      </w:r>
    </w:p>
    <w:p>
      <w:pPr>
        <w:autoSpaceDE w:val="0"/>
        <w:autoSpaceDN w:val="0"/>
        <w:adjustRightInd w:val="0"/>
        <w:spacing w:line="360" w:lineRule="auto"/>
        <w:ind w:firstLine="540" w:firstLineChars="225"/>
        <w:rPr>
          <w:rFonts w:cs="Calibri"/>
          <w:color w:val="auto"/>
          <w:sz w:val="24"/>
          <w:szCs w:val="24"/>
        </w:rPr>
      </w:pPr>
      <w:r>
        <w:rPr>
          <w:rFonts w:hint="eastAsia" w:cs="Calibri"/>
          <w:color w:val="auto"/>
          <w:sz w:val="24"/>
          <w:szCs w:val="24"/>
        </w:rPr>
        <w:t>▲</w:t>
      </w:r>
      <w:r>
        <w:rPr>
          <w:rFonts w:cs="Calibri"/>
          <w:color w:val="auto"/>
          <w:sz w:val="24"/>
          <w:szCs w:val="24"/>
        </w:rPr>
        <w:t>4</w:t>
      </w:r>
      <w:r>
        <w:rPr>
          <w:rFonts w:hint="eastAsia" w:cs="Calibri"/>
          <w:color w:val="auto"/>
          <w:sz w:val="24"/>
          <w:szCs w:val="24"/>
        </w:rPr>
        <w:t>、供应商员工基本工资最低不得低于杭州市最低工资标准（最低工资不包括下列四项收入：延长工作时间的工资；中班、夜班、高温、低温、有毒有害等特殊工作环境、条件下的津贴；贴补伙食、住房等支付给劳动者的非货币性收入；法律、法规和国家规定的劳动者福利待遇等）。</w:t>
      </w:r>
    </w:p>
    <w:p>
      <w:pPr>
        <w:autoSpaceDE w:val="0"/>
        <w:autoSpaceDN w:val="0"/>
        <w:adjustRightInd w:val="0"/>
        <w:spacing w:line="360" w:lineRule="auto"/>
        <w:ind w:firstLine="540" w:firstLineChars="225"/>
        <w:rPr>
          <w:rFonts w:cs="Calibri"/>
          <w:color w:val="auto"/>
          <w:sz w:val="24"/>
          <w:szCs w:val="24"/>
        </w:rPr>
      </w:pPr>
      <w:r>
        <w:rPr>
          <w:rFonts w:cs="Calibri"/>
          <w:color w:val="auto"/>
          <w:sz w:val="24"/>
          <w:szCs w:val="24"/>
        </w:rPr>
        <w:t>5</w:t>
      </w:r>
      <w:r>
        <w:rPr>
          <w:rFonts w:hint="eastAsia" w:cs="Calibri"/>
          <w:color w:val="auto"/>
          <w:sz w:val="24"/>
          <w:szCs w:val="24"/>
        </w:rPr>
        <w:t>、根据浙江省与杭州市相关文件规定，并结合本项目具体情况缴纳基本社会保险企业承担部分（基本养老保险、基本医疗保险、失业保险、工伤保险、生育保险）。</w:t>
      </w:r>
    </w:p>
    <w:p>
      <w:pPr>
        <w:autoSpaceDE w:val="0"/>
        <w:autoSpaceDN w:val="0"/>
        <w:adjustRightInd w:val="0"/>
        <w:spacing w:line="360" w:lineRule="auto"/>
        <w:ind w:firstLine="540" w:firstLineChars="225"/>
        <w:rPr>
          <w:rFonts w:cs="Calibri"/>
          <w:color w:val="auto"/>
          <w:sz w:val="24"/>
          <w:szCs w:val="24"/>
        </w:rPr>
      </w:pPr>
      <w:r>
        <w:rPr>
          <w:rFonts w:hint="eastAsia" w:cs="Calibri"/>
          <w:color w:val="auto"/>
          <w:sz w:val="24"/>
          <w:szCs w:val="24"/>
        </w:rPr>
        <w:t>▲</w:t>
      </w:r>
      <w:r>
        <w:rPr>
          <w:rFonts w:cs="Calibri"/>
          <w:color w:val="auto"/>
          <w:sz w:val="24"/>
          <w:szCs w:val="24"/>
        </w:rPr>
        <w:t>6</w:t>
      </w:r>
      <w:r>
        <w:rPr>
          <w:rFonts w:hint="eastAsia" w:cs="Calibri"/>
          <w:color w:val="auto"/>
          <w:sz w:val="24"/>
          <w:szCs w:val="24"/>
        </w:rPr>
        <w:t>、节假日补贴按年度</w:t>
      </w:r>
      <w:r>
        <w:rPr>
          <w:rFonts w:cs="Calibri"/>
          <w:color w:val="auto"/>
          <w:sz w:val="24"/>
          <w:szCs w:val="24"/>
        </w:rPr>
        <w:t>11</w:t>
      </w:r>
      <w:r>
        <w:rPr>
          <w:rFonts w:hint="eastAsia" w:cs="Calibri"/>
          <w:color w:val="auto"/>
          <w:sz w:val="24"/>
          <w:szCs w:val="24"/>
        </w:rPr>
        <w:t>天计取，供应商应按最低发放工资标准的三倍发放节假日补贴。</w:t>
      </w:r>
      <w:r>
        <w:rPr>
          <w:rFonts w:cs="Calibri"/>
          <w:color w:val="auto"/>
          <w:sz w:val="24"/>
          <w:szCs w:val="24"/>
        </w:rPr>
        <w:t xml:space="preserve"> </w:t>
      </w:r>
    </w:p>
    <w:p>
      <w:pPr>
        <w:autoSpaceDE w:val="0"/>
        <w:autoSpaceDN w:val="0"/>
        <w:adjustRightInd w:val="0"/>
        <w:spacing w:line="360" w:lineRule="auto"/>
        <w:ind w:firstLine="540" w:firstLineChars="225"/>
        <w:rPr>
          <w:rFonts w:cs="Calibri"/>
          <w:color w:val="auto"/>
          <w:sz w:val="24"/>
          <w:szCs w:val="24"/>
        </w:rPr>
      </w:pPr>
      <w:r>
        <w:rPr>
          <w:rFonts w:hint="eastAsia" w:cs="Calibri"/>
          <w:color w:val="auto"/>
          <w:sz w:val="24"/>
          <w:szCs w:val="24"/>
        </w:rPr>
        <w:t>▲</w:t>
      </w:r>
      <w:r>
        <w:rPr>
          <w:rFonts w:cs="Calibri"/>
          <w:color w:val="auto"/>
          <w:sz w:val="24"/>
          <w:szCs w:val="24"/>
        </w:rPr>
        <w:t>7</w:t>
      </w:r>
      <w:r>
        <w:rPr>
          <w:rFonts w:hint="eastAsia" w:cs="Calibri"/>
          <w:color w:val="auto"/>
          <w:sz w:val="24"/>
          <w:szCs w:val="24"/>
        </w:rPr>
        <w:t>、高温补贴共</w:t>
      </w:r>
      <w:r>
        <w:rPr>
          <w:rFonts w:cs="Calibri"/>
          <w:color w:val="auto"/>
          <w:sz w:val="24"/>
          <w:szCs w:val="24"/>
        </w:rPr>
        <w:t>4</w:t>
      </w:r>
      <w:r>
        <w:rPr>
          <w:rFonts w:hint="eastAsia" w:cs="Calibri"/>
          <w:color w:val="auto"/>
          <w:sz w:val="24"/>
          <w:szCs w:val="24"/>
        </w:rPr>
        <w:t>个月（六、七、八、九共四月，逐月发放）供应商应按相关规定发放。</w:t>
      </w:r>
      <w:r>
        <w:rPr>
          <w:rFonts w:cs="Calibri"/>
          <w:color w:val="auto"/>
          <w:sz w:val="24"/>
          <w:szCs w:val="24"/>
        </w:rPr>
        <w:t xml:space="preserve"> </w:t>
      </w:r>
    </w:p>
    <w:p>
      <w:pPr>
        <w:autoSpaceDE w:val="0"/>
        <w:autoSpaceDN w:val="0"/>
        <w:adjustRightInd w:val="0"/>
        <w:spacing w:line="360" w:lineRule="auto"/>
        <w:ind w:firstLine="540" w:firstLineChars="225"/>
        <w:rPr>
          <w:rFonts w:cs="Calibri"/>
          <w:color w:val="auto"/>
          <w:sz w:val="24"/>
          <w:szCs w:val="24"/>
        </w:rPr>
      </w:pPr>
      <w:r>
        <w:rPr>
          <w:rFonts w:hint="eastAsia" w:cs="Calibri"/>
          <w:color w:val="auto"/>
          <w:sz w:val="24"/>
          <w:szCs w:val="24"/>
        </w:rPr>
        <w:t>▲</w:t>
      </w:r>
      <w:r>
        <w:rPr>
          <w:rFonts w:cs="Calibri"/>
          <w:color w:val="auto"/>
          <w:sz w:val="24"/>
          <w:szCs w:val="24"/>
        </w:rPr>
        <w:t>8</w:t>
      </w:r>
      <w:r>
        <w:rPr>
          <w:rFonts w:hint="eastAsia" w:cs="Calibri"/>
          <w:color w:val="auto"/>
          <w:sz w:val="24"/>
          <w:szCs w:val="24"/>
        </w:rPr>
        <w:t>、供应商拟派参与本项目的人数多于招标文件要求的人数时，须按拟派人员数量对上述几项进行报价。</w:t>
      </w:r>
      <w:r>
        <w:rPr>
          <w:rFonts w:cs="Calibri"/>
          <w:color w:val="auto"/>
          <w:sz w:val="24"/>
          <w:szCs w:val="24"/>
        </w:rPr>
        <w:t xml:space="preserve"> </w:t>
      </w:r>
    </w:p>
    <w:p>
      <w:pPr>
        <w:autoSpaceDE w:val="0"/>
        <w:autoSpaceDN w:val="0"/>
        <w:adjustRightInd w:val="0"/>
        <w:spacing w:line="360" w:lineRule="auto"/>
        <w:ind w:firstLine="540" w:firstLineChars="225"/>
        <w:rPr>
          <w:rFonts w:cs="Calibri"/>
          <w:color w:val="auto"/>
          <w:sz w:val="24"/>
          <w:szCs w:val="24"/>
        </w:rPr>
      </w:pPr>
      <w:r>
        <w:rPr>
          <w:rFonts w:cs="Calibri"/>
          <w:color w:val="auto"/>
          <w:sz w:val="24"/>
          <w:szCs w:val="24"/>
        </w:rPr>
        <w:t>9</w:t>
      </w:r>
      <w:r>
        <w:rPr>
          <w:rFonts w:hint="eastAsia" w:cs="Calibri"/>
          <w:color w:val="auto"/>
          <w:sz w:val="24"/>
          <w:szCs w:val="24"/>
        </w:rPr>
        <w:t>、供应商的报价应包括为完成本项目服务可能发生的全部费用及供应商的利润和应交纳的税金等。供应商对合同内容的费用、质量、安全、文明服务等实行全面承包。</w:t>
      </w:r>
    </w:p>
    <w:p>
      <w:pPr>
        <w:snapToGrid w:val="0"/>
        <w:spacing w:line="360" w:lineRule="auto"/>
        <w:ind w:firstLine="566" w:firstLineChars="236"/>
        <w:rPr>
          <w:rFonts w:hint="eastAsia"/>
          <w:color w:val="auto"/>
          <w:sz w:val="24"/>
          <w:szCs w:val="24"/>
        </w:rPr>
      </w:pPr>
    </w:p>
    <w:p>
      <w:pPr>
        <w:snapToGrid w:val="0"/>
        <w:spacing w:line="360" w:lineRule="auto"/>
        <w:ind w:firstLine="566" w:firstLineChars="236"/>
        <w:rPr>
          <w:color w:val="auto"/>
          <w:sz w:val="24"/>
          <w:szCs w:val="24"/>
        </w:rPr>
      </w:pPr>
      <w:r>
        <w:rPr>
          <w:rFonts w:hint="eastAsia"/>
          <w:color w:val="auto"/>
          <w:sz w:val="24"/>
          <w:szCs w:val="24"/>
          <w:lang w:val="zh-CN"/>
        </w:rPr>
        <w:t>▲</w:t>
      </w:r>
      <w:r>
        <w:rPr>
          <w:rFonts w:hint="eastAsia"/>
          <w:color w:val="auto"/>
          <w:sz w:val="24"/>
          <w:szCs w:val="24"/>
        </w:rPr>
        <w:t>注：</w:t>
      </w:r>
      <w:r>
        <w:rPr>
          <w:rFonts w:hint="eastAsia"/>
          <w:color w:val="auto"/>
          <w:sz w:val="24"/>
          <w:szCs w:val="24"/>
          <w:lang w:val="zh-CN"/>
        </w:rPr>
        <w:t>人员每人每月人工费用不得低于杭州市政府规定的最低工资及社会保障费用</w:t>
      </w:r>
      <w:r>
        <w:rPr>
          <w:rFonts w:hint="eastAsia"/>
          <w:color w:val="auto"/>
          <w:sz w:val="24"/>
          <w:szCs w:val="24"/>
        </w:rPr>
        <w:t>（养老保险14%、医疗保险11.5%、失业保险1%、工伤保险0.2%、生育保险1%，社会保障费用）之和，否则评标委员可以认为低于成本价恶性竞争而判定为无效标。</w:t>
      </w:r>
    </w:p>
    <w:p>
      <w:pPr>
        <w:rPr>
          <w:rFonts w:hint="eastAsia" w:ascii="宋体" w:hAnsi="宋体" w:cs="宋体"/>
          <w:b/>
          <w:color w:val="auto"/>
          <w:sz w:val="24"/>
          <w:szCs w:val="24"/>
        </w:rPr>
      </w:pPr>
      <w:r>
        <w:rPr>
          <w:rFonts w:hint="eastAsia" w:ascii="宋体" w:hAnsi="宋体" w:cs="宋体"/>
          <w:b/>
          <w:color w:val="auto"/>
          <w:sz w:val="24"/>
          <w:szCs w:val="24"/>
        </w:rPr>
        <w:br w:type="page"/>
      </w:r>
    </w:p>
    <w:p>
      <w:pPr>
        <w:numPr>
          <w:ilvl w:val="0"/>
          <w:numId w:val="1"/>
        </w:numPr>
        <w:spacing w:line="360" w:lineRule="auto"/>
        <w:jc w:val="center"/>
        <w:outlineLvl w:val="0"/>
        <w:rPr>
          <w:rFonts w:hint="eastAsia" w:ascii="宋体" w:hAnsi="宋体" w:cs="宋体"/>
          <w:b/>
          <w:color w:val="auto"/>
          <w:sz w:val="36"/>
          <w:szCs w:val="36"/>
        </w:rPr>
      </w:pPr>
      <w:bookmarkStart w:id="28" w:name="_Toc184310286"/>
      <w:bookmarkEnd w:id="28"/>
      <w:bookmarkStart w:id="29" w:name="_Toc184312137"/>
      <w:bookmarkEnd w:id="29"/>
      <w:bookmarkStart w:id="30" w:name="_Toc184313255"/>
      <w:bookmarkEnd w:id="30"/>
      <w:bookmarkStart w:id="31" w:name="_Toc184310299"/>
      <w:bookmarkEnd w:id="31"/>
      <w:bookmarkStart w:id="32" w:name="_Toc184308065"/>
      <w:bookmarkEnd w:id="32"/>
      <w:bookmarkStart w:id="33" w:name="_Toc184308058"/>
      <w:bookmarkEnd w:id="33"/>
      <w:bookmarkStart w:id="34" w:name="_Toc184312097"/>
      <w:bookmarkEnd w:id="34"/>
      <w:bookmarkStart w:id="35" w:name="_Toc184313271"/>
      <w:bookmarkEnd w:id="35"/>
      <w:bookmarkStart w:id="36" w:name="_Toc184314455"/>
      <w:bookmarkEnd w:id="36"/>
      <w:bookmarkStart w:id="37" w:name="_Toc184313262"/>
      <w:bookmarkEnd w:id="37"/>
      <w:bookmarkStart w:id="38" w:name="_Toc184310321"/>
      <w:bookmarkEnd w:id="38"/>
      <w:bookmarkStart w:id="39" w:name="_Toc184312116"/>
      <w:bookmarkEnd w:id="39"/>
      <w:bookmarkStart w:id="40" w:name="_Toc184312128"/>
      <w:bookmarkEnd w:id="40"/>
      <w:bookmarkStart w:id="41" w:name="_Toc184312109"/>
      <w:bookmarkEnd w:id="41"/>
      <w:bookmarkStart w:id="42" w:name="_Toc184312079"/>
      <w:bookmarkEnd w:id="42"/>
      <w:bookmarkStart w:id="43" w:name="_Toc184310343"/>
      <w:bookmarkEnd w:id="43"/>
      <w:bookmarkStart w:id="44" w:name="_Toc184314482"/>
      <w:bookmarkEnd w:id="44"/>
      <w:bookmarkStart w:id="45" w:name="_Toc184310281"/>
      <w:bookmarkEnd w:id="45"/>
      <w:bookmarkStart w:id="46" w:name="_Toc184310320"/>
      <w:bookmarkEnd w:id="46"/>
      <w:bookmarkStart w:id="47" w:name="_Toc184313258"/>
      <w:bookmarkEnd w:id="47"/>
      <w:bookmarkStart w:id="48" w:name="_Toc184312122"/>
      <w:bookmarkEnd w:id="48"/>
      <w:bookmarkStart w:id="49" w:name="_Toc184308068"/>
      <w:bookmarkEnd w:id="49"/>
      <w:bookmarkStart w:id="50" w:name="_Toc184308055"/>
      <w:bookmarkEnd w:id="50"/>
      <w:bookmarkStart w:id="51" w:name="_Toc184310291"/>
      <w:bookmarkEnd w:id="51"/>
      <w:bookmarkStart w:id="52" w:name="_Toc184308102"/>
      <w:bookmarkEnd w:id="52"/>
      <w:bookmarkStart w:id="53" w:name="_Toc184310309"/>
      <w:bookmarkEnd w:id="53"/>
      <w:bookmarkStart w:id="54" w:name="_Toc184310298"/>
      <w:bookmarkEnd w:id="54"/>
      <w:bookmarkStart w:id="55" w:name="_Toc184313252"/>
      <w:bookmarkEnd w:id="55"/>
      <w:bookmarkStart w:id="56" w:name="_Toc184313303"/>
      <w:bookmarkEnd w:id="56"/>
      <w:bookmarkStart w:id="57" w:name="_Toc184308093"/>
      <w:bookmarkEnd w:id="57"/>
      <w:bookmarkStart w:id="58" w:name="_Toc184310310"/>
      <w:bookmarkEnd w:id="58"/>
      <w:bookmarkStart w:id="59" w:name="_Toc184313267"/>
      <w:bookmarkEnd w:id="59"/>
      <w:bookmarkStart w:id="60" w:name="_Toc184313309"/>
      <w:bookmarkEnd w:id="60"/>
      <w:bookmarkStart w:id="61" w:name="_Toc184314462"/>
      <w:bookmarkEnd w:id="61"/>
      <w:bookmarkStart w:id="62" w:name="_Toc184312089"/>
      <w:bookmarkEnd w:id="62"/>
      <w:bookmarkStart w:id="63" w:name="_Toc184314463"/>
      <w:bookmarkEnd w:id="63"/>
      <w:bookmarkStart w:id="64" w:name="_Toc184313254"/>
      <w:bookmarkEnd w:id="64"/>
      <w:bookmarkStart w:id="65" w:name="_Toc184308062"/>
      <w:bookmarkEnd w:id="65"/>
      <w:bookmarkStart w:id="66" w:name="_Toc184312080"/>
      <w:bookmarkEnd w:id="66"/>
      <w:bookmarkStart w:id="67" w:name="_Toc184312092"/>
      <w:bookmarkEnd w:id="67"/>
      <w:bookmarkStart w:id="68" w:name="_Toc184308082"/>
      <w:bookmarkEnd w:id="68"/>
      <w:bookmarkStart w:id="69" w:name="_Toc184308083"/>
      <w:bookmarkEnd w:id="69"/>
      <w:bookmarkStart w:id="70" w:name="_Toc184314426"/>
      <w:bookmarkEnd w:id="70"/>
      <w:bookmarkStart w:id="71" w:name="_Toc184312123"/>
      <w:bookmarkEnd w:id="71"/>
      <w:bookmarkStart w:id="72" w:name="_Toc184313245"/>
      <w:bookmarkEnd w:id="72"/>
      <w:bookmarkStart w:id="73" w:name="_Toc184313294"/>
      <w:bookmarkEnd w:id="73"/>
      <w:bookmarkStart w:id="74" w:name="_Toc184310295"/>
      <w:bookmarkEnd w:id="74"/>
      <w:bookmarkStart w:id="75" w:name="_Toc184308084"/>
      <w:bookmarkEnd w:id="75"/>
      <w:bookmarkStart w:id="76" w:name="_Toc184312108"/>
      <w:bookmarkEnd w:id="76"/>
      <w:bookmarkStart w:id="77" w:name="_Toc184314470"/>
      <w:bookmarkEnd w:id="77"/>
      <w:bookmarkStart w:id="78" w:name="_Toc184313281"/>
      <w:bookmarkEnd w:id="78"/>
      <w:bookmarkStart w:id="79" w:name="_Toc184310305"/>
      <w:bookmarkEnd w:id="79"/>
      <w:bookmarkStart w:id="80" w:name="_Toc184310280"/>
      <w:bookmarkEnd w:id="80"/>
      <w:bookmarkStart w:id="81" w:name="_Toc184313259"/>
      <w:bookmarkEnd w:id="81"/>
      <w:bookmarkStart w:id="82" w:name="_Toc184308100"/>
      <w:bookmarkEnd w:id="82"/>
      <w:bookmarkStart w:id="83" w:name="_Toc184310313"/>
      <w:bookmarkEnd w:id="83"/>
      <w:bookmarkStart w:id="84" w:name="_Toc184314419"/>
      <w:bookmarkEnd w:id="84"/>
      <w:bookmarkStart w:id="85" w:name="_Toc184312087"/>
      <w:bookmarkEnd w:id="85"/>
      <w:bookmarkStart w:id="86" w:name="_Toc184313287"/>
      <w:bookmarkEnd w:id="86"/>
      <w:bookmarkStart w:id="87" w:name="_Toc184313260"/>
      <w:bookmarkEnd w:id="87"/>
      <w:bookmarkStart w:id="88" w:name="_Toc184314467"/>
      <w:bookmarkEnd w:id="88"/>
      <w:bookmarkStart w:id="89" w:name="_Toc184314453"/>
      <w:bookmarkEnd w:id="89"/>
      <w:bookmarkStart w:id="90" w:name="_Toc184310344"/>
      <w:bookmarkEnd w:id="90"/>
      <w:bookmarkStart w:id="91" w:name="_Toc184312103"/>
      <w:bookmarkEnd w:id="91"/>
      <w:bookmarkStart w:id="92" w:name="_Toc184310277"/>
      <w:bookmarkEnd w:id="92"/>
      <w:bookmarkStart w:id="93" w:name="_Toc184312081"/>
      <w:bookmarkEnd w:id="93"/>
      <w:bookmarkStart w:id="94" w:name="_Toc184314451"/>
      <w:bookmarkEnd w:id="94"/>
      <w:bookmarkStart w:id="95" w:name="_Toc184308057"/>
      <w:bookmarkEnd w:id="95"/>
      <w:bookmarkStart w:id="96" w:name="_Toc184308107"/>
      <w:bookmarkEnd w:id="96"/>
      <w:bookmarkStart w:id="97" w:name="_Toc184312114"/>
      <w:bookmarkEnd w:id="97"/>
      <w:bookmarkStart w:id="98" w:name="_Toc184308096"/>
      <w:bookmarkEnd w:id="98"/>
      <w:bookmarkStart w:id="99" w:name="_Toc184312071"/>
      <w:bookmarkEnd w:id="99"/>
      <w:bookmarkStart w:id="100" w:name="_Toc184312102"/>
      <w:bookmarkEnd w:id="100"/>
      <w:bookmarkStart w:id="101" w:name="_Toc184308090"/>
      <w:bookmarkEnd w:id="101"/>
      <w:bookmarkStart w:id="102" w:name="_Toc184313240"/>
      <w:bookmarkEnd w:id="102"/>
      <w:bookmarkStart w:id="103" w:name="_Toc184312099"/>
      <w:bookmarkEnd w:id="103"/>
      <w:bookmarkStart w:id="104" w:name="_Toc184314446"/>
      <w:bookmarkEnd w:id="104"/>
      <w:bookmarkStart w:id="105" w:name="_Toc184312088"/>
      <w:bookmarkEnd w:id="105"/>
      <w:bookmarkStart w:id="106" w:name="_Toc184312082"/>
      <w:bookmarkEnd w:id="106"/>
      <w:bookmarkStart w:id="107" w:name="_Toc184308049"/>
      <w:bookmarkEnd w:id="107"/>
      <w:bookmarkStart w:id="108" w:name="_Toc184308069"/>
      <w:bookmarkEnd w:id="108"/>
      <w:bookmarkStart w:id="109" w:name="_Toc184310297"/>
      <w:bookmarkEnd w:id="109"/>
      <w:bookmarkStart w:id="110" w:name="_Toc184308040"/>
      <w:bookmarkEnd w:id="110"/>
      <w:bookmarkStart w:id="111" w:name="_Toc184312098"/>
      <w:bookmarkEnd w:id="111"/>
      <w:bookmarkStart w:id="112" w:name="_Toc184308088"/>
      <w:bookmarkEnd w:id="112"/>
      <w:bookmarkStart w:id="113" w:name="_Toc184310289"/>
      <w:bookmarkEnd w:id="113"/>
      <w:bookmarkStart w:id="114" w:name="_Toc184314458"/>
      <w:bookmarkEnd w:id="114"/>
      <w:bookmarkStart w:id="115" w:name="_Toc184312068"/>
      <w:bookmarkEnd w:id="115"/>
      <w:bookmarkStart w:id="116" w:name="_Toc184313274"/>
      <w:bookmarkEnd w:id="116"/>
      <w:bookmarkStart w:id="117" w:name="_Toc184308042"/>
      <w:bookmarkEnd w:id="117"/>
      <w:bookmarkStart w:id="118" w:name="_Toc184310339"/>
      <w:bookmarkEnd w:id="118"/>
      <w:bookmarkStart w:id="119" w:name="_Toc184314465"/>
      <w:bookmarkEnd w:id="119"/>
      <w:bookmarkStart w:id="120" w:name="_Toc184312074"/>
      <w:bookmarkEnd w:id="120"/>
      <w:bookmarkStart w:id="121" w:name="_Toc184308089"/>
      <w:bookmarkEnd w:id="121"/>
      <w:bookmarkStart w:id="122" w:name="_Toc184313239"/>
      <w:bookmarkEnd w:id="122"/>
      <w:bookmarkStart w:id="123" w:name="_Toc184310316"/>
      <w:bookmarkEnd w:id="123"/>
      <w:bookmarkStart w:id="124" w:name="_Toc184308048"/>
      <w:bookmarkEnd w:id="124"/>
      <w:bookmarkStart w:id="125" w:name="_Toc184308105"/>
      <w:bookmarkEnd w:id="125"/>
      <w:bookmarkStart w:id="126" w:name="_Toc184314459"/>
      <w:bookmarkEnd w:id="126"/>
      <w:bookmarkStart w:id="127" w:name="_Toc184308067"/>
      <w:bookmarkEnd w:id="127"/>
      <w:bookmarkStart w:id="128" w:name="_Toc184313243"/>
      <w:bookmarkEnd w:id="128"/>
      <w:bookmarkStart w:id="129" w:name="_Toc184314474"/>
      <w:bookmarkEnd w:id="129"/>
      <w:bookmarkStart w:id="130" w:name="_Toc184308086"/>
      <w:bookmarkEnd w:id="130"/>
      <w:bookmarkStart w:id="131" w:name="_Toc184310326"/>
      <w:bookmarkEnd w:id="131"/>
      <w:bookmarkStart w:id="132" w:name="_Toc184312078"/>
      <w:bookmarkEnd w:id="132"/>
      <w:bookmarkStart w:id="133" w:name="_Toc184308094"/>
      <w:bookmarkEnd w:id="133"/>
      <w:bookmarkStart w:id="134" w:name="_Toc184313286"/>
      <w:bookmarkEnd w:id="134"/>
      <w:bookmarkStart w:id="135" w:name="_Toc184308038"/>
      <w:bookmarkEnd w:id="135"/>
      <w:bookmarkStart w:id="136" w:name="_Toc184310334"/>
      <w:bookmarkEnd w:id="136"/>
      <w:bookmarkStart w:id="137" w:name="_Toc184310290"/>
      <w:bookmarkEnd w:id="137"/>
      <w:bookmarkStart w:id="138" w:name="_Toc184308103"/>
      <w:bookmarkEnd w:id="138"/>
      <w:bookmarkStart w:id="139" w:name="_Toc184314460"/>
      <w:bookmarkEnd w:id="139"/>
      <w:bookmarkStart w:id="140" w:name="_Toc184314425"/>
      <w:bookmarkEnd w:id="140"/>
      <w:bookmarkStart w:id="141" w:name="_Toc184308044"/>
      <w:bookmarkEnd w:id="141"/>
      <w:bookmarkStart w:id="142" w:name="_Toc184308074"/>
      <w:bookmarkEnd w:id="142"/>
      <w:bookmarkStart w:id="143" w:name="_Toc184308043"/>
      <w:bookmarkEnd w:id="143"/>
      <w:bookmarkStart w:id="144" w:name="_Toc184310311"/>
      <w:bookmarkEnd w:id="144"/>
      <w:bookmarkStart w:id="145" w:name="_Toc184312111"/>
      <w:bookmarkEnd w:id="145"/>
      <w:bookmarkStart w:id="146" w:name="_Toc184313282"/>
      <w:bookmarkEnd w:id="146"/>
      <w:bookmarkStart w:id="147" w:name="_Toc184314412"/>
      <w:bookmarkEnd w:id="147"/>
      <w:bookmarkStart w:id="148" w:name="_Toc184314433"/>
      <w:bookmarkEnd w:id="148"/>
      <w:bookmarkStart w:id="149" w:name="_Toc184310342"/>
      <w:bookmarkEnd w:id="149"/>
      <w:bookmarkStart w:id="150" w:name="_Toc184314427"/>
      <w:bookmarkEnd w:id="150"/>
      <w:bookmarkStart w:id="151" w:name="_Toc184310333"/>
      <w:bookmarkEnd w:id="151"/>
      <w:bookmarkStart w:id="152" w:name="_Toc184313307"/>
      <w:bookmarkEnd w:id="152"/>
      <w:bookmarkStart w:id="153" w:name="_Toc184314476"/>
      <w:bookmarkEnd w:id="153"/>
      <w:bookmarkStart w:id="154" w:name="_Toc184312072"/>
      <w:bookmarkEnd w:id="154"/>
      <w:bookmarkStart w:id="155" w:name="_Toc184308037"/>
      <w:bookmarkEnd w:id="155"/>
      <w:bookmarkStart w:id="156" w:name="_Toc184308073"/>
      <w:bookmarkEnd w:id="156"/>
      <w:bookmarkStart w:id="157" w:name="_Toc184312112"/>
      <w:bookmarkEnd w:id="157"/>
      <w:bookmarkStart w:id="158" w:name="_Toc184314416"/>
      <w:bookmarkEnd w:id="158"/>
      <w:bookmarkStart w:id="159" w:name="_Toc184313238"/>
      <w:bookmarkEnd w:id="159"/>
      <w:bookmarkStart w:id="160" w:name="_Toc184310276"/>
      <w:bookmarkEnd w:id="160"/>
      <w:bookmarkStart w:id="161" w:name="_Toc184308046"/>
      <w:bookmarkEnd w:id="161"/>
      <w:bookmarkStart w:id="162" w:name="_Toc184310302"/>
      <w:bookmarkEnd w:id="162"/>
      <w:bookmarkStart w:id="163" w:name="_Toc184314456"/>
      <w:bookmarkEnd w:id="163"/>
      <w:bookmarkStart w:id="164" w:name="_Toc184314411"/>
      <w:bookmarkEnd w:id="164"/>
      <w:bookmarkStart w:id="165" w:name="_Toc184313263"/>
      <w:bookmarkEnd w:id="165"/>
      <w:bookmarkStart w:id="166" w:name="_Toc184313272"/>
      <w:bookmarkEnd w:id="166"/>
      <w:bookmarkStart w:id="167" w:name="_Toc184312121"/>
      <w:bookmarkEnd w:id="167"/>
      <w:bookmarkStart w:id="168" w:name="_Toc184313244"/>
      <w:bookmarkEnd w:id="168"/>
      <w:bookmarkStart w:id="169" w:name="_Toc184310279"/>
      <w:bookmarkEnd w:id="169"/>
      <w:bookmarkStart w:id="170" w:name="_Toc184314420"/>
      <w:bookmarkEnd w:id="170"/>
      <w:bookmarkStart w:id="171" w:name="_Toc184314449"/>
      <w:bookmarkEnd w:id="171"/>
      <w:bookmarkStart w:id="172" w:name="_Toc184308071"/>
      <w:bookmarkEnd w:id="172"/>
      <w:bookmarkStart w:id="173" w:name="_Toc184308077"/>
      <w:bookmarkEnd w:id="173"/>
      <w:bookmarkStart w:id="174" w:name="_Toc184308076"/>
      <w:bookmarkEnd w:id="174"/>
      <w:bookmarkStart w:id="175" w:name="_Toc184312067"/>
      <w:bookmarkEnd w:id="175"/>
      <w:bookmarkStart w:id="176" w:name="_Toc184314461"/>
      <w:bookmarkEnd w:id="176"/>
      <w:bookmarkStart w:id="177" w:name="_Toc184313275"/>
      <w:bookmarkEnd w:id="177"/>
      <w:bookmarkStart w:id="178" w:name="_Toc184310335"/>
      <w:bookmarkEnd w:id="178"/>
      <w:bookmarkStart w:id="179" w:name="_Toc184308075"/>
      <w:bookmarkEnd w:id="179"/>
      <w:bookmarkStart w:id="180" w:name="_Toc184310331"/>
      <w:bookmarkEnd w:id="180"/>
      <w:bookmarkStart w:id="181" w:name="_Toc184308081"/>
      <w:bookmarkEnd w:id="181"/>
      <w:bookmarkStart w:id="182" w:name="_Toc184308091"/>
      <w:bookmarkEnd w:id="182"/>
      <w:bookmarkStart w:id="183" w:name="_Toc184308106"/>
      <w:bookmarkEnd w:id="183"/>
      <w:bookmarkStart w:id="184" w:name="_Toc184314477"/>
      <w:bookmarkEnd w:id="184"/>
      <w:bookmarkStart w:id="185" w:name="_Toc184313257"/>
      <w:bookmarkEnd w:id="185"/>
      <w:bookmarkStart w:id="186" w:name="_Toc184313264"/>
      <w:bookmarkEnd w:id="186"/>
      <w:bookmarkStart w:id="187" w:name="_Toc184313266"/>
      <w:bookmarkEnd w:id="187"/>
      <w:bookmarkStart w:id="188" w:name="_Toc184314447"/>
      <w:bookmarkEnd w:id="188"/>
      <w:bookmarkStart w:id="189" w:name="_Toc184313301"/>
      <w:bookmarkEnd w:id="189"/>
      <w:bookmarkStart w:id="190" w:name="_Toc184310319"/>
      <w:bookmarkEnd w:id="190"/>
      <w:bookmarkStart w:id="191" w:name="_Toc184313293"/>
      <w:bookmarkEnd w:id="191"/>
      <w:bookmarkStart w:id="192" w:name="_Toc184312084"/>
      <w:bookmarkEnd w:id="192"/>
      <w:bookmarkStart w:id="193" w:name="_Toc184313256"/>
      <w:bookmarkEnd w:id="193"/>
      <w:bookmarkStart w:id="194" w:name="_Toc184312094"/>
      <w:bookmarkEnd w:id="194"/>
      <w:bookmarkStart w:id="195" w:name="_Toc184310273"/>
      <w:bookmarkEnd w:id="195"/>
      <w:bookmarkStart w:id="196" w:name="_Toc184313250"/>
      <w:bookmarkEnd w:id="196"/>
      <w:bookmarkStart w:id="197" w:name="_Toc184312085"/>
      <w:bookmarkEnd w:id="197"/>
      <w:bookmarkStart w:id="198" w:name="_Toc184308066"/>
      <w:bookmarkEnd w:id="198"/>
      <w:bookmarkStart w:id="199" w:name="_Toc184314434"/>
      <w:bookmarkEnd w:id="199"/>
      <w:bookmarkStart w:id="200" w:name="_Toc184310323"/>
      <w:bookmarkEnd w:id="200"/>
      <w:bookmarkStart w:id="201" w:name="_Toc184310312"/>
      <w:bookmarkEnd w:id="201"/>
      <w:bookmarkStart w:id="202" w:name="_Toc184310278"/>
      <w:bookmarkEnd w:id="202"/>
      <w:bookmarkStart w:id="203" w:name="_Toc184314418"/>
      <w:bookmarkEnd w:id="203"/>
      <w:bookmarkStart w:id="204" w:name="_Toc184312073"/>
      <w:bookmarkEnd w:id="204"/>
      <w:bookmarkStart w:id="205" w:name="_Toc184314432"/>
      <w:bookmarkEnd w:id="205"/>
      <w:bookmarkStart w:id="206" w:name="_Toc184314464"/>
      <w:bookmarkEnd w:id="206"/>
      <w:bookmarkStart w:id="207" w:name="_Toc184308047"/>
      <w:bookmarkEnd w:id="207"/>
      <w:bookmarkStart w:id="208" w:name="_Toc184314436"/>
      <w:bookmarkEnd w:id="208"/>
      <w:bookmarkStart w:id="209" w:name="_Toc184308098"/>
      <w:bookmarkEnd w:id="209"/>
      <w:bookmarkStart w:id="210" w:name="_Toc184314431"/>
      <w:bookmarkEnd w:id="210"/>
      <w:bookmarkStart w:id="211" w:name="_Toc184312091"/>
      <w:bookmarkEnd w:id="211"/>
      <w:bookmarkStart w:id="212" w:name="_Toc184314429"/>
      <w:bookmarkEnd w:id="212"/>
      <w:bookmarkStart w:id="213" w:name="_Toc184314480"/>
      <w:bookmarkEnd w:id="213"/>
      <w:bookmarkStart w:id="214" w:name="_Toc184313284"/>
      <w:bookmarkEnd w:id="214"/>
      <w:bookmarkStart w:id="215" w:name="_Toc184312129"/>
      <w:bookmarkEnd w:id="215"/>
      <w:bookmarkStart w:id="216" w:name="_Toc184313300"/>
      <w:bookmarkEnd w:id="216"/>
      <w:bookmarkStart w:id="217" w:name="_Toc184313277"/>
      <w:bookmarkEnd w:id="217"/>
      <w:bookmarkStart w:id="218" w:name="_Toc184314469"/>
      <w:bookmarkEnd w:id="218"/>
      <w:bookmarkStart w:id="219" w:name="_Toc184314457"/>
      <w:bookmarkEnd w:id="219"/>
      <w:bookmarkStart w:id="220" w:name="_Toc184312096"/>
      <w:bookmarkEnd w:id="220"/>
      <w:bookmarkStart w:id="221" w:name="_Toc184314479"/>
      <w:bookmarkEnd w:id="221"/>
      <w:bookmarkStart w:id="222" w:name="_Toc184314442"/>
      <w:bookmarkEnd w:id="222"/>
      <w:bookmarkStart w:id="223" w:name="_Toc184314424"/>
      <w:bookmarkEnd w:id="223"/>
      <w:bookmarkStart w:id="224" w:name="_Toc184308095"/>
      <w:bookmarkEnd w:id="224"/>
      <w:bookmarkStart w:id="225" w:name="_Toc184310294"/>
      <w:bookmarkEnd w:id="225"/>
      <w:bookmarkStart w:id="226" w:name="_Toc184314410"/>
      <w:bookmarkEnd w:id="226"/>
      <w:bookmarkStart w:id="227" w:name="_Toc184312124"/>
      <w:bookmarkEnd w:id="227"/>
      <w:bookmarkStart w:id="228" w:name="_Toc184310287"/>
      <w:bookmarkEnd w:id="228"/>
      <w:bookmarkStart w:id="229" w:name="_Toc184310318"/>
      <w:bookmarkEnd w:id="229"/>
      <w:bookmarkStart w:id="230" w:name="_Toc184312100"/>
      <w:bookmarkEnd w:id="230"/>
      <w:bookmarkStart w:id="231" w:name="_Toc184313265"/>
      <w:bookmarkEnd w:id="231"/>
      <w:bookmarkStart w:id="232" w:name="_Toc184312090"/>
      <w:bookmarkEnd w:id="232"/>
      <w:bookmarkStart w:id="233" w:name="_Toc184308061"/>
      <w:bookmarkEnd w:id="233"/>
      <w:bookmarkStart w:id="234" w:name="_Toc184308054"/>
      <w:bookmarkEnd w:id="234"/>
      <w:bookmarkStart w:id="235" w:name="_Toc184308108"/>
      <w:bookmarkEnd w:id="235"/>
      <w:bookmarkStart w:id="236" w:name="_Toc184308101"/>
      <w:bookmarkEnd w:id="236"/>
      <w:bookmarkStart w:id="237" w:name="_Toc184308099"/>
      <w:bookmarkEnd w:id="237"/>
      <w:bookmarkStart w:id="238" w:name="_Toc184314445"/>
      <w:bookmarkEnd w:id="238"/>
      <w:bookmarkStart w:id="239" w:name="_Toc184313297"/>
      <w:bookmarkEnd w:id="239"/>
      <w:bookmarkStart w:id="240" w:name="_Toc184312132"/>
      <w:bookmarkEnd w:id="240"/>
      <w:bookmarkStart w:id="241" w:name="_Toc184310284"/>
      <w:bookmarkEnd w:id="241"/>
      <w:bookmarkStart w:id="242" w:name="_Toc184310327"/>
      <w:bookmarkEnd w:id="242"/>
      <w:bookmarkStart w:id="243" w:name="_Toc184310324"/>
      <w:bookmarkEnd w:id="243"/>
      <w:bookmarkStart w:id="244" w:name="_Toc184313273"/>
      <w:bookmarkEnd w:id="244"/>
      <w:bookmarkStart w:id="245" w:name="_Toc184313291"/>
      <w:bookmarkEnd w:id="245"/>
      <w:bookmarkStart w:id="246" w:name="_Toc184314478"/>
      <w:bookmarkEnd w:id="246"/>
      <w:bookmarkStart w:id="247" w:name="_Toc184314440"/>
      <w:bookmarkEnd w:id="247"/>
      <w:bookmarkStart w:id="248" w:name="_Toc184308072"/>
      <w:bookmarkEnd w:id="248"/>
      <w:bookmarkStart w:id="249" w:name="_Toc184312133"/>
      <w:bookmarkEnd w:id="249"/>
      <w:bookmarkStart w:id="250" w:name="_Toc184314475"/>
      <w:bookmarkEnd w:id="250"/>
      <w:bookmarkStart w:id="251" w:name="_Toc184314454"/>
      <w:bookmarkEnd w:id="251"/>
      <w:bookmarkStart w:id="252" w:name="_Toc184312077"/>
      <w:bookmarkEnd w:id="252"/>
      <w:bookmarkStart w:id="253" w:name="_Toc184310301"/>
      <w:bookmarkEnd w:id="253"/>
      <w:bookmarkStart w:id="254" w:name="_Toc184310332"/>
      <w:bookmarkEnd w:id="254"/>
      <w:bookmarkStart w:id="255" w:name="_Toc184310340"/>
      <w:bookmarkEnd w:id="255"/>
      <w:bookmarkStart w:id="256" w:name="_Toc184310337"/>
      <w:bookmarkEnd w:id="256"/>
      <w:bookmarkStart w:id="257" w:name="_Toc184313276"/>
      <w:bookmarkEnd w:id="257"/>
      <w:bookmarkStart w:id="258" w:name="_Toc184313278"/>
      <w:bookmarkEnd w:id="258"/>
      <w:bookmarkStart w:id="259" w:name="_Toc184313246"/>
      <w:bookmarkEnd w:id="259"/>
      <w:bookmarkStart w:id="260" w:name="_Toc184310329"/>
      <w:bookmarkEnd w:id="260"/>
      <w:bookmarkStart w:id="261" w:name="_Toc184312106"/>
      <w:bookmarkEnd w:id="261"/>
      <w:bookmarkStart w:id="262" w:name="_Toc184310296"/>
      <w:bookmarkEnd w:id="262"/>
      <w:bookmarkStart w:id="263" w:name="_Toc184314466"/>
      <w:bookmarkEnd w:id="263"/>
      <w:bookmarkStart w:id="264" w:name="_Toc184310336"/>
      <w:bookmarkEnd w:id="264"/>
      <w:bookmarkStart w:id="265" w:name="_Toc184313310"/>
      <w:bookmarkEnd w:id="265"/>
      <w:bookmarkStart w:id="266" w:name="_Toc184314414"/>
      <w:bookmarkEnd w:id="266"/>
      <w:bookmarkStart w:id="267" w:name="_Toc184308064"/>
      <w:bookmarkEnd w:id="267"/>
      <w:bookmarkStart w:id="268" w:name="_Toc184310292"/>
      <w:bookmarkEnd w:id="268"/>
      <w:bookmarkStart w:id="269" w:name="_Toc184313248"/>
      <w:bookmarkEnd w:id="269"/>
      <w:bookmarkStart w:id="270" w:name="_Toc184310300"/>
      <w:bookmarkEnd w:id="270"/>
      <w:bookmarkStart w:id="271" w:name="_Toc184312105"/>
      <w:bookmarkEnd w:id="271"/>
      <w:bookmarkStart w:id="272" w:name="_Toc184312136"/>
      <w:bookmarkEnd w:id="272"/>
      <w:bookmarkStart w:id="273" w:name="_Toc184312076"/>
      <w:bookmarkEnd w:id="273"/>
      <w:bookmarkStart w:id="274" w:name="_Toc184313302"/>
      <w:bookmarkEnd w:id="274"/>
      <w:bookmarkStart w:id="275" w:name="_Toc184314444"/>
      <w:bookmarkEnd w:id="275"/>
      <w:bookmarkStart w:id="276" w:name="_Toc184313280"/>
      <w:bookmarkEnd w:id="276"/>
      <w:bookmarkStart w:id="277" w:name="_Toc184308085"/>
      <w:bookmarkEnd w:id="277"/>
      <w:bookmarkStart w:id="278" w:name="_Toc184314415"/>
      <w:bookmarkEnd w:id="278"/>
      <w:bookmarkStart w:id="279" w:name="_Toc184312075"/>
      <w:bookmarkEnd w:id="279"/>
      <w:bookmarkStart w:id="280" w:name="_Toc184313306"/>
      <w:bookmarkEnd w:id="280"/>
      <w:bookmarkStart w:id="281" w:name="_Toc184314421"/>
      <w:bookmarkEnd w:id="281"/>
      <w:bookmarkStart w:id="282" w:name="_Toc184314472"/>
      <w:bookmarkEnd w:id="282"/>
      <w:bookmarkStart w:id="283" w:name="_Toc184312107"/>
      <w:bookmarkEnd w:id="283"/>
      <w:bookmarkStart w:id="284" w:name="_Toc184312110"/>
      <w:bookmarkEnd w:id="284"/>
      <w:bookmarkStart w:id="285" w:name="_Toc184312095"/>
      <w:bookmarkEnd w:id="285"/>
      <w:bookmarkStart w:id="286" w:name="_Toc184314430"/>
      <w:bookmarkEnd w:id="286"/>
      <w:bookmarkStart w:id="287" w:name="_Toc184312104"/>
      <w:bookmarkEnd w:id="287"/>
      <w:bookmarkStart w:id="288" w:name="_Toc184314413"/>
      <w:bookmarkEnd w:id="288"/>
      <w:bookmarkStart w:id="289" w:name="_Toc184308036"/>
      <w:bookmarkEnd w:id="289"/>
      <w:bookmarkStart w:id="290" w:name="_Toc184312120"/>
      <w:bookmarkEnd w:id="290"/>
      <w:bookmarkStart w:id="291" w:name="_Toc184312117"/>
      <w:bookmarkEnd w:id="291"/>
      <w:bookmarkStart w:id="292" w:name="_Toc184310341"/>
      <w:bookmarkEnd w:id="292"/>
      <w:bookmarkStart w:id="293" w:name="_Toc184308051"/>
      <w:bookmarkEnd w:id="293"/>
      <w:bookmarkStart w:id="294" w:name="_Toc184308079"/>
      <w:bookmarkEnd w:id="294"/>
      <w:bookmarkStart w:id="295" w:name="_Toc184313295"/>
      <w:bookmarkEnd w:id="295"/>
      <w:bookmarkStart w:id="296" w:name="_Toc184310307"/>
      <w:bookmarkEnd w:id="296"/>
      <w:bookmarkStart w:id="297" w:name="_Toc184313270"/>
      <w:bookmarkEnd w:id="297"/>
      <w:bookmarkStart w:id="298" w:name="_Toc184314450"/>
      <w:bookmarkEnd w:id="298"/>
      <w:bookmarkStart w:id="299" w:name="_Toc184312135"/>
      <w:bookmarkEnd w:id="299"/>
      <w:bookmarkStart w:id="300" w:name="_Toc184312127"/>
      <w:bookmarkEnd w:id="300"/>
      <w:bookmarkStart w:id="301" w:name="_Toc184310285"/>
      <w:bookmarkEnd w:id="301"/>
      <w:bookmarkStart w:id="302" w:name="_Toc184313253"/>
      <w:bookmarkEnd w:id="302"/>
      <w:bookmarkStart w:id="303" w:name="_Toc184310330"/>
      <w:bookmarkEnd w:id="303"/>
      <w:bookmarkStart w:id="304" w:name="_Toc184308104"/>
      <w:bookmarkEnd w:id="304"/>
      <w:bookmarkStart w:id="305" w:name="_Toc184308059"/>
      <w:bookmarkEnd w:id="305"/>
      <w:bookmarkStart w:id="306" w:name="_Toc184314473"/>
      <w:bookmarkEnd w:id="306"/>
      <w:bookmarkStart w:id="307" w:name="_Toc184308078"/>
      <w:bookmarkEnd w:id="307"/>
      <w:bookmarkStart w:id="308" w:name="_Toc184313261"/>
      <w:bookmarkEnd w:id="308"/>
      <w:bookmarkStart w:id="309" w:name="_Toc184314417"/>
      <w:bookmarkEnd w:id="309"/>
      <w:bookmarkStart w:id="310" w:name="_Toc184308052"/>
      <w:bookmarkEnd w:id="310"/>
      <w:bookmarkStart w:id="311" w:name="_Toc184308060"/>
      <w:bookmarkEnd w:id="311"/>
      <w:bookmarkStart w:id="312" w:name="_Toc184310304"/>
      <w:bookmarkEnd w:id="312"/>
      <w:bookmarkStart w:id="313" w:name="_Toc184314428"/>
      <w:bookmarkEnd w:id="313"/>
      <w:bookmarkStart w:id="314" w:name="_Toc184310328"/>
      <w:bookmarkEnd w:id="314"/>
      <w:bookmarkStart w:id="315" w:name="_Toc184310306"/>
      <w:bookmarkEnd w:id="315"/>
      <w:bookmarkStart w:id="316" w:name="_Toc184310283"/>
      <w:bookmarkEnd w:id="316"/>
      <w:bookmarkStart w:id="317" w:name="_Toc184312126"/>
      <w:bookmarkEnd w:id="317"/>
      <w:bookmarkStart w:id="318" w:name="_Toc184308039"/>
      <w:bookmarkEnd w:id="318"/>
      <w:bookmarkStart w:id="319" w:name="_Toc184310315"/>
      <w:bookmarkEnd w:id="319"/>
      <w:bookmarkStart w:id="320" w:name="_Toc184312138"/>
      <w:bookmarkEnd w:id="320"/>
      <w:bookmarkStart w:id="321" w:name="_Toc184313285"/>
      <w:bookmarkEnd w:id="321"/>
      <w:bookmarkStart w:id="322" w:name="_Toc184312093"/>
      <w:bookmarkEnd w:id="322"/>
      <w:bookmarkStart w:id="323" w:name="_Toc184313308"/>
      <w:bookmarkEnd w:id="323"/>
      <w:bookmarkStart w:id="324" w:name="_Toc184312125"/>
      <w:bookmarkEnd w:id="324"/>
      <w:bookmarkStart w:id="325" w:name="_Toc184308053"/>
      <w:bookmarkEnd w:id="325"/>
      <w:bookmarkStart w:id="326" w:name="_Toc184314438"/>
      <w:bookmarkEnd w:id="326"/>
      <w:bookmarkStart w:id="327" w:name="_Toc184312069"/>
      <w:bookmarkEnd w:id="327"/>
      <w:bookmarkStart w:id="328" w:name="_Toc184310293"/>
      <w:bookmarkEnd w:id="328"/>
      <w:bookmarkStart w:id="329" w:name="_Toc184314448"/>
      <w:bookmarkEnd w:id="329"/>
      <w:bookmarkStart w:id="330" w:name="_Toc184310272"/>
      <w:bookmarkEnd w:id="330"/>
      <w:bookmarkStart w:id="331" w:name="_Toc184314443"/>
      <w:bookmarkEnd w:id="331"/>
      <w:bookmarkStart w:id="332" w:name="_Toc184312115"/>
      <w:bookmarkEnd w:id="332"/>
      <w:bookmarkStart w:id="333" w:name="_Toc184312101"/>
      <w:bookmarkEnd w:id="333"/>
      <w:bookmarkStart w:id="334" w:name="_Toc184313268"/>
      <w:bookmarkEnd w:id="334"/>
      <w:bookmarkStart w:id="335" w:name="_Toc184313299"/>
      <w:bookmarkEnd w:id="335"/>
      <w:bookmarkStart w:id="336" w:name="_Toc184313247"/>
      <w:bookmarkEnd w:id="336"/>
      <w:bookmarkStart w:id="337" w:name="_Toc184314439"/>
      <w:bookmarkEnd w:id="337"/>
      <w:bookmarkStart w:id="338" w:name="_Toc184313249"/>
      <w:bookmarkEnd w:id="338"/>
      <w:bookmarkStart w:id="339" w:name="_Toc184313269"/>
      <w:bookmarkEnd w:id="339"/>
      <w:bookmarkStart w:id="340" w:name="_Toc184310314"/>
      <w:bookmarkEnd w:id="340"/>
      <w:bookmarkStart w:id="341" w:name="_Toc184308087"/>
      <w:bookmarkEnd w:id="341"/>
      <w:bookmarkStart w:id="342" w:name="_Toc184308063"/>
      <w:bookmarkEnd w:id="342"/>
      <w:bookmarkStart w:id="343" w:name="_Toc184312119"/>
      <w:bookmarkEnd w:id="343"/>
      <w:bookmarkStart w:id="344" w:name="_Toc184314435"/>
      <w:bookmarkEnd w:id="344"/>
      <w:bookmarkStart w:id="345" w:name="_Toc184312134"/>
      <w:bookmarkEnd w:id="345"/>
      <w:bookmarkStart w:id="346" w:name="_Toc184312118"/>
      <w:bookmarkEnd w:id="346"/>
      <w:bookmarkStart w:id="347" w:name="_Toc184312070"/>
      <w:bookmarkEnd w:id="347"/>
      <w:bookmarkStart w:id="348" w:name="_Toc184310303"/>
      <w:bookmarkEnd w:id="348"/>
      <w:bookmarkStart w:id="349" w:name="_Toc184313290"/>
      <w:bookmarkEnd w:id="349"/>
      <w:bookmarkStart w:id="350" w:name="_Toc184313305"/>
      <w:bookmarkEnd w:id="350"/>
      <w:bookmarkStart w:id="351" w:name="_Toc184312131"/>
      <w:bookmarkEnd w:id="351"/>
      <w:bookmarkStart w:id="352" w:name="_Toc184314423"/>
      <w:bookmarkEnd w:id="352"/>
      <w:bookmarkStart w:id="353" w:name="_Toc184310308"/>
      <w:bookmarkEnd w:id="353"/>
      <w:bookmarkStart w:id="354" w:name="_Toc184314437"/>
      <w:bookmarkEnd w:id="354"/>
      <w:bookmarkStart w:id="355" w:name="_Toc184313242"/>
      <w:bookmarkEnd w:id="355"/>
      <w:bookmarkStart w:id="356" w:name="_Toc184313241"/>
      <w:bookmarkEnd w:id="356"/>
      <w:bookmarkStart w:id="357" w:name="_Toc184314441"/>
      <w:bookmarkEnd w:id="357"/>
      <w:bookmarkStart w:id="358" w:name="_Toc184312139"/>
      <w:bookmarkEnd w:id="358"/>
      <w:bookmarkStart w:id="359" w:name="_Toc184308070"/>
      <w:bookmarkEnd w:id="359"/>
      <w:bookmarkStart w:id="360" w:name="_Toc184314468"/>
      <w:bookmarkEnd w:id="360"/>
      <w:bookmarkStart w:id="361" w:name="_Toc184308045"/>
      <w:bookmarkEnd w:id="361"/>
      <w:bookmarkStart w:id="362" w:name="_Toc184310288"/>
      <w:bookmarkEnd w:id="362"/>
      <w:bookmarkStart w:id="363" w:name="_Toc184314471"/>
      <w:bookmarkEnd w:id="363"/>
      <w:bookmarkStart w:id="364" w:name="_Toc184310274"/>
      <w:bookmarkEnd w:id="364"/>
      <w:bookmarkStart w:id="365" w:name="_Toc184308041"/>
      <w:bookmarkEnd w:id="365"/>
      <w:bookmarkStart w:id="366" w:name="_Toc184313288"/>
      <w:bookmarkEnd w:id="366"/>
      <w:bookmarkStart w:id="367" w:name="_Toc184312130"/>
      <w:bookmarkEnd w:id="367"/>
      <w:bookmarkStart w:id="368" w:name="_Toc184308050"/>
      <w:bookmarkEnd w:id="368"/>
      <w:bookmarkStart w:id="369" w:name="_Toc184313289"/>
      <w:bookmarkEnd w:id="369"/>
      <w:bookmarkStart w:id="370" w:name="_Toc184312083"/>
      <w:bookmarkEnd w:id="370"/>
      <w:bookmarkStart w:id="371" w:name="_Toc184313298"/>
      <w:bookmarkEnd w:id="371"/>
      <w:bookmarkStart w:id="372" w:name="_Toc184313304"/>
      <w:bookmarkEnd w:id="372"/>
      <w:bookmarkStart w:id="373" w:name="_Toc184310338"/>
      <w:bookmarkEnd w:id="373"/>
      <w:bookmarkStart w:id="374" w:name="_Toc184310282"/>
      <w:bookmarkEnd w:id="374"/>
      <w:bookmarkStart w:id="375" w:name="_Toc184308056"/>
      <w:bookmarkEnd w:id="375"/>
      <w:bookmarkStart w:id="376" w:name="_Toc184314452"/>
      <w:bookmarkEnd w:id="376"/>
      <w:bookmarkStart w:id="377" w:name="_Toc184314422"/>
      <w:bookmarkEnd w:id="377"/>
      <w:bookmarkStart w:id="378" w:name="_Toc184313292"/>
      <w:bookmarkEnd w:id="378"/>
      <w:bookmarkStart w:id="379" w:name="_Toc184312113"/>
      <w:bookmarkEnd w:id="379"/>
      <w:bookmarkStart w:id="380" w:name="_Toc184313279"/>
      <w:bookmarkEnd w:id="380"/>
      <w:bookmarkStart w:id="381" w:name="_Toc184310325"/>
      <w:bookmarkEnd w:id="381"/>
      <w:bookmarkStart w:id="382" w:name="_Toc184310322"/>
      <w:bookmarkEnd w:id="382"/>
      <w:bookmarkStart w:id="383" w:name="_Toc184313296"/>
      <w:bookmarkEnd w:id="383"/>
      <w:bookmarkStart w:id="384" w:name="_Toc184308080"/>
      <w:bookmarkEnd w:id="384"/>
      <w:bookmarkStart w:id="385" w:name="_Toc184310317"/>
      <w:bookmarkEnd w:id="385"/>
      <w:bookmarkStart w:id="386" w:name="_Toc184312086"/>
      <w:bookmarkEnd w:id="386"/>
      <w:bookmarkStart w:id="387" w:name="_Toc184308092"/>
      <w:bookmarkEnd w:id="387"/>
      <w:bookmarkStart w:id="388" w:name="_Toc184310275"/>
      <w:bookmarkEnd w:id="388"/>
      <w:bookmarkStart w:id="389" w:name="_Toc184314481"/>
      <w:bookmarkEnd w:id="389"/>
      <w:bookmarkStart w:id="390" w:name="_Toc184313251"/>
      <w:bookmarkEnd w:id="390"/>
      <w:bookmarkStart w:id="391" w:name="_Toc184308097"/>
      <w:bookmarkEnd w:id="391"/>
      <w:bookmarkStart w:id="392" w:name="_Toc184313283"/>
      <w:bookmarkEnd w:id="392"/>
      <w:r>
        <w:rPr>
          <w:rFonts w:hint="eastAsia" w:ascii="宋体" w:hAnsi="宋体" w:cs="宋体"/>
          <w:b/>
          <w:color w:val="auto"/>
          <w:sz w:val="36"/>
          <w:szCs w:val="36"/>
          <w:lang w:val="en-US" w:eastAsia="zh-CN"/>
        </w:rPr>
        <w:t xml:space="preserve">  </w:t>
      </w:r>
      <w:r>
        <w:rPr>
          <w:rFonts w:hint="eastAsia" w:ascii="宋体" w:hAnsi="宋体" w:cs="宋体"/>
          <w:b/>
          <w:color w:val="auto"/>
          <w:sz w:val="36"/>
          <w:szCs w:val="36"/>
        </w:rPr>
        <w:t>评标办法</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8"/>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color w:val="auto"/>
                <w:sz w:val="24"/>
                <w:szCs w:val="24"/>
              </w:rPr>
            </w:pPr>
            <w:r>
              <w:rPr>
                <w:rFonts w:hint="eastAsia"/>
                <w:color w:val="auto"/>
                <w:sz w:val="24"/>
                <w:szCs w:val="24"/>
              </w:rPr>
              <w:t>评分内容和标准</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color w:val="auto"/>
                <w:sz w:val="24"/>
                <w:szCs w:val="24"/>
              </w:rPr>
            </w:pPr>
            <w:r>
              <w:rPr>
                <w:rFonts w:hint="eastAsia"/>
                <w:color w:val="auto"/>
                <w:sz w:val="24"/>
                <w:szCs w:val="24"/>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rPr>
                <w:rFonts w:hint="eastAsia"/>
                <w:color w:val="auto"/>
                <w:sz w:val="24"/>
                <w:szCs w:val="24"/>
              </w:rPr>
            </w:pPr>
            <w:r>
              <w:rPr>
                <w:rFonts w:hint="eastAsia"/>
                <w:color w:val="auto"/>
                <w:sz w:val="24"/>
                <w:szCs w:val="24"/>
              </w:rPr>
              <w:t>1、通过ISO9001质量管理体系认证并在有效期内的得1分；通过职业健康安全管理体系认证并在有效期内的得1分。提供证书扫描件</w:t>
            </w:r>
            <w:r>
              <w:rPr>
                <w:rFonts w:hint="eastAsia"/>
                <w:color w:val="auto"/>
                <w:sz w:val="24"/>
                <w:szCs w:val="24"/>
                <w:lang w:val="en-US" w:eastAsia="zh-CN"/>
              </w:rPr>
              <w:t>加盖公章</w:t>
            </w:r>
            <w:r>
              <w:rPr>
                <w:rFonts w:hint="eastAsia"/>
                <w:color w:val="auto"/>
                <w:sz w:val="24"/>
                <w:szCs w:val="24"/>
              </w:rPr>
              <w:t>，未提供的不得分</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color w:val="auto"/>
                <w:sz w:val="24"/>
                <w:szCs w:val="24"/>
              </w:rPr>
            </w:pPr>
            <w:r>
              <w:rPr>
                <w:rFonts w:hint="eastAsia"/>
                <w:color w:val="auto"/>
                <w:sz w:val="24"/>
                <w:szCs w:val="24"/>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4"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rPr>
                <w:rFonts w:hint="default" w:eastAsia="宋体"/>
                <w:color w:val="auto"/>
                <w:sz w:val="24"/>
                <w:szCs w:val="24"/>
                <w:lang w:val="en-US" w:eastAsia="zh-CN"/>
              </w:rPr>
            </w:pPr>
            <w:r>
              <w:rPr>
                <w:rFonts w:hint="eastAsia"/>
                <w:color w:val="auto"/>
                <w:sz w:val="24"/>
                <w:szCs w:val="24"/>
              </w:rPr>
              <w:t>2、投标的整体方案与采购需求的吻合程度，应答是否详尽、明晰，是否满足招标文件要求</w:t>
            </w:r>
            <w:r>
              <w:rPr>
                <w:rFonts w:hint="eastAsia"/>
                <w:color w:val="auto"/>
                <w:sz w:val="24"/>
                <w:szCs w:val="24"/>
                <w:lang w:val="en-US" w:eastAsia="zh-CN"/>
              </w:rPr>
              <w:t>(0-2分）</w:t>
            </w:r>
            <w:r>
              <w:rPr>
                <w:rFonts w:hint="eastAsia"/>
                <w:color w:val="auto"/>
                <w:sz w:val="24"/>
                <w:szCs w:val="24"/>
              </w:rPr>
              <w:t>；内容是否完整齐全、表述准确、条理清晰，内容无前后矛盾，符合招标文件要求</w:t>
            </w:r>
            <w:r>
              <w:rPr>
                <w:rFonts w:hint="eastAsia"/>
                <w:color w:val="auto"/>
                <w:sz w:val="24"/>
                <w:szCs w:val="24"/>
                <w:lang w:val="en-US" w:eastAsia="zh-CN"/>
              </w:rPr>
              <w:t>(0-2分）</w:t>
            </w:r>
            <w:r>
              <w:rPr>
                <w:rFonts w:hint="eastAsia"/>
                <w:color w:val="auto"/>
                <w:sz w:val="24"/>
                <w:szCs w:val="24"/>
                <w:lang w:eastAsia="zh-CN"/>
              </w:rPr>
              <w:t>。</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both"/>
              <w:rPr>
                <w:rFonts w:hint="eastAsia"/>
                <w:color w:val="auto"/>
                <w:sz w:val="24"/>
                <w:szCs w:val="24"/>
              </w:rPr>
            </w:pPr>
            <w:r>
              <w:rPr>
                <w:rFonts w:hint="eastAsia"/>
                <w:color w:val="auto"/>
                <w:sz w:val="24"/>
                <w:szCs w:val="24"/>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exact"/>
              <w:ind w:left="0" w:right="0"/>
              <w:rPr>
                <w:rFonts w:hint="eastAsia"/>
                <w:color w:val="auto"/>
                <w:sz w:val="24"/>
                <w:szCs w:val="24"/>
              </w:rPr>
            </w:pPr>
            <w:r>
              <w:rPr>
                <w:rFonts w:hint="eastAsia"/>
                <w:color w:val="auto"/>
                <w:sz w:val="24"/>
                <w:szCs w:val="24"/>
                <w:lang w:val="zh-CN"/>
              </w:rPr>
              <w:t>3、</w:t>
            </w:r>
            <w:r>
              <w:rPr>
                <w:rFonts w:hint="eastAsia"/>
                <w:color w:val="auto"/>
                <w:sz w:val="24"/>
                <w:szCs w:val="24"/>
              </w:rPr>
              <w:t>日常管理与服务方案：</w:t>
            </w:r>
          </w:p>
          <w:p>
            <w:pPr>
              <w:keepNext w:val="0"/>
              <w:keepLines w:val="0"/>
              <w:suppressLineNumbers w:val="0"/>
              <w:spacing w:before="0" w:beforeAutospacing="0" w:after="0" w:afterAutospacing="0" w:line="360" w:lineRule="exact"/>
              <w:ind w:left="0" w:right="0"/>
              <w:rPr>
                <w:rFonts w:hint="eastAsia"/>
                <w:color w:val="auto"/>
                <w:sz w:val="24"/>
                <w:szCs w:val="24"/>
              </w:rPr>
            </w:pPr>
            <w:r>
              <w:rPr>
                <w:rFonts w:hint="default"/>
                <w:color w:val="auto"/>
                <w:sz w:val="24"/>
                <w:szCs w:val="24"/>
              </w:rPr>
              <w:fldChar w:fldCharType="begin"/>
            </w:r>
            <w:r>
              <w:rPr>
                <w:rFonts w:hint="default"/>
                <w:color w:val="auto"/>
                <w:sz w:val="24"/>
                <w:szCs w:val="24"/>
              </w:rPr>
              <w:instrText xml:space="preserve"> </w:instrText>
            </w:r>
            <w:r>
              <w:rPr>
                <w:rFonts w:hint="eastAsia"/>
                <w:color w:val="auto"/>
                <w:sz w:val="24"/>
                <w:szCs w:val="24"/>
              </w:rPr>
              <w:instrText xml:space="preserve">= 1 \* GB3</w:instrText>
            </w:r>
            <w:r>
              <w:rPr>
                <w:rFonts w:hint="default"/>
                <w:color w:val="auto"/>
                <w:sz w:val="24"/>
                <w:szCs w:val="24"/>
              </w:rPr>
              <w:instrText xml:space="preserve"> </w:instrText>
            </w:r>
            <w:r>
              <w:rPr>
                <w:rFonts w:hint="default"/>
                <w:color w:val="auto"/>
                <w:sz w:val="24"/>
                <w:szCs w:val="24"/>
              </w:rPr>
              <w:fldChar w:fldCharType="separate"/>
            </w:r>
            <w:r>
              <w:rPr>
                <w:rFonts w:hint="eastAsia"/>
                <w:color w:val="auto"/>
                <w:sz w:val="24"/>
                <w:szCs w:val="24"/>
              </w:rPr>
              <w:t>①</w:t>
            </w:r>
            <w:r>
              <w:rPr>
                <w:rFonts w:hint="default"/>
                <w:color w:val="auto"/>
                <w:sz w:val="24"/>
                <w:szCs w:val="24"/>
              </w:rPr>
              <w:fldChar w:fldCharType="end"/>
            </w:r>
            <w:r>
              <w:rPr>
                <w:rFonts w:hint="eastAsia"/>
                <w:color w:val="auto"/>
                <w:sz w:val="24"/>
                <w:szCs w:val="24"/>
              </w:rPr>
              <w:t>日常工作程序内容全面、常态化管理合理；（</w:t>
            </w:r>
            <w:r>
              <w:rPr>
                <w:rFonts w:hint="eastAsia"/>
                <w:color w:val="auto"/>
                <w:sz w:val="24"/>
                <w:szCs w:val="24"/>
                <w:lang w:val="en-US" w:eastAsia="zh-CN"/>
              </w:rPr>
              <w:t>0-</w:t>
            </w:r>
            <w:r>
              <w:rPr>
                <w:rFonts w:hint="eastAsia"/>
                <w:color w:val="auto"/>
                <w:sz w:val="24"/>
                <w:szCs w:val="24"/>
              </w:rPr>
              <w:t>3分）</w:t>
            </w:r>
          </w:p>
          <w:p>
            <w:pPr>
              <w:keepNext w:val="0"/>
              <w:keepLines w:val="0"/>
              <w:suppressLineNumbers w:val="0"/>
              <w:spacing w:before="0" w:beforeAutospacing="0" w:after="0" w:afterAutospacing="0" w:line="360" w:lineRule="exact"/>
              <w:ind w:left="0" w:right="0"/>
              <w:rPr>
                <w:rFonts w:hint="eastAsia"/>
                <w:color w:val="auto"/>
                <w:sz w:val="24"/>
                <w:szCs w:val="24"/>
              </w:rPr>
            </w:pPr>
            <w:r>
              <w:rPr>
                <w:rFonts w:hint="default"/>
                <w:color w:val="auto"/>
                <w:sz w:val="24"/>
                <w:szCs w:val="24"/>
              </w:rPr>
              <w:fldChar w:fldCharType="begin"/>
            </w:r>
            <w:r>
              <w:rPr>
                <w:rFonts w:hint="default"/>
                <w:color w:val="auto"/>
                <w:sz w:val="24"/>
                <w:szCs w:val="24"/>
              </w:rPr>
              <w:instrText xml:space="preserve"> </w:instrText>
            </w:r>
            <w:r>
              <w:rPr>
                <w:rFonts w:hint="eastAsia"/>
                <w:color w:val="auto"/>
                <w:sz w:val="24"/>
                <w:szCs w:val="24"/>
              </w:rPr>
              <w:instrText xml:space="preserve">= 2 \* GB3</w:instrText>
            </w:r>
            <w:r>
              <w:rPr>
                <w:rFonts w:hint="default"/>
                <w:color w:val="auto"/>
                <w:sz w:val="24"/>
                <w:szCs w:val="24"/>
              </w:rPr>
              <w:instrText xml:space="preserve"> </w:instrText>
            </w:r>
            <w:r>
              <w:rPr>
                <w:rFonts w:hint="default"/>
                <w:color w:val="auto"/>
                <w:sz w:val="24"/>
                <w:szCs w:val="24"/>
              </w:rPr>
              <w:fldChar w:fldCharType="separate"/>
            </w:r>
            <w:r>
              <w:rPr>
                <w:rFonts w:hint="eastAsia"/>
                <w:color w:val="auto"/>
                <w:sz w:val="24"/>
                <w:szCs w:val="24"/>
              </w:rPr>
              <w:t>②</w:t>
            </w:r>
            <w:r>
              <w:rPr>
                <w:rFonts w:hint="default"/>
                <w:color w:val="auto"/>
                <w:sz w:val="24"/>
                <w:szCs w:val="24"/>
              </w:rPr>
              <w:fldChar w:fldCharType="end"/>
            </w:r>
            <w:r>
              <w:rPr>
                <w:rFonts w:hint="eastAsia"/>
                <w:color w:val="auto"/>
                <w:sz w:val="24"/>
                <w:szCs w:val="24"/>
              </w:rPr>
              <w:t>应急处置方案内容完整、严谨、可操作性强、可提供专业的应急队伍，与辖区联动单位能够良好沟通（</w:t>
            </w:r>
            <w:r>
              <w:rPr>
                <w:rFonts w:hint="eastAsia"/>
                <w:color w:val="auto"/>
                <w:sz w:val="24"/>
                <w:szCs w:val="24"/>
                <w:lang w:val="en-US" w:eastAsia="zh-CN"/>
              </w:rPr>
              <w:t>0-</w:t>
            </w:r>
            <w:r>
              <w:rPr>
                <w:rFonts w:hint="eastAsia"/>
                <w:color w:val="auto"/>
                <w:sz w:val="24"/>
                <w:szCs w:val="24"/>
              </w:rPr>
              <w:t>3分）。</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color w:val="auto"/>
                <w:sz w:val="24"/>
                <w:szCs w:val="24"/>
              </w:rPr>
            </w:pPr>
            <w:r>
              <w:rPr>
                <w:rFonts w:hint="eastAsia"/>
                <w:color w:val="auto"/>
                <w:sz w:val="24"/>
                <w:szCs w:val="24"/>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exact"/>
              <w:ind w:left="0" w:right="0"/>
              <w:rPr>
                <w:rFonts w:hint="eastAsia"/>
                <w:color w:val="auto"/>
                <w:sz w:val="24"/>
                <w:szCs w:val="24"/>
                <w:lang w:val="zh-CN"/>
              </w:rPr>
            </w:pPr>
            <w:r>
              <w:rPr>
                <w:rFonts w:hint="eastAsia"/>
                <w:color w:val="auto"/>
                <w:sz w:val="24"/>
                <w:szCs w:val="24"/>
                <w:lang w:val="zh-CN"/>
              </w:rPr>
              <w:t>4、分析本项目的特点提出针对性方案。包括：</w:t>
            </w:r>
          </w:p>
          <w:p>
            <w:pPr>
              <w:keepNext w:val="0"/>
              <w:keepLines w:val="0"/>
              <w:suppressLineNumbers w:val="0"/>
              <w:spacing w:before="0" w:beforeAutospacing="0" w:after="0" w:afterAutospacing="0" w:line="360" w:lineRule="exact"/>
              <w:ind w:left="0" w:right="0"/>
              <w:rPr>
                <w:rFonts w:hint="eastAsia"/>
                <w:color w:val="auto"/>
                <w:sz w:val="24"/>
                <w:szCs w:val="24"/>
                <w:lang w:val="zh-CN"/>
              </w:rPr>
            </w:pPr>
            <w:r>
              <w:rPr>
                <w:rFonts w:hint="default"/>
                <w:color w:val="auto"/>
                <w:sz w:val="24"/>
                <w:szCs w:val="24"/>
                <w:lang w:val="zh-CN"/>
              </w:rPr>
              <w:fldChar w:fldCharType="begin"/>
            </w:r>
            <w:r>
              <w:rPr>
                <w:rFonts w:hint="default"/>
                <w:color w:val="auto"/>
                <w:sz w:val="24"/>
                <w:szCs w:val="24"/>
                <w:lang w:val="zh-CN"/>
              </w:rPr>
              <w:instrText xml:space="preserve"> </w:instrText>
            </w:r>
            <w:r>
              <w:rPr>
                <w:rFonts w:hint="eastAsia"/>
                <w:color w:val="auto"/>
                <w:sz w:val="24"/>
                <w:szCs w:val="24"/>
                <w:lang w:val="zh-CN"/>
              </w:rPr>
              <w:instrText xml:space="preserve">= 1 \* GB3</w:instrText>
            </w:r>
            <w:r>
              <w:rPr>
                <w:rFonts w:hint="default"/>
                <w:color w:val="auto"/>
                <w:sz w:val="24"/>
                <w:szCs w:val="24"/>
                <w:lang w:val="zh-CN"/>
              </w:rPr>
              <w:instrText xml:space="preserve"> </w:instrText>
            </w:r>
            <w:r>
              <w:rPr>
                <w:rFonts w:hint="default"/>
                <w:color w:val="auto"/>
                <w:sz w:val="24"/>
                <w:szCs w:val="24"/>
                <w:lang w:val="zh-CN"/>
              </w:rPr>
              <w:fldChar w:fldCharType="separate"/>
            </w:r>
            <w:r>
              <w:rPr>
                <w:rFonts w:hint="eastAsia"/>
                <w:color w:val="auto"/>
                <w:sz w:val="24"/>
                <w:szCs w:val="24"/>
                <w:lang w:val="zh-CN"/>
              </w:rPr>
              <w:t>①</w:t>
            </w:r>
            <w:r>
              <w:rPr>
                <w:rFonts w:hint="default"/>
                <w:color w:val="auto"/>
                <w:sz w:val="24"/>
                <w:szCs w:val="24"/>
                <w:lang w:val="zh-CN"/>
              </w:rPr>
              <w:fldChar w:fldCharType="end"/>
            </w:r>
            <w:r>
              <w:rPr>
                <w:rFonts w:hint="eastAsia"/>
                <w:color w:val="auto"/>
                <w:sz w:val="24"/>
                <w:szCs w:val="24"/>
                <w:lang w:val="zh-CN"/>
              </w:rPr>
              <w:t>特保服务方案及各岗位主要职能的熟悉程度：包括服务位置、服务时间、岗位安排、培训计划等总体方案；(</w:t>
            </w:r>
            <w:r>
              <w:rPr>
                <w:rFonts w:hint="eastAsia"/>
                <w:color w:val="auto"/>
                <w:sz w:val="24"/>
                <w:szCs w:val="24"/>
                <w:lang w:val="en-US" w:eastAsia="zh-CN"/>
              </w:rPr>
              <w:t>0-</w:t>
            </w:r>
            <w:r>
              <w:rPr>
                <w:rFonts w:hint="eastAsia"/>
                <w:color w:val="auto"/>
                <w:sz w:val="24"/>
                <w:szCs w:val="24"/>
              </w:rPr>
              <w:t>4</w:t>
            </w:r>
            <w:r>
              <w:rPr>
                <w:rFonts w:hint="eastAsia"/>
                <w:color w:val="auto"/>
                <w:sz w:val="24"/>
                <w:szCs w:val="24"/>
                <w:lang w:val="zh-CN"/>
              </w:rPr>
              <w:t>分)</w:t>
            </w:r>
          </w:p>
          <w:p>
            <w:pPr>
              <w:keepNext w:val="0"/>
              <w:keepLines w:val="0"/>
              <w:suppressLineNumbers w:val="0"/>
              <w:spacing w:before="0" w:beforeAutospacing="0" w:after="0" w:afterAutospacing="0" w:line="360" w:lineRule="exact"/>
              <w:ind w:left="0" w:right="0"/>
              <w:rPr>
                <w:rFonts w:hint="eastAsia"/>
                <w:color w:val="auto"/>
                <w:sz w:val="24"/>
                <w:szCs w:val="24"/>
                <w:lang w:val="zh-CN"/>
              </w:rPr>
            </w:pPr>
            <w:r>
              <w:rPr>
                <w:rFonts w:hint="default"/>
                <w:color w:val="auto"/>
                <w:sz w:val="24"/>
                <w:szCs w:val="24"/>
                <w:lang w:val="zh-CN"/>
              </w:rPr>
              <w:fldChar w:fldCharType="begin"/>
            </w:r>
            <w:r>
              <w:rPr>
                <w:rFonts w:hint="default"/>
                <w:color w:val="auto"/>
                <w:sz w:val="24"/>
                <w:szCs w:val="24"/>
                <w:lang w:val="zh-CN"/>
              </w:rPr>
              <w:instrText xml:space="preserve"> </w:instrText>
            </w:r>
            <w:r>
              <w:rPr>
                <w:rFonts w:hint="eastAsia"/>
                <w:color w:val="auto"/>
                <w:sz w:val="24"/>
                <w:szCs w:val="24"/>
                <w:lang w:val="zh-CN"/>
              </w:rPr>
              <w:instrText xml:space="preserve">= 2 \* GB3</w:instrText>
            </w:r>
            <w:r>
              <w:rPr>
                <w:rFonts w:hint="default"/>
                <w:color w:val="auto"/>
                <w:sz w:val="24"/>
                <w:szCs w:val="24"/>
                <w:lang w:val="zh-CN"/>
              </w:rPr>
              <w:instrText xml:space="preserve"> </w:instrText>
            </w:r>
            <w:r>
              <w:rPr>
                <w:rFonts w:hint="default"/>
                <w:color w:val="auto"/>
                <w:sz w:val="24"/>
                <w:szCs w:val="24"/>
                <w:lang w:val="zh-CN"/>
              </w:rPr>
              <w:fldChar w:fldCharType="separate"/>
            </w:r>
            <w:r>
              <w:rPr>
                <w:rFonts w:hint="eastAsia"/>
                <w:color w:val="auto"/>
                <w:sz w:val="24"/>
                <w:szCs w:val="24"/>
                <w:lang w:val="zh-CN"/>
              </w:rPr>
              <w:t>②</w:t>
            </w:r>
            <w:r>
              <w:rPr>
                <w:rFonts w:hint="default"/>
                <w:color w:val="auto"/>
                <w:sz w:val="24"/>
                <w:szCs w:val="24"/>
                <w:lang w:val="zh-CN"/>
              </w:rPr>
              <w:fldChar w:fldCharType="end"/>
            </w:r>
            <w:r>
              <w:rPr>
                <w:rFonts w:hint="eastAsia"/>
                <w:color w:val="auto"/>
                <w:sz w:val="24"/>
                <w:szCs w:val="24"/>
                <w:lang w:val="zh-CN"/>
              </w:rPr>
              <w:t>本服务项目的特点、难点分析，可操作性的管理措施及内容；(</w:t>
            </w:r>
            <w:r>
              <w:rPr>
                <w:rFonts w:hint="eastAsia"/>
                <w:color w:val="auto"/>
                <w:sz w:val="24"/>
                <w:szCs w:val="24"/>
                <w:lang w:val="en-US" w:eastAsia="zh-CN"/>
              </w:rPr>
              <w:t>0-</w:t>
            </w:r>
            <w:r>
              <w:rPr>
                <w:rFonts w:hint="eastAsia"/>
                <w:color w:val="auto"/>
                <w:sz w:val="24"/>
                <w:szCs w:val="24"/>
                <w:lang w:val="zh-CN"/>
              </w:rPr>
              <w:t>3分)</w:t>
            </w:r>
          </w:p>
          <w:p>
            <w:pPr>
              <w:keepNext w:val="0"/>
              <w:keepLines w:val="0"/>
              <w:suppressLineNumbers w:val="0"/>
              <w:spacing w:before="0" w:beforeAutospacing="0" w:after="0" w:afterAutospacing="0" w:line="360" w:lineRule="exact"/>
              <w:ind w:left="0" w:right="0"/>
              <w:rPr>
                <w:rFonts w:hint="eastAsia"/>
                <w:color w:val="auto"/>
                <w:sz w:val="24"/>
                <w:szCs w:val="24"/>
                <w:lang w:val="zh-CN"/>
              </w:rPr>
            </w:pPr>
            <w:r>
              <w:rPr>
                <w:rFonts w:hint="default"/>
                <w:color w:val="auto"/>
                <w:sz w:val="24"/>
                <w:szCs w:val="24"/>
                <w:lang w:val="zh-CN"/>
              </w:rPr>
              <w:fldChar w:fldCharType="begin"/>
            </w:r>
            <w:r>
              <w:rPr>
                <w:rFonts w:hint="default"/>
                <w:color w:val="auto"/>
                <w:sz w:val="24"/>
                <w:szCs w:val="24"/>
                <w:lang w:val="zh-CN"/>
              </w:rPr>
              <w:instrText xml:space="preserve"> </w:instrText>
            </w:r>
            <w:r>
              <w:rPr>
                <w:rFonts w:hint="eastAsia"/>
                <w:color w:val="auto"/>
                <w:sz w:val="24"/>
                <w:szCs w:val="24"/>
                <w:lang w:val="zh-CN"/>
              </w:rPr>
              <w:instrText xml:space="preserve">= 3 \* GB3</w:instrText>
            </w:r>
            <w:r>
              <w:rPr>
                <w:rFonts w:hint="default"/>
                <w:color w:val="auto"/>
                <w:sz w:val="24"/>
                <w:szCs w:val="24"/>
                <w:lang w:val="zh-CN"/>
              </w:rPr>
              <w:instrText xml:space="preserve"> </w:instrText>
            </w:r>
            <w:r>
              <w:rPr>
                <w:rFonts w:hint="default"/>
                <w:color w:val="auto"/>
                <w:sz w:val="24"/>
                <w:szCs w:val="24"/>
                <w:lang w:val="zh-CN"/>
              </w:rPr>
              <w:fldChar w:fldCharType="separate"/>
            </w:r>
            <w:r>
              <w:rPr>
                <w:rFonts w:hint="eastAsia"/>
                <w:color w:val="auto"/>
                <w:sz w:val="24"/>
                <w:szCs w:val="24"/>
                <w:lang w:val="zh-CN"/>
              </w:rPr>
              <w:t>③</w:t>
            </w:r>
            <w:r>
              <w:rPr>
                <w:rFonts w:hint="default"/>
                <w:color w:val="auto"/>
                <w:sz w:val="24"/>
                <w:szCs w:val="24"/>
                <w:lang w:val="zh-CN"/>
              </w:rPr>
              <w:fldChar w:fldCharType="end"/>
            </w:r>
            <w:r>
              <w:rPr>
                <w:rFonts w:hint="eastAsia"/>
                <w:color w:val="auto"/>
                <w:sz w:val="24"/>
                <w:szCs w:val="24"/>
                <w:lang w:val="zh-CN"/>
              </w:rPr>
              <w:t>与类似服务单位的合作经验及用户认可程度；(</w:t>
            </w:r>
            <w:r>
              <w:rPr>
                <w:rFonts w:hint="eastAsia"/>
                <w:color w:val="auto"/>
                <w:sz w:val="24"/>
                <w:szCs w:val="24"/>
                <w:lang w:val="en-US" w:eastAsia="zh-CN"/>
              </w:rPr>
              <w:t>0-</w:t>
            </w:r>
            <w:r>
              <w:rPr>
                <w:rFonts w:hint="eastAsia"/>
                <w:color w:val="auto"/>
                <w:sz w:val="24"/>
                <w:szCs w:val="24"/>
              </w:rPr>
              <w:t>3</w:t>
            </w:r>
            <w:r>
              <w:rPr>
                <w:rFonts w:hint="eastAsia"/>
                <w:color w:val="auto"/>
                <w:sz w:val="24"/>
                <w:szCs w:val="24"/>
                <w:lang w:val="zh-CN"/>
              </w:rPr>
              <w:t>分)</w:t>
            </w:r>
          </w:p>
          <w:p>
            <w:pPr>
              <w:keepNext w:val="0"/>
              <w:keepLines w:val="0"/>
              <w:suppressLineNumbers w:val="0"/>
              <w:spacing w:before="0" w:beforeAutospacing="0" w:after="0" w:afterAutospacing="0" w:line="360" w:lineRule="exact"/>
              <w:ind w:left="0" w:right="0"/>
              <w:rPr>
                <w:rFonts w:hint="eastAsia"/>
                <w:color w:val="auto"/>
                <w:sz w:val="24"/>
                <w:szCs w:val="24"/>
                <w:lang w:val="zh-CN"/>
              </w:rPr>
            </w:pPr>
            <w:r>
              <w:rPr>
                <w:rFonts w:hint="default"/>
                <w:color w:val="auto"/>
                <w:sz w:val="24"/>
                <w:szCs w:val="24"/>
                <w:lang w:val="zh-CN"/>
              </w:rPr>
              <w:fldChar w:fldCharType="begin"/>
            </w:r>
            <w:r>
              <w:rPr>
                <w:rFonts w:hint="default"/>
                <w:color w:val="auto"/>
                <w:sz w:val="24"/>
                <w:szCs w:val="24"/>
                <w:lang w:val="zh-CN"/>
              </w:rPr>
              <w:instrText xml:space="preserve"> </w:instrText>
            </w:r>
            <w:r>
              <w:rPr>
                <w:rFonts w:hint="eastAsia"/>
                <w:color w:val="auto"/>
                <w:sz w:val="24"/>
                <w:szCs w:val="24"/>
                <w:lang w:val="zh-CN"/>
              </w:rPr>
              <w:instrText xml:space="preserve">= 4 \* GB3</w:instrText>
            </w:r>
            <w:r>
              <w:rPr>
                <w:rFonts w:hint="default"/>
                <w:color w:val="auto"/>
                <w:sz w:val="24"/>
                <w:szCs w:val="24"/>
                <w:lang w:val="zh-CN"/>
              </w:rPr>
              <w:instrText xml:space="preserve"> </w:instrText>
            </w:r>
            <w:r>
              <w:rPr>
                <w:rFonts w:hint="default"/>
                <w:color w:val="auto"/>
                <w:sz w:val="24"/>
                <w:szCs w:val="24"/>
                <w:lang w:val="zh-CN"/>
              </w:rPr>
              <w:fldChar w:fldCharType="separate"/>
            </w:r>
            <w:r>
              <w:rPr>
                <w:rFonts w:hint="eastAsia"/>
                <w:color w:val="auto"/>
                <w:sz w:val="24"/>
                <w:szCs w:val="24"/>
                <w:lang w:val="zh-CN"/>
              </w:rPr>
              <w:t>④</w:t>
            </w:r>
            <w:r>
              <w:rPr>
                <w:rFonts w:hint="default"/>
                <w:color w:val="auto"/>
                <w:sz w:val="24"/>
                <w:szCs w:val="24"/>
                <w:lang w:val="zh-CN"/>
              </w:rPr>
              <w:fldChar w:fldCharType="end"/>
            </w:r>
            <w:r>
              <w:rPr>
                <w:rFonts w:hint="eastAsia"/>
                <w:color w:val="auto"/>
                <w:sz w:val="24"/>
                <w:szCs w:val="24"/>
                <w:lang w:val="zh-CN"/>
              </w:rPr>
              <w:t>针对服务单位的治安巡逻、消防、车队运行保障服务方案；(</w:t>
            </w:r>
            <w:r>
              <w:rPr>
                <w:rFonts w:hint="eastAsia"/>
                <w:color w:val="auto"/>
                <w:sz w:val="24"/>
                <w:szCs w:val="24"/>
                <w:lang w:val="en-US" w:eastAsia="zh-CN"/>
              </w:rPr>
              <w:t>0-</w:t>
            </w:r>
            <w:r>
              <w:rPr>
                <w:rFonts w:hint="eastAsia"/>
                <w:color w:val="auto"/>
                <w:sz w:val="24"/>
                <w:szCs w:val="24"/>
                <w:lang w:val="zh-CN"/>
              </w:rPr>
              <w:t>3分)</w:t>
            </w:r>
          </w:p>
          <w:p>
            <w:pPr>
              <w:keepNext w:val="0"/>
              <w:keepLines w:val="0"/>
              <w:suppressLineNumbers w:val="0"/>
              <w:spacing w:before="0" w:beforeAutospacing="0" w:after="0" w:afterAutospacing="0" w:line="360" w:lineRule="exact"/>
              <w:ind w:left="0" w:right="0"/>
              <w:rPr>
                <w:rFonts w:hint="eastAsia"/>
                <w:color w:val="auto"/>
                <w:sz w:val="24"/>
                <w:szCs w:val="24"/>
                <w:lang w:val="zh-CN"/>
              </w:rPr>
            </w:pPr>
            <w:r>
              <w:rPr>
                <w:rFonts w:hint="default"/>
                <w:color w:val="auto"/>
                <w:sz w:val="24"/>
                <w:szCs w:val="24"/>
                <w:lang w:val="zh-CN"/>
              </w:rPr>
              <w:fldChar w:fldCharType="begin"/>
            </w:r>
            <w:r>
              <w:rPr>
                <w:rFonts w:hint="default"/>
                <w:color w:val="auto"/>
                <w:sz w:val="24"/>
                <w:szCs w:val="24"/>
                <w:lang w:val="zh-CN"/>
              </w:rPr>
              <w:instrText xml:space="preserve"> </w:instrText>
            </w:r>
            <w:r>
              <w:rPr>
                <w:rFonts w:hint="eastAsia"/>
                <w:color w:val="auto"/>
                <w:sz w:val="24"/>
                <w:szCs w:val="24"/>
                <w:lang w:val="zh-CN"/>
              </w:rPr>
              <w:instrText xml:space="preserve">= 5 \* GB3</w:instrText>
            </w:r>
            <w:r>
              <w:rPr>
                <w:rFonts w:hint="default"/>
                <w:color w:val="auto"/>
                <w:sz w:val="24"/>
                <w:szCs w:val="24"/>
                <w:lang w:val="zh-CN"/>
              </w:rPr>
              <w:instrText xml:space="preserve"> </w:instrText>
            </w:r>
            <w:r>
              <w:rPr>
                <w:rFonts w:hint="default"/>
                <w:color w:val="auto"/>
                <w:sz w:val="24"/>
                <w:szCs w:val="24"/>
                <w:lang w:val="zh-CN"/>
              </w:rPr>
              <w:fldChar w:fldCharType="separate"/>
            </w:r>
            <w:r>
              <w:rPr>
                <w:rFonts w:hint="eastAsia"/>
                <w:color w:val="auto"/>
                <w:sz w:val="24"/>
                <w:szCs w:val="24"/>
                <w:lang w:val="zh-CN"/>
              </w:rPr>
              <w:t>⑤</w:t>
            </w:r>
            <w:r>
              <w:rPr>
                <w:rFonts w:hint="default"/>
                <w:color w:val="auto"/>
                <w:sz w:val="24"/>
                <w:szCs w:val="24"/>
                <w:lang w:val="zh-CN"/>
              </w:rPr>
              <w:fldChar w:fldCharType="end"/>
            </w:r>
            <w:r>
              <w:rPr>
                <w:rFonts w:hint="eastAsia"/>
                <w:color w:val="auto"/>
                <w:sz w:val="24"/>
                <w:szCs w:val="24"/>
                <w:lang w:val="zh-CN"/>
              </w:rPr>
              <w:t>协助执行工作服务方案。(</w:t>
            </w:r>
            <w:r>
              <w:rPr>
                <w:rFonts w:hint="eastAsia"/>
                <w:color w:val="auto"/>
                <w:sz w:val="24"/>
                <w:szCs w:val="24"/>
                <w:lang w:val="en-US" w:eastAsia="zh-CN"/>
              </w:rPr>
              <w:t>0-</w:t>
            </w:r>
            <w:r>
              <w:rPr>
                <w:rFonts w:hint="eastAsia"/>
                <w:color w:val="auto"/>
                <w:sz w:val="24"/>
                <w:szCs w:val="24"/>
                <w:lang w:val="zh-CN"/>
              </w:rPr>
              <w:t>3分)</w:t>
            </w:r>
          </w:p>
          <w:p>
            <w:pPr>
              <w:keepNext w:val="0"/>
              <w:keepLines w:val="0"/>
              <w:suppressLineNumbers w:val="0"/>
              <w:spacing w:before="0" w:beforeAutospacing="0" w:after="0" w:afterAutospacing="0" w:line="360" w:lineRule="exact"/>
              <w:ind w:left="0" w:right="0"/>
              <w:rPr>
                <w:rFonts w:hint="eastAsia"/>
                <w:color w:val="auto"/>
                <w:sz w:val="24"/>
                <w:szCs w:val="24"/>
                <w:lang w:val="zh-CN"/>
              </w:rPr>
            </w:pPr>
            <w:r>
              <w:rPr>
                <w:rFonts w:hint="default"/>
                <w:color w:val="auto"/>
                <w:sz w:val="24"/>
                <w:szCs w:val="24"/>
                <w:lang w:val="zh-CN"/>
              </w:rPr>
              <w:fldChar w:fldCharType="begin"/>
            </w:r>
            <w:r>
              <w:rPr>
                <w:rFonts w:hint="default"/>
                <w:color w:val="auto"/>
                <w:sz w:val="24"/>
                <w:szCs w:val="24"/>
                <w:lang w:val="zh-CN"/>
              </w:rPr>
              <w:instrText xml:space="preserve"> </w:instrText>
            </w:r>
            <w:r>
              <w:rPr>
                <w:rFonts w:hint="eastAsia"/>
                <w:color w:val="auto"/>
                <w:sz w:val="24"/>
                <w:szCs w:val="24"/>
                <w:lang w:val="zh-CN"/>
              </w:rPr>
              <w:instrText xml:space="preserve">= 6 \* GB3</w:instrText>
            </w:r>
            <w:r>
              <w:rPr>
                <w:rFonts w:hint="default"/>
                <w:color w:val="auto"/>
                <w:sz w:val="24"/>
                <w:szCs w:val="24"/>
                <w:lang w:val="zh-CN"/>
              </w:rPr>
              <w:instrText xml:space="preserve"> </w:instrText>
            </w:r>
            <w:r>
              <w:rPr>
                <w:rFonts w:hint="default"/>
                <w:color w:val="auto"/>
                <w:sz w:val="24"/>
                <w:szCs w:val="24"/>
                <w:lang w:val="zh-CN"/>
              </w:rPr>
              <w:fldChar w:fldCharType="separate"/>
            </w:r>
            <w:r>
              <w:rPr>
                <w:rFonts w:hint="eastAsia"/>
                <w:color w:val="auto"/>
                <w:sz w:val="24"/>
                <w:szCs w:val="24"/>
                <w:lang w:val="zh-CN"/>
              </w:rPr>
              <w:t>⑥</w:t>
            </w:r>
            <w:r>
              <w:rPr>
                <w:rFonts w:hint="default"/>
                <w:color w:val="auto"/>
                <w:sz w:val="24"/>
                <w:szCs w:val="24"/>
                <w:lang w:val="zh-CN"/>
              </w:rPr>
              <w:fldChar w:fldCharType="end"/>
            </w:r>
            <w:r>
              <w:rPr>
                <w:rFonts w:hint="eastAsia"/>
                <w:color w:val="auto"/>
                <w:sz w:val="24"/>
                <w:szCs w:val="24"/>
                <w:lang w:val="zh-CN"/>
              </w:rPr>
              <w:t>协助法警支队日常工作的服务方案（</w:t>
            </w:r>
            <w:r>
              <w:rPr>
                <w:rFonts w:hint="eastAsia"/>
                <w:color w:val="auto"/>
                <w:sz w:val="24"/>
                <w:szCs w:val="24"/>
                <w:lang w:val="en-US" w:eastAsia="zh-CN"/>
              </w:rPr>
              <w:t>0-</w:t>
            </w:r>
            <w:r>
              <w:rPr>
                <w:rFonts w:hint="eastAsia"/>
                <w:color w:val="auto"/>
                <w:sz w:val="24"/>
                <w:szCs w:val="24"/>
                <w:lang w:val="zh-CN"/>
              </w:rPr>
              <w:t>3分）</w:t>
            </w:r>
          </w:p>
          <w:p>
            <w:pPr>
              <w:keepNext w:val="0"/>
              <w:keepLines w:val="0"/>
              <w:suppressLineNumbers w:val="0"/>
              <w:spacing w:before="0" w:beforeAutospacing="0" w:after="0" w:afterAutospacing="0" w:line="360" w:lineRule="exact"/>
              <w:ind w:left="0" w:right="0"/>
              <w:rPr>
                <w:rFonts w:hint="eastAsia"/>
                <w:color w:val="auto"/>
                <w:sz w:val="24"/>
                <w:szCs w:val="24"/>
                <w:lang w:val="zh-CN"/>
              </w:rPr>
            </w:pPr>
            <w:r>
              <w:rPr>
                <w:rFonts w:hint="default"/>
                <w:color w:val="auto"/>
                <w:sz w:val="24"/>
                <w:szCs w:val="24"/>
                <w:lang w:val="zh-CN"/>
              </w:rPr>
              <w:fldChar w:fldCharType="begin"/>
            </w:r>
            <w:r>
              <w:rPr>
                <w:rFonts w:hint="default"/>
                <w:color w:val="auto"/>
                <w:sz w:val="24"/>
                <w:szCs w:val="24"/>
                <w:lang w:val="zh-CN"/>
              </w:rPr>
              <w:instrText xml:space="preserve"> </w:instrText>
            </w:r>
            <w:r>
              <w:rPr>
                <w:rFonts w:hint="eastAsia"/>
                <w:color w:val="auto"/>
                <w:sz w:val="24"/>
                <w:szCs w:val="24"/>
                <w:lang w:val="zh-CN"/>
              </w:rPr>
              <w:instrText xml:space="preserve">= 7 \* GB3</w:instrText>
            </w:r>
            <w:r>
              <w:rPr>
                <w:rFonts w:hint="default"/>
                <w:color w:val="auto"/>
                <w:sz w:val="24"/>
                <w:szCs w:val="24"/>
                <w:lang w:val="zh-CN"/>
              </w:rPr>
              <w:instrText xml:space="preserve"> </w:instrText>
            </w:r>
            <w:r>
              <w:rPr>
                <w:rFonts w:hint="default"/>
                <w:color w:val="auto"/>
                <w:sz w:val="24"/>
                <w:szCs w:val="24"/>
                <w:lang w:val="zh-CN"/>
              </w:rPr>
              <w:fldChar w:fldCharType="separate"/>
            </w:r>
            <w:r>
              <w:rPr>
                <w:rFonts w:hint="eastAsia"/>
                <w:color w:val="auto"/>
                <w:sz w:val="24"/>
                <w:szCs w:val="24"/>
                <w:lang w:val="zh-CN"/>
              </w:rPr>
              <w:t>⑦</w:t>
            </w:r>
            <w:r>
              <w:rPr>
                <w:rFonts w:hint="default"/>
                <w:color w:val="auto"/>
                <w:sz w:val="24"/>
                <w:szCs w:val="24"/>
                <w:lang w:val="zh-CN"/>
              </w:rPr>
              <w:fldChar w:fldCharType="end"/>
            </w:r>
            <w:r>
              <w:rPr>
                <w:rFonts w:hint="eastAsia"/>
                <w:color w:val="auto"/>
                <w:sz w:val="24"/>
                <w:szCs w:val="24"/>
                <w:lang w:val="zh-CN"/>
              </w:rPr>
              <w:t>异常(突发)事态秩序维护方案：方案对可能面临的异常(突发)事态（如水灾、火灾、暴力冲突（抢劫）、车祸、人身安全事故或急救事故等等）秩序维护有明确的指导方针、组织措施、工作内容、时间安排、检查标准（</w:t>
            </w:r>
            <w:r>
              <w:rPr>
                <w:rFonts w:hint="eastAsia"/>
                <w:color w:val="auto"/>
                <w:sz w:val="24"/>
                <w:szCs w:val="24"/>
                <w:lang w:val="en-US" w:eastAsia="zh-CN"/>
              </w:rPr>
              <w:t>0-</w:t>
            </w:r>
            <w:r>
              <w:rPr>
                <w:rFonts w:hint="eastAsia"/>
                <w:color w:val="auto"/>
                <w:sz w:val="24"/>
                <w:szCs w:val="24"/>
                <w:lang w:val="zh-CN"/>
              </w:rPr>
              <w:t>3分）</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color w:val="auto"/>
                <w:sz w:val="24"/>
                <w:szCs w:val="24"/>
              </w:rPr>
            </w:pPr>
            <w:r>
              <w:rPr>
                <w:rFonts w:hint="eastAsia"/>
                <w:color w:val="auto"/>
                <w:sz w:val="24"/>
                <w:szCs w:val="24"/>
              </w:rPr>
              <w:t>0-22分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0" w:type="auto"/>
            <w:tcBorders>
              <w:left w:val="single" w:color="auto" w:sz="4" w:space="0"/>
              <w:right w:val="single" w:color="auto" w:sz="4" w:space="0"/>
            </w:tcBorders>
            <w:noWrap w:val="0"/>
            <w:vAlign w:val="top"/>
          </w:tcPr>
          <w:p>
            <w:pPr>
              <w:keepNext w:val="0"/>
              <w:keepLines w:val="0"/>
              <w:suppressLineNumbers w:val="0"/>
              <w:spacing w:before="0" w:beforeAutospacing="0" w:after="0" w:afterAutospacing="0" w:line="360" w:lineRule="exact"/>
              <w:ind w:left="0" w:right="0"/>
              <w:rPr>
                <w:rFonts w:hint="eastAsia"/>
                <w:color w:val="auto"/>
                <w:sz w:val="24"/>
                <w:szCs w:val="24"/>
                <w:highlight w:val="none"/>
              </w:rPr>
            </w:pPr>
            <w:r>
              <w:rPr>
                <w:rFonts w:hint="eastAsia"/>
                <w:color w:val="auto"/>
                <w:sz w:val="24"/>
                <w:szCs w:val="24"/>
                <w:highlight w:val="none"/>
              </w:rPr>
              <w:t>5、保安人员、驾驶人员的培训</w:t>
            </w:r>
          </w:p>
          <w:p>
            <w:pPr>
              <w:keepNext w:val="0"/>
              <w:keepLines w:val="0"/>
              <w:suppressLineNumbers w:val="0"/>
              <w:spacing w:before="0" w:beforeAutospacing="0" w:after="0" w:afterAutospacing="0" w:line="360" w:lineRule="exact"/>
              <w:ind w:left="0" w:right="0"/>
              <w:rPr>
                <w:rFonts w:hint="default"/>
                <w:color w:val="auto"/>
                <w:sz w:val="24"/>
                <w:szCs w:val="24"/>
                <w:highlight w:val="none"/>
              </w:rPr>
            </w:pPr>
            <w:r>
              <w:rPr>
                <w:rFonts w:hint="default"/>
                <w:color w:val="auto"/>
                <w:sz w:val="24"/>
                <w:szCs w:val="24"/>
                <w:highlight w:val="none"/>
                <w:lang w:val="zh-CN"/>
              </w:rPr>
              <w:fldChar w:fldCharType="begin"/>
            </w:r>
            <w:r>
              <w:rPr>
                <w:rFonts w:hint="default"/>
                <w:color w:val="auto"/>
                <w:sz w:val="24"/>
                <w:szCs w:val="24"/>
                <w:highlight w:val="none"/>
                <w:lang w:val="zh-CN"/>
              </w:rPr>
              <w:instrText xml:space="preserve"> </w:instrText>
            </w:r>
            <w:r>
              <w:rPr>
                <w:rFonts w:hint="eastAsia"/>
                <w:color w:val="auto"/>
                <w:sz w:val="24"/>
                <w:szCs w:val="24"/>
                <w:highlight w:val="none"/>
                <w:lang w:val="zh-CN"/>
              </w:rPr>
              <w:instrText xml:space="preserve">= 1 \* GB3</w:instrText>
            </w:r>
            <w:r>
              <w:rPr>
                <w:rFonts w:hint="default"/>
                <w:color w:val="auto"/>
                <w:sz w:val="24"/>
                <w:szCs w:val="24"/>
                <w:highlight w:val="none"/>
                <w:lang w:val="zh-CN"/>
              </w:rPr>
              <w:instrText xml:space="preserve"> </w:instrText>
            </w:r>
            <w:r>
              <w:rPr>
                <w:rFonts w:hint="default"/>
                <w:color w:val="auto"/>
                <w:sz w:val="24"/>
                <w:szCs w:val="24"/>
                <w:highlight w:val="none"/>
                <w:lang w:val="zh-CN"/>
              </w:rPr>
              <w:fldChar w:fldCharType="separate"/>
            </w:r>
            <w:r>
              <w:rPr>
                <w:rFonts w:hint="eastAsia"/>
                <w:color w:val="auto"/>
                <w:sz w:val="24"/>
                <w:szCs w:val="24"/>
                <w:highlight w:val="none"/>
                <w:lang w:val="zh-CN"/>
              </w:rPr>
              <w:t>①</w:t>
            </w:r>
            <w:r>
              <w:rPr>
                <w:rFonts w:hint="default"/>
                <w:color w:val="auto"/>
                <w:sz w:val="24"/>
                <w:szCs w:val="24"/>
                <w:highlight w:val="none"/>
                <w:lang w:val="zh-CN"/>
              </w:rPr>
              <w:fldChar w:fldCharType="end"/>
            </w:r>
            <w:r>
              <w:rPr>
                <w:rFonts w:hint="default"/>
                <w:color w:val="auto"/>
                <w:sz w:val="24"/>
                <w:szCs w:val="24"/>
                <w:highlight w:val="none"/>
              </w:rPr>
              <w:t>提供整个服务团队从业能力的培训教育方案，贴合实际需求的，得</w:t>
            </w:r>
            <w:r>
              <w:rPr>
                <w:rFonts w:hint="eastAsia"/>
                <w:color w:val="auto"/>
                <w:sz w:val="24"/>
                <w:szCs w:val="24"/>
                <w:highlight w:val="none"/>
                <w:lang w:val="en-US" w:eastAsia="zh-CN"/>
              </w:rPr>
              <w:t>3</w:t>
            </w:r>
            <w:r>
              <w:rPr>
                <w:rFonts w:hint="default"/>
                <w:color w:val="auto"/>
                <w:sz w:val="24"/>
                <w:szCs w:val="24"/>
                <w:highlight w:val="none"/>
              </w:rPr>
              <w:t>分，否则本项不得分。</w:t>
            </w:r>
          </w:p>
          <w:p>
            <w:pPr>
              <w:keepNext w:val="0"/>
              <w:keepLines w:val="0"/>
              <w:suppressLineNumbers w:val="0"/>
              <w:spacing w:before="0" w:beforeAutospacing="0" w:after="0" w:afterAutospacing="0" w:line="360" w:lineRule="exact"/>
              <w:ind w:left="0" w:right="0"/>
              <w:rPr>
                <w:rFonts w:hint="eastAsia"/>
                <w:color w:val="auto"/>
                <w:sz w:val="24"/>
                <w:szCs w:val="24"/>
                <w:highlight w:val="none"/>
              </w:rPr>
            </w:pPr>
            <w:r>
              <w:rPr>
                <w:rFonts w:hint="default"/>
                <w:color w:val="auto"/>
                <w:sz w:val="24"/>
                <w:szCs w:val="24"/>
                <w:highlight w:val="none"/>
                <w:lang w:val="zh-CN"/>
              </w:rPr>
              <w:fldChar w:fldCharType="begin"/>
            </w:r>
            <w:r>
              <w:rPr>
                <w:rFonts w:hint="default"/>
                <w:color w:val="auto"/>
                <w:sz w:val="24"/>
                <w:szCs w:val="24"/>
                <w:highlight w:val="none"/>
                <w:lang w:val="zh-CN"/>
              </w:rPr>
              <w:instrText xml:space="preserve"> </w:instrText>
            </w:r>
            <w:r>
              <w:rPr>
                <w:rFonts w:hint="eastAsia"/>
                <w:color w:val="auto"/>
                <w:sz w:val="24"/>
                <w:szCs w:val="24"/>
                <w:highlight w:val="none"/>
                <w:lang w:val="zh-CN"/>
              </w:rPr>
              <w:instrText xml:space="preserve">= 2 \* GB3</w:instrText>
            </w:r>
            <w:r>
              <w:rPr>
                <w:rFonts w:hint="default"/>
                <w:color w:val="auto"/>
                <w:sz w:val="24"/>
                <w:szCs w:val="24"/>
                <w:highlight w:val="none"/>
                <w:lang w:val="zh-CN"/>
              </w:rPr>
              <w:instrText xml:space="preserve"> </w:instrText>
            </w:r>
            <w:r>
              <w:rPr>
                <w:rFonts w:hint="default"/>
                <w:color w:val="auto"/>
                <w:sz w:val="24"/>
                <w:szCs w:val="24"/>
                <w:highlight w:val="none"/>
                <w:lang w:val="zh-CN"/>
              </w:rPr>
              <w:fldChar w:fldCharType="separate"/>
            </w:r>
            <w:r>
              <w:rPr>
                <w:rFonts w:hint="eastAsia"/>
                <w:color w:val="auto"/>
                <w:sz w:val="24"/>
                <w:szCs w:val="24"/>
                <w:highlight w:val="none"/>
                <w:lang w:val="zh-CN"/>
              </w:rPr>
              <w:t>②</w:t>
            </w:r>
            <w:r>
              <w:rPr>
                <w:rFonts w:hint="default"/>
                <w:color w:val="auto"/>
                <w:sz w:val="24"/>
                <w:szCs w:val="24"/>
                <w:highlight w:val="none"/>
                <w:lang w:val="zh-CN"/>
              </w:rPr>
              <w:fldChar w:fldCharType="end"/>
            </w:r>
            <w:r>
              <w:rPr>
                <w:rFonts w:hint="default"/>
                <w:color w:val="auto"/>
                <w:sz w:val="24"/>
                <w:szCs w:val="24"/>
                <w:highlight w:val="none"/>
              </w:rPr>
              <w:t>有切实可行的每月不少于一次的培训计划的，得</w:t>
            </w:r>
            <w:r>
              <w:rPr>
                <w:rFonts w:hint="eastAsia"/>
                <w:color w:val="auto"/>
                <w:sz w:val="24"/>
                <w:szCs w:val="24"/>
                <w:highlight w:val="none"/>
                <w:lang w:val="en-US" w:eastAsia="zh-CN"/>
              </w:rPr>
              <w:t>3</w:t>
            </w:r>
            <w:r>
              <w:rPr>
                <w:rFonts w:hint="default"/>
                <w:color w:val="auto"/>
                <w:sz w:val="24"/>
                <w:szCs w:val="24"/>
                <w:highlight w:val="none"/>
              </w:rPr>
              <w:t>分,否则本项不得分</w:t>
            </w:r>
          </w:p>
        </w:tc>
        <w:tc>
          <w:tcPr>
            <w:tcW w:w="0" w:type="auto"/>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color w:val="auto"/>
                <w:sz w:val="24"/>
                <w:szCs w:val="24"/>
              </w:rPr>
            </w:pPr>
            <w:r>
              <w:rPr>
                <w:rFonts w:hint="eastAsia"/>
                <w:color w:val="auto"/>
                <w:sz w:val="24"/>
                <w:szCs w:val="24"/>
              </w:rPr>
              <w:t>0-</w:t>
            </w:r>
            <w:r>
              <w:rPr>
                <w:rFonts w:hint="eastAsia"/>
                <w:color w:val="auto"/>
                <w:sz w:val="24"/>
                <w:szCs w:val="24"/>
                <w:lang w:val="en-US" w:eastAsia="zh-CN"/>
              </w:rPr>
              <w:t>6</w:t>
            </w:r>
            <w:r>
              <w:rPr>
                <w:rFonts w:hint="eastAsia"/>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0" w:type="auto"/>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rPr>
                <w:rFonts w:hint="eastAsia"/>
                <w:color w:val="auto"/>
                <w:sz w:val="24"/>
                <w:szCs w:val="24"/>
                <w:highlight w:val="none"/>
              </w:rPr>
            </w:pPr>
            <w:r>
              <w:rPr>
                <w:rFonts w:hint="eastAsia"/>
                <w:color w:val="auto"/>
                <w:sz w:val="24"/>
                <w:szCs w:val="24"/>
                <w:highlight w:val="none"/>
              </w:rPr>
              <w:t>6、保安人员、驾驶人员保障及设备配置：</w:t>
            </w:r>
          </w:p>
          <w:p>
            <w:pPr>
              <w:keepNext w:val="0"/>
              <w:keepLines w:val="0"/>
              <w:suppressLineNumbers w:val="0"/>
              <w:spacing w:before="0" w:beforeAutospacing="0" w:after="0" w:afterAutospacing="0" w:line="360" w:lineRule="exact"/>
              <w:ind w:left="0" w:right="0"/>
              <w:rPr>
                <w:rFonts w:hint="default" w:eastAsia="宋体"/>
                <w:color w:val="auto"/>
                <w:sz w:val="24"/>
                <w:szCs w:val="24"/>
                <w:highlight w:val="none"/>
                <w:lang w:val="en-US" w:eastAsia="zh-CN"/>
              </w:rPr>
            </w:pPr>
            <w:r>
              <w:rPr>
                <w:rFonts w:hint="eastAsia"/>
                <w:color w:val="auto"/>
                <w:sz w:val="24"/>
                <w:szCs w:val="24"/>
                <w:highlight w:val="none"/>
              </w:rPr>
              <w:t>按采购要求配备人员，人员保障措施，</w:t>
            </w:r>
            <w:r>
              <w:rPr>
                <w:rFonts w:hint="eastAsia"/>
                <w:color w:val="auto"/>
                <w:sz w:val="24"/>
                <w:szCs w:val="24"/>
                <w:highlight w:val="none"/>
                <w:lang w:val="en-US" w:eastAsia="zh-CN"/>
              </w:rPr>
              <w:t>满足要求</w:t>
            </w:r>
            <w:r>
              <w:rPr>
                <w:rFonts w:hint="eastAsia"/>
                <w:color w:val="auto"/>
                <w:sz w:val="24"/>
                <w:szCs w:val="24"/>
                <w:highlight w:val="none"/>
              </w:rPr>
              <w:t>得2分</w:t>
            </w:r>
            <w:r>
              <w:rPr>
                <w:rFonts w:hint="eastAsia"/>
                <w:color w:val="auto"/>
                <w:sz w:val="24"/>
                <w:szCs w:val="24"/>
                <w:highlight w:val="none"/>
                <w:lang w:eastAsia="zh-CN"/>
              </w:rPr>
              <w:t>，</w:t>
            </w:r>
            <w:r>
              <w:rPr>
                <w:rFonts w:hint="eastAsia"/>
                <w:color w:val="auto"/>
                <w:sz w:val="24"/>
                <w:szCs w:val="24"/>
                <w:highlight w:val="none"/>
                <w:lang w:val="en-US" w:eastAsia="zh-CN"/>
              </w:rPr>
              <w:t>不满足不得分；</w:t>
            </w:r>
          </w:p>
          <w:p>
            <w:pPr>
              <w:keepNext w:val="0"/>
              <w:keepLines w:val="0"/>
              <w:suppressLineNumbers w:val="0"/>
              <w:spacing w:before="0" w:beforeAutospacing="0" w:after="0" w:afterAutospacing="0" w:line="360" w:lineRule="exact"/>
              <w:ind w:left="0" w:right="0"/>
              <w:rPr>
                <w:rFonts w:hint="eastAsia"/>
                <w:color w:val="auto"/>
                <w:sz w:val="24"/>
                <w:szCs w:val="24"/>
                <w:highlight w:val="none"/>
              </w:rPr>
            </w:pPr>
            <w:r>
              <w:rPr>
                <w:rFonts w:hint="eastAsia"/>
                <w:color w:val="auto"/>
                <w:sz w:val="24"/>
                <w:szCs w:val="24"/>
                <w:highlight w:val="none"/>
              </w:rPr>
              <w:t>设备器材附配置清单，</w:t>
            </w:r>
            <w:r>
              <w:rPr>
                <w:rFonts w:hint="eastAsia"/>
                <w:color w:val="auto"/>
                <w:sz w:val="24"/>
                <w:szCs w:val="24"/>
                <w:highlight w:val="none"/>
                <w:lang w:val="en-US" w:eastAsia="zh-CN"/>
              </w:rPr>
              <w:t>满足要求</w:t>
            </w:r>
            <w:r>
              <w:rPr>
                <w:rFonts w:hint="eastAsia"/>
                <w:color w:val="auto"/>
                <w:sz w:val="24"/>
                <w:szCs w:val="24"/>
                <w:highlight w:val="none"/>
              </w:rPr>
              <w:t>得2分</w:t>
            </w:r>
            <w:r>
              <w:rPr>
                <w:rFonts w:hint="eastAsia"/>
                <w:color w:val="auto"/>
                <w:sz w:val="24"/>
                <w:szCs w:val="24"/>
                <w:highlight w:val="none"/>
                <w:lang w:eastAsia="zh-CN"/>
              </w:rPr>
              <w:t>，</w:t>
            </w:r>
            <w:r>
              <w:rPr>
                <w:rFonts w:hint="eastAsia"/>
                <w:color w:val="auto"/>
                <w:sz w:val="24"/>
                <w:szCs w:val="24"/>
                <w:highlight w:val="none"/>
                <w:lang w:val="en-US" w:eastAsia="zh-CN"/>
              </w:rPr>
              <w:t>不满足不得分</w:t>
            </w:r>
            <w:r>
              <w:rPr>
                <w:rFonts w:hint="eastAsia"/>
                <w:color w:val="auto"/>
                <w:sz w:val="24"/>
                <w:szCs w:val="24"/>
                <w:highlight w:val="none"/>
              </w:rPr>
              <w:t>；</w:t>
            </w:r>
          </w:p>
          <w:p>
            <w:pPr>
              <w:keepNext w:val="0"/>
              <w:keepLines w:val="0"/>
              <w:suppressLineNumbers w:val="0"/>
              <w:spacing w:before="0" w:beforeAutospacing="0" w:after="0" w:afterAutospacing="0" w:line="360" w:lineRule="exact"/>
              <w:ind w:left="0" w:right="0"/>
              <w:rPr>
                <w:rFonts w:hint="eastAsia"/>
                <w:color w:val="auto"/>
                <w:sz w:val="24"/>
                <w:szCs w:val="24"/>
                <w:highlight w:val="none"/>
              </w:rPr>
            </w:pPr>
            <w:r>
              <w:rPr>
                <w:rFonts w:hint="eastAsia"/>
                <w:color w:val="auto"/>
                <w:sz w:val="24"/>
                <w:szCs w:val="24"/>
                <w:highlight w:val="none"/>
              </w:rPr>
              <w:t>承诺按实际需求配备设备器材，</w:t>
            </w:r>
            <w:r>
              <w:rPr>
                <w:rFonts w:hint="eastAsia"/>
                <w:color w:val="auto"/>
                <w:sz w:val="24"/>
                <w:szCs w:val="24"/>
                <w:highlight w:val="none"/>
                <w:lang w:val="en-US" w:eastAsia="zh-CN"/>
              </w:rPr>
              <w:t>满足要求</w:t>
            </w:r>
            <w:r>
              <w:rPr>
                <w:rFonts w:hint="eastAsia"/>
                <w:color w:val="auto"/>
                <w:sz w:val="24"/>
                <w:szCs w:val="24"/>
                <w:highlight w:val="none"/>
              </w:rPr>
              <w:t>得2分</w:t>
            </w:r>
            <w:r>
              <w:rPr>
                <w:rFonts w:hint="eastAsia"/>
                <w:color w:val="auto"/>
                <w:sz w:val="24"/>
                <w:szCs w:val="24"/>
                <w:highlight w:val="none"/>
                <w:lang w:eastAsia="zh-CN"/>
              </w:rPr>
              <w:t>，</w:t>
            </w:r>
            <w:r>
              <w:rPr>
                <w:rFonts w:hint="eastAsia"/>
                <w:color w:val="auto"/>
                <w:sz w:val="24"/>
                <w:szCs w:val="24"/>
                <w:highlight w:val="none"/>
                <w:lang w:val="en-US" w:eastAsia="zh-CN"/>
              </w:rPr>
              <w:t>不满足不得分。</w:t>
            </w:r>
          </w:p>
        </w:tc>
        <w:tc>
          <w:tcPr>
            <w:tcW w:w="0" w:type="auto"/>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color w:val="auto"/>
                <w:sz w:val="24"/>
                <w:szCs w:val="24"/>
              </w:rPr>
            </w:pPr>
            <w:r>
              <w:rPr>
                <w:rFonts w:hint="eastAsia"/>
                <w:color w:val="auto"/>
                <w:sz w:val="24"/>
                <w:szCs w:val="24"/>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jc w:val="center"/>
        </w:trPr>
        <w:tc>
          <w:tcPr>
            <w:tcW w:w="0" w:type="auto"/>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rPr>
                <w:rFonts w:hint="eastAsia"/>
                <w:color w:val="auto"/>
                <w:sz w:val="24"/>
                <w:szCs w:val="24"/>
              </w:rPr>
            </w:pPr>
            <w:r>
              <w:rPr>
                <w:rFonts w:hint="eastAsia"/>
                <w:color w:val="auto"/>
                <w:sz w:val="24"/>
                <w:szCs w:val="24"/>
              </w:rPr>
              <w:t>7、投标人的管理制度的完善情况：</w:t>
            </w:r>
          </w:p>
          <w:p>
            <w:pPr>
              <w:keepNext w:val="0"/>
              <w:keepLines w:val="0"/>
              <w:suppressLineNumbers w:val="0"/>
              <w:spacing w:before="0" w:beforeAutospacing="0" w:after="0" w:afterAutospacing="0" w:line="360" w:lineRule="exact"/>
              <w:ind w:left="0" w:right="0"/>
              <w:rPr>
                <w:rFonts w:hint="eastAsia"/>
                <w:color w:val="auto"/>
                <w:sz w:val="24"/>
                <w:szCs w:val="24"/>
              </w:rPr>
            </w:pPr>
            <w:r>
              <w:rPr>
                <w:rFonts w:hint="eastAsia"/>
                <w:color w:val="auto"/>
                <w:sz w:val="24"/>
                <w:szCs w:val="24"/>
              </w:rPr>
              <w:t>投标人具备</w:t>
            </w:r>
            <w:r>
              <w:rPr>
                <w:rFonts w:hint="eastAsia"/>
                <w:color w:val="auto"/>
                <w:sz w:val="24"/>
                <w:szCs w:val="24"/>
              </w:rPr>
              <w:fldChar w:fldCharType="begin"/>
            </w:r>
            <w:r>
              <w:rPr>
                <w:rFonts w:hint="eastAsia"/>
                <w:color w:val="auto"/>
                <w:sz w:val="24"/>
                <w:szCs w:val="24"/>
              </w:rPr>
              <w:instrText xml:space="preserve"> = 1 \* GB3 \* MERGEFORMAT </w:instrText>
            </w:r>
            <w:r>
              <w:rPr>
                <w:rFonts w:hint="eastAsia"/>
                <w:color w:val="auto"/>
                <w:sz w:val="24"/>
                <w:szCs w:val="24"/>
              </w:rPr>
              <w:fldChar w:fldCharType="separate"/>
            </w:r>
            <w:r>
              <w:rPr>
                <w:rFonts w:hint="default"/>
                <w:color w:val="auto"/>
                <w:sz w:val="24"/>
                <w:szCs w:val="24"/>
              </w:rPr>
              <w:t>①</w:t>
            </w:r>
            <w:r>
              <w:rPr>
                <w:rFonts w:hint="eastAsia"/>
                <w:color w:val="auto"/>
                <w:sz w:val="24"/>
                <w:szCs w:val="24"/>
              </w:rPr>
              <w:fldChar w:fldCharType="end"/>
            </w:r>
            <w:r>
              <w:rPr>
                <w:rFonts w:hint="eastAsia"/>
                <w:color w:val="auto"/>
                <w:sz w:val="24"/>
                <w:szCs w:val="24"/>
              </w:rPr>
              <w:t>《保安工作人员职责》、</w:t>
            </w:r>
            <w:r>
              <w:rPr>
                <w:rFonts w:hint="eastAsia"/>
                <w:color w:val="auto"/>
                <w:sz w:val="24"/>
                <w:szCs w:val="24"/>
              </w:rPr>
              <w:fldChar w:fldCharType="begin"/>
            </w:r>
            <w:r>
              <w:rPr>
                <w:rFonts w:hint="eastAsia"/>
                <w:color w:val="auto"/>
                <w:sz w:val="24"/>
                <w:szCs w:val="24"/>
              </w:rPr>
              <w:instrText xml:space="preserve"> = 2 \* GB3 \* MERGEFORMAT </w:instrText>
            </w:r>
            <w:r>
              <w:rPr>
                <w:rFonts w:hint="eastAsia"/>
                <w:color w:val="auto"/>
                <w:sz w:val="24"/>
                <w:szCs w:val="24"/>
              </w:rPr>
              <w:fldChar w:fldCharType="separate"/>
            </w:r>
            <w:r>
              <w:rPr>
                <w:rFonts w:hint="default"/>
                <w:color w:val="auto"/>
                <w:sz w:val="24"/>
                <w:szCs w:val="24"/>
              </w:rPr>
              <w:t>②</w:t>
            </w:r>
            <w:r>
              <w:rPr>
                <w:rFonts w:hint="eastAsia"/>
                <w:color w:val="auto"/>
                <w:sz w:val="24"/>
                <w:szCs w:val="24"/>
              </w:rPr>
              <w:fldChar w:fldCharType="end"/>
            </w:r>
            <w:r>
              <w:rPr>
                <w:rFonts w:hint="eastAsia"/>
                <w:color w:val="auto"/>
                <w:sz w:val="24"/>
                <w:szCs w:val="24"/>
              </w:rPr>
              <w:t>《保安交接班制度》、</w:t>
            </w:r>
            <w:r>
              <w:rPr>
                <w:rFonts w:hint="eastAsia"/>
                <w:color w:val="auto"/>
                <w:sz w:val="24"/>
                <w:szCs w:val="24"/>
              </w:rPr>
              <w:fldChar w:fldCharType="begin"/>
            </w:r>
            <w:r>
              <w:rPr>
                <w:rFonts w:hint="eastAsia"/>
                <w:color w:val="auto"/>
                <w:sz w:val="24"/>
                <w:szCs w:val="24"/>
              </w:rPr>
              <w:instrText xml:space="preserve"> = 3 \* GB3 \* MERGEFORMAT </w:instrText>
            </w:r>
            <w:r>
              <w:rPr>
                <w:rFonts w:hint="eastAsia"/>
                <w:color w:val="auto"/>
                <w:sz w:val="24"/>
                <w:szCs w:val="24"/>
              </w:rPr>
              <w:fldChar w:fldCharType="separate"/>
            </w:r>
            <w:r>
              <w:rPr>
                <w:rFonts w:hint="default"/>
                <w:color w:val="auto"/>
                <w:sz w:val="24"/>
                <w:szCs w:val="24"/>
              </w:rPr>
              <w:t>③</w:t>
            </w:r>
            <w:r>
              <w:rPr>
                <w:rFonts w:hint="eastAsia"/>
                <w:color w:val="auto"/>
                <w:sz w:val="24"/>
                <w:szCs w:val="24"/>
              </w:rPr>
              <w:fldChar w:fldCharType="end"/>
            </w:r>
            <w:r>
              <w:rPr>
                <w:rFonts w:hint="eastAsia"/>
                <w:color w:val="auto"/>
                <w:sz w:val="24"/>
                <w:szCs w:val="24"/>
              </w:rPr>
              <w:t>《保安队伍例会制度》、</w:t>
            </w:r>
            <w:r>
              <w:rPr>
                <w:rFonts w:hint="eastAsia"/>
                <w:color w:val="auto"/>
                <w:sz w:val="24"/>
                <w:szCs w:val="24"/>
              </w:rPr>
              <w:fldChar w:fldCharType="begin"/>
            </w:r>
            <w:r>
              <w:rPr>
                <w:rFonts w:hint="eastAsia"/>
                <w:color w:val="auto"/>
                <w:sz w:val="24"/>
                <w:szCs w:val="24"/>
              </w:rPr>
              <w:instrText xml:space="preserve"> = 4 \* GB3 \* MERGEFORMAT </w:instrText>
            </w:r>
            <w:r>
              <w:rPr>
                <w:rFonts w:hint="eastAsia"/>
                <w:color w:val="auto"/>
                <w:sz w:val="24"/>
                <w:szCs w:val="24"/>
              </w:rPr>
              <w:fldChar w:fldCharType="separate"/>
            </w:r>
            <w:r>
              <w:rPr>
                <w:rFonts w:hint="default"/>
                <w:color w:val="auto"/>
                <w:sz w:val="24"/>
                <w:szCs w:val="24"/>
              </w:rPr>
              <w:t>④</w:t>
            </w:r>
            <w:r>
              <w:rPr>
                <w:rFonts w:hint="eastAsia"/>
                <w:color w:val="auto"/>
                <w:sz w:val="24"/>
                <w:szCs w:val="24"/>
              </w:rPr>
              <w:fldChar w:fldCharType="end"/>
            </w:r>
            <w:r>
              <w:rPr>
                <w:rFonts w:hint="eastAsia"/>
                <w:color w:val="auto"/>
                <w:sz w:val="24"/>
                <w:szCs w:val="24"/>
              </w:rPr>
              <w:t>《保安员义务消防队方案》、</w:t>
            </w:r>
            <w:r>
              <w:rPr>
                <w:rFonts w:hint="eastAsia"/>
                <w:color w:val="auto"/>
                <w:sz w:val="24"/>
                <w:szCs w:val="24"/>
              </w:rPr>
              <w:fldChar w:fldCharType="begin"/>
            </w:r>
            <w:r>
              <w:rPr>
                <w:rFonts w:hint="eastAsia"/>
                <w:color w:val="auto"/>
                <w:sz w:val="24"/>
                <w:szCs w:val="24"/>
              </w:rPr>
              <w:instrText xml:space="preserve"> = 5 \* GB3 \* MERGEFORMAT </w:instrText>
            </w:r>
            <w:r>
              <w:rPr>
                <w:rFonts w:hint="eastAsia"/>
                <w:color w:val="auto"/>
                <w:sz w:val="24"/>
                <w:szCs w:val="24"/>
              </w:rPr>
              <w:fldChar w:fldCharType="separate"/>
            </w:r>
            <w:r>
              <w:rPr>
                <w:rFonts w:hint="default"/>
                <w:color w:val="auto"/>
                <w:sz w:val="24"/>
                <w:szCs w:val="24"/>
              </w:rPr>
              <w:t>⑤</w:t>
            </w:r>
            <w:r>
              <w:rPr>
                <w:rFonts w:hint="eastAsia"/>
                <w:color w:val="auto"/>
                <w:sz w:val="24"/>
                <w:szCs w:val="24"/>
              </w:rPr>
              <w:fldChar w:fldCharType="end"/>
            </w:r>
            <w:r>
              <w:rPr>
                <w:rFonts w:hint="eastAsia"/>
                <w:color w:val="auto"/>
                <w:sz w:val="24"/>
                <w:szCs w:val="24"/>
              </w:rPr>
              <w:t>《保安员等级考核管理制度》、</w:t>
            </w:r>
            <w:r>
              <w:rPr>
                <w:rFonts w:hint="eastAsia"/>
                <w:color w:val="auto"/>
                <w:sz w:val="24"/>
                <w:szCs w:val="24"/>
              </w:rPr>
              <w:fldChar w:fldCharType="begin"/>
            </w:r>
            <w:r>
              <w:rPr>
                <w:rFonts w:hint="eastAsia"/>
                <w:color w:val="auto"/>
                <w:sz w:val="24"/>
                <w:szCs w:val="24"/>
              </w:rPr>
              <w:instrText xml:space="preserve"> = 6 \* GB3 \* MERGEFORMAT </w:instrText>
            </w:r>
            <w:r>
              <w:rPr>
                <w:rFonts w:hint="eastAsia"/>
                <w:color w:val="auto"/>
                <w:sz w:val="24"/>
                <w:szCs w:val="24"/>
              </w:rPr>
              <w:fldChar w:fldCharType="separate"/>
            </w:r>
            <w:r>
              <w:rPr>
                <w:rFonts w:hint="default"/>
                <w:color w:val="auto"/>
                <w:sz w:val="24"/>
                <w:szCs w:val="24"/>
              </w:rPr>
              <w:t>⑥</w:t>
            </w:r>
            <w:r>
              <w:rPr>
                <w:rFonts w:hint="eastAsia"/>
                <w:color w:val="auto"/>
                <w:sz w:val="24"/>
                <w:szCs w:val="24"/>
              </w:rPr>
              <w:fldChar w:fldCharType="end"/>
            </w:r>
            <w:r>
              <w:rPr>
                <w:rFonts w:hint="eastAsia"/>
                <w:color w:val="auto"/>
                <w:sz w:val="24"/>
                <w:szCs w:val="24"/>
              </w:rPr>
              <w:t>《队伍绩效考核管理》、</w:t>
            </w:r>
            <w:r>
              <w:rPr>
                <w:rFonts w:hint="eastAsia"/>
                <w:color w:val="auto"/>
                <w:sz w:val="24"/>
                <w:szCs w:val="24"/>
              </w:rPr>
              <w:fldChar w:fldCharType="begin"/>
            </w:r>
            <w:r>
              <w:rPr>
                <w:rFonts w:hint="eastAsia"/>
                <w:color w:val="auto"/>
                <w:sz w:val="24"/>
                <w:szCs w:val="24"/>
              </w:rPr>
              <w:instrText xml:space="preserve"> = 7 \* GB3 \* MERGEFORMAT </w:instrText>
            </w:r>
            <w:r>
              <w:rPr>
                <w:rFonts w:hint="eastAsia"/>
                <w:color w:val="auto"/>
                <w:sz w:val="24"/>
                <w:szCs w:val="24"/>
              </w:rPr>
              <w:fldChar w:fldCharType="separate"/>
            </w:r>
            <w:r>
              <w:rPr>
                <w:rFonts w:hint="default"/>
                <w:color w:val="auto"/>
                <w:sz w:val="24"/>
                <w:szCs w:val="24"/>
              </w:rPr>
              <w:t>⑦</w:t>
            </w:r>
            <w:r>
              <w:rPr>
                <w:rFonts w:hint="eastAsia"/>
                <w:color w:val="auto"/>
                <w:sz w:val="24"/>
                <w:szCs w:val="24"/>
              </w:rPr>
              <w:fldChar w:fldCharType="end"/>
            </w:r>
            <w:r>
              <w:rPr>
                <w:rFonts w:hint="eastAsia"/>
                <w:color w:val="auto"/>
                <w:sz w:val="24"/>
                <w:szCs w:val="24"/>
              </w:rPr>
              <w:t>《队伍奖惩制度》、</w:t>
            </w:r>
            <w:r>
              <w:rPr>
                <w:rFonts w:hint="eastAsia"/>
                <w:color w:val="auto"/>
                <w:sz w:val="24"/>
                <w:szCs w:val="24"/>
              </w:rPr>
              <w:fldChar w:fldCharType="begin"/>
            </w:r>
            <w:r>
              <w:rPr>
                <w:rFonts w:hint="eastAsia"/>
                <w:color w:val="auto"/>
                <w:sz w:val="24"/>
                <w:szCs w:val="24"/>
              </w:rPr>
              <w:instrText xml:space="preserve"> = 8 \* GB3 \* MERGEFORMAT </w:instrText>
            </w:r>
            <w:r>
              <w:rPr>
                <w:rFonts w:hint="eastAsia"/>
                <w:color w:val="auto"/>
                <w:sz w:val="24"/>
                <w:szCs w:val="24"/>
              </w:rPr>
              <w:fldChar w:fldCharType="separate"/>
            </w:r>
            <w:r>
              <w:rPr>
                <w:rFonts w:hint="default"/>
                <w:color w:val="auto"/>
                <w:sz w:val="24"/>
                <w:szCs w:val="24"/>
              </w:rPr>
              <w:t>⑧</w:t>
            </w:r>
            <w:r>
              <w:rPr>
                <w:rFonts w:hint="eastAsia"/>
                <w:color w:val="auto"/>
                <w:sz w:val="24"/>
                <w:szCs w:val="24"/>
              </w:rPr>
              <w:fldChar w:fldCharType="end"/>
            </w:r>
            <w:r>
              <w:rPr>
                <w:rFonts w:hint="eastAsia"/>
                <w:color w:val="auto"/>
                <w:sz w:val="24"/>
                <w:szCs w:val="24"/>
              </w:rPr>
              <w:t>《保安员等级考核管理制度》等考核规章制度完整、严格，能体现制度约束力，等级管理考核制度完善，有一项制度得0.5分，共4分；</w:t>
            </w:r>
          </w:p>
          <w:p>
            <w:pPr>
              <w:keepNext w:val="0"/>
              <w:keepLines w:val="0"/>
              <w:suppressLineNumbers w:val="0"/>
              <w:spacing w:before="0" w:beforeAutospacing="0" w:after="0" w:afterAutospacing="0" w:line="360" w:lineRule="exact"/>
              <w:ind w:left="0" w:right="0"/>
              <w:rPr>
                <w:rFonts w:hint="eastAsia"/>
                <w:color w:val="auto"/>
                <w:sz w:val="24"/>
                <w:szCs w:val="24"/>
              </w:rPr>
            </w:pPr>
            <w:r>
              <w:rPr>
                <w:rFonts w:hint="eastAsia"/>
                <w:color w:val="auto"/>
                <w:sz w:val="24"/>
                <w:szCs w:val="24"/>
              </w:rPr>
              <w:t>承诺如遇人员临时换岗调整，公司能及时安排人员到岗执勤，有得1分；</w:t>
            </w:r>
          </w:p>
        </w:tc>
        <w:tc>
          <w:tcPr>
            <w:tcW w:w="0" w:type="auto"/>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color w:val="auto"/>
                <w:sz w:val="24"/>
                <w:szCs w:val="24"/>
              </w:rPr>
            </w:pPr>
            <w:r>
              <w:rPr>
                <w:rFonts w:hint="eastAsia"/>
                <w:color w:val="auto"/>
                <w:sz w:val="24"/>
                <w:szCs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40" w:hRule="atLeast"/>
          <w:jc w:val="center"/>
        </w:trPr>
        <w:tc>
          <w:tcPr>
            <w:tcW w:w="0" w:type="auto"/>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rPr>
                <w:rFonts w:hint="default" w:eastAsia="宋体"/>
                <w:color w:val="auto"/>
                <w:sz w:val="24"/>
                <w:szCs w:val="24"/>
                <w:lang w:val="en-US" w:eastAsia="zh-CN"/>
              </w:rPr>
            </w:pPr>
            <w:r>
              <w:rPr>
                <w:rFonts w:hint="eastAsia"/>
                <w:color w:val="auto"/>
                <w:sz w:val="24"/>
                <w:szCs w:val="24"/>
              </w:rPr>
              <w:t>8、组织实施方案：项目组织架构比较完善，清晰简练的列出主要管理流程，包括工作流程、激励机制、监督机制、自我约束机制、信息反馈渠道及处理机制等；管理模式能够切合实际，且安全可行，有分级的管理和责任制度，有利于本项目的实施。</w:t>
            </w:r>
            <w:r>
              <w:rPr>
                <w:rFonts w:hint="eastAsia"/>
                <w:color w:val="auto"/>
                <w:sz w:val="24"/>
                <w:szCs w:val="24"/>
                <w:lang w:eastAsia="zh-CN"/>
              </w:rPr>
              <w:t>（</w:t>
            </w:r>
            <w:r>
              <w:rPr>
                <w:rFonts w:hint="eastAsia"/>
                <w:color w:val="auto"/>
                <w:sz w:val="24"/>
                <w:szCs w:val="24"/>
                <w:lang w:val="en-US" w:eastAsia="zh-CN"/>
              </w:rPr>
              <w:t>0-2分)</w:t>
            </w:r>
          </w:p>
        </w:tc>
        <w:tc>
          <w:tcPr>
            <w:tcW w:w="0" w:type="auto"/>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color w:val="auto"/>
                <w:sz w:val="24"/>
                <w:szCs w:val="24"/>
              </w:rPr>
            </w:pPr>
            <w:r>
              <w:rPr>
                <w:rFonts w:hint="eastAsia"/>
                <w:color w:val="auto"/>
                <w:sz w:val="24"/>
                <w:szCs w:val="24"/>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jc w:val="center"/>
        </w:trPr>
        <w:tc>
          <w:tcPr>
            <w:tcW w:w="0" w:type="auto"/>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rPr>
                <w:rFonts w:hint="eastAsia" w:eastAsia="宋体"/>
                <w:color w:val="auto"/>
                <w:sz w:val="24"/>
                <w:szCs w:val="24"/>
                <w:lang w:val="en-US" w:eastAsia="zh-CN"/>
              </w:rPr>
            </w:pPr>
            <w:r>
              <w:rPr>
                <w:rFonts w:hint="eastAsia"/>
                <w:color w:val="auto"/>
                <w:sz w:val="24"/>
                <w:szCs w:val="24"/>
              </w:rPr>
              <w:t>9、</w:t>
            </w:r>
            <w:r>
              <w:rPr>
                <w:rFonts w:hint="eastAsia"/>
                <w:b/>
                <w:bCs/>
                <w:color w:val="auto"/>
                <w:sz w:val="24"/>
                <w:szCs w:val="24"/>
              </w:rPr>
              <w:t>项目团队人员配置</w:t>
            </w:r>
            <w:r>
              <w:rPr>
                <w:rFonts w:hint="eastAsia"/>
                <w:b/>
                <w:bCs/>
                <w:color w:val="auto"/>
                <w:sz w:val="24"/>
                <w:szCs w:val="24"/>
                <w:lang w:eastAsia="zh-CN"/>
              </w:rPr>
              <w:t>：</w:t>
            </w:r>
          </w:p>
          <w:p>
            <w:pPr>
              <w:keepNext w:val="0"/>
              <w:keepLines w:val="0"/>
              <w:suppressLineNumbers w:val="0"/>
              <w:spacing w:before="0" w:beforeAutospacing="0" w:after="0" w:afterAutospacing="0" w:line="360" w:lineRule="exact"/>
              <w:ind w:left="0" w:right="0"/>
              <w:rPr>
                <w:rFonts w:hint="eastAsia"/>
                <w:b/>
                <w:bCs/>
                <w:color w:val="auto"/>
                <w:sz w:val="24"/>
                <w:szCs w:val="24"/>
              </w:rPr>
            </w:pPr>
            <w:r>
              <w:rPr>
                <w:rFonts w:hint="eastAsia"/>
                <w:b/>
                <w:bCs/>
                <w:color w:val="auto"/>
                <w:sz w:val="24"/>
                <w:szCs w:val="24"/>
              </w:rPr>
              <w:t>项目</w:t>
            </w:r>
            <w:r>
              <w:rPr>
                <w:rFonts w:hint="eastAsia"/>
                <w:b/>
                <w:bCs/>
                <w:color w:val="auto"/>
                <w:sz w:val="24"/>
                <w:szCs w:val="24"/>
                <w:lang w:val="en-US" w:eastAsia="zh-CN"/>
              </w:rPr>
              <w:t>负责人</w:t>
            </w:r>
            <w:r>
              <w:rPr>
                <w:rFonts w:hint="eastAsia"/>
                <w:b/>
                <w:bCs/>
                <w:color w:val="auto"/>
                <w:sz w:val="24"/>
                <w:szCs w:val="24"/>
              </w:rPr>
              <w:t>经历：</w:t>
            </w:r>
          </w:p>
          <w:p>
            <w:pPr>
              <w:keepNext w:val="0"/>
              <w:keepLines w:val="0"/>
              <w:suppressLineNumbers w:val="0"/>
              <w:spacing w:before="0" w:beforeAutospacing="0" w:after="0" w:afterAutospacing="0" w:line="360" w:lineRule="exact"/>
              <w:ind w:left="0" w:right="0"/>
              <w:rPr>
                <w:rFonts w:hint="eastAsia"/>
                <w:color w:val="auto"/>
                <w:sz w:val="24"/>
                <w:szCs w:val="24"/>
              </w:rPr>
            </w:pPr>
            <w:r>
              <w:rPr>
                <w:rFonts w:hint="eastAsia"/>
                <w:color w:val="auto"/>
                <w:sz w:val="24"/>
                <w:szCs w:val="24"/>
              </w:rPr>
              <w:t>拟担任本项目保安队长的专业素质、经验等情况：</w:t>
            </w:r>
          </w:p>
          <w:p>
            <w:pPr>
              <w:keepNext w:val="0"/>
              <w:keepLines w:val="0"/>
              <w:suppressLineNumbers w:val="0"/>
              <w:spacing w:before="0" w:beforeAutospacing="0" w:after="0" w:afterAutospacing="0" w:line="360" w:lineRule="exact"/>
              <w:ind w:left="0" w:right="0"/>
              <w:rPr>
                <w:rFonts w:hint="eastAsia"/>
                <w:color w:val="auto"/>
                <w:sz w:val="24"/>
                <w:szCs w:val="24"/>
              </w:rPr>
            </w:pPr>
            <w:r>
              <w:rPr>
                <w:rFonts w:hint="default"/>
                <w:color w:val="auto"/>
                <w:sz w:val="24"/>
                <w:szCs w:val="24"/>
                <w:highlight w:val="none"/>
              </w:rPr>
              <w:fldChar w:fldCharType="begin"/>
            </w:r>
            <w:r>
              <w:rPr>
                <w:rFonts w:hint="default"/>
                <w:color w:val="auto"/>
                <w:sz w:val="24"/>
                <w:szCs w:val="24"/>
                <w:highlight w:val="none"/>
              </w:rPr>
              <w:instrText xml:space="preserve"> </w:instrText>
            </w:r>
            <w:r>
              <w:rPr>
                <w:rFonts w:hint="eastAsia"/>
                <w:color w:val="auto"/>
                <w:sz w:val="24"/>
                <w:szCs w:val="24"/>
                <w:highlight w:val="none"/>
              </w:rPr>
              <w:instrText xml:space="preserve">= 1 \* GB3</w:instrText>
            </w:r>
            <w:r>
              <w:rPr>
                <w:rFonts w:hint="default"/>
                <w:color w:val="auto"/>
                <w:sz w:val="24"/>
                <w:szCs w:val="24"/>
                <w:highlight w:val="none"/>
              </w:rPr>
              <w:instrText xml:space="preserve"> </w:instrText>
            </w:r>
            <w:r>
              <w:rPr>
                <w:rFonts w:hint="default"/>
                <w:color w:val="auto"/>
                <w:sz w:val="24"/>
                <w:szCs w:val="24"/>
                <w:highlight w:val="none"/>
              </w:rPr>
              <w:fldChar w:fldCharType="separate"/>
            </w:r>
            <w:r>
              <w:rPr>
                <w:rFonts w:hint="eastAsia"/>
                <w:color w:val="auto"/>
                <w:sz w:val="24"/>
                <w:szCs w:val="24"/>
                <w:highlight w:val="none"/>
              </w:rPr>
              <w:t>①</w:t>
            </w:r>
            <w:r>
              <w:rPr>
                <w:rFonts w:hint="default"/>
                <w:color w:val="auto"/>
                <w:sz w:val="24"/>
                <w:szCs w:val="24"/>
                <w:highlight w:val="none"/>
              </w:rPr>
              <w:fldChar w:fldCharType="end"/>
            </w:r>
            <w:r>
              <w:rPr>
                <w:rFonts w:hint="eastAsia"/>
                <w:color w:val="auto"/>
                <w:sz w:val="24"/>
                <w:szCs w:val="24"/>
                <w:highlight w:val="none"/>
              </w:rPr>
              <w:t>拟派项目负责人党员得2分、团员得1分；</w:t>
            </w:r>
          </w:p>
          <w:p>
            <w:pPr>
              <w:keepNext w:val="0"/>
              <w:keepLines w:val="0"/>
              <w:suppressLineNumbers w:val="0"/>
              <w:spacing w:before="0" w:beforeAutospacing="0" w:after="0" w:afterAutospacing="0" w:line="360" w:lineRule="exact"/>
              <w:ind w:left="0" w:right="0"/>
              <w:rPr>
                <w:rFonts w:hint="eastAsia"/>
                <w:color w:val="auto"/>
                <w:sz w:val="24"/>
                <w:szCs w:val="24"/>
              </w:rPr>
            </w:pPr>
            <w:r>
              <w:rPr>
                <w:rFonts w:hint="default"/>
                <w:color w:val="auto"/>
                <w:sz w:val="24"/>
                <w:szCs w:val="24"/>
              </w:rPr>
              <w:fldChar w:fldCharType="begin"/>
            </w:r>
            <w:r>
              <w:rPr>
                <w:rFonts w:hint="default"/>
                <w:color w:val="auto"/>
                <w:sz w:val="24"/>
                <w:szCs w:val="24"/>
              </w:rPr>
              <w:instrText xml:space="preserve"> </w:instrText>
            </w:r>
            <w:r>
              <w:rPr>
                <w:rFonts w:hint="eastAsia"/>
                <w:color w:val="auto"/>
                <w:sz w:val="24"/>
                <w:szCs w:val="24"/>
              </w:rPr>
              <w:instrText xml:space="preserve">= 2 \* GB3</w:instrText>
            </w:r>
            <w:r>
              <w:rPr>
                <w:rFonts w:hint="default"/>
                <w:color w:val="auto"/>
                <w:sz w:val="24"/>
                <w:szCs w:val="24"/>
              </w:rPr>
              <w:instrText xml:space="preserve"> </w:instrText>
            </w:r>
            <w:r>
              <w:rPr>
                <w:rFonts w:hint="default"/>
                <w:color w:val="auto"/>
                <w:sz w:val="24"/>
                <w:szCs w:val="24"/>
              </w:rPr>
              <w:fldChar w:fldCharType="separate"/>
            </w:r>
            <w:r>
              <w:rPr>
                <w:rFonts w:hint="eastAsia"/>
                <w:color w:val="auto"/>
                <w:sz w:val="24"/>
                <w:szCs w:val="24"/>
              </w:rPr>
              <w:t>②</w:t>
            </w:r>
            <w:r>
              <w:rPr>
                <w:rFonts w:hint="default"/>
                <w:color w:val="auto"/>
                <w:sz w:val="24"/>
                <w:szCs w:val="24"/>
              </w:rPr>
              <w:fldChar w:fldCharType="end"/>
            </w:r>
            <w:r>
              <w:rPr>
                <w:rFonts w:hint="eastAsia"/>
                <w:color w:val="auto"/>
                <w:sz w:val="24"/>
                <w:szCs w:val="24"/>
              </w:rPr>
              <w:t>项目负责人为保安员二级（技师）及以上资格职称的，得1分；（证明材料复印件做在投标文件中</w:t>
            </w:r>
            <w:r>
              <w:rPr>
                <w:rFonts w:hint="eastAsia"/>
                <w:color w:val="auto"/>
                <w:sz w:val="24"/>
                <w:szCs w:val="24"/>
                <w:lang w:val="en-US" w:eastAsia="zh-CN"/>
              </w:rPr>
              <w:t>并加盖公章</w:t>
            </w:r>
            <w:r>
              <w:rPr>
                <w:rFonts w:hint="eastAsia"/>
                <w:color w:val="auto"/>
                <w:sz w:val="24"/>
                <w:szCs w:val="24"/>
              </w:rPr>
              <w:t>）；</w:t>
            </w:r>
          </w:p>
          <w:p>
            <w:pPr>
              <w:keepNext w:val="0"/>
              <w:keepLines w:val="0"/>
              <w:suppressLineNumbers w:val="0"/>
              <w:spacing w:before="0" w:beforeAutospacing="0" w:after="0" w:afterAutospacing="0" w:line="360" w:lineRule="exact"/>
              <w:ind w:left="0" w:right="0"/>
              <w:rPr>
                <w:rFonts w:hint="eastAsia"/>
                <w:color w:val="auto"/>
                <w:sz w:val="24"/>
                <w:szCs w:val="24"/>
              </w:rPr>
            </w:pPr>
            <w:r>
              <w:rPr>
                <w:rFonts w:hint="default"/>
                <w:color w:val="auto"/>
                <w:sz w:val="24"/>
                <w:szCs w:val="24"/>
              </w:rPr>
              <w:fldChar w:fldCharType="begin"/>
            </w:r>
            <w:r>
              <w:rPr>
                <w:rFonts w:hint="default"/>
                <w:color w:val="auto"/>
                <w:sz w:val="24"/>
                <w:szCs w:val="24"/>
              </w:rPr>
              <w:instrText xml:space="preserve"> </w:instrText>
            </w:r>
            <w:r>
              <w:rPr>
                <w:rFonts w:hint="eastAsia"/>
                <w:color w:val="auto"/>
                <w:sz w:val="24"/>
                <w:szCs w:val="24"/>
              </w:rPr>
              <w:instrText xml:space="preserve">= 3 \* GB3</w:instrText>
            </w:r>
            <w:r>
              <w:rPr>
                <w:rFonts w:hint="default"/>
                <w:color w:val="auto"/>
                <w:sz w:val="24"/>
                <w:szCs w:val="24"/>
              </w:rPr>
              <w:instrText xml:space="preserve"> </w:instrText>
            </w:r>
            <w:r>
              <w:rPr>
                <w:rFonts w:hint="default"/>
                <w:color w:val="auto"/>
                <w:sz w:val="24"/>
                <w:szCs w:val="24"/>
              </w:rPr>
              <w:fldChar w:fldCharType="separate"/>
            </w:r>
            <w:r>
              <w:rPr>
                <w:rFonts w:hint="eastAsia"/>
                <w:color w:val="auto"/>
                <w:sz w:val="24"/>
                <w:szCs w:val="24"/>
              </w:rPr>
              <w:t>③</w:t>
            </w:r>
            <w:r>
              <w:rPr>
                <w:rFonts w:hint="default"/>
                <w:color w:val="auto"/>
                <w:sz w:val="24"/>
                <w:szCs w:val="24"/>
              </w:rPr>
              <w:fldChar w:fldCharType="end"/>
            </w:r>
            <w:r>
              <w:rPr>
                <w:rFonts w:hint="eastAsia"/>
                <w:color w:val="auto"/>
                <w:sz w:val="24"/>
                <w:szCs w:val="24"/>
              </w:rPr>
              <w:t>项目负责人为省级优秀保安员的，得1分；（证明材料复印件做在投标文件中</w:t>
            </w:r>
            <w:r>
              <w:rPr>
                <w:rFonts w:hint="eastAsia"/>
                <w:color w:val="auto"/>
                <w:sz w:val="24"/>
                <w:szCs w:val="24"/>
                <w:lang w:val="en-US" w:eastAsia="zh-CN"/>
              </w:rPr>
              <w:t>并加盖公章</w:t>
            </w:r>
            <w:r>
              <w:rPr>
                <w:rFonts w:hint="eastAsia"/>
                <w:color w:val="auto"/>
                <w:sz w:val="24"/>
                <w:szCs w:val="24"/>
              </w:rPr>
              <w:t>）；</w:t>
            </w:r>
          </w:p>
          <w:p>
            <w:pPr>
              <w:keepNext w:val="0"/>
              <w:keepLines w:val="0"/>
              <w:suppressLineNumbers w:val="0"/>
              <w:spacing w:before="0" w:beforeAutospacing="0" w:after="0" w:afterAutospacing="0" w:line="360" w:lineRule="exact"/>
              <w:ind w:left="0" w:right="0"/>
              <w:rPr>
                <w:rFonts w:hint="default"/>
                <w:color w:val="auto"/>
                <w:sz w:val="24"/>
                <w:szCs w:val="24"/>
              </w:rPr>
            </w:pPr>
            <w:r>
              <w:rPr>
                <w:rFonts w:hint="default"/>
                <w:color w:val="auto"/>
                <w:sz w:val="24"/>
                <w:szCs w:val="24"/>
                <w:highlight w:val="none"/>
              </w:rPr>
              <w:fldChar w:fldCharType="begin"/>
            </w:r>
            <w:r>
              <w:rPr>
                <w:rFonts w:hint="default"/>
                <w:color w:val="auto"/>
                <w:sz w:val="24"/>
                <w:szCs w:val="24"/>
                <w:highlight w:val="none"/>
              </w:rPr>
              <w:instrText xml:space="preserve"> </w:instrText>
            </w:r>
            <w:r>
              <w:rPr>
                <w:rFonts w:hint="eastAsia"/>
                <w:color w:val="auto"/>
                <w:sz w:val="24"/>
                <w:szCs w:val="24"/>
                <w:highlight w:val="none"/>
              </w:rPr>
              <w:instrText xml:space="preserve">= 4 \* GB3</w:instrText>
            </w:r>
            <w:r>
              <w:rPr>
                <w:rFonts w:hint="default"/>
                <w:color w:val="auto"/>
                <w:sz w:val="24"/>
                <w:szCs w:val="24"/>
                <w:highlight w:val="none"/>
              </w:rPr>
              <w:instrText xml:space="preserve"> </w:instrText>
            </w:r>
            <w:r>
              <w:rPr>
                <w:rFonts w:hint="default"/>
                <w:color w:val="auto"/>
                <w:sz w:val="24"/>
                <w:szCs w:val="24"/>
                <w:highlight w:val="none"/>
              </w:rPr>
              <w:fldChar w:fldCharType="separate"/>
            </w:r>
            <w:r>
              <w:rPr>
                <w:rFonts w:hint="eastAsia"/>
                <w:color w:val="auto"/>
                <w:sz w:val="24"/>
                <w:szCs w:val="24"/>
                <w:highlight w:val="none"/>
              </w:rPr>
              <w:t>④</w:t>
            </w:r>
            <w:r>
              <w:rPr>
                <w:rFonts w:hint="default"/>
                <w:color w:val="auto"/>
                <w:sz w:val="24"/>
                <w:szCs w:val="24"/>
                <w:highlight w:val="none"/>
              </w:rPr>
              <w:fldChar w:fldCharType="end"/>
            </w:r>
            <w:r>
              <w:rPr>
                <w:rFonts w:hint="eastAsia"/>
                <w:color w:val="auto"/>
                <w:sz w:val="24"/>
                <w:szCs w:val="24"/>
                <w:highlight w:val="none"/>
              </w:rPr>
              <w:t>拟派项目负责人有相关特保经验业绩得2分，没有不得分。</w:t>
            </w:r>
          </w:p>
          <w:p>
            <w:pPr>
              <w:keepNext w:val="0"/>
              <w:keepLines w:val="0"/>
              <w:suppressLineNumbers w:val="0"/>
              <w:spacing w:before="0" w:beforeAutospacing="0" w:after="0" w:afterAutospacing="0" w:line="360" w:lineRule="exact"/>
              <w:ind w:left="0" w:right="0"/>
              <w:rPr>
                <w:rFonts w:hint="eastAsia"/>
                <w:b/>
                <w:bCs/>
                <w:color w:val="auto"/>
                <w:sz w:val="24"/>
                <w:szCs w:val="24"/>
              </w:rPr>
            </w:pPr>
            <w:r>
              <w:rPr>
                <w:rFonts w:hint="eastAsia"/>
                <w:b/>
                <w:bCs/>
                <w:color w:val="auto"/>
                <w:sz w:val="24"/>
                <w:szCs w:val="24"/>
              </w:rPr>
              <w:t>投标人针对本项目的公司人员配置：</w:t>
            </w:r>
          </w:p>
          <w:p>
            <w:pPr>
              <w:keepNext w:val="0"/>
              <w:keepLines w:val="0"/>
              <w:suppressLineNumbers w:val="0"/>
              <w:spacing w:before="0" w:beforeAutospacing="0" w:after="0" w:afterAutospacing="0" w:line="360" w:lineRule="exact"/>
              <w:ind w:left="0" w:right="0"/>
              <w:rPr>
                <w:rFonts w:hint="eastAsia"/>
                <w:color w:val="auto"/>
                <w:sz w:val="24"/>
                <w:szCs w:val="24"/>
              </w:rPr>
            </w:pPr>
            <w:r>
              <w:rPr>
                <w:rFonts w:hint="default"/>
                <w:color w:val="auto"/>
                <w:sz w:val="24"/>
                <w:szCs w:val="24"/>
              </w:rPr>
              <w:fldChar w:fldCharType="begin"/>
            </w:r>
            <w:r>
              <w:rPr>
                <w:rFonts w:hint="default"/>
                <w:color w:val="auto"/>
                <w:sz w:val="24"/>
                <w:szCs w:val="24"/>
              </w:rPr>
              <w:instrText xml:space="preserve"> </w:instrText>
            </w:r>
            <w:r>
              <w:rPr>
                <w:rFonts w:hint="eastAsia"/>
                <w:color w:val="auto"/>
                <w:sz w:val="24"/>
                <w:szCs w:val="24"/>
              </w:rPr>
              <w:instrText xml:space="preserve">= 1 \* GB3</w:instrText>
            </w:r>
            <w:r>
              <w:rPr>
                <w:rFonts w:hint="default"/>
                <w:color w:val="auto"/>
                <w:sz w:val="24"/>
                <w:szCs w:val="24"/>
              </w:rPr>
              <w:instrText xml:space="preserve"> </w:instrText>
            </w:r>
            <w:r>
              <w:rPr>
                <w:rFonts w:hint="default"/>
                <w:color w:val="auto"/>
                <w:sz w:val="24"/>
                <w:szCs w:val="24"/>
              </w:rPr>
              <w:fldChar w:fldCharType="separate"/>
            </w:r>
            <w:r>
              <w:rPr>
                <w:rFonts w:hint="eastAsia"/>
                <w:color w:val="auto"/>
                <w:sz w:val="24"/>
                <w:szCs w:val="24"/>
              </w:rPr>
              <w:t>①</w:t>
            </w:r>
            <w:r>
              <w:rPr>
                <w:rFonts w:hint="default"/>
                <w:color w:val="auto"/>
                <w:sz w:val="24"/>
                <w:szCs w:val="24"/>
              </w:rPr>
              <w:fldChar w:fldCharType="end"/>
            </w:r>
            <w:r>
              <w:rPr>
                <w:rFonts w:hint="eastAsia"/>
                <w:color w:val="auto"/>
                <w:sz w:val="24"/>
                <w:szCs w:val="24"/>
              </w:rPr>
              <w:t>本项目保安人员拥有中级保安员证书，每个得0.2分，高级保安员证书，每个得0.5分。最高得5分；提供证书复印件</w:t>
            </w:r>
            <w:r>
              <w:rPr>
                <w:rFonts w:hint="eastAsia"/>
                <w:color w:val="auto"/>
                <w:sz w:val="24"/>
                <w:szCs w:val="24"/>
                <w:lang w:val="en-US" w:eastAsia="zh-CN"/>
              </w:rPr>
              <w:t>加盖公章</w:t>
            </w:r>
            <w:r>
              <w:rPr>
                <w:rFonts w:hint="eastAsia"/>
                <w:color w:val="auto"/>
                <w:sz w:val="24"/>
                <w:szCs w:val="24"/>
              </w:rPr>
              <w:t>。</w:t>
            </w:r>
          </w:p>
          <w:p>
            <w:pPr>
              <w:keepNext w:val="0"/>
              <w:keepLines w:val="0"/>
              <w:suppressLineNumbers w:val="0"/>
              <w:spacing w:before="0" w:beforeAutospacing="0" w:after="0" w:afterAutospacing="0" w:line="360" w:lineRule="exact"/>
              <w:ind w:left="0" w:right="0"/>
              <w:rPr>
                <w:rFonts w:hint="eastAsia"/>
                <w:color w:val="auto"/>
                <w:sz w:val="24"/>
                <w:szCs w:val="24"/>
              </w:rPr>
            </w:pPr>
            <w:r>
              <w:rPr>
                <w:rFonts w:hint="default"/>
                <w:color w:val="auto"/>
                <w:sz w:val="24"/>
                <w:szCs w:val="24"/>
              </w:rPr>
              <w:fldChar w:fldCharType="begin"/>
            </w:r>
            <w:r>
              <w:rPr>
                <w:rFonts w:hint="default"/>
                <w:color w:val="auto"/>
                <w:sz w:val="24"/>
                <w:szCs w:val="24"/>
              </w:rPr>
              <w:instrText xml:space="preserve"> </w:instrText>
            </w:r>
            <w:r>
              <w:rPr>
                <w:rFonts w:hint="eastAsia"/>
                <w:color w:val="auto"/>
                <w:sz w:val="24"/>
                <w:szCs w:val="24"/>
              </w:rPr>
              <w:instrText xml:space="preserve">= 2 \* GB3</w:instrText>
            </w:r>
            <w:r>
              <w:rPr>
                <w:rFonts w:hint="default"/>
                <w:color w:val="auto"/>
                <w:sz w:val="24"/>
                <w:szCs w:val="24"/>
              </w:rPr>
              <w:instrText xml:space="preserve"> </w:instrText>
            </w:r>
            <w:r>
              <w:rPr>
                <w:rFonts w:hint="default"/>
                <w:color w:val="auto"/>
                <w:sz w:val="24"/>
                <w:szCs w:val="24"/>
              </w:rPr>
              <w:fldChar w:fldCharType="separate"/>
            </w:r>
            <w:r>
              <w:rPr>
                <w:rFonts w:hint="eastAsia"/>
                <w:color w:val="auto"/>
                <w:sz w:val="24"/>
                <w:szCs w:val="24"/>
              </w:rPr>
              <w:t>②</w:t>
            </w:r>
            <w:r>
              <w:rPr>
                <w:rFonts w:hint="default"/>
                <w:color w:val="auto"/>
                <w:sz w:val="24"/>
                <w:szCs w:val="24"/>
              </w:rPr>
              <w:fldChar w:fldCharType="end"/>
            </w:r>
            <w:r>
              <w:rPr>
                <w:rFonts w:hint="eastAsia"/>
                <w:color w:val="auto"/>
                <w:sz w:val="24"/>
                <w:szCs w:val="24"/>
              </w:rPr>
              <w:t>提供退伍军人比例占总人数40%-50%，得1分，退伍军人比例占总人数50%-70%，得3分，退伍军人比例占总人数70%以上，得5分。最高得5分；提供退伍军人证</w:t>
            </w:r>
            <w:r>
              <w:rPr>
                <w:rFonts w:hint="eastAsia"/>
                <w:color w:val="auto"/>
                <w:sz w:val="24"/>
                <w:szCs w:val="24"/>
                <w:lang w:val="en-US" w:eastAsia="zh-CN"/>
              </w:rPr>
              <w:t>复印件并加盖公章</w:t>
            </w:r>
            <w:r>
              <w:rPr>
                <w:rFonts w:hint="eastAsia"/>
                <w:color w:val="auto"/>
                <w:sz w:val="24"/>
                <w:szCs w:val="24"/>
              </w:rPr>
              <w:t>。</w:t>
            </w:r>
          </w:p>
          <w:p>
            <w:pPr>
              <w:keepNext w:val="0"/>
              <w:keepLines w:val="0"/>
              <w:suppressLineNumbers w:val="0"/>
              <w:spacing w:before="0" w:beforeAutospacing="0" w:after="0" w:afterAutospacing="0" w:line="360" w:lineRule="exact"/>
              <w:ind w:left="0" w:right="0"/>
              <w:rPr>
                <w:rFonts w:hint="default" w:eastAsia="宋体"/>
                <w:color w:val="auto"/>
                <w:sz w:val="24"/>
                <w:szCs w:val="24"/>
                <w:highlight w:val="none"/>
                <w:lang w:val="en-US" w:eastAsia="zh-CN"/>
              </w:rPr>
            </w:pPr>
            <w:r>
              <w:rPr>
                <w:rFonts w:hint="default"/>
                <w:color w:val="auto"/>
                <w:sz w:val="24"/>
                <w:szCs w:val="24"/>
                <w:highlight w:val="none"/>
              </w:rPr>
              <w:fldChar w:fldCharType="begin"/>
            </w:r>
            <w:r>
              <w:rPr>
                <w:rFonts w:hint="default"/>
                <w:color w:val="auto"/>
                <w:sz w:val="24"/>
                <w:szCs w:val="24"/>
                <w:highlight w:val="none"/>
              </w:rPr>
              <w:instrText xml:space="preserve"> </w:instrText>
            </w:r>
            <w:r>
              <w:rPr>
                <w:rFonts w:hint="eastAsia"/>
                <w:color w:val="auto"/>
                <w:sz w:val="24"/>
                <w:szCs w:val="24"/>
                <w:highlight w:val="none"/>
              </w:rPr>
              <w:instrText xml:space="preserve">= 3 \* GB3</w:instrText>
            </w:r>
            <w:r>
              <w:rPr>
                <w:rFonts w:hint="default"/>
                <w:color w:val="auto"/>
                <w:sz w:val="24"/>
                <w:szCs w:val="24"/>
                <w:highlight w:val="none"/>
              </w:rPr>
              <w:instrText xml:space="preserve"> </w:instrText>
            </w:r>
            <w:r>
              <w:rPr>
                <w:rFonts w:hint="default"/>
                <w:color w:val="auto"/>
                <w:sz w:val="24"/>
                <w:szCs w:val="24"/>
                <w:highlight w:val="none"/>
              </w:rPr>
              <w:fldChar w:fldCharType="separate"/>
            </w:r>
            <w:r>
              <w:rPr>
                <w:rFonts w:hint="eastAsia"/>
                <w:color w:val="auto"/>
                <w:sz w:val="24"/>
                <w:szCs w:val="24"/>
                <w:highlight w:val="none"/>
              </w:rPr>
              <w:t>③</w:t>
            </w:r>
            <w:r>
              <w:rPr>
                <w:rFonts w:hint="default"/>
                <w:color w:val="auto"/>
                <w:sz w:val="24"/>
                <w:szCs w:val="24"/>
                <w:highlight w:val="none"/>
              </w:rPr>
              <w:fldChar w:fldCharType="end"/>
            </w:r>
            <w:r>
              <w:rPr>
                <w:rFonts w:hint="eastAsia"/>
                <w:color w:val="auto"/>
                <w:sz w:val="24"/>
                <w:szCs w:val="24"/>
                <w:highlight w:val="none"/>
              </w:rPr>
              <w:t>提供曾经参与类似特保工作经验的每1名人员得1分，最高得5分；提供业主证明</w:t>
            </w:r>
            <w:r>
              <w:rPr>
                <w:rFonts w:hint="eastAsia"/>
                <w:color w:val="auto"/>
                <w:sz w:val="24"/>
                <w:szCs w:val="24"/>
                <w:highlight w:val="none"/>
                <w:lang w:val="en-US" w:eastAsia="zh-CN"/>
              </w:rPr>
              <w:t>复印件并加盖公章</w:t>
            </w:r>
          </w:p>
          <w:p>
            <w:pPr>
              <w:keepNext w:val="0"/>
              <w:keepLines w:val="0"/>
              <w:suppressLineNumbers w:val="0"/>
              <w:spacing w:before="0" w:beforeAutospacing="0" w:after="0" w:afterAutospacing="0" w:line="360" w:lineRule="exact"/>
              <w:ind w:left="0" w:right="0"/>
              <w:rPr>
                <w:rFonts w:hint="default" w:eastAsia="宋体"/>
                <w:color w:val="auto"/>
                <w:sz w:val="24"/>
                <w:szCs w:val="24"/>
                <w:lang w:val="en-US" w:eastAsia="zh-CN"/>
              </w:rPr>
            </w:pPr>
            <w:r>
              <w:rPr>
                <w:rFonts w:hint="eastAsia"/>
                <w:color w:val="auto"/>
                <w:sz w:val="24"/>
                <w:szCs w:val="24"/>
                <w:highlight w:val="none"/>
              </w:rPr>
              <w:fldChar w:fldCharType="begin"/>
            </w:r>
            <w:r>
              <w:rPr>
                <w:rFonts w:hint="eastAsia"/>
                <w:color w:val="auto"/>
                <w:sz w:val="24"/>
                <w:szCs w:val="24"/>
                <w:highlight w:val="none"/>
              </w:rPr>
              <w:instrText xml:space="preserve"> = 4 \* GB3 \* MERGEFORMAT </w:instrText>
            </w:r>
            <w:r>
              <w:rPr>
                <w:rFonts w:hint="eastAsia"/>
                <w:color w:val="auto"/>
                <w:sz w:val="24"/>
                <w:szCs w:val="24"/>
                <w:highlight w:val="none"/>
              </w:rPr>
              <w:fldChar w:fldCharType="separate"/>
            </w:r>
            <w:r>
              <w:rPr>
                <w:rFonts w:hint="default"/>
                <w:color w:val="auto"/>
                <w:sz w:val="24"/>
                <w:szCs w:val="24"/>
                <w:highlight w:val="none"/>
              </w:rPr>
              <w:t>④</w:t>
            </w:r>
            <w:r>
              <w:rPr>
                <w:rFonts w:hint="eastAsia"/>
                <w:color w:val="auto"/>
                <w:sz w:val="24"/>
                <w:szCs w:val="24"/>
                <w:highlight w:val="none"/>
              </w:rPr>
              <w:fldChar w:fldCharType="end"/>
            </w:r>
            <w:r>
              <w:rPr>
                <w:rFonts w:hint="eastAsia"/>
                <w:color w:val="auto"/>
                <w:sz w:val="24"/>
                <w:szCs w:val="24"/>
                <w:highlight w:val="none"/>
              </w:rPr>
              <w:t>提供驾驶员曾经参与类似驾驶工作经验者的每1名人员得0.5分，最高2分，提供业主证明</w:t>
            </w:r>
            <w:r>
              <w:rPr>
                <w:rFonts w:hint="eastAsia"/>
                <w:color w:val="auto"/>
                <w:sz w:val="24"/>
                <w:szCs w:val="24"/>
                <w:highlight w:val="none"/>
                <w:lang w:val="en-US" w:eastAsia="zh-CN"/>
              </w:rPr>
              <w:t>复印件并加盖公章</w:t>
            </w:r>
          </w:p>
        </w:tc>
        <w:tc>
          <w:tcPr>
            <w:tcW w:w="0" w:type="auto"/>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color w:val="auto"/>
                <w:sz w:val="24"/>
                <w:szCs w:val="24"/>
              </w:rPr>
            </w:pPr>
            <w:r>
              <w:rPr>
                <w:rFonts w:hint="eastAsia"/>
                <w:color w:val="auto"/>
                <w:sz w:val="24"/>
                <w:szCs w:val="24"/>
              </w:rPr>
              <w:t>23分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jc w:val="center"/>
        </w:trPr>
        <w:tc>
          <w:tcPr>
            <w:tcW w:w="0" w:type="auto"/>
            <w:tcBorders>
              <w:top w:val="single" w:color="auto" w:sz="4" w:space="0"/>
              <w:left w:val="single" w:color="auto" w:sz="4" w:space="0"/>
              <w:right w:val="single" w:color="auto" w:sz="4" w:space="0"/>
            </w:tcBorders>
            <w:noWrap w:val="0"/>
            <w:vAlign w:val="center"/>
          </w:tcPr>
          <w:p>
            <w:pPr>
              <w:keepNext w:val="0"/>
              <w:keepLines w:val="0"/>
              <w:numPr>
                <w:ilvl w:val="0"/>
                <w:numId w:val="2"/>
              </w:numPr>
              <w:suppressLineNumbers w:val="0"/>
              <w:spacing w:before="0" w:beforeAutospacing="0" w:after="0" w:afterAutospacing="0" w:line="360" w:lineRule="exact"/>
              <w:ind w:left="0" w:right="0"/>
              <w:rPr>
                <w:rFonts w:hint="default"/>
                <w:color w:val="auto"/>
                <w:sz w:val="24"/>
                <w:szCs w:val="24"/>
              </w:rPr>
            </w:pPr>
            <w:r>
              <w:rPr>
                <w:rFonts w:hint="eastAsia"/>
                <w:color w:val="auto"/>
                <w:sz w:val="24"/>
                <w:szCs w:val="24"/>
                <w:highlight w:val="none"/>
              </w:rPr>
              <w:t>按采购文件要求提供</w:t>
            </w:r>
            <w:r>
              <w:rPr>
                <w:rFonts w:hint="eastAsia"/>
                <w:color w:val="auto"/>
                <w:sz w:val="24"/>
                <w:szCs w:val="24"/>
                <w:highlight w:val="none"/>
                <w:lang w:val="en-US" w:eastAsia="zh-CN"/>
              </w:rPr>
              <w:t>23</w:t>
            </w:r>
            <w:r>
              <w:rPr>
                <w:rFonts w:hint="eastAsia"/>
                <w:color w:val="auto"/>
                <w:sz w:val="24"/>
                <w:szCs w:val="24"/>
                <w:highlight w:val="none"/>
              </w:rPr>
              <w:t>名驾驶员，承诺驾驶人员无重大交通事故记录，无交通违法记满分记录，无违法犯罪等不良记录。情况完全满足采购文件要求得2分，不满足得0分。</w:t>
            </w:r>
          </w:p>
        </w:tc>
        <w:tc>
          <w:tcPr>
            <w:tcW w:w="0" w:type="auto"/>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color w:val="auto"/>
                <w:sz w:val="24"/>
                <w:szCs w:val="24"/>
              </w:rPr>
            </w:pPr>
            <w:r>
              <w:rPr>
                <w:rFonts w:hint="eastAsia"/>
                <w:color w:val="auto"/>
                <w:sz w:val="24"/>
                <w:szCs w:val="24"/>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4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rPr>
                <w:rFonts w:hint="eastAsia"/>
                <w:color w:val="auto"/>
                <w:sz w:val="24"/>
                <w:szCs w:val="24"/>
              </w:rPr>
            </w:pPr>
            <w:r>
              <w:rPr>
                <w:rFonts w:hint="eastAsia"/>
                <w:color w:val="auto"/>
                <w:sz w:val="24"/>
                <w:szCs w:val="24"/>
              </w:rPr>
              <w:t>1</w:t>
            </w:r>
            <w:r>
              <w:rPr>
                <w:rFonts w:hint="eastAsia"/>
                <w:color w:val="auto"/>
                <w:sz w:val="24"/>
                <w:szCs w:val="24"/>
                <w:lang w:val="en-US" w:eastAsia="zh-CN"/>
              </w:rPr>
              <w:t>1</w:t>
            </w:r>
            <w:r>
              <w:rPr>
                <w:rFonts w:hint="eastAsia"/>
                <w:color w:val="auto"/>
                <w:sz w:val="24"/>
                <w:szCs w:val="24"/>
              </w:rPr>
              <w:t>、供应商自20</w:t>
            </w:r>
            <w:r>
              <w:rPr>
                <w:rFonts w:hint="eastAsia"/>
                <w:color w:val="auto"/>
                <w:sz w:val="24"/>
                <w:szCs w:val="24"/>
                <w:lang w:val="en-US" w:eastAsia="zh-CN"/>
              </w:rPr>
              <w:t>20</w:t>
            </w:r>
            <w:r>
              <w:rPr>
                <w:rFonts w:hint="eastAsia"/>
                <w:color w:val="auto"/>
                <w:sz w:val="24"/>
                <w:szCs w:val="24"/>
              </w:rPr>
              <w:t>年1月1日以来，具有类似特保服务业绩的，每提供一个0.5分，最高得2分。（需提供合同复印件加盖公章，原件备查，不提供不得分）</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color w:val="auto"/>
                <w:sz w:val="24"/>
                <w:szCs w:val="24"/>
              </w:rPr>
            </w:pPr>
            <w:r>
              <w:rPr>
                <w:rFonts w:hint="eastAsia"/>
                <w:color w:val="auto"/>
                <w:sz w:val="24"/>
                <w:szCs w:val="24"/>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jc w:val="center"/>
        </w:trPr>
        <w:tc>
          <w:tcPr>
            <w:tcW w:w="0" w:type="auto"/>
            <w:tcBorders>
              <w:top w:val="single" w:color="auto" w:sz="4" w:space="0"/>
              <w:left w:val="single" w:color="auto" w:sz="4" w:space="0"/>
              <w:right w:val="single" w:color="auto" w:sz="4" w:space="0"/>
            </w:tcBorders>
            <w:noWrap w:val="0"/>
            <w:vAlign w:val="center"/>
          </w:tcPr>
          <w:p>
            <w:pPr>
              <w:pStyle w:val="41"/>
              <w:keepNext w:val="0"/>
              <w:keepLines w:val="0"/>
              <w:suppressLineNumbers w:val="0"/>
              <w:pBdr>
                <w:bottom w:val="none" w:color="auto" w:sz="0" w:space="0"/>
              </w:pBdr>
              <w:spacing w:before="0" w:beforeAutospacing="0" w:after="0" w:afterAutospacing="0"/>
              <w:ind w:left="-410" w:right="-586" w:firstLine="574"/>
              <w:jc w:val="left"/>
              <w:rPr>
                <w:rFonts w:hint="default" w:ascii="宋体" w:hAnsi="宋体" w:cs="仿宋"/>
                <w:color w:val="auto"/>
                <w:sz w:val="24"/>
                <w:szCs w:val="24"/>
              </w:rPr>
            </w:pPr>
            <w:r>
              <w:rPr>
                <w:rFonts w:hint="eastAsia" w:ascii="宋体" w:hAnsi="宋体" w:cs="仿宋"/>
                <w:color w:val="auto"/>
                <w:sz w:val="24"/>
                <w:szCs w:val="24"/>
              </w:rPr>
              <w:t>投标人的价格分统一采用低价优先法计算，即满足招标文件要求且投标价格最低的投标报价为评标基准价，其价格分为满分。</w:t>
            </w:r>
          </w:p>
          <w:p>
            <w:pPr>
              <w:keepNext w:val="0"/>
              <w:keepLines w:val="0"/>
              <w:suppressLineNumbers w:val="0"/>
              <w:spacing w:before="0" w:beforeAutospacing="0" w:after="0" w:afterAutospacing="0" w:line="360" w:lineRule="exact"/>
              <w:ind w:left="0" w:right="0"/>
              <w:rPr>
                <w:rFonts w:hint="eastAsia"/>
                <w:color w:val="auto"/>
                <w:sz w:val="24"/>
                <w:szCs w:val="24"/>
              </w:rPr>
            </w:pPr>
            <w:r>
              <w:rPr>
                <w:rFonts w:hint="eastAsia" w:cs="仿宋"/>
                <w:color w:val="auto"/>
                <w:sz w:val="24"/>
                <w:szCs w:val="24"/>
              </w:rPr>
              <w:t>其他投标人的价格分统一按照下列公式计算：投标报价得分=(评标基准价／投标报价)×20</w:t>
            </w:r>
          </w:p>
        </w:tc>
        <w:tc>
          <w:tcPr>
            <w:tcW w:w="0" w:type="auto"/>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color w:val="auto"/>
                <w:sz w:val="24"/>
                <w:szCs w:val="24"/>
              </w:rPr>
            </w:pPr>
            <w:r>
              <w:rPr>
                <w:rFonts w:hint="eastAsia"/>
                <w:color w:val="auto"/>
                <w:sz w:val="24"/>
                <w:szCs w:val="24"/>
              </w:rPr>
              <w:t>20分</w:t>
            </w:r>
          </w:p>
        </w:tc>
      </w:tr>
    </w:tbl>
    <w:p>
      <w:pPr>
        <w:rPr>
          <w:color w:val="auto"/>
        </w:rPr>
      </w:pPr>
    </w:p>
    <w:p>
      <w:pPr>
        <w:snapToGrid w:val="0"/>
        <w:spacing w:line="360" w:lineRule="auto"/>
        <w:rPr>
          <w:rFonts w:ascii="宋体" w:hAnsi="宋体" w:cs="宋体"/>
          <w:b/>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pPr>
        <w:snapToGrid w:val="0"/>
        <w:spacing w:line="360" w:lineRule="auto"/>
        <w:rPr>
          <w:rFonts w:hint="eastAsia" w:ascii="宋体" w:hAnsi="宋体" w:cs="宋体"/>
          <w:b/>
          <w:color w:val="auto"/>
          <w:sz w:val="32"/>
        </w:rPr>
      </w:pPr>
      <w:r>
        <w:rPr>
          <w:rFonts w:hint="eastAsia" w:ascii="宋体" w:hAnsi="宋体" w:cs="宋体"/>
          <w:b/>
          <w:color w:val="auto"/>
          <w:sz w:val="32"/>
        </w:rPr>
        <w:t>三、评标程序</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pPr>
        <w:pStyle w:val="129"/>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pPr>
        <w:pStyle w:val="129"/>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pPr>
        <w:pStyle w:val="129"/>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pPr>
        <w:pStyle w:val="129"/>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pPr>
        <w:pStyle w:val="129"/>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pPr>
        <w:pStyle w:val="129"/>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pPr>
        <w:pStyle w:val="129"/>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9"/>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3.4.5对于未预留份额专门面向中小企业的政府采购服务项目，以及预留份额政府采购服务项目中的非预留部分标项，对小型和微型企业的投标报价给予10%</w:t>
      </w:r>
      <w:r>
        <w:rPr>
          <w:rFonts w:hint="eastAsia" w:ascii="宋体" w:hAnsi="宋体" w:cs="宋体"/>
          <w:color w:val="auto"/>
          <w:kern w:val="0"/>
          <w:szCs w:val="24"/>
          <w:lang w:val="en-US" w:eastAsia="zh-CN"/>
        </w:rPr>
        <w:t>-20%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hint="eastAsia" w:ascii="宋体" w:hAnsi="宋体" w:cs="宋体"/>
          <w:color w:val="auto"/>
          <w:kern w:val="0"/>
          <w:szCs w:val="24"/>
          <w:lang w:val="en-US" w:eastAsia="zh-CN"/>
        </w:rPr>
        <w:t>-6%</w:t>
      </w:r>
      <w:r>
        <w:rPr>
          <w:rFonts w:hint="eastAsia" w:ascii="宋体" w:hAnsi="宋体" w:cs="宋体"/>
          <w:color w:val="auto"/>
          <w:kern w:val="0"/>
          <w:szCs w:val="24"/>
        </w:rPr>
        <w:t>的扣除，用扣除后的价格参加评审。组成联合体或</w:t>
      </w:r>
      <w:bookmarkStart w:id="402" w:name="_GoBack"/>
      <w:bookmarkEnd w:id="402"/>
      <w:r>
        <w:rPr>
          <w:rFonts w:hint="eastAsia" w:ascii="宋体" w:hAnsi="宋体" w:cs="宋体"/>
          <w:color w:val="auto"/>
          <w:kern w:val="0"/>
          <w:szCs w:val="24"/>
        </w:rPr>
        <w:t>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pPr>
        <w:pStyle w:val="129"/>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pPr>
        <w:spacing w:line="360" w:lineRule="auto"/>
        <w:ind w:firstLine="240" w:firstLineChars="100"/>
        <w:rPr>
          <w:rFonts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4.2.12投标人仅提交备份投标文件，未在电子交易平台传输递交投标文件的，投标无效；</w:t>
      </w:r>
    </w:p>
    <w:p>
      <w:pPr>
        <w:spacing w:line="360" w:lineRule="auto"/>
        <w:ind w:firstLine="480" w:firstLineChars="200"/>
        <w:rPr>
          <w:rFonts w:hint="eastAsia" w:ascii="宋体" w:hAnsi="宋体" w:cs="宋体"/>
          <w:color w:val="auto"/>
          <w:kern w:val="0"/>
          <w:sz w:val="24"/>
          <w:lang w:val="en-US"/>
        </w:rPr>
      </w:pPr>
      <w:r>
        <w:rPr>
          <w:rFonts w:hint="eastAsia" w:ascii="宋体" w:hAnsi="宋体" w:cs="宋体"/>
          <w:color w:val="auto"/>
          <w:kern w:val="0"/>
          <w:sz w:val="24"/>
          <w:lang w:val="en-US"/>
        </w:rPr>
        <w:t>4.2.13 投标文件不满足招标文件的其它实质性要求的；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4.2.14法律、法规、规章（适用本市的）及省级以上规范性文件（适用本市的）规定的其他无效情形。</w:t>
      </w:r>
    </w:p>
    <w:p>
      <w:pPr>
        <w:pStyle w:val="24"/>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pPr>
        <w:pStyle w:val="24"/>
        <w:snapToGrid w:val="0"/>
        <w:spacing w:line="360" w:lineRule="auto"/>
        <w:rPr>
          <w:rFonts w:cs="宋体"/>
          <w:color w:val="auto"/>
        </w:rPr>
      </w:pPr>
      <w:r>
        <w:rPr>
          <w:rFonts w:hint="eastAsia" w:cs="宋体"/>
          <w:color w:val="auto"/>
        </w:rPr>
        <w:t>5.1符合专业条件的供应商或者对招标文件作实质响应的供应商不足3家的；</w:t>
      </w:r>
    </w:p>
    <w:p>
      <w:pPr>
        <w:pStyle w:val="24"/>
        <w:snapToGrid w:val="0"/>
        <w:spacing w:line="360" w:lineRule="auto"/>
        <w:rPr>
          <w:rFonts w:cs="宋体"/>
          <w:color w:val="auto"/>
        </w:rPr>
      </w:pPr>
      <w:r>
        <w:rPr>
          <w:rFonts w:hint="eastAsia" w:cs="宋体"/>
          <w:color w:val="auto"/>
        </w:rPr>
        <w:t>5.2出现影响采购公正的违法、违规行为的；</w:t>
      </w:r>
    </w:p>
    <w:p>
      <w:pPr>
        <w:pStyle w:val="24"/>
        <w:snapToGrid w:val="0"/>
        <w:spacing w:line="360" w:lineRule="auto"/>
        <w:rPr>
          <w:rFonts w:cs="宋体"/>
          <w:color w:val="auto"/>
        </w:rPr>
      </w:pPr>
      <w:r>
        <w:rPr>
          <w:rFonts w:hint="eastAsia" w:cs="宋体"/>
          <w:color w:val="auto"/>
        </w:rPr>
        <w:t>5.3投标人的报价均超过了采购预算，采购人不能支付的；</w:t>
      </w:r>
    </w:p>
    <w:p>
      <w:pPr>
        <w:pStyle w:val="24"/>
        <w:snapToGrid w:val="0"/>
        <w:spacing w:line="360" w:lineRule="auto"/>
        <w:rPr>
          <w:rFonts w:cs="宋体"/>
          <w:color w:val="auto"/>
        </w:rPr>
      </w:pPr>
      <w:r>
        <w:rPr>
          <w:rFonts w:hint="eastAsia" w:cs="宋体"/>
          <w:color w:val="auto"/>
        </w:rPr>
        <w:t>5.4因重大变故，采购任务取消的。</w:t>
      </w:r>
    </w:p>
    <w:p>
      <w:pPr>
        <w:pStyle w:val="24"/>
        <w:snapToGrid w:val="0"/>
        <w:spacing w:line="360" w:lineRule="auto"/>
        <w:rPr>
          <w:rFonts w:cs="宋体"/>
          <w:color w:val="auto"/>
        </w:rPr>
      </w:pPr>
      <w:r>
        <w:rPr>
          <w:rFonts w:hint="eastAsia" w:cs="宋体"/>
          <w:color w:val="auto"/>
        </w:rPr>
        <w:t>废标后，采购代理机构应当将废标理由通知所有投标人。</w:t>
      </w:r>
    </w:p>
    <w:p>
      <w:pPr>
        <w:pStyle w:val="24"/>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4"/>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pPr>
        <w:pStyle w:val="24"/>
        <w:snapToGrid w:val="0"/>
        <w:spacing w:line="360" w:lineRule="auto"/>
        <w:rPr>
          <w:rFonts w:cs="宋体"/>
          <w:color w:val="auto"/>
        </w:rPr>
      </w:pPr>
      <w:r>
        <w:rPr>
          <w:rFonts w:hint="eastAsia" w:cs="宋体"/>
          <w:color w:val="auto"/>
        </w:rPr>
        <w:t>7.1未确定中标供应商的，终止本次政府采购活动，重新开展政府采购活动。</w:t>
      </w:r>
    </w:p>
    <w:p>
      <w:pPr>
        <w:pStyle w:val="24"/>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cs="宋体"/>
          <w:color w:val="auto"/>
        </w:rPr>
      </w:pPr>
      <w:r>
        <w:rPr>
          <w:rFonts w:hint="eastAsia" w:cs="宋体"/>
          <w:color w:val="auto"/>
        </w:rPr>
        <w:t>7.4政府采购合同已经履行，给采购人、供应商造成损失的，由责任人承担赔偿责任。</w:t>
      </w:r>
    </w:p>
    <w:p>
      <w:pPr>
        <w:pStyle w:val="24"/>
        <w:snapToGrid w:val="0"/>
        <w:spacing w:line="360" w:lineRule="auto"/>
        <w:rPr>
          <w:rFonts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bookmarkEnd w:id="26"/>
    <w:p>
      <w:pPr>
        <w:widowControl/>
        <w:adjustRightInd/>
        <w:jc w:val="left"/>
        <w:rPr>
          <w:rFonts w:ascii="宋体" w:hAnsi="宋体" w:cs="宋体"/>
          <w:b/>
          <w:color w:val="auto"/>
          <w:sz w:val="36"/>
          <w:szCs w:val="36"/>
        </w:rPr>
      </w:pPr>
      <w:bookmarkStart w:id="393" w:name="第五部分"/>
      <w:bookmarkStart w:id="394" w:name="_Toc86217003"/>
      <w:r>
        <w:rPr>
          <w:rFonts w:ascii="宋体" w:hAnsi="宋体" w:cs="宋体"/>
          <w:b/>
          <w:color w:val="auto"/>
          <w:sz w:val="36"/>
          <w:szCs w:val="36"/>
        </w:rPr>
        <w:br w:type="page"/>
      </w: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第五部分 </w:t>
      </w:r>
      <w:r>
        <w:rPr>
          <w:rFonts w:hint="eastAsia" w:ascii="宋体" w:hAnsi="宋体" w:cs="宋体"/>
          <w:b/>
          <w:color w:val="auto"/>
          <w:sz w:val="36"/>
          <w:szCs w:val="36"/>
          <w:highlight w:val="none"/>
          <w:lang w:val="en-US" w:eastAsia="zh-CN"/>
        </w:rPr>
        <w:t xml:space="preserve"> </w:t>
      </w:r>
      <w:r>
        <w:rPr>
          <w:rFonts w:hint="eastAsia" w:ascii="宋体" w:hAnsi="宋体" w:cs="宋体"/>
          <w:b/>
          <w:color w:val="auto"/>
          <w:sz w:val="36"/>
          <w:szCs w:val="36"/>
          <w:highlight w:val="none"/>
        </w:rPr>
        <w:t>拟签订的合同文本</w:t>
      </w:r>
    </w:p>
    <w:p>
      <w:pPr>
        <w:pStyle w:val="33"/>
        <w:snapToGrid w:val="0"/>
        <w:spacing w:line="360" w:lineRule="auto"/>
        <w:ind w:firstLine="480" w:firstLineChars="200"/>
        <w:rPr>
          <w:rFonts w:hAnsi="宋体"/>
          <w:color w:val="auto"/>
          <w:sz w:val="24"/>
          <w:szCs w:val="24"/>
        </w:rPr>
      </w:pPr>
      <w:r>
        <w:rPr>
          <w:rFonts w:hAnsi="宋体"/>
          <w:color w:val="auto"/>
          <w:sz w:val="24"/>
          <w:szCs w:val="24"/>
        </w:rPr>
        <w:t xml:space="preserve">项目名称：                             项目编号： </w:t>
      </w:r>
    </w:p>
    <w:p>
      <w:pPr>
        <w:pStyle w:val="33"/>
        <w:snapToGrid w:val="0"/>
        <w:spacing w:line="360" w:lineRule="auto"/>
        <w:ind w:firstLine="480" w:firstLineChars="200"/>
        <w:rPr>
          <w:rFonts w:hAnsi="宋体"/>
          <w:color w:val="auto"/>
          <w:sz w:val="24"/>
          <w:szCs w:val="24"/>
        </w:rPr>
      </w:pPr>
      <w:r>
        <w:rPr>
          <w:rFonts w:hAnsi="宋体"/>
          <w:color w:val="auto"/>
          <w:sz w:val="24"/>
          <w:szCs w:val="24"/>
        </w:rPr>
        <w:t>甲方：</w:t>
      </w:r>
      <w:r>
        <w:rPr>
          <w:rFonts w:hint="eastAsia" w:hAnsi="宋体"/>
          <w:color w:val="auto"/>
          <w:sz w:val="24"/>
          <w:szCs w:val="24"/>
        </w:rPr>
        <w:t xml:space="preserve">                                 </w:t>
      </w:r>
      <w:r>
        <w:rPr>
          <w:rFonts w:hAnsi="宋体"/>
          <w:color w:val="auto"/>
          <w:sz w:val="24"/>
          <w:szCs w:val="24"/>
        </w:rPr>
        <w:t>乙方：</w:t>
      </w:r>
    </w:p>
    <w:p>
      <w:pPr>
        <w:autoSpaceDE w:val="0"/>
        <w:autoSpaceDN w:val="0"/>
        <w:adjustRightInd w:val="0"/>
        <w:spacing w:line="360" w:lineRule="auto"/>
        <w:ind w:firstLine="328" w:firstLineChars="150"/>
        <w:rPr>
          <w:b/>
          <w:color w:val="auto"/>
          <w:spacing w:val="4"/>
        </w:rPr>
      </w:pPr>
      <w:r>
        <w:rPr>
          <w:rFonts w:hint="eastAsia"/>
          <w:b/>
          <w:color w:val="auto"/>
          <w:spacing w:val="4"/>
          <w:lang w:val="en-US" w:eastAsia="zh-CN"/>
        </w:rPr>
        <w:t>一、</w:t>
      </w:r>
      <w:r>
        <w:rPr>
          <w:b/>
          <w:color w:val="auto"/>
          <w:spacing w:val="4"/>
        </w:rPr>
        <w:t>服务内容</w:t>
      </w:r>
    </w:p>
    <w:p>
      <w:pPr>
        <w:autoSpaceDE w:val="0"/>
        <w:autoSpaceDN w:val="0"/>
        <w:adjustRightInd w:val="0"/>
        <w:spacing w:line="360" w:lineRule="auto"/>
        <w:ind w:firstLine="327" w:firstLineChars="150"/>
        <w:rPr>
          <w:rFonts w:hint="eastAsia" w:ascii="宋体" w:hAnsi="宋体" w:eastAsia="宋体" w:cs="宋体"/>
          <w:color w:val="auto"/>
          <w:sz w:val="21"/>
          <w:szCs w:val="21"/>
        </w:rPr>
      </w:pPr>
      <w:r>
        <w:rPr>
          <w:rFonts w:hint="eastAsia" w:ascii="宋体" w:hAnsi="宋体" w:eastAsia="宋体" w:cs="宋体"/>
          <w:b w:val="0"/>
          <w:bCs/>
          <w:color w:val="auto"/>
          <w:spacing w:val="4"/>
          <w:sz w:val="21"/>
          <w:szCs w:val="21"/>
          <w:lang w:val="en-US" w:eastAsia="zh-CN"/>
        </w:rPr>
        <w:t xml:space="preserve">1.1 </w:t>
      </w:r>
      <w:r>
        <w:rPr>
          <w:rFonts w:hint="eastAsia" w:ascii="宋体" w:hAnsi="宋体" w:eastAsia="宋体" w:cs="宋体"/>
          <w:color w:val="auto"/>
          <w:sz w:val="21"/>
          <w:szCs w:val="21"/>
          <w:lang w:val="zh-CN"/>
        </w:rPr>
        <w:t>日常管理</w:t>
      </w:r>
    </w:p>
    <w:p>
      <w:pPr>
        <w:autoSpaceDE w:val="0"/>
        <w:autoSpaceDN w:val="0"/>
        <w:adjustRightInd w:val="0"/>
        <w:spacing w:line="360" w:lineRule="auto"/>
        <w:ind w:firstLine="472" w:firstLineChars="225"/>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 xml:space="preserve">.1.1 </w:t>
      </w:r>
      <w:r>
        <w:rPr>
          <w:rFonts w:hint="eastAsia" w:ascii="宋体" w:hAnsi="宋体" w:eastAsia="宋体" w:cs="宋体"/>
          <w:color w:val="auto"/>
          <w:sz w:val="21"/>
          <w:szCs w:val="21"/>
          <w:lang w:val="zh-CN"/>
        </w:rPr>
        <w:t>以安全管理为主要服务内容。</w:t>
      </w:r>
    </w:p>
    <w:p>
      <w:pPr>
        <w:autoSpaceDE w:val="0"/>
        <w:autoSpaceDN w:val="0"/>
        <w:adjustRightInd w:val="0"/>
        <w:spacing w:line="360" w:lineRule="auto"/>
        <w:ind w:firstLine="472" w:firstLineChars="225"/>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val="zh-CN"/>
        </w:rPr>
        <w:t>供应商按照管理内容编制检查表，每日进行检查，发现问题及时整改。</w:t>
      </w:r>
    </w:p>
    <w:p>
      <w:pPr>
        <w:autoSpaceDE w:val="0"/>
        <w:autoSpaceDN w:val="0"/>
        <w:adjustRightInd w:val="0"/>
        <w:spacing w:line="360" w:lineRule="auto"/>
        <w:ind w:firstLine="472" w:firstLineChars="225"/>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val="zh-CN"/>
        </w:rPr>
        <w:t>招标人对供应商各工作岗位的服务质量随时进行抽查。发现问题，及时书面通知整改。</w:t>
      </w:r>
    </w:p>
    <w:p>
      <w:pPr>
        <w:autoSpaceDE w:val="0"/>
        <w:autoSpaceDN w:val="0"/>
        <w:adjustRightInd w:val="0"/>
        <w:spacing w:line="360" w:lineRule="auto"/>
        <w:ind w:firstLine="472" w:firstLineChars="225"/>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4</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除供应商自行对服务人员的培训外，如有需要，需接受招标人对服务人员的集中进行培训。</w:t>
      </w:r>
    </w:p>
    <w:p>
      <w:pPr>
        <w:autoSpaceDE w:val="0"/>
        <w:autoSpaceDN w:val="0"/>
        <w:adjustRightInd w:val="0"/>
        <w:spacing w:line="360" w:lineRule="auto"/>
        <w:ind w:firstLine="472" w:firstLineChars="225"/>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5</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所有岗位建立岗位责任制与运作程序、工作质量标准，并无条件接受招标人监督检查。</w:t>
      </w:r>
    </w:p>
    <w:p>
      <w:pPr>
        <w:autoSpaceDE w:val="0"/>
        <w:autoSpaceDN w:val="0"/>
        <w:adjustRightInd w:val="0"/>
        <w:spacing w:line="360" w:lineRule="auto"/>
        <w:ind w:firstLine="472" w:firstLineChars="225"/>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6</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供应商建立各类应急预案（如防爆、群体事件、消防、抗台、疫情防控等），并培训相关人员达到相关要求。</w:t>
      </w:r>
    </w:p>
    <w:p>
      <w:pPr>
        <w:autoSpaceDE w:val="0"/>
        <w:autoSpaceDN w:val="0"/>
        <w:adjustRightInd w:val="0"/>
        <w:spacing w:line="360" w:lineRule="auto"/>
        <w:ind w:firstLine="472" w:firstLineChars="225"/>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7</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重大接待任务必须事先制订周密的接待工作计划，并严格按照计划实施。</w:t>
      </w:r>
    </w:p>
    <w:p>
      <w:pPr>
        <w:autoSpaceDE w:val="0"/>
        <w:autoSpaceDN w:val="0"/>
        <w:adjustRightInd w:val="0"/>
        <w:spacing w:line="360" w:lineRule="auto"/>
        <w:ind w:firstLine="472" w:firstLineChars="225"/>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8</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日常保安管理细则必须按招标人要求规定执行。</w:t>
      </w:r>
    </w:p>
    <w:p>
      <w:pPr>
        <w:autoSpaceDE w:val="0"/>
        <w:autoSpaceDN w:val="0"/>
        <w:adjustRightIn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val="zh-CN"/>
        </w:rPr>
        <w:t>具体要求</w:t>
      </w:r>
    </w:p>
    <w:p>
      <w:pPr>
        <w:autoSpaceDE w:val="0"/>
        <w:autoSpaceDN w:val="0"/>
        <w:adjustRightInd w:val="0"/>
        <w:spacing w:line="360" w:lineRule="auto"/>
        <w:ind w:firstLine="472" w:firstLineChars="225"/>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2.1 </w:t>
      </w:r>
      <w:r>
        <w:rPr>
          <w:rFonts w:hint="eastAsia" w:ascii="宋体" w:hAnsi="宋体" w:eastAsia="宋体" w:cs="宋体"/>
          <w:color w:val="auto"/>
          <w:sz w:val="21"/>
          <w:szCs w:val="21"/>
        </w:rPr>
        <w:t>特保岗位服务规范及职责</w:t>
      </w:r>
    </w:p>
    <w:p>
      <w:pPr>
        <w:autoSpaceDE w:val="0"/>
        <w:autoSpaceDN w:val="0"/>
        <w:adjustRightInd w:val="0"/>
        <w:spacing w:line="360" w:lineRule="auto"/>
        <w:ind w:firstLine="472" w:firstLineChars="225"/>
        <w:rPr>
          <w:rFonts w:hint="eastAsia" w:ascii="宋体" w:hAnsi="宋体" w:eastAsia="宋体" w:cs="宋体"/>
          <w:color w:val="auto"/>
          <w:sz w:val="21"/>
          <w:szCs w:val="21"/>
          <w:highlight w:val="none"/>
        </w:rPr>
      </w:pPr>
      <w:r>
        <w:rPr>
          <w:rFonts w:hint="eastAsia" w:ascii="宋体" w:hAnsi="宋体" w:eastAsia="宋体" w:cs="宋体"/>
          <w:color w:val="auto"/>
          <w:sz w:val="21"/>
          <w:szCs w:val="21"/>
        </w:rPr>
        <w:t>特保人员服务范围包括杭州市上城区人民法院整个区域。其在范围内进行定岗定时值勤（每个岗位保持24小时待命状态），设立固定岗位和流动巡逻岗，确保人身财产安全。对</w:t>
      </w:r>
      <w:r>
        <w:rPr>
          <w:rFonts w:hint="eastAsia" w:ascii="宋体" w:hAnsi="宋体" w:eastAsia="宋体" w:cs="宋体"/>
          <w:color w:val="auto"/>
          <w:sz w:val="21"/>
          <w:szCs w:val="21"/>
          <w:highlight w:val="none"/>
        </w:rPr>
        <w:t>违法违纪行为要及时处理。参与值庭、押解、看管等，确保安全。由于安保服务不到位造成财产与设施损失的，供应商须承担相应的赔偿责任。</w:t>
      </w:r>
    </w:p>
    <w:p>
      <w:pPr>
        <w:autoSpaceDE w:val="0"/>
        <w:autoSpaceDN w:val="0"/>
        <w:adjustRightInd w:val="0"/>
        <w:spacing w:line="360" w:lineRule="auto"/>
        <w:ind w:firstLine="472" w:firstLineChars="2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特保人员具体的流动及固定岗位设定，巡更点及路线，全天巡更次数等实施细则必须按招标人要求，中标供应商须无条件执行。</w:t>
      </w:r>
    </w:p>
    <w:p>
      <w:pPr>
        <w:autoSpaceDE w:val="0"/>
        <w:autoSpaceDN w:val="0"/>
        <w:adjustRightIn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3.1 </w:t>
      </w:r>
      <w:r>
        <w:rPr>
          <w:rFonts w:hint="eastAsia" w:ascii="宋体" w:hAnsi="宋体" w:eastAsia="宋体" w:cs="宋体"/>
          <w:color w:val="auto"/>
          <w:sz w:val="21"/>
          <w:szCs w:val="21"/>
          <w:highlight w:val="none"/>
          <w:lang w:val="zh-CN"/>
        </w:rPr>
        <w:t>特保人员具体要求</w:t>
      </w:r>
    </w:p>
    <w:p>
      <w:pPr>
        <w:autoSpaceDE w:val="0"/>
        <w:autoSpaceDN w:val="0"/>
        <w:adjustRightInd w:val="0"/>
        <w:spacing w:line="360" w:lineRule="auto"/>
        <w:ind w:firstLine="472" w:firstLineChars="2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①日常治安管理：所涉岗位工作日配备8小时专业特保人员，同时确保所涉岗位7×24小时人员处于待命状态，并实行工作时间巡逻值班服务，特保人员统一制服，工作规范，作风严谨；</w:t>
      </w:r>
    </w:p>
    <w:p>
      <w:pPr>
        <w:autoSpaceDE w:val="0"/>
        <w:autoSpaceDN w:val="0"/>
        <w:adjustRightInd w:val="0"/>
        <w:spacing w:line="360" w:lineRule="auto"/>
        <w:ind w:firstLine="472" w:firstLineChars="2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A、注意自身仪表、仪容形象、精神饱满。</w:t>
      </w:r>
    </w:p>
    <w:p>
      <w:pPr>
        <w:autoSpaceDE w:val="0"/>
        <w:autoSpaceDN w:val="0"/>
        <w:adjustRightInd w:val="0"/>
        <w:spacing w:line="360" w:lineRule="auto"/>
        <w:ind w:firstLine="472" w:firstLineChars="2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B、做好法院大楼安全保卫，防火、防盗、防破坏等工作，发现情况及时汇报。</w:t>
      </w:r>
    </w:p>
    <w:p>
      <w:pPr>
        <w:autoSpaceDE w:val="0"/>
        <w:autoSpaceDN w:val="0"/>
        <w:adjustRightInd w:val="0"/>
        <w:spacing w:line="360" w:lineRule="auto"/>
        <w:ind w:firstLine="472" w:firstLineChars="2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C、协助法警支队日常工作，含值庭、押解、看管、庭审巡查、突发事件应急处理等工作。该岗位人员必须具备专业防暴处突能力。</w:t>
      </w:r>
    </w:p>
    <w:p>
      <w:pPr>
        <w:autoSpaceDE w:val="0"/>
        <w:autoSpaceDN w:val="0"/>
        <w:adjustRightInd w:val="0"/>
        <w:spacing w:line="360" w:lineRule="auto"/>
        <w:ind w:firstLine="472" w:firstLineChars="2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D、协助执行工作，含强制执行、拘留、调解等各类出警任务，该岗位人员必须具备专业防暴处突能力。</w:t>
      </w:r>
    </w:p>
    <w:p>
      <w:pPr>
        <w:autoSpaceDE w:val="0"/>
        <w:autoSpaceDN w:val="0"/>
        <w:adjustRightInd w:val="0"/>
        <w:spacing w:line="360" w:lineRule="auto"/>
        <w:ind w:firstLine="472" w:firstLineChars="2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e、做好值班岗位的卫生工作。</w:t>
      </w:r>
    </w:p>
    <w:p>
      <w:pPr>
        <w:autoSpaceDE w:val="0"/>
        <w:autoSpaceDN w:val="0"/>
        <w:adjustRightInd w:val="0"/>
        <w:spacing w:line="360" w:lineRule="auto"/>
        <w:ind w:firstLine="472" w:firstLineChars="2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f、完成委托方交办的其他工作</w:t>
      </w:r>
    </w:p>
    <w:p>
      <w:pPr>
        <w:autoSpaceDE w:val="0"/>
        <w:autoSpaceDN w:val="0"/>
        <w:adjustRightInd w:val="0"/>
        <w:spacing w:line="360" w:lineRule="auto"/>
        <w:ind w:firstLine="472" w:firstLineChars="2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②日常巡逻检查：</w:t>
      </w:r>
    </w:p>
    <w:p>
      <w:pPr>
        <w:autoSpaceDE w:val="0"/>
        <w:autoSpaceDN w:val="0"/>
        <w:adjustRightInd w:val="0"/>
        <w:spacing w:line="360" w:lineRule="auto"/>
        <w:ind w:firstLine="472" w:firstLineChars="2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A、巡逻人员要认真负责，提高警惕，注意发现可疑人员及可疑情况，并制止违反规定的行为。</w:t>
      </w:r>
    </w:p>
    <w:p>
      <w:pPr>
        <w:autoSpaceDE w:val="0"/>
        <w:autoSpaceDN w:val="0"/>
        <w:adjustRightInd w:val="0"/>
        <w:spacing w:line="360" w:lineRule="auto"/>
        <w:ind w:firstLine="472" w:firstLineChars="2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B、发现反常或意外情况，除及时向领导报告外，要采取必要措施以防止火灾事故及破坏行为的发生。</w:t>
      </w:r>
    </w:p>
    <w:p>
      <w:pPr>
        <w:autoSpaceDE w:val="0"/>
        <w:autoSpaceDN w:val="0"/>
        <w:adjustRightInd w:val="0"/>
        <w:spacing w:line="360" w:lineRule="auto"/>
        <w:ind w:firstLine="472" w:firstLineChars="2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C、发现偷盗、闹事、斗殴、凶杀、放火、投毒、爆炸等犯罪分子，要坚决果断地采取措施，力争抓获犯罪分子。</w:t>
      </w:r>
    </w:p>
    <w:p>
      <w:pPr>
        <w:autoSpaceDE w:val="0"/>
        <w:autoSpaceDN w:val="0"/>
        <w:adjustRightInd w:val="0"/>
        <w:spacing w:line="360" w:lineRule="auto"/>
        <w:ind w:firstLine="472" w:firstLineChars="2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D、若发现盗窃、凶案、火灾、投毒、损毁财物，以及一切有现场的案件或时间，要妥善保护好现场、迅速上报并积极协助调查。</w:t>
      </w:r>
    </w:p>
    <w:p>
      <w:pPr>
        <w:autoSpaceDE w:val="0"/>
        <w:autoSpaceDN w:val="0"/>
        <w:adjustRightInd w:val="0"/>
        <w:spacing w:line="360" w:lineRule="auto"/>
        <w:ind w:firstLine="472" w:firstLineChars="2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E、巡逻人员要定时定点查看，对重要部门、要害部位要勤查看，做好巡逻记录。重大案件、多当事人</w:t>
      </w:r>
      <w:r>
        <w:rPr>
          <w:rFonts w:hint="eastAsia" w:ascii="宋体" w:hAnsi="宋体" w:eastAsia="宋体" w:cs="宋体"/>
          <w:color w:val="auto"/>
          <w:spacing w:val="4"/>
          <w:sz w:val="21"/>
          <w:szCs w:val="21"/>
          <w:lang w:eastAsia="zh-CN"/>
        </w:rPr>
        <w:t>案件</w:t>
      </w:r>
      <w:r>
        <w:rPr>
          <w:rFonts w:hint="eastAsia" w:ascii="宋体" w:hAnsi="宋体" w:eastAsia="宋体" w:cs="宋体"/>
          <w:color w:val="auto"/>
          <w:sz w:val="21"/>
          <w:szCs w:val="21"/>
          <w:highlight w:val="none"/>
        </w:rPr>
        <w:t>庭审时，增加巡逻强度，确保在契约期间的治安消防保卫工作不出问题。</w:t>
      </w:r>
    </w:p>
    <w:p>
      <w:pPr>
        <w:autoSpaceDE w:val="0"/>
        <w:autoSpaceDN w:val="0"/>
        <w:adjustRightInd w:val="0"/>
        <w:spacing w:line="360" w:lineRule="auto"/>
        <w:ind w:firstLine="472" w:firstLineChars="2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F、巡逻人员应熟练掌握灭火常识，会使用消防器材，对初起火灾能及时扑灭。</w:t>
      </w:r>
    </w:p>
    <w:p>
      <w:pPr>
        <w:autoSpaceDE w:val="0"/>
        <w:autoSpaceDN w:val="0"/>
        <w:adjustRightInd w:val="0"/>
        <w:spacing w:line="360" w:lineRule="auto"/>
        <w:ind w:firstLine="472" w:firstLineChars="2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③日常车队运行保障工作。</w:t>
      </w:r>
    </w:p>
    <w:p>
      <w:pPr>
        <w:autoSpaceDE w:val="0"/>
        <w:autoSpaceDN w:val="0"/>
        <w:adjustRightInd w:val="0"/>
        <w:spacing w:line="360" w:lineRule="auto"/>
        <w:ind w:firstLine="472" w:firstLineChars="225"/>
        <w:rPr>
          <w:color w:val="auto"/>
        </w:rPr>
      </w:pPr>
      <w:r>
        <w:rPr>
          <w:rFonts w:hint="eastAsia" w:ascii="宋体" w:hAnsi="宋体" w:eastAsia="宋体" w:cs="宋体"/>
          <w:color w:val="auto"/>
          <w:sz w:val="21"/>
          <w:szCs w:val="21"/>
          <w:highlight w:val="none"/>
        </w:rPr>
        <w:t>④根据风险评估等级，做好特定干警人身保护工作。</w:t>
      </w:r>
    </w:p>
    <w:p>
      <w:pPr>
        <w:snapToGrid w:val="0"/>
        <w:spacing w:line="360" w:lineRule="auto"/>
        <w:ind w:firstLine="438" w:firstLineChars="200"/>
        <w:rPr>
          <w:b/>
          <w:color w:val="auto"/>
          <w:spacing w:val="4"/>
        </w:rPr>
      </w:pPr>
      <w:r>
        <w:rPr>
          <w:b/>
          <w:color w:val="auto"/>
          <w:spacing w:val="4"/>
        </w:rPr>
        <w:t>二、合同金额</w:t>
      </w:r>
    </w:p>
    <w:p>
      <w:pPr>
        <w:snapToGrid w:val="0"/>
        <w:spacing w:line="360" w:lineRule="auto"/>
        <w:ind w:firstLine="436" w:firstLineChars="200"/>
        <w:rPr>
          <w:color w:val="auto"/>
          <w:spacing w:val="4"/>
        </w:rPr>
      </w:pPr>
      <w:r>
        <w:rPr>
          <w:color w:val="auto"/>
          <w:spacing w:val="4"/>
        </w:rPr>
        <w:t>2.1 本合同金额为（大写）：_______________元（￥_______________元）人民币。</w:t>
      </w:r>
    </w:p>
    <w:p>
      <w:pPr>
        <w:snapToGrid w:val="0"/>
        <w:spacing w:line="360" w:lineRule="auto"/>
        <w:ind w:firstLine="438" w:firstLineChars="200"/>
        <w:rPr>
          <w:rFonts w:hint="eastAsia"/>
          <w:b/>
          <w:color w:val="auto"/>
          <w:spacing w:val="4"/>
        </w:rPr>
      </w:pPr>
      <w:r>
        <w:rPr>
          <w:rFonts w:hint="eastAsia"/>
          <w:b/>
          <w:color w:val="auto"/>
          <w:spacing w:val="4"/>
        </w:rPr>
        <w:t>三</w:t>
      </w:r>
      <w:r>
        <w:rPr>
          <w:b/>
          <w:color w:val="auto"/>
          <w:spacing w:val="4"/>
        </w:rPr>
        <w:t>、</w:t>
      </w:r>
      <w:r>
        <w:rPr>
          <w:rFonts w:hint="eastAsia"/>
          <w:b/>
          <w:color w:val="auto"/>
          <w:spacing w:val="4"/>
        </w:rPr>
        <w:t>委托管理事项</w:t>
      </w:r>
    </w:p>
    <w:p>
      <w:pPr>
        <w:snapToGrid w:val="0"/>
        <w:spacing w:line="360" w:lineRule="auto"/>
        <w:ind w:firstLine="436" w:firstLineChars="200"/>
        <w:rPr>
          <w:rFonts w:hint="eastAsia" w:eastAsia="宋体"/>
          <w:color w:val="auto"/>
          <w:spacing w:val="4"/>
          <w:lang w:eastAsia="zh-CN"/>
        </w:rPr>
      </w:pPr>
      <w:r>
        <w:rPr>
          <w:rFonts w:hint="eastAsia"/>
          <w:color w:val="auto"/>
          <w:spacing w:val="4"/>
          <w:lang w:eastAsia="zh-CN"/>
        </w:rPr>
        <w:t>采购（服务）特保、驾驶员服务项目</w:t>
      </w:r>
    </w:p>
    <w:p>
      <w:pPr>
        <w:snapToGrid w:val="0"/>
        <w:spacing w:line="360" w:lineRule="auto"/>
        <w:ind w:firstLine="438" w:firstLineChars="200"/>
        <w:rPr>
          <w:b/>
          <w:color w:val="auto"/>
          <w:spacing w:val="4"/>
        </w:rPr>
      </w:pPr>
      <w:r>
        <w:rPr>
          <w:rFonts w:hint="eastAsia"/>
          <w:b/>
          <w:color w:val="auto"/>
          <w:spacing w:val="4"/>
        </w:rPr>
        <w:t>四</w:t>
      </w:r>
      <w:r>
        <w:rPr>
          <w:b/>
          <w:color w:val="auto"/>
          <w:spacing w:val="4"/>
        </w:rPr>
        <w:t>、履约保证金</w:t>
      </w:r>
    </w:p>
    <w:p>
      <w:pPr>
        <w:snapToGrid w:val="0"/>
        <w:spacing w:line="360" w:lineRule="auto"/>
        <w:ind w:firstLine="436" w:firstLineChars="200"/>
        <w:rPr>
          <w:rFonts w:hint="eastAsia"/>
          <w:color w:val="auto"/>
          <w:spacing w:val="4"/>
        </w:rPr>
      </w:pPr>
      <w:r>
        <w:rPr>
          <w:rFonts w:hint="eastAsia"/>
          <w:color w:val="auto"/>
          <w:spacing w:val="4"/>
        </w:rPr>
        <w:t xml:space="preserve"> </w:t>
      </w:r>
      <w:r>
        <w:rPr>
          <w:color w:val="auto"/>
          <w:spacing w:val="4"/>
        </w:rPr>
        <w:t>乙方交纳</w:t>
      </w:r>
      <w:r>
        <w:rPr>
          <w:rFonts w:hint="eastAsia"/>
          <w:color w:val="auto"/>
          <w:spacing w:val="4"/>
        </w:rPr>
        <w:t>合同价的</w:t>
      </w:r>
      <w:r>
        <w:rPr>
          <w:rFonts w:hint="eastAsia"/>
          <w:color w:val="auto"/>
          <w:spacing w:val="4"/>
          <w:lang w:val="en-US" w:eastAsia="zh-CN"/>
        </w:rPr>
        <w:t>1</w:t>
      </w:r>
      <w:r>
        <w:rPr>
          <w:rFonts w:hint="eastAsia"/>
          <w:color w:val="auto"/>
          <w:spacing w:val="4"/>
        </w:rPr>
        <w:t>%</w:t>
      </w:r>
      <w:r>
        <w:rPr>
          <w:color w:val="auto"/>
          <w:spacing w:val="4"/>
        </w:rPr>
        <w:t>作为本合同的履约保证金。</w:t>
      </w:r>
      <w:r>
        <w:rPr>
          <w:rFonts w:hint="eastAsia"/>
          <w:color w:val="auto"/>
          <w:spacing w:val="4"/>
        </w:rPr>
        <w:t xml:space="preserve"> </w:t>
      </w:r>
    </w:p>
    <w:p>
      <w:pPr>
        <w:snapToGrid w:val="0"/>
        <w:spacing w:line="360" w:lineRule="auto"/>
        <w:ind w:firstLine="438" w:firstLineChars="200"/>
        <w:rPr>
          <w:b/>
          <w:color w:val="auto"/>
          <w:spacing w:val="4"/>
        </w:rPr>
      </w:pPr>
      <w:r>
        <w:rPr>
          <w:rFonts w:hint="eastAsia"/>
          <w:b/>
          <w:color w:val="auto"/>
          <w:spacing w:val="4"/>
        </w:rPr>
        <w:t>五、转包或分包</w:t>
      </w:r>
    </w:p>
    <w:p>
      <w:pPr>
        <w:snapToGrid w:val="0"/>
        <w:spacing w:line="360" w:lineRule="auto"/>
        <w:ind w:firstLine="436" w:firstLineChars="200"/>
        <w:rPr>
          <w:color w:val="auto"/>
          <w:spacing w:val="4"/>
        </w:rPr>
      </w:pPr>
      <w:r>
        <w:rPr>
          <w:rFonts w:hint="eastAsia"/>
          <w:color w:val="auto"/>
          <w:spacing w:val="4"/>
        </w:rPr>
        <w:t>5</w:t>
      </w:r>
      <w:r>
        <w:rPr>
          <w:color w:val="auto"/>
          <w:spacing w:val="4"/>
        </w:rPr>
        <w:t>.1</w:t>
      </w:r>
      <w:r>
        <w:rPr>
          <w:rFonts w:hint="eastAsia"/>
          <w:color w:val="auto"/>
          <w:spacing w:val="4"/>
        </w:rPr>
        <w:t>本合同范围的服务项目，应由乙方直接服务，不得转让他人；</w:t>
      </w:r>
    </w:p>
    <w:p>
      <w:pPr>
        <w:snapToGrid w:val="0"/>
        <w:spacing w:line="360" w:lineRule="auto"/>
        <w:ind w:firstLine="436" w:firstLineChars="200"/>
        <w:rPr>
          <w:color w:val="auto"/>
          <w:spacing w:val="4"/>
        </w:rPr>
      </w:pPr>
      <w:r>
        <w:rPr>
          <w:rFonts w:hint="eastAsia"/>
          <w:color w:val="auto"/>
          <w:spacing w:val="4"/>
        </w:rPr>
        <w:t>5</w:t>
      </w:r>
      <w:r>
        <w:rPr>
          <w:color w:val="auto"/>
          <w:spacing w:val="4"/>
        </w:rPr>
        <w:t>.</w:t>
      </w:r>
      <w:r>
        <w:rPr>
          <w:rFonts w:hint="eastAsia"/>
          <w:color w:val="auto"/>
          <w:spacing w:val="4"/>
        </w:rPr>
        <w:t>2如有转让和行为，甲方有权给予终止合同。</w:t>
      </w:r>
    </w:p>
    <w:p>
      <w:pPr>
        <w:snapToGrid w:val="0"/>
        <w:spacing w:line="360" w:lineRule="auto"/>
        <w:ind w:firstLine="438" w:firstLineChars="200"/>
        <w:rPr>
          <w:b/>
          <w:color w:val="auto"/>
          <w:spacing w:val="4"/>
        </w:rPr>
      </w:pPr>
      <w:r>
        <w:rPr>
          <w:rFonts w:hint="eastAsia"/>
          <w:b/>
          <w:color w:val="auto"/>
          <w:spacing w:val="4"/>
        </w:rPr>
        <w:t>六</w:t>
      </w:r>
      <w:r>
        <w:rPr>
          <w:b/>
          <w:color w:val="auto"/>
          <w:spacing w:val="4"/>
        </w:rPr>
        <w:t>、合同履行时间、履行方式及履行地点</w:t>
      </w:r>
    </w:p>
    <w:p>
      <w:pPr>
        <w:snapToGrid w:val="0"/>
        <w:spacing w:line="360" w:lineRule="auto"/>
        <w:ind w:firstLine="436" w:firstLineChars="200"/>
        <w:rPr>
          <w:rFonts w:hint="eastAsia"/>
          <w:color w:val="auto"/>
          <w:spacing w:val="4"/>
        </w:rPr>
      </w:pPr>
      <w:r>
        <w:rPr>
          <w:rFonts w:hint="eastAsia"/>
          <w:color w:val="auto"/>
          <w:spacing w:val="4"/>
        </w:rPr>
        <w:t>6</w:t>
      </w:r>
      <w:r>
        <w:rPr>
          <w:color w:val="auto"/>
          <w:spacing w:val="4"/>
        </w:rPr>
        <w:t>.1 履行时间：</w:t>
      </w:r>
      <w:r>
        <w:rPr>
          <w:rFonts w:hint="eastAsia"/>
          <w:color w:val="auto"/>
          <w:spacing w:val="4"/>
        </w:rPr>
        <w:t>本合同期限为一年。自   年  月   日起至  年  月  日止。</w:t>
      </w:r>
    </w:p>
    <w:p>
      <w:pPr>
        <w:snapToGrid w:val="0"/>
        <w:spacing w:line="360" w:lineRule="auto"/>
        <w:ind w:firstLine="436" w:firstLineChars="200"/>
        <w:rPr>
          <w:color w:val="auto"/>
          <w:spacing w:val="4"/>
        </w:rPr>
      </w:pPr>
      <w:r>
        <w:rPr>
          <w:rFonts w:hint="eastAsia"/>
          <w:color w:val="auto"/>
          <w:spacing w:val="4"/>
        </w:rPr>
        <w:t>6</w:t>
      </w:r>
      <w:r>
        <w:rPr>
          <w:color w:val="auto"/>
          <w:spacing w:val="4"/>
        </w:rPr>
        <w:t>.2 履行方式：</w:t>
      </w:r>
    </w:p>
    <w:p>
      <w:pPr>
        <w:snapToGrid w:val="0"/>
        <w:spacing w:line="360" w:lineRule="auto"/>
        <w:ind w:firstLine="436" w:firstLineChars="200"/>
        <w:rPr>
          <w:color w:val="auto"/>
          <w:spacing w:val="4"/>
        </w:rPr>
      </w:pPr>
      <w:r>
        <w:rPr>
          <w:rFonts w:hint="eastAsia"/>
          <w:color w:val="auto"/>
          <w:spacing w:val="4"/>
        </w:rPr>
        <w:t>6</w:t>
      </w:r>
      <w:r>
        <w:rPr>
          <w:color w:val="auto"/>
          <w:spacing w:val="4"/>
        </w:rPr>
        <w:t>.3 履行地点：</w:t>
      </w:r>
    </w:p>
    <w:p>
      <w:pPr>
        <w:snapToGrid w:val="0"/>
        <w:spacing w:line="360" w:lineRule="auto"/>
        <w:ind w:firstLine="438" w:firstLineChars="200"/>
        <w:rPr>
          <w:b/>
          <w:color w:val="auto"/>
          <w:spacing w:val="4"/>
        </w:rPr>
      </w:pPr>
      <w:r>
        <w:rPr>
          <w:rFonts w:hint="eastAsia"/>
          <w:b/>
          <w:color w:val="auto"/>
          <w:spacing w:val="4"/>
        </w:rPr>
        <w:t>七</w:t>
      </w:r>
      <w:r>
        <w:rPr>
          <w:b/>
          <w:color w:val="auto"/>
          <w:spacing w:val="4"/>
        </w:rPr>
        <w:t>、款项支付</w:t>
      </w:r>
    </w:p>
    <w:p>
      <w:pPr>
        <w:snapToGrid w:val="0"/>
        <w:spacing w:line="360" w:lineRule="auto"/>
        <w:ind w:firstLine="436" w:firstLineChars="200"/>
        <w:rPr>
          <w:rFonts w:hint="eastAsia"/>
          <w:color w:val="auto"/>
          <w:spacing w:val="4"/>
        </w:rPr>
      </w:pPr>
      <w:r>
        <w:rPr>
          <w:rFonts w:hint="eastAsia"/>
          <w:color w:val="auto"/>
          <w:spacing w:val="4"/>
        </w:rPr>
        <w:t>7.</w:t>
      </w:r>
      <w:r>
        <w:rPr>
          <w:color w:val="auto"/>
          <w:spacing w:val="4"/>
        </w:rPr>
        <w:t>1 付款方式：</w:t>
      </w:r>
      <w:r>
        <w:rPr>
          <w:rFonts w:hint="eastAsia"/>
          <w:color w:val="auto"/>
          <w:spacing w:val="4"/>
        </w:rPr>
        <w:t>在保证服务质量与最精简优化人员配备的前提下，实行费用包干（须编制详细预算）。招标人提供的各种设备、设施、工具，供应商应安全、规范使用。除正常使用折旧外，供应商应保证各设备、设施、工具的完好性，如有非正常损坏或遗失，供应商应照价赔偿。所有人员的服装费用由供应商自行负责配备，分类统一着装，但服装样式需经招标人核准。中标供应商必须严格按招标文件要求做好各种工作报表、记录，如果未按要求做好工作报表与记录，被检查发现一次，则扣罚当月保安服务费10%。累计发现三次同类情况，扣罚保安服务费总额的20%。中标供应商必须对下属服务人员严格管理，如发现服务人员有赌博、滋事、扰乱治安、偷盗物资等情况，发现一次则扣罚当月保安服务费10%。累计发现三次同类情况，扣罚特保服务费总额的20%。巡更人员未按规定巡更路线与时间、次数进行巡逻，发现一次则扣罚当月特保服务费用10%。</w:t>
      </w:r>
    </w:p>
    <w:p>
      <w:pPr>
        <w:snapToGrid w:val="0"/>
        <w:spacing w:line="360" w:lineRule="auto"/>
        <w:ind w:firstLine="420" w:firstLineChars="200"/>
        <w:rPr>
          <w:rFonts w:hint="eastAsia"/>
          <w:color w:val="auto"/>
          <w:highlight w:val="none"/>
        </w:rPr>
      </w:pPr>
      <w:r>
        <w:rPr>
          <w:rFonts w:hint="eastAsia" w:cs="Arial"/>
          <w:color w:val="auto"/>
          <w:szCs w:val="21"/>
        </w:rPr>
        <w:t>付款方式为先服务后支付，</w:t>
      </w:r>
      <w:r>
        <w:rPr>
          <w:rFonts w:hint="eastAsia"/>
          <w:color w:val="auto"/>
        </w:rPr>
        <w:t>安保服务费自合同签订之日起实行月支付，每岗次每月人民币     元，每月合计    元，本合同期内安保服务费用总额   元整。上述费用标准</w:t>
      </w:r>
      <w:r>
        <w:rPr>
          <w:rFonts w:hint="eastAsia"/>
          <w:color w:val="auto"/>
          <w:highlight w:val="none"/>
        </w:rPr>
        <w:t>除甲方超出本合同约定时间工作安排乙方安保人员加班所产生的加班费及法定节假日加班费外，已包含安保人员工资、福利、保险、高温等各项费用。</w:t>
      </w:r>
    </w:p>
    <w:p>
      <w:pPr>
        <w:snapToGrid w:val="0"/>
        <w:spacing w:line="360" w:lineRule="auto"/>
        <w:ind w:firstLine="438" w:firstLineChars="200"/>
        <w:rPr>
          <w:rFonts w:hint="eastAsia"/>
          <w:b/>
          <w:color w:val="auto"/>
          <w:spacing w:val="4"/>
          <w:highlight w:val="none"/>
        </w:rPr>
      </w:pPr>
      <w:r>
        <w:rPr>
          <w:rFonts w:hint="eastAsia"/>
          <w:b/>
          <w:color w:val="auto"/>
          <w:spacing w:val="4"/>
          <w:highlight w:val="none"/>
        </w:rPr>
        <w:t>八、税费</w:t>
      </w:r>
    </w:p>
    <w:p>
      <w:pPr>
        <w:snapToGrid w:val="0"/>
        <w:spacing w:line="360" w:lineRule="auto"/>
        <w:ind w:firstLine="436" w:firstLineChars="200"/>
        <w:rPr>
          <w:color w:val="auto"/>
          <w:spacing w:val="4"/>
          <w:highlight w:val="none"/>
        </w:rPr>
      </w:pPr>
      <w:r>
        <w:rPr>
          <w:rFonts w:hint="eastAsia"/>
          <w:color w:val="auto"/>
          <w:spacing w:val="4"/>
          <w:highlight w:val="none"/>
        </w:rPr>
        <w:t>8.1本合同执行中相关的一切税费均由乙方负担。</w:t>
      </w:r>
    </w:p>
    <w:p>
      <w:pPr>
        <w:snapToGrid w:val="0"/>
        <w:spacing w:line="360" w:lineRule="auto"/>
        <w:ind w:firstLine="438" w:firstLineChars="200"/>
        <w:rPr>
          <w:rFonts w:hint="eastAsia"/>
          <w:b/>
          <w:color w:val="auto"/>
          <w:spacing w:val="4"/>
          <w:highlight w:val="none"/>
        </w:rPr>
      </w:pPr>
      <w:r>
        <w:rPr>
          <w:rFonts w:hint="eastAsia"/>
          <w:b/>
          <w:color w:val="auto"/>
          <w:spacing w:val="4"/>
          <w:highlight w:val="none"/>
        </w:rPr>
        <w:t>九</w:t>
      </w:r>
      <w:r>
        <w:rPr>
          <w:b/>
          <w:color w:val="auto"/>
          <w:spacing w:val="4"/>
          <w:highlight w:val="none"/>
        </w:rPr>
        <w:t>、</w:t>
      </w:r>
      <w:r>
        <w:rPr>
          <w:rFonts w:hint="eastAsia"/>
          <w:b/>
          <w:color w:val="auto"/>
          <w:spacing w:val="4"/>
          <w:highlight w:val="none"/>
        </w:rPr>
        <w:t>质量保证及后续服务</w:t>
      </w:r>
    </w:p>
    <w:p>
      <w:pPr>
        <w:snapToGrid w:val="0"/>
        <w:spacing w:line="360" w:lineRule="auto"/>
        <w:ind w:firstLine="436" w:firstLineChars="200"/>
        <w:rPr>
          <w:rFonts w:hint="eastAsia"/>
          <w:color w:val="auto"/>
          <w:spacing w:val="4"/>
          <w:highlight w:val="none"/>
        </w:rPr>
      </w:pPr>
      <w:r>
        <w:rPr>
          <w:rFonts w:hint="eastAsia"/>
          <w:color w:val="auto"/>
          <w:spacing w:val="4"/>
          <w:highlight w:val="none"/>
        </w:rPr>
        <w:t>9.1乙方应按招标文件规定的</w:t>
      </w:r>
      <w:r>
        <w:rPr>
          <w:rFonts w:hint="eastAsia"/>
          <w:color w:val="auto"/>
          <w:spacing w:val="4"/>
          <w:highlight w:val="none"/>
          <w:u w:val="single"/>
        </w:rPr>
        <w:t xml:space="preserve">           </w:t>
      </w:r>
      <w:r>
        <w:rPr>
          <w:rFonts w:hint="eastAsia"/>
          <w:color w:val="auto"/>
          <w:spacing w:val="4"/>
          <w:highlight w:val="none"/>
        </w:rPr>
        <w:t>向甲方提供服务。</w:t>
      </w:r>
    </w:p>
    <w:p>
      <w:pPr>
        <w:snapToGrid w:val="0"/>
        <w:spacing w:line="360" w:lineRule="auto"/>
        <w:ind w:firstLine="436" w:firstLineChars="200"/>
        <w:rPr>
          <w:rFonts w:hint="eastAsia"/>
          <w:color w:val="auto"/>
          <w:spacing w:val="4"/>
          <w:highlight w:val="none"/>
        </w:rPr>
      </w:pPr>
      <w:r>
        <w:rPr>
          <w:rFonts w:hint="eastAsia"/>
          <w:color w:val="auto"/>
          <w:spacing w:val="4"/>
          <w:highlight w:val="none"/>
        </w:rPr>
        <w:t>9.2如甲方检查发现乙方提供的保安服务不符合标准要求，乙方应立即进行整改，直到符合要求为止。甲方可根据考核标准从服务质量保证金中扣除乙方因检查不合格而应该扣罚的款项（扣罚款项在签订合同时明确）。</w:t>
      </w:r>
    </w:p>
    <w:p>
      <w:pPr>
        <w:snapToGrid w:val="0"/>
        <w:spacing w:line="360" w:lineRule="auto"/>
        <w:ind w:firstLine="436" w:firstLineChars="200"/>
        <w:rPr>
          <w:rFonts w:hint="eastAsia"/>
          <w:color w:val="auto"/>
          <w:spacing w:val="4"/>
          <w:highlight w:val="none"/>
        </w:rPr>
      </w:pPr>
      <w:r>
        <w:rPr>
          <w:rFonts w:hint="eastAsia"/>
          <w:color w:val="auto"/>
          <w:spacing w:val="4"/>
          <w:highlight w:val="none"/>
        </w:rPr>
        <w:t>9.3乙方提供的保安员不符合本合同约定的数额，乙方应当直接到甲方通知之日起2日内予以补足，甲方有权按照缺岗天数及缺岗人数扣除相应的服务质量保证金。</w:t>
      </w:r>
    </w:p>
    <w:p>
      <w:pPr>
        <w:snapToGrid w:val="0"/>
        <w:spacing w:line="360" w:lineRule="auto"/>
        <w:ind w:firstLine="436" w:firstLineChars="200"/>
        <w:rPr>
          <w:rFonts w:hint="eastAsia"/>
          <w:color w:val="auto"/>
          <w:spacing w:val="4"/>
          <w:highlight w:val="none"/>
        </w:rPr>
      </w:pPr>
      <w:r>
        <w:rPr>
          <w:rFonts w:hint="eastAsia"/>
          <w:color w:val="auto"/>
          <w:spacing w:val="4"/>
          <w:highlight w:val="none"/>
        </w:rPr>
        <w:t>9.4由于乙方保安员原因在工作中给甲方的设施、材料造成损失，乙方应负责赔偿。</w:t>
      </w:r>
    </w:p>
    <w:p>
      <w:pPr>
        <w:snapToGrid w:val="0"/>
        <w:spacing w:line="360" w:lineRule="auto"/>
        <w:ind w:firstLine="436" w:firstLineChars="200"/>
        <w:rPr>
          <w:rFonts w:hint="eastAsia"/>
          <w:color w:val="auto"/>
          <w:spacing w:val="4"/>
          <w:highlight w:val="none"/>
        </w:rPr>
      </w:pPr>
      <w:r>
        <w:rPr>
          <w:rFonts w:hint="eastAsia"/>
          <w:color w:val="auto"/>
          <w:spacing w:val="4"/>
          <w:highlight w:val="none"/>
        </w:rPr>
        <w:t>9.5如在服务过程中发生问题，乙方在接到甲方通知后在</w:t>
      </w:r>
      <w:r>
        <w:rPr>
          <w:rFonts w:hint="eastAsia"/>
          <w:color w:val="auto"/>
          <w:spacing w:val="4"/>
          <w:highlight w:val="none"/>
          <w:u w:val="single"/>
        </w:rPr>
        <w:t xml:space="preserve">    </w:t>
      </w:r>
      <w:r>
        <w:rPr>
          <w:rFonts w:hint="eastAsia"/>
          <w:color w:val="auto"/>
          <w:spacing w:val="4"/>
          <w:highlight w:val="none"/>
        </w:rPr>
        <w:t>小时内到达甲方现场。</w:t>
      </w:r>
    </w:p>
    <w:p>
      <w:pPr>
        <w:snapToGrid w:val="0"/>
        <w:spacing w:line="360" w:lineRule="auto"/>
        <w:ind w:firstLine="436" w:firstLineChars="200"/>
        <w:rPr>
          <w:rFonts w:hint="eastAsia"/>
          <w:color w:val="auto"/>
          <w:spacing w:val="4"/>
          <w:highlight w:val="none"/>
        </w:rPr>
      </w:pPr>
      <w:r>
        <w:rPr>
          <w:rFonts w:hint="eastAsia"/>
          <w:color w:val="auto"/>
          <w:spacing w:val="4"/>
          <w:highlight w:val="none"/>
        </w:rPr>
        <w:t>9.6在服务质量保证期内，乙方应对出现的质量及安全问题负责处理解决并承担一切费用。</w:t>
      </w:r>
    </w:p>
    <w:p>
      <w:pPr>
        <w:pStyle w:val="33"/>
        <w:snapToGrid w:val="0"/>
        <w:spacing w:line="360" w:lineRule="auto"/>
        <w:ind w:firstLine="482" w:firstLineChars="200"/>
        <w:rPr>
          <w:rFonts w:hAnsi="宋体"/>
          <w:b/>
          <w:color w:val="auto"/>
          <w:sz w:val="24"/>
          <w:szCs w:val="24"/>
          <w:highlight w:val="none"/>
        </w:rPr>
      </w:pPr>
      <w:r>
        <w:rPr>
          <w:rFonts w:hint="eastAsia" w:hAnsi="宋体"/>
          <w:b/>
          <w:color w:val="auto"/>
          <w:sz w:val="24"/>
          <w:szCs w:val="24"/>
          <w:highlight w:val="none"/>
        </w:rPr>
        <w:t>十</w:t>
      </w:r>
      <w:r>
        <w:rPr>
          <w:rFonts w:hAnsi="宋体"/>
          <w:b/>
          <w:color w:val="auto"/>
          <w:sz w:val="24"/>
          <w:szCs w:val="24"/>
          <w:highlight w:val="none"/>
        </w:rPr>
        <w:t>、不可抗力事件处理</w:t>
      </w:r>
    </w:p>
    <w:p>
      <w:pPr>
        <w:pStyle w:val="33"/>
        <w:snapToGrid w:val="0"/>
        <w:spacing w:line="360" w:lineRule="auto"/>
        <w:ind w:firstLine="480" w:firstLineChars="200"/>
        <w:rPr>
          <w:rFonts w:hAnsi="宋体"/>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w:t>
      </w:r>
      <w:r>
        <w:rPr>
          <w:rFonts w:hAnsi="宋体"/>
          <w:color w:val="auto"/>
          <w:sz w:val="24"/>
          <w:szCs w:val="24"/>
          <w:highlight w:val="none"/>
        </w:rPr>
        <w:t>在合同有效期内，任何一方因不可抗力事件导致不能履行合同，则合同履行期可延长，其延长期与不可抗力影响期相同。</w:t>
      </w:r>
    </w:p>
    <w:p>
      <w:pPr>
        <w:pStyle w:val="33"/>
        <w:snapToGrid w:val="0"/>
        <w:spacing w:line="360" w:lineRule="auto"/>
        <w:ind w:firstLine="480" w:firstLineChars="200"/>
        <w:rPr>
          <w:rFonts w:hAnsi="宋体"/>
          <w:color w:val="auto"/>
          <w:sz w:val="24"/>
          <w:szCs w:val="24"/>
          <w:highlight w:val="none"/>
        </w:rPr>
      </w:pPr>
      <w:r>
        <w:rPr>
          <w:rFonts w:hAnsi="宋体"/>
          <w:color w:val="auto"/>
          <w:sz w:val="24"/>
          <w:szCs w:val="24"/>
          <w:highlight w:val="none"/>
        </w:rPr>
        <w:t>2</w:t>
      </w:r>
      <w:r>
        <w:rPr>
          <w:rFonts w:hint="eastAsia" w:hAnsi="宋体"/>
          <w:color w:val="auto"/>
          <w:sz w:val="24"/>
          <w:szCs w:val="24"/>
          <w:highlight w:val="none"/>
        </w:rPr>
        <w:t>、</w:t>
      </w:r>
      <w:r>
        <w:rPr>
          <w:rFonts w:hAnsi="宋体"/>
          <w:color w:val="auto"/>
          <w:sz w:val="24"/>
          <w:szCs w:val="24"/>
          <w:highlight w:val="none"/>
        </w:rPr>
        <w:t>不可抗力事件发生后，应立即通知对方，并寄送有关权威机构出具的证明。</w:t>
      </w:r>
    </w:p>
    <w:p>
      <w:pPr>
        <w:pStyle w:val="33"/>
        <w:snapToGrid w:val="0"/>
        <w:spacing w:line="360" w:lineRule="auto"/>
        <w:ind w:firstLine="480" w:firstLineChars="200"/>
        <w:rPr>
          <w:rFonts w:hint="eastAsia" w:hAnsi="宋体"/>
          <w:color w:val="auto"/>
          <w:sz w:val="24"/>
          <w:szCs w:val="24"/>
          <w:highlight w:val="none"/>
        </w:rPr>
      </w:pPr>
      <w:r>
        <w:rPr>
          <w:rFonts w:hAnsi="宋体"/>
          <w:color w:val="auto"/>
          <w:sz w:val="24"/>
          <w:szCs w:val="24"/>
          <w:highlight w:val="none"/>
        </w:rPr>
        <w:t>3</w:t>
      </w:r>
      <w:r>
        <w:rPr>
          <w:rFonts w:hint="eastAsia" w:hAnsi="宋体"/>
          <w:color w:val="auto"/>
          <w:sz w:val="24"/>
          <w:szCs w:val="24"/>
          <w:highlight w:val="none"/>
        </w:rPr>
        <w:t>、</w:t>
      </w:r>
      <w:r>
        <w:rPr>
          <w:rFonts w:hAnsi="宋体"/>
          <w:color w:val="auto"/>
          <w:sz w:val="24"/>
          <w:szCs w:val="24"/>
          <w:highlight w:val="none"/>
        </w:rPr>
        <w:t>不可抗力事件延续</w:t>
      </w:r>
      <w:r>
        <w:rPr>
          <w:rFonts w:hint="eastAsia" w:hAnsi="宋体"/>
          <w:color w:val="auto"/>
          <w:sz w:val="24"/>
          <w:szCs w:val="24"/>
          <w:highlight w:val="none"/>
        </w:rPr>
        <w:t>120</w:t>
      </w:r>
      <w:r>
        <w:rPr>
          <w:rFonts w:hAnsi="宋体"/>
          <w:color w:val="auto"/>
          <w:sz w:val="24"/>
          <w:szCs w:val="24"/>
          <w:highlight w:val="none"/>
        </w:rPr>
        <w:t>天以上，双方应通过友好协商，确定是否继续履行合同。</w:t>
      </w:r>
    </w:p>
    <w:p>
      <w:pPr>
        <w:pStyle w:val="33"/>
        <w:snapToGrid w:val="0"/>
        <w:spacing w:line="360" w:lineRule="auto"/>
        <w:ind w:firstLine="482" w:firstLineChars="200"/>
        <w:rPr>
          <w:rFonts w:hint="eastAsia" w:hAnsi="宋体"/>
          <w:b/>
          <w:color w:val="auto"/>
          <w:sz w:val="24"/>
          <w:szCs w:val="24"/>
          <w:highlight w:val="none"/>
        </w:rPr>
      </w:pPr>
      <w:r>
        <w:rPr>
          <w:rFonts w:hint="eastAsia" w:hAnsi="宋体"/>
          <w:b/>
          <w:color w:val="auto"/>
          <w:sz w:val="24"/>
          <w:szCs w:val="24"/>
          <w:highlight w:val="none"/>
        </w:rPr>
        <w:t>十一</w:t>
      </w:r>
      <w:r>
        <w:rPr>
          <w:rFonts w:hAnsi="宋体"/>
          <w:b/>
          <w:color w:val="auto"/>
          <w:sz w:val="24"/>
          <w:szCs w:val="24"/>
          <w:highlight w:val="none"/>
        </w:rPr>
        <w:t>、</w:t>
      </w:r>
      <w:r>
        <w:rPr>
          <w:rFonts w:hint="eastAsia" w:hAnsi="宋体"/>
          <w:bCs/>
          <w:color w:val="auto"/>
          <w:sz w:val="24"/>
          <w:szCs w:val="24"/>
          <w:highlight w:val="none"/>
        </w:rPr>
        <w:t>解决合同纠纷方式</w:t>
      </w:r>
    </w:p>
    <w:p>
      <w:pPr>
        <w:pStyle w:val="33"/>
        <w:snapToGrid w:val="0"/>
        <w:spacing w:line="360" w:lineRule="auto"/>
        <w:ind w:firstLine="480" w:firstLineChars="200"/>
        <w:rPr>
          <w:rFonts w:hint="eastAsia" w:hAnsi="宋体"/>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、凡有关本合同或执行本合同中发生的争端，双方应通过友好协商，妥善解决，如通过协商仍不能解决时，可依法向本合同签订地人民法院进行诉讼</w:t>
      </w:r>
    </w:p>
    <w:p>
      <w:pPr>
        <w:pStyle w:val="33"/>
        <w:snapToGrid w:val="0"/>
        <w:spacing w:line="360" w:lineRule="auto"/>
        <w:ind w:firstLine="480" w:firstLineChars="200"/>
        <w:rPr>
          <w:rFonts w:hint="eastAsia" w:hAnsi="宋体"/>
          <w:color w:val="auto"/>
          <w:sz w:val="24"/>
          <w:szCs w:val="24"/>
          <w:highlight w:val="none"/>
        </w:rPr>
      </w:pPr>
      <w:r>
        <w:rPr>
          <w:rFonts w:hAnsi="宋体"/>
          <w:color w:val="auto"/>
          <w:sz w:val="24"/>
          <w:szCs w:val="24"/>
          <w:highlight w:val="none"/>
        </w:rPr>
        <w:t>2</w:t>
      </w:r>
      <w:r>
        <w:rPr>
          <w:rFonts w:hint="eastAsia" w:hAnsi="宋体"/>
          <w:color w:val="auto"/>
          <w:sz w:val="24"/>
          <w:szCs w:val="24"/>
          <w:highlight w:val="none"/>
        </w:rPr>
        <w:t>、诉讼费用除合同签订地人民法院另有裁决外，由败诉方承担。败诉方还应承担胜诉方为诉讼而支付的所有维权费用，包括但不限于律师费、差旅费、交通费、调查费、公证费、鉴定费等。</w:t>
      </w:r>
    </w:p>
    <w:p>
      <w:pPr>
        <w:pStyle w:val="33"/>
        <w:snapToGrid w:val="0"/>
        <w:spacing w:line="360" w:lineRule="auto"/>
        <w:ind w:firstLine="482" w:firstLineChars="200"/>
        <w:rPr>
          <w:rFonts w:hint="eastAsia" w:hAnsi="宋体"/>
          <w:b/>
          <w:color w:val="auto"/>
          <w:sz w:val="24"/>
          <w:szCs w:val="24"/>
        </w:rPr>
      </w:pPr>
    </w:p>
    <w:p>
      <w:pPr>
        <w:pStyle w:val="33"/>
        <w:snapToGrid w:val="0"/>
        <w:spacing w:line="360" w:lineRule="auto"/>
        <w:ind w:firstLine="482" w:firstLineChars="200"/>
        <w:rPr>
          <w:rFonts w:hAnsi="宋体"/>
          <w:b/>
          <w:color w:val="auto"/>
          <w:sz w:val="24"/>
          <w:szCs w:val="24"/>
        </w:rPr>
      </w:pPr>
      <w:r>
        <w:rPr>
          <w:rFonts w:hint="eastAsia" w:hAnsi="宋体"/>
          <w:b/>
          <w:color w:val="auto"/>
          <w:sz w:val="24"/>
          <w:szCs w:val="24"/>
        </w:rPr>
        <w:t>十二</w:t>
      </w:r>
      <w:r>
        <w:rPr>
          <w:rFonts w:hAnsi="宋体"/>
          <w:b/>
          <w:color w:val="auto"/>
          <w:sz w:val="24"/>
          <w:szCs w:val="24"/>
        </w:rPr>
        <w:t>、合同生效及其它</w:t>
      </w:r>
    </w:p>
    <w:p>
      <w:pPr>
        <w:pStyle w:val="33"/>
        <w:snapToGrid w:val="0"/>
        <w:spacing w:line="360" w:lineRule="auto"/>
        <w:ind w:firstLine="480" w:firstLineChars="200"/>
        <w:rPr>
          <w:rFonts w:hAnsi="宋体"/>
          <w:color w:val="auto"/>
          <w:sz w:val="24"/>
          <w:szCs w:val="24"/>
        </w:rPr>
      </w:pPr>
      <w:r>
        <w:rPr>
          <w:rFonts w:hAnsi="宋体"/>
          <w:color w:val="auto"/>
          <w:sz w:val="24"/>
          <w:szCs w:val="24"/>
        </w:rPr>
        <w:t>1</w:t>
      </w:r>
      <w:r>
        <w:rPr>
          <w:rFonts w:hint="eastAsia" w:hAnsi="宋体"/>
          <w:color w:val="auto"/>
          <w:sz w:val="24"/>
          <w:szCs w:val="24"/>
        </w:rPr>
        <w:t>、</w:t>
      </w:r>
      <w:r>
        <w:rPr>
          <w:rFonts w:hAnsi="宋体"/>
          <w:color w:val="auto"/>
          <w:sz w:val="24"/>
          <w:szCs w:val="24"/>
        </w:rPr>
        <w:t>合同经双方法定代表人或授权代表签字并加盖单位公章后生效。</w:t>
      </w:r>
    </w:p>
    <w:p>
      <w:pPr>
        <w:pStyle w:val="33"/>
        <w:snapToGrid w:val="0"/>
        <w:spacing w:line="360" w:lineRule="auto"/>
        <w:ind w:firstLine="480" w:firstLineChars="200"/>
        <w:rPr>
          <w:rFonts w:hint="eastAsia" w:hAnsi="宋体"/>
          <w:color w:val="auto"/>
          <w:sz w:val="24"/>
          <w:szCs w:val="24"/>
        </w:rPr>
      </w:pPr>
      <w:r>
        <w:rPr>
          <w:rFonts w:hAnsi="宋体"/>
          <w:color w:val="auto"/>
          <w:sz w:val="24"/>
          <w:szCs w:val="24"/>
        </w:rPr>
        <w:t>2</w:t>
      </w:r>
      <w:r>
        <w:rPr>
          <w:rFonts w:hint="eastAsia" w:hAnsi="宋体"/>
          <w:color w:val="auto"/>
          <w:sz w:val="24"/>
          <w:szCs w:val="24"/>
        </w:rPr>
        <w:t>、</w:t>
      </w:r>
      <w:r>
        <w:rPr>
          <w:rFonts w:hAnsi="宋体"/>
          <w:color w:val="auto"/>
          <w:sz w:val="24"/>
          <w:szCs w:val="24"/>
        </w:rPr>
        <w:t>合同执行中涉及采购资金和采购内容修改或补充的，须经财政部门审批，并签书面补充协议报政府采购监督管理部门备案，方可作为主合同不可分割的一部分。</w:t>
      </w:r>
    </w:p>
    <w:p>
      <w:pPr>
        <w:pStyle w:val="33"/>
        <w:snapToGrid w:val="0"/>
        <w:spacing w:line="360" w:lineRule="auto"/>
        <w:ind w:firstLine="480" w:firstLineChars="200"/>
        <w:rPr>
          <w:rFonts w:hint="eastAsia" w:hAnsi="宋体"/>
          <w:color w:val="auto"/>
          <w:sz w:val="24"/>
          <w:szCs w:val="24"/>
        </w:rPr>
      </w:pPr>
      <w:r>
        <w:rPr>
          <w:rFonts w:hint="eastAsia" w:hAnsi="宋体"/>
          <w:color w:val="auto"/>
          <w:sz w:val="24"/>
          <w:szCs w:val="24"/>
        </w:rPr>
        <w:t>3、招标文件、投标文件及评标过程中形成的文字资料、询标纪要均作为本合同的组成部分，具有同等效力。本合同未尽事宜，遵照《合同法》有关条文执行。</w:t>
      </w:r>
    </w:p>
    <w:p>
      <w:pPr>
        <w:pStyle w:val="33"/>
        <w:snapToGrid w:val="0"/>
        <w:spacing w:line="360" w:lineRule="auto"/>
        <w:ind w:firstLine="480" w:firstLineChars="200"/>
        <w:rPr>
          <w:rFonts w:hint="eastAsia" w:hAnsi="宋体"/>
          <w:color w:val="auto"/>
          <w:sz w:val="24"/>
          <w:szCs w:val="24"/>
        </w:rPr>
      </w:pPr>
      <w:r>
        <w:rPr>
          <w:rFonts w:hint="eastAsia" w:hAnsi="宋体"/>
          <w:color w:val="auto"/>
          <w:sz w:val="24"/>
          <w:szCs w:val="24"/>
        </w:rPr>
        <w:t>4、</w:t>
      </w:r>
      <w:r>
        <w:rPr>
          <w:rFonts w:hAnsi="宋体"/>
          <w:color w:val="auto"/>
          <w:sz w:val="24"/>
          <w:szCs w:val="24"/>
        </w:rPr>
        <w:t>本合同一式</w:t>
      </w:r>
      <w:r>
        <w:rPr>
          <w:rFonts w:hint="eastAsia" w:hAnsi="宋体"/>
          <w:color w:val="auto"/>
          <w:sz w:val="24"/>
          <w:szCs w:val="24"/>
        </w:rPr>
        <w:t>四</w:t>
      </w:r>
      <w:r>
        <w:rPr>
          <w:rFonts w:hAnsi="宋体"/>
          <w:color w:val="auto"/>
          <w:sz w:val="24"/>
          <w:szCs w:val="24"/>
        </w:rPr>
        <w:t>份，具有同等法律效力，甲乙双方各执</w:t>
      </w:r>
      <w:r>
        <w:rPr>
          <w:rFonts w:hint="eastAsia" w:hAnsi="宋体"/>
          <w:color w:val="auto"/>
          <w:sz w:val="24"/>
          <w:szCs w:val="24"/>
        </w:rPr>
        <w:t>两</w:t>
      </w:r>
      <w:r>
        <w:rPr>
          <w:rFonts w:hAnsi="宋体"/>
          <w:color w:val="auto"/>
          <w:sz w:val="24"/>
          <w:szCs w:val="24"/>
        </w:rPr>
        <w:t>份</w:t>
      </w:r>
      <w:r>
        <w:rPr>
          <w:rFonts w:hint="eastAsia" w:hAnsi="宋体"/>
          <w:color w:val="auto"/>
          <w:sz w:val="24"/>
          <w:szCs w:val="24"/>
        </w:rPr>
        <w:t>。</w:t>
      </w:r>
    </w:p>
    <w:p>
      <w:pPr>
        <w:spacing w:line="360" w:lineRule="auto"/>
        <w:ind w:firstLine="420" w:firstLineChars="200"/>
        <w:rPr>
          <w:rFonts w:hint="eastAsia"/>
          <w:color w:val="auto"/>
        </w:rPr>
      </w:pPr>
    </w:p>
    <w:p>
      <w:pPr>
        <w:spacing w:line="360" w:lineRule="auto"/>
        <w:ind w:firstLine="420" w:firstLineChars="200"/>
        <w:rPr>
          <w:rFonts w:hint="eastAsia"/>
          <w:color w:val="auto"/>
        </w:rPr>
      </w:pPr>
    </w:p>
    <w:p>
      <w:pPr>
        <w:spacing w:line="360" w:lineRule="auto"/>
        <w:ind w:firstLine="420" w:firstLineChars="200"/>
        <w:rPr>
          <w:color w:val="auto"/>
        </w:rPr>
      </w:pPr>
      <w:r>
        <w:rPr>
          <w:color w:val="auto"/>
        </w:rPr>
        <w:t xml:space="preserve">甲方（盖章）：                             乙方（盖章）：        </w:t>
      </w:r>
    </w:p>
    <w:p>
      <w:pPr>
        <w:spacing w:line="360" w:lineRule="auto"/>
        <w:ind w:firstLine="420" w:firstLineChars="200"/>
        <w:rPr>
          <w:color w:val="auto"/>
        </w:rPr>
      </w:pPr>
      <w:r>
        <w:rPr>
          <w:color w:val="auto"/>
        </w:rPr>
        <w:t>法定代表人</w:t>
      </w:r>
      <w:r>
        <w:rPr>
          <w:rFonts w:hint="eastAsia"/>
          <w:color w:val="auto"/>
        </w:rPr>
        <w:t xml:space="preserve">     </w:t>
      </w:r>
      <w:r>
        <w:rPr>
          <w:color w:val="auto"/>
        </w:rPr>
        <w:t xml:space="preserve">                           法定代表人</w:t>
      </w:r>
      <w:r>
        <w:rPr>
          <w:rFonts w:hint="eastAsia"/>
          <w:color w:val="auto"/>
        </w:rPr>
        <w:t xml:space="preserve">   </w:t>
      </w:r>
      <w:r>
        <w:rPr>
          <w:color w:val="auto"/>
        </w:rPr>
        <w:t xml:space="preserve"> </w:t>
      </w:r>
    </w:p>
    <w:p>
      <w:pPr>
        <w:spacing w:line="360" w:lineRule="auto"/>
        <w:ind w:firstLine="420" w:firstLineChars="200"/>
        <w:rPr>
          <w:color w:val="auto"/>
        </w:rPr>
      </w:pPr>
      <w:r>
        <w:rPr>
          <w:color w:val="auto"/>
        </w:rPr>
        <w:t xml:space="preserve">或受委托人（签字）：                       或受委托人（签字）：  </w:t>
      </w:r>
    </w:p>
    <w:p>
      <w:pPr>
        <w:spacing w:line="360" w:lineRule="auto"/>
        <w:ind w:firstLine="420" w:firstLineChars="200"/>
        <w:rPr>
          <w:color w:val="auto"/>
        </w:rPr>
      </w:pPr>
      <w:r>
        <w:rPr>
          <w:color w:val="auto"/>
        </w:rPr>
        <w:t>联系人：                                  联系人：</w:t>
      </w:r>
    </w:p>
    <w:p>
      <w:pPr>
        <w:spacing w:line="360" w:lineRule="auto"/>
        <w:ind w:firstLine="420" w:firstLineChars="200"/>
        <w:rPr>
          <w:color w:val="auto"/>
        </w:rPr>
      </w:pPr>
      <w:r>
        <w:rPr>
          <w:color w:val="auto"/>
        </w:rPr>
        <w:t xml:space="preserve">地址：                                    地址： </w:t>
      </w:r>
    </w:p>
    <w:p>
      <w:pPr>
        <w:spacing w:line="360" w:lineRule="auto"/>
        <w:ind w:firstLine="420" w:firstLineChars="200"/>
        <w:rPr>
          <w:color w:val="auto"/>
        </w:rPr>
      </w:pPr>
      <w:r>
        <w:rPr>
          <w:color w:val="auto"/>
        </w:rPr>
        <w:t>电话：                                    电话：</w:t>
      </w:r>
    </w:p>
    <w:p>
      <w:pPr>
        <w:spacing w:line="360" w:lineRule="auto"/>
        <w:ind w:firstLine="420" w:firstLineChars="200"/>
        <w:rPr>
          <w:color w:val="auto"/>
        </w:rPr>
      </w:pPr>
      <w:r>
        <w:rPr>
          <w:color w:val="auto"/>
        </w:rPr>
        <w:t>传真：                                    传真：</w:t>
      </w:r>
    </w:p>
    <w:p>
      <w:pPr>
        <w:spacing w:line="360" w:lineRule="auto"/>
        <w:ind w:firstLine="420" w:firstLineChars="200"/>
        <w:rPr>
          <w:color w:val="auto"/>
        </w:rPr>
      </w:pPr>
      <w:r>
        <w:rPr>
          <w:color w:val="auto"/>
        </w:rPr>
        <w:t xml:space="preserve">开户银行：                                开户银行： </w:t>
      </w:r>
    </w:p>
    <w:p>
      <w:pPr>
        <w:spacing w:line="360" w:lineRule="auto"/>
        <w:ind w:firstLine="420" w:firstLineChars="200"/>
        <w:rPr>
          <w:color w:val="auto"/>
        </w:rPr>
      </w:pPr>
      <w:r>
        <w:rPr>
          <w:color w:val="auto"/>
        </w:rPr>
        <w:t>帐号：                                    帐号：</w:t>
      </w:r>
    </w:p>
    <w:p>
      <w:pPr>
        <w:rPr>
          <w:rFonts w:hint="eastAsia" w:ascii="宋体" w:hAnsi="宋体" w:cs="宋体"/>
          <w:b/>
          <w:color w:val="auto"/>
          <w:sz w:val="36"/>
          <w:szCs w:val="20"/>
        </w:rPr>
      </w:pPr>
      <w:r>
        <w:rPr>
          <w:rFonts w:hint="eastAsia" w:ascii="宋体" w:hAnsi="宋体" w:cs="宋体"/>
          <w:b/>
          <w:color w:val="auto"/>
          <w:sz w:val="36"/>
          <w:szCs w:val="20"/>
        </w:rPr>
        <w:br w:type="page"/>
      </w:r>
    </w:p>
    <w:p>
      <w:pPr>
        <w:snapToGrid w:val="0"/>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第六部分</w:t>
      </w:r>
      <w:bookmarkEnd w:id="393"/>
      <w:r>
        <w:rPr>
          <w:rFonts w:hint="eastAsia" w:ascii="宋体" w:hAnsi="宋体" w:cs="宋体"/>
          <w:b/>
          <w:color w:val="auto"/>
          <w:sz w:val="36"/>
          <w:szCs w:val="36"/>
          <w:highlight w:val="none"/>
        </w:rPr>
        <w:t xml:space="preserve"> </w:t>
      </w:r>
      <w:bookmarkEnd w:id="394"/>
      <w:r>
        <w:rPr>
          <w:rFonts w:hint="eastAsia" w:ascii="宋体" w:hAnsi="宋体" w:cs="宋体"/>
          <w:b/>
          <w:color w:val="auto"/>
          <w:sz w:val="36"/>
          <w:szCs w:val="36"/>
          <w:highlight w:val="none"/>
        </w:rPr>
        <w:t>应提交的有关格式范例</w:t>
      </w: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pPr>
        <w:spacing w:line="360" w:lineRule="auto"/>
        <w:jc w:val="center"/>
        <w:outlineLvl w:val="9"/>
        <w:rPr>
          <w:rFonts w:ascii="宋体" w:hAnsi="宋体" w:cs="宋体"/>
          <w:b/>
          <w:color w:val="auto"/>
          <w:kern w:val="0"/>
          <w:sz w:val="36"/>
          <w:szCs w:val="36"/>
        </w:rPr>
      </w:pPr>
      <w:r>
        <w:rPr>
          <w:rFonts w:hint="eastAsia" w:ascii="宋体" w:hAnsi="宋体" w:cs="宋体"/>
          <w:b/>
          <w:color w:val="auto"/>
          <w:kern w:val="0"/>
          <w:sz w:val="36"/>
          <w:szCs w:val="36"/>
        </w:rPr>
        <w:t>目录</w:t>
      </w:r>
    </w:p>
    <w:p>
      <w:pPr>
        <w:spacing w:line="360" w:lineRule="auto"/>
        <w:jc w:val="center"/>
        <w:outlineLvl w:val="9"/>
        <w:rPr>
          <w:rFonts w:ascii="宋体" w:hAnsi="宋体" w:cs="宋体"/>
          <w:b/>
          <w:color w:val="auto"/>
          <w:kern w:val="0"/>
          <w:sz w:val="36"/>
          <w:szCs w:val="36"/>
        </w:rPr>
      </w:pPr>
    </w:p>
    <w:p>
      <w:pPr>
        <w:numPr>
          <w:ilvl w:val="0"/>
          <w:numId w:val="3"/>
        </w:numPr>
        <w:snapToGrid w:val="0"/>
        <w:spacing w:line="360" w:lineRule="auto"/>
        <w:rPr>
          <w:rFonts w:hint="eastAsia" w:ascii="宋体" w:hAnsi="宋体" w:cs="宋体"/>
          <w:color w:val="auto"/>
          <w:sz w:val="24"/>
          <w:lang w:val="en-US" w:eastAsia="zh-CN"/>
        </w:rPr>
      </w:pPr>
      <w:r>
        <w:rPr>
          <w:rFonts w:hint="eastAsia" w:ascii="宋体" w:hAnsi="宋体" w:cs="宋体"/>
          <w:color w:val="auto"/>
          <w:sz w:val="24"/>
          <w:lang w:val="en-US" w:eastAsia="zh-CN"/>
        </w:rPr>
        <w:t>营业执照</w:t>
      </w:r>
      <w:r>
        <w:rPr>
          <w:rFonts w:hint="eastAsia" w:ascii="宋体" w:hAnsi="宋体" w:cs="宋体"/>
          <w:color w:val="auto"/>
          <w:sz w:val="24"/>
        </w:rPr>
        <w:t>………………………………………………………………（页码）</w:t>
      </w:r>
    </w:p>
    <w:p>
      <w:pPr>
        <w:numPr>
          <w:ilvl w:val="0"/>
          <w:numId w:val="3"/>
        </w:numPr>
        <w:snapToGrid w:val="0"/>
        <w:spacing w:line="360" w:lineRule="auto"/>
        <w:rPr>
          <w:rFonts w:ascii="宋体" w:hAnsi="宋体" w:cs="宋体"/>
          <w:color w:val="auto"/>
          <w:sz w:val="24"/>
        </w:rPr>
      </w:pPr>
      <w:r>
        <w:rPr>
          <w:rFonts w:hint="eastAsia" w:ascii="宋体" w:hAnsi="宋体" w:cs="宋体"/>
          <w:color w:val="auto"/>
          <w:sz w:val="24"/>
        </w:rPr>
        <w:t>符合参加政府采购活动应当具备的一般条件的承诺函……………（页码）</w:t>
      </w:r>
    </w:p>
    <w:p>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w:t>
      </w:r>
      <w:r>
        <w:rPr>
          <w:rFonts w:hint="eastAsia" w:ascii="宋体" w:hAnsi="宋体" w:cs="宋体"/>
          <w:snapToGrid w:val="0"/>
          <w:color w:val="auto"/>
          <w:kern w:val="28"/>
          <w:sz w:val="24"/>
          <w:szCs w:val="20"/>
          <w:lang w:val="en-US" w:eastAsia="zh-CN"/>
        </w:rPr>
        <w:t>3</w:t>
      </w:r>
      <w:r>
        <w:rPr>
          <w:rFonts w:hint="eastAsia" w:ascii="宋体" w:hAnsi="宋体" w:cs="宋体"/>
          <w:snapToGrid w:val="0"/>
          <w:color w:val="auto"/>
          <w:kern w:val="28"/>
          <w:sz w:val="24"/>
          <w:szCs w:val="20"/>
        </w:rPr>
        <w:t>）联合协议</w:t>
      </w:r>
      <w:r>
        <w:rPr>
          <w:rFonts w:hint="eastAsia" w:ascii="宋体" w:hAnsi="宋体" w:cs="宋体"/>
          <w:color w:val="auto"/>
          <w:sz w:val="24"/>
        </w:rPr>
        <w:t>………………………………………………………………（页码）</w:t>
      </w:r>
    </w:p>
    <w:p>
      <w:pPr>
        <w:snapToGrid w:val="0"/>
        <w:spacing w:line="360" w:lineRule="auto"/>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4</w:t>
      </w:r>
      <w:r>
        <w:rPr>
          <w:rFonts w:hint="eastAsia" w:ascii="宋体" w:hAnsi="宋体" w:cs="宋体"/>
          <w:color w:val="auto"/>
          <w:sz w:val="24"/>
        </w:rPr>
        <w:t>）落实政府采购政策需满足的资格要求………………………………（页码）</w:t>
      </w:r>
    </w:p>
    <w:p>
      <w:pPr>
        <w:snapToGrid w:val="0"/>
        <w:spacing w:line="360" w:lineRule="auto"/>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5</w:t>
      </w:r>
      <w:r>
        <w:rPr>
          <w:rFonts w:hint="eastAsia" w:ascii="宋体" w:hAnsi="宋体" w:cs="宋体"/>
          <w:color w:val="auto"/>
          <w:sz w:val="24"/>
        </w:rPr>
        <w:t>）本项目的特定资格要求………………………………………………（页码）</w:t>
      </w:r>
    </w:p>
    <w:p>
      <w:pPr>
        <w:snapToGrid w:val="0"/>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numPr>
          <w:ilvl w:val="0"/>
          <w:numId w:val="4"/>
        </w:numPr>
        <w:snapToGrid w:val="0"/>
        <w:spacing w:line="360" w:lineRule="auto"/>
        <w:ind w:right="480"/>
        <w:rPr>
          <w:rFonts w:ascii="仿宋_GB2312" w:hAnsi="仿宋" w:eastAsia="仿宋_GB2312" w:cs="仿宋_GB2312"/>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w:t>
      </w:r>
      <w:r>
        <w:rPr>
          <w:rFonts w:hint="eastAsia" w:ascii="仿宋_GB2312" w:hAnsi="仿宋" w:eastAsia="仿宋_GB2312" w:cs="仿宋_GB2312"/>
          <w:b/>
          <w:color w:val="auto"/>
          <w:kern w:val="0"/>
          <w:sz w:val="32"/>
          <w:szCs w:val="32"/>
        </w:rPr>
        <w:t>营业执照</w:t>
      </w:r>
    </w:p>
    <w:p>
      <w:pPr>
        <w:pStyle w:val="24"/>
        <w:rPr>
          <w:rFonts w:ascii="仿宋" w:hAnsi="仿宋" w:eastAsia="仿宋" w:cs="仿宋"/>
          <w:color w:val="auto"/>
        </w:rPr>
      </w:pPr>
      <w:r>
        <w:rPr>
          <w:rFonts w:hint="eastAsia" w:ascii="仿宋" w:hAnsi="仿宋" w:eastAsia="仿宋" w:cs="仿宋"/>
          <w:color w:val="auto"/>
        </w:rPr>
        <w:t>说明：1、法人、其他组织或者自然人投标的须提供：</w:t>
      </w:r>
    </w:p>
    <w:p>
      <w:pPr>
        <w:pStyle w:val="24"/>
        <w:rPr>
          <w:rFonts w:ascii="仿宋" w:hAnsi="仿宋" w:eastAsia="仿宋" w:cs="仿宋"/>
          <w:color w:val="auto"/>
        </w:rPr>
      </w:pPr>
      <w:r>
        <w:rPr>
          <w:rFonts w:hint="eastAsia" w:ascii="仿宋" w:hAnsi="仿宋" w:eastAsia="仿宋" w:cs="仿宋"/>
          <w:color w:val="auto"/>
        </w:rPr>
        <w:t>（1）投标人为法人的，应提交营业执照或法人登记证书的复印件；</w:t>
      </w:r>
    </w:p>
    <w:p>
      <w:pPr>
        <w:pStyle w:val="24"/>
        <w:rPr>
          <w:rFonts w:ascii="仿宋" w:hAnsi="仿宋" w:eastAsia="仿宋" w:cs="仿宋"/>
          <w:color w:val="auto"/>
        </w:rPr>
      </w:pPr>
      <w:r>
        <w:rPr>
          <w:rFonts w:hint="eastAsia" w:ascii="仿宋" w:hAnsi="仿宋" w:eastAsia="仿宋" w:cs="仿宋"/>
          <w:color w:val="auto"/>
        </w:rPr>
        <w:t>（2）投标人为非法人组织的，应提交依法登记证书复印件；</w:t>
      </w:r>
    </w:p>
    <w:p>
      <w:pPr>
        <w:pStyle w:val="24"/>
        <w:rPr>
          <w:rFonts w:ascii="仿宋" w:hAnsi="仿宋" w:eastAsia="仿宋" w:cs="仿宋"/>
          <w:color w:val="auto"/>
        </w:rPr>
      </w:pPr>
      <w:r>
        <w:rPr>
          <w:rFonts w:hint="eastAsia" w:ascii="仿宋" w:hAnsi="仿宋" w:eastAsia="仿宋" w:cs="仿宋"/>
          <w:color w:val="auto"/>
        </w:rPr>
        <w:t>（3）投标人为个体工商户的，应提交个体工商户营业执照复印件；</w:t>
      </w:r>
    </w:p>
    <w:p>
      <w:pPr>
        <w:pStyle w:val="24"/>
        <w:rPr>
          <w:rFonts w:ascii="仿宋" w:hAnsi="仿宋" w:eastAsia="仿宋" w:cs="仿宋"/>
          <w:color w:val="auto"/>
        </w:rPr>
      </w:pPr>
      <w:r>
        <w:rPr>
          <w:rFonts w:hint="eastAsia" w:ascii="仿宋" w:hAnsi="仿宋" w:eastAsia="仿宋" w:cs="仿宋"/>
          <w:color w:val="auto"/>
        </w:rPr>
        <w:t>（4）投标人为自然人的，应提交自然人的身份证明复印件；</w:t>
      </w:r>
    </w:p>
    <w:p>
      <w:pPr>
        <w:snapToGrid/>
        <w:spacing w:line="240" w:lineRule="auto"/>
        <w:ind w:right="0"/>
        <w:jc w:val="left"/>
        <w:rPr>
          <w:rFonts w:hint="eastAsia" w:ascii="宋体" w:hAnsi="宋体" w:cs="宋体"/>
          <w:b/>
          <w:color w:val="auto"/>
          <w:kern w:val="0"/>
          <w:sz w:val="32"/>
          <w:szCs w:val="32"/>
          <w:lang w:val="en-US" w:eastAsia="zh-CN"/>
        </w:rPr>
      </w:pPr>
      <w:r>
        <w:rPr>
          <w:rFonts w:hint="eastAsia" w:ascii="宋体" w:hAnsi="宋体" w:cs="宋体"/>
          <w:b/>
          <w:color w:val="auto"/>
          <w:kern w:val="0"/>
          <w:sz w:val="32"/>
          <w:szCs w:val="32"/>
          <w:lang w:val="en-US" w:eastAsia="zh-CN"/>
        </w:rPr>
        <w:br w:type="page"/>
      </w:r>
    </w:p>
    <w:p>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lang w:val="en-US" w:eastAsia="zh-CN"/>
        </w:rPr>
        <w:t>二、</w:t>
      </w:r>
      <w:r>
        <w:rPr>
          <w:rFonts w:hint="eastAsia" w:ascii="宋体" w:hAnsi="宋体" w:cs="宋体"/>
          <w:b/>
          <w:color w:val="auto"/>
          <w:kern w:val="0"/>
          <w:sz w:val="32"/>
          <w:szCs w:val="32"/>
        </w:rPr>
        <w:t>符合参加政府采购活动应当具备的一般条件的承诺函</w:t>
      </w:r>
    </w:p>
    <w:p>
      <w:pPr>
        <w:snapToGrid w:val="0"/>
        <w:spacing w:line="360" w:lineRule="auto"/>
        <w:rPr>
          <w:rFonts w:ascii="宋体" w:hAnsi="宋体" w:cs="宋体"/>
          <w:color w:val="auto"/>
          <w:sz w:val="24"/>
        </w:rPr>
      </w:pPr>
      <w:r>
        <w:rPr>
          <w:rFonts w:hint="eastAsia" w:ascii="宋体" w:hAnsi="宋体" w:cs="宋体"/>
          <w:color w:val="auto"/>
          <w:sz w:val="24"/>
          <w:lang w:eastAsia="zh-CN"/>
        </w:rPr>
        <w:t>杭州市上城区人民法院</w:t>
      </w:r>
      <w:r>
        <w:rPr>
          <w:rFonts w:hint="eastAsia" w:ascii="宋体" w:hAnsi="宋体" w:cs="宋体"/>
          <w:color w:val="auto"/>
          <w:sz w:val="24"/>
        </w:rPr>
        <w:t>、华诚工程咨询集团有限公司：</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lang w:eastAsia="zh-CN"/>
        </w:rPr>
        <w:t>杭州市上城区人民法院采购（服务）特保、驾驶员服务项目</w:t>
      </w:r>
      <w:r>
        <w:rPr>
          <w:rFonts w:hint="eastAsia" w:ascii="宋体" w:hAnsi="宋体" w:cs="宋体"/>
          <w:color w:val="auto"/>
          <w:sz w:val="24"/>
        </w:rPr>
        <w:t>【招标编号：</w:t>
      </w:r>
      <w:r>
        <w:rPr>
          <w:rFonts w:hint="eastAsia" w:ascii="宋体" w:hAnsi="宋体" w:cs="宋体"/>
          <w:color w:val="auto"/>
          <w:sz w:val="24"/>
          <w:lang w:eastAsia="zh-CN"/>
        </w:rPr>
        <w:t>HCZX-23488</w:t>
      </w:r>
      <w:r>
        <w:rPr>
          <w:rFonts w:hint="eastAsia" w:ascii="宋体" w:hAnsi="宋体" w:cs="宋体"/>
          <w:color w:val="auto"/>
          <w:sz w:val="24"/>
        </w:rPr>
        <w:t>】政府采购活动，郑重承诺：</w:t>
      </w:r>
    </w:p>
    <w:p>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rPr>
          <w:rFonts w:ascii="宋体" w:hAnsi="宋体" w:cs="宋体"/>
          <w:color w:val="auto"/>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lang w:val="en-US" w:eastAsia="zh-CN"/>
        </w:rPr>
        <w:t>三</w:t>
      </w:r>
      <w:r>
        <w:rPr>
          <w:rFonts w:hint="eastAsia" w:ascii="宋体" w:hAnsi="宋体" w:cs="宋体"/>
          <w:b/>
          <w:color w:val="auto"/>
          <w:kern w:val="0"/>
          <w:sz w:val="32"/>
          <w:szCs w:val="32"/>
        </w:rPr>
        <w:t>、联合协议（如果有）</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rPr>
          <w:rFonts w:hint="eastAsia" w:ascii="宋体" w:hAnsi="宋体" w:cs="宋体"/>
          <w:b/>
          <w:color w:val="auto"/>
          <w:kern w:val="0"/>
          <w:sz w:val="32"/>
          <w:szCs w:val="32"/>
          <w:lang w:val="en-US" w:eastAsia="zh-CN"/>
        </w:rPr>
      </w:pPr>
      <w:r>
        <w:rPr>
          <w:rFonts w:hint="eastAsia" w:ascii="宋体" w:hAnsi="宋体" w:cs="宋体"/>
          <w:b/>
          <w:color w:val="auto"/>
          <w:kern w:val="0"/>
          <w:sz w:val="32"/>
          <w:szCs w:val="32"/>
          <w:lang w:val="en-US" w:eastAsia="zh-CN"/>
        </w:rPr>
        <w:br w:type="page"/>
      </w:r>
    </w:p>
    <w:p>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lang w:val="en-US" w:eastAsia="zh-CN"/>
        </w:rPr>
        <w:t>四</w:t>
      </w:r>
      <w:r>
        <w:rPr>
          <w:rFonts w:hint="eastAsia" w:ascii="宋体" w:hAnsi="宋体" w:cs="宋体"/>
          <w:b/>
          <w:color w:val="auto"/>
          <w:kern w:val="0"/>
          <w:sz w:val="32"/>
          <w:szCs w:val="32"/>
        </w:rPr>
        <w:t>、落实政府采购政策需满足的资格要求</w:t>
      </w:r>
    </w:p>
    <w:p>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pPr>
        <w:widowControl/>
        <w:spacing w:line="360" w:lineRule="auto"/>
        <w:ind w:firstLine="480"/>
        <w:jc w:val="left"/>
        <w:rPr>
          <w:rFonts w:ascii="宋体" w:hAnsi="宋体" w:cs="宋体"/>
          <w:color w:val="auto"/>
          <w:sz w:val="24"/>
        </w:rPr>
      </w:pPr>
    </w:p>
    <w:p>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rPr>
      </w:pPr>
    </w:p>
    <w:p>
      <w:pPr>
        <w:rPr>
          <w:rFonts w:hint="eastAsia" w:ascii="宋体" w:hAnsi="宋体" w:cs="宋体"/>
          <w:b/>
          <w:color w:val="auto"/>
          <w:kern w:val="0"/>
          <w:sz w:val="32"/>
          <w:szCs w:val="32"/>
          <w:lang w:val="en-US" w:eastAsia="zh-CN"/>
        </w:rPr>
      </w:pPr>
      <w:r>
        <w:rPr>
          <w:rFonts w:hint="eastAsia" w:ascii="宋体" w:hAnsi="宋体" w:cs="宋体"/>
          <w:b/>
          <w:color w:val="auto"/>
          <w:kern w:val="0"/>
          <w:sz w:val="32"/>
          <w:szCs w:val="32"/>
          <w:lang w:val="en-US" w:eastAsia="zh-CN"/>
        </w:rPr>
        <w:br w:type="page"/>
      </w:r>
    </w:p>
    <w:p>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lang w:val="en-US" w:eastAsia="zh-CN"/>
        </w:rPr>
        <w:t>五</w:t>
      </w:r>
      <w:r>
        <w:rPr>
          <w:rFonts w:hint="eastAsia" w:ascii="宋体" w:hAnsi="宋体" w:cs="宋体"/>
          <w:b/>
          <w:color w:val="auto"/>
          <w:kern w:val="0"/>
          <w:sz w:val="32"/>
          <w:szCs w:val="32"/>
        </w:rPr>
        <w:t>、本项目的特定资格要求</w:t>
      </w:r>
    </w:p>
    <w:p>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pPr>
        <w:rPr>
          <w:rFonts w:ascii="宋体" w:hAnsi="宋体" w:cs="宋体"/>
          <w:color w:val="auto"/>
        </w:rPr>
      </w:pPr>
    </w:p>
    <w:p>
      <w:pPr>
        <w:snapToGrid w:val="0"/>
        <w:spacing w:line="360" w:lineRule="auto"/>
        <w:ind w:right="480"/>
        <w:jc w:val="center"/>
        <w:rPr>
          <w:rFonts w:ascii="宋体" w:hAnsi="宋体" w:cs="宋体"/>
          <w:b/>
          <w:color w:val="auto"/>
          <w:kern w:val="0"/>
          <w:sz w:val="32"/>
          <w:szCs w:val="32"/>
        </w:rPr>
      </w:pPr>
    </w:p>
    <w:p>
      <w:pPr>
        <w:widowControl/>
        <w:adjustRightInd/>
        <w:jc w:val="left"/>
        <w:rPr>
          <w:rFonts w:ascii="宋体" w:hAnsi="宋体" w:cs="宋体"/>
          <w:b/>
          <w:color w:val="auto"/>
          <w:kern w:val="0"/>
          <w:sz w:val="36"/>
          <w:szCs w:val="36"/>
        </w:rPr>
      </w:pPr>
      <w:r>
        <w:rPr>
          <w:rFonts w:ascii="宋体" w:hAnsi="宋体" w:cs="宋体"/>
          <w:b/>
          <w:color w:val="auto"/>
          <w:kern w:val="0"/>
          <w:sz w:val="36"/>
          <w:szCs w:val="36"/>
        </w:rPr>
        <w:br w:type="page"/>
      </w:r>
    </w:p>
    <w:p>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pPr>
        <w:spacing w:line="360" w:lineRule="auto"/>
        <w:jc w:val="center"/>
        <w:outlineLvl w:val="9"/>
        <w:rPr>
          <w:rFonts w:ascii="宋体" w:hAnsi="宋体" w:cs="宋体"/>
          <w:b/>
          <w:color w:val="auto"/>
          <w:kern w:val="0"/>
          <w:sz w:val="24"/>
        </w:rPr>
      </w:pPr>
    </w:p>
    <w:p>
      <w:pPr>
        <w:spacing w:line="360" w:lineRule="auto"/>
        <w:jc w:val="center"/>
        <w:outlineLvl w:val="9"/>
        <w:rPr>
          <w:rFonts w:ascii="宋体" w:hAnsi="宋体" w:cs="宋体"/>
          <w:b/>
          <w:color w:val="auto"/>
          <w:kern w:val="0"/>
          <w:sz w:val="28"/>
          <w:szCs w:val="28"/>
        </w:rPr>
      </w:pPr>
      <w:r>
        <w:rPr>
          <w:rFonts w:hint="eastAsia" w:ascii="宋体" w:hAnsi="宋体" w:cs="宋体"/>
          <w:b/>
          <w:color w:val="auto"/>
          <w:kern w:val="0"/>
          <w:sz w:val="28"/>
          <w:szCs w:val="28"/>
        </w:rPr>
        <w:t>目录</w:t>
      </w:r>
    </w:p>
    <w:p>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rPr>
          <w:rFonts w:ascii="宋体" w:hAnsi="宋体" w:cs="宋体"/>
          <w:b/>
          <w:color w:val="auto"/>
          <w:kern w:val="0"/>
          <w:sz w:val="32"/>
          <w:szCs w:val="32"/>
          <w:lang w:val="zh-CN"/>
        </w:rPr>
      </w:pP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snapToGrid w:val="0"/>
        <w:spacing w:line="360" w:lineRule="auto"/>
        <w:jc w:val="center"/>
        <w:outlineLvl w:val="9"/>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pPr>
        <w:snapToGrid w:val="0"/>
        <w:spacing w:line="360" w:lineRule="auto"/>
        <w:rPr>
          <w:rFonts w:ascii="宋体" w:hAnsi="宋体" w:cs="宋体"/>
          <w:color w:val="auto"/>
          <w:sz w:val="24"/>
        </w:rPr>
      </w:pPr>
      <w:r>
        <w:rPr>
          <w:rFonts w:hint="eastAsia" w:ascii="宋体" w:hAnsi="宋体" w:cs="宋体"/>
          <w:color w:val="auto"/>
          <w:sz w:val="24"/>
          <w:lang w:eastAsia="zh-CN"/>
        </w:rPr>
        <w:t>杭州市上城区人民法院</w:t>
      </w:r>
      <w:r>
        <w:rPr>
          <w:rFonts w:hint="eastAsia" w:ascii="宋体" w:hAnsi="宋体" w:cs="宋体"/>
          <w:color w:val="auto"/>
          <w:sz w:val="24"/>
        </w:rPr>
        <w:t>、华诚工程咨询集团有限公司：</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lang w:eastAsia="zh-CN"/>
        </w:rPr>
        <w:t>杭州市上城区人民法院采购（服务）特保、驾驶员服务项目</w:t>
      </w:r>
      <w:r>
        <w:rPr>
          <w:rFonts w:hint="eastAsia" w:ascii="宋体" w:hAnsi="宋体" w:cs="宋体"/>
          <w:color w:val="auto"/>
          <w:sz w:val="24"/>
        </w:rPr>
        <w:t>【招标编号：</w:t>
      </w:r>
      <w:r>
        <w:rPr>
          <w:rFonts w:hint="eastAsia" w:ascii="宋体" w:hAnsi="宋体" w:cs="宋体"/>
          <w:color w:val="auto"/>
          <w:sz w:val="24"/>
          <w:lang w:eastAsia="zh-CN"/>
        </w:rPr>
        <w:t>HCZX-23488</w:t>
      </w:r>
      <w:r>
        <w:rPr>
          <w:rFonts w:hint="eastAsia" w:ascii="宋体" w:hAnsi="宋体" w:cs="宋体"/>
          <w:color w:val="auto"/>
          <w:sz w:val="24"/>
        </w:rPr>
        <w:t>】招标的有关活动，并对此项目进行投标。为此：</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pPr>
        <w:snapToGrid w:val="0"/>
        <w:spacing w:line="360" w:lineRule="auto"/>
        <w:ind w:left="420" w:leftChars="200" w:firstLine="480" w:firstLineChars="200"/>
        <w:rPr>
          <w:rFonts w:hint="eastAsia" w:ascii="宋体" w:hAnsi="宋体" w:cs="宋体"/>
          <w:color w:val="auto"/>
          <w:sz w:val="24"/>
          <w:lang w:val="en-US" w:eastAsia="zh-CN"/>
        </w:rPr>
      </w:pPr>
      <w:r>
        <w:rPr>
          <w:rFonts w:hint="eastAsia" w:ascii="宋体" w:hAnsi="宋体" w:cs="宋体"/>
          <w:color w:val="auto"/>
          <w:sz w:val="24"/>
        </w:rPr>
        <w:t>2.1.1</w:t>
      </w:r>
      <w:r>
        <w:rPr>
          <w:rFonts w:hint="eastAsia" w:ascii="宋体" w:hAnsi="宋体" w:cs="宋体"/>
          <w:color w:val="auto"/>
          <w:sz w:val="24"/>
          <w:lang w:val="en-US" w:eastAsia="zh-CN"/>
        </w:rPr>
        <w:t>营业执照</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lang w:val="en-US" w:eastAsia="zh-CN"/>
        </w:rPr>
        <w:t>2.1.2</w:t>
      </w:r>
      <w:r>
        <w:rPr>
          <w:rFonts w:hint="eastAsia" w:ascii="宋体" w:hAnsi="宋体" w:cs="宋体"/>
          <w:color w:val="auto"/>
          <w:sz w:val="24"/>
        </w:rPr>
        <w:t>承诺函；</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hint="eastAsia" w:ascii="宋体" w:hAnsi="宋体" w:cs="宋体"/>
          <w:color w:val="auto"/>
          <w:sz w:val="24"/>
          <w:lang w:val="en-US" w:eastAsia="zh-CN"/>
        </w:rPr>
        <w:t>3</w:t>
      </w:r>
      <w:r>
        <w:rPr>
          <w:rFonts w:hint="eastAsia" w:ascii="宋体" w:hAnsi="宋体" w:cs="宋体"/>
          <w:snapToGrid w:val="0"/>
          <w:color w:val="auto"/>
          <w:kern w:val="28"/>
          <w:sz w:val="24"/>
          <w:szCs w:val="20"/>
        </w:rPr>
        <w:t>联合协议</w:t>
      </w:r>
      <w:bookmarkStart w:id="395" w:name="_Hlk101257010"/>
      <w:r>
        <w:rPr>
          <w:rFonts w:hint="eastAsia" w:ascii="宋体" w:hAnsi="宋体" w:cs="宋体"/>
          <w:color w:val="auto"/>
          <w:sz w:val="24"/>
        </w:rPr>
        <w:t>（如果有)</w:t>
      </w:r>
      <w:bookmarkEnd w:id="395"/>
      <w:r>
        <w:rPr>
          <w:rFonts w:hint="eastAsia" w:ascii="宋体" w:hAnsi="宋体" w:cs="宋体"/>
          <w:snapToGrid w:val="0"/>
          <w:color w:val="auto"/>
          <w:kern w:val="28"/>
          <w:sz w:val="24"/>
          <w:szCs w:val="20"/>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w:t>
      </w:r>
      <w:r>
        <w:rPr>
          <w:rFonts w:hint="eastAsia" w:ascii="宋体" w:hAnsi="宋体" w:cs="宋体"/>
          <w:color w:val="auto"/>
          <w:sz w:val="24"/>
          <w:lang w:val="en-US" w:eastAsia="zh-CN"/>
        </w:rPr>
        <w:t>4</w:t>
      </w:r>
      <w:r>
        <w:rPr>
          <w:rFonts w:hint="eastAsia" w:ascii="宋体" w:hAnsi="宋体" w:cs="宋体"/>
          <w:color w:val="auto"/>
          <w:sz w:val="24"/>
        </w:rPr>
        <w:t>落实政府采购政策需满足的资格要求（如果有）；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hint="eastAsia" w:ascii="宋体" w:hAnsi="宋体" w:cs="宋体"/>
          <w:color w:val="auto"/>
          <w:sz w:val="24"/>
          <w:lang w:val="en-US" w:eastAsia="zh-CN"/>
        </w:rPr>
        <w:t>5</w:t>
      </w:r>
      <w:r>
        <w:rPr>
          <w:rFonts w:hint="eastAsia" w:ascii="宋体" w:hAnsi="宋体" w:cs="宋体"/>
          <w:color w:val="auto"/>
          <w:sz w:val="24"/>
        </w:rPr>
        <w:t>本项目的特定资格要求（如果有)。</w:t>
      </w:r>
    </w:p>
    <w:p>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pPr>
        <w:snapToGrid w:val="0"/>
        <w:spacing w:line="360" w:lineRule="auto"/>
        <w:ind w:left="420" w:leftChars="200" w:firstLine="4200" w:firstLineChars="1750"/>
        <w:rPr>
          <w:rFonts w:ascii="宋体" w:hAnsi="宋体" w:cs="宋体"/>
          <w:color w:val="auto"/>
          <w:kern w:val="0"/>
          <w:sz w:val="24"/>
          <w:u w:val="single"/>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napToGrid w:val="0"/>
        <w:spacing w:line="360" w:lineRule="auto"/>
        <w:jc w:val="center"/>
        <w:rPr>
          <w:rFonts w:ascii="宋体" w:hAnsi="宋体" w:cs="宋体"/>
          <w:b/>
          <w:color w:val="auto"/>
          <w:kern w:val="0"/>
          <w:sz w:val="32"/>
          <w:szCs w:val="32"/>
        </w:rPr>
      </w:pP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rPr>
          <w:rFonts w:hint="eastAsia" w:ascii="宋体" w:hAnsi="宋体" w:cs="宋体"/>
          <w:b/>
          <w:color w:val="auto"/>
          <w:kern w:val="0"/>
          <w:sz w:val="32"/>
          <w:szCs w:val="32"/>
          <w:lang w:val="zh-CN"/>
        </w:rPr>
      </w:pPr>
      <w:r>
        <w:rPr>
          <w:rFonts w:hint="eastAsia" w:ascii="宋体" w:hAnsi="宋体" w:cs="宋体"/>
          <w:b/>
          <w:color w:val="auto"/>
          <w:kern w:val="0"/>
          <w:sz w:val="32"/>
          <w:szCs w:val="32"/>
          <w:lang w:val="zh-CN"/>
        </w:rPr>
        <w:br w:type="page"/>
      </w:r>
    </w:p>
    <w:p>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pPr>
        <w:snapToGrid w:val="0"/>
        <w:spacing w:line="360" w:lineRule="auto"/>
        <w:rPr>
          <w:rFonts w:ascii="宋体" w:hAnsi="宋体" w:cs="宋体"/>
          <w:color w:val="auto"/>
          <w:sz w:val="24"/>
        </w:rPr>
      </w:pPr>
      <w:r>
        <w:rPr>
          <w:rFonts w:hint="eastAsia" w:ascii="宋体" w:hAnsi="宋体" w:cs="宋体"/>
          <w:color w:val="auto"/>
          <w:sz w:val="24"/>
        </w:rPr>
        <w:t xml:space="preserve">                                </w:t>
      </w:r>
    </w:p>
    <w:p>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杭州市上城区人民法院</w:t>
      </w:r>
      <w:r>
        <w:rPr>
          <w:rFonts w:hint="eastAsia" w:ascii="宋体" w:hAnsi="宋体" w:cs="宋体"/>
          <w:color w:val="auto"/>
          <w:sz w:val="24"/>
        </w:rPr>
        <w:t>、华诚工程咨询集团有限公司</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杭州市上城区人民法院采购（服务）特保、驾驶员服务项目</w:t>
      </w:r>
      <w:r>
        <w:rPr>
          <w:rFonts w:hint="eastAsia" w:ascii="宋体" w:hAnsi="宋体" w:cs="宋体"/>
          <w:color w:val="auto"/>
          <w:sz w:val="24"/>
        </w:rPr>
        <w:t>【招标编号：</w:t>
      </w:r>
      <w:r>
        <w:rPr>
          <w:rFonts w:hint="eastAsia" w:ascii="宋体" w:hAnsi="宋体" w:cs="宋体"/>
          <w:color w:val="auto"/>
          <w:sz w:val="24"/>
          <w:lang w:eastAsia="zh-CN"/>
        </w:rPr>
        <w:t>HCZX-23488</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杭州市上城区人民法院</w:t>
      </w:r>
      <w:r>
        <w:rPr>
          <w:rFonts w:hint="eastAsia" w:ascii="宋体" w:hAnsi="宋体" w:cs="宋体"/>
          <w:color w:val="auto"/>
          <w:sz w:val="24"/>
        </w:rPr>
        <w:t>、华诚工程咨询集团有限公司</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杭州市上城区人民法院采购（服务）特保、驾驶员服务项目</w:t>
      </w:r>
      <w:r>
        <w:rPr>
          <w:rFonts w:hint="eastAsia" w:ascii="宋体" w:hAnsi="宋体" w:cs="宋体"/>
          <w:color w:val="auto"/>
          <w:sz w:val="24"/>
        </w:rPr>
        <w:t>【招标编号：</w:t>
      </w:r>
      <w:r>
        <w:rPr>
          <w:rFonts w:hint="eastAsia" w:ascii="宋体" w:hAnsi="宋体" w:cs="宋体"/>
          <w:color w:val="auto"/>
          <w:sz w:val="24"/>
          <w:lang w:eastAsia="zh-CN"/>
        </w:rPr>
        <w:t>HCZX-23488</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jc w:val="center"/>
        <w:rPr>
          <w:rFonts w:ascii="宋体" w:hAnsi="宋体" w:cs="宋体"/>
          <w:b/>
          <w:color w:val="auto"/>
          <w:kern w:val="0"/>
          <w:sz w:val="32"/>
          <w:szCs w:val="32"/>
        </w:rPr>
      </w:pPr>
    </w:p>
    <w:p>
      <w:pPr>
        <w:rPr>
          <w:rFonts w:ascii="宋体" w:hAnsi="宋体" w:cs="宋体"/>
          <w:color w:val="auto"/>
        </w:rPr>
      </w:pP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autoSpaceDE w:val="0"/>
        <w:autoSpaceDN w:val="0"/>
        <w:spacing w:line="360" w:lineRule="auto"/>
        <w:jc w:val="center"/>
        <w:rPr>
          <w:rFonts w:ascii="宋体" w:hAnsi="宋体" w:cs="宋体"/>
          <w:b/>
          <w:color w:val="auto"/>
          <w:kern w:val="0"/>
          <w:sz w:val="32"/>
          <w:szCs w:val="32"/>
          <w:lang w:val="zh-CN"/>
        </w:rPr>
      </w:pPr>
    </w:p>
    <w:p>
      <w:pPr>
        <w:autoSpaceDE w:val="0"/>
        <w:autoSpaceDN w:val="0"/>
        <w:spacing w:line="360" w:lineRule="auto"/>
        <w:jc w:val="center"/>
        <w:rPr>
          <w:rFonts w:ascii="宋体" w:hAnsi="宋体" w:cs="宋体"/>
          <w:b/>
          <w:color w:val="auto"/>
          <w:kern w:val="0"/>
          <w:sz w:val="32"/>
          <w:szCs w:val="32"/>
          <w:lang w:val="zh-CN"/>
        </w:rPr>
      </w:pPr>
    </w:p>
    <w:p>
      <w:pPr>
        <w:autoSpaceDE w:val="0"/>
        <w:autoSpaceDN w:val="0"/>
        <w:spacing w:line="360" w:lineRule="auto"/>
        <w:jc w:val="center"/>
        <w:rPr>
          <w:rFonts w:ascii="宋体" w:hAnsi="宋体" w:cs="宋体"/>
          <w:b/>
          <w:color w:val="auto"/>
          <w:kern w:val="0"/>
          <w:sz w:val="32"/>
          <w:szCs w:val="32"/>
          <w:lang w:val="zh-CN"/>
        </w:rPr>
      </w:pPr>
    </w:p>
    <w:p>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pPr>
        <w:pStyle w:val="147"/>
        <w:spacing w:line="360" w:lineRule="auto"/>
        <w:rPr>
          <w:rFonts w:hAnsi="宋体" w:cs="宋体"/>
          <w:bCs/>
          <w:color w:val="auto"/>
          <w:sz w:val="24"/>
        </w:rPr>
      </w:pPr>
      <w:r>
        <w:rPr>
          <w:rFonts w:hint="eastAsia" w:hAnsi="宋体" w:cs="宋体"/>
          <w:bCs/>
          <w:color w:val="auto"/>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keepNext w:val="0"/>
              <w:keepLines w:val="0"/>
              <w:suppressLineNumbers w:val="0"/>
              <w:adjustRightInd w:val="0"/>
              <w:spacing w:before="0" w:beforeAutospacing="0" w:after="0" w:afterAutospacing="0" w:line="360" w:lineRule="auto"/>
              <w:ind w:left="0" w:right="0"/>
              <w:rPr>
                <w:rFonts w:hint="default" w:hAnsi="宋体" w:cs="宋体"/>
                <w:bCs/>
                <w:color w:val="auto"/>
                <w:sz w:val="24"/>
              </w:rPr>
            </w:pPr>
            <w:r>
              <w:rPr>
                <w:rFonts w:hint="eastAsia" w:hAnsi="宋体" w:cs="宋体"/>
                <w:bCs/>
                <w:color w:val="auto"/>
                <w:sz w:val="24"/>
              </w:rPr>
              <w:t>正面：                                 反面：</w:t>
            </w:r>
          </w:p>
          <w:p>
            <w:pPr>
              <w:pStyle w:val="147"/>
              <w:keepNext w:val="0"/>
              <w:keepLines w:val="0"/>
              <w:suppressLineNumbers w:val="0"/>
              <w:adjustRightInd w:val="0"/>
              <w:spacing w:before="0" w:beforeAutospacing="0" w:after="0" w:afterAutospacing="0" w:line="360" w:lineRule="auto"/>
              <w:ind w:left="0" w:right="0"/>
              <w:rPr>
                <w:rFonts w:hint="default" w:hAnsi="宋体" w:cs="宋体"/>
                <w:bCs/>
                <w:color w:val="auto"/>
                <w:sz w:val="24"/>
              </w:rPr>
            </w:pPr>
          </w:p>
        </w:tc>
      </w:tr>
    </w:tbl>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snapToGrid w:val="0"/>
        <w:spacing w:line="360" w:lineRule="auto"/>
        <w:ind w:right="480"/>
        <w:rPr>
          <w:rFonts w:ascii="宋体" w:hAnsi="宋体" w:cs="宋体"/>
          <w:b/>
          <w:color w:val="auto"/>
          <w:kern w:val="0"/>
          <w:sz w:val="32"/>
          <w:szCs w:val="32"/>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pPr>
        <w:snapToGrid w:val="0"/>
        <w:spacing w:line="360" w:lineRule="auto"/>
        <w:rPr>
          <w:rFonts w:ascii="宋体" w:hAnsi="宋体" w:cs="宋体"/>
          <w:color w:val="auto"/>
          <w:kern w:val="0"/>
          <w:sz w:val="24"/>
        </w:rPr>
      </w:pPr>
    </w:p>
    <w:p>
      <w:pPr>
        <w:rPr>
          <w:rFonts w:hint="eastAsia" w:ascii="宋体" w:hAnsi="宋体" w:cs="宋体"/>
          <w:b/>
          <w:color w:val="auto"/>
          <w:kern w:val="0"/>
          <w:sz w:val="32"/>
          <w:szCs w:val="32"/>
        </w:rPr>
      </w:pPr>
      <w:r>
        <w:rPr>
          <w:rFonts w:hint="eastAsia" w:ascii="宋体" w:hAnsi="宋体" w:cs="宋体"/>
          <w:b/>
          <w:color w:val="auto"/>
          <w:kern w:val="0"/>
          <w:sz w:val="32"/>
          <w:szCs w:val="32"/>
        </w:rPr>
        <w:br w:type="page"/>
      </w:r>
    </w:p>
    <w:p>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pPr>
        <w:jc w:val="center"/>
        <w:rPr>
          <w:rFonts w:ascii="宋体" w:hAnsi="宋体" w:cs="宋体"/>
          <w:b/>
          <w:color w:val="auto"/>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keepNext w:val="0"/>
              <w:keepLines w:val="0"/>
              <w:suppressLineNumbers w:val="0"/>
              <w:snapToGrid w:val="0"/>
              <w:spacing w:before="0" w:beforeAutospacing="0" w:after="0" w:afterAutospacing="0" w:line="240" w:lineRule="atLeast"/>
              <w:ind w:left="0" w:right="0"/>
              <w:jc w:val="center"/>
              <w:rPr>
                <w:rFonts w:hint="default" w:ascii="宋体" w:hAnsi="宋体" w:cs="宋体"/>
                <w:b/>
                <w:color w:val="auto"/>
                <w:sz w:val="24"/>
              </w:rPr>
            </w:pPr>
            <w:r>
              <w:rPr>
                <w:rFonts w:hint="eastAsia" w:ascii="宋体" w:hAnsi="宋体" w:cs="宋体"/>
                <w:b/>
                <w:color w:val="auto"/>
                <w:sz w:val="24"/>
              </w:rPr>
              <w:t>序号</w:t>
            </w:r>
          </w:p>
        </w:tc>
        <w:tc>
          <w:tcPr>
            <w:tcW w:w="4991" w:type="dxa"/>
            <w:vAlign w:val="center"/>
          </w:tcPr>
          <w:p>
            <w:pPr>
              <w:keepNext w:val="0"/>
              <w:keepLines w:val="0"/>
              <w:suppressLineNumbers w:val="0"/>
              <w:snapToGrid w:val="0"/>
              <w:spacing w:before="0" w:beforeAutospacing="0" w:after="0" w:afterAutospacing="0" w:line="240" w:lineRule="atLeast"/>
              <w:ind w:left="0" w:right="0"/>
              <w:jc w:val="center"/>
              <w:rPr>
                <w:rFonts w:hint="default" w:ascii="宋体" w:hAnsi="宋体" w:cs="宋体"/>
                <w:b/>
                <w:color w:val="auto"/>
                <w:sz w:val="24"/>
              </w:rPr>
            </w:pPr>
            <w:r>
              <w:rPr>
                <w:rFonts w:hint="eastAsia" w:ascii="宋体" w:hAnsi="宋体" w:cs="宋体"/>
                <w:b/>
                <w:color w:val="auto"/>
                <w:sz w:val="24"/>
              </w:rPr>
              <w:t>实质性要求</w:t>
            </w:r>
          </w:p>
        </w:tc>
        <w:tc>
          <w:tcPr>
            <w:tcW w:w="2551" w:type="dxa"/>
            <w:vAlign w:val="center"/>
          </w:tcPr>
          <w:p>
            <w:pPr>
              <w:keepNext w:val="0"/>
              <w:keepLines w:val="0"/>
              <w:suppressLineNumbers w:val="0"/>
              <w:snapToGrid w:val="0"/>
              <w:spacing w:before="0" w:beforeAutospacing="0" w:after="0" w:afterAutospacing="0" w:line="240" w:lineRule="atLeast"/>
              <w:ind w:left="0" w:right="0"/>
              <w:jc w:val="center"/>
              <w:rPr>
                <w:rFonts w:hint="default"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pPr>
              <w:keepNext w:val="0"/>
              <w:keepLines w:val="0"/>
              <w:suppressLineNumbers w:val="0"/>
              <w:snapToGrid w:val="0"/>
              <w:spacing w:before="0" w:beforeAutospacing="0" w:after="0" w:afterAutospacing="0" w:line="240" w:lineRule="atLeast"/>
              <w:ind w:left="0" w:right="0"/>
              <w:jc w:val="center"/>
              <w:rPr>
                <w:rFonts w:hint="default" w:ascii="宋体" w:hAnsi="宋体" w:cs="宋体"/>
                <w:b/>
                <w:color w:val="auto"/>
                <w:sz w:val="24"/>
              </w:rPr>
            </w:pPr>
            <w:r>
              <w:rPr>
                <w:rFonts w:hint="eastAsia" w:ascii="宋体" w:hAnsi="宋体" w:cs="宋体"/>
                <w:b/>
                <w:color w:val="auto"/>
                <w:sz w:val="24"/>
              </w:rPr>
              <w:t>投标文件中的</w:t>
            </w:r>
          </w:p>
          <w:p>
            <w:pPr>
              <w:keepNext w:val="0"/>
              <w:keepLines w:val="0"/>
              <w:suppressLineNumbers w:val="0"/>
              <w:snapToGrid w:val="0"/>
              <w:spacing w:before="0" w:beforeAutospacing="0" w:after="0" w:afterAutospacing="0" w:line="240" w:lineRule="atLeast"/>
              <w:ind w:left="0" w:right="0"/>
              <w:jc w:val="center"/>
              <w:rPr>
                <w:rFonts w:hint="default" w:ascii="宋体" w:hAnsi="宋体" w:cs="宋体"/>
                <w:b/>
                <w:color w:val="auto"/>
                <w:sz w:val="24"/>
              </w:rPr>
            </w:pPr>
            <w:r>
              <w:rPr>
                <w:rFonts w:hint="eastAsia" w:ascii="宋体" w:hAnsi="宋体" w:cs="宋体"/>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1</w:t>
            </w:r>
          </w:p>
        </w:tc>
        <w:tc>
          <w:tcPr>
            <w:tcW w:w="4991" w:type="dxa"/>
          </w:tcPr>
          <w:p>
            <w:pPr>
              <w:keepNext w:val="0"/>
              <w:keepLines w:val="0"/>
              <w:suppressLineNumbers w:val="0"/>
              <w:spacing w:before="0" w:beforeAutospacing="0" w:after="0" w:afterAutospacing="0" w:line="360" w:lineRule="auto"/>
              <w:ind w:left="0" w:right="0"/>
              <w:rPr>
                <w:rFonts w:hint="default"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pPr>
              <w:keepNext w:val="0"/>
              <w:keepLines w:val="0"/>
              <w:suppressLineNumbers w:val="0"/>
              <w:spacing w:before="0" w:beforeAutospacing="0" w:after="0" w:afterAutospacing="0"/>
              <w:ind w:left="0" w:right="0"/>
              <w:rPr>
                <w:rFonts w:hint="default"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pPr>
              <w:keepNext w:val="0"/>
              <w:keepLines w:val="0"/>
              <w:suppressLineNumbers w:val="0"/>
              <w:spacing w:before="0" w:beforeAutospacing="0" w:after="0" w:afterAutospacing="0"/>
              <w:ind w:left="0" w:right="0"/>
              <w:rPr>
                <w:rFonts w:hint="default" w:ascii="宋体" w:hAnsi="宋体" w:cs="宋体"/>
                <w:color w:val="auto"/>
                <w:sz w:val="24"/>
              </w:rPr>
            </w:pPr>
          </w:p>
          <w:p>
            <w:pPr>
              <w:keepNext w:val="0"/>
              <w:keepLines w:val="0"/>
              <w:suppressLineNumbers w:val="0"/>
              <w:spacing w:before="0" w:beforeAutospacing="0" w:after="0" w:afterAutospacing="0"/>
              <w:ind w:left="0" w:right="0"/>
              <w:rPr>
                <w:rFonts w:hint="default" w:ascii="宋体" w:hAnsi="宋体" w:cs="宋体"/>
                <w:color w:val="auto"/>
                <w:sz w:val="24"/>
              </w:rPr>
            </w:pPr>
            <w:r>
              <w:rPr>
                <w:rFonts w:hint="eastAsia" w:ascii="宋体" w:hAnsi="宋体" w:cs="宋体"/>
                <w:color w:val="auto"/>
                <w:sz w:val="24"/>
              </w:rPr>
              <w:t>见投标文件</w:t>
            </w:r>
          </w:p>
          <w:p>
            <w:pPr>
              <w:keepNext w:val="0"/>
              <w:keepLines w:val="0"/>
              <w:suppressLineNumbers w:val="0"/>
              <w:spacing w:before="0" w:beforeAutospacing="0" w:after="0" w:afterAutospacing="0"/>
              <w:ind w:left="0" w:right="0"/>
              <w:rPr>
                <w:rFonts w:hint="default"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2</w:t>
            </w:r>
          </w:p>
        </w:tc>
        <w:tc>
          <w:tcPr>
            <w:tcW w:w="4991" w:type="dxa"/>
          </w:tcPr>
          <w:p>
            <w:pPr>
              <w:keepNext w:val="0"/>
              <w:keepLines w:val="0"/>
              <w:suppressLineNumbers w:val="0"/>
              <w:spacing w:before="0" w:beforeAutospacing="0" w:after="0" w:afterAutospacing="0" w:line="360" w:lineRule="auto"/>
              <w:ind w:left="0" w:right="0"/>
              <w:rPr>
                <w:rFonts w:hint="default"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pPr>
              <w:keepNext w:val="0"/>
              <w:keepLines w:val="0"/>
              <w:suppressLineNumbers w:val="0"/>
              <w:spacing w:before="0" w:beforeAutospacing="0" w:after="0" w:afterAutospacing="0"/>
              <w:ind w:left="0" w:right="0"/>
              <w:rPr>
                <w:rFonts w:hint="default" w:ascii="宋体" w:hAnsi="宋体" w:cs="宋体"/>
                <w:color w:val="auto"/>
                <w:sz w:val="24"/>
              </w:rPr>
            </w:pPr>
            <w:r>
              <w:rPr>
                <w:rFonts w:hint="eastAsia" w:ascii="宋体" w:hAnsi="宋体" w:cs="宋体"/>
                <w:color w:val="auto"/>
                <w:sz w:val="24"/>
              </w:rPr>
              <w:t>投标函</w:t>
            </w:r>
          </w:p>
        </w:tc>
        <w:tc>
          <w:tcPr>
            <w:tcW w:w="1418" w:type="dxa"/>
          </w:tcPr>
          <w:p>
            <w:pPr>
              <w:keepNext w:val="0"/>
              <w:keepLines w:val="0"/>
              <w:suppressLineNumbers w:val="0"/>
              <w:spacing w:before="0" w:beforeAutospacing="0" w:after="0" w:afterAutospacing="0"/>
              <w:ind w:left="0" w:right="0"/>
              <w:rPr>
                <w:rFonts w:hint="default"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3</w:t>
            </w:r>
          </w:p>
        </w:tc>
        <w:tc>
          <w:tcPr>
            <w:tcW w:w="4991" w:type="dxa"/>
          </w:tcPr>
          <w:p>
            <w:pPr>
              <w:keepNext w:val="0"/>
              <w:keepLines w:val="0"/>
              <w:suppressLineNumbers w:val="0"/>
              <w:spacing w:before="0" w:beforeAutospacing="0" w:after="0" w:afterAutospacing="0" w:line="360" w:lineRule="auto"/>
              <w:ind w:left="0" w:right="0"/>
              <w:rPr>
                <w:rFonts w:hint="default" w:ascii="宋体" w:hAnsi="宋体" w:cs="宋体"/>
                <w:color w:val="auto"/>
                <w:sz w:val="24"/>
              </w:rPr>
            </w:pPr>
            <w:r>
              <w:rPr>
                <w:rFonts w:hint="eastAsia" w:ascii="宋体" w:hAnsi="宋体" w:cs="宋体"/>
                <w:color w:val="auto"/>
                <w:sz w:val="24"/>
              </w:rPr>
              <w:t>投标文件满足招标文件的其它实质性要求。</w:t>
            </w:r>
          </w:p>
        </w:tc>
        <w:tc>
          <w:tcPr>
            <w:tcW w:w="2551" w:type="dxa"/>
            <w:vAlign w:val="center"/>
          </w:tcPr>
          <w:p>
            <w:pPr>
              <w:keepNext w:val="0"/>
              <w:keepLines w:val="0"/>
              <w:suppressLineNumbers w:val="0"/>
              <w:spacing w:before="0" w:beforeAutospacing="0" w:after="0" w:afterAutospacing="0"/>
              <w:ind w:left="0" w:right="0"/>
              <w:rPr>
                <w:rFonts w:hint="default"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tcPr>
          <w:p>
            <w:pPr>
              <w:keepNext w:val="0"/>
              <w:keepLines w:val="0"/>
              <w:suppressLineNumbers w:val="0"/>
              <w:spacing w:before="0" w:beforeAutospacing="0" w:after="0" w:afterAutospacing="0"/>
              <w:ind w:left="0" w:right="0"/>
              <w:rPr>
                <w:rFonts w:hint="default"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rPr>
          <w:rFonts w:hint="eastAsia" w:ascii="宋体" w:hAnsi="宋体" w:cs="宋体"/>
          <w:b/>
          <w:color w:val="auto"/>
          <w:kern w:val="0"/>
          <w:sz w:val="32"/>
          <w:szCs w:val="32"/>
        </w:rPr>
      </w:pPr>
      <w:r>
        <w:rPr>
          <w:rFonts w:hint="eastAsia" w:ascii="宋体" w:hAnsi="宋体" w:cs="宋体"/>
          <w:b/>
          <w:color w:val="auto"/>
          <w:kern w:val="0"/>
          <w:sz w:val="32"/>
          <w:szCs w:val="32"/>
        </w:rPr>
        <w:br w:type="page"/>
      </w:r>
    </w:p>
    <w:p>
      <w:pPr>
        <w:jc w:val="center"/>
        <w:rPr>
          <w:rFonts w:ascii="宋体" w:hAnsi="宋体" w:cs="宋体"/>
          <w:color w:val="auto"/>
        </w:rPr>
      </w:pPr>
      <w:r>
        <w:rPr>
          <w:rFonts w:hint="eastAsia" w:ascii="宋体" w:hAnsi="宋体" w:cs="宋体"/>
          <w:b/>
          <w:color w:val="auto"/>
          <w:kern w:val="0"/>
          <w:sz w:val="32"/>
          <w:szCs w:val="32"/>
        </w:rPr>
        <w:t>五、评标标准相应的商务技术资料</w:t>
      </w:r>
    </w:p>
    <w:p>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rPr>
          <w:rFonts w:hint="eastAsia" w:ascii="宋体" w:hAnsi="宋体" w:cs="宋体"/>
          <w:b/>
          <w:color w:val="auto"/>
          <w:kern w:val="0"/>
          <w:sz w:val="32"/>
          <w:szCs w:val="32"/>
        </w:rPr>
      </w:pPr>
      <w:r>
        <w:rPr>
          <w:rFonts w:hint="eastAsia" w:ascii="宋体" w:hAnsi="宋体" w:cs="宋体"/>
          <w:b/>
          <w:color w:val="auto"/>
          <w:kern w:val="0"/>
          <w:sz w:val="32"/>
          <w:szCs w:val="32"/>
        </w:rPr>
        <w:br w:type="page"/>
      </w:r>
    </w:p>
    <w:p>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r>
              <w:rPr>
                <w:rFonts w:hint="eastAsia" w:ascii="宋体" w:hAnsi="宋体" w:cs="宋体"/>
                <w:b/>
                <w:color w:val="auto"/>
                <w:sz w:val="24"/>
              </w:rPr>
              <w:t>备注（如果有）</w:t>
            </w:r>
          </w:p>
          <w:p>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 w:val="24"/>
              </w:rPr>
            </w:pP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rPr>
          <w:rFonts w:hint="eastAsia" w:ascii="宋体" w:hAnsi="宋体" w:cs="宋体"/>
          <w:b/>
          <w:color w:val="auto"/>
          <w:kern w:val="0"/>
          <w:sz w:val="32"/>
          <w:szCs w:val="32"/>
        </w:rPr>
      </w:pPr>
      <w:r>
        <w:rPr>
          <w:rFonts w:hint="eastAsia" w:ascii="宋体" w:hAnsi="宋体" w:cs="宋体"/>
          <w:b/>
          <w:color w:val="auto"/>
          <w:kern w:val="0"/>
          <w:sz w:val="32"/>
          <w:szCs w:val="32"/>
        </w:rPr>
        <w:br w:type="page"/>
      </w:r>
    </w:p>
    <w:p>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val="0"/>
              <w:keepLines w:val="0"/>
              <w:suppressLineNumbers w:val="0"/>
              <w:spacing w:before="0" w:beforeAutospacing="0" w:after="0" w:afterAutospacing="0"/>
              <w:ind w:left="0" w:right="0"/>
              <w:jc w:val="center"/>
              <w:rPr>
                <w:rFonts w:hint="default" w:ascii="宋体" w:hAnsi="宋体" w:cs="宋体"/>
                <w:b/>
                <w:bCs/>
                <w:color w:val="auto"/>
                <w:sz w:val="24"/>
              </w:rPr>
            </w:pPr>
            <w:r>
              <w:rPr>
                <w:rFonts w:hint="eastAsia" w:ascii="宋体" w:hAnsi="宋体" w:cs="宋体"/>
                <w:b/>
                <w:bCs/>
                <w:color w:val="auto"/>
                <w:sz w:val="24"/>
              </w:rPr>
              <w:t>序号</w:t>
            </w:r>
          </w:p>
        </w:tc>
        <w:tc>
          <w:tcPr>
            <w:tcW w:w="3683" w:type="dxa"/>
          </w:tcPr>
          <w:p>
            <w:pPr>
              <w:keepNext w:val="0"/>
              <w:keepLines w:val="0"/>
              <w:suppressLineNumbers w:val="0"/>
              <w:spacing w:before="0" w:beforeAutospacing="0" w:after="0" w:afterAutospacing="0"/>
              <w:ind w:left="0" w:right="0"/>
              <w:jc w:val="center"/>
              <w:rPr>
                <w:rFonts w:hint="default" w:ascii="宋体" w:hAnsi="宋体" w:cs="宋体"/>
                <w:b/>
                <w:bCs/>
                <w:color w:val="auto"/>
                <w:sz w:val="24"/>
              </w:rPr>
            </w:pPr>
            <w:r>
              <w:rPr>
                <w:rFonts w:hint="eastAsia" w:ascii="宋体" w:hAnsi="宋体" w:cs="宋体"/>
                <w:b/>
                <w:bCs/>
                <w:color w:val="auto"/>
                <w:sz w:val="24"/>
              </w:rPr>
              <w:t>招标文件章节及具体内容</w:t>
            </w:r>
          </w:p>
        </w:tc>
        <w:tc>
          <w:tcPr>
            <w:tcW w:w="3546" w:type="dxa"/>
          </w:tcPr>
          <w:p>
            <w:pPr>
              <w:keepNext w:val="0"/>
              <w:keepLines w:val="0"/>
              <w:suppressLineNumbers w:val="0"/>
              <w:spacing w:before="0" w:beforeAutospacing="0" w:after="0" w:afterAutospacing="0"/>
              <w:ind w:left="0" w:right="0"/>
              <w:jc w:val="center"/>
              <w:rPr>
                <w:rFonts w:hint="default" w:ascii="宋体" w:hAnsi="宋体" w:cs="宋体"/>
                <w:b/>
                <w:bCs/>
                <w:color w:val="auto"/>
                <w:sz w:val="24"/>
              </w:rPr>
            </w:pPr>
            <w:r>
              <w:rPr>
                <w:rFonts w:hint="eastAsia" w:ascii="宋体" w:hAnsi="宋体" w:cs="宋体"/>
                <w:b/>
                <w:bCs/>
                <w:color w:val="auto"/>
                <w:sz w:val="24"/>
              </w:rPr>
              <w:t>投标文件章节及具体内容</w:t>
            </w:r>
          </w:p>
        </w:tc>
        <w:tc>
          <w:tcPr>
            <w:tcW w:w="1276" w:type="dxa"/>
          </w:tcPr>
          <w:p>
            <w:pPr>
              <w:keepNext w:val="0"/>
              <w:keepLines w:val="0"/>
              <w:suppressLineNumbers w:val="0"/>
              <w:spacing w:before="0" w:beforeAutospacing="0" w:after="0" w:afterAutospacing="0"/>
              <w:ind w:left="0" w:right="0"/>
              <w:jc w:val="center"/>
              <w:rPr>
                <w:rFonts w:hint="default" w:ascii="宋体" w:hAnsi="宋体" w:cs="宋体"/>
                <w:b/>
                <w:bCs/>
                <w:color w:val="auto"/>
                <w:sz w:val="24"/>
              </w:rPr>
            </w:pPr>
            <w:r>
              <w:rPr>
                <w:rFonts w:hint="eastAsia" w:ascii="宋体" w:hAnsi="宋体" w:cs="宋体"/>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val="0"/>
              <w:keepLines w:val="0"/>
              <w:suppressLineNumbers w:val="0"/>
              <w:spacing w:before="0" w:beforeAutospacing="0" w:after="0" w:afterAutospacing="0"/>
              <w:ind w:left="0" w:right="0"/>
              <w:jc w:val="center"/>
              <w:rPr>
                <w:rFonts w:hint="default" w:ascii="宋体" w:hAnsi="宋体" w:cs="宋体"/>
                <w:color w:val="auto"/>
                <w:kern w:val="0"/>
                <w:sz w:val="24"/>
              </w:rPr>
            </w:pPr>
            <w:r>
              <w:rPr>
                <w:rFonts w:hint="eastAsia" w:ascii="宋体" w:hAnsi="宋体" w:cs="宋体"/>
                <w:color w:val="auto"/>
                <w:kern w:val="0"/>
                <w:sz w:val="24"/>
              </w:rPr>
              <w:t>1</w:t>
            </w:r>
          </w:p>
        </w:tc>
        <w:tc>
          <w:tcPr>
            <w:tcW w:w="3683" w:type="dxa"/>
          </w:tcPr>
          <w:p>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rPr>
            </w:pPr>
          </w:p>
        </w:tc>
        <w:tc>
          <w:tcPr>
            <w:tcW w:w="3546" w:type="dxa"/>
          </w:tcPr>
          <w:p>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rPr>
            </w:pPr>
          </w:p>
        </w:tc>
        <w:tc>
          <w:tcPr>
            <w:tcW w:w="1276" w:type="dxa"/>
          </w:tcPr>
          <w:p>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val="0"/>
              <w:keepLines w:val="0"/>
              <w:suppressLineNumbers w:val="0"/>
              <w:spacing w:before="0" w:beforeAutospacing="0" w:after="0" w:afterAutospacing="0"/>
              <w:ind w:left="0" w:right="0"/>
              <w:jc w:val="center"/>
              <w:rPr>
                <w:rFonts w:hint="default" w:ascii="宋体" w:hAnsi="宋体" w:cs="宋体"/>
                <w:color w:val="auto"/>
                <w:kern w:val="0"/>
                <w:sz w:val="24"/>
              </w:rPr>
            </w:pPr>
            <w:r>
              <w:rPr>
                <w:rFonts w:hint="eastAsia" w:ascii="宋体" w:hAnsi="宋体" w:cs="宋体"/>
                <w:color w:val="auto"/>
                <w:kern w:val="0"/>
                <w:sz w:val="24"/>
              </w:rPr>
              <w:t>2</w:t>
            </w:r>
          </w:p>
        </w:tc>
        <w:tc>
          <w:tcPr>
            <w:tcW w:w="3683" w:type="dxa"/>
          </w:tcPr>
          <w:p>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rPr>
            </w:pPr>
          </w:p>
        </w:tc>
        <w:tc>
          <w:tcPr>
            <w:tcW w:w="3546" w:type="dxa"/>
          </w:tcPr>
          <w:p>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rPr>
            </w:pPr>
          </w:p>
        </w:tc>
        <w:tc>
          <w:tcPr>
            <w:tcW w:w="1276" w:type="dxa"/>
          </w:tcPr>
          <w:p>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val="0"/>
              <w:keepLines w:val="0"/>
              <w:suppressLineNumbers w:val="0"/>
              <w:spacing w:before="0" w:beforeAutospacing="0" w:after="0" w:afterAutospacing="0"/>
              <w:ind w:left="0" w:right="0"/>
              <w:jc w:val="center"/>
              <w:rPr>
                <w:rFonts w:hint="default" w:ascii="宋体" w:hAnsi="宋体" w:cs="宋体"/>
                <w:color w:val="auto"/>
                <w:kern w:val="0"/>
                <w:sz w:val="24"/>
              </w:rPr>
            </w:pPr>
            <w:r>
              <w:rPr>
                <w:rFonts w:hint="eastAsia" w:ascii="宋体" w:hAnsi="宋体" w:cs="宋体"/>
                <w:color w:val="auto"/>
                <w:kern w:val="0"/>
                <w:sz w:val="24"/>
              </w:rPr>
              <w:t>……</w:t>
            </w:r>
          </w:p>
        </w:tc>
        <w:tc>
          <w:tcPr>
            <w:tcW w:w="3683" w:type="dxa"/>
          </w:tcPr>
          <w:p>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rPr>
            </w:pPr>
          </w:p>
        </w:tc>
        <w:tc>
          <w:tcPr>
            <w:tcW w:w="3546" w:type="dxa"/>
          </w:tcPr>
          <w:p>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rPr>
            </w:pPr>
          </w:p>
        </w:tc>
        <w:tc>
          <w:tcPr>
            <w:tcW w:w="1276" w:type="dxa"/>
          </w:tcPr>
          <w:p>
            <w:pPr>
              <w:keepNext w:val="0"/>
              <w:keepLines w:val="0"/>
              <w:suppressLineNumbers w:val="0"/>
              <w:spacing w:before="0" w:beforeAutospacing="0" w:after="0" w:afterAutospacing="0"/>
              <w:ind w:left="0" w:right="0"/>
              <w:jc w:val="center"/>
              <w:rPr>
                <w:rFonts w:hint="default" w:ascii="宋体" w:hAnsi="宋体" w:cs="宋体"/>
                <w:b/>
                <w:color w:val="auto"/>
                <w:kern w:val="0"/>
                <w:sz w:val="32"/>
                <w:szCs w:val="32"/>
              </w:rPr>
            </w:pPr>
          </w:p>
        </w:tc>
      </w:tr>
    </w:tbl>
    <w:p>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pPr>
        <w:jc w:val="center"/>
        <w:rPr>
          <w:rFonts w:ascii="宋体" w:hAnsi="宋体" w:cs="宋体"/>
          <w:b/>
          <w:color w:val="auto"/>
          <w:kern w:val="0"/>
          <w:sz w:val="32"/>
          <w:szCs w:val="32"/>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pPr>
        <w:ind w:firstLine="1911" w:firstLineChars="595"/>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pPr>
        <w:snapToGrid w:val="0"/>
        <w:spacing w:line="360" w:lineRule="auto"/>
        <w:rPr>
          <w:rFonts w:ascii="宋体" w:hAnsi="宋体" w:cs="宋体"/>
          <w:color w:val="auto"/>
          <w:sz w:val="24"/>
        </w:rPr>
      </w:pPr>
    </w:p>
    <w:p>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杭州市上城区人民法院</w:t>
      </w:r>
      <w:r>
        <w:rPr>
          <w:rFonts w:hint="eastAsia" w:ascii="宋体" w:hAnsi="宋体" w:cs="宋体"/>
          <w:color w:val="auto"/>
          <w:sz w:val="24"/>
        </w:rPr>
        <w:t>、华诚工程咨询集团有限公司</w:t>
      </w:r>
      <w:r>
        <w:rPr>
          <w:rFonts w:hint="eastAsia" w:ascii="宋体" w:hAnsi="宋体" w:cs="宋体"/>
          <w:color w:val="auto"/>
          <w:kern w:val="0"/>
          <w:sz w:val="24"/>
          <w:lang w:val="zh-CN"/>
        </w:rPr>
        <w:t>：</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pPr>
        <w:spacing w:line="360" w:lineRule="auto"/>
        <w:jc w:val="center"/>
        <w:rPr>
          <w:rFonts w:ascii="宋体" w:hAnsi="宋体" w:cs="宋体"/>
          <w:b/>
          <w:bCs/>
          <w:color w:val="auto"/>
          <w:sz w:val="24"/>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pacing w:line="360" w:lineRule="auto"/>
        <w:jc w:val="center"/>
        <w:rPr>
          <w:rFonts w:ascii="宋体" w:hAnsi="宋体" w:cs="宋体"/>
          <w:b/>
          <w:bCs/>
          <w:color w:val="auto"/>
          <w:sz w:val="24"/>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pPr>
        <w:spacing w:line="360" w:lineRule="auto"/>
        <w:jc w:val="center"/>
        <w:outlineLvl w:val="9"/>
        <w:rPr>
          <w:rFonts w:ascii="宋体" w:hAnsi="宋体" w:cs="宋体"/>
          <w:b/>
          <w:color w:val="auto"/>
          <w:kern w:val="0"/>
          <w:sz w:val="36"/>
          <w:szCs w:val="36"/>
        </w:rPr>
      </w:pPr>
      <w:r>
        <w:rPr>
          <w:rFonts w:hint="eastAsia" w:ascii="宋体" w:hAnsi="宋体" w:cs="宋体"/>
          <w:b/>
          <w:color w:val="auto"/>
          <w:kern w:val="0"/>
          <w:sz w:val="36"/>
          <w:szCs w:val="36"/>
        </w:rPr>
        <w:t>目录</w:t>
      </w:r>
    </w:p>
    <w:p>
      <w:pPr>
        <w:spacing w:line="360" w:lineRule="auto"/>
        <w:jc w:val="center"/>
        <w:outlineLvl w:val="9"/>
        <w:rPr>
          <w:rFonts w:ascii="宋体" w:hAnsi="宋体" w:cs="宋体"/>
          <w:b/>
          <w:color w:val="auto"/>
          <w:kern w:val="0"/>
          <w:sz w:val="36"/>
          <w:szCs w:val="36"/>
        </w:rPr>
      </w:pPr>
    </w:p>
    <w:p>
      <w:pPr>
        <w:snapToGrid w:val="0"/>
        <w:spacing w:line="360" w:lineRule="auto"/>
        <w:rPr>
          <w:rFonts w:ascii="宋体" w:hAnsi="宋体" w:cs="宋体"/>
          <w:color w:val="auto"/>
          <w:sz w:val="24"/>
        </w:rPr>
      </w:pPr>
      <w:r>
        <w:rPr>
          <w:rFonts w:hint="eastAsia" w:ascii="宋体" w:hAnsi="宋体" w:cs="宋体"/>
          <w:color w:val="auto"/>
          <w:sz w:val="24"/>
        </w:rPr>
        <w:t>（1）开标一览表（报价表）………………………………………………………（页码）</w:t>
      </w:r>
    </w:p>
    <w:p>
      <w:pPr>
        <w:snapToGrid w:val="0"/>
        <w:spacing w:line="360" w:lineRule="auto"/>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w:t>
      </w:r>
      <w:r>
        <w:rPr>
          <w:rFonts w:hint="eastAsia" w:ascii="宋体" w:hAnsi="宋体" w:cs="宋体"/>
          <w:color w:val="auto"/>
          <w:sz w:val="24"/>
          <w:lang w:val="en-US" w:eastAsia="zh-CN"/>
        </w:rPr>
        <w:t>报价明细</w:t>
      </w:r>
      <w:r>
        <w:rPr>
          <w:rFonts w:hint="eastAsia" w:ascii="宋体" w:hAnsi="宋体" w:cs="宋体"/>
          <w:color w:val="auto"/>
          <w:sz w:val="24"/>
        </w:rPr>
        <w:t>………………………………………………………………………（页码）</w:t>
      </w:r>
    </w:p>
    <w:p>
      <w:pPr>
        <w:snapToGrid w:val="0"/>
        <w:spacing w:line="360" w:lineRule="auto"/>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）中小企业声明函………………………………………………………………（页码）</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pPr>
        <w:snapToGrid w:val="0"/>
        <w:spacing w:line="360" w:lineRule="auto"/>
        <w:rPr>
          <w:rFonts w:cs="仿宋_GB2312"/>
          <w:color w:val="auto"/>
        </w:rPr>
      </w:pPr>
      <w:r>
        <w:rPr>
          <w:rFonts w:cs="仿宋_GB2312"/>
          <w:color w:val="auto"/>
        </w:rPr>
        <w:t>杭州市上城区人民法院</w:t>
      </w:r>
      <w:r>
        <w:rPr>
          <w:rFonts w:hint="eastAsia" w:cs="仿宋_GB2312"/>
          <w:color w:val="auto"/>
        </w:rPr>
        <w:t>、华诚工程咨询集团有限公司</w:t>
      </w:r>
      <w:r>
        <w:rPr>
          <w:rFonts w:hint="eastAsia" w:cs="仿宋_GB2312"/>
          <w:color w:val="auto"/>
          <w:lang w:val="zh-CN"/>
        </w:rPr>
        <w:t>：</w:t>
      </w:r>
    </w:p>
    <w:p>
      <w:pPr>
        <w:snapToGrid w:val="0"/>
        <w:spacing w:line="360" w:lineRule="auto"/>
        <w:ind w:firstLine="482"/>
        <w:rPr>
          <w:rFonts w:cs="仿宋_GB2312"/>
          <w:color w:val="auto"/>
          <w:lang w:val="zh-CN"/>
        </w:rPr>
      </w:pPr>
      <w:r>
        <w:rPr>
          <w:rFonts w:hint="eastAsia" w:cs="仿宋_GB2312"/>
          <w:color w:val="auto"/>
          <w:lang w:val="zh-CN"/>
        </w:rPr>
        <w:t>按你方招标文件要求，我们，本投标文件签字方，谨此向你方发出要约如下：如你方接受本投标，我方承诺按照如下开标一览表（报价表）的价格完成</w:t>
      </w:r>
      <w:r>
        <w:rPr>
          <w:rFonts w:cs="仿宋_GB2312"/>
          <w:color w:val="auto"/>
        </w:rPr>
        <w:t>杭州市上城区人民法院</w:t>
      </w:r>
      <w:r>
        <w:rPr>
          <w:rFonts w:hint="eastAsia" w:cs="仿宋_GB2312"/>
          <w:color w:val="auto"/>
          <w:lang w:eastAsia="zh-CN"/>
        </w:rPr>
        <w:t>采购（服务）特保、驾驶员服务项目</w:t>
      </w:r>
      <w:r>
        <w:rPr>
          <w:rFonts w:hint="eastAsia" w:cs="仿宋_GB2312"/>
          <w:color w:val="auto"/>
          <w:lang w:val="zh-CN"/>
        </w:rPr>
        <w:t>【</w:t>
      </w:r>
      <w:r>
        <w:rPr>
          <w:rFonts w:hint="eastAsia" w:cs="仿宋_GB2312"/>
          <w:color w:val="auto"/>
          <w:lang w:val="en-US" w:eastAsia="zh-CN"/>
        </w:rPr>
        <w:t>项目</w:t>
      </w:r>
      <w:r>
        <w:rPr>
          <w:rFonts w:hint="eastAsia" w:cs="仿宋_GB2312"/>
          <w:color w:val="auto"/>
          <w:lang w:val="zh-CN"/>
        </w:rPr>
        <w:t>编号：</w:t>
      </w:r>
      <w:r>
        <w:rPr>
          <w:rFonts w:hint="eastAsia"/>
          <w:color w:val="auto"/>
        </w:rPr>
        <w:t>HCZX-2</w:t>
      </w:r>
      <w:r>
        <w:rPr>
          <w:rFonts w:hint="eastAsia"/>
          <w:color w:val="auto"/>
          <w:lang w:val="en-US" w:eastAsia="zh-CN"/>
        </w:rPr>
        <w:t>3488</w:t>
      </w:r>
      <w:r>
        <w:rPr>
          <w:rFonts w:hint="eastAsia" w:cs="仿宋_GB2312"/>
          <w:color w:val="auto"/>
        </w:rPr>
        <w:t>】的实施</w:t>
      </w:r>
      <w:r>
        <w:rPr>
          <w:rFonts w:hint="eastAsia" w:cs="仿宋_GB2312"/>
          <w:color w:val="auto"/>
          <w:lang w:val="zh-CN"/>
        </w:rPr>
        <w:t>。</w:t>
      </w:r>
    </w:p>
    <w:p>
      <w:pPr>
        <w:shd w:val="clear" w:color="auto" w:fill="FFFFFF"/>
        <w:adjustRightInd w:val="0"/>
        <w:snapToGrid w:val="0"/>
        <w:spacing w:line="360" w:lineRule="auto"/>
        <w:ind w:firstLine="3162" w:firstLineChars="1500"/>
        <w:jc w:val="both"/>
        <w:rPr>
          <w:rFonts w:hint="eastAsia"/>
          <w:b/>
          <w:bCs/>
          <w:color w:val="auto"/>
          <w:lang w:val="zh-CN"/>
        </w:rPr>
      </w:pPr>
      <w:r>
        <w:rPr>
          <w:rFonts w:hint="eastAsia"/>
          <w:b/>
          <w:bCs/>
          <w:color w:val="auto"/>
          <w:lang w:val="zh-CN"/>
        </w:rPr>
        <w:t>开标一览表</w:t>
      </w:r>
    </w:p>
    <w:tbl>
      <w:tblPr>
        <w:tblStyle w:val="63"/>
        <w:tblW w:w="87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20"/>
        <w:gridCol w:w="3723"/>
        <w:gridCol w:w="11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0" w:hRule="atLeast"/>
          <w:tblHeader/>
          <w:jc w:val="center"/>
        </w:trPr>
        <w:tc>
          <w:tcPr>
            <w:tcW w:w="3920" w:type="dxa"/>
            <w:tcBorders>
              <w:top w:val="single" w:color="auto" w:sz="4" w:space="0"/>
              <w:left w:val="single" w:color="auto" w:sz="4" w:space="0"/>
              <w:bottom w:val="single" w:color="auto" w:sz="6"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lang w:val="en-GB"/>
              </w:rPr>
            </w:pPr>
            <w:r>
              <w:rPr>
                <w:rFonts w:hint="eastAsia"/>
                <w:color w:val="auto"/>
                <w:lang w:val="en-GB"/>
              </w:rPr>
              <w:t>项目名称</w:t>
            </w:r>
          </w:p>
        </w:tc>
        <w:tc>
          <w:tcPr>
            <w:tcW w:w="37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color w:val="auto"/>
                <w:lang w:val="en-GB"/>
              </w:rPr>
            </w:pPr>
          </w:p>
          <w:p>
            <w:pPr>
              <w:keepNext w:val="0"/>
              <w:keepLines w:val="0"/>
              <w:suppressLineNumbers w:val="0"/>
              <w:spacing w:before="0" w:beforeAutospacing="0" w:after="0" w:afterAutospacing="0" w:line="360" w:lineRule="auto"/>
              <w:ind w:left="0" w:right="0"/>
              <w:jc w:val="center"/>
              <w:rPr>
                <w:rFonts w:hint="eastAsia" w:eastAsia="宋体"/>
                <w:color w:val="auto"/>
                <w:lang w:val="en-GB" w:eastAsia="zh-CN"/>
              </w:rPr>
            </w:pPr>
            <w:r>
              <w:rPr>
                <w:rFonts w:hint="eastAsia"/>
                <w:color w:val="auto"/>
                <w:lang w:val="en-GB"/>
              </w:rPr>
              <w:t>报价</w:t>
            </w:r>
            <w:r>
              <w:rPr>
                <w:rFonts w:hint="eastAsia"/>
                <w:color w:val="auto"/>
                <w:lang w:val="en-GB" w:eastAsia="zh-CN"/>
              </w:rPr>
              <w:t>（</w:t>
            </w:r>
            <w:r>
              <w:rPr>
                <w:rFonts w:hint="eastAsia"/>
                <w:color w:val="auto"/>
                <w:lang w:val="en-US" w:eastAsia="zh-CN"/>
              </w:rPr>
              <w:t>元</w:t>
            </w:r>
            <w:r>
              <w:rPr>
                <w:rFonts w:hint="eastAsia"/>
                <w:color w:val="auto"/>
                <w:lang w:val="en-GB" w:eastAsia="zh-CN"/>
              </w:rPr>
              <w:t>）</w:t>
            </w:r>
          </w:p>
          <w:p>
            <w:pPr>
              <w:keepNext w:val="0"/>
              <w:keepLines w:val="0"/>
              <w:suppressLineNumbers w:val="0"/>
              <w:spacing w:before="0" w:beforeAutospacing="0" w:after="0" w:afterAutospacing="0" w:line="360" w:lineRule="auto"/>
              <w:ind w:left="0" w:right="0"/>
              <w:jc w:val="center"/>
              <w:rPr>
                <w:rFonts w:hint="default"/>
                <w:color w:val="auto"/>
                <w:lang w:val="en-GB"/>
              </w:rPr>
            </w:pPr>
          </w:p>
        </w:tc>
        <w:tc>
          <w:tcPr>
            <w:tcW w:w="11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color w:val="auto"/>
              </w:rPr>
            </w:pPr>
            <w:r>
              <w:rPr>
                <w:rFonts w:hint="eastAsia"/>
                <w:color w:val="auto"/>
              </w:rPr>
              <w:t>服务期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33" w:hRule="atLeast"/>
          <w:jc w:val="center"/>
        </w:trPr>
        <w:tc>
          <w:tcPr>
            <w:tcW w:w="3920" w:type="dxa"/>
            <w:tcBorders>
              <w:top w:val="single" w:color="auto" w:sz="6"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eastAsia="宋体"/>
                <w:color w:val="auto"/>
                <w:lang w:val="en-GB" w:eastAsia="zh-CN"/>
              </w:rPr>
            </w:pPr>
            <w:r>
              <w:rPr>
                <w:rFonts w:hint="default" w:cs="仿宋_GB2312"/>
                <w:color w:val="auto"/>
              </w:rPr>
              <w:t>杭州市上城区人民法院</w:t>
            </w:r>
            <w:r>
              <w:rPr>
                <w:rFonts w:hint="eastAsia" w:cs="仿宋_GB2312"/>
                <w:color w:val="auto"/>
                <w:lang w:eastAsia="zh-CN"/>
              </w:rPr>
              <w:t>采购（服务）特保、驾驶员服务项目</w:t>
            </w:r>
          </w:p>
        </w:tc>
        <w:tc>
          <w:tcPr>
            <w:tcW w:w="3723"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rPr>
                <w:rFonts w:hint="default"/>
                <w:color w:val="auto"/>
              </w:rPr>
            </w:pPr>
            <w:r>
              <w:rPr>
                <w:rFonts w:hint="eastAsia"/>
                <w:color w:val="auto"/>
              </w:rPr>
              <w:t>（小写）</w:t>
            </w:r>
          </w:p>
          <w:p>
            <w:pPr>
              <w:keepNext w:val="0"/>
              <w:keepLines w:val="0"/>
              <w:suppressLineNumbers w:val="0"/>
              <w:spacing w:before="0" w:beforeAutospacing="0" w:after="0" w:afterAutospacing="0" w:line="360" w:lineRule="auto"/>
              <w:ind w:left="0" w:right="0"/>
              <w:rPr>
                <w:rFonts w:hint="default"/>
                <w:color w:val="auto"/>
              </w:rPr>
            </w:pPr>
            <w:r>
              <w:rPr>
                <w:rFonts w:hint="eastAsia"/>
                <w:color w:val="auto"/>
                <w:lang w:val="en-GB"/>
              </w:rPr>
              <w:t>（大写）</w:t>
            </w:r>
          </w:p>
        </w:tc>
        <w:tc>
          <w:tcPr>
            <w:tcW w:w="1115"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r>
              <w:rPr>
                <w:rFonts w:hint="eastAsia"/>
                <w:color w:val="auto"/>
              </w:rPr>
              <w:t>1年</w:t>
            </w:r>
          </w:p>
        </w:tc>
      </w:tr>
    </w:tbl>
    <w:p>
      <w:pPr>
        <w:shd w:val="clear" w:color="auto" w:fill="FFFFFF"/>
        <w:adjustRightInd w:val="0"/>
        <w:snapToGrid w:val="0"/>
        <w:spacing w:line="360" w:lineRule="auto"/>
        <w:ind w:firstLine="480"/>
        <w:rPr>
          <w:rFonts w:hint="eastAsia"/>
          <w:color w:val="auto"/>
          <w:lang w:val="zh-CN"/>
        </w:rPr>
      </w:pPr>
      <w:r>
        <w:rPr>
          <w:rFonts w:hint="eastAsia"/>
          <w:color w:val="auto"/>
          <w:lang w:val="zh-CN"/>
        </w:rPr>
        <w:t>1、本投标文件及其所附文件涵盖了我方要约的全部内容。</w:t>
      </w:r>
    </w:p>
    <w:p>
      <w:pPr>
        <w:shd w:val="clear" w:color="auto" w:fill="FFFFFF"/>
        <w:adjustRightInd w:val="0"/>
        <w:snapToGrid w:val="0"/>
        <w:spacing w:line="360" w:lineRule="auto"/>
        <w:ind w:firstLine="480"/>
        <w:rPr>
          <w:rFonts w:hint="eastAsia"/>
          <w:color w:val="auto"/>
        </w:rPr>
      </w:pPr>
      <w:r>
        <w:rPr>
          <w:rFonts w:hint="eastAsia"/>
          <w:color w:val="auto"/>
          <w:lang w:val="zh-CN"/>
        </w:rPr>
        <w:t>(1)我方要约有效期为自投标截止日起90天；</w:t>
      </w:r>
    </w:p>
    <w:p>
      <w:pPr>
        <w:shd w:val="clear" w:color="auto" w:fill="FFFFFF"/>
        <w:adjustRightInd w:val="0"/>
        <w:snapToGrid w:val="0"/>
        <w:spacing w:line="360" w:lineRule="auto"/>
        <w:ind w:firstLine="480"/>
        <w:rPr>
          <w:rFonts w:hint="eastAsia"/>
          <w:color w:val="auto"/>
        </w:rPr>
      </w:pPr>
      <w:r>
        <w:rPr>
          <w:rFonts w:hint="eastAsia"/>
          <w:color w:val="auto"/>
          <w:lang w:val="zh-CN"/>
        </w:rPr>
        <w:t>(2)在投标有效标期内，我方受投标文件之价目表上我方要约金额的约束。</w:t>
      </w:r>
    </w:p>
    <w:p>
      <w:pPr>
        <w:shd w:val="clear" w:color="auto" w:fill="FFFFFF"/>
        <w:adjustRightInd w:val="0"/>
        <w:snapToGrid w:val="0"/>
        <w:spacing w:line="360" w:lineRule="auto"/>
        <w:ind w:firstLine="480"/>
        <w:rPr>
          <w:rFonts w:hint="eastAsia"/>
          <w:color w:val="auto"/>
        </w:rPr>
      </w:pPr>
      <w:r>
        <w:rPr>
          <w:rFonts w:hint="eastAsia"/>
          <w:color w:val="auto"/>
          <w:lang w:val="zh-CN"/>
        </w:rPr>
        <w:t>2、本投标文件，你方之接受函，对我们双方均具约束力。</w:t>
      </w:r>
    </w:p>
    <w:p>
      <w:pPr>
        <w:shd w:val="clear" w:color="auto" w:fill="FFFFFF"/>
        <w:adjustRightInd w:val="0"/>
        <w:snapToGrid w:val="0"/>
        <w:spacing w:line="360" w:lineRule="auto"/>
        <w:ind w:firstLine="480"/>
        <w:rPr>
          <w:rFonts w:hint="eastAsia"/>
          <w:color w:val="auto"/>
        </w:rPr>
      </w:pPr>
      <w:r>
        <w:rPr>
          <w:rFonts w:hint="eastAsia"/>
          <w:color w:val="auto"/>
          <w:lang w:val="zh-CN"/>
        </w:rPr>
        <w:t>3、根据具体情况而拒绝任一或所有投标文件完全取决于你方。你方没有义务一定要接受最低报价的投标文件或某一特定投标文件，也不需为拒绝某一投标文件作出任何解释。</w:t>
      </w:r>
    </w:p>
    <w:p>
      <w:pPr>
        <w:shd w:val="clear" w:color="auto" w:fill="FFFFFF"/>
        <w:adjustRightInd w:val="0"/>
        <w:snapToGrid w:val="0"/>
        <w:spacing w:line="360" w:lineRule="auto"/>
        <w:ind w:left="719" w:hanging="240"/>
        <w:rPr>
          <w:rFonts w:hint="eastAsia"/>
          <w:color w:val="auto"/>
          <w:lang w:val="zh-CN"/>
        </w:rPr>
      </w:pPr>
      <w:r>
        <w:rPr>
          <w:rFonts w:hint="eastAsia"/>
          <w:color w:val="auto"/>
          <w:lang w:val="zh-CN"/>
        </w:rPr>
        <w:t>4、另外，我方承诺还将就你方所要求的进一步信息提供给你方。</w:t>
      </w:r>
    </w:p>
    <w:p>
      <w:pPr>
        <w:shd w:val="clear" w:color="auto" w:fill="FFFFFF"/>
        <w:adjustRightInd w:val="0"/>
        <w:spacing w:line="360" w:lineRule="auto"/>
        <w:ind w:firstLine="315" w:firstLineChars="150"/>
        <w:rPr>
          <w:rFonts w:hint="eastAsia"/>
          <w:color w:val="auto"/>
          <w:lang w:val="zh-CN"/>
        </w:rPr>
      </w:pPr>
      <w:r>
        <w:rPr>
          <w:rFonts w:hint="eastAsia" w:cs="仿宋_GB2312"/>
          <w:color w:val="auto"/>
        </w:rPr>
        <w:t>投标人名称（电子签名）：</w:t>
      </w:r>
    </w:p>
    <w:p>
      <w:pPr>
        <w:shd w:val="clear" w:color="auto" w:fill="FFFFFF"/>
        <w:adjustRightInd w:val="0"/>
        <w:spacing w:line="360" w:lineRule="auto"/>
        <w:ind w:firstLine="315" w:firstLineChars="150"/>
        <w:rPr>
          <w:rFonts w:hint="eastAsia"/>
          <w:color w:val="auto"/>
          <w:lang w:val="zh-CN"/>
        </w:rPr>
      </w:pPr>
      <w:r>
        <w:rPr>
          <w:rFonts w:hint="eastAsia"/>
          <w:color w:val="auto"/>
          <w:lang w:val="zh-CN"/>
        </w:rPr>
        <w:t>日期：</w:t>
      </w:r>
      <w:r>
        <w:rPr>
          <w:rFonts w:hint="eastAsia"/>
          <w:color w:val="auto"/>
          <w:u w:val="single"/>
          <w:lang w:val="zh-CN"/>
        </w:rPr>
        <w:t xml:space="preserve">                </w:t>
      </w:r>
    </w:p>
    <w:p>
      <w:pPr>
        <w:pageBreakBefore/>
        <w:shd w:val="clear" w:color="auto" w:fill="FFFFFF"/>
        <w:adjustRightInd w:val="0"/>
        <w:snapToGrid w:val="0"/>
        <w:spacing w:line="360" w:lineRule="auto"/>
        <w:ind w:firstLine="643" w:firstLineChars="200"/>
        <w:jc w:val="center"/>
        <w:outlineLvl w:val="9"/>
        <w:rPr>
          <w:rFonts w:hint="eastAsia"/>
          <w:b/>
          <w:bCs/>
          <w:color w:val="auto"/>
          <w:sz w:val="32"/>
          <w:szCs w:val="32"/>
        </w:rPr>
      </w:pPr>
      <w:bookmarkStart w:id="396" w:name="_Toc233618992"/>
      <w:r>
        <w:rPr>
          <w:rFonts w:hint="eastAsia"/>
          <w:b/>
          <w:bCs/>
          <w:color w:val="auto"/>
          <w:sz w:val="32"/>
          <w:szCs w:val="32"/>
        </w:rPr>
        <w:t>二、</w:t>
      </w:r>
      <w:bookmarkEnd w:id="396"/>
      <w:r>
        <w:rPr>
          <w:rFonts w:hint="eastAsia"/>
          <w:b/>
          <w:bCs/>
          <w:color w:val="auto"/>
          <w:sz w:val="32"/>
          <w:szCs w:val="32"/>
        </w:rPr>
        <w:t>报价明细清单</w:t>
      </w:r>
    </w:p>
    <w:p>
      <w:pPr>
        <w:autoSpaceDE w:val="0"/>
        <w:autoSpaceDN w:val="0"/>
        <w:adjustRightInd w:val="0"/>
        <w:spacing w:line="440" w:lineRule="exact"/>
        <w:rPr>
          <w:color w:val="auto"/>
        </w:rPr>
      </w:pPr>
      <w:r>
        <w:rPr>
          <w:rFonts w:hint="eastAsia"/>
          <w:color w:val="auto"/>
        </w:rPr>
        <w:t>项目名称：</w:t>
      </w:r>
      <w:r>
        <w:rPr>
          <w:rFonts w:hint="eastAsia"/>
          <w:b/>
          <w:color w:val="auto"/>
        </w:rPr>
        <w:t xml:space="preserve">                                        </w:t>
      </w:r>
      <w:r>
        <w:rPr>
          <w:rFonts w:hint="eastAsia"/>
          <w:color w:val="auto"/>
        </w:rPr>
        <w:t>项目编号：</w:t>
      </w:r>
    </w:p>
    <w:tbl>
      <w:tblPr>
        <w:tblStyle w:val="63"/>
        <w:tblW w:w="85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25"/>
        <w:gridCol w:w="1281"/>
        <w:gridCol w:w="1284"/>
        <w:gridCol w:w="1284"/>
        <w:gridCol w:w="1839"/>
        <w:gridCol w:w="17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1125" w:type="dxa"/>
            <w:tcBorders>
              <w:top w:val="single" w:color="000000" w:sz="4" w:space="0"/>
              <w:left w:val="single" w:color="000000" w:sz="4" w:space="0"/>
              <w:bottom w:val="single" w:color="000000" w:sz="4" w:space="0"/>
              <w:right w:val="single" w:color="auto" w:sz="4" w:space="0"/>
            </w:tcBorders>
            <w:shd w:val="clear" w:color="auto" w:fill="E5DFEC"/>
            <w:noWrap w:val="0"/>
            <w:vAlign w:val="top"/>
          </w:tcPr>
          <w:p>
            <w:pPr>
              <w:keepNext w:val="0"/>
              <w:keepLines w:val="0"/>
              <w:suppressLineNumbers w:val="0"/>
              <w:autoSpaceDE w:val="0"/>
              <w:autoSpaceDN w:val="0"/>
              <w:adjustRightInd w:val="0"/>
              <w:spacing w:before="0" w:beforeAutospacing="0" w:after="0" w:afterAutospacing="0" w:line="400" w:lineRule="atLeast"/>
              <w:ind w:left="0" w:right="0"/>
              <w:jc w:val="center"/>
              <w:rPr>
                <w:rFonts w:hint="default"/>
                <w:b/>
                <w:color w:val="auto"/>
              </w:rPr>
            </w:pPr>
            <w:r>
              <w:rPr>
                <w:rFonts w:hint="default"/>
                <w:b/>
                <w:color w:val="auto"/>
              </w:rPr>
              <w:t>序号</w:t>
            </w:r>
          </w:p>
        </w:tc>
        <w:tc>
          <w:tcPr>
            <w:tcW w:w="1281" w:type="dxa"/>
            <w:tcBorders>
              <w:top w:val="single" w:color="000000" w:sz="4" w:space="0"/>
              <w:left w:val="single" w:color="auto" w:sz="4" w:space="0"/>
              <w:bottom w:val="single" w:color="000000" w:sz="4" w:space="0"/>
              <w:right w:val="single" w:color="auto" w:sz="4" w:space="0"/>
            </w:tcBorders>
            <w:shd w:val="clear" w:color="auto" w:fill="E5DFEC"/>
            <w:noWrap w:val="0"/>
            <w:vAlign w:val="top"/>
          </w:tcPr>
          <w:p>
            <w:pPr>
              <w:keepNext w:val="0"/>
              <w:keepLines w:val="0"/>
              <w:suppressLineNumbers w:val="0"/>
              <w:autoSpaceDE w:val="0"/>
              <w:autoSpaceDN w:val="0"/>
              <w:adjustRightInd w:val="0"/>
              <w:spacing w:before="0" w:beforeAutospacing="0" w:after="0" w:afterAutospacing="0" w:line="400" w:lineRule="atLeast"/>
              <w:ind w:left="0" w:right="0"/>
              <w:jc w:val="center"/>
              <w:rPr>
                <w:rFonts w:hint="eastAsia"/>
                <w:b/>
                <w:color w:val="auto"/>
              </w:rPr>
            </w:pPr>
            <w:r>
              <w:rPr>
                <w:rFonts w:hint="eastAsia"/>
                <w:b/>
                <w:color w:val="auto"/>
              </w:rPr>
              <w:t>名称</w:t>
            </w:r>
          </w:p>
        </w:tc>
        <w:tc>
          <w:tcPr>
            <w:tcW w:w="1284" w:type="dxa"/>
            <w:tcBorders>
              <w:top w:val="single" w:color="000000" w:sz="4" w:space="0"/>
              <w:left w:val="single" w:color="000000" w:sz="4" w:space="0"/>
              <w:bottom w:val="single" w:color="000000" w:sz="4" w:space="0"/>
              <w:right w:val="single" w:color="000000" w:sz="4" w:space="0"/>
            </w:tcBorders>
            <w:shd w:val="clear" w:color="auto" w:fill="E5DFEC"/>
            <w:noWrap w:val="0"/>
            <w:vAlign w:val="top"/>
          </w:tcPr>
          <w:p>
            <w:pPr>
              <w:keepNext w:val="0"/>
              <w:keepLines w:val="0"/>
              <w:suppressLineNumbers w:val="0"/>
              <w:autoSpaceDE w:val="0"/>
              <w:autoSpaceDN w:val="0"/>
              <w:adjustRightInd w:val="0"/>
              <w:spacing w:before="0" w:beforeAutospacing="0" w:after="0" w:afterAutospacing="0" w:line="400" w:lineRule="atLeast"/>
              <w:ind w:left="0" w:right="0"/>
              <w:jc w:val="center"/>
              <w:rPr>
                <w:rFonts w:hint="default"/>
                <w:b/>
                <w:color w:val="auto"/>
              </w:rPr>
            </w:pPr>
            <w:r>
              <w:rPr>
                <w:rFonts w:hint="default"/>
                <w:b/>
                <w:color w:val="auto"/>
              </w:rPr>
              <w:t>单位</w:t>
            </w:r>
          </w:p>
        </w:tc>
        <w:tc>
          <w:tcPr>
            <w:tcW w:w="1284" w:type="dxa"/>
            <w:tcBorders>
              <w:top w:val="single" w:color="000000" w:sz="4" w:space="0"/>
              <w:left w:val="single" w:color="000000" w:sz="4" w:space="0"/>
              <w:bottom w:val="single" w:color="000000" w:sz="4" w:space="0"/>
              <w:right w:val="single" w:color="000000" w:sz="4" w:space="0"/>
            </w:tcBorders>
            <w:shd w:val="clear" w:color="auto" w:fill="E5DFEC"/>
            <w:noWrap w:val="0"/>
            <w:vAlign w:val="top"/>
          </w:tcPr>
          <w:p>
            <w:pPr>
              <w:keepNext w:val="0"/>
              <w:keepLines w:val="0"/>
              <w:suppressLineNumbers w:val="0"/>
              <w:autoSpaceDE w:val="0"/>
              <w:autoSpaceDN w:val="0"/>
              <w:adjustRightInd w:val="0"/>
              <w:spacing w:before="0" w:beforeAutospacing="0" w:after="0" w:afterAutospacing="0" w:line="400" w:lineRule="atLeast"/>
              <w:ind w:left="0" w:right="0"/>
              <w:jc w:val="center"/>
              <w:rPr>
                <w:rFonts w:hint="default"/>
                <w:b/>
                <w:color w:val="auto"/>
              </w:rPr>
            </w:pPr>
            <w:r>
              <w:rPr>
                <w:rFonts w:hint="default"/>
                <w:b/>
                <w:color w:val="auto"/>
              </w:rPr>
              <w:t>数量</w:t>
            </w:r>
          </w:p>
        </w:tc>
        <w:tc>
          <w:tcPr>
            <w:tcW w:w="1839" w:type="dxa"/>
            <w:tcBorders>
              <w:top w:val="single" w:color="000000" w:sz="4" w:space="0"/>
              <w:left w:val="single" w:color="000000" w:sz="4" w:space="0"/>
              <w:bottom w:val="single" w:color="000000" w:sz="4" w:space="0"/>
              <w:right w:val="single" w:color="000000" w:sz="4" w:space="0"/>
            </w:tcBorders>
            <w:shd w:val="clear" w:color="auto" w:fill="E5DFEC"/>
            <w:noWrap w:val="0"/>
            <w:vAlign w:val="top"/>
          </w:tcPr>
          <w:p>
            <w:pPr>
              <w:keepNext w:val="0"/>
              <w:keepLines w:val="0"/>
              <w:suppressLineNumbers w:val="0"/>
              <w:autoSpaceDE w:val="0"/>
              <w:autoSpaceDN w:val="0"/>
              <w:adjustRightInd w:val="0"/>
              <w:spacing w:before="0" w:beforeAutospacing="0" w:after="0" w:afterAutospacing="0" w:line="400" w:lineRule="atLeast"/>
              <w:ind w:left="0" w:right="0"/>
              <w:jc w:val="center"/>
              <w:rPr>
                <w:rFonts w:hint="default"/>
                <w:b/>
                <w:color w:val="auto"/>
              </w:rPr>
            </w:pPr>
            <w:r>
              <w:rPr>
                <w:rFonts w:hint="default"/>
                <w:b/>
                <w:color w:val="auto"/>
              </w:rPr>
              <w:t>单价</w:t>
            </w:r>
          </w:p>
        </w:tc>
        <w:tc>
          <w:tcPr>
            <w:tcW w:w="1764" w:type="dxa"/>
            <w:tcBorders>
              <w:top w:val="single" w:color="000000" w:sz="4" w:space="0"/>
              <w:left w:val="single" w:color="000000" w:sz="4" w:space="0"/>
              <w:bottom w:val="single" w:color="000000" w:sz="4" w:space="0"/>
              <w:right w:val="single" w:color="000000" w:sz="4" w:space="0"/>
            </w:tcBorders>
            <w:shd w:val="clear" w:color="auto" w:fill="E5DFEC"/>
            <w:noWrap w:val="0"/>
            <w:vAlign w:val="top"/>
          </w:tcPr>
          <w:p>
            <w:pPr>
              <w:keepNext w:val="0"/>
              <w:keepLines w:val="0"/>
              <w:suppressLineNumbers w:val="0"/>
              <w:autoSpaceDE w:val="0"/>
              <w:autoSpaceDN w:val="0"/>
              <w:adjustRightInd w:val="0"/>
              <w:spacing w:before="0" w:beforeAutospacing="0" w:after="0" w:afterAutospacing="0" w:line="400" w:lineRule="atLeast"/>
              <w:ind w:left="0" w:right="0"/>
              <w:jc w:val="center"/>
              <w:rPr>
                <w:rFonts w:hint="default"/>
                <w:b/>
                <w:color w:val="auto"/>
              </w:rPr>
            </w:pPr>
            <w:r>
              <w:rPr>
                <w:rFonts w:hint="default"/>
                <w:b/>
                <w:color w:val="auto"/>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trPr>
        <w:tc>
          <w:tcPr>
            <w:tcW w:w="112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r>
              <w:rPr>
                <w:rFonts w:hint="default"/>
                <w:color w:val="auto"/>
              </w:rPr>
              <w:t>1</w:t>
            </w:r>
          </w:p>
        </w:tc>
        <w:tc>
          <w:tcPr>
            <w:tcW w:w="1281" w:type="dxa"/>
            <w:tcBorders>
              <w:top w:val="single" w:color="000000" w:sz="4" w:space="0"/>
              <w:left w:val="single" w:color="auto" w:sz="4" w:space="0"/>
              <w:bottom w:val="single" w:color="000000" w:sz="4" w:space="0"/>
              <w:right w:val="single" w:color="auto" w:sz="4" w:space="0"/>
            </w:tcBorders>
            <w:noWrap w:val="0"/>
            <w:vAlign w:val="top"/>
          </w:tcPr>
          <w:p>
            <w:pPr>
              <w:keepNext w:val="0"/>
              <w:keepLines w:val="0"/>
              <w:suppressLineNumbers w:val="0"/>
              <w:autoSpaceDE w:val="0"/>
              <w:autoSpaceDN w:val="0"/>
              <w:adjustRightInd w:val="0"/>
              <w:spacing w:before="0" w:beforeAutospacing="0" w:after="0" w:afterAutospacing="0" w:line="400" w:lineRule="atLeast"/>
              <w:ind w:left="0" w:right="0"/>
              <w:rPr>
                <w:rFonts w:hint="default"/>
                <w:color w:val="auto"/>
              </w:rPr>
            </w:pPr>
          </w:p>
        </w:tc>
        <w:tc>
          <w:tcPr>
            <w:tcW w:w="128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autoSpaceDE w:val="0"/>
              <w:autoSpaceDN w:val="0"/>
              <w:adjustRightInd w:val="0"/>
              <w:spacing w:before="0" w:beforeAutospacing="0" w:after="0" w:afterAutospacing="0" w:line="400" w:lineRule="atLeast"/>
              <w:ind w:left="0" w:right="0"/>
              <w:rPr>
                <w:rFonts w:hint="default"/>
                <w:color w:val="auto"/>
              </w:rPr>
            </w:pPr>
          </w:p>
        </w:tc>
        <w:tc>
          <w:tcPr>
            <w:tcW w:w="128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autoSpaceDE w:val="0"/>
              <w:autoSpaceDN w:val="0"/>
              <w:adjustRightInd w:val="0"/>
              <w:spacing w:before="0" w:beforeAutospacing="0" w:after="0" w:afterAutospacing="0" w:line="400" w:lineRule="atLeast"/>
              <w:ind w:left="0" w:right="0"/>
              <w:rPr>
                <w:rFonts w:hint="default"/>
                <w:color w:val="auto"/>
              </w:rPr>
            </w:pPr>
          </w:p>
        </w:tc>
        <w:tc>
          <w:tcPr>
            <w:tcW w:w="183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autoSpaceDE w:val="0"/>
              <w:autoSpaceDN w:val="0"/>
              <w:adjustRightInd w:val="0"/>
              <w:spacing w:before="0" w:beforeAutospacing="0" w:after="0" w:afterAutospacing="0" w:line="400" w:lineRule="atLeast"/>
              <w:ind w:left="0" w:right="0"/>
              <w:rPr>
                <w:rFonts w:hint="default"/>
                <w:color w:val="auto"/>
              </w:rPr>
            </w:pPr>
          </w:p>
        </w:tc>
        <w:tc>
          <w:tcPr>
            <w:tcW w:w="176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autoSpaceDE w:val="0"/>
              <w:autoSpaceDN w:val="0"/>
              <w:adjustRightInd w:val="0"/>
              <w:spacing w:before="0" w:beforeAutospacing="0" w:after="0" w:afterAutospacing="0" w:line="400" w:lineRule="atLeast"/>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trPr>
        <w:tc>
          <w:tcPr>
            <w:tcW w:w="112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r>
              <w:rPr>
                <w:rFonts w:hint="default"/>
                <w:color w:val="auto"/>
              </w:rPr>
              <w:t>2</w:t>
            </w:r>
          </w:p>
        </w:tc>
        <w:tc>
          <w:tcPr>
            <w:tcW w:w="1281" w:type="dxa"/>
            <w:tcBorders>
              <w:top w:val="single" w:color="000000" w:sz="4" w:space="0"/>
              <w:left w:val="single" w:color="auto" w:sz="4" w:space="0"/>
              <w:bottom w:val="single" w:color="000000" w:sz="4" w:space="0"/>
              <w:right w:val="single" w:color="auto" w:sz="4" w:space="0"/>
            </w:tcBorders>
            <w:noWrap w:val="0"/>
            <w:vAlign w:val="top"/>
          </w:tcPr>
          <w:p>
            <w:pPr>
              <w:keepNext w:val="0"/>
              <w:keepLines w:val="0"/>
              <w:suppressLineNumbers w:val="0"/>
              <w:autoSpaceDE w:val="0"/>
              <w:autoSpaceDN w:val="0"/>
              <w:adjustRightInd w:val="0"/>
              <w:spacing w:before="0" w:beforeAutospacing="0" w:after="0" w:afterAutospacing="0" w:line="400" w:lineRule="atLeast"/>
              <w:ind w:left="0" w:right="0"/>
              <w:rPr>
                <w:rFonts w:hint="default"/>
                <w:color w:val="auto"/>
              </w:rPr>
            </w:pPr>
          </w:p>
        </w:tc>
        <w:tc>
          <w:tcPr>
            <w:tcW w:w="128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autoSpaceDE w:val="0"/>
              <w:autoSpaceDN w:val="0"/>
              <w:adjustRightInd w:val="0"/>
              <w:spacing w:before="0" w:beforeAutospacing="0" w:after="0" w:afterAutospacing="0" w:line="400" w:lineRule="atLeast"/>
              <w:ind w:left="0" w:right="0"/>
              <w:rPr>
                <w:rFonts w:hint="default"/>
                <w:color w:val="auto"/>
              </w:rPr>
            </w:pPr>
          </w:p>
        </w:tc>
        <w:tc>
          <w:tcPr>
            <w:tcW w:w="128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autoSpaceDE w:val="0"/>
              <w:autoSpaceDN w:val="0"/>
              <w:adjustRightInd w:val="0"/>
              <w:spacing w:before="0" w:beforeAutospacing="0" w:after="0" w:afterAutospacing="0" w:line="400" w:lineRule="atLeast"/>
              <w:ind w:left="0" w:right="0"/>
              <w:rPr>
                <w:rFonts w:hint="default"/>
                <w:color w:val="auto"/>
              </w:rPr>
            </w:pPr>
          </w:p>
        </w:tc>
        <w:tc>
          <w:tcPr>
            <w:tcW w:w="183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autoSpaceDE w:val="0"/>
              <w:autoSpaceDN w:val="0"/>
              <w:adjustRightInd w:val="0"/>
              <w:spacing w:before="0" w:beforeAutospacing="0" w:after="0" w:afterAutospacing="0" w:line="400" w:lineRule="atLeast"/>
              <w:ind w:left="0" w:right="0"/>
              <w:rPr>
                <w:rFonts w:hint="default"/>
                <w:color w:val="auto"/>
              </w:rPr>
            </w:pPr>
          </w:p>
        </w:tc>
        <w:tc>
          <w:tcPr>
            <w:tcW w:w="176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autoSpaceDE w:val="0"/>
              <w:autoSpaceDN w:val="0"/>
              <w:adjustRightInd w:val="0"/>
              <w:spacing w:before="0" w:beforeAutospacing="0" w:after="0" w:afterAutospacing="0" w:line="400" w:lineRule="atLeast"/>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112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r>
              <w:rPr>
                <w:rFonts w:hint="eastAsia"/>
                <w:color w:val="auto"/>
              </w:rPr>
              <w:t>3</w:t>
            </w:r>
          </w:p>
        </w:tc>
        <w:tc>
          <w:tcPr>
            <w:tcW w:w="1281" w:type="dxa"/>
            <w:tcBorders>
              <w:top w:val="single" w:color="000000" w:sz="4" w:space="0"/>
              <w:left w:val="single" w:color="auto" w:sz="4" w:space="0"/>
              <w:bottom w:val="single" w:color="000000" w:sz="4" w:space="0"/>
              <w:right w:val="single" w:color="auto" w:sz="4" w:space="0"/>
            </w:tcBorders>
            <w:noWrap w:val="0"/>
            <w:vAlign w:val="top"/>
          </w:tcPr>
          <w:p>
            <w:pPr>
              <w:keepNext w:val="0"/>
              <w:keepLines w:val="0"/>
              <w:suppressLineNumbers w:val="0"/>
              <w:autoSpaceDE w:val="0"/>
              <w:autoSpaceDN w:val="0"/>
              <w:adjustRightInd w:val="0"/>
              <w:spacing w:before="0" w:beforeAutospacing="0" w:after="0" w:afterAutospacing="0" w:line="400" w:lineRule="atLeast"/>
              <w:ind w:left="0" w:right="0"/>
              <w:rPr>
                <w:rFonts w:hint="default"/>
                <w:color w:val="auto"/>
              </w:rPr>
            </w:pPr>
          </w:p>
        </w:tc>
        <w:tc>
          <w:tcPr>
            <w:tcW w:w="128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autoSpaceDE w:val="0"/>
              <w:autoSpaceDN w:val="0"/>
              <w:adjustRightInd w:val="0"/>
              <w:spacing w:before="0" w:beforeAutospacing="0" w:after="0" w:afterAutospacing="0" w:line="400" w:lineRule="atLeast"/>
              <w:ind w:left="0" w:right="0"/>
              <w:rPr>
                <w:rFonts w:hint="default"/>
                <w:color w:val="auto"/>
              </w:rPr>
            </w:pPr>
          </w:p>
        </w:tc>
        <w:tc>
          <w:tcPr>
            <w:tcW w:w="128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autoSpaceDE w:val="0"/>
              <w:autoSpaceDN w:val="0"/>
              <w:adjustRightInd w:val="0"/>
              <w:spacing w:before="0" w:beforeAutospacing="0" w:after="0" w:afterAutospacing="0" w:line="400" w:lineRule="atLeast"/>
              <w:ind w:left="0" w:right="0"/>
              <w:rPr>
                <w:rFonts w:hint="default"/>
                <w:color w:val="auto"/>
              </w:rPr>
            </w:pPr>
          </w:p>
        </w:tc>
        <w:tc>
          <w:tcPr>
            <w:tcW w:w="183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autoSpaceDE w:val="0"/>
              <w:autoSpaceDN w:val="0"/>
              <w:adjustRightInd w:val="0"/>
              <w:spacing w:before="0" w:beforeAutospacing="0" w:after="0" w:afterAutospacing="0" w:line="400" w:lineRule="atLeast"/>
              <w:ind w:left="0" w:right="0"/>
              <w:rPr>
                <w:rFonts w:hint="default"/>
                <w:color w:val="auto"/>
              </w:rPr>
            </w:pPr>
          </w:p>
        </w:tc>
        <w:tc>
          <w:tcPr>
            <w:tcW w:w="176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autoSpaceDE w:val="0"/>
              <w:autoSpaceDN w:val="0"/>
              <w:adjustRightInd w:val="0"/>
              <w:spacing w:before="0" w:beforeAutospacing="0" w:after="0" w:afterAutospacing="0" w:line="400" w:lineRule="atLeast"/>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112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r>
              <w:rPr>
                <w:rFonts w:hint="eastAsia"/>
                <w:color w:val="auto"/>
              </w:rPr>
              <w:t>4</w:t>
            </w:r>
          </w:p>
        </w:tc>
        <w:tc>
          <w:tcPr>
            <w:tcW w:w="1281" w:type="dxa"/>
            <w:tcBorders>
              <w:top w:val="single" w:color="000000" w:sz="4" w:space="0"/>
              <w:left w:val="single" w:color="auto" w:sz="4" w:space="0"/>
              <w:bottom w:val="single" w:color="000000" w:sz="4" w:space="0"/>
              <w:right w:val="single" w:color="auto" w:sz="4" w:space="0"/>
            </w:tcBorders>
            <w:noWrap w:val="0"/>
            <w:vAlign w:val="top"/>
          </w:tcPr>
          <w:p>
            <w:pPr>
              <w:keepNext w:val="0"/>
              <w:keepLines w:val="0"/>
              <w:suppressLineNumbers w:val="0"/>
              <w:autoSpaceDE w:val="0"/>
              <w:autoSpaceDN w:val="0"/>
              <w:adjustRightInd w:val="0"/>
              <w:spacing w:before="0" w:beforeAutospacing="0" w:after="0" w:afterAutospacing="0" w:line="400" w:lineRule="atLeast"/>
              <w:ind w:left="0" w:right="0"/>
              <w:rPr>
                <w:rFonts w:hint="default"/>
                <w:color w:val="auto"/>
              </w:rPr>
            </w:pPr>
            <w:r>
              <w:rPr>
                <w:rFonts w:hint="eastAsia"/>
                <w:color w:val="auto"/>
              </w:rPr>
              <w:t>管理费及税等其他费用</w:t>
            </w:r>
          </w:p>
        </w:tc>
        <w:tc>
          <w:tcPr>
            <w:tcW w:w="128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autoSpaceDE w:val="0"/>
              <w:autoSpaceDN w:val="0"/>
              <w:adjustRightInd w:val="0"/>
              <w:spacing w:before="0" w:beforeAutospacing="0" w:after="0" w:afterAutospacing="0" w:line="400" w:lineRule="atLeast"/>
              <w:ind w:left="0" w:right="0"/>
              <w:rPr>
                <w:rFonts w:hint="default"/>
                <w:color w:val="auto"/>
              </w:rPr>
            </w:pPr>
          </w:p>
        </w:tc>
        <w:tc>
          <w:tcPr>
            <w:tcW w:w="128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autoSpaceDE w:val="0"/>
              <w:autoSpaceDN w:val="0"/>
              <w:adjustRightInd w:val="0"/>
              <w:spacing w:before="0" w:beforeAutospacing="0" w:after="0" w:afterAutospacing="0" w:line="400" w:lineRule="atLeast"/>
              <w:ind w:left="0" w:right="0"/>
              <w:rPr>
                <w:rFonts w:hint="default"/>
                <w:color w:val="auto"/>
              </w:rPr>
            </w:pPr>
          </w:p>
        </w:tc>
        <w:tc>
          <w:tcPr>
            <w:tcW w:w="183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autoSpaceDE w:val="0"/>
              <w:autoSpaceDN w:val="0"/>
              <w:adjustRightInd w:val="0"/>
              <w:spacing w:before="0" w:beforeAutospacing="0" w:after="0" w:afterAutospacing="0" w:line="400" w:lineRule="atLeast"/>
              <w:ind w:left="0" w:right="0"/>
              <w:rPr>
                <w:rFonts w:hint="default"/>
                <w:color w:val="auto"/>
              </w:rPr>
            </w:pPr>
          </w:p>
        </w:tc>
        <w:tc>
          <w:tcPr>
            <w:tcW w:w="176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autoSpaceDE w:val="0"/>
              <w:autoSpaceDN w:val="0"/>
              <w:adjustRightInd w:val="0"/>
              <w:spacing w:before="0" w:beforeAutospacing="0" w:after="0" w:afterAutospacing="0" w:line="400" w:lineRule="atLeast"/>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112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r>
              <w:rPr>
                <w:rFonts w:hint="eastAsia"/>
                <w:color w:val="auto"/>
              </w:rPr>
              <w:t>5</w:t>
            </w:r>
          </w:p>
        </w:tc>
        <w:tc>
          <w:tcPr>
            <w:tcW w:w="1281" w:type="dxa"/>
            <w:tcBorders>
              <w:top w:val="single" w:color="000000" w:sz="4" w:space="0"/>
              <w:left w:val="single" w:color="auto" w:sz="4" w:space="0"/>
              <w:bottom w:val="single" w:color="000000" w:sz="4" w:space="0"/>
              <w:right w:val="single" w:color="auto" w:sz="4" w:space="0"/>
            </w:tcBorders>
            <w:noWrap w:val="0"/>
            <w:vAlign w:val="top"/>
          </w:tcPr>
          <w:p>
            <w:pPr>
              <w:keepNext w:val="0"/>
              <w:keepLines w:val="0"/>
              <w:suppressLineNumbers w:val="0"/>
              <w:autoSpaceDE w:val="0"/>
              <w:autoSpaceDN w:val="0"/>
              <w:adjustRightInd w:val="0"/>
              <w:spacing w:before="0" w:beforeAutospacing="0" w:after="0" w:afterAutospacing="0" w:line="400" w:lineRule="atLeast"/>
              <w:ind w:left="0" w:right="0"/>
              <w:rPr>
                <w:rFonts w:hint="default"/>
                <w:color w:val="auto"/>
              </w:rPr>
            </w:pPr>
            <w:r>
              <w:rPr>
                <w:rFonts w:hint="eastAsia"/>
                <w:color w:val="auto"/>
              </w:rPr>
              <w:t>...</w:t>
            </w:r>
          </w:p>
        </w:tc>
        <w:tc>
          <w:tcPr>
            <w:tcW w:w="128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autoSpaceDE w:val="0"/>
              <w:autoSpaceDN w:val="0"/>
              <w:adjustRightInd w:val="0"/>
              <w:spacing w:before="0" w:beforeAutospacing="0" w:after="0" w:afterAutospacing="0" w:line="400" w:lineRule="atLeast"/>
              <w:ind w:left="0" w:right="0"/>
              <w:rPr>
                <w:rFonts w:hint="default"/>
                <w:color w:val="auto"/>
              </w:rPr>
            </w:pPr>
          </w:p>
        </w:tc>
        <w:tc>
          <w:tcPr>
            <w:tcW w:w="128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autoSpaceDE w:val="0"/>
              <w:autoSpaceDN w:val="0"/>
              <w:adjustRightInd w:val="0"/>
              <w:spacing w:before="0" w:beforeAutospacing="0" w:after="0" w:afterAutospacing="0" w:line="400" w:lineRule="atLeast"/>
              <w:ind w:left="0" w:right="0"/>
              <w:rPr>
                <w:rFonts w:hint="default"/>
                <w:color w:val="auto"/>
              </w:rPr>
            </w:pPr>
          </w:p>
        </w:tc>
        <w:tc>
          <w:tcPr>
            <w:tcW w:w="183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autoSpaceDE w:val="0"/>
              <w:autoSpaceDN w:val="0"/>
              <w:adjustRightInd w:val="0"/>
              <w:spacing w:before="0" w:beforeAutospacing="0" w:after="0" w:afterAutospacing="0" w:line="400" w:lineRule="atLeast"/>
              <w:ind w:left="0" w:right="0"/>
              <w:rPr>
                <w:rFonts w:hint="default"/>
                <w:color w:val="auto"/>
              </w:rPr>
            </w:pPr>
          </w:p>
        </w:tc>
        <w:tc>
          <w:tcPr>
            <w:tcW w:w="176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autoSpaceDE w:val="0"/>
              <w:autoSpaceDN w:val="0"/>
              <w:adjustRightInd w:val="0"/>
              <w:spacing w:before="0" w:beforeAutospacing="0" w:after="0" w:afterAutospacing="0" w:line="400" w:lineRule="atLeast"/>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1125" w:type="dxa"/>
            <w:vMerge w:val="restart"/>
            <w:tcBorders>
              <w:top w:val="single" w:color="000000" w:sz="4" w:space="0"/>
              <w:left w:val="single" w:color="000000"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color w:val="auto"/>
              </w:rPr>
            </w:pPr>
            <w:r>
              <w:rPr>
                <w:rFonts w:hint="eastAsia"/>
                <w:color w:val="auto"/>
              </w:rPr>
              <w:t>总计</w:t>
            </w:r>
          </w:p>
        </w:tc>
        <w:tc>
          <w:tcPr>
            <w:tcW w:w="7452" w:type="dxa"/>
            <w:gridSpan w:val="5"/>
            <w:tcBorders>
              <w:top w:val="single" w:color="000000" w:sz="4" w:space="0"/>
              <w:left w:val="single" w:color="auto" w:sz="4" w:space="0"/>
              <w:bottom w:val="single" w:color="000000" w:sz="4" w:space="0"/>
              <w:right w:val="single" w:color="000000" w:sz="4" w:space="0"/>
            </w:tcBorders>
            <w:noWrap w:val="0"/>
            <w:vAlign w:val="top"/>
          </w:tcPr>
          <w:p>
            <w:pPr>
              <w:keepNext w:val="0"/>
              <w:keepLines w:val="0"/>
              <w:suppressLineNumbers w:val="0"/>
              <w:autoSpaceDE w:val="0"/>
              <w:autoSpaceDN w:val="0"/>
              <w:adjustRightInd w:val="0"/>
              <w:spacing w:before="0" w:beforeAutospacing="0" w:after="0" w:afterAutospacing="0" w:line="400" w:lineRule="atLeast"/>
              <w:ind w:left="0" w:right="0"/>
              <w:rPr>
                <w:rFonts w:hint="eastAsia"/>
                <w:color w:val="auto"/>
              </w:rPr>
            </w:pPr>
            <w:r>
              <w:rPr>
                <w:rFonts w:hint="eastAsia"/>
                <w:color w:val="auto"/>
              </w:rPr>
              <w:t>大写：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1125" w:type="dxa"/>
            <w:vMerge w:val="continue"/>
            <w:tcBorders>
              <w:left w:val="single" w:color="000000"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color w:val="auto"/>
              </w:rPr>
            </w:pPr>
          </w:p>
        </w:tc>
        <w:tc>
          <w:tcPr>
            <w:tcW w:w="7452" w:type="dxa"/>
            <w:gridSpan w:val="5"/>
            <w:tcBorders>
              <w:top w:val="single" w:color="000000" w:sz="4" w:space="0"/>
              <w:left w:val="single" w:color="auto" w:sz="4" w:space="0"/>
              <w:bottom w:val="single" w:color="000000" w:sz="4" w:space="0"/>
              <w:right w:val="single" w:color="000000" w:sz="4" w:space="0"/>
            </w:tcBorders>
            <w:noWrap w:val="0"/>
            <w:vAlign w:val="top"/>
          </w:tcPr>
          <w:p>
            <w:pPr>
              <w:keepNext w:val="0"/>
              <w:keepLines w:val="0"/>
              <w:suppressLineNumbers w:val="0"/>
              <w:autoSpaceDE w:val="0"/>
              <w:autoSpaceDN w:val="0"/>
              <w:adjustRightInd w:val="0"/>
              <w:spacing w:before="0" w:beforeAutospacing="0" w:after="0" w:afterAutospacing="0" w:line="400" w:lineRule="atLeast"/>
              <w:ind w:left="0" w:right="0"/>
              <w:rPr>
                <w:rFonts w:hint="eastAsia"/>
                <w:color w:val="auto"/>
              </w:rPr>
            </w:pPr>
            <w:r>
              <w:rPr>
                <w:rFonts w:hint="eastAsia"/>
                <w:color w:val="auto"/>
              </w:rPr>
              <w:t>小写：</w:t>
            </w:r>
          </w:p>
        </w:tc>
      </w:tr>
    </w:tbl>
    <w:p>
      <w:pPr>
        <w:autoSpaceDE w:val="0"/>
        <w:autoSpaceDN w:val="0"/>
        <w:adjustRightInd w:val="0"/>
        <w:spacing w:line="400" w:lineRule="atLeast"/>
        <w:rPr>
          <w:color w:val="auto"/>
        </w:rPr>
      </w:pPr>
      <w:r>
        <w:rPr>
          <w:color w:val="auto"/>
        </w:rPr>
        <w:t>备注：</w:t>
      </w:r>
    </w:p>
    <w:p>
      <w:pPr>
        <w:pStyle w:val="838"/>
        <w:ind w:firstLine="0" w:firstLineChars="0"/>
        <w:rPr>
          <w:rFonts w:hint="eastAsia" w:ascii="宋体" w:hAnsi="宋体" w:eastAsia="宋体"/>
          <w:color w:val="auto"/>
          <w:kern w:val="0"/>
        </w:rPr>
      </w:pPr>
      <w:r>
        <w:rPr>
          <w:rFonts w:hint="eastAsia" w:ascii="宋体" w:hAnsi="宋体" w:eastAsia="宋体"/>
          <w:color w:val="auto"/>
          <w:kern w:val="0"/>
        </w:rPr>
        <w:t>（1）报价应包括项目涉及的一切相关费用。</w:t>
      </w:r>
    </w:p>
    <w:p>
      <w:pPr>
        <w:autoSpaceDE w:val="0"/>
        <w:autoSpaceDN w:val="0"/>
        <w:adjustRightInd w:val="0"/>
        <w:spacing w:line="400" w:lineRule="atLeast"/>
        <w:rPr>
          <w:rFonts w:hint="eastAsia"/>
          <w:color w:val="auto"/>
        </w:rPr>
      </w:pPr>
      <w:r>
        <w:rPr>
          <w:rFonts w:hint="eastAsia"/>
          <w:color w:val="auto"/>
          <w:lang w:val="en-US"/>
        </w:rPr>
        <w:t>（</w:t>
      </w:r>
      <w:r>
        <w:rPr>
          <w:rFonts w:hint="eastAsia"/>
          <w:color w:val="auto"/>
        </w:rPr>
        <w:t>2）</w:t>
      </w:r>
      <w:r>
        <w:rPr>
          <w:rFonts w:hint="eastAsia"/>
          <w:color w:val="auto"/>
          <w:lang w:val="en-US"/>
        </w:rPr>
        <w:t>人员每人每月人工费用不得低于杭州市政府规定的最低工资及社会保障费用</w:t>
      </w:r>
      <w:r>
        <w:rPr>
          <w:rFonts w:hint="eastAsia"/>
          <w:color w:val="auto"/>
        </w:rPr>
        <w:t>（养老保险14%、医疗保险11.5%、失业保险1%、工伤保险0.2%、生育保险1%，社会保障费用）之和，否则评标委员可以认为低于成本价恶性竞争而判定为无效标。</w:t>
      </w:r>
    </w:p>
    <w:p>
      <w:pPr>
        <w:autoSpaceDE w:val="0"/>
        <w:autoSpaceDN w:val="0"/>
        <w:adjustRightInd w:val="0"/>
        <w:spacing w:line="400" w:lineRule="atLeast"/>
        <w:rPr>
          <w:color w:val="auto"/>
        </w:rPr>
      </w:pPr>
    </w:p>
    <w:p>
      <w:pPr>
        <w:autoSpaceDE w:val="0"/>
        <w:autoSpaceDN w:val="0"/>
        <w:adjustRightInd w:val="0"/>
        <w:spacing w:line="400" w:lineRule="atLeast"/>
        <w:jc w:val="right"/>
        <w:rPr>
          <w:color w:val="auto"/>
          <w:lang w:val="zh-CN"/>
        </w:rPr>
      </w:pPr>
      <w:r>
        <w:rPr>
          <w:color w:val="auto"/>
        </w:rPr>
        <w:t xml:space="preserve">                                 </w:t>
      </w:r>
      <w:r>
        <w:rPr>
          <w:color w:val="auto"/>
          <w:lang w:val="zh-CN"/>
        </w:rPr>
        <w:t xml:space="preserve">             </w:t>
      </w:r>
      <w:r>
        <w:rPr>
          <w:rFonts w:hint="eastAsia" w:cs="仿宋_GB2312"/>
          <w:color w:val="auto"/>
        </w:rPr>
        <w:t>投标人名称（电子签名）：</w:t>
      </w:r>
      <w:r>
        <w:rPr>
          <w:color w:val="auto"/>
          <w:lang w:val="zh-CN"/>
        </w:rPr>
        <w:t xml:space="preserve">    </w:t>
      </w:r>
    </w:p>
    <w:p>
      <w:pPr>
        <w:shd w:val="clear" w:color="auto" w:fill="FFFFFF"/>
        <w:snapToGrid w:val="0"/>
        <w:spacing w:line="600" w:lineRule="exact"/>
        <w:ind w:firstLine="5040" w:firstLineChars="2400"/>
        <w:rPr>
          <w:rFonts w:hint="eastAsia"/>
          <w:color w:val="auto"/>
        </w:rPr>
      </w:pPr>
      <w:r>
        <w:rPr>
          <w:color w:val="auto"/>
          <w:lang w:val="zh-CN"/>
        </w:rPr>
        <w:t xml:space="preserve"> 日期：20</w:t>
      </w:r>
      <w:r>
        <w:rPr>
          <w:rFonts w:hint="eastAsia"/>
          <w:color w:val="auto"/>
        </w:rPr>
        <w:t>2</w:t>
      </w:r>
      <w:r>
        <w:rPr>
          <w:rFonts w:hint="eastAsia"/>
          <w:color w:val="auto"/>
          <w:lang w:val="en-US" w:eastAsia="zh-CN"/>
        </w:rPr>
        <w:t>3</w:t>
      </w:r>
      <w:r>
        <w:rPr>
          <w:color w:val="auto"/>
          <w:lang w:val="zh-CN"/>
        </w:rPr>
        <w:t xml:space="preserve">年  月   日 </w:t>
      </w:r>
    </w:p>
    <w:p>
      <w:pPr>
        <w:spacing w:line="360" w:lineRule="auto"/>
        <w:ind w:firstLine="422" w:firstLineChars="200"/>
        <w:rPr>
          <w:b/>
          <w:color w:val="auto"/>
        </w:rPr>
      </w:pPr>
    </w:p>
    <w:p>
      <w:pPr>
        <w:spacing w:line="360" w:lineRule="auto"/>
        <w:ind w:firstLine="482" w:firstLineChars="200"/>
        <w:rPr>
          <w:rFonts w:ascii="宋体" w:hAnsi="宋体" w:cs="宋体"/>
          <w:b/>
          <w:color w:val="auto"/>
          <w:kern w:val="0"/>
          <w:sz w:val="24"/>
        </w:rPr>
      </w:pPr>
    </w:p>
    <w:p>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1906" w:h="16838"/>
          <w:pgMar w:top="1247" w:right="1418" w:bottom="1276"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lang w:val="en-US" w:eastAsia="zh-CN"/>
        </w:rPr>
        <w:t>三</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中小企业声明函（如果有）</w:t>
      </w:r>
    </w:p>
    <w:p>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pPr>
        <w:pStyle w:val="691"/>
        <w:keepNext w:val="0"/>
        <w:pageBreakBefore w:val="0"/>
        <w:tabs>
          <w:tab w:val="clear" w:pos="720"/>
        </w:tabs>
        <w:snapToGrid w:val="0"/>
        <w:spacing w:before="120" w:after="120"/>
        <w:ind w:firstLine="643"/>
        <w:outlineLvl w:val="9"/>
        <w:rPr>
          <w:rFonts w:ascii="宋体" w:hAnsi="宋体" w:eastAsia="宋体" w:cs="宋体"/>
          <w:b w:val="0"/>
          <w:color w:val="auto"/>
          <w:sz w:val="32"/>
          <w:szCs w:val="32"/>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bidi w:val="0"/>
        <w:jc w:val="center"/>
        <w:rPr>
          <w:b/>
          <w:bCs/>
          <w:sz w:val="44"/>
          <w:szCs w:val="52"/>
        </w:rPr>
      </w:pPr>
      <w:r>
        <w:rPr>
          <w:rFonts w:hint="eastAsia"/>
          <w:b/>
          <w:bCs/>
          <w:sz w:val="44"/>
          <w:szCs w:val="52"/>
        </w:rPr>
        <w:t>附</w:t>
      </w:r>
      <w:r>
        <w:rPr>
          <w:rFonts w:hint="eastAsia"/>
          <w:b/>
          <w:bCs/>
          <w:sz w:val="44"/>
          <w:szCs w:val="52"/>
          <w:lang w:val="en-US" w:eastAsia="zh-CN"/>
        </w:rPr>
        <w:t xml:space="preserve"> </w:t>
      </w:r>
      <w:r>
        <w:rPr>
          <w:rFonts w:hint="eastAsia"/>
          <w:b/>
          <w:bCs/>
          <w:sz w:val="44"/>
          <w:szCs w:val="52"/>
        </w:rPr>
        <w:t>件</w:t>
      </w:r>
    </w:p>
    <w:p>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pPr>
        <w:spacing w:line="360" w:lineRule="auto"/>
        <w:jc w:val="center"/>
        <w:rPr>
          <w:rFonts w:ascii="宋体" w:hAnsi="宋体" w:cs="宋体"/>
          <w:b/>
          <w:color w:val="auto"/>
          <w:spacing w:val="6"/>
          <w:sz w:val="32"/>
          <w:szCs w:val="32"/>
        </w:rPr>
      </w:pPr>
      <w:bookmarkStart w:id="397" w:name="OLE_LINK13"/>
      <w:bookmarkStart w:id="398" w:name="OLE_LINK14"/>
      <w:r>
        <w:rPr>
          <w:rFonts w:hint="eastAsia" w:ascii="宋体" w:hAnsi="宋体" w:cs="宋体"/>
          <w:b/>
          <w:color w:val="auto"/>
          <w:spacing w:val="6"/>
          <w:sz w:val="32"/>
          <w:szCs w:val="32"/>
        </w:rPr>
        <w:t>残疾人福利性单位声明函</w:t>
      </w:r>
    </w:p>
    <w:bookmarkEnd w:id="397"/>
    <w:bookmarkEnd w:id="398"/>
    <w:p>
      <w:pPr>
        <w:spacing w:line="360" w:lineRule="auto"/>
        <w:rPr>
          <w:rFonts w:ascii="宋体" w:hAnsi="宋体" w:cs="宋体"/>
          <w:b/>
          <w:color w:val="auto"/>
          <w:spacing w:val="6"/>
          <w:sz w:val="30"/>
          <w:szCs w:val="30"/>
        </w:rPr>
      </w:pPr>
    </w:p>
    <w:p>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w:t>
      </w:r>
      <w:r>
        <w:rPr>
          <w:rFonts w:hint="eastAsia" w:ascii="宋体" w:hAnsi="宋体" w:cs="宋体"/>
          <w:color w:val="auto"/>
          <w:sz w:val="24"/>
          <w:u w:val="single"/>
          <w:lang w:eastAsia="zh-CN"/>
        </w:rPr>
        <w:t>杭州市上城区人民法院采购（服务）特保、驾驶员服务项目</w:t>
      </w:r>
      <w:r>
        <w:rPr>
          <w:rFonts w:hint="eastAsia" w:ascii="宋体" w:hAnsi="宋体" w:cs="宋体"/>
          <w:color w:val="auto"/>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pPr>
        <w:spacing w:line="360" w:lineRule="auto"/>
        <w:ind w:firstLine="480" w:firstLineChars="200"/>
        <w:rPr>
          <w:rFonts w:ascii="宋体" w:hAnsi="宋体" w:cs="宋体"/>
          <w:color w:val="auto"/>
          <w:sz w:val="24"/>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rPr>
          <w:rFonts w:hint="eastAsia" w:ascii="宋体" w:hAnsi="宋体" w:cs="宋体"/>
          <w:b/>
          <w:color w:val="auto"/>
          <w:spacing w:val="6"/>
          <w:sz w:val="32"/>
          <w:szCs w:val="32"/>
        </w:rPr>
      </w:pPr>
      <w:r>
        <w:rPr>
          <w:rFonts w:hint="eastAsia" w:ascii="宋体" w:hAnsi="宋体" w:cs="宋体"/>
          <w:b/>
          <w:color w:val="auto"/>
          <w:spacing w:val="6"/>
          <w:sz w:val="32"/>
          <w:szCs w:val="32"/>
        </w:rPr>
        <w:br w:type="page"/>
      </w:r>
    </w:p>
    <w:p>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pPr>
        <w:snapToGrid w:val="0"/>
        <w:spacing w:line="360" w:lineRule="auto"/>
        <w:rPr>
          <w:rFonts w:ascii="宋体" w:hAnsi="宋体" w:cs="宋体"/>
          <w:color w:val="auto"/>
          <w:sz w:val="24"/>
        </w:rPr>
      </w:pPr>
      <w:r>
        <w:rPr>
          <w:rFonts w:hint="eastAsia" w:ascii="宋体" w:hAnsi="宋体" w:cs="宋体"/>
          <w:color w:val="auto"/>
          <w:sz w:val="24"/>
        </w:rPr>
        <w:t>……</w:t>
      </w:r>
    </w:p>
    <w:p>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 xml:space="preserve">签字(签章)：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jc w:val="center"/>
        <w:rPr>
          <w:rFonts w:ascii="宋体" w:hAnsi="宋体" w:cs="宋体"/>
          <w:b/>
          <w:bCs/>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质疑函制作说明：</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pPr>
        <w:spacing w:line="360" w:lineRule="auto"/>
        <w:jc w:val="center"/>
        <w:rPr>
          <w:rFonts w:ascii="宋体" w:hAnsi="宋体" w:cs="宋体"/>
          <w:b/>
          <w:color w:val="auto"/>
          <w:sz w:val="24"/>
        </w:rPr>
      </w:pP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pPr>
        <w:spacing w:line="360" w:lineRule="auto"/>
        <w:rPr>
          <w:rFonts w:ascii="宋体" w:hAnsi="宋体" w:cs="宋体"/>
          <w:color w:val="auto"/>
          <w:sz w:val="24"/>
        </w:rPr>
      </w:pPr>
      <w:r>
        <w:rPr>
          <w:rFonts w:hint="eastAsia" w:ascii="宋体" w:hAnsi="宋体" w:cs="宋体"/>
          <w:color w:val="auto"/>
          <w:sz w:val="24"/>
        </w:rPr>
        <w:t>一、投诉相关主体基本情况</w:t>
      </w:r>
    </w:p>
    <w:p>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被投诉人2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二、投诉项目基本情况</w:t>
      </w:r>
    </w:p>
    <w:p>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三、质疑基本情况</w:t>
      </w:r>
    </w:p>
    <w:p>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pPr>
        <w:spacing w:line="360" w:lineRule="auto"/>
        <w:rPr>
          <w:rFonts w:ascii="宋体" w:hAnsi="宋体" w:cs="宋体"/>
          <w:color w:val="auto"/>
          <w:sz w:val="24"/>
        </w:rPr>
      </w:pPr>
      <w:r>
        <w:rPr>
          <w:rFonts w:hint="eastAsia" w:ascii="宋体" w:hAnsi="宋体" w:cs="宋体"/>
          <w:color w:val="auto"/>
          <w:sz w:val="24"/>
        </w:rPr>
        <w:t>四、投诉事项具体内容</w:t>
      </w:r>
    </w:p>
    <w:p>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投诉事项2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rPr>
      </w:pPr>
      <w:r>
        <w:rPr>
          <w:rFonts w:hint="eastAsia" w:ascii="宋体" w:hAnsi="宋体" w:cs="宋体"/>
          <w:color w:val="auto"/>
          <w:sz w:val="24"/>
        </w:rPr>
        <w:t>五、与投诉事项相关的投诉请求</w:t>
      </w:r>
    </w:p>
    <w:p>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pacing w:line="360" w:lineRule="auto"/>
        <w:rPr>
          <w:rFonts w:ascii="宋体" w:hAnsi="宋体" w:cs="宋体"/>
          <w:color w:val="auto"/>
          <w:sz w:val="24"/>
          <w:u w:val="single"/>
        </w:rPr>
      </w:pP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签字(签章)：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投诉书制作说明：</w:t>
      </w:r>
    </w:p>
    <w:p>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pPr>
        <w:spacing w:line="360" w:lineRule="auto"/>
        <w:rPr>
          <w:rFonts w:ascii="宋体" w:hAnsi="宋体" w:cs="宋体"/>
          <w:color w:val="auto"/>
          <w:sz w:val="24"/>
          <w:u w:val="single"/>
        </w:rPr>
      </w:pPr>
    </w:p>
    <w:p>
      <w:pPr>
        <w:spacing w:line="360" w:lineRule="auto"/>
        <w:rPr>
          <w:rFonts w:ascii="宋体" w:hAnsi="宋体" w:cs="宋体"/>
          <w:color w:val="auto"/>
          <w:sz w:val="24"/>
        </w:rPr>
      </w:pPr>
      <w:r>
        <w:rPr>
          <w:rFonts w:hint="eastAsia" w:ascii="宋体" w:hAnsi="宋体" w:cs="宋体"/>
          <w:color w:val="auto"/>
          <w:sz w:val="24"/>
          <w:u w:val="single"/>
          <w:lang w:eastAsia="zh-CN"/>
        </w:rPr>
        <w:t>杭州市上城区人民法院</w:t>
      </w:r>
      <w:r>
        <w:rPr>
          <w:rFonts w:hint="eastAsia" w:ascii="宋体" w:hAnsi="宋体" w:cs="宋体"/>
          <w:color w:val="auto"/>
          <w:sz w:val="24"/>
          <w:u w:val="single"/>
        </w:rPr>
        <w:t>、华诚工程咨询集团有限公司：</w:t>
      </w:r>
    </w:p>
    <w:p>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w:t>
      </w:r>
      <w:r>
        <w:rPr>
          <w:rFonts w:hint="eastAsia" w:ascii="宋体" w:hAnsi="宋体" w:cs="宋体"/>
          <w:color w:val="auto"/>
          <w:sz w:val="24"/>
          <w:lang w:eastAsia="zh-CN"/>
        </w:rPr>
        <w:t>杭州市上城区人民法院采购（服务）特保、驾驶员服务项目</w:t>
      </w:r>
      <w:r>
        <w:rPr>
          <w:rFonts w:hint="eastAsia" w:ascii="宋体" w:hAnsi="宋体" w:cs="宋体"/>
          <w:color w:val="auto"/>
          <w:sz w:val="24"/>
        </w:rPr>
        <w:t>【招标编号：</w:t>
      </w:r>
      <w:r>
        <w:rPr>
          <w:rFonts w:hint="eastAsia" w:ascii="宋体" w:hAnsi="宋体" w:cs="宋体"/>
          <w:color w:val="auto"/>
          <w:sz w:val="24"/>
          <w:lang w:eastAsia="zh-CN"/>
        </w:rPr>
        <w:t>HCZX-23488</w:t>
      </w:r>
      <w:r>
        <w:rPr>
          <w:rFonts w:hint="eastAsia" w:ascii="宋体" w:hAnsi="宋体" w:cs="宋体"/>
          <w:color w:val="auto"/>
          <w:sz w:val="24"/>
        </w:rPr>
        <w:t>】</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pPr>
        <w:rPr>
          <w:rFonts w:ascii="宋体" w:hAnsi="宋体" w:cs="宋体"/>
          <w:color w:val="auto"/>
          <w:sz w:val="24"/>
        </w:rPr>
      </w:pPr>
      <w:r>
        <w:rPr>
          <w:rFonts w:hint="eastAsia" w:ascii="宋体" w:hAnsi="宋体" w:cs="宋体"/>
          <w:b/>
          <w:bCs/>
          <w:color w:val="auto"/>
          <w:sz w:val="24"/>
        </w:rPr>
        <w:t>附：</w:t>
      </w:r>
    </w:p>
    <w:p>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 AQAADwAAAGRycy9kb3ducmV2LnhtbE2PzU7DMBCE70i8g7VI3KjtAk0JcSoB4oKqVISqZzc2iUW8 tmL3h7dnOcFxNKOZb6rV2Y/saKfkAiqQMwHMYheMw17B9uP1ZgksZY1GjwGtgm+bYFVfXlS6NOGE 7/bY5p5RCaZSKxhyjiXnqRus12kWokXyPsPkdSY59dxM+kTlfuRzIRbca4e0MOhonwfbfbUHr2AX Uch1E3PTvs0366eN2700TqnrKykegWV7zn9h+MUndKiJaR8OaBIbFdwVBaFnBfcLCYwCD+K2ALYn R0oBvK74/wv1D1BLAwQUAAAACACHTuJA4teYCSoCAAB0BAAADgAAAGRycy9lMm9Eb2MueG1srVTB btswDL0P2D8Iui+O3SRdjThFkSDDgG4r1u0DFFmOhUmiRilxsq8fLadZ2u3Qw3wwRJN6eu+R8vz2 YA3bKwwaXMXz0Zgz5STU2m0r/v3b+t17zkIUrhYGnKr4UQV+u3j7Zt75UhXQgqkVMgJxoex8xdsY fZllQbbKijACrxwlG0ArIoW4zWoUHaFbkxXj8SzrAGuPIFUI9HU1JPkJEV8DCE2jpVqB3Fnl4oCK yohIkkKrfeCLxLZplIxfmiaoyEzFSWlMbzqE1pv+nS3motyi8K2WJwriNRReaLJCOzr0DLUSUbAd 6r+grJYIAZo4kmCzQUhyhFTk4xfePLbCq6SFrA7+bHr4f7Dy8/4Bma4rfsWZE5Ya/pVME25rFMuv e386H0oqe/QP2CsM/h7kj8AcLFsqU3eI0LVK1MQq7+uzZxv6INBWtuk+QU3wYhchWXVo0PaAZAI7 pI4czx1Rh8gkfSyux5PJbMqZpFxRTK9m+TSdIcqn7R5D/KDAsn5RcST2CV7s70Ps6YjyqSTRB6Pr tTYmBbjdLA2yvaDxWKfnhB4uy4xjXcVvpsU0IT/LhUuIcXr+BWF1pFtjtCUZl0XGnQzrPRq83kB9 JL8QhmGlq0qLFvAXZx0NasXDz51AxZn56Mjzm3wy6Sc7BZPpdUEBXmY2lxnhJEFVPHI2LJdxuA07 j3rb0kl50ujgjvrU6ORg38OB1YksDWMy9nRx+mm/jFPVn5/F4jd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D1kA8/2AAAAAoBAAAPAAAAAAAAAAEAIAAAACIAAABkcnMvZG93bnJldi54bWxQSwECFAAU AAAACACHTuJA4teYCSoCAAB0BAAADgAAAAAAAAABACAAAAAnAQAAZHJzL2Uyb0RvYy54bWxQSwUG AAAAAAYABgBZAQAAwwUAAAAA ">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3360"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3120;mso-width-relative:page;mso-height-relative:page;" fillcolor="#FFFFFF" filled="t" stroked="t" coordsize="21600,21600" o:gfxdata="UEsDBAoAAAAAAIdO4kAAAAAAAAAAAAAAAAAEAAAAZHJzL1BLAwQUAAAACACHTuJAGYxHptgAAAAK AQAADwAAAGRycy9kb3ducmV2LnhtbE2Py2rDMBBF94X+g5hCd4kk45jiWg6kpZsSHOqUrBVLtUWs kbGUR/++01W7u8Mc7pyp1jc/soudowuoQC4FMItdMA57BZ/7t8UTsJg0Gj0GtAq+bYR1fX9X6dKE K37YS5t6RiUYS61gSGkqOY/dYL2OyzBZpN1XmL1ONM49N7O+UrkfeSZEwb12SBcGPdmXwXan9uwV HCYUcttMqWnfs912s3OH18Yp9fggxTOwZG/pD4ZffVKHmpyO4YwmslHBQuY5oQoKUQAjIBcZhSMF uVoBryv+/4X6B1BLAwQUAAAACACHTuJAd4J9RCoCAAB0BAAADgAAAGRycy9lMm9Eb2MueG1srVTB btswDL0P2D8Iui+OvSRdjDhFkSDDgG4t1u0DFFmOhUmiRilxuq8fLadZ2u3Qw3wwRJN6eu+R8uL6 aA07KAwaXMXz0Zgz5STU2u0q/v3b5t0HzkIUrhYGnKr4owr8evn2zaLzpSqgBVMrZATiQtn5ircx +jLLgmyVFWEEXjlKNoBWRApxl9UoOkK3JivG41nWAdYeQaoQ6Ot6SPITIr4GEJpGS7UGubfKxQEV lRGRJIVW+8CXiW3TKBnvmiaoyEzFSWlMbzqE1tv+nS0Xotyh8K2WJwriNRReaLJCOzr0DLUWUbA9 6r+grJYIAZo4kmCzQUhyhFTk4xfePLTCq6SFrA7+bHr4f7Dyy+Eema4rPuHMCUsN/0qmCbcziuWz 3p/Oh5LKHvw99gqDvwX5IzAHq5bK1A0idK0SNbHK+/rs2YY+CLSVbbvPUBO82EdIVh0btD0gmcCO qSOP546oY2SSPhazydV8Ss2SlCuK6ftZPk1niPJpu8cQPyqwrF9UHIl9gheH2xB7OqJ8Kkn0weh6 o41JAe62K4PsIGg8Nuk5oYfLMuNYV/H5tJgm5Ge5cAkxTs+/IKyOdGuMtiTjssi4k2G9R4PXW6gf yS+EYVjpqtKiBfzFWUeDWvHwcy9QcWY+OfJ8nk8m/WSnYDK9KijAy8z2MiOcJKiKR86G5SoOt2Hv Ue9aOilPGh3cUJ8anRzseziwOpGlYUzGni5OP+2Xcar687NY/gZ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AZjEem2AAAAAoBAAAPAAAAAAAAAAEAIAAAACIAAABkcnMvZG93bnJldi54bWxQSwECFAAU AAAACACHTuJAd4J9RCoCAAB0BAAADgAAAAAAAAABACAAAAAnAQAAZHJzL2Uyb0RvYy54bWxQSwUG AAAAAAYABgBZAQAAwwUAAAAA ">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lang w:eastAsia="zh-CN"/>
        </w:rPr>
        <w:t>杭州市上城区人民法院采购（服务）特保、驾驶员服务项目</w:t>
      </w:r>
      <w:r>
        <w:rPr>
          <w:rFonts w:hint="eastAsia" w:ascii="宋体" w:hAnsi="宋体" w:cs="宋体"/>
          <w:color w:val="auto"/>
          <w:sz w:val="24"/>
        </w:rPr>
        <w:t>【招标编号：</w:t>
      </w:r>
      <w:r>
        <w:rPr>
          <w:rFonts w:hint="eastAsia" w:ascii="宋体" w:hAnsi="宋体" w:cs="宋体"/>
          <w:color w:val="auto"/>
          <w:sz w:val="24"/>
          <w:lang w:eastAsia="zh-CN"/>
        </w:rPr>
        <w:t>HCZX-23488</w:t>
      </w:r>
      <w:r>
        <w:rPr>
          <w:rFonts w:hint="eastAsia" w:ascii="宋体" w:hAnsi="宋体" w:cs="宋体"/>
          <w:color w:val="auto"/>
          <w:sz w:val="24"/>
        </w:rPr>
        <w:t>】</w:t>
      </w:r>
      <w:r>
        <w:rPr>
          <w:rFonts w:hint="eastAsia" w:ascii="宋体" w:hAnsi="宋体" w:cs="宋体"/>
          <w:color w:val="auto"/>
          <w:kern w:val="0"/>
          <w:sz w:val="24"/>
          <w:lang w:val="zh-CN"/>
        </w:rPr>
        <w:t xml:space="preserve">投标。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w:t>
      </w:r>
      <w:bookmarkStart w:id="399" w:name="_Hlk101131882"/>
      <w:r>
        <w:rPr>
          <w:rFonts w:hint="eastAsia" w:ascii="宋体" w:hAnsi="宋体" w:cs="宋体"/>
          <w:color w:val="auto"/>
          <w:kern w:val="0"/>
          <w:sz w:val="24"/>
          <w:u w:val="single"/>
        </w:rPr>
        <w:t>联合体成员X</w:t>
      </w:r>
      <w:r>
        <w:rPr>
          <w:rFonts w:ascii="宋体" w:hAnsi="宋体" w:cs="宋体"/>
          <w:color w:val="auto"/>
          <w:kern w:val="0"/>
          <w:sz w:val="24"/>
          <w:u w:val="single"/>
        </w:rPr>
        <w:t>,</w:t>
      </w:r>
      <w:r>
        <w:rPr>
          <w:rFonts w:hint="eastAsia" w:ascii="宋体" w:hAnsi="宋体" w:cs="宋体"/>
          <w:color w:val="auto"/>
          <w:kern w:val="0"/>
          <w:sz w:val="24"/>
          <w:u w:val="single"/>
        </w:rPr>
        <w:t>……</w:t>
      </w:r>
      <w:bookmarkEnd w:id="399"/>
      <w:r>
        <w:rPr>
          <w:rFonts w:hint="eastAsia" w:ascii="宋体" w:hAnsi="宋体" w:cs="宋体"/>
          <w:color w:val="auto"/>
          <w:kern w:val="0"/>
          <w:sz w:val="24"/>
          <w:u w:val="single"/>
        </w:rPr>
        <w:t>）</w:t>
      </w:r>
      <w:r>
        <w:rPr>
          <w:rFonts w:hint="eastAsia" w:ascii="宋体" w:hAnsi="宋体" w:cs="宋体"/>
          <w:color w:val="auto"/>
          <w:kern w:val="0"/>
          <w:sz w:val="24"/>
        </w:rPr>
        <w:t>提供的服务由小微企业承接，其合同份额占到合同总金额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w:t>
      </w:r>
      <w:bookmarkStart w:id="400" w:name="_Hlk101133598"/>
      <w:r>
        <w:rPr>
          <w:rFonts w:hint="eastAsia" w:ascii="宋体" w:hAnsi="宋体" w:cs="宋体"/>
          <w:b/>
          <w:color w:val="auto"/>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bookmarkEnd w:id="400"/>
      <w:r>
        <w:rPr>
          <w:rFonts w:hint="eastAsia" w:ascii="宋体" w:hAnsi="宋体" w:cs="宋体"/>
          <w:b/>
          <w:color w:val="auto"/>
          <w:kern w:val="0"/>
          <w:sz w:val="24"/>
          <w:lang w:val="zh-CN"/>
        </w:rPr>
        <w:t>）</w:t>
      </w:r>
    </w:p>
    <w:p>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401"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bookmarkEnd w:id="401"/>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snapToGrid w:val="0"/>
        <w:spacing w:line="360" w:lineRule="auto"/>
        <w:ind w:firstLine="3666" w:firstLineChars="1100"/>
        <w:rPr>
          <w:rFonts w:ascii="宋体" w:hAnsi="宋体" w:cs="宋体"/>
          <w:b/>
          <w:color w:val="auto"/>
          <w:spacing w:val="6"/>
          <w:sz w:val="32"/>
          <w:szCs w:val="32"/>
        </w:rPr>
      </w:pPr>
    </w:p>
    <w:p>
      <w:pPr>
        <w:rPr>
          <w:rFonts w:hint="eastAsia" w:ascii="宋体" w:hAnsi="宋体" w:cs="宋体"/>
          <w:b/>
          <w:color w:val="auto"/>
          <w:spacing w:val="6"/>
          <w:sz w:val="32"/>
          <w:szCs w:val="32"/>
        </w:rPr>
      </w:pPr>
      <w:r>
        <w:rPr>
          <w:rFonts w:hint="eastAsia" w:ascii="宋体" w:hAnsi="宋体" w:cs="宋体"/>
          <w:b/>
          <w:color w:val="auto"/>
          <w:spacing w:val="6"/>
          <w:sz w:val="32"/>
          <w:szCs w:val="32"/>
        </w:rPr>
        <w:br w:type="page"/>
      </w:r>
    </w:p>
    <w:p>
      <w:pPr>
        <w:widowControl/>
        <w:adjustRightInd/>
        <w:jc w:val="center"/>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lang w:eastAsia="zh-CN"/>
        </w:rPr>
        <w:t>杭州市上城区人民法院采购（服务）特保、驾驶员服务项目</w:t>
      </w:r>
      <w:r>
        <w:rPr>
          <w:rFonts w:hint="eastAsia" w:ascii="宋体" w:hAnsi="宋体" w:cs="宋体"/>
          <w:color w:val="auto"/>
          <w:sz w:val="24"/>
        </w:rPr>
        <w:t>【招标编号：</w:t>
      </w:r>
      <w:r>
        <w:rPr>
          <w:rFonts w:hint="eastAsia" w:ascii="宋体" w:hAnsi="宋体" w:cs="宋体"/>
          <w:color w:val="auto"/>
          <w:sz w:val="24"/>
          <w:lang w:eastAsia="zh-CN"/>
        </w:rPr>
        <w:t>HCZX-23488</w:t>
      </w:r>
      <w:r>
        <w:rPr>
          <w:rFonts w:hint="eastAsia" w:ascii="宋体" w:hAnsi="宋体" w:cs="宋体"/>
          <w:color w:val="auto"/>
          <w:sz w:val="24"/>
        </w:rPr>
        <w:t>】</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（分包供应商2名称），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pPr>
        <w:snapToGrid w:val="0"/>
        <w:spacing w:line="360" w:lineRule="auto"/>
        <w:ind w:firstLine="576"/>
        <w:rPr>
          <w:rFonts w:hint="eastAsia" w:ascii="宋体" w:hAnsi="宋体" w:cs="宋体"/>
          <w:color w:val="auto"/>
          <w:kern w:val="0"/>
          <w:sz w:val="24"/>
        </w:rPr>
      </w:pPr>
      <w:r>
        <w:rPr>
          <w:rFonts w:hint="eastAsia" w:ascii="宋体" w:hAnsi="宋体" w:cs="宋体"/>
          <w:color w:val="auto"/>
          <w:kern w:val="0"/>
          <w:sz w:val="24"/>
        </w:rPr>
        <w:t>……</w:t>
      </w:r>
    </w:p>
    <w:p>
      <w:pPr>
        <w:rPr>
          <w:color w:val="auto"/>
        </w:rPr>
      </w:pPr>
      <w:r>
        <w:rPr>
          <w:rFonts w:hint="eastAsia"/>
          <w:color w:val="auto"/>
          <w:lang w:val="zh-CN"/>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……）提供的服务全部由小微企业承接，</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八、其他</w:t>
      </w:r>
    </w:p>
    <w:p>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 xml:space="preserve">  。                                           投标人名称(电子签名)：</w:t>
      </w:r>
    </w:p>
    <w:p>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widowControl/>
        <w:adjustRightInd/>
        <w:jc w:val="center"/>
        <w:rPr>
          <w:rFonts w:hint="eastAsia" w:ascii="宋体" w:hAnsi="宋体" w:cs="宋体"/>
          <w:b/>
          <w:color w:val="auto"/>
          <w:kern w:val="0"/>
          <w:sz w:val="32"/>
          <w:szCs w:val="32"/>
        </w:rPr>
      </w:pPr>
      <w:r>
        <w:rPr>
          <w:rFonts w:hint="eastAsia" w:ascii="宋体" w:hAnsi="宋体" w:cs="宋体"/>
          <w:b/>
          <w:color w:val="auto"/>
          <w:kern w:val="0"/>
          <w:sz w:val="32"/>
          <w:szCs w:val="32"/>
        </w:rPr>
        <w:t>附件7：中小企业声明函</w:t>
      </w:r>
    </w:p>
    <w:p>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lang w:eastAsia="zh-CN"/>
        </w:rPr>
        <w:t>杭州市上城区人民法院</w:t>
      </w:r>
      <w:r>
        <w:rPr>
          <w:rFonts w:hint="eastAsia" w:ascii="宋体" w:hAnsi="宋体" w:cs="宋体"/>
          <w:color w:val="auto"/>
          <w:sz w:val="24"/>
          <w:u w:val="single"/>
        </w:rPr>
        <w:t xml:space="preserve"> </w:t>
      </w:r>
      <w:r>
        <w:rPr>
          <w:rFonts w:hint="eastAsia" w:ascii="宋体" w:hAnsi="宋体" w:cs="宋体"/>
          <w:color w:val="auto"/>
          <w:sz w:val="24"/>
        </w:rPr>
        <w:t>的</w:t>
      </w:r>
      <w:r>
        <w:rPr>
          <w:rFonts w:hint="eastAsia" w:ascii="宋体" w:hAnsi="宋体" w:cs="宋体"/>
          <w:color w:val="auto"/>
          <w:sz w:val="24"/>
          <w:u w:val="single"/>
        </w:rPr>
        <w:t xml:space="preserve"> </w:t>
      </w:r>
      <w:r>
        <w:rPr>
          <w:rFonts w:hint="eastAsia" w:ascii="宋体" w:hAnsi="宋体" w:cs="宋体"/>
          <w:color w:val="auto"/>
          <w:sz w:val="24"/>
          <w:u w:val="single"/>
          <w:lang w:eastAsia="zh-CN"/>
        </w:rPr>
        <w:t>杭州市上城区人民法院采购（服务）特保、驾驶员服务项目</w:t>
      </w:r>
      <w:r>
        <w:rPr>
          <w:rFonts w:hint="eastAsia" w:ascii="宋体" w:hAnsi="宋体" w:cs="宋体"/>
          <w:color w:val="auto"/>
          <w:sz w:val="24"/>
          <w:u w:val="single"/>
        </w:rPr>
        <w:t xml:space="preserve"> </w:t>
      </w:r>
      <w:r>
        <w:rPr>
          <w:rFonts w:hint="eastAsia" w:ascii="宋体" w:hAnsi="宋体" w:cs="宋体"/>
          <w:color w:val="auto"/>
          <w:sz w:val="24"/>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pPr>
        <w:spacing w:line="360" w:lineRule="auto"/>
        <w:ind w:firstLine="310" w:firstLineChars="147"/>
        <w:jc w:val="left"/>
        <w:rPr>
          <w:rFonts w:ascii="宋体" w:hAnsi="宋体" w:cs="宋体"/>
          <w:b/>
          <w:color w:val="auto"/>
          <w:szCs w:val="21"/>
        </w:rPr>
      </w:pPr>
      <w:r>
        <w:rPr>
          <w:rFonts w:hint="eastAsia" w:ascii="宋体" w:hAnsi="宋体" w:cs="宋体"/>
          <w:b/>
          <w:color w:val="auto"/>
          <w:szCs w:val="21"/>
        </w:rPr>
        <w:t>从业人员、营业收入、资产总额填报上一年度数据，无上一年度数据的新成立企业可不填报。</w:t>
      </w:r>
    </w:p>
    <w:p>
      <w:pPr>
        <w:spacing w:line="360" w:lineRule="auto"/>
        <w:ind w:right="420"/>
        <w:rPr>
          <w:rFonts w:ascii="宋体" w:hAnsi="宋体" w:cs="宋体"/>
          <w:color w:val="auto"/>
          <w:sz w:val="24"/>
        </w:rPr>
      </w:pPr>
    </w:p>
    <w:p>
      <w:pPr>
        <w:spacing w:line="360" w:lineRule="auto"/>
        <w:ind w:right="420"/>
        <w:rPr>
          <w:rFonts w:ascii="宋体" w:hAnsi="宋体" w:cs="宋体"/>
          <w:color w:val="auto"/>
          <w:sz w:val="24"/>
        </w:rPr>
      </w:pPr>
      <w:r>
        <w:rPr>
          <w:rFonts w:hint="eastAsia" w:ascii="宋体" w:hAnsi="宋体" w:cs="宋体"/>
          <w:color w:val="auto"/>
          <w:sz w:val="24"/>
        </w:rPr>
        <w:t xml:space="preserve">   注：</w:t>
      </w:r>
    </w:p>
    <w:p>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modern"/>
    <w:pitch w:val="default"/>
    <w:sig w:usb0="E00006FF" w:usb1="420024FF" w:usb2="02000000" w:usb3="00000000" w:csb0="2000019F" w:csb1="00000000"/>
  </w:font>
  <w:font w:name="微软雅黑">
    <w:panose1 w:val="020B0503020204020204"/>
    <w:charset w:val="86"/>
    <w:family w:val="decorative"/>
    <w:pitch w:val="default"/>
    <w:sig w:usb0="80000287" w:usb1="2ACF3C50" w:usb2="00000016" w:usb3="00000000" w:csb0="0004001F" w:csb1="00000000"/>
  </w:font>
  <w:font w:name="隶书">
    <w:panose1 w:val="02010509060101010101"/>
    <w:charset w:val="86"/>
    <w:family w:val="swiss"/>
    <w:pitch w:val="default"/>
    <w:sig w:usb0="00000001" w:usb1="080E0000" w:usb2="00000000" w:usb3="00000000" w:csb0="00040000" w:csb1="00000000"/>
  </w:font>
  <w:font w:name="楷体_GB2312">
    <w:altName w:val="楷体"/>
    <w:panose1 w:val="02010609030101010101"/>
    <w:charset w:val="86"/>
    <w:family w:val="swiss"/>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decorative"/>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decorative"/>
    <w:pitch w:val="default"/>
    <w:sig w:usb0="E1002EFF" w:usb1="C000605B" w:usb2="00000029" w:usb3="00000000" w:csb0="200101FF" w:csb1="20280000"/>
  </w:font>
  <w:font w:name="MS Sans Serif">
    <w:altName w:val="Arial"/>
    <w:panose1 w:val="00000000000000000000"/>
    <w:charset w:val="00"/>
    <w:family w:val="decorative"/>
    <w:pitch w:val="default"/>
    <w:sig w:usb0="00000000" w:usb1="00000000" w:usb2="00000000" w:usb3="00000000" w:csb0="00000001" w:csb1="00000000"/>
  </w:font>
  <w:font w:name="Lucida Sans">
    <w:panose1 w:val="020B0602030504020204"/>
    <w:charset w:val="00"/>
    <w:family w:val="decorative"/>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decorative"/>
    <w:pitch w:val="default"/>
    <w:sig w:usb0="A00006FF" w:usb1="4000205B" w:usb2="00000010" w:usb3="00000000" w:csb0="2000019F" w:csb1="00000000"/>
  </w:font>
  <w:font w:name="ˎ̥">
    <w:altName w:val="微软雅黑"/>
    <w:panose1 w:val="00000000000000000000"/>
    <w:charset w:val="00"/>
    <w:family w:val="modern"/>
    <w:pitch w:val="default"/>
    <w:sig w:usb0="00000000" w:usb1="00000000" w:usb2="00000000" w:usb3="00000000" w:csb0="00040001" w:csb1="00000000"/>
  </w:font>
  <w:font w:name="幼圆">
    <w:panose1 w:val="02010509060101010101"/>
    <w:charset w:val="86"/>
    <w:family w:val="swiss"/>
    <w:pitch w:val="default"/>
    <w:sig w:usb0="00000001" w:usb1="080E0000" w:usb2="00000000" w:usb3="00000000" w:csb0="00040000" w:csb1="00000000"/>
  </w:font>
  <w:font w:name="Arial Narrow">
    <w:panose1 w:val="020B0606020202030204"/>
    <w:charset w:val="00"/>
    <w:family w:val="decorative"/>
    <w:pitch w:val="default"/>
    <w:sig w:usb0="00000287" w:usb1="00000800" w:usb2="00000000" w:usb3="00000000" w:csb0="2000009F" w:csb1="DFD70000"/>
  </w:font>
  <w:font w:name="FHLHE E+ Futura Bk">
    <w:altName w:val="宋体"/>
    <w:panose1 w:val="00000000000000000000"/>
    <w:charset w:val="86"/>
    <w:family w:val="decorative"/>
    <w:pitch w:val="default"/>
    <w:sig w:usb0="00000000" w:usb1="00000000" w:usb2="00000010" w:usb3="00000000" w:csb0="00040000" w:csb1="00000000"/>
  </w:font>
  <w:font w:name="Arial (W1)">
    <w:altName w:val="Arial"/>
    <w:panose1 w:val="00000000000000000000"/>
    <w:charset w:val="00"/>
    <w:family w:val="decorative"/>
    <w:pitch w:val="default"/>
    <w:sig w:usb0="00000000" w:usb1="00000000" w:usb2="00000008" w:usb3="00000000" w:csb0="000001FF" w:csb1="00000000"/>
  </w:font>
  <w:font w:name="Arial Unicode MS">
    <w:altName w:val="宋体"/>
    <w:panose1 w:val="020B0604020202020204"/>
    <w:charset w:val="86"/>
    <w:family w:val="decorative"/>
    <w:pitch w:val="default"/>
    <w:sig w:usb0="00000000" w:usb1="00000000" w:usb2="0000003F" w:usb3="00000000" w:csb0="603F01FF" w:csb1="FFFF0000"/>
  </w:font>
  <w:font w:name="Helvetica">
    <w:altName w:val="Arial"/>
    <w:panose1 w:val="020B0604020202020204"/>
    <w:charset w:val="00"/>
    <w:family w:val="decorative"/>
    <w:pitch w:val="default"/>
    <w:sig w:usb0="00000000" w:usb1="00000000" w:usb2="00000009" w:usb3="00000000" w:csb0="000001FF" w:csb1="00000000"/>
  </w:font>
  <w:font w:name="Cumberland">
    <w:altName w:val="微软雅黑"/>
    <w:panose1 w:val="00000000000000000000"/>
    <w:charset w:val="00"/>
    <w:family w:val="swiss"/>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decorative"/>
    <w:pitch w:val="default"/>
    <w:sig w:usb0="00000000" w:usb1="00000000" w:usb2="00000000" w:usb3="00000000" w:csb0="000001FB" w:csb1="00000000"/>
  </w:font>
  <w:font w:name="Segoe UI">
    <w:panose1 w:val="020B0502040204020203"/>
    <w:charset w:val="00"/>
    <w:family w:val="decorative"/>
    <w:pitch w:val="default"/>
    <w:sig w:usb0="E4002EFF" w:usb1="C000E47F" w:usb2="00000009" w:usb3="00000000" w:csb0="200001FF" w:csb1="00000000"/>
  </w:font>
  <w:font w:name="Latha">
    <w:altName w:val="Segoe Print"/>
    <w:panose1 w:val="020B0604020202020204"/>
    <w:charset w:val="00"/>
    <w:family w:val="decorative"/>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swiss"/>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decorative"/>
    <w:pitch w:val="default"/>
    <w:sig w:usb0="00000287" w:usb1="00000000" w:usb2="00000000" w:usb3="00000000" w:csb0="2000009F" w:csb1="DFD70000"/>
  </w:font>
  <w:font w:name="Aldine401 BT">
    <w:altName w:val="Segoe Print"/>
    <w:panose1 w:val="00000000000000000000"/>
    <w:charset w:val="00"/>
    <w:family w:val="modern"/>
    <w:pitch w:val="default"/>
    <w:sig w:usb0="00000000" w:usb1="00000000" w:usb2="00000000" w:usb3="00000000" w:csb0="00000011" w:csb1="00000000"/>
  </w:font>
  <w:font w:name=".PingFang SC">
    <w:altName w:val="微软雅黑"/>
    <w:panose1 w:val="00000000000000000000"/>
    <w:charset w:val="00"/>
    <w:family w:val="swiss"/>
    <w:pitch w:val="default"/>
    <w:sig w:usb0="00000000" w:usb1="00000000" w:usb2="00000000" w:usb3="00000000" w:csb0="00040001" w:csb1="00000000"/>
  </w:font>
  <w:font w:name="Segoe UI Symbol">
    <w:panose1 w:val="020B0502040204020203"/>
    <w:charset w:val="00"/>
    <w:family w:val="decorative"/>
    <w:pitch w:val="default"/>
    <w:sig w:usb0="800001E3" w:usb1="1200FFEF" w:usb2="00040000" w:usb3="04000000" w:csb0="00000001" w:csb1="40000000"/>
  </w:font>
  <w:font w:name="MS Gothic">
    <w:panose1 w:val="020B0609070205080204"/>
    <w:charset w:val="80"/>
    <w:family w:val="swiss"/>
    <w:pitch w:val="default"/>
    <w:sig w:usb0="E00002FF" w:usb1="6AC7FDFB" w:usb2="08000012" w:usb3="00000000" w:csb0="4002009F" w:csb1="DFD70000"/>
  </w:font>
  <w:font w:name="MS Mincho">
    <w:altName w:val="Yu Gothic UI"/>
    <w:panose1 w:val="02020609040205080304"/>
    <w:charset w:val="80"/>
    <w:family w:val="swiss"/>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77</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BSBpj0tAgAAVwQAAA4AAABkcnMvZTJvRG9jLnhtbK1UzY7TMBC+I/EO lu80aVdUVdV0VbYqQqrYlQri7DpOE8l/st0m5QHgDThx4c5z9Tn2c366aOGwBy7O2DP+xt83M1nc NkqSk3C+Mjqj41FKidDc5JU+ZPTzp82bGSU+MJ0zabTI6Fl4ert8/WpR27mYmNLIXDgCEO3ntc1o GYKdJ4nnpVDMj4wVGs7COMUCtu6Q5I7VQFcymaTpNKmNy60zXHiP03XnpD2iewmgKYqKi7XhRyV0 6FCdkCyAki8r6+myfW1RCB7ui8KLQGRGwTS0K5LA3sc1WS7Y/OCYLSveP4G95AnPOClWaSS9Qq1Z YOToqr+gVMWd8aYII25U0hFpFQGLcfpMm13JrGi5QGpvr6L7/wfLP54eHKnyjN5MKdFMoeKXH98v P39ffn0jOINAtfVzxO0sIkPzzjRom+Hc4zDybgqn4heMCPyQ93yVVzSB8HhpNpnNUrg4fMMG+MnT det8eC+MItHIqEP9WlnZaetDFzqExGzabCop2xpKTeqMTm/epu2FqwfgUiNHJNE9Nlqh2Tc9s73J zyDmTNcb3vJNheRb5sMDc2gGPBjjEu6xFNIgiektSkrjvv7rPMajRvBSUqO5MqoxS5TIDxq1A2AY DDcY+8HQR3Vn0K1jjKHlrYkLLsjBLJxRXzBDq5gDLqY5MmU0DOZd6BocM8jFatUGodssC1u9szxC R/G8XR0DBGx1jaJ0SvRaod/ayvSzERv6z30b9fQ/WD4CUEsDBAoAAAAAAIdO4kAAAAAAAAAAAAAA AAAGAAAAX3JlbHMvUEsDBBQAAAAIAIdO4kCKFGY80QAAAJQBAAALAAAAX3JlbHMvLnJlbHOlkMFq wzAMhu+DvYPRfXGawxijTi+j0GvpHsDYimMaW0Yy2fr28w6DZfS2o36h7xP//vCZFrUiS6RsYNf1 oDA78jEHA++X49MLKKk2e7tQRgM3FDiMjw/7My62tiOZYxHVKFkMzLWWV63FzZisdFQwt81EnGxt IwddrLvagHro+2fNvxkwbpjq5A3wyQ+gLrfSzH/YKTomoal2jpKmaYruHlUHtmWO7sg24Ru5RrMc sBrwLBoHalnXfgR9X7/7p97TRz7jutV+h4zrj1dvuhy/AFBLAwQUAAAACACHTuJAfublIPcAAADh AQAAEwAAAFtDb250ZW50X1R5cGVzXS54bWyVkUFOwzAQRfdI3MHyFiVOu0AIJemCtEtAqBxgZE8S i2RseUxob4+TthtEkVjaM/+/J7vcHMZBTBjYOqrkKi+kQNLOWOoq+b7fZQ9ScAQyMDjCSh6R5aa+ vSn3R48sUpq4kn2M/lEp1j2OwLnzSGnSujBCTMfQKQ/6AzpU66K4V9pRRIpZnDtkXTbYwucQxfaQ rk8mAQeW4um0OLMqCd4PVkNMpmoi84OSnQl5Si473FvPd0lDql8J8+Q64Jx7SU8TrEHxCiE+w5g0 lAmsjPuigFP+d8lsOXLm2tZqzJvATYq94XSxutaOa9c4/d/y7ZK6dKvlg+pvUEsBAhQAFAAAAAgA h07iQH7m5SD3AAAA4QEAABMAAAAAAAAAAQAgAAAAlgQAAFtDb250ZW50X1R5cGVzXS54bWxQSwEC FAAKAAAAAACHTuJAAAAAAAAAAAAAAAAABgAAAAAAAAAAABAAAAB4AwAAX3JlbHMvUEsBAhQAFAAA AAgAh07iQIoUZjzRAAAAlAEAAAsAAAAAAAAAAQAgAAAAnAMAAF9yZWxzLy5yZWxzUEsBAhQACgAA AAAAh07iQAAAAAAAAAAAAAAAAAQAAAAAAAAAAAAQAAAAAAAAAGRycy9QSwECFAAUAAAACACHTuJA s0lY7tAAAAAFAQAADwAAAAAAAAABACAAAAAiAAAAZHJzL2Rvd25yZXYueG1sUEsBAhQAFAAAAAgA h07iQBSBpj0tAgAAVwQAAA4AAAAAAAAAAQAgAAAAHwEAAGRycy9lMm9Eb2MueG1sUEsFBgAAAAAG AAYAWQEAAL4FAAAAAA== ">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77</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shape>
          </w:pict>
        </mc:Fallback>
      </mc:AlternateConten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76</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LzM9X0tAgAAVwQAAA4AAABkcnMvZTJvRG9jLnhtbK1UzY7TMBC+I/EO lu80aVcsVdV0VbYqQqrYlRbE2XWcJpL/ZLtNygPAG3Diwp3n6nPw2Wm6aOGwBy7O2DP+xt83M5nf dEqSg3C+Mbqg41FOidDclI3eFfTTx/WrKSU+MF0yabQo6FF4erN4+WLe2pmYmNrIUjgCEO1nrS1o HYKdZZnntVDMj4wVGs7KOMUCtm6XlY61QFcym+T5ddYaV1pnuPAep6veSc+I7jmApqoaLlaG75XQ oUd1QrIASr5urKeL9NqqEjzcVZUXgciCgmlIK5LA3sY1W8zZbOeYrRt+fgJ7zhOecFKs0Uh6gVqx wMjeNX9BqYY7400VRtyorCeSFAGLcf5Em4eaWZG4QGpvL6L7/wfLPxzuHWnKgl69oUQzhYqfvn87 /fh1+vmV4AwCtdbPEPdgERm6t6ZD2wznHoeRd1c5Fb9gROCHvMeLvKILhMdL08l0msPF4Rs2wM8e r1vnwzthFIlGQR3ql2Rlh40PfegQErNps26kTDWUmrQFvb56nacLFw/ApUaOSKJ/bLRCt+3OzLam PIKYM31veMvXDZJvmA/3zKEZ8GCMS7jDUkmDJOZsUVIb9+Vf5zEeNYKXkhbNVVCNWaJEvteoHQDD YLjB2A6G3qtbg24dYwwtTyYuuCAHs3JGfcYMLWMOuJjmyFTQMJi3oW9wzCAXy2UKQrdZFjb6wfII HcXzdrkPEDDpGkXplThrhX5LlTnPRmzoP/cp6vF/sPgNUEsDBAoAAAAAAIdO4kAAAAAAAAAAAAAA AAAGAAAAX3JlbHMvUEsDBBQAAAAIAIdO4kCKFGY80QAAAJQBAAALAAAAX3JlbHMvLnJlbHOlkMFq wzAMhu+DvYPRfXGawxijTi+j0GvpHsDYimMaW0Yy2fr28w6DZfS2o36h7xP//vCZFrUiS6RsYNf1 oDA78jEHA++X49MLKKk2e7tQRgM3FDiMjw/7My62tiOZYxHVKFkMzLWWV63FzZisdFQwt81EnGxt IwddrLvagHro+2fNvxkwbpjq5A3wyQ+gLrfSzH/YKTomoal2jpKmaYruHlUHtmWO7sg24Ru5RrMc sBrwLBoHalnXfgR9X7/7p97TRz7jutV+h4zrj1dvuhy/AFBLAwQUAAAACACHTuJAfublIPcAAADh AQAAEwAAAFtDb250ZW50X1R5cGVzXS54bWyVkUFOwzAQRfdI3MHyFiVOu0AIJemCtEtAqBxgZE8S i2RseUxob4+TthtEkVjaM/+/J7vcHMZBTBjYOqrkKi+kQNLOWOoq+b7fZQ9ScAQyMDjCSh6R5aa+ vSn3R48sUpq4kn2M/lEp1j2OwLnzSGnSujBCTMfQKQ/6AzpU66K4V9pRRIpZnDtkXTbYwucQxfaQ rk8mAQeW4um0OLMqCd4PVkNMpmoi84OSnQl5Si473FvPd0lDql8J8+Q64Jx7SU8TrEHxCiE+w5g0 lAmsjPuigFP+d8lsOXLm2tZqzJvATYq94XSxutaOa9c4/d/y7ZK6dKvlg+pvUEsBAhQAFAAAAAgA h07iQH7m5SD3AAAA4QEAABMAAAAAAAAAAQAgAAAAlgQAAFtDb250ZW50X1R5cGVzXS54bWxQSwEC FAAKAAAAAACHTuJAAAAAAAAAAAAAAAAABgAAAAAAAAAAABAAAAB4AwAAX3JlbHMvUEsBAhQAFAAA AAgAh07iQIoUZjzRAAAAlAEAAAsAAAAAAAAAAQAgAAAAnAMAAF9yZWxzLy5yZWxzUEsBAhQACgAA AAAAh07iQAAAAAAAAAAAAAAAAAQAAAAAAAAAAAAQAAAAAAAAAGRycy9QSwECFAAUAAAACACHTuJA s0lY7tAAAAAFAQAADwAAAAAAAAABACAAAAAiAAAAZHJzL2Rvd25yZXYueG1sUEsBAhQAFAAAAAgA h07iQLzM9X0tAgAAVwQAAA4AAAAAAAAAAQAgAAAAHwEAAGRycy9lMm9Eb2MueG1sUEsFBgAAAAAG AAYAWQEAAL4FAAAAAA== ">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76</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91</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CZNNQgtAgAAVwQAAA4AAABkcnMvZTJvRG9jLnhtbK1UzY7TMBC+I/EO lu80bVesqqrpqmxVhFSxKy2Is+s4TST/yXablAeAN+DEhTvP1efYz07SRQuHPXBxxp7xN/6+mcni plWSHIXztdE5nYzGlAjNTVHrfU4/f9q8mVHiA9MFk0aLnJ6EpzfL168WjZ2LqamMLIQjANF+3tic ViHYeZZ5XgnF/MhYoeEsjVMsYOv2WeFYA3Qls+l4fJ01xhXWGS68x+m6c9Ie0b0E0JRlzcXa8IMS OnSoTkgWQMlXtfV0mV5bloKHu7L0IhCZUzANaUUS2Lu4ZssFm+8ds1XN+yewlzzhGSfFao2kF6g1 C4wcXP0XlKq5M96UYcSNyjoiSRGwmIyfafNQMSsSF0jt7UV0//9g+cfjvSN1kdMr1F0zhYqff3w/ //x9/vWN4AwCNdbPEfdgERnad6ZF2wznHoeRd1s6Fb9gROCHvKeLvKINhMdLs+lsNoaLwzdsgJ89 XbfOh/fCKBKNnDrUL8nKjlsfutAhJGbTZlNLmWooNWlyen31dpwuXDwAlxo5IonusdEK7a7tme1M cQIxZ7re8JZvaiTfMh/umUMz4MEYl3CHpZQGSUxvUVIZ9/Vf5zEeNYKXkgbNlVONWaJEftCoHQDD YLjB2A2GPqhbg26dYAwtTyYuuCAHs3RGfcEMrWIOuJjmyJTTMJi3oWtwzCAXq1UKQrdZFrb6wfII HcXzdnUIEDDpGkXplOi1Qr+lyvSzERv6z32KevofLB8BUEsDBAoAAAAAAIdO4kAAAAAAAAAAAAAA AAAGAAAAX3JlbHMvUEsDBBQAAAAIAIdO4kCKFGY80QAAAJQBAAALAAAAX3JlbHMvLnJlbHOlkMFq wzAMhu+DvYPRfXGawxijTi+j0GvpHsDYimMaW0Yy2fr28w6DZfS2o36h7xP//vCZFrUiS6RsYNf1 oDA78jEHA++X49MLKKk2e7tQRgM3FDiMjw/7My62tiOZYxHVKFkMzLWWV63FzZisdFQwt81EnGxt IwddrLvagHro+2fNvxkwbpjq5A3wyQ+gLrfSzH/YKTomoal2jpKmaYruHlUHtmWO7sg24Ru5RrMc sBrwLBoHalnXfgR9X7/7p97TRz7jutV+h4zrj1dvuhy/AFBLAwQUAAAACACHTuJAfublIPcAAADh AQAAEwAAAFtDb250ZW50X1R5cGVzXS54bWyVkUFOwzAQRfdI3MHyFiVOu0AIJemCtEtAqBxgZE8S i2RseUxob4+TthtEkVjaM/+/J7vcHMZBTBjYOqrkKi+kQNLOWOoq+b7fZQ9ScAQyMDjCSh6R5aa+ vSn3R48sUpq4kn2M/lEp1j2OwLnzSGnSujBCTMfQKQ/6AzpU66K4V9pRRIpZnDtkXTbYwucQxfaQ rk8mAQeW4um0OLMqCd4PVkNMpmoi84OSnQl5Si473FvPd0lDql8J8+Q64Jx7SU8TrEHxCiE+w5g0 lAmsjPuigFP+d8lsOXLm2tZqzJvATYq94XSxutaOa9c4/d/y7ZK6dKvlg+pvUEsBAhQAFAAAAAgA h07iQH7m5SD3AAAA4QEAABMAAAAAAAAAAQAgAAAAlgQAAFtDb250ZW50X1R5cGVzXS54bWxQSwEC FAAKAAAAAACHTuJAAAAAAAAAAAAAAAAABgAAAAAAAAAAABAAAAB4AwAAX3JlbHMvUEsBAhQAFAAA AAgAh07iQIoUZjzRAAAAlAEAAAsAAAAAAAAAAQAgAAAAnAMAAF9yZWxzLy5yZWxzUEsBAhQACgAA AAAAh07iQAAAAAAAAAAAAAAAAAQAAAAAAAAAAAAQAAAAAAAAAGRycy9QSwECFAAUAAAACACHTuJA s0lY7tAAAAAFAQAADwAAAAAAAAABACAAAAAiAAAAZHJzL2Rvd25yZXYueG1sUEsBAhQAFAAAAAgA h07iQCZNNQgtAgAAVwQAAA4AAAAAAAAAAQAgAAAAHwEAAGRycy9lMm9Eb2MueG1sUEsFBgAAAAAG AAYAWQEAAL4FAAAAAA== ">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91</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78</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I4AZkgtAgAAVwQAAA4AAABkcnMvZTJvRG9jLnhtbK1UzY7TMBC+I/EO lu80aVesStV0VbYqQqrYlRbE2XWcJpL/ZLtNygPAG3Diwp3n6nPw2Wm6aOGwBy7O2DP+xt83M5nf dEqSg3C+Mbqg41FOidDclI3eFfTTx/WrKSU+MF0yabQo6FF4erN4+WLe2pmYmNrIUjgCEO1nrS1o HYKdZZnntVDMj4wVGs7KOMUCtm6XlY61QFcym+T5ddYaV1pnuPAep6veSc+I7jmApqoaLlaG75XQ oUd1QrIASr5urKeL9NqqEjzcVZUXgciCgmlIK5LA3sY1W8zZbOeYrRt+fgJ7zhOecFKs0Uh6gVqx wMjeNX9BqYY7400VRtyorCeSFAGLcf5Em4eaWZG4QGpvL6L7/wfLPxzuHWnKgl69oUQzhYqfvn87 /fh1+vmV4AwCtdbPEPdgERm6t6ZD2wznHoeRd1c5Fb9gROCHvMeLvKILhMdL08l0msPF4Rs2wM8e r1vnwzthFIlGQR3ql2Rlh40PfegQErNps26kTDWUmrQFvb56nacLFw/ApUaOSKJ/bLRCt+3OzLam PIKYM31veMvXDZJvmA/3zKEZ8GCMS7jDUkmDJOZsUVIb9+Vf5zEeNYKXkhbNVVCNWaJEvteoHQDD YLjB2A6G3qtbg24dYwwtTyYuuCAHs3JGfcYMLWMOuJjmyFTQMJi3oW9wzCAXy2UKQrdZFjb6wfII HcXzdrkPEDDpGkXplThrhX5LlTnPRmzoP/cp6vF/sPgNUEsDBAoAAAAAAIdO4kAAAAAAAAAAAAAA AAAGAAAAX3JlbHMvUEsDBBQAAAAIAIdO4kCKFGY80QAAAJQBAAALAAAAX3JlbHMvLnJlbHOlkMFq wzAMhu+DvYPRfXGawxijTi+j0GvpHsDYimMaW0Yy2fr28w6DZfS2o36h7xP//vCZFrUiS6RsYNf1 oDA78jEHA++X49MLKKk2e7tQRgM3FDiMjw/7My62tiOZYxHVKFkMzLWWV63FzZisdFQwt81EnGxt IwddrLvagHro+2fNvxkwbpjq5A3wyQ+gLrfSzH/YKTomoal2jpKmaYruHlUHtmWO7sg24Ru5RrMc sBrwLBoHalnXfgR9X7/7p97TRz7jutV+h4zrj1dvuhy/AFBLAwQUAAAACACHTuJAfublIPcAAADh AQAAEwAAAFtDb250ZW50X1R5cGVzXS54bWyVkUFOwzAQRfdI3MHyFiVOu0AIJemCtEtAqBxgZE8S i2RseUxob4+TthtEkVjaM/+/J7vcHMZBTBjYOqrkKi+kQNLOWOoq+b7fZQ9ScAQyMDjCSh6R5aa+ vSn3R48sUpq4kn2M/lEp1j2OwLnzSGnSujBCTMfQKQ/6AzpU66K4V9pRRIpZnDtkXTbYwucQxfaQ rk8mAQeW4um0OLMqCd4PVkNMpmoi84OSnQl5Si473FvPd0lDql8J8+Q64Jx7SU8TrEHxCiE+w5g0 lAmsjPuigFP+d8lsOXLm2tZqzJvATYq94XSxutaOa9c4/d/y7ZK6dKvlg+pvUEsBAhQAFAAAAAgA h07iQH7m5SD3AAAA4QEAABMAAAAAAAAAAQAgAAAAlgQAAFtDb250ZW50X1R5cGVzXS54bWxQSwEC FAAKAAAAAACHTuJAAAAAAAAAAAAAAAAABgAAAAAAAAAAABAAAAB4AwAAX3JlbHMvUEsBAhQAFAAA AAgAh07iQIoUZjzRAAAAlAEAAAsAAAAAAAAAAQAgAAAAnAMAAF9yZWxzLy5yZWxzUEsBAhQACgAA AAAAh07iQAAAAAAAAAAAAAAAAAQAAAAAAAAAAAAQAAAAAAAAAGRycy9QSwECFAAUAAAACACHTuJA s0lY7tAAAAAFAQAADwAAAAAAAAABACAAAAAiAAAAZHJzL2Rvd25yZXYueG1sUEsBAhQAFAAAAAgA h07iQI4AZkgtAgAAVwQAAA4AAAAAAAAAAQAgAAAAHwEAAGRycy9lMm9Eb2MueG1sUEsFBgAAAAAG AAYAWQEAAL4FAAAAAA== ">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78</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27</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LE1eNAsAgAAVwQAAA4AAABkcnMvZTJvRG9jLnhtbK1UzY7TMBC+I/EO lu80bRGrqmq6KlsVIVXsSgVxdh2nieQ/2W6T8gDwBpy4cOe5+hx8dpIuWjjsgYsz9oy/8ffNTBa3 rZLkJJyvjc7pZDSmRGhuilofcvrp4+bVjBIfmC6YNFrk9Cw8vV2+fLFo7FxMTWVkIRwBiPbzxua0 CsHOs8zzSijmR8YKDWdpnGIBW3fICscaoCuZTcfjm6wxrrDOcOE9Ttedk/aI7jmApixrLtaGH5XQ oUN1QrIASr6qrafL9NqyFDzcl6UXgcicgmlIK5LA3sc1Wy7Y/OCYrWreP4E95wlPOClWayS9Qq1Z YOTo6r+gVM2d8aYMI25U1hFJioDFZPxEm13FrEhcILW3V9H9/4PlH04PjtRFTqeou2YKFb98/3b5 8evy8yvBGQRqrJ8jbmcRGdq3pkXbDOceh5F3WzoVv2BE4Ie856u8og2Ex0uz6Ww2hovDN2yAnz1e t86Hd8IoEo2cOtQvycpOWx+60CEkZtNmU0uZaig1aXJ68/rNOF24egAuNXJEEt1joxXafdsz25vi DGLOdL3hLd/USL5lPjwwh2bAgzEu4R5LKQ2SmN6ipDLuy7/OYzxqBC8lDZorpxqzRIl8r1E7AIbB cIOxHwx9VHcG3TrBGFqeTFxwQQ5m6Yz6jBlaxRxwMc2RKadhMO9C1+CYQS5WqxSEbrMsbPXO8ggd xfN2dQwQMOkaRemU6LVCv6XK9LMRG/rPfYp6/B8sfwNQSwMECgAAAAAAh07iQAAAAAAAAAAAAAAA AAYAAABfcmVscy9QSwMEFAAAAAgAh07iQIoUZjzRAAAAlAEAAAsAAABfcmVscy8ucmVsc6WQwWrD MAyG74O9g9F9cZrDGKNOL6PQa+kewNiKYxpbRjLZ+vbzDoNl9LajfqHvE//+8JkWtSJLpGxg1/Wg MDvyMQcD75fj0wsoqTZ7u1BGAzcUOIyPD/szLra2I5ljEdUoWQzMtZZXrcXNmKx0VDC3zUScbG0j B12su9qAeuj7Z82/GTBumOrkDfDJD6Aut9LMf9gpOiahqXaOkqZpiu4eVQe2ZY7uyDbhG7lGsxyw GvAsGgdqWdd+BH1fv/un3tNHPuO61X6HjOuPV2+6HL8AUEsDBBQAAAAIAIdO4kB+5uUg9wAAAOEB AAATAAAAW0NvbnRlbnRfVHlwZXNdLnhtbJWRQU7DMBBF90jcwfIWJU67QAgl6YK0S0CoHGBkTxKL ZGx5TGhvj5O2G0SRWNoz/78nu9wcxkFMGNg6quQqL6RA0s5Y6ir5vt9lD1JwBDIwOMJKHpHlpr69 KfdHjyxSmriSfYz+USnWPY7AufNIadK6MEJMx9ApD/oDOlTrorhX2lFEilmcO2RdNtjC5xDF9pCu TyYBB5bi6bQ4syoJ3g9WQ0ymaiLzg5KdCXlKLjvcW893SUOqXwnz5DrgnHtJTxOsQfEKIT7DmDSU CayM+6KAU/53yWw5cuba1mrMm8BNir3hdLG61o5r1zj93/Ltkrp0q+WD6m9QSwECFAAUAAAACACH TuJAfublIPcAAADhAQAAEwAAAAAAAAABACAAAACVBAAAW0NvbnRlbnRfVHlwZXNdLnhtbFBLAQIU AAoAAAAAAIdO4kAAAAAAAAAAAAAAAAAGAAAAAAAAAAAAEAAAAHcDAABfcmVscy9QSwECFAAUAAAA CACHTuJAihRmPNEAAACUAQAACwAAAAAAAAABACAAAACbAwAAX3JlbHMvLnJlbHNQSwECFAAKAAAA AACHTuJAAAAAAAAAAAAAAAAABAAAAAAAAAAAABAAAAAAAAAAZHJzL1BLAQIUABQAAAAIAIdO4kCz SVju0AAAAAUBAAAPAAAAAAAAAAEAIAAAACIAAABkcnMvZG93bnJldi54bWxQSwECFAAUAAAACACH TuJAsTV40CwCAABXBAAADgAAAAAAAAABACAAAAAfAQAAZHJzL2Uyb0RvYy54bWxQSwUGAAAAAAYA BgBZAQAAvQUAAAAA ">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27</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rPr>
                            <w:t>90</w:t>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Bl4K5AtAgAAVwQAAA4AAABkcnMvZTJvRG9jLnhtbK1UzY7TMBC+I/EO lu80aRGrUjVdla2KkCp2pQVxdh2nieQ/2W6T8gDwBpy4cN/n6nPw2Wm6aOGwBy7O2DP+xt83M5lf d0qSg3C+Mbqg41FOidDclI3eFfTzp/WrKSU+MF0yabQo6FF4er14+WLe2pmYmNrIUjgCEO1nrS1o HYKdZZnntVDMj4wVGs7KOMUCtm6XlY61QFcym+T5VdYaV1pnuPAep6veSc+I7jmApqoaLlaG75XQ oUd1QrIASr5urKeL9NqqEjzcVpUXgciCgmlIK5LA3sY1W8zZbOeYrRt+fgJ7zhOecFKs0Uh6gVqx wMjeNX9BqYY7400VRtyorCeSFAGLcf5Em/uaWZG4QGpvL6L7/wfLPx7uHGnKgk7eUqKZQsVPP76f fj6cfn0jOINArfUzxN1bRIbunenQNsO5x2Hk3VVOxS8YEfgh7/Eir+gC4fHSdDKd5nBx+IYN8LPH 69b58F4YRaJRUIf6JVnZYeNDHzqExGzarBspUw2lJm1Br16/ydOFiwfgUiNHJNE/Nlqh23ZnZltT HkHMmb43vOXrBsk3zIc75tAMeDDGJdxiqaRBEnO2KKmN+/qv8xiPGsFLSYvmKqjGLFEiP2jUDoBh MNxgbAdD79WNQbeOMYaWJxMXXJCDWTmjvmCGljEHXExzZCpoGMyb0Dc4ZpCL5TIFodssCxt9b3mE juJ5u9wHCJh0jaL0Spy1Qr+lypxnIzb0n/sU9fg/WPwGUEsDBAoAAAAAAIdO4kAAAAAAAAAAAAAA AAAGAAAAX3JlbHMvUEsDBBQAAAAIAIdO4kCKFGY80QAAAJQBAAALAAAAX3JlbHMvLnJlbHOlkMFq wzAMhu+DvYPRfXGawxijTi+j0GvpHsDYimMaW0Yy2fr28w6DZfS2o36h7xP//vCZFrUiS6RsYNf1 oDA78jEHA++X49MLKKk2e7tQRgM3FDiMjw/7My62tiOZYxHVKFkMzLWWV63FzZisdFQwt81EnGxt IwddrLvagHro+2fNvxkwbpjq5A3wyQ+gLrfSzH/YKTomoal2jpKmaYruHlUHtmWO7sg24Ru5RrMc sBrwLBoHalnXfgR9X7/7p97TRz7jutV+h4zrj1dvuhy/AFBLAwQUAAAACACHTuJAfublIPcAAADh AQAAEwAAAFtDb250ZW50X1R5cGVzXS54bWyVkUFOwzAQRfdI3MHyFiVOu0AIJemCtEtAqBxgZE8S i2RseUxob4+TthtEkVjaM/+/J7vcHMZBTBjYOqrkKi+kQNLOWOoq+b7fZQ9ScAQyMDjCSh6R5aa+ vSn3R48sUpq4kn2M/lEp1j2OwLnzSGnSujBCTMfQKQ/6AzpU66K4V9pRRIpZnDtkXTbYwucQxfaQ rk8mAQeW4um0OLMqCd4PVkNMpmoi84OSnQl5Si473FvPd0lDql8J8+Q64Jx7SU8TrEHxCiE+w5g0 lAmsjPuigFP+d8lsOXLm2tZqzJvATYq94XSxutaOa9c4/d/y7ZK6dKvlg+pvUEsBAhQAFAAAAAgA h07iQH7m5SD3AAAA4QEAABMAAAAAAAAAAQAgAAAAlgQAAFtDb250ZW50X1R5cGVzXS54bWxQSwEC FAAKAAAAAACHTuJAAAAAAAAAAAAAAAAABgAAAAAAAAAAABAAAAB4AwAAX3JlbHMvUEsBAhQAFAAA AAgAh07iQIoUZjzRAAAAlAEAAAsAAAAAAAAAAQAgAAAAnAMAAF9yZWxzLy5yZWxzUEsBAhQACgAA AAAAh07iQAAAAAAAAAAAAAAAAAQAAAAAAAAAAAAQAAAAAAAAAGRycy9QSwECFAAUAAAACACHTuJA s0lY7tAAAAAFAQAADwAAAAAAAAABACAAAAAiAAAAZHJzL2Rvd25yZXYueG1sUEsBAhQAFAAAAAgA h07iQBl4K5AtAgAAVwQAAA4AAAAAAAAAAQAgAAAAHwEAAGRycy9lMm9Eb2MueG1sUEsFBgAAAAAG AAYAWQEAAL4FAAAAAA== ">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rPr>
                      <w:t>90</w:t>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PWxmuctAgAAVwQAAA4AAABkcnMvZTJvRG9jLnhtbK1UzY7TMBC+I/EO lu80bVesqqrpqmxVhFSxKy2Is+s4TST/yXablAeAN+DEhTvP1efYz07SRQuHPXBxxp7xN/6+mcni plWSHIXztdE5nYzGlAjNTVHrfU4/f9q8mVHiA9MFk0aLnJ6EpzfL168WjZ2LqamMLIQjANF+3tic ViHYeZZ5XgnF/MhYoeEsjVMsYOv2WeFYA3Qls+l4fJ01xhXWGS68x+m6c9Ie0b0E0JRlzcXa8IMS OnSoTkgWQMlXtfV0mV5bloKHu7L0IhCZUzANaUUS2Lu4ZssFm+8ds1XN+yewlzzhGSfFao2kF6g1 C4wcXP0XlKq5M96UYcSNyjoiSRGwmIyfafNQMSsSF0jt7UV0//9g+cfjvSN1kdOrKSWaKVT8/OP7 +efv869vBGcQqLF+jrgHi8jQvjMt2mY49ziMvNvSqfgFIwI/5D1d5BVtIDxemk1nszFcHL5hA/zs 6bp1PrwXRpFo5NShfklWdtz60IUOITGbNptaylRDqUmT0+urt+N04eIBuNTIEUl0j41WaHdtz2xn ihOIOdP1hrd8UyP5lvlwzxyaAQ/GuIQ7LKU0SGJ6i5LKuK//Oo/xqBG8lDRorpxqzBIl8oNG7QAY BsMNxm4w9EHdGnTrBGNoeTJxwQU5mKUz6gtmaBVzwMU0R6achsG8DV2DYwa5WK1SELrNsrDVD5ZH 6Ciet6tDgIBJ1yhKp0SvFfotVaafjdjQf+5T1NP/YPkIUEsDBAoAAAAAAIdO4kAAAAAAAAAAAAAA AAAGAAAAX3JlbHMvUEsDBBQAAAAIAIdO4kCKFGY80QAAAJQBAAALAAAAX3JlbHMvLnJlbHOlkMFq wzAMhu+DvYPRfXGawxijTi+j0GvpHsDYimMaW0Yy2fr28w6DZfS2o36h7xP//vCZFrUiS6RsYNf1 oDA78jEHA++X49MLKKk2e7tQRgM3FDiMjw/7My62tiOZYxHVKFkMzLWWV63FzZisdFQwt81EnGxt IwddrLvagHro+2fNvxkwbpjq5A3wyQ+gLrfSzH/YKTomoal2jpKmaYruHlUHtmWO7sg24Ru5RrMc sBrwLBoHalnXfgR9X7/7p97TRz7jutV+h4zrj1dvuhy/AFBLAwQUAAAACACHTuJAfublIPcAAADh AQAAEwAAAFtDb250ZW50X1R5cGVzXS54bWyVkUFOwzAQRfdI3MHyFiVOu0AIJemCtEtAqBxgZE8S i2RseUxob4+TthtEkVjaM/+/J7vcHMZBTBjYOqrkKi+kQNLOWOoq+b7fZQ9ScAQyMDjCSh6R5aa+ vSn3R48sUpq4kn2M/lEp1j2OwLnzSGnSujBCTMfQKQ/6AzpU66K4V9pRRIpZnDtkXTbYwucQxfaQ rk8mAQeW4um0OLMqCd4PVkNMpmoi84OSnQl5Si473FvPd0lDql8J8+Q64Jx7SU8TrEHxCiE+w5g0 lAmsjPuigFP+d8lsOXLm2tZqzJvATYq94XSxutaOa9c4/d/y7ZK6dKvlg+pvUEsBAhQAFAAAAAgA h07iQH7m5SD3AAAA4QEAABMAAAAAAAAAAQAgAAAAlgQAAFtDb250ZW50X1R5cGVzXS54bWxQSwEC FAAKAAAAAACHTuJAAAAAAAAAAAAAAAAABgAAAAAAAAAAABAAAAB4AwAAX3JlbHMvUEsBAhQAFAAA AAgAh07iQIoUZjzRAAAAlAEAAAsAAAAAAAAAAQAgAAAAnAMAAF9yZWxzLy5yZWxzUEsBAhQACgAA AAAAh07iQAAAAAAAAAAAAAAAAAQAAAAAAAAAAAAQAAAAAAAAAGRycy9QSwECFAAUAAAACACHTuJA s0lY7tAAAAAFAQAADwAAAAAAAAABACAAAAAiAAAAZHJzL2Rvd25yZXYueG1sUEsBAhQAFAAAAAgA h07iQPWxmuctAgAAVwQAAA4AAAAAAAAAAQAgAAAAHwEAAGRycy9lMm9Eb2MueG1sUEsFBgAAAAAG AAYAWQEAAL4FAAAAAA== ">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F38yactAgAAVwQAAA4AAABkcnMvZTJvRG9jLnhtbK1UzY7TMBC+I/EO lu80aStWVdV0VbYqQqrYlQri7DpOE8l/st0m5QHgDThx4c5z9Tn2c366aOGwBy7O2DP+xt83M1nc NkqSk3C+Mjqj41FKidDc5JU+ZPTzp82bGSU+MJ0zabTI6Fl4ert8/WpR27mYmNLIXDgCEO3ntc1o GYKdJ4nnpVDMj4wVGs7COMUCtu6Q5I7VQFcymaTpTVIbl1tnuPAep+vOSXtE9xJAUxQVF2vDj0ro 0KE6IVkAJV9W1tNl+9qiEDzcF4UXgciMgmloVySBvY9rslyw+cExW1a8fwJ7yROecVKs0kh6hVqz wMjRVX9BqYo7400RRtyopCPSKgIW4/SZNruSWdFygdTeXkX3/w+Wfzw9OFLlGZ1OKdFMoeKXH98v P39ffn0jOINAtfVzxO0sIkPzzjRom+Hc4zDybgqn4heMCPyQ93yVVzSB8HhpNpnNUrg4fMMG+MnT det8eC+MItHIqEP9WlnZaetDFzqExGzabCop2xpKTeqM3kzfpu2FqwfgUiNHJNE9Nlqh2Tc9s73J zyDmTNcb3vJNheRb5sMDc2gGPBjjEu6xFNIgiektSkrjvv7rPMajRvBSUqO5MqoxS5TIDxq1A2AY DDcY+8HQR3Vn0K1jjKHlrYkLLsjBLJxRXzBDq5gDLqY5MmU0DOZd6BocM8jFatUGodssC1u9szxC R/G8XR0DBGx1jaJ0SvRaod/ayvSzERv6z30b9fQ/WD4CUEsDBAoAAAAAAIdO4kAAAAAAAAAAAAAA AAAGAAAAX3JlbHMvUEsDBBQAAAAIAIdO4kCKFGY80QAAAJQBAAALAAAAX3JlbHMvLnJlbHOlkMFq wzAMhu+DvYPRfXGawxijTi+j0GvpHsDYimMaW0Yy2fr28w6DZfS2o36h7xP//vCZFrUiS6RsYNf1 oDA78jEHA++X49MLKKk2e7tQRgM3FDiMjw/7My62tiOZYxHVKFkMzLWWV63FzZisdFQwt81EnGxt IwddrLvagHro+2fNvxkwbpjq5A3wyQ+gLrfSzH/YKTomoal2jpKmaYruHlUHtmWO7sg24Ru5RrMc sBrwLBoHalnXfgR9X7/7p97TRz7jutV+h4zrj1dvuhy/AFBLAwQUAAAACACHTuJAfublIPcAAADh AQAAEwAAAFtDb250ZW50X1R5cGVzXS54bWyVkUFOwzAQRfdI3MHyFiVOu0AIJemCtEtAqBxgZE8S i2RseUxob4+TthtEkVjaM/+/J7vcHMZBTBjYOqrkKi+kQNLOWOoq+b7fZQ9ScAQyMDjCSh6R5aa+ vSn3R48sUpq4kn2M/lEp1j2OwLnzSGnSujBCTMfQKQ/6AzpU66K4V9pRRIpZnDtkXTbYwucQxfaQ rk8mAQeW4um0OLMqCd4PVkNMpmoi84OSnQl5Si473FvPd0lDql8J8+Q64Jx7SU8TrEHxCiE+w5g0 lAmsjPuigFP+d8lsOXLm2tZqzJvATYq94XSxutaOa9c4/d/y7ZK6dKvlg+pvUEsBAhQAFAAAAAgA h07iQH7m5SD3AAAA4QEAABMAAAAAAAAAAQAgAAAAlgQAAFtDb250ZW50X1R5cGVzXS54bWxQSwEC FAAKAAAAAACHTuJAAAAAAAAAAAAAAAAABgAAAAAAAAAAABAAAAB4AwAAX3JlbHMvUEsBAhQAFAAA AAgAh07iQIoUZjzRAAAAlAEAAAsAAAAAAAAAAQAgAAAAnAMAAF9yZWxzLy5yZWxzUEsBAhQACgAA AAAAh07iQAAAAAAAAAAAAAAAAAQAAAAAAAAAAAAQAAAAAAAAAGRycy9QSwECFAAUAAAACACHTuJA s0lY7tAAAAAFAQAADwAAAAAAAAABACAAAAAiAAAAZHJzL2Rvd25yZXYueG1sUEsBAhQAFAAAAAgA h07iQF38yactAgAAVwQAAA4AAAAAAAAAAQAgAAAAHwEAAGRycy9lMm9Eb2MueG1sUEsFBgAAAAAG AAYAWQEAAL4FAAAAAA== ">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74</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EQaAL0tAgAAVwQAAA4AAABkcnMvZTJvRG9jLnhtbK1UzY7TMBC+I/EO lu80aRdWVdV0VbYqQqrYlRbE2XWcJpL/ZLtNygPAG3Diwp3n6nPw2Wm6aOGwBy7O2DP+xt83M5nf dEqSg3C+Mbqg41FOidDclI3eFfTTx/WrKSU+MF0yabQo6FF4erN4+WLe2pmYmNrIUjgCEO1nrS1o HYKdZZnntVDMj4wVGs7KOMUCtm6XlY61QFcym+T5ddYaV1pnuPAep6veSc+I7jmApqoaLlaG75XQ oUd1QrIASr5urKeL9NqqEjzcVZUXgciCgmlIK5LA3sY1W8zZbOeYrRt+fgJ7zhOecFKs0Uh6gVqx wMjeNX9BqYY7400VRtyorCeSFAGLcf5Em4eaWZG4QGpvL6L7/wfLPxzuHWnKgl69pkQzhYqfvn87 /fh1+vmV4AwCtdbPEPdgERm6t6ZD2wznHoeRd1c5Fb9gROCHvMeLvKILhMdL08l0msPF4Rs2wM8e r1vnwzthFIlGQR3ql2Rlh40PfegQErNps26kTDWUmrQFvb56k6cLFw/ApUaOSKJ/bLRCt+3OzLam PIKYM31veMvXDZJvmA/3zKEZ8GCMS7jDUkmDJOZsUVIb9+Vf5zEeNYKXkhbNVVCNWaJEvteoHQDD YLjB2A6G3qtbg24dYwwtTyYuuCAHs3JGfcYMLWMOuJjmyFTQMJi3oW9wzCAXy2UKQrdZFjb6wfII HcXzdrkPEDDpGkXplThrhX5LlTnPRmzoP/cp6vF/sPgNUEsDBAoAAAAAAIdO4kAAAAAAAAAAAAAA AAAGAAAAX3JlbHMvUEsDBBQAAAAIAIdO4kCKFGY80QAAAJQBAAALAAAAX3JlbHMvLnJlbHOlkMFq wzAMhu+DvYPRfXGawxijTi+j0GvpHsDYimMaW0Yy2fr28w6DZfS2o36h7xP//vCZFrUiS6RsYNf1 oDA78jEHA++X49MLKKk2e7tQRgM3FDiMjw/7My62tiOZYxHVKFkMzLWWV63FzZisdFQwt81EnGxt IwddrLvagHro+2fNvxkwbpjq5A3wyQ+gLrfSzH/YKTomoal2jpKmaYruHlUHtmWO7sg24Ru5RrMc sBrwLBoHalnXfgR9X7/7p97TRz7jutV+h4zrj1dvuhy/AFBLAwQUAAAACACHTuJAfublIPcAAADh AQAAEwAAAFtDb250ZW50X1R5cGVzXS54bWyVkUFOwzAQRfdI3MHyFiVOu0AIJemCtEtAqBxgZE8S i2RseUxob4+TthtEkVjaM/+/J7vcHMZBTBjYOqrkKi+kQNLOWOoq+b7fZQ9ScAQyMDjCSh6R5aa+ vSn3R48sUpq4kn2M/lEp1j2OwLnzSGnSujBCTMfQKQ/6AzpU66K4V9pRRIpZnDtkXTbYwucQxfaQ rk8mAQeW4um0OLMqCd4PVkNMpmoi84OSnQl5Si473FvPd0lDql8J8+Q64Jx7SU8TrEHxCiE+w5g0 lAmsjPuigFP+d8lsOXLm2tZqzJvATYq94XSxutaOa9c4/d/y7ZK6dKvlg+pvUEsBAhQAFAAAAAgA h07iQH7m5SD3AAAA4QEAABMAAAAAAAAAAQAgAAAAlgQAAFtDb250ZW50X1R5cGVzXS54bWxQSwEC FAAKAAAAAACHTuJAAAAAAAAAAAAAAAAABgAAAAAAAAAAABAAAAB4AwAAX3JlbHMvUEsBAhQAFAAA AAgAh07iQIoUZjzRAAAAlAEAAAsAAAAAAAAAAQAgAAAAnAMAAF9yZWxzLy5yZWxzUEsBAhQACgAA AAAAh07iQAAAAAAAAAAAAAAAAAQAAAAAAAAAAAAQAAAAAAAAAGRycy9QSwECFAAUAAAACACHTuJA s0lY7tAAAAAFAQAADwAAAAAAAAABACAAAAAiAAAAZHJzL2Rvd25yZXYueG1sUEsBAhQAFAAAAAgA h07iQEQaAL0tAgAAVwQAAA4AAAAAAAAAAQAgAAAAHwEAAGRycy9lMm9Eb2MueG1sUEsFBgAAAAAG AAYAWQEAAL4FAAAAAA== ">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74</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OxXU/0tAgAAVwQAAA4AAABkcnMvZTJvRG9jLnhtbK1UzY7TMBC+I/EO lu80bVe7qqqmq7JVEVLFrrQgzq7jNJH8J9ttUh4A3oATF+48V5+Dz07SRQuHPXBxxp7xN/6+mcni tlWSHIXztdE5nYzGlAjNTVHrfU4/fdy8mVHiA9MFk0aLnJ6Ep7fL168WjZ2LqamMLIQjANF+3tic ViHYeZZ5XgnF/MhYoeEsjVMsYOv2WeFYA3Qls+l4fJM1xhXWGS68x+m6c9Ie0b0E0JRlzcXa8IMS OnSoTkgWQMlXtfV0mV5bloKH+7L0IhCZUzANaUUS2Lu4ZssFm+8ds1XN+yewlzzhGSfFao2kF6g1 C4wcXP0XlKq5M96UYcSNyjoiSRGwmIyfafNYMSsSF0jt7UV0//9g+YfjgyN1kdOra0o0U6j4+fu3 849f559fCc4gUGP9HHGPFpGhfWtatM1w7nEYebelU/ELRgR+yHu6yCvaQHi8NJvOZmO4OHzDBvjZ 03XrfHgnjCLRyKlD/ZKs7Lj1oQsdQmI2bTa1lKmGUpMmpzdX1+N04eIBuNTIEUl0j41WaHdtz2xn ihOIOdP1hrd8UyP5lvnwwByaAQ/GuIR7LKU0SGJ6i5LKuC//Oo/xqBG8lDRorpxqzBIl8r1G7QAY BsMNxm4w9EHdGXTrBGNoeTJxwQU5mKUz6jNmaBVzwMU0R6achsG8C12DYwa5WK1SELrNsrDVj5ZH 6Ciet6tDgIBJ1yhKp0SvFfotVaafjdjQf+5T1NP/YPkbUEsDBAoAAAAAAIdO4kAAAAAAAAAAAAAA AAAGAAAAX3JlbHMvUEsDBBQAAAAIAIdO4kCKFGY80QAAAJQBAAALAAAAX3JlbHMvLnJlbHOlkMFq wzAMhu+DvYPRfXGawxijTi+j0GvpHsDYimMaW0Yy2fr28w6DZfS2o36h7xP//vCZFrUiS6RsYNf1 oDA78jEHA++X49MLKKk2e7tQRgM3FDiMjw/7My62tiOZYxHVKFkMzLWWV63FzZisdFQwt81EnGxt IwddrLvagHro+2fNvxkwbpjq5A3wyQ+gLrfSzH/YKTomoal2jpKmaYruHlUHtmWO7sg24Ru5RrMc sBrwLBoHalnXfgR9X7/7p97TRz7jutV+h4zrj1dvuhy/AFBLAwQUAAAACACHTuJAfublIPcAAADh AQAAEwAAAFtDb250ZW50X1R5cGVzXS54bWyVkUFOwzAQRfdI3MHyFiVOu0AIJemCtEtAqBxgZE8S i2RseUxob4+TthtEkVjaM/+/J7vcHMZBTBjYOqrkKi+kQNLOWOoq+b7fZQ9ScAQyMDjCSh6R5aa+ vSn3R48sUpq4kn2M/lEp1j2OwLnzSGnSujBCTMfQKQ/6AzpU66K4V9pRRIpZnDtkXTbYwucQxfaQ rk8mAQeW4um0OLMqCd4PVkNMpmoi84OSnQl5Si473FvPd0lDql8J8+Q64Jx7SU8TrEHxCiE+w5g0 lAmsjPuigFP+d8lsOXLm2tZqzJvATYq94XSxutaOa9c4/d/y7ZK6dKvlg+pvUEsBAhQAFAAAAAgA h07iQH7m5SD3AAAA4QEAABMAAAAAAAAAAQAgAAAAlgQAAFtDb250ZW50X1R5cGVzXS54bWxQSwEC FAAKAAAAAACHTuJAAAAAAAAAAAAAAAAABgAAAAAAAAAAABAAAAB4AwAAX3JlbHMvUEsBAhQAFAAA AAgAh07iQIoUZjzRAAAAlAEAAAsAAAAAAAAAAQAgAAAAnAMAAF9yZWxzLy5yZWxzUEsBAhQACgAA AAAAh07iQAAAAAAAAAAAAAAAAAQAAAAAAAAAAAAQAAAAAAAAAGRycy9QSwECFAAUAAAACACHTuJA s0lY7tAAAAAFAQAADwAAAAAAAAABACAAAAAiAAAAZHJzL2Rvd25yZXYueG1sUEsBAhQAFAAAAAgA h07iQOxXU/0tAgAAVwQAAA4AAAAAAAAAAQAgAAAAHwEAAGRycy9lMm9Eb2MueG1sUEsFBgAAAAAG AAYAWQEAAL4FAAAAAA== ">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1EE5BA"/>
    <w:multiLevelType w:val="singleLevel"/>
    <w:tmpl w:val="821EE5BA"/>
    <w:lvl w:ilvl="0" w:tentative="0">
      <w:start w:val="1"/>
      <w:numFmt w:val="chineseCounting"/>
      <w:suff w:val="space"/>
      <w:lvlText w:val="%1、"/>
      <w:lvlJc w:val="left"/>
      <w:pPr>
        <w:ind w:left="3411" w:firstLine="0"/>
      </w:pPr>
      <w:rPr>
        <w:rFonts w:hint="eastAsia"/>
      </w:rPr>
    </w:lvl>
  </w:abstractNum>
  <w:abstractNum w:abstractNumId="1">
    <w:nsid w:val="D27E44D0"/>
    <w:multiLevelType w:val="singleLevel"/>
    <w:tmpl w:val="D27E44D0"/>
    <w:lvl w:ilvl="0" w:tentative="0">
      <w:start w:val="10"/>
      <w:numFmt w:val="decimal"/>
      <w:suff w:val="nothing"/>
      <w:lvlText w:val="%1、"/>
      <w:lvlJc w:val="left"/>
    </w:lvl>
  </w:abstractNum>
  <w:abstractNum w:abstractNumId="2">
    <w:nsid w:val="220C450E"/>
    <w:multiLevelType w:val="singleLevel"/>
    <w:tmpl w:val="220C450E"/>
    <w:lvl w:ilvl="0" w:tentative="0">
      <w:start w:val="3"/>
      <w:numFmt w:val="chineseCounting"/>
      <w:suff w:val="space"/>
      <w:lvlText w:val="第%1部分"/>
      <w:lvlJc w:val="left"/>
      <w:rPr>
        <w:rFonts w:hint="eastAsia"/>
      </w:rPr>
    </w:lvl>
  </w:abstractNum>
  <w:abstractNum w:abstractNumId="3">
    <w:nsid w:val="6D5D4AF8"/>
    <w:multiLevelType w:val="singleLevel"/>
    <w:tmpl w:val="6D5D4AF8"/>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8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wMzBkYjRiYmJiMWVkNzY5MjFmNGEyYTQ2M2Y3Zjc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3A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5A7"/>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6C3"/>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5D8"/>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0D9"/>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2F8C"/>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4BF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2A"/>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5F45"/>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3D4B"/>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55"/>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2DA"/>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58A5"/>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B791B"/>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28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A9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9F0"/>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324"/>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1D64"/>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AF9"/>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675"/>
    <w:rsid w:val="00FF49B4"/>
    <w:rsid w:val="00FF49F4"/>
    <w:rsid w:val="00FF5C6A"/>
    <w:rsid w:val="00FF651D"/>
    <w:rsid w:val="00FF6843"/>
    <w:rsid w:val="00FF6C25"/>
    <w:rsid w:val="010651D9"/>
    <w:rsid w:val="011F6449"/>
    <w:rsid w:val="01236AFB"/>
    <w:rsid w:val="019F7441"/>
    <w:rsid w:val="01B37585"/>
    <w:rsid w:val="01D55165"/>
    <w:rsid w:val="01DF6BF8"/>
    <w:rsid w:val="01EC2C57"/>
    <w:rsid w:val="02340A58"/>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7F10A4"/>
    <w:rsid w:val="048F763B"/>
    <w:rsid w:val="049F330E"/>
    <w:rsid w:val="04AA775C"/>
    <w:rsid w:val="04AF1889"/>
    <w:rsid w:val="04F64851"/>
    <w:rsid w:val="04F66F48"/>
    <w:rsid w:val="05251E14"/>
    <w:rsid w:val="059A082E"/>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16E5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4E0B87"/>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C93855"/>
    <w:rsid w:val="10F12C2A"/>
    <w:rsid w:val="10F33360"/>
    <w:rsid w:val="10FC16EA"/>
    <w:rsid w:val="110F1D40"/>
    <w:rsid w:val="11266F33"/>
    <w:rsid w:val="118963A1"/>
    <w:rsid w:val="11C6522A"/>
    <w:rsid w:val="11E104CC"/>
    <w:rsid w:val="11E20309"/>
    <w:rsid w:val="12255233"/>
    <w:rsid w:val="12456112"/>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225808"/>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C70E46"/>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7FF1BA7"/>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1519B"/>
    <w:rsid w:val="2B7807EE"/>
    <w:rsid w:val="2BA50BF7"/>
    <w:rsid w:val="2BBF00EC"/>
    <w:rsid w:val="2BC37CFD"/>
    <w:rsid w:val="2BC75556"/>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986C43"/>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1255DF"/>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423F"/>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1FB36A0"/>
    <w:rsid w:val="422E33A4"/>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AF7D2E"/>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29431E"/>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46FB0"/>
    <w:rsid w:val="52E512C5"/>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124BF6"/>
    <w:rsid w:val="564355CC"/>
    <w:rsid w:val="566B6D1E"/>
    <w:rsid w:val="56C87517"/>
    <w:rsid w:val="57032A2C"/>
    <w:rsid w:val="570F5219"/>
    <w:rsid w:val="575D12B5"/>
    <w:rsid w:val="57610A87"/>
    <w:rsid w:val="577B1140"/>
    <w:rsid w:val="577B7F21"/>
    <w:rsid w:val="577F181B"/>
    <w:rsid w:val="57921984"/>
    <w:rsid w:val="579737F0"/>
    <w:rsid w:val="57AB7B30"/>
    <w:rsid w:val="57AF5251"/>
    <w:rsid w:val="57B26373"/>
    <w:rsid w:val="57B5013A"/>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B52469"/>
    <w:rsid w:val="5AD63A24"/>
    <w:rsid w:val="5B2E1A1D"/>
    <w:rsid w:val="5B413A7A"/>
    <w:rsid w:val="5B843A1C"/>
    <w:rsid w:val="5B873E3F"/>
    <w:rsid w:val="5C02690E"/>
    <w:rsid w:val="5C196DA7"/>
    <w:rsid w:val="5C2A048C"/>
    <w:rsid w:val="5C711886"/>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AC13ED"/>
    <w:rsid w:val="5FCC5339"/>
    <w:rsid w:val="5FE34A5B"/>
    <w:rsid w:val="5FFE1E36"/>
    <w:rsid w:val="60232584"/>
    <w:rsid w:val="607330CE"/>
    <w:rsid w:val="60755889"/>
    <w:rsid w:val="60825176"/>
    <w:rsid w:val="609F2AC4"/>
    <w:rsid w:val="60FA2EE8"/>
    <w:rsid w:val="61054A27"/>
    <w:rsid w:val="610A52BC"/>
    <w:rsid w:val="611D2366"/>
    <w:rsid w:val="61421856"/>
    <w:rsid w:val="615227C4"/>
    <w:rsid w:val="61654E3F"/>
    <w:rsid w:val="6182292A"/>
    <w:rsid w:val="619F7F92"/>
    <w:rsid w:val="61A674C8"/>
    <w:rsid w:val="61F94C26"/>
    <w:rsid w:val="62000E56"/>
    <w:rsid w:val="624F3E49"/>
    <w:rsid w:val="62632286"/>
    <w:rsid w:val="627B3FDA"/>
    <w:rsid w:val="62885958"/>
    <w:rsid w:val="62F40B65"/>
    <w:rsid w:val="62FC2CFE"/>
    <w:rsid w:val="63024505"/>
    <w:rsid w:val="635600A5"/>
    <w:rsid w:val="635B1DB5"/>
    <w:rsid w:val="63711FED"/>
    <w:rsid w:val="63880DDC"/>
    <w:rsid w:val="638D750D"/>
    <w:rsid w:val="639C59E0"/>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6F51FDE"/>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0873D3"/>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6E126F"/>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0C606B"/>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DF00FE9"/>
    <w:rsid w:val="7E1E5218"/>
    <w:rsid w:val="7E6372B0"/>
    <w:rsid w:val="7E9A4E1F"/>
    <w:rsid w:val="7EA7723A"/>
    <w:rsid w:val="7EF56FBB"/>
    <w:rsid w:val="7F0768EB"/>
    <w:rsid w:val="7F143BEC"/>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0"/>
    <w:qFormat/>
    <w:uiPriority w:val="0"/>
    <w:pPr>
      <w:shd w:val="clear" w:color="auto" w:fill="000080"/>
    </w:pPr>
  </w:style>
  <w:style w:type="paragraph" w:styleId="19">
    <w:name w:val="annotation text"/>
    <w:basedOn w:val="1"/>
    <w:link w:val="342"/>
    <w:qFormat/>
    <w:uiPriority w:val="99"/>
    <w:pPr>
      <w:jc w:val="left"/>
    </w:pPr>
  </w:style>
  <w:style w:type="paragraph" w:styleId="20">
    <w:name w:val="Salutation"/>
    <w:basedOn w:val="1"/>
    <w:next w:val="1"/>
    <w:link w:val="296"/>
    <w:qFormat/>
    <w:uiPriority w:val="0"/>
    <w:rPr>
      <w:rFonts w:ascii="仿宋_GB2312" w:eastAsia="仿宋_GB2312"/>
      <w:sz w:val="28"/>
      <w:szCs w:val="20"/>
    </w:rPr>
  </w:style>
  <w:style w:type="paragraph" w:styleId="21">
    <w:name w:val="Body Text 3"/>
    <w:basedOn w:val="1"/>
    <w:link w:val="328"/>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8"/>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263"/>
    <w:qFormat/>
    <w:uiPriority w:val="0"/>
    <w:pPr>
      <w:spacing w:line="480" w:lineRule="exact"/>
      <w:ind w:firstLine="480" w:firstLineChars="200"/>
    </w:pPr>
    <w:rPr>
      <w:rFonts w:ascii="宋体" w:hAnsi="宋体"/>
      <w:sz w:val="24"/>
    </w:rPr>
  </w:style>
  <w:style w:type="paragraph" w:customStyle="1" w:styleId="25">
    <w:name w:val="正文文本首行缩进 21"/>
    <w:basedOn w:val="24"/>
    <w:qFormat/>
    <w:uiPriority w:val="99"/>
    <w:pPr>
      <w:spacing w:line="200" w:lineRule="atLeast"/>
      <w:ind w:firstLine="420"/>
    </w:pPr>
    <w:rPr>
      <w:rFonts w:hAnsi="Courier New"/>
      <w:spacing w:val="-4"/>
      <w:sz w:val="18"/>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9"/>
    <w:qFormat/>
    <w:uiPriority w:val="0"/>
    <w:pPr>
      <w:ind w:left="100" w:leftChars="2500"/>
    </w:pPr>
    <w:rPr>
      <w:rFonts w:ascii="宋体"/>
      <w:sz w:val="24"/>
      <w:szCs w:val="21"/>
      <w:lang w:val="zh-CN"/>
    </w:rPr>
  </w:style>
  <w:style w:type="paragraph" w:styleId="37">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6"/>
    <w:qFormat/>
    <w:uiPriority w:val="0"/>
    <w:rPr>
      <w:sz w:val="18"/>
      <w:szCs w:val="18"/>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4"/>
    <w:qFormat/>
    <w:uiPriority w:val="0"/>
    <w:rPr>
      <w:b/>
      <w:bCs/>
    </w:rPr>
  </w:style>
  <w:style w:type="paragraph" w:styleId="61">
    <w:name w:val="Body Text First Indent"/>
    <w:basedOn w:val="23"/>
    <w:link w:val="319"/>
    <w:qFormat/>
    <w:uiPriority w:val="0"/>
    <w:pPr>
      <w:ind w:firstLine="420"/>
    </w:pPr>
    <w:rPr>
      <w:rFonts w:hAnsi="Calibri" w:cs="Times New Roman"/>
      <w:snapToGrid/>
      <w:szCs w:val="20"/>
    </w:rPr>
  </w:style>
  <w:style w:type="paragraph" w:styleId="62">
    <w:name w:val="Body Text First Indent 2"/>
    <w:basedOn w:val="24"/>
    <w:link w:val="119"/>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字符"/>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文本首行缩进 2 字符"/>
    <w:link w:val="62"/>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字符"/>
    <w:link w:val="47"/>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字符"/>
    <w:link w:val="8"/>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2"/>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字符"/>
    <w:link w:val="36"/>
    <w:qFormat/>
    <w:uiPriority w:val="0"/>
    <w:rPr>
      <w:rFonts w:ascii="宋体"/>
      <w:kern w:val="2"/>
      <w:sz w:val="24"/>
      <w:szCs w:val="21"/>
      <w:lang w:val="zh-CN"/>
    </w:rPr>
  </w:style>
  <w:style w:type="character" w:customStyle="1" w:styleId="180">
    <w:name w:val="标题 9 字符"/>
    <w:link w:val="11"/>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字符1"/>
    <w:link w:val="39"/>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5"/>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字符"/>
    <w:link w:val="18"/>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字符"/>
    <w:link w:val="30"/>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6"/>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字符"/>
    <w:link w:val="16"/>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24"/>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7"/>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0"/>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7"/>
    <w:qFormat/>
    <w:uiPriority w:val="0"/>
    <w:rPr>
      <w:rFonts w:ascii="黑体" w:hAnsi="Courier New" w:eastAsia="黑体"/>
    </w:rPr>
  </w:style>
  <w:style w:type="character" w:customStyle="1" w:styleId="300">
    <w:name w:val="正文文本 2 字符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6"/>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9"/>
    <w:qFormat/>
    <w:uiPriority w:val="0"/>
    <w:rPr>
      <w:b/>
      <w:bCs/>
      <w:kern w:val="2"/>
      <w:sz w:val="24"/>
      <w:szCs w:val="24"/>
    </w:rPr>
  </w:style>
  <w:style w:type="character" w:customStyle="1" w:styleId="306">
    <w:name w:val="正文文本缩进 2 字符"/>
    <w:link w:val="37"/>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文本首行缩进 字符"/>
    <w:link w:val="61"/>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6"/>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1"/>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19"/>
    <w:qFormat/>
    <w:uiPriority w:val="99"/>
    <w:rPr>
      <w:kern w:val="2"/>
      <w:sz w:val="21"/>
      <w:szCs w:val="24"/>
    </w:rPr>
  </w:style>
  <w:style w:type="character" w:customStyle="1" w:styleId="343">
    <w:name w:val="签名 字符"/>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0"/>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40"/>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2"/>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next w:val="1"/>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8"/>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_Style 226"/>
    <w:basedOn w:val="1"/>
    <w:next w:val="256"/>
    <w:qFormat/>
    <w:uiPriority w:val="34"/>
    <w:pPr>
      <w:spacing w:line="360" w:lineRule="auto"/>
      <w:ind w:firstLine="200" w:firstLineChars="200"/>
    </w:pPr>
    <w:rPr>
      <w:rFonts w:eastAsia="楷体_GB2312" w:cs="Lucida Sans"/>
    </w:rPr>
  </w:style>
  <w:style w:type="paragraph" w:customStyle="1" w:styleId="964">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header4.xml" Type="http://schemas.openxmlformats.org/officeDocument/2006/relationships/header"/><Relationship Id="rId12" Target="footer6.xml" Type="http://schemas.openxmlformats.org/officeDocument/2006/relationships/footer"/><Relationship Id="rId13" Target="footer7.xml" Type="http://schemas.openxmlformats.org/officeDocument/2006/relationships/footer"/><Relationship Id="rId14" Target="header5.xml" Type="http://schemas.openxmlformats.org/officeDocument/2006/relationships/header"/><Relationship Id="rId15" Target="header6.xml" Type="http://schemas.openxmlformats.org/officeDocument/2006/relationships/header"/><Relationship Id="rId16" Target="footer8.xml" Type="http://schemas.openxmlformats.org/officeDocument/2006/relationships/footer"/><Relationship Id="rId17" Target="footer9.xml" Type="http://schemas.openxmlformats.org/officeDocument/2006/relationships/footer"/><Relationship Id="rId18" Target="header7.xml" Type="http://schemas.openxmlformats.org/officeDocument/2006/relationships/header"/><Relationship Id="rId19" Target="header8.xml" Type="http://schemas.openxmlformats.org/officeDocument/2006/relationships/header"/><Relationship Id="rId2" Target="settings.xml" Type="http://schemas.openxmlformats.org/officeDocument/2006/relationships/settings"/><Relationship Id="rId20" Target="footer10.xml" Type="http://schemas.openxmlformats.org/officeDocument/2006/relationships/footer"/><Relationship Id="rId21" Target="footer11.xml" Type="http://schemas.openxmlformats.org/officeDocument/2006/relationships/footer"/><Relationship Id="rId22" Target="header9.xml" Type="http://schemas.openxmlformats.org/officeDocument/2006/relationships/header"/><Relationship Id="rId23" Target="header10.xml" Type="http://schemas.openxmlformats.org/officeDocument/2006/relationships/header"/><Relationship Id="rId24" Target="footer12.xml" Type="http://schemas.openxmlformats.org/officeDocument/2006/relationships/footer"/><Relationship Id="rId25" Target="footer13.xml" Type="http://schemas.openxmlformats.org/officeDocument/2006/relationships/footer"/><Relationship Id="rId26" Target="footer14.xml" Type="http://schemas.openxmlformats.org/officeDocument/2006/relationships/footer"/><Relationship Id="rId27" Target="theme/theme1.xml" Type="http://schemas.openxmlformats.org/officeDocument/2006/relationships/theme"/><Relationship Id="rId28" Target="../customXml/item1.xml" Type="http://schemas.openxmlformats.org/officeDocument/2006/relationships/customXml"/><Relationship Id="rId29" Target="numbering.xml" Type="http://schemas.openxmlformats.org/officeDocument/2006/relationships/numbering"/><Relationship Id="rId3" Target="header1.xml" Type="http://schemas.openxmlformats.org/officeDocument/2006/relationships/header"/><Relationship Id="rId30" Target="../customXml/item2.xml" Type="http://schemas.openxmlformats.org/officeDocument/2006/relationships/customXml"/><Relationship Id="rId31" Target="fontTable.xml" Type="http://schemas.openxmlformats.org/officeDocument/2006/relationships/fontTable"/><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footer4.xml" Type="http://schemas.openxmlformats.org/officeDocument/2006/relationships/footer"/><Relationship Id="rId9" Target="footer5.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A49BE5-A305-405F-BF25-B8E3EFCD6372}">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73</Pages>
  <Words>34766</Words>
  <Characters>36592</Characters>
  <Lines>490</Lines>
  <Paragraphs>138</Paragraphs>
  <TotalTime>34</TotalTime>
  <ScaleCrop>false</ScaleCrop>
  <LinksUpToDate>false</LinksUpToDate>
  <CharactersWithSpaces>41270</CharactersWithSpaces>
  <Application>WPS Office_11.1.0.12155_F1E327BC-269C-435d-A152-05C5408002CA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2021-07-30T00:22:00Z</dcterms:created>
  <dc:creator>玥</dc:creator>
  <cp:lastModifiedBy>JYang、Z</cp:lastModifiedBy>
  <cp:lastPrinted>2021-12-27T03:06:00Z</cp:lastPrinted>
  <dcterms:modified xsi:type="dcterms:W3CDTF">2023-09-13T11:02:03Z</dcterms:modified>
  <cp:revision>312</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9F31C0CE7DE3434F906E2B2C49030731</vt:lpwstr>
  </property>
</Properties>
</file>