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spacing w:line="500" w:lineRule="atLeast"/>
        <w:textAlignment w:val="bottom"/>
        <w:rPr>
          <w:rFonts w:hint="eastAsia" w:ascii="新宋体" w:hAnsi="新宋体" w:eastAsia="新宋体" w:cs="新宋体"/>
          <w:bCs/>
          <w:color w:val="auto"/>
          <w:sz w:val="72"/>
          <w:szCs w:val="72"/>
          <w:highlight w:val="none"/>
        </w:rPr>
      </w:pPr>
      <w:r>
        <w:rPr>
          <w:rFonts w:hint="eastAsia" w:ascii="新宋体" w:hAnsi="新宋体" w:eastAsia="新宋体" w:cs="新宋体"/>
          <w:b/>
          <w:bCs/>
          <w:color w:val="auto"/>
          <w:spacing w:val="120"/>
          <w:sz w:val="72"/>
          <w:szCs w:val="72"/>
          <w:highlight w:val="none"/>
          <w:lang w:val="en-US" w:eastAsia="zh-CN"/>
        </w:rPr>
        <w:t xml:space="preserve"> </w:t>
      </w:r>
      <w:r>
        <w:rPr>
          <w:rFonts w:hint="eastAsia" w:ascii="新宋体" w:hAnsi="新宋体" w:eastAsia="新宋体" w:cs="新宋体"/>
          <w:b/>
          <w:bCs/>
          <w:color w:val="auto"/>
          <w:spacing w:val="120"/>
          <w:sz w:val="72"/>
          <w:szCs w:val="72"/>
          <w:highlight w:val="none"/>
        </w:rPr>
        <w:t>温州市政府分散采购</w:t>
      </w:r>
    </w:p>
    <w:p>
      <w:pPr>
        <w:spacing w:line="400" w:lineRule="atLeast"/>
        <w:jc w:val="center"/>
        <w:rPr>
          <w:rFonts w:hint="eastAsia" w:ascii="新宋体" w:hAnsi="新宋体" w:eastAsia="新宋体" w:cs="新宋体"/>
          <w:b/>
          <w:color w:val="auto"/>
          <w:sz w:val="52"/>
          <w:highlight w:val="none"/>
        </w:rPr>
      </w:pPr>
    </w:p>
    <w:p>
      <w:pPr>
        <w:ind w:firstLine="1227" w:firstLineChars="235"/>
        <w:rPr>
          <w:rFonts w:hint="eastAsia" w:ascii="新宋体" w:hAnsi="新宋体" w:eastAsia="新宋体" w:cs="新宋体"/>
          <w:b/>
          <w:bCs/>
          <w:color w:val="auto"/>
          <w:spacing w:val="140"/>
          <w:sz w:val="72"/>
          <w:highlight w:val="none"/>
        </w:rPr>
      </w:pPr>
      <w:r>
        <w:rPr>
          <w:rFonts w:hint="eastAsia" w:ascii="新宋体" w:hAnsi="新宋体" w:eastAsia="新宋体" w:cs="新宋体"/>
          <w:b/>
          <w:color w:val="auto"/>
          <w:sz w:val="52"/>
          <w:highlight w:val="none"/>
        </w:rPr>
        <w:t xml:space="preserve">         </w:t>
      </w:r>
      <w:r>
        <w:rPr>
          <w:rFonts w:hint="eastAsia" w:ascii="新宋体" w:hAnsi="新宋体" w:eastAsia="新宋体" w:cs="新宋体"/>
          <w:b/>
          <w:color w:val="auto"/>
          <w:kern w:val="2"/>
          <w:sz w:val="52"/>
          <w:szCs w:val="24"/>
          <w:highlight w:val="none"/>
          <w:lang w:val="en-US" w:eastAsia="zh-CN" w:bidi="ar-SA"/>
        </w:rPr>
        <w:pict>
          <v:shape id="图片 1" o:spid="_x0000_s1027" type="#_x0000_t75" style="height:137.65pt;width:138.0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widowControl/>
        <w:spacing w:line="360" w:lineRule="auto"/>
        <w:ind w:right="-2"/>
        <w:jc w:val="center"/>
        <w:rPr>
          <w:rFonts w:hint="eastAsia" w:ascii="新宋体" w:hAnsi="新宋体" w:eastAsia="新宋体" w:cs="新宋体"/>
          <w:b/>
          <w:color w:val="auto"/>
          <w:sz w:val="36"/>
          <w:highlight w:val="none"/>
        </w:rPr>
      </w:pPr>
      <w:r>
        <w:rPr>
          <w:rFonts w:hint="eastAsia" w:ascii="新宋体" w:hAnsi="新宋体" w:eastAsia="新宋体" w:cs="新宋体"/>
          <w:b/>
          <w:color w:val="auto"/>
          <w:sz w:val="36"/>
          <w:highlight w:val="none"/>
        </w:rPr>
        <w:t>（线上电子招投标）</w:t>
      </w:r>
    </w:p>
    <w:p>
      <w:pPr>
        <w:spacing w:line="400" w:lineRule="atLeast"/>
        <w:jc w:val="center"/>
        <w:rPr>
          <w:rFonts w:hint="eastAsia" w:ascii="新宋体" w:hAnsi="新宋体" w:eastAsia="新宋体" w:cs="新宋体"/>
          <w:b/>
          <w:color w:val="auto"/>
          <w:sz w:val="52"/>
          <w:highlight w:val="none"/>
        </w:rPr>
      </w:pPr>
    </w:p>
    <w:p>
      <w:pPr>
        <w:autoSpaceDE w:val="0"/>
        <w:autoSpaceDN w:val="0"/>
        <w:spacing w:line="500" w:lineRule="atLeast"/>
        <w:jc w:val="center"/>
        <w:textAlignment w:val="bottom"/>
        <w:rPr>
          <w:rFonts w:hint="eastAsia" w:ascii="新宋体" w:hAnsi="新宋体" w:eastAsia="新宋体" w:cs="新宋体"/>
          <w:b/>
          <w:color w:val="auto"/>
          <w:sz w:val="72"/>
          <w:szCs w:val="72"/>
          <w:highlight w:val="none"/>
        </w:rPr>
      </w:pPr>
      <w:r>
        <w:rPr>
          <w:rFonts w:hint="eastAsia" w:ascii="新宋体" w:hAnsi="新宋体" w:eastAsia="新宋体" w:cs="新宋体"/>
          <w:b/>
          <w:bCs/>
          <w:color w:val="auto"/>
          <w:sz w:val="72"/>
          <w:szCs w:val="72"/>
          <w:highlight w:val="none"/>
        </w:rPr>
        <w:t>招 标 文 件</w:t>
      </w:r>
    </w:p>
    <w:p>
      <w:pPr>
        <w:spacing w:line="400" w:lineRule="atLeast"/>
        <w:jc w:val="center"/>
        <w:rPr>
          <w:rFonts w:hint="eastAsia" w:ascii="新宋体" w:hAnsi="新宋体" w:eastAsia="新宋体" w:cs="新宋体"/>
          <w:b/>
          <w:color w:val="auto"/>
          <w:sz w:val="52"/>
          <w:highlight w:val="none"/>
        </w:rPr>
      </w:pPr>
    </w:p>
    <w:p>
      <w:pPr>
        <w:spacing w:line="400" w:lineRule="atLeast"/>
        <w:jc w:val="center"/>
        <w:rPr>
          <w:rFonts w:hint="eastAsia" w:ascii="新宋体" w:hAnsi="新宋体" w:eastAsia="新宋体" w:cs="新宋体"/>
          <w:b/>
          <w:color w:val="auto"/>
          <w:sz w:val="52"/>
          <w:highlight w:val="none"/>
        </w:rPr>
      </w:pPr>
    </w:p>
    <w:tbl>
      <w:tblPr>
        <w:tblStyle w:val="68"/>
        <w:tblW w:w="54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83"/>
        <w:gridCol w:w="39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483"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项目编号：</w:t>
            </w:r>
          </w:p>
        </w:tc>
        <w:tc>
          <w:tcPr>
            <w:tcW w:w="3943"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CTZB-2024040293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2" w:hRule="atLeast"/>
          <w:jc w:val="center"/>
        </w:trPr>
        <w:tc>
          <w:tcPr>
            <w:tcW w:w="1483"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项目名称：</w:t>
            </w:r>
          </w:p>
        </w:tc>
        <w:tc>
          <w:tcPr>
            <w:tcW w:w="3943" w:type="dxa"/>
            <w:vAlign w:val="center"/>
          </w:tcPr>
          <w:p>
            <w:pPr>
              <w:rPr>
                <w:rFonts w:hint="eastAsia" w:ascii="新宋体" w:hAnsi="新宋体" w:eastAsia="新宋体" w:cs="新宋体"/>
                <w:b/>
                <w:color w:val="auto"/>
                <w:sz w:val="28"/>
                <w:szCs w:val="28"/>
                <w:highlight w:val="none"/>
                <w:lang w:eastAsia="zh-CN"/>
              </w:rPr>
            </w:pPr>
            <w:r>
              <w:rPr>
                <w:rFonts w:hint="eastAsia" w:ascii="新宋体" w:hAnsi="新宋体" w:eastAsia="新宋体" w:cs="新宋体"/>
                <w:b/>
                <w:color w:val="auto"/>
                <w:sz w:val="28"/>
                <w:szCs w:val="28"/>
                <w:highlight w:val="none"/>
                <w:lang w:eastAsia="zh-CN"/>
              </w:rPr>
              <w:t>温州市瓯海区中西医结合医院彩色多普勒超声波诊断仪医疗设备采购项目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483"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采购方式：</w:t>
            </w:r>
          </w:p>
        </w:tc>
        <w:tc>
          <w:tcPr>
            <w:tcW w:w="3943" w:type="dxa"/>
            <w:vAlign w:val="center"/>
          </w:tcPr>
          <w:p>
            <w:pP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公开招标</w:t>
            </w:r>
          </w:p>
        </w:tc>
      </w:tr>
    </w:tbl>
    <w:p>
      <w:pPr>
        <w:spacing w:line="400" w:lineRule="atLeast"/>
        <w:jc w:val="center"/>
        <w:rPr>
          <w:rFonts w:hint="eastAsia" w:ascii="新宋体" w:hAnsi="新宋体" w:eastAsia="新宋体" w:cs="新宋体"/>
          <w:b/>
          <w:color w:val="auto"/>
          <w:sz w:val="52"/>
          <w:highlight w:val="none"/>
        </w:rPr>
      </w:pPr>
    </w:p>
    <w:p>
      <w:pPr>
        <w:spacing w:line="400" w:lineRule="atLeast"/>
        <w:jc w:val="center"/>
        <w:rPr>
          <w:rFonts w:hint="eastAsia" w:ascii="新宋体" w:hAnsi="新宋体" w:eastAsia="新宋体" w:cs="新宋体"/>
          <w:b/>
          <w:color w:val="auto"/>
          <w:sz w:val="52"/>
          <w:highlight w:val="none"/>
        </w:rPr>
      </w:pPr>
    </w:p>
    <w:tbl>
      <w:tblPr>
        <w:tblStyle w:val="68"/>
        <w:tblW w:w="54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76"/>
        <w:gridCol w:w="236"/>
        <w:gridCol w:w="4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076"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采购人</w:t>
            </w:r>
          </w:p>
        </w:tc>
        <w:tc>
          <w:tcPr>
            <w:tcW w:w="236"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w:t>
            </w:r>
          </w:p>
        </w:tc>
        <w:tc>
          <w:tcPr>
            <w:tcW w:w="4129" w:type="dxa"/>
            <w:vAlign w:val="center"/>
          </w:tcPr>
          <w:p>
            <w:pPr>
              <w:jc w:val="distribute"/>
              <w:rPr>
                <w:rFonts w:hint="eastAsia" w:ascii="新宋体" w:hAnsi="新宋体" w:eastAsia="新宋体" w:cs="新宋体"/>
                <w:b/>
                <w:color w:val="auto"/>
                <w:sz w:val="28"/>
                <w:szCs w:val="28"/>
                <w:highlight w:val="none"/>
                <w:lang w:eastAsia="zh-CN"/>
              </w:rPr>
            </w:pPr>
            <w:r>
              <w:rPr>
                <w:rFonts w:hint="eastAsia" w:ascii="新宋体" w:hAnsi="新宋体" w:eastAsia="新宋体" w:cs="新宋体"/>
                <w:b/>
                <w:color w:val="auto"/>
                <w:sz w:val="28"/>
                <w:szCs w:val="28"/>
                <w:highlight w:val="none"/>
                <w:lang w:eastAsia="zh-CN"/>
              </w:rPr>
              <w:t>温州市瓯海区中西医结合医院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1076"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采购代理机构</w:t>
            </w:r>
          </w:p>
        </w:tc>
        <w:tc>
          <w:tcPr>
            <w:tcW w:w="236"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w:t>
            </w:r>
          </w:p>
        </w:tc>
        <w:tc>
          <w:tcPr>
            <w:tcW w:w="4129" w:type="dxa"/>
            <w:vAlign w:val="center"/>
          </w:tcPr>
          <w:p>
            <w:pPr>
              <w:jc w:val="distribute"/>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浙江省成套招标代理有限公司</w:t>
            </w:r>
          </w:p>
        </w:tc>
      </w:tr>
    </w:tbl>
    <w:p>
      <w:pPr>
        <w:spacing w:line="600" w:lineRule="exact"/>
        <w:jc w:val="center"/>
        <w:rPr>
          <w:rFonts w:hint="eastAsia" w:ascii="新宋体" w:hAnsi="新宋体" w:eastAsia="新宋体" w:cs="新宋体"/>
          <w:b/>
          <w:color w:val="auto"/>
          <w:spacing w:val="40"/>
          <w:sz w:val="30"/>
          <w:szCs w:val="30"/>
          <w:highlight w:val="none"/>
        </w:rPr>
      </w:pPr>
      <w:r>
        <w:rPr>
          <w:rFonts w:hint="eastAsia" w:ascii="新宋体" w:hAnsi="新宋体" w:eastAsia="新宋体" w:cs="新宋体"/>
          <w:b/>
          <w:color w:val="auto"/>
          <w:spacing w:val="40"/>
          <w:sz w:val="30"/>
          <w:szCs w:val="30"/>
          <w:highlight w:val="none"/>
        </w:rPr>
        <w:t>二〇二</w:t>
      </w:r>
      <w:r>
        <w:rPr>
          <w:rFonts w:hint="eastAsia" w:ascii="新宋体" w:hAnsi="新宋体" w:eastAsia="新宋体" w:cs="新宋体"/>
          <w:b/>
          <w:color w:val="auto"/>
          <w:spacing w:val="40"/>
          <w:sz w:val="30"/>
          <w:szCs w:val="30"/>
          <w:highlight w:val="none"/>
          <w:lang w:val="en-US" w:eastAsia="zh-CN"/>
        </w:rPr>
        <w:t>四</w:t>
      </w:r>
      <w:r>
        <w:rPr>
          <w:rFonts w:hint="eastAsia" w:ascii="新宋体" w:hAnsi="新宋体" w:eastAsia="新宋体" w:cs="新宋体"/>
          <w:b/>
          <w:color w:val="auto"/>
          <w:spacing w:val="40"/>
          <w:sz w:val="30"/>
          <w:szCs w:val="30"/>
          <w:highlight w:val="none"/>
        </w:rPr>
        <w:t>年</w:t>
      </w:r>
      <w:r>
        <w:rPr>
          <w:rFonts w:hint="eastAsia" w:ascii="新宋体" w:hAnsi="新宋体" w:eastAsia="新宋体" w:cs="新宋体"/>
          <w:b/>
          <w:color w:val="auto"/>
          <w:spacing w:val="40"/>
          <w:sz w:val="30"/>
          <w:szCs w:val="30"/>
          <w:highlight w:val="none"/>
          <w:lang w:val="en-US" w:eastAsia="zh-CN"/>
        </w:rPr>
        <w:t>四</w:t>
      </w:r>
      <w:r>
        <w:rPr>
          <w:rFonts w:hint="eastAsia" w:ascii="新宋体" w:hAnsi="新宋体" w:eastAsia="新宋体" w:cs="新宋体"/>
          <w:b/>
          <w:color w:val="auto"/>
          <w:spacing w:val="40"/>
          <w:sz w:val="30"/>
          <w:szCs w:val="30"/>
          <w:highlight w:val="none"/>
        </w:rPr>
        <w:t>月</w:t>
      </w:r>
    </w:p>
    <w:p>
      <w:pPr>
        <w:spacing w:line="600" w:lineRule="exact"/>
        <w:jc w:val="center"/>
        <w:rPr>
          <w:rFonts w:hint="eastAsia" w:ascii="新宋体" w:hAnsi="新宋体" w:eastAsia="新宋体" w:cs="新宋体"/>
          <w:b/>
          <w:bCs/>
          <w:color w:val="auto"/>
          <w:sz w:val="32"/>
          <w:szCs w:val="32"/>
          <w:highlight w:val="none"/>
        </w:rPr>
        <w:sectPr>
          <w:headerReference r:id="rId6" w:type="first"/>
          <w:footerReference r:id="rId9" w:type="first"/>
          <w:headerReference r:id="rId4" w:type="default"/>
          <w:footerReference r:id="rId7" w:type="default"/>
          <w:headerReference r:id="rId5" w:type="even"/>
          <w:footerReference r:id="rId8" w:type="even"/>
          <w:pgSz w:w="11900" w:h="16840"/>
          <w:pgMar w:top="1134" w:right="1134" w:bottom="1134" w:left="1134" w:header="850" w:footer="850" w:gutter="0"/>
          <w:pgBorders>
            <w:top w:val="none" w:color="auto" w:sz="0" w:space="0"/>
            <w:left w:val="none" w:color="auto" w:sz="0" w:space="0"/>
            <w:bottom w:val="none" w:color="auto" w:sz="0" w:space="0"/>
            <w:right w:val="none" w:color="auto" w:sz="0" w:space="0"/>
          </w:pgBorders>
          <w:cols w:space="720" w:num="1"/>
          <w:titlePg/>
          <w:docGrid w:linePitch="360" w:charSpace="0"/>
        </w:sectPr>
      </w:pPr>
    </w:p>
    <w:p>
      <w:pPr>
        <w:spacing w:line="600" w:lineRule="exact"/>
        <w:jc w:val="center"/>
        <w:rPr>
          <w:rFonts w:hint="eastAsia" w:ascii="新宋体" w:hAnsi="新宋体" w:eastAsia="新宋体" w:cs="新宋体"/>
          <w:b/>
          <w:bCs/>
          <w:color w:val="auto"/>
          <w:sz w:val="32"/>
          <w:szCs w:val="32"/>
          <w:highlight w:val="none"/>
        </w:rPr>
      </w:pPr>
      <w:r>
        <w:rPr>
          <w:rFonts w:hint="eastAsia" w:ascii="新宋体" w:hAnsi="新宋体" w:eastAsia="新宋体" w:cs="新宋体"/>
          <w:b/>
          <w:bCs/>
          <w:color w:val="auto"/>
          <w:sz w:val="32"/>
          <w:szCs w:val="32"/>
          <w:highlight w:val="none"/>
        </w:rPr>
        <w:t>目    录</w:t>
      </w:r>
    </w:p>
    <w:p>
      <w:pPr>
        <w:spacing w:line="600" w:lineRule="exact"/>
        <w:jc w:val="center"/>
        <w:rPr>
          <w:rFonts w:hint="eastAsia" w:ascii="新宋体" w:hAnsi="新宋体" w:eastAsia="新宋体" w:cs="新宋体"/>
          <w:b/>
          <w:bCs/>
          <w:color w:val="auto"/>
          <w:sz w:val="32"/>
          <w:szCs w:val="32"/>
          <w:highlight w:val="none"/>
        </w:rPr>
      </w:pPr>
    </w:p>
    <w:p>
      <w:pPr>
        <w:pStyle w:val="43"/>
        <w:rPr>
          <w:rFonts w:hint="eastAsia" w:ascii="新宋体" w:hAnsi="新宋体" w:eastAsia="新宋体" w:cs="新宋体"/>
          <w:bCs w:val="0"/>
          <w:color w:val="auto"/>
          <w:highlight w:val="none"/>
          <w:lang w:val="en-US" w:eastAsia="zh-CN"/>
        </w:rPr>
      </w:pPr>
      <w:r>
        <w:rPr>
          <w:rFonts w:hint="eastAsia" w:ascii="新宋体" w:hAnsi="新宋体" w:eastAsia="新宋体" w:cs="新宋体"/>
          <w:b/>
          <w:bCs w:val="0"/>
          <w:color w:val="auto"/>
          <w:sz w:val="22"/>
          <w:szCs w:val="22"/>
          <w:highlight w:val="none"/>
        </w:rPr>
        <w:fldChar w:fldCharType="begin"/>
      </w:r>
      <w:r>
        <w:rPr>
          <w:rFonts w:hint="eastAsia" w:ascii="新宋体" w:hAnsi="新宋体" w:eastAsia="新宋体" w:cs="新宋体"/>
          <w:b/>
          <w:bCs w:val="0"/>
          <w:color w:val="auto"/>
          <w:sz w:val="22"/>
          <w:szCs w:val="22"/>
          <w:highlight w:val="none"/>
        </w:rPr>
        <w:instrText xml:space="preserve"> TOC \o "1-3" \h \z \u </w:instrText>
      </w:r>
      <w:r>
        <w:rPr>
          <w:rFonts w:hint="eastAsia" w:ascii="新宋体" w:hAnsi="新宋体" w:eastAsia="新宋体" w:cs="新宋体"/>
          <w:b/>
          <w:bCs w:val="0"/>
          <w:color w:val="auto"/>
          <w:sz w:val="22"/>
          <w:szCs w:val="22"/>
          <w:highlight w:val="none"/>
        </w:rPr>
        <w:fldChar w:fldCharType="separate"/>
      </w:r>
      <w:r>
        <w:rPr>
          <w:rFonts w:hint="eastAsia" w:ascii="新宋体" w:hAnsi="新宋体" w:eastAsia="新宋体" w:cs="新宋体"/>
          <w:color w:val="auto"/>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instrText xml:space="preserve">HYPERLINK \l "_Toc34508127"</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fldChar w:fldCharType="separate"/>
      </w:r>
      <w:r>
        <w:rPr>
          <w:rStyle w:val="62"/>
          <w:rFonts w:hint="eastAsia" w:ascii="新宋体" w:hAnsi="新宋体" w:eastAsia="新宋体" w:cs="新宋体"/>
          <w:color w:val="auto"/>
          <w:sz w:val="24"/>
          <w:szCs w:val="24"/>
          <w:highlight w:val="none"/>
          <w:lang w:eastAsia="zh-CN"/>
        </w:rPr>
        <w:t>浙江省成套招标代理有限公司</w:t>
      </w:r>
      <w:r>
        <w:rPr>
          <w:rStyle w:val="62"/>
          <w:rFonts w:hint="eastAsia" w:ascii="新宋体" w:hAnsi="新宋体" w:eastAsia="新宋体" w:cs="新宋体"/>
          <w:color w:val="auto"/>
          <w:sz w:val="24"/>
          <w:szCs w:val="24"/>
          <w:highlight w:val="none"/>
        </w:rPr>
        <w:t>关于</w:t>
      </w:r>
      <w:r>
        <w:rPr>
          <w:rStyle w:val="62"/>
          <w:rFonts w:hint="eastAsia" w:ascii="新宋体" w:hAnsi="新宋体" w:eastAsia="新宋体" w:cs="新宋体"/>
          <w:color w:val="auto"/>
          <w:sz w:val="24"/>
          <w:szCs w:val="24"/>
          <w:highlight w:val="none"/>
          <w:lang w:eastAsia="zh-CN"/>
        </w:rPr>
        <w:t>温州市瓯海区中西医结合医院彩色多普勒超声波诊断仪医疗设备采购</w:t>
      </w:r>
      <w:r>
        <w:rPr>
          <w:rStyle w:val="62"/>
          <w:rFonts w:hint="eastAsia" w:ascii="新宋体" w:hAnsi="新宋体" w:eastAsia="新宋体" w:cs="新宋体"/>
          <w:color w:val="auto"/>
          <w:sz w:val="24"/>
          <w:szCs w:val="24"/>
          <w:highlight w:val="none"/>
        </w:rPr>
        <w:t>项目的公开招标公告</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_Toc34508127 \h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2</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43"/>
        <w:rPr>
          <w:rFonts w:hint="eastAsia" w:ascii="新宋体" w:hAnsi="新宋体" w:eastAsia="新宋体" w:cs="新宋体"/>
          <w:bCs w:val="0"/>
          <w:color w:val="auto"/>
          <w:highlight w:val="none"/>
          <w:lang w:val="en-US" w:eastAsia="zh-CN"/>
        </w:rPr>
      </w:pPr>
      <w:r>
        <w:rPr>
          <w:rFonts w:hint="eastAsia" w:ascii="新宋体" w:hAnsi="新宋体" w:eastAsia="新宋体" w:cs="新宋体"/>
          <w:color w:val="auto"/>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instrText xml:space="preserve">HYPERLINK \l "_Toc34508128"</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fldChar w:fldCharType="separate"/>
      </w:r>
      <w:r>
        <w:rPr>
          <w:rStyle w:val="62"/>
          <w:rFonts w:hint="eastAsia" w:ascii="新宋体" w:hAnsi="新宋体" w:eastAsia="新宋体" w:cs="新宋体"/>
          <w:color w:val="auto"/>
          <w:sz w:val="24"/>
          <w:szCs w:val="24"/>
          <w:highlight w:val="none"/>
        </w:rPr>
        <w:t>投标人须知前附表</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_Toc34508128 \h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6</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43"/>
        <w:rPr>
          <w:rFonts w:hint="eastAsia" w:ascii="新宋体" w:hAnsi="新宋体" w:eastAsia="新宋体" w:cs="新宋体"/>
          <w:bCs w:val="0"/>
          <w:color w:val="auto"/>
          <w:highlight w:val="none"/>
          <w:lang w:val="en-US" w:eastAsia="zh-CN"/>
        </w:rPr>
      </w:pPr>
      <w:r>
        <w:rPr>
          <w:rFonts w:hint="eastAsia" w:ascii="新宋体" w:hAnsi="新宋体" w:eastAsia="新宋体" w:cs="新宋体"/>
          <w:color w:val="auto"/>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instrText xml:space="preserve">HYPERLINK \l "_Toc34508129"</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fldChar w:fldCharType="separate"/>
      </w:r>
      <w:r>
        <w:rPr>
          <w:rStyle w:val="62"/>
          <w:rFonts w:hint="eastAsia" w:ascii="新宋体" w:hAnsi="新宋体" w:eastAsia="新宋体" w:cs="新宋体"/>
          <w:color w:val="auto"/>
          <w:sz w:val="24"/>
          <w:szCs w:val="24"/>
          <w:highlight w:val="none"/>
        </w:rPr>
        <w:t>第一部分    投标人须知</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_Toc34508129 \h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10</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50"/>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instrText xml:space="preserve">HYPERLINK \l "_Toc34508130"</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fldChar w:fldCharType="separate"/>
      </w:r>
      <w:r>
        <w:rPr>
          <w:rStyle w:val="62"/>
          <w:rFonts w:hint="eastAsia" w:ascii="新宋体" w:hAnsi="新宋体" w:eastAsia="新宋体" w:cs="新宋体"/>
          <w:color w:val="auto"/>
          <w:sz w:val="24"/>
          <w:szCs w:val="24"/>
          <w:highlight w:val="none"/>
        </w:rPr>
        <w:t>一、  说明</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_Toc34508130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10</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sz w:val="24"/>
          <w:highlight w:val="none"/>
        </w:rPr>
        <w:fldChar w:fldCharType="end"/>
      </w:r>
    </w:p>
    <w:p>
      <w:pPr>
        <w:pStyle w:val="50"/>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instrText xml:space="preserve">HYPERLINK \l "_Toc34508131"</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fldChar w:fldCharType="separate"/>
      </w:r>
      <w:r>
        <w:rPr>
          <w:rStyle w:val="62"/>
          <w:rFonts w:hint="eastAsia" w:ascii="新宋体" w:hAnsi="新宋体" w:eastAsia="新宋体" w:cs="新宋体"/>
          <w:color w:val="auto"/>
          <w:sz w:val="24"/>
          <w:szCs w:val="24"/>
          <w:highlight w:val="none"/>
        </w:rPr>
        <w:t>二、 采购文件</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_Toc34508131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11</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sz w:val="24"/>
          <w:highlight w:val="none"/>
        </w:rPr>
        <w:fldChar w:fldCharType="end"/>
      </w:r>
    </w:p>
    <w:p>
      <w:pPr>
        <w:pStyle w:val="50"/>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instrText xml:space="preserve">HYPERLINK \l "_Toc34508132"</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fldChar w:fldCharType="separate"/>
      </w:r>
      <w:r>
        <w:rPr>
          <w:rStyle w:val="62"/>
          <w:rFonts w:hint="eastAsia" w:ascii="新宋体" w:hAnsi="新宋体" w:eastAsia="新宋体" w:cs="新宋体"/>
          <w:color w:val="auto"/>
          <w:sz w:val="24"/>
          <w:szCs w:val="24"/>
          <w:highlight w:val="none"/>
        </w:rPr>
        <w:t>三、 投标文件的编制</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_Toc34508132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12</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sz w:val="24"/>
          <w:highlight w:val="none"/>
        </w:rPr>
        <w:fldChar w:fldCharType="end"/>
      </w:r>
    </w:p>
    <w:p>
      <w:pPr>
        <w:pStyle w:val="50"/>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instrText xml:space="preserve">HYPERLINK \l "_Toc34508133"</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fldChar w:fldCharType="separate"/>
      </w:r>
      <w:r>
        <w:rPr>
          <w:rStyle w:val="62"/>
          <w:rFonts w:hint="eastAsia" w:ascii="新宋体" w:hAnsi="新宋体" w:eastAsia="新宋体" w:cs="新宋体"/>
          <w:color w:val="auto"/>
          <w:sz w:val="24"/>
          <w:szCs w:val="24"/>
          <w:highlight w:val="none"/>
        </w:rPr>
        <w:t>四、 投标文件的递交</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_Toc34508133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16</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sz w:val="24"/>
          <w:highlight w:val="none"/>
        </w:rPr>
        <w:fldChar w:fldCharType="end"/>
      </w:r>
    </w:p>
    <w:p>
      <w:pPr>
        <w:pStyle w:val="50"/>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instrText xml:space="preserve">HYPERLINK \l "_Toc34508134"</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fldChar w:fldCharType="separate"/>
      </w:r>
      <w:r>
        <w:rPr>
          <w:rStyle w:val="62"/>
          <w:rFonts w:hint="eastAsia" w:ascii="新宋体" w:hAnsi="新宋体" w:eastAsia="新宋体" w:cs="新宋体"/>
          <w:color w:val="auto"/>
          <w:sz w:val="24"/>
          <w:szCs w:val="24"/>
          <w:highlight w:val="none"/>
        </w:rPr>
        <w:t>五、 开标</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_Toc34508134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16</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sz w:val="24"/>
          <w:highlight w:val="none"/>
        </w:rPr>
        <w:fldChar w:fldCharType="end"/>
      </w:r>
    </w:p>
    <w:p>
      <w:pPr>
        <w:pStyle w:val="50"/>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instrText xml:space="preserve">HYPERLINK \l "_Toc34508135"</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fldChar w:fldCharType="separate"/>
      </w:r>
      <w:r>
        <w:rPr>
          <w:rStyle w:val="62"/>
          <w:rFonts w:hint="eastAsia" w:ascii="新宋体" w:hAnsi="新宋体" w:eastAsia="新宋体" w:cs="新宋体"/>
          <w:color w:val="auto"/>
          <w:sz w:val="24"/>
          <w:szCs w:val="24"/>
          <w:highlight w:val="none"/>
        </w:rPr>
        <w:t>六、 评  标</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_Toc34508135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18</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sz w:val="24"/>
          <w:highlight w:val="none"/>
        </w:rPr>
        <w:fldChar w:fldCharType="end"/>
      </w:r>
    </w:p>
    <w:p>
      <w:pPr>
        <w:pStyle w:val="50"/>
        <w:tabs>
          <w:tab w:val="right" w:leader="dot" w:pos="9628"/>
        </w:tabs>
        <w:spacing w:line="480" w:lineRule="auto"/>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instrText xml:space="preserve">HYPERLINK \l "_Toc34508136"</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sz w:val="24"/>
          <w:highlight w:val="none"/>
        </w:rPr>
        <w:fldChar w:fldCharType="separate"/>
      </w:r>
      <w:r>
        <w:rPr>
          <w:rStyle w:val="62"/>
          <w:rFonts w:hint="eastAsia" w:ascii="新宋体" w:hAnsi="新宋体" w:eastAsia="新宋体" w:cs="新宋体"/>
          <w:color w:val="auto"/>
          <w:sz w:val="24"/>
          <w:szCs w:val="24"/>
          <w:highlight w:val="none"/>
        </w:rPr>
        <w:t>七、 授予合同</w:t>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fldChar w:fldCharType="begin"/>
      </w:r>
      <w:r>
        <w:rPr>
          <w:rFonts w:hint="eastAsia" w:ascii="新宋体" w:hAnsi="新宋体" w:eastAsia="新宋体" w:cs="新宋体"/>
          <w:color w:val="auto"/>
          <w:sz w:val="24"/>
          <w:highlight w:val="none"/>
        </w:rPr>
        <w:instrText xml:space="preserve"> PAGEREF _Toc34508136 \h </w:instrText>
      </w:r>
      <w:r>
        <w:rPr>
          <w:rFonts w:hint="eastAsia" w:ascii="新宋体" w:hAnsi="新宋体" w:eastAsia="新宋体" w:cs="新宋体"/>
          <w:color w:val="auto"/>
          <w:sz w:val="24"/>
          <w:highlight w:val="none"/>
        </w:rPr>
        <w:fldChar w:fldCharType="separate"/>
      </w:r>
      <w:r>
        <w:rPr>
          <w:rFonts w:hint="eastAsia" w:ascii="新宋体" w:hAnsi="新宋体" w:eastAsia="新宋体" w:cs="新宋体"/>
          <w:color w:val="auto"/>
          <w:sz w:val="24"/>
          <w:highlight w:val="none"/>
        </w:rPr>
        <w:t>22</w:t>
      </w:r>
      <w:r>
        <w:rPr>
          <w:rFonts w:hint="eastAsia" w:ascii="新宋体" w:hAnsi="新宋体" w:eastAsia="新宋体" w:cs="新宋体"/>
          <w:color w:val="auto"/>
          <w:sz w:val="24"/>
          <w:highlight w:val="none"/>
        </w:rPr>
        <w:fldChar w:fldCharType="end"/>
      </w:r>
      <w:r>
        <w:rPr>
          <w:rFonts w:hint="eastAsia" w:ascii="新宋体" w:hAnsi="新宋体" w:eastAsia="新宋体" w:cs="新宋体"/>
          <w:color w:val="auto"/>
          <w:sz w:val="24"/>
          <w:highlight w:val="none"/>
        </w:rPr>
        <w:fldChar w:fldCharType="end"/>
      </w:r>
    </w:p>
    <w:p>
      <w:pPr>
        <w:pStyle w:val="43"/>
        <w:rPr>
          <w:rFonts w:hint="eastAsia" w:ascii="新宋体" w:hAnsi="新宋体" w:eastAsia="新宋体" w:cs="新宋体"/>
          <w:color w:val="auto"/>
          <w:highlight w:val="none"/>
        </w:rPr>
      </w:pPr>
      <w:r>
        <w:rPr>
          <w:rFonts w:hint="eastAsia" w:ascii="新宋体" w:hAnsi="新宋体" w:eastAsia="新宋体" w:cs="新宋体"/>
          <w:color w:val="auto"/>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instrText xml:space="preserve">HYPERLINK \l "_Toc34508137"</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fldChar w:fldCharType="separate"/>
      </w:r>
      <w:r>
        <w:rPr>
          <w:rStyle w:val="62"/>
          <w:rFonts w:hint="eastAsia" w:ascii="新宋体" w:hAnsi="新宋体" w:eastAsia="新宋体" w:cs="新宋体"/>
          <w:color w:val="auto"/>
          <w:sz w:val="24"/>
          <w:szCs w:val="24"/>
          <w:highlight w:val="none"/>
        </w:rPr>
        <w:t>第二部分   政府采购政策相关说明</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_Toc34508137 \h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23</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43"/>
        <w:rPr>
          <w:rFonts w:hint="eastAsia" w:ascii="新宋体" w:hAnsi="新宋体" w:eastAsia="新宋体" w:cs="新宋体"/>
          <w:bCs w:val="0"/>
          <w:color w:val="auto"/>
          <w:highlight w:val="none"/>
          <w:lang w:val="en-US" w:eastAsia="zh-CN"/>
        </w:rPr>
      </w:pPr>
      <w:r>
        <w:rPr>
          <w:rFonts w:hint="eastAsia" w:ascii="新宋体" w:hAnsi="新宋体" w:eastAsia="新宋体" w:cs="新宋体"/>
          <w:color w:val="auto"/>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instrText xml:space="preserve">HYPERLINK \l "_Toc34508138"</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fldChar w:fldCharType="separate"/>
      </w:r>
      <w:r>
        <w:rPr>
          <w:rStyle w:val="62"/>
          <w:rFonts w:hint="eastAsia" w:ascii="新宋体" w:hAnsi="新宋体" w:eastAsia="新宋体" w:cs="新宋体"/>
          <w:color w:val="auto"/>
          <w:sz w:val="24"/>
          <w:szCs w:val="24"/>
          <w:highlight w:val="none"/>
        </w:rPr>
        <w:t>第</w:t>
      </w:r>
      <w:r>
        <w:rPr>
          <w:rStyle w:val="62"/>
          <w:rFonts w:hint="eastAsia" w:ascii="新宋体" w:hAnsi="新宋体" w:eastAsia="新宋体" w:cs="新宋体"/>
          <w:color w:val="auto"/>
          <w:sz w:val="24"/>
          <w:szCs w:val="24"/>
          <w:highlight w:val="none"/>
          <w:lang w:eastAsia="zh-CN"/>
        </w:rPr>
        <w:t>三</w:t>
      </w:r>
      <w:r>
        <w:rPr>
          <w:rStyle w:val="62"/>
          <w:rFonts w:hint="eastAsia" w:ascii="新宋体" w:hAnsi="新宋体" w:eastAsia="新宋体" w:cs="新宋体"/>
          <w:color w:val="auto"/>
          <w:sz w:val="24"/>
          <w:szCs w:val="24"/>
          <w:highlight w:val="none"/>
        </w:rPr>
        <w:t>部分   合同主要条款</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lang w:val="en-US" w:eastAsia="zh-CN"/>
        </w:rPr>
        <w:t>2</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lang w:val="en-US" w:eastAsia="zh-CN"/>
        </w:rPr>
        <w:t>8</w:t>
      </w:r>
    </w:p>
    <w:p>
      <w:pPr>
        <w:pStyle w:val="43"/>
        <w:rPr>
          <w:rFonts w:hint="eastAsia" w:ascii="新宋体" w:hAnsi="新宋体" w:eastAsia="新宋体" w:cs="新宋体"/>
          <w:bCs w:val="0"/>
          <w:color w:val="auto"/>
          <w:highlight w:val="none"/>
          <w:lang w:val="en-US" w:eastAsia="zh-CN"/>
        </w:rPr>
      </w:pPr>
      <w:r>
        <w:rPr>
          <w:rFonts w:hint="eastAsia" w:ascii="新宋体" w:hAnsi="新宋体" w:eastAsia="新宋体" w:cs="新宋体"/>
          <w:color w:val="auto"/>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instrText xml:space="preserve">HYPERLINK \l "_Toc34508138"</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fldChar w:fldCharType="separate"/>
      </w:r>
      <w:r>
        <w:rPr>
          <w:rStyle w:val="62"/>
          <w:rFonts w:hint="eastAsia" w:ascii="新宋体" w:hAnsi="新宋体" w:eastAsia="新宋体" w:cs="新宋体"/>
          <w:color w:val="auto"/>
          <w:sz w:val="24"/>
          <w:szCs w:val="24"/>
          <w:highlight w:val="none"/>
        </w:rPr>
        <w:t>第四部分   投标文件格式</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_Toc34508138 \h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32</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43"/>
        <w:rPr>
          <w:rFonts w:hint="eastAsia" w:ascii="新宋体" w:hAnsi="新宋体" w:eastAsia="新宋体" w:cs="新宋体"/>
          <w:bCs w:val="0"/>
          <w:color w:val="auto"/>
          <w:highlight w:val="none"/>
          <w:lang w:val="en-US" w:eastAsia="zh-CN"/>
        </w:rPr>
      </w:pPr>
      <w:r>
        <w:rPr>
          <w:rFonts w:hint="eastAsia" w:ascii="新宋体" w:hAnsi="新宋体" w:eastAsia="新宋体" w:cs="新宋体"/>
          <w:color w:val="auto"/>
          <w:highlight w:val="none"/>
        </w:rPr>
        <w:fldChar w:fldCharType="begin"/>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instrText xml:space="preserve">HYPERLINK \l "_Toc34508139"</w:instrText>
      </w:r>
      <w:r>
        <w:rPr>
          <w:rStyle w:val="62"/>
          <w:rFonts w:hint="eastAsia" w:ascii="新宋体" w:hAnsi="新宋体" w:eastAsia="新宋体" w:cs="新宋体"/>
          <w:color w:val="auto"/>
          <w:sz w:val="24"/>
          <w:szCs w:val="24"/>
          <w:highlight w:val="none"/>
        </w:rPr>
        <w:instrText xml:space="preserve"> </w:instrText>
      </w:r>
      <w:r>
        <w:rPr>
          <w:rFonts w:hint="eastAsia" w:ascii="新宋体" w:hAnsi="新宋体" w:eastAsia="新宋体" w:cs="新宋体"/>
          <w:color w:val="auto"/>
          <w:highlight w:val="none"/>
        </w:rPr>
        <w:fldChar w:fldCharType="separate"/>
      </w:r>
      <w:r>
        <w:rPr>
          <w:rStyle w:val="62"/>
          <w:rFonts w:hint="eastAsia" w:ascii="新宋体" w:hAnsi="新宋体" w:eastAsia="新宋体" w:cs="新宋体"/>
          <w:color w:val="auto"/>
          <w:sz w:val="24"/>
          <w:szCs w:val="24"/>
          <w:highlight w:val="none"/>
        </w:rPr>
        <w:t>第五部分   采购内容及要求</w:t>
      </w:r>
      <w:r>
        <w:rPr>
          <w:rFonts w:hint="eastAsia" w:ascii="新宋体" w:hAnsi="新宋体" w:eastAsia="新宋体" w:cs="新宋体"/>
          <w:color w:val="auto"/>
          <w:highlight w:val="none"/>
        </w:rPr>
        <w:tab/>
      </w: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PAGEREF _Toc34508139 \h </w:instrText>
      </w:r>
      <w:r>
        <w:rPr>
          <w:rFonts w:hint="eastAsia" w:ascii="新宋体" w:hAnsi="新宋体" w:eastAsia="新宋体" w:cs="新宋体"/>
          <w:color w:val="auto"/>
          <w:highlight w:val="none"/>
        </w:rPr>
        <w:fldChar w:fldCharType="separate"/>
      </w:r>
      <w:r>
        <w:rPr>
          <w:rFonts w:hint="eastAsia" w:ascii="新宋体" w:hAnsi="新宋体" w:eastAsia="新宋体" w:cs="新宋体"/>
          <w:color w:val="auto"/>
          <w:highlight w:val="none"/>
        </w:rPr>
        <w:t>57</w:t>
      </w:r>
      <w:r>
        <w:rPr>
          <w:rFonts w:hint="eastAsia" w:ascii="新宋体" w:hAnsi="新宋体" w:eastAsia="新宋体" w:cs="新宋体"/>
          <w:color w:val="auto"/>
          <w:highlight w:val="none"/>
        </w:rPr>
        <w:fldChar w:fldCharType="end"/>
      </w:r>
      <w:r>
        <w:rPr>
          <w:rFonts w:hint="eastAsia" w:ascii="新宋体" w:hAnsi="新宋体" w:eastAsia="新宋体" w:cs="新宋体"/>
          <w:color w:val="auto"/>
          <w:highlight w:val="none"/>
        </w:rPr>
        <w:fldChar w:fldCharType="end"/>
      </w:r>
    </w:p>
    <w:p>
      <w:pPr>
        <w:pStyle w:val="43"/>
        <w:rPr>
          <w:rFonts w:hint="eastAsia" w:ascii="新宋体" w:hAnsi="新宋体" w:eastAsia="新宋体" w:cs="新宋体"/>
          <w:bCs w:val="0"/>
          <w:color w:val="auto"/>
          <w:highlight w:val="none"/>
          <w:lang w:val="en-US" w:eastAsia="zh-CN"/>
        </w:rPr>
      </w:pPr>
      <w:r>
        <w:rPr>
          <w:rFonts w:hint="eastAsia" w:ascii="新宋体" w:hAnsi="新宋体" w:eastAsia="新宋体" w:cs="新宋体"/>
          <w:color w:val="auto"/>
          <w:highlight w:val="none"/>
        </w:rPr>
        <w:fldChar w:fldCharType="begin"/>
      </w:r>
      <w:r>
        <w:rPr>
          <w:rFonts w:hint="eastAsia" w:ascii="新宋体" w:hAnsi="新宋体" w:eastAsia="新宋体" w:cs="新宋体"/>
          <w:color w:val="auto"/>
          <w:highlight w:val="none"/>
        </w:rPr>
        <w:instrText xml:space="preserve"> HYPERLINK \l "评标原则及方法" </w:instrText>
      </w:r>
      <w:r>
        <w:rPr>
          <w:rFonts w:hint="eastAsia" w:ascii="新宋体" w:hAnsi="新宋体" w:eastAsia="新宋体" w:cs="新宋体"/>
          <w:color w:val="auto"/>
          <w:highlight w:val="none"/>
        </w:rPr>
        <w:fldChar w:fldCharType="separate"/>
      </w:r>
      <w:bookmarkStart w:id="0" w:name="评标原则及方"/>
      <w:r>
        <w:rPr>
          <w:rStyle w:val="62"/>
          <w:rFonts w:hint="eastAsia" w:ascii="新宋体" w:hAnsi="新宋体" w:eastAsia="新宋体" w:cs="新宋体"/>
          <w:color w:val="auto"/>
          <w:sz w:val="24"/>
          <w:szCs w:val="24"/>
          <w:highlight w:val="none"/>
        </w:rPr>
        <w:t>第六部分   评标原则及方</w:t>
      </w:r>
      <w:bookmarkEnd w:id="0"/>
      <w:r>
        <w:rPr>
          <w:rStyle w:val="62"/>
          <w:rFonts w:hint="eastAsia" w:ascii="新宋体" w:hAnsi="新宋体" w:eastAsia="新宋体" w:cs="新宋体"/>
          <w:color w:val="auto"/>
          <w:sz w:val="24"/>
          <w:szCs w:val="24"/>
          <w:highlight w:val="none"/>
        </w:rPr>
        <w:t>法</w:t>
      </w:r>
      <w:r>
        <w:rPr>
          <w:rStyle w:val="62"/>
          <w:rFonts w:hint="eastAsia" w:ascii="新宋体" w:hAnsi="新宋体" w:eastAsia="新宋体" w:cs="新宋体"/>
          <w:color w:val="auto"/>
          <w:sz w:val="24"/>
          <w:szCs w:val="24"/>
          <w:highlight w:val="none"/>
          <w:lang w:val="en-US" w:eastAsia="zh-CN"/>
        </w:rPr>
        <w:tab/>
      </w:r>
      <w:r>
        <w:rPr>
          <w:rStyle w:val="62"/>
          <w:rFonts w:hint="eastAsia" w:ascii="新宋体" w:hAnsi="新宋体" w:eastAsia="新宋体" w:cs="新宋体"/>
          <w:color w:val="auto"/>
          <w:sz w:val="24"/>
          <w:szCs w:val="24"/>
          <w:highlight w:val="none"/>
          <w:lang w:val="en-US" w:eastAsia="zh-CN"/>
        </w:rPr>
        <w:t>63</w:t>
      </w:r>
      <w:r>
        <w:rPr>
          <w:rFonts w:hint="eastAsia" w:ascii="新宋体" w:hAnsi="新宋体" w:eastAsia="新宋体" w:cs="新宋体"/>
          <w:color w:val="auto"/>
          <w:highlight w:val="none"/>
        </w:rPr>
        <w:fldChar w:fldCharType="end"/>
      </w:r>
    </w:p>
    <w:p>
      <w:pPr>
        <w:spacing w:line="48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fldChar w:fldCharType="end"/>
      </w:r>
    </w:p>
    <w:p>
      <w:pPr>
        <w:spacing w:line="5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注：采购文件中加“▲”且加下划线的条款，为招标的实</w:t>
      </w:r>
      <w:bookmarkStart w:id="1" w:name="OLE_LINK13"/>
      <w:bookmarkEnd w:id="1"/>
      <w:bookmarkStart w:id="2" w:name="评标原则及方法"/>
      <w:bookmarkEnd w:id="2"/>
      <w:r>
        <w:rPr>
          <w:rFonts w:hint="eastAsia" w:ascii="新宋体" w:hAnsi="新宋体" w:eastAsia="新宋体" w:cs="新宋体"/>
          <w:b/>
          <w:bCs/>
          <w:color w:val="auto"/>
          <w:sz w:val="22"/>
          <w:szCs w:val="22"/>
          <w:highlight w:val="none"/>
        </w:rPr>
        <w:t>质性要求和条件，着重提醒各投标人注意，并认真查看采购文件中的每一个条款及要求，因误读采购文件而造成的后果，采购人概不负责。</w:t>
      </w:r>
    </w:p>
    <w:p>
      <w:pPr>
        <w:spacing w:line="560" w:lineRule="exact"/>
        <w:rPr>
          <w:rFonts w:hint="eastAsia" w:ascii="新宋体" w:hAnsi="新宋体" w:eastAsia="新宋体" w:cs="新宋体"/>
          <w:b/>
          <w:bCs/>
          <w:color w:val="auto"/>
          <w:sz w:val="22"/>
          <w:szCs w:val="22"/>
          <w:highlight w:val="none"/>
        </w:rPr>
      </w:pPr>
    </w:p>
    <w:p>
      <w:pPr>
        <w:pStyle w:val="2"/>
        <w:spacing w:line="360" w:lineRule="auto"/>
        <w:rPr>
          <w:rFonts w:hint="eastAsia" w:ascii="新宋体" w:hAnsi="新宋体" w:eastAsia="新宋体" w:cs="新宋体"/>
          <w:b w:val="0"/>
          <w:bCs w:val="0"/>
          <w:color w:val="auto"/>
          <w:spacing w:val="12"/>
          <w:sz w:val="36"/>
          <w:szCs w:val="36"/>
          <w:highlight w:val="none"/>
        </w:rPr>
      </w:pPr>
      <w:r>
        <w:rPr>
          <w:rFonts w:hint="eastAsia" w:ascii="新宋体" w:hAnsi="新宋体" w:eastAsia="新宋体" w:cs="新宋体"/>
          <w:color w:val="auto"/>
          <w:sz w:val="22"/>
          <w:szCs w:val="22"/>
          <w:highlight w:val="none"/>
        </w:rPr>
        <w:br w:type="page"/>
      </w:r>
      <w:bookmarkStart w:id="3" w:name="_Toc15028"/>
      <w:bookmarkStart w:id="4" w:name="_Toc434310670"/>
      <w:bookmarkStart w:id="5" w:name="_Toc34508127"/>
      <w:bookmarkStart w:id="6" w:name="_Toc462130148"/>
      <w:r>
        <w:rPr>
          <w:rFonts w:hint="eastAsia" w:ascii="新宋体" w:hAnsi="新宋体" w:eastAsia="新宋体" w:cs="新宋体"/>
          <w:color w:val="auto"/>
          <w:sz w:val="36"/>
          <w:szCs w:val="36"/>
          <w:highlight w:val="none"/>
        </w:rPr>
        <w:t>浙江省成套招标代理有限公司关于</w:t>
      </w:r>
      <w:r>
        <w:rPr>
          <w:rFonts w:hint="eastAsia" w:ascii="新宋体" w:hAnsi="新宋体" w:eastAsia="新宋体" w:cs="新宋体"/>
          <w:color w:val="auto"/>
          <w:sz w:val="36"/>
          <w:szCs w:val="36"/>
          <w:highlight w:val="none"/>
          <w:lang w:eastAsia="zh-CN"/>
        </w:rPr>
        <w:t>温州市瓯海区中西医结合医院彩色多普勒超声波诊断仪医疗设备采购</w:t>
      </w:r>
      <w:r>
        <w:rPr>
          <w:rFonts w:hint="eastAsia" w:ascii="新宋体" w:hAnsi="新宋体" w:eastAsia="新宋体" w:cs="新宋体"/>
          <w:color w:val="auto"/>
          <w:sz w:val="36"/>
          <w:szCs w:val="36"/>
          <w:highlight w:val="none"/>
        </w:rPr>
        <w:t>项目的公开招标公告</w:t>
      </w:r>
    </w:p>
    <w:tbl>
      <w:tblPr>
        <w:tblStyle w:val="68"/>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4" w:type="dxa"/>
            <w:vAlign w:val="top"/>
          </w:tcPr>
          <w:p>
            <w:pPr>
              <w:pStyle w:val="53"/>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项目概况</w:t>
            </w:r>
          </w:p>
          <w:p>
            <w:pPr>
              <w:pStyle w:val="53"/>
              <w:spacing w:line="42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lang w:eastAsia="zh-CN"/>
              </w:rPr>
              <w:t>温州市瓯海区中西医结合医院彩色多普勒超声波诊断仪医疗设备采购</w:t>
            </w:r>
            <w:r>
              <w:rPr>
                <w:rFonts w:hint="eastAsia" w:ascii="新宋体" w:hAnsi="新宋体" w:eastAsia="新宋体" w:cs="新宋体"/>
                <w:color w:val="auto"/>
                <w:sz w:val="22"/>
                <w:szCs w:val="22"/>
                <w:highlight w:val="none"/>
              </w:rPr>
              <w:t>招标项目的潜在投标人应在</w:t>
            </w:r>
            <w:r>
              <w:rPr>
                <w:rFonts w:hint="eastAsia" w:ascii="新宋体" w:hAnsi="新宋体" w:eastAsia="新宋体" w:cs="新宋体"/>
                <w:color w:val="auto"/>
                <w:sz w:val="22"/>
                <w:szCs w:val="22"/>
                <w:highlight w:val="none"/>
                <w:u w:val="single"/>
              </w:rPr>
              <w:t>浙江政府采购网（http://zfcg.czt.zj.gov.cn/）</w:t>
            </w:r>
            <w:r>
              <w:rPr>
                <w:rFonts w:hint="eastAsia" w:ascii="新宋体" w:hAnsi="新宋体" w:eastAsia="新宋体" w:cs="新宋体"/>
                <w:color w:val="auto"/>
                <w:sz w:val="22"/>
                <w:szCs w:val="22"/>
                <w:highlight w:val="none"/>
              </w:rPr>
              <w:t>获取（下载）招标文件，并于</w:t>
            </w:r>
            <w:r>
              <w:rPr>
                <w:rFonts w:hint="eastAsia" w:ascii="新宋体" w:hAnsi="新宋体" w:eastAsia="新宋体" w:cs="新宋体"/>
                <w:color w:val="auto"/>
                <w:sz w:val="22"/>
                <w:szCs w:val="22"/>
                <w:highlight w:val="none"/>
                <w:u w:val="single"/>
                <w:lang w:eastAsia="zh-CN"/>
              </w:rPr>
              <w:t>2024年5月10日09:00</w:t>
            </w:r>
            <w:r>
              <w:rPr>
                <w:rFonts w:hint="eastAsia" w:ascii="新宋体" w:hAnsi="新宋体" w:eastAsia="新宋体" w:cs="新宋体"/>
                <w:color w:val="auto"/>
                <w:sz w:val="22"/>
                <w:szCs w:val="22"/>
                <w:highlight w:val="none"/>
              </w:rPr>
              <w:t>（北京时间）前递交（上传）投标文件。</w:t>
            </w:r>
          </w:p>
        </w:tc>
      </w:tr>
    </w:tbl>
    <w:p>
      <w:pPr>
        <w:spacing w:line="420" w:lineRule="exact"/>
        <w:rPr>
          <w:rFonts w:hint="eastAsia" w:ascii="新宋体" w:hAnsi="新宋体" w:eastAsia="新宋体" w:cs="新宋体"/>
          <w:b/>
          <w:bCs/>
          <w:color w:val="auto"/>
          <w:sz w:val="22"/>
          <w:szCs w:val="22"/>
          <w:highlight w:val="none"/>
        </w:rPr>
      </w:pPr>
    </w:p>
    <w:p>
      <w:pPr>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一、项目基本情况</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项目编号：</w:t>
      </w:r>
      <w:r>
        <w:rPr>
          <w:rFonts w:hint="eastAsia" w:ascii="新宋体" w:hAnsi="新宋体" w:eastAsia="新宋体" w:cs="新宋体"/>
          <w:color w:val="auto"/>
          <w:sz w:val="22"/>
          <w:szCs w:val="22"/>
          <w:highlight w:val="none"/>
          <w:lang w:eastAsia="zh-CN"/>
        </w:rPr>
        <w:t>CTZB-2024040293</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项目名称：</w:t>
      </w:r>
      <w:r>
        <w:rPr>
          <w:rFonts w:hint="eastAsia" w:ascii="新宋体" w:hAnsi="新宋体" w:eastAsia="新宋体" w:cs="新宋体"/>
          <w:color w:val="auto"/>
          <w:sz w:val="22"/>
          <w:szCs w:val="22"/>
          <w:highlight w:val="none"/>
          <w:lang w:eastAsia="zh-CN"/>
        </w:rPr>
        <w:t>温州市瓯海区中西医结合医院彩色多普勒超声波诊断仪医疗设备采购项目</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采购方式：公开招标</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预算金额（元）：</w:t>
      </w:r>
      <w:r>
        <w:rPr>
          <w:rFonts w:hint="eastAsia" w:ascii="新宋体" w:hAnsi="新宋体" w:eastAsia="新宋体" w:cs="新宋体"/>
          <w:color w:val="auto"/>
          <w:sz w:val="22"/>
          <w:szCs w:val="22"/>
          <w:highlight w:val="none"/>
          <w:lang w:eastAsia="zh-CN"/>
        </w:rPr>
        <w:t>1500000</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最高限价（元）：</w:t>
      </w:r>
      <w:r>
        <w:rPr>
          <w:rFonts w:hint="eastAsia" w:ascii="新宋体" w:hAnsi="新宋体" w:eastAsia="新宋体" w:cs="新宋体"/>
          <w:color w:val="auto"/>
          <w:sz w:val="22"/>
          <w:szCs w:val="22"/>
          <w:highlight w:val="none"/>
          <w:lang w:eastAsia="zh-CN"/>
        </w:rPr>
        <w:t>1500000</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采购需求：</w:t>
      </w:r>
    </w:p>
    <w:p>
      <w:pPr>
        <w:pStyle w:val="24"/>
        <w:spacing w:line="420" w:lineRule="exact"/>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标项名称: </w:t>
      </w:r>
      <w:r>
        <w:rPr>
          <w:rFonts w:hint="eastAsia" w:ascii="新宋体" w:hAnsi="新宋体" w:eastAsia="新宋体" w:cs="新宋体"/>
          <w:color w:val="auto"/>
          <w:sz w:val="22"/>
          <w:szCs w:val="22"/>
          <w:highlight w:val="none"/>
          <w:lang w:eastAsia="zh-CN"/>
        </w:rPr>
        <w:t>温州市瓯海区中西医结合医院彩色多普勒超声波诊断仪医疗设备采购项目</w:t>
      </w:r>
    </w:p>
    <w:p>
      <w:pPr>
        <w:pStyle w:val="24"/>
        <w:spacing w:line="420" w:lineRule="exact"/>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数量: </w:t>
      </w:r>
      <w:r>
        <w:rPr>
          <w:rFonts w:hint="eastAsia" w:ascii="新宋体" w:hAnsi="新宋体" w:eastAsia="新宋体" w:cs="新宋体"/>
          <w:color w:val="auto"/>
          <w:sz w:val="22"/>
          <w:szCs w:val="22"/>
          <w:highlight w:val="none"/>
          <w:lang w:eastAsia="zh-CN"/>
        </w:rPr>
        <w:t>1套</w:t>
      </w:r>
    </w:p>
    <w:p>
      <w:pPr>
        <w:pStyle w:val="24"/>
        <w:spacing w:line="420" w:lineRule="exact"/>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预算金额（元）: </w:t>
      </w:r>
      <w:r>
        <w:rPr>
          <w:rFonts w:hint="eastAsia" w:ascii="新宋体" w:hAnsi="新宋体" w:eastAsia="新宋体" w:cs="新宋体"/>
          <w:color w:val="auto"/>
          <w:sz w:val="22"/>
          <w:szCs w:val="22"/>
          <w:highlight w:val="none"/>
          <w:lang w:eastAsia="zh-CN"/>
        </w:rPr>
        <w:t>1500000</w:t>
      </w:r>
    </w:p>
    <w:p>
      <w:pPr>
        <w:pStyle w:val="24"/>
        <w:spacing w:line="420" w:lineRule="exact"/>
        <w:ind w:left="0" w:firstLine="0" w:firstLineChars="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简要规格描述或项目基本概况介绍：详见招标文件第五部分。</w:t>
      </w:r>
    </w:p>
    <w:p>
      <w:pPr>
        <w:pStyle w:val="24"/>
        <w:spacing w:line="420" w:lineRule="exact"/>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r>
        <w:rPr>
          <w:rFonts w:hint="eastAsia" w:ascii="新宋体" w:hAnsi="新宋体" w:eastAsia="新宋体" w:cs="新宋体"/>
          <w:b/>
          <w:bCs/>
          <w:color w:val="auto"/>
          <w:sz w:val="22"/>
          <w:szCs w:val="22"/>
          <w:highlight w:val="none"/>
        </w:rPr>
        <w:t>拒绝进口产品投标。</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合同履约期限</w:t>
      </w:r>
      <w:r>
        <w:rPr>
          <w:rFonts w:hint="eastAsia" w:ascii="新宋体" w:hAnsi="新宋体" w:eastAsia="新宋体" w:cs="新宋体"/>
          <w:color w:val="auto"/>
          <w:sz w:val="22"/>
          <w:szCs w:val="22"/>
          <w:highlight w:val="none"/>
        </w:rPr>
        <w:t>：详见招标文件第五部分。</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本项目(是)接受联合体投标。</w:t>
      </w:r>
    </w:p>
    <w:p>
      <w:pPr>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二、申请人的资格要求：</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pacing w:line="420" w:lineRule="exact"/>
        <w:ind w:right="6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2、落实政府采购政策需满足的资格要求：</w:t>
      </w:r>
      <w:r>
        <w:rPr>
          <w:rFonts w:hint="eastAsia" w:ascii="新宋体" w:hAnsi="新宋体" w:eastAsia="新宋体" w:cs="新宋体"/>
          <w:b/>
          <w:color w:val="auto"/>
          <w:sz w:val="22"/>
          <w:szCs w:val="22"/>
          <w:highlight w:val="none"/>
        </w:rPr>
        <w:t>①</w:t>
      </w:r>
      <w:r>
        <w:rPr>
          <w:rFonts w:hint="eastAsia" w:ascii="新宋体" w:hAnsi="新宋体" w:eastAsia="新宋体" w:cs="新宋体"/>
          <w:b/>
          <w:bCs/>
          <w:color w:val="auto"/>
          <w:sz w:val="22"/>
          <w:szCs w:val="22"/>
          <w:highlight w:val="none"/>
        </w:rPr>
        <w:t>供应商采用联合体投标的：联合体各方不得再以自己名义单独投标，也不得组成新的联合体或参加其他联合体在本项目中投标；联合体内成员均应符合申请人的资格要求第1、3点；</w:t>
      </w:r>
      <w:r>
        <w:rPr>
          <w:rFonts w:hint="eastAsia" w:ascii="新宋体" w:hAnsi="新宋体" w:eastAsia="新宋体" w:cs="新宋体"/>
          <w:b/>
          <w:color w:val="auto"/>
          <w:kern w:val="0"/>
          <w:sz w:val="22"/>
          <w:szCs w:val="22"/>
          <w:highlight w:val="none"/>
        </w:rPr>
        <w:t>向采购人提交联合体投标协议书，载明联合体各方承担的工作和义务；</w:t>
      </w:r>
      <w:r>
        <w:rPr>
          <w:rFonts w:hint="eastAsia" w:ascii="新宋体" w:hAnsi="新宋体" w:eastAsia="新宋体" w:cs="新宋体"/>
          <w:b/>
          <w:bCs/>
          <w:color w:val="auto"/>
          <w:sz w:val="22"/>
          <w:szCs w:val="22"/>
          <w:highlight w:val="none"/>
        </w:rPr>
        <w:t>联合体投标的联合体各方承担连带责任。</w:t>
      </w:r>
    </w:p>
    <w:p>
      <w:pPr>
        <w:snapToGrid w:val="0"/>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②供应商采用分包方式投标的：仅允许对本项目非主体、非关键性部分进行分包，提供分包意向协议，分包供应商应具备承接分包内容所必需的设备和专业技术能力，总包供应商对分包内容承担连带责任。</w:t>
      </w:r>
    </w:p>
    <w:p>
      <w:pPr>
        <w:widowControl/>
        <w:spacing w:line="420" w:lineRule="exact"/>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3、本项目的特定资格要求：</w:t>
      </w:r>
    </w:p>
    <w:p>
      <w:pPr>
        <w:widowControl/>
        <w:spacing w:line="420" w:lineRule="exact"/>
        <w:ind w:firstLine="442"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b/>
          <w:color w:val="auto"/>
          <w:sz w:val="22"/>
          <w:szCs w:val="22"/>
          <w:highlight w:val="none"/>
        </w:rPr>
        <w:t>①</w:t>
      </w:r>
      <w:r>
        <w:rPr>
          <w:rFonts w:hint="eastAsia" w:ascii="新宋体" w:hAnsi="新宋体" w:eastAsia="新宋体" w:cs="新宋体"/>
          <w:color w:val="auto"/>
          <w:sz w:val="22"/>
          <w:szCs w:val="22"/>
          <w:highlight w:val="none"/>
        </w:rPr>
        <w:t>单位负责人为同一人或者存在直接控股、管理关系的不同供应商，不得参加同一合同项下的政府采购活动；</w:t>
      </w:r>
    </w:p>
    <w:p>
      <w:pPr>
        <w:widowControl/>
        <w:spacing w:line="420" w:lineRule="exact"/>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②为采购项目提供整体设计、规范编制或者项目管理、监理、检测等服务后不得再参加该采购项目的其他采购活动；</w:t>
      </w:r>
    </w:p>
    <w:p>
      <w:pPr>
        <w:widowControl/>
        <w:spacing w:line="420" w:lineRule="exact"/>
        <w:jc w:val="lef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③投标人具有有效的《医疗器械经营许可证》（如适用，《医疗器械经营监督管理办法（总局54号令）》另有规定的，从其规定）。</w:t>
      </w:r>
    </w:p>
    <w:p>
      <w:pPr>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三、获取招标文件</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1.时间：/至</w:t>
      </w:r>
      <w:r>
        <w:rPr>
          <w:rFonts w:hint="eastAsia" w:ascii="新宋体" w:hAnsi="新宋体" w:eastAsia="新宋体" w:cs="新宋体"/>
          <w:color w:val="auto"/>
          <w:sz w:val="22"/>
          <w:szCs w:val="22"/>
          <w:highlight w:val="none"/>
          <w:lang w:eastAsia="zh-CN"/>
        </w:rPr>
        <w:t>2024年5月10日09:00</w:t>
      </w:r>
      <w:r>
        <w:rPr>
          <w:rFonts w:hint="eastAsia" w:ascii="新宋体" w:hAnsi="新宋体" w:eastAsia="新宋体" w:cs="新宋体"/>
          <w:color w:val="auto"/>
          <w:sz w:val="22"/>
          <w:szCs w:val="22"/>
          <w:highlight w:val="none"/>
        </w:rPr>
        <w:t>，每天上午00:00至12:00 ，下午12:00至23:59（北京时间，线上获取法定节假日均可，线下获取文件法定节假日除外）；</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2.地点（网址）：浙江政府采购网（http://zfcg.czt.zj.gov.cn/）；</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3.方式：供应商登录政采云平台https://www.zcygov.cn/在线申请获取采购文件（进入“项目采购”应用，在获取采购文件菜单中选择项目，申请获取采购文件）。</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4.售价(元)：0；</w:t>
      </w:r>
    </w:p>
    <w:p>
      <w:pPr>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四、提交投标文件截止时间、开标时间和地点</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1.投标：</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投标截止时间：</w:t>
      </w:r>
      <w:r>
        <w:rPr>
          <w:rFonts w:hint="eastAsia" w:ascii="新宋体" w:hAnsi="新宋体" w:eastAsia="新宋体" w:cs="新宋体"/>
          <w:color w:val="auto"/>
          <w:sz w:val="22"/>
          <w:szCs w:val="22"/>
          <w:highlight w:val="none"/>
          <w:lang w:eastAsia="zh-CN"/>
        </w:rPr>
        <w:t>2024年5月10日09:00</w:t>
      </w:r>
      <w:r>
        <w:rPr>
          <w:rFonts w:hint="eastAsia" w:ascii="新宋体" w:hAnsi="新宋体" w:eastAsia="新宋体" w:cs="新宋体"/>
          <w:color w:val="auto"/>
          <w:sz w:val="22"/>
          <w:szCs w:val="22"/>
          <w:highlight w:val="none"/>
        </w:rPr>
        <w:t>（北京时间）；</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投标地点(网址)：政府采购云平台（https://www.zcygov.cn）。</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2.开标时间和地点：</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开标时间：</w:t>
      </w:r>
      <w:r>
        <w:rPr>
          <w:rFonts w:hint="eastAsia" w:ascii="新宋体" w:hAnsi="新宋体" w:eastAsia="新宋体" w:cs="新宋体"/>
          <w:color w:val="auto"/>
          <w:sz w:val="22"/>
          <w:szCs w:val="22"/>
          <w:highlight w:val="none"/>
          <w:lang w:eastAsia="zh-CN"/>
        </w:rPr>
        <w:t>2024年5月10日09:00</w:t>
      </w:r>
      <w:r>
        <w:rPr>
          <w:rFonts w:hint="eastAsia" w:ascii="新宋体" w:hAnsi="新宋体" w:eastAsia="新宋体" w:cs="新宋体"/>
          <w:color w:val="auto"/>
          <w:sz w:val="22"/>
          <w:szCs w:val="22"/>
          <w:highlight w:val="none"/>
        </w:rPr>
        <w:t>（北京时间）；</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开标地点：在政府采购云平台（https://www.zcygov.cn）上开启投标文件；</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开标时间后30分钟内，投标人须登录政府采购云平台，用“项目采购-开标评标”功能解密投标文件（线上）；</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五、公告期限：</w:t>
      </w:r>
      <w:r>
        <w:rPr>
          <w:rFonts w:hint="eastAsia" w:ascii="新宋体" w:hAnsi="新宋体" w:eastAsia="新宋体" w:cs="新宋体"/>
          <w:color w:val="auto"/>
          <w:sz w:val="22"/>
          <w:szCs w:val="22"/>
          <w:highlight w:val="none"/>
        </w:rPr>
        <w:t>自本公告发布之日起5个工作日。</w:t>
      </w:r>
    </w:p>
    <w:p>
      <w:pPr>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六、其他补充事宜</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3"/>
        <w:spacing w:before="170" w:after="170" w:line="420" w:lineRule="exact"/>
        <w:rPr>
          <w:rFonts w:hint="eastAsia" w:ascii="新宋体" w:hAnsi="新宋体" w:eastAsia="新宋体" w:cs="新宋体"/>
          <w:color w:val="auto"/>
          <w:highlight w:val="none"/>
        </w:rPr>
      </w:pPr>
      <w:r>
        <w:rPr>
          <w:rFonts w:hint="eastAsia" w:ascii="新宋体" w:hAnsi="新宋体" w:eastAsia="新宋体" w:cs="新宋体"/>
          <w:b/>
          <w:bCs/>
          <w:color w:val="auto"/>
          <w:highlight w:val="none"/>
        </w:rPr>
        <w:t>3.</w:t>
      </w:r>
      <w:r>
        <w:rPr>
          <w:rFonts w:hint="eastAsia" w:ascii="新宋体" w:hAnsi="新宋体" w:eastAsia="新宋体" w:cs="新宋体"/>
          <w:color w:val="auto"/>
          <w:highlight w:val="none"/>
        </w:rPr>
        <w:t>其他事项</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color w:val="auto"/>
          <w:sz w:val="22"/>
          <w:szCs w:val="22"/>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4"/>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highlight w:val="none"/>
        </w:rPr>
        <w:t>(2)</w:t>
      </w:r>
      <w:r>
        <w:rPr>
          <w:rFonts w:hint="eastAsia" w:ascii="新宋体" w:hAnsi="新宋体" w:eastAsia="新宋体" w:cs="新宋体"/>
          <w:color w:val="auto"/>
          <w:sz w:val="22"/>
          <w:szCs w:val="22"/>
          <w:highlight w:val="none"/>
        </w:rPr>
        <w:t>投标保证金：不需交纳投标保证金。</w:t>
      </w:r>
    </w:p>
    <w:p>
      <w:pPr>
        <w:pStyle w:val="24"/>
        <w:spacing w:line="420" w:lineRule="exact"/>
        <w:rPr>
          <w:rFonts w:hint="eastAsia" w:ascii="新宋体" w:hAnsi="新宋体" w:eastAsia="新宋体" w:cs="新宋体"/>
          <w:bCs/>
          <w:snapToGrid w:val="0"/>
          <w:color w:val="auto"/>
          <w:sz w:val="22"/>
          <w:szCs w:val="22"/>
          <w:highlight w:val="none"/>
        </w:rPr>
      </w:pPr>
      <w:r>
        <w:rPr>
          <w:rFonts w:hint="eastAsia" w:ascii="新宋体" w:hAnsi="新宋体" w:eastAsia="新宋体" w:cs="新宋体"/>
          <w:color w:val="auto"/>
          <w:highlight w:val="none"/>
        </w:rPr>
        <w:t>(3)</w:t>
      </w:r>
      <w:r>
        <w:rPr>
          <w:rFonts w:hint="eastAsia" w:ascii="新宋体" w:hAnsi="新宋体" w:eastAsia="新宋体" w:cs="新宋体"/>
          <w:bCs/>
          <w:snapToGrid w:val="0"/>
          <w:color w:val="auto"/>
          <w:sz w:val="22"/>
          <w:szCs w:val="22"/>
          <w:highlight w:val="none"/>
        </w:rPr>
        <w:t>通过本公告下方“游客，浏览采购文件”下载的采购文件仅供浏览，不视作依法获取招标文件。</w:t>
      </w:r>
    </w:p>
    <w:p>
      <w:pPr>
        <w:pStyle w:val="24"/>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highlight w:val="none"/>
        </w:rPr>
        <w:t>(4)</w:t>
      </w:r>
      <w:r>
        <w:rPr>
          <w:rFonts w:hint="eastAsia" w:ascii="新宋体" w:hAnsi="新宋体" w:eastAsia="新宋体" w:cs="新宋体"/>
          <w:color w:val="auto"/>
          <w:sz w:val="22"/>
          <w:szCs w:val="22"/>
          <w:highlight w:val="none"/>
        </w:rPr>
        <w:t>未按招标公告规定获取招标文件的潜在投标人不得对招标文件提出质疑，其投标将被拒绝。</w:t>
      </w:r>
    </w:p>
    <w:p>
      <w:pPr>
        <w:pStyle w:val="24"/>
        <w:spacing w:line="420" w:lineRule="exact"/>
        <w:ind w:left="0" w:firstLine="0" w:firstLineChars="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highlight w:val="none"/>
        </w:rPr>
        <w:t>(5)</w:t>
      </w:r>
      <w:r>
        <w:rPr>
          <w:rFonts w:hint="eastAsia" w:ascii="新宋体" w:hAnsi="新宋体" w:eastAsia="新宋体" w:cs="新宋体"/>
          <w:color w:val="auto"/>
          <w:sz w:val="22"/>
          <w:szCs w:val="22"/>
          <w:highlight w:val="none"/>
        </w:rPr>
        <w:t>采购项目需要落实的政府采购政策：1）经采购人确定，本项目不属于预留采购份额专门面向中小企业采购项目。本项目对符合政府采购扶持政策的小型、微型企业、监狱企业、残疾人福利性单位给予价格优惠扶持；2）执行节能产品政府强制采购和优先采购政策，执行环境标志产品政府优先采购政策；3）本项目允许分包，仅允许中型企业向一家或多家小微企业、小微企业向一家或多家小微企业对本项目非主体、非关键性部分进行合理分包；本项目非主体、非关键性部分为：</w:t>
      </w:r>
      <w:r>
        <w:rPr>
          <w:rFonts w:hint="eastAsia" w:ascii="新宋体" w:hAnsi="新宋体" w:eastAsia="新宋体" w:cs="新宋体"/>
          <w:b/>
          <w:bCs/>
          <w:color w:val="auto"/>
          <w:sz w:val="22"/>
          <w:szCs w:val="22"/>
          <w:highlight w:val="none"/>
          <w:u w:val="single"/>
        </w:rPr>
        <w:t>产品运输</w:t>
      </w:r>
      <w:r>
        <w:rPr>
          <w:rFonts w:hint="eastAsia" w:ascii="新宋体" w:hAnsi="新宋体" w:eastAsia="新宋体" w:cs="新宋体"/>
          <w:color w:val="auto"/>
          <w:sz w:val="22"/>
          <w:szCs w:val="22"/>
          <w:highlight w:val="none"/>
        </w:rPr>
        <w:t>；4）支持创新发展：4.1.采购人优先采购被认定为首台套产品和“制造精品”的自主创新产品；4.2.首台套产品被纳入《省推广应用指导目录》之日起 3年内，以及产品核心技术高于国内领先水平，并具有明晰自主知识产权的“制造精品”产品，自认定之日起 3年内视同已具备相应销售业绩，参加政府采购活动时业绩分值为满分。</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(6)</w:t>
      </w:r>
      <w:r>
        <w:rPr>
          <w:rFonts w:hint="eastAsia" w:ascii="新宋体" w:hAnsi="新宋体" w:eastAsia="新宋体" w:cs="新宋体"/>
          <w:color w:val="auto"/>
          <w:sz w:val="22"/>
          <w:szCs w:val="22"/>
          <w:highlight w:val="none"/>
        </w:rPr>
        <w:t>在线投标响应（电子投标）说明</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1)本项目采用政府采购电子化交易。</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2)投标人应在投标前完成CA数字证书办理。（办理流程详见http://zfcg.czt.zj.gov.cn/bidClientTemplate/2019-05-27/12945.html）。</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3)投标人应安装“政采云投标客户端”，电子投标工具请投标人自行前往浙江政府采购网下载并安装，（下载网址：http://zfcg.czt.zj.gov.cn/bidClientTemplate/2019-09-24/12975.html）。</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4)电子交易具体流程详见操作指南：登录政府采购云平台（https://www.zcygov.cn/），从首页-服务中心-帮助文档-项目采购-电子招投标，查看文档和视频。</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5)如有疑问，可致电政府采购云平台技术支持热线咨询，联系方式：95763。</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6)解密用的CA为制作投标文件的CA。</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(7)</w:t>
      </w:r>
      <w:r>
        <w:rPr>
          <w:rFonts w:hint="eastAsia" w:ascii="新宋体" w:hAnsi="新宋体" w:eastAsia="新宋体" w:cs="新宋体"/>
          <w:color w:val="auto"/>
          <w:sz w:val="22"/>
          <w:szCs w:val="22"/>
          <w:highlight w:val="none"/>
        </w:rPr>
        <w:t>中标人应在合同签订前完成政府采购云平台（https://www.zcygov.cn/）全部注册步骤并成为正式注册入库供应商，否则将导致合同款无法正常支付，责任由中标人承担。请投标人尽早完成注册。https://middle.zcygov.cn/settle-front/#/registry。（供应商注册页面）</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(8)</w:t>
      </w:r>
      <w:r>
        <w:rPr>
          <w:rFonts w:hint="eastAsia" w:ascii="新宋体" w:hAnsi="新宋体" w:eastAsia="新宋体" w:cs="新宋体"/>
          <w:color w:val="auto"/>
          <w:sz w:val="22"/>
          <w:szCs w:val="22"/>
          <w:highlight w:val="none"/>
        </w:rPr>
        <w:t>采购信息发布媒介：浙江政府采购网（http://zfcg.czt.zj.gov.cn/）</w:t>
      </w:r>
    </w:p>
    <w:p>
      <w:pPr>
        <w:pStyle w:val="24"/>
        <w:spacing w:line="420" w:lineRule="exact"/>
        <w:ind w:left="0" w:firstLine="0" w:firstLineChars="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(9)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pStyle w:val="24"/>
        <w:spacing w:line="420" w:lineRule="exact"/>
        <w:ind w:left="0" w:firstLine="0" w:firstLineChars="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（10）本项目所属行业：工业。</w:t>
      </w:r>
    </w:p>
    <w:p>
      <w:pPr>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七、对本次招标提出询问、质疑、投诉，请按以下方式联系。</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1.采购人信息</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名称：</w:t>
      </w:r>
      <w:r>
        <w:rPr>
          <w:rFonts w:hint="eastAsia" w:ascii="新宋体" w:hAnsi="新宋体" w:eastAsia="新宋体" w:cs="新宋体"/>
          <w:color w:val="auto"/>
          <w:sz w:val="22"/>
          <w:szCs w:val="22"/>
          <w:highlight w:val="none"/>
          <w:lang w:eastAsia="zh-CN"/>
        </w:rPr>
        <w:t>温州市瓯海区中西医结合医院</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w:t>
      </w:r>
      <w:r>
        <w:rPr>
          <w:rFonts w:hint="eastAsia" w:ascii="新宋体" w:hAnsi="新宋体" w:eastAsia="新宋体" w:cs="新宋体"/>
          <w:color w:val="auto"/>
          <w:sz w:val="22"/>
          <w:szCs w:val="22"/>
          <w:highlight w:val="none"/>
          <w:lang w:eastAsia="zh-CN"/>
        </w:rPr>
        <w:t>浙江省温州市瓯海区新桥街道金蟾大道119号</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项目联系人（询问）：</w:t>
      </w:r>
      <w:r>
        <w:rPr>
          <w:rFonts w:hint="eastAsia" w:ascii="新宋体" w:hAnsi="新宋体" w:eastAsia="新宋体" w:cs="新宋体"/>
          <w:color w:val="auto"/>
          <w:sz w:val="22"/>
          <w:szCs w:val="22"/>
          <w:highlight w:val="none"/>
          <w:lang w:eastAsia="zh-CN"/>
        </w:rPr>
        <w:t>陈先生</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联系电话（询问）：</w:t>
      </w:r>
      <w:r>
        <w:rPr>
          <w:rFonts w:hint="eastAsia" w:ascii="新宋体" w:hAnsi="新宋体" w:eastAsia="新宋体" w:cs="新宋体"/>
          <w:color w:val="auto"/>
          <w:sz w:val="22"/>
          <w:szCs w:val="22"/>
          <w:highlight w:val="none"/>
          <w:lang w:eastAsia="zh-CN"/>
        </w:rPr>
        <w:t>0577-55592156</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质疑联系人：</w:t>
      </w:r>
      <w:r>
        <w:rPr>
          <w:rFonts w:hint="eastAsia" w:ascii="新宋体" w:hAnsi="新宋体" w:eastAsia="新宋体" w:cs="新宋体"/>
          <w:color w:val="auto"/>
          <w:sz w:val="22"/>
          <w:szCs w:val="22"/>
          <w:highlight w:val="none"/>
          <w:lang w:eastAsia="zh-CN"/>
        </w:rPr>
        <w:t>朴先生</w:t>
      </w:r>
      <w:r>
        <w:rPr>
          <w:rFonts w:hint="eastAsia" w:ascii="新宋体" w:hAnsi="新宋体" w:eastAsia="新宋体" w:cs="新宋体"/>
          <w:color w:val="auto"/>
          <w:sz w:val="22"/>
          <w:szCs w:val="22"/>
          <w:highlight w:val="none"/>
        </w:rPr>
        <w:t xml:space="preserve"> </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质疑联系方式：</w:t>
      </w:r>
      <w:r>
        <w:rPr>
          <w:rFonts w:hint="eastAsia" w:ascii="新宋体" w:hAnsi="新宋体" w:eastAsia="新宋体" w:cs="新宋体"/>
          <w:color w:val="auto"/>
          <w:sz w:val="22"/>
          <w:szCs w:val="22"/>
          <w:highlight w:val="none"/>
          <w:lang w:eastAsia="zh-CN"/>
        </w:rPr>
        <w:t>0577-55592156</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2.采购代理机构信息</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名称：浙江省成套招标代理有限公司</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地址：温州市温州大道展宏大厦2栋702室</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项目联系人（询问）：</w:t>
      </w:r>
      <w:r>
        <w:rPr>
          <w:rFonts w:hint="eastAsia" w:ascii="新宋体" w:hAnsi="新宋体" w:eastAsia="新宋体" w:cs="新宋体"/>
          <w:color w:val="auto"/>
          <w:sz w:val="22"/>
          <w:szCs w:val="22"/>
          <w:highlight w:val="none"/>
          <w:lang w:eastAsia="zh-CN"/>
        </w:rPr>
        <w:t>薛永佐</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联系电话（询问）：</w:t>
      </w:r>
      <w:r>
        <w:rPr>
          <w:rFonts w:hint="eastAsia" w:ascii="新宋体" w:hAnsi="新宋体" w:eastAsia="新宋体" w:cs="新宋体"/>
          <w:color w:val="auto"/>
          <w:sz w:val="22"/>
          <w:szCs w:val="22"/>
          <w:highlight w:val="none"/>
          <w:lang w:eastAsia="zh-CN"/>
        </w:rPr>
        <w:t>15167450061</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质疑联系人：</w:t>
      </w:r>
      <w:r>
        <w:rPr>
          <w:rFonts w:hint="eastAsia" w:ascii="新宋体" w:hAnsi="新宋体" w:eastAsia="新宋体" w:cs="新宋体"/>
          <w:color w:val="auto"/>
          <w:sz w:val="22"/>
          <w:szCs w:val="22"/>
          <w:highlight w:val="none"/>
          <w:lang w:eastAsia="zh-CN"/>
        </w:rPr>
        <w:t>谢宗仁</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质疑联系方式：</w:t>
      </w:r>
      <w:r>
        <w:rPr>
          <w:rFonts w:hint="eastAsia" w:ascii="新宋体" w:hAnsi="新宋体" w:eastAsia="新宋体" w:cs="新宋体"/>
          <w:color w:val="auto"/>
          <w:sz w:val="22"/>
          <w:szCs w:val="22"/>
          <w:highlight w:val="none"/>
          <w:lang w:eastAsia="zh-CN"/>
        </w:rPr>
        <w:t>13615879562</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3.同级政府采购监督管理部门</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名称:温州市瓯海区财政局财政监督局</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地址：温州市瓯海区娄桥行政中心区府1号楼639</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联系人：徐先生</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联系号码：0577-88522238</w:t>
      </w:r>
    </w:p>
    <w:p>
      <w:pPr>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若对项目采购电子交易系统操作有疑问，可登录政采云（https://www.zcygov.cn/），点击右侧咨询小采，获取采小蜜智能服务管家帮助，或拨打政采云服务热线95763获取热线服务帮助。       </w:t>
      </w:r>
    </w:p>
    <w:p>
      <w:pPr>
        <w:spacing w:line="42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CA问题联系电话（人工）：汇信CA 400-888-4636；天谷CA 400-087-8198。</w:t>
      </w:r>
    </w:p>
    <w:bookmarkEnd w:id="3"/>
    <w:bookmarkEnd w:id="4"/>
    <w:bookmarkEnd w:id="5"/>
    <w:bookmarkEnd w:id="6"/>
    <w:p>
      <w:pPr>
        <w:pStyle w:val="6"/>
        <w:spacing w:line="360" w:lineRule="auto"/>
        <w:jc w:val="center"/>
        <w:rPr>
          <w:rFonts w:hint="eastAsia" w:ascii="新宋体" w:hAnsi="新宋体" w:eastAsia="新宋体" w:cs="新宋体"/>
          <w:color w:val="auto"/>
          <w:sz w:val="36"/>
          <w:szCs w:val="36"/>
          <w:highlight w:val="none"/>
        </w:rPr>
      </w:pPr>
      <w:bookmarkStart w:id="7" w:name="_Toc34508128"/>
      <w:r>
        <w:rPr>
          <w:rFonts w:hint="eastAsia" w:ascii="新宋体" w:hAnsi="新宋体" w:eastAsia="新宋体" w:cs="新宋体"/>
          <w:color w:val="auto"/>
          <w:sz w:val="36"/>
          <w:szCs w:val="36"/>
          <w:highlight w:val="none"/>
        </w:rPr>
        <w:br w:type="page"/>
      </w:r>
      <w:r>
        <w:rPr>
          <w:rFonts w:hint="eastAsia" w:ascii="新宋体" w:hAnsi="新宋体" w:eastAsia="新宋体" w:cs="新宋体"/>
          <w:color w:val="auto"/>
          <w:sz w:val="36"/>
          <w:szCs w:val="36"/>
          <w:highlight w:val="none"/>
        </w:rPr>
        <w:t>投标人须知前附表</w:t>
      </w:r>
      <w:bookmarkEnd w:id="7"/>
    </w:p>
    <w:tbl>
      <w:tblPr>
        <w:tblStyle w:val="68"/>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8"/>
        <w:gridCol w:w="1687"/>
        <w:gridCol w:w="7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序号</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条款名称</w:t>
            </w:r>
          </w:p>
        </w:tc>
        <w:tc>
          <w:tcPr>
            <w:tcW w:w="711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采购人名称：</w:t>
            </w:r>
            <w:r>
              <w:rPr>
                <w:rFonts w:hint="eastAsia" w:ascii="新宋体" w:hAnsi="新宋体" w:eastAsia="新宋体" w:cs="新宋体"/>
                <w:color w:val="auto"/>
                <w:kern w:val="0"/>
                <w:sz w:val="22"/>
                <w:szCs w:val="22"/>
                <w:highlight w:val="none"/>
                <w:lang w:eastAsia="zh-CN"/>
              </w:rPr>
              <w:t>温州市瓯海区中西医结合医院</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联系人（询问）：</w:t>
            </w:r>
            <w:r>
              <w:rPr>
                <w:rFonts w:hint="eastAsia" w:ascii="新宋体" w:hAnsi="新宋体" w:eastAsia="新宋体" w:cs="新宋体"/>
                <w:color w:val="auto"/>
                <w:sz w:val="22"/>
                <w:szCs w:val="22"/>
                <w:highlight w:val="none"/>
                <w:lang w:eastAsia="zh-CN"/>
              </w:rPr>
              <w:t>陈先生</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联系电话（询问）：</w:t>
            </w:r>
            <w:r>
              <w:rPr>
                <w:rFonts w:hint="eastAsia" w:ascii="新宋体" w:hAnsi="新宋体" w:eastAsia="新宋体" w:cs="新宋体"/>
                <w:color w:val="auto"/>
                <w:sz w:val="22"/>
                <w:szCs w:val="22"/>
                <w:highlight w:val="none"/>
                <w:lang w:eastAsia="zh-CN"/>
              </w:rPr>
              <w:t>0577-55592156</w:t>
            </w:r>
          </w:p>
          <w:p>
            <w:pPr>
              <w:rPr>
                <w:rFonts w:hint="eastAsia" w:ascii="新宋体" w:hAnsi="新宋体" w:eastAsia="新宋体" w:cs="新宋体"/>
                <w:bCs/>
                <w:color w:val="auto"/>
                <w:kern w:val="0"/>
                <w:sz w:val="22"/>
                <w:szCs w:val="22"/>
                <w:highlight w:val="none"/>
              </w:rPr>
            </w:pPr>
            <w:r>
              <w:rPr>
                <w:rFonts w:hint="eastAsia" w:ascii="新宋体" w:hAnsi="新宋体" w:eastAsia="新宋体" w:cs="新宋体"/>
                <w:color w:val="auto"/>
                <w:kern w:val="0"/>
                <w:sz w:val="22"/>
                <w:szCs w:val="22"/>
                <w:highlight w:val="none"/>
              </w:rPr>
              <w:t>联系地址：</w:t>
            </w:r>
            <w:r>
              <w:rPr>
                <w:rFonts w:hint="eastAsia" w:ascii="新宋体" w:hAnsi="新宋体" w:eastAsia="新宋体" w:cs="新宋体"/>
                <w:color w:val="auto"/>
                <w:kern w:val="0"/>
                <w:sz w:val="22"/>
                <w:szCs w:val="22"/>
                <w:highlight w:val="none"/>
                <w:lang w:eastAsia="zh-CN"/>
              </w:rPr>
              <w:t>浙江省温州市瓯海区新桥街道金蟾大道119号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采购代理机构</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代理机构名称：浙江省成套招标代理有限公司</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联系人（询问）：</w:t>
            </w:r>
            <w:r>
              <w:rPr>
                <w:rFonts w:hint="eastAsia" w:ascii="新宋体" w:hAnsi="新宋体" w:eastAsia="新宋体" w:cs="新宋体"/>
                <w:color w:val="auto"/>
                <w:kern w:val="0"/>
                <w:sz w:val="22"/>
                <w:szCs w:val="22"/>
                <w:highlight w:val="none"/>
                <w:lang w:eastAsia="zh-CN"/>
              </w:rPr>
              <w:t>薛永佐</w:t>
            </w:r>
            <w:r>
              <w:rPr>
                <w:rFonts w:hint="eastAsia" w:ascii="新宋体" w:hAnsi="新宋体" w:eastAsia="新宋体" w:cs="新宋体"/>
                <w:color w:val="auto"/>
                <w:kern w:val="0"/>
                <w:sz w:val="22"/>
                <w:szCs w:val="22"/>
                <w:highlight w:val="none"/>
              </w:rPr>
              <w:t xml:space="preserve">   </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联系电话（询问）：</w:t>
            </w:r>
            <w:r>
              <w:rPr>
                <w:rFonts w:hint="eastAsia" w:ascii="新宋体" w:hAnsi="新宋体" w:eastAsia="新宋体" w:cs="新宋体"/>
                <w:color w:val="auto"/>
                <w:kern w:val="0"/>
                <w:sz w:val="22"/>
                <w:szCs w:val="22"/>
                <w:highlight w:val="none"/>
                <w:lang w:eastAsia="zh-CN"/>
              </w:rPr>
              <w:t>15167450061</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代理机构地址：温州市温州大道展宏大厦2栋702室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项目名称</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lang w:eastAsia="zh-CN"/>
              </w:rPr>
            </w:pPr>
            <w:r>
              <w:rPr>
                <w:rFonts w:hint="eastAsia" w:ascii="新宋体" w:hAnsi="新宋体" w:eastAsia="新宋体" w:cs="新宋体"/>
                <w:color w:val="auto"/>
                <w:kern w:val="0"/>
                <w:sz w:val="22"/>
                <w:szCs w:val="22"/>
                <w:highlight w:val="none"/>
                <w:lang w:eastAsia="zh-CN"/>
              </w:rPr>
              <w:t>温州市瓯海区中西医结合医院彩色多普勒超声波诊断仪医疗设备采购项目</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项目编号：</w:t>
            </w:r>
            <w:r>
              <w:rPr>
                <w:rFonts w:hint="eastAsia" w:ascii="新宋体" w:hAnsi="新宋体" w:eastAsia="新宋体" w:cs="新宋体"/>
                <w:color w:val="auto"/>
                <w:kern w:val="0"/>
                <w:sz w:val="22"/>
                <w:szCs w:val="22"/>
                <w:highlight w:val="none"/>
                <w:lang w:eastAsia="zh-CN"/>
              </w:rPr>
              <w:t>CTZB-2024040293</w:t>
            </w:r>
            <w:r>
              <w:rPr>
                <w:rFonts w:hint="eastAsia" w:ascii="新宋体" w:hAnsi="新宋体" w:eastAsia="新宋体" w:cs="新宋体"/>
                <w:color w:val="auto"/>
                <w:kern w:val="0"/>
                <w:sz w:val="22"/>
                <w:szCs w:val="22"/>
                <w:highlight w:val="non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8"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采购内容</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详见招标文件第五部分内容。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交货期限</w:t>
            </w:r>
          </w:p>
        </w:tc>
        <w:tc>
          <w:tcPr>
            <w:tcW w:w="711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详见招标文件第五部分“采购内容及要求”。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投标人资格要求</w:t>
            </w:r>
          </w:p>
        </w:tc>
        <w:tc>
          <w:tcPr>
            <w:tcW w:w="7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rPr>
                <w:rFonts w:hint="eastAsia"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lang w:val="zh-CN"/>
              </w:rPr>
              <w:t>详见本项目招标公告。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7</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是否接受联合体投标</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b/>
                <w:snapToGrid w:val="0"/>
                <w:color w:val="auto"/>
                <w:sz w:val="22"/>
                <w:szCs w:val="22"/>
                <w:highlight w:val="none"/>
              </w:rPr>
              <w:sym w:font="Wingdings" w:char="00A8"/>
            </w:r>
            <w:r>
              <w:rPr>
                <w:rFonts w:hint="eastAsia" w:ascii="新宋体" w:hAnsi="新宋体" w:eastAsia="新宋体" w:cs="新宋体"/>
                <w:color w:val="auto"/>
                <w:kern w:val="0"/>
                <w:sz w:val="22"/>
                <w:szCs w:val="22"/>
                <w:highlight w:val="none"/>
              </w:rPr>
              <w:t>不接受</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b/>
                <w:color w:val="auto"/>
                <w:kern w:val="0"/>
                <w:sz w:val="22"/>
                <w:szCs w:val="22"/>
                <w:highlight w:val="none"/>
              </w:rPr>
              <w:t>接受，应满足下列要求</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b/>
                <w:color w:val="auto"/>
                <w:kern w:val="0"/>
                <w:sz w:val="22"/>
                <w:szCs w:val="22"/>
                <w:highlight w:val="none"/>
              </w:rPr>
              <w:t>详见招标公告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8</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踏勘现场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□组织</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9</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投标预备会</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□召开</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color w:val="auto"/>
                <w:kern w:val="0"/>
                <w:sz w:val="22"/>
                <w:szCs w:val="22"/>
                <w:highlight w:val="none"/>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10</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投标文件递交截止时间</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bCs/>
                <w:color w:val="auto"/>
                <w:kern w:val="0"/>
                <w:sz w:val="22"/>
                <w:szCs w:val="22"/>
                <w:highlight w:val="none"/>
                <w:lang w:eastAsia="zh-CN"/>
              </w:rPr>
              <w:t>2024年5月10日09:00</w:t>
            </w:r>
            <w:r>
              <w:rPr>
                <w:rFonts w:hint="eastAsia" w:ascii="新宋体" w:hAnsi="新宋体" w:eastAsia="新宋体" w:cs="新宋体"/>
                <w:bCs/>
                <w:color w:val="auto"/>
                <w:kern w:val="0"/>
                <w:sz w:val="22"/>
                <w:szCs w:val="22"/>
                <w:highlight w:val="none"/>
              </w:rPr>
              <w:t>（北京时间）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11</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b/>
                <w:bCs/>
                <w:color w:val="auto"/>
                <w:kern w:val="0"/>
                <w:sz w:val="22"/>
                <w:szCs w:val="22"/>
                <w:highlight w:val="none"/>
              </w:rPr>
              <w:t>分包、转包</w:t>
            </w:r>
          </w:p>
        </w:tc>
        <w:tc>
          <w:tcPr>
            <w:tcW w:w="711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（1）本项目允许分包，仅允许对本项目非主体、非关键性部分进行合理分包；本项目非主体、非关键性部分为：</w:t>
            </w:r>
            <w:r>
              <w:rPr>
                <w:rFonts w:hint="eastAsia" w:ascii="新宋体" w:hAnsi="新宋体" w:eastAsia="新宋体" w:cs="新宋体"/>
                <w:b/>
                <w:bCs/>
                <w:color w:val="auto"/>
                <w:sz w:val="22"/>
                <w:szCs w:val="22"/>
                <w:highlight w:val="none"/>
                <w:u w:val="single"/>
              </w:rPr>
              <w:t>产品运输</w:t>
            </w:r>
            <w:r>
              <w:rPr>
                <w:rFonts w:hint="eastAsia" w:ascii="新宋体" w:hAnsi="新宋体" w:eastAsia="新宋体" w:cs="新宋体"/>
                <w:b/>
                <w:bCs/>
                <w:color w:val="auto"/>
                <w:sz w:val="22"/>
                <w:szCs w:val="22"/>
                <w:highlight w:val="none"/>
              </w:rPr>
              <w:t>。招标文件约定允许分包的内容外，供应商不得擅自将其他合同标的分包给其他单位承担；</w:t>
            </w:r>
          </w:p>
          <w:p>
            <w:pPr>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（2）供应商以分包方式投标的：提供分包意向协议；</w:t>
            </w:r>
          </w:p>
          <w:p>
            <w:pPr>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（3）如分包人不具备承接分包内容所必需的设备和专业技术能力的，采购人有权拒绝分包；</w:t>
            </w:r>
          </w:p>
          <w:p>
            <w:pPr>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（4）分包单位不得再次分包，总包供应商对分包内容承担连带责任；</w:t>
            </w:r>
          </w:p>
          <w:p>
            <w:pPr>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（5）本项目联合体投标的不允许分包；</w:t>
            </w:r>
          </w:p>
          <w:p>
            <w:pPr>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（6）本项目不得进行转包；</w:t>
            </w:r>
          </w:p>
          <w:p>
            <w:pPr>
              <w:snapToGrid w:val="0"/>
              <w:spacing w:line="360" w:lineRule="auto"/>
              <w:rPr>
                <w:rFonts w:hint="eastAsia" w:ascii="新宋体" w:hAnsi="新宋体" w:eastAsia="新宋体" w:cs="新宋体"/>
                <w:color w:val="auto"/>
                <w:kern w:val="0"/>
                <w:sz w:val="22"/>
                <w:szCs w:val="22"/>
                <w:highlight w:val="none"/>
              </w:rPr>
            </w:pPr>
            <w:r>
              <w:rPr>
                <w:rFonts w:hint="eastAsia" w:ascii="新宋体" w:hAnsi="新宋体" w:eastAsia="新宋体" w:cs="新宋体"/>
                <w:b/>
                <w:bCs/>
                <w:color w:val="auto"/>
                <w:sz w:val="22"/>
                <w:szCs w:val="22"/>
                <w:highlight w:val="none"/>
              </w:rPr>
              <w:t>（7）分包人应符合申请人的资格要求第1点及第3点的第</w:t>
            </w:r>
            <w:r>
              <w:rPr>
                <w:rFonts w:hint="eastAsia" w:ascii="新宋体" w:hAnsi="新宋体" w:eastAsia="新宋体" w:cs="新宋体"/>
                <w:b/>
                <w:color w:val="auto"/>
                <w:sz w:val="22"/>
                <w:szCs w:val="22"/>
                <w:highlight w:val="none"/>
              </w:rPr>
              <w:t>①-</w:t>
            </w:r>
            <w:r>
              <w:rPr>
                <w:rFonts w:hint="eastAsia" w:ascii="新宋体" w:hAnsi="新宋体" w:eastAsia="新宋体" w:cs="新宋体"/>
                <w:b/>
                <w:bCs/>
                <w:color w:val="auto"/>
                <w:sz w:val="22"/>
                <w:szCs w:val="22"/>
                <w:highlight w:val="none"/>
              </w:rPr>
              <w:t>②项。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12</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偏离</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偏差允许幅度及其处理方法：允许细微偏差，不允许重大偏差。由评标委员会判断，细微偏差要求投标人在评标结束前予以澄清、说明或补正，不接受要求进行的，评标委员会有权做无效标处理，详见评标办法。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13</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投标有效期</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投标文件自投标截止时间起生效，有效期90天。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14</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投标保证金</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bCs/>
                <w:color w:val="auto"/>
                <w:kern w:val="0"/>
                <w:sz w:val="22"/>
                <w:szCs w:val="22"/>
                <w:highlight w:val="none"/>
                <w:u w:val="single"/>
              </w:rPr>
            </w:pPr>
            <w:r>
              <w:rPr>
                <w:rFonts w:hint="eastAsia" w:ascii="新宋体" w:hAnsi="新宋体" w:eastAsia="新宋体" w:cs="新宋体"/>
                <w:color w:val="auto"/>
                <w:kern w:val="0"/>
                <w:sz w:val="22"/>
                <w:szCs w:val="22"/>
                <w:highlight w:val="none"/>
              </w:rPr>
              <w:t>本项目无需提交。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15</w:t>
            </w:r>
          </w:p>
        </w:tc>
        <w:tc>
          <w:tcPr>
            <w:tcW w:w="1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投标文件的组成</w:t>
            </w:r>
          </w:p>
        </w:tc>
        <w:tc>
          <w:tcPr>
            <w:tcW w:w="7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完整的投标文件由资格文件、商务技术文件、报价文件三个部分组成。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16</w:t>
            </w:r>
          </w:p>
        </w:tc>
        <w:tc>
          <w:tcPr>
            <w:tcW w:w="1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投标文件的编制</w:t>
            </w:r>
          </w:p>
        </w:tc>
        <w:tc>
          <w:tcPr>
            <w:tcW w:w="7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供应商应先安装“政采云电子交易客户端”，并按照本采购文件和“政采云平台”的要求，通过“政采云电子交易客户端”编制并加密投标文件。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17</w:t>
            </w:r>
          </w:p>
        </w:tc>
        <w:tc>
          <w:tcPr>
            <w:tcW w:w="168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sz w:val="22"/>
                <w:szCs w:val="22"/>
                <w:highlight w:val="none"/>
              </w:rPr>
              <w:t>投标文件的签章</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投标文件的相应位置应加盖：电子签章或实体章均可，政府采购云平台另有规定的，从其规定。</w:t>
            </w:r>
          </w:p>
          <w:p>
            <w:pPr>
              <w:spacing w:line="300" w:lineRule="exact"/>
              <w:rPr>
                <w:rFonts w:hint="eastAsia" w:ascii="新宋体" w:hAnsi="新宋体" w:eastAsia="新宋体" w:cs="新宋体"/>
                <w:b/>
                <w:bCs/>
                <w:color w:val="auto"/>
                <w:highlight w:val="none"/>
              </w:rPr>
            </w:pPr>
            <w:r>
              <w:rPr>
                <w:rFonts w:hint="eastAsia" w:ascii="新宋体" w:hAnsi="新宋体" w:eastAsia="新宋体" w:cs="新宋体"/>
                <w:b/>
                <w:bCs/>
                <w:color w:val="auto"/>
                <w:sz w:val="22"/>
                <w:szCs w:val="22"/>
                <w:highlight w:val="none"/>
              </w:rPr>
              <w:t>注：①投标文件中需要签章或签字的内容（资格文件等其他另有要求的除外）可只需加盖联合体牵头方（总包供应商）有效公章及联合体牵头方授权代表（或其法定代表人）签字或盖章。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18</w:t>
            </w:r>
          </w:p>
        </w:tc>
        <w:tc>
          <w:tcPr>
            <w:tcW w:w="1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投标文件的形式、制作及组成</w:t>
            </w:r>
          </w:p>
        </w:tc>
        <w:tc>
          <w:tcPr>
            <w:tcW w:w="7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本项目实行在线投标响应（电子投标）。</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投标人须准备电子投标文件（包括“电子加密投标文件”和“备份投标文件”两类，在投标文件编制完成后同时生成）。</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（1）“电子加密投标文件”是指通过“政采云电子交易客户端”完成投标文件编制后生成并加密的数据电文形式的投标文件。</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以上两类投标文件均由资格文件、商务技术文件、报价文件三部分组成。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19</w:t>
            </w:r>
          </w:p>
        </w:tc>
        <w:tc>
          <w:tcPr>
            <w:tcW w:w="1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投标文件份数</w:t>
            </w:r>
          </w:p>
        </w:tc>
        <w:tc>
          <w:tcPr>
            <w:tcW w:w="7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（1）“电子加密投标文件”：在线上传递交、一份。</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（2）“备份投标文件”： 以U盘存储，密封包装后（</w:t>
            </w:r>
            <w:r>
              <w:rPr>
                <w:rFonts w:hint="eastAsia" w:ascii="新宋体" w:hAnsi="新宋体" w:eastAsia="新宋体" w:cs="新宋体"/>
                <w:color w:val="auto"/>
                <w:kern w:val="0"/>
                <w:sz w:val="22"/>
                <w:szCs w:val="22"/>
                <w:highlight w:val="none"/>
              </w:rPr>
              <w:t>可</w:t>
            </w:r>
            <w:r>
              <w:rPr>
                <w:rFonts w:hint="eastAsia" w:ascii="新宋体" w:hAnsi="新宋体" w:eastAsia="新宋体" w:cs="新宋体"/>
                <w:color w:val="auto"/>
                <w:kern w:val="0"/>
                <w:sz w:val="22"/>
                <w:szCs w:val="22"/>
                <w:highlight w:val="none"/>
                <w:lang w:val="zh-CN"/>
              </w:rPr>
              <w:t>顺丰快递或EMS邮寄形式，</w:t>
            </w:r>
            <w:r>
              <w:rPr>
                <w:rFonts w:hint="eastAsia" w:ascii="新宋体" w:hAnsi="新宋体" w:eastAsia="新宋体" w:cs="新宋体"/>
                <w:color w:val="auto"/>
                <w:kern w:val="0"/>
                <w:sz w:val="22"/>
                <w:szCs w:val="22"/>
                <w:highlight w:val="none"/>
              </w:rPr>
              <w:t>不接受到付</w:t>
            </w:r>
            <w:r>
              <w:rPr>
                <w:rFonts w:hint="eastAsia" w:ascii="新宋体" w:hAnsi="新宋体" w:eastAsia="新宋体" w:cs="新宋体"/>
                <w:color w:val="auto"/>
                <w:kern w:val="0"/>
                <w:sz w:val="22"/>
                <w:szCs w:val="22"/>
                <w:highlight w:val="none"/>
                <w:lang w:val="zh-CN"/>
              </w:rPr>
              <w:t>）在投标文件递交截止时间前递交，一份，邮寄</w:t>
            </w:r>
            <w:r>
              <w:rPr>
                <w:rFonts w:hint="eastAsia" w:ascii="新宋体" w:hAnsi="新宋体" w:eastAsia="新宋体" w:cs="新宋体"/>
                <w:color w:val="auto"/>
                <w:kern w:val="0"/>
                <w:sz w:val="22"/>
                <w:szCs w:val="22"/>
                <w:highlight w:val="none"/>
              </w:rPr>
              <w:t>或现场送达</w:t>
            </w:r>
            <w:r>
              <w:rPr>
                <w:rFonts w:hint="eastAsia" w:ascii="新宋体" w:hAnsi="新宋体" w:eastAsia="新宋体" w:cs="新宋体"/>
                <w:color w:val="auto"/>
                <w:kern w:val="0"/>
                <w:sz w:val="22"/>
                <w:szCs w:val="22"/>
                <w:highlight w:val="none"/>
                <w:lang w:val="zh-CN"/>
              </w:rPr>
              <w:t>地址：</w:t>
            </w:r>
            <w:r>
              <w:rPr>
                <w:rFonts w:hint="eastAsia" w:ascii="新宋体" w:hAnsi="新宋体" w:eastAsia="新宋体" w:cs="新宋体"/>
                <w:color w:val="auto"/>
                <w:kern w:val="0"/>
                <w:sz w:val="22"/>
                <w:szCs w:val="22"/>
                <w:highlight w:val="none"/>
              </w:rPr>
              <w:t>温州市温州大道展宏大厦2栋702室</w:t>
            </w:r>
            <w:r>
              <w:rPr>
                <w:rFonts w:hint="eastAsia" w:ascii="新宋体" w:hAnsi="新宋体" w:eastAsia="新宋体" w:cs="新宋体"/>
                <w:color w:val="auto"/>
                <w:kern w:val="0"/>
                <w:sz w:val="22"/>
                <w:szCs w:val="22"/>
                <w:highlight w:val="none"/>
                <w:lang w:val="zh-CN"/>
              </w:rPr>
              <w:t>，薛永佐收。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20</w:t>
            </w:r>
          </w:p>
        </w:tc>
        <w:tc>
          <w:tcPr>
            <w:tcW w:w="1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投标文件的上传和递交</w:t>
            </w:r>
          </w:p>
        </w:tc>
        <w:tc>
          <w:tcPr>
            <w:tcW w:w="7119" w:type="dxa"/>
            <w:tcBorders>
              <w:top w:val="single" w:color="auto" w:sz="4" w:space="0"/>
              <w:left w:val="single" w:color="auto" w:sz="4" w:space="0"/>
              <w:bottom w:val="single" w:color="auto" w:sz="4" w:space="0"/>
              <w:right w:val="single" w:color="auto" w:sz="4" w:space="0"/>
            </w:tcBorders>
            <w:vAlign w:val="center"/>
          </w:tcPr>
          <w:p>
            <w:pPr>
              <w:pStyle w:val="203"/>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（1）“电子加密投标文件”的上传、递交：</w:t>
            </w:r>
          </w:p>
          <w:p>
            <w:pPr>
              <w:pStyle w:val="203"/>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a.投标人应在投标文件递交截止时间前将“电子加密投标文件”成功上传递交至“政采云平台”，否则投标无效。</w:t>
            </w:r>
          </w:p>
          <w:p>
            <w:pPr>
              <w:pStyle w:val="203"/>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b.“电子加密投标文件”成功上传递交后，供应商可自行打印投标文件接收回执。</w:t>
            </w:r>
          </w:p>
          <w:p>
            <w:pPr>
              <w:pStyle w:val="203"/>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（2）“备份投标文件”的密封包装、递交：</w:t>
            </w:r>
          </w:p>
          <w:p>
            <w:pPr>
              <w:pStyle w:val="203"/>
              <w:autoSpaceDE w:val="0"/>
              <w:autoSpaceDN w:val="0"/>
              <w:adjustRightInd w:val="0"/>
              <w:spacing w:line="300" w:lineRule="atLeas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a.投标人在“政采云平台”完成“电子加密投标文件”的上传递交后，还可以（建议顺丰快递或EMS邮寄形式）在投标文件递交截止时间前递交以介质（U盘）存储的 “备份投标文件”（一份）；顺丰快递或EMS邮寄形式快递至采购代理机构地址（地址详见招标采购文件）；解密CA必须是上传并制作电子投标文件CA锁。</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b.“备份投标文件”应当密封包装，并在包装上标注投标项目名称、投标单位名称并加盖公章。没有密封包装或者逾期邮寄送达至投标地点的“备份投标文件”将不予接收。</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c.通过“政采云平台”成功上传递交的“电子加密投标文件”已按时解密的，“备份投标文件”自动失效。投标文件递交截止时间前，投标人仅递交了“备份投标文件”而未将“电子加密投标文件”成功上传至“政采云平台”的，投标无效。</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d.投标人应加强U盘的包装与保护，因包装不当而造成“备份投标文件”损坏或不能在开评标现场设备上正确读取的责任由投标人自负。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21</w:t>
            </w:r>
          </w:p>
        </w:tc>
        <w:tc>
          <w:tcPr>
            <w:tcW w:w="1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电子加密投标文件的解密和异常情况处理</w:t>
            </w:r>
          </w:p>
        </w:tc>
        <w:tc>
          <w:tcPr>
            <w:tcW w:w="7119" w:type="dxa"/>
            <w:tcBorders>
              <w:top w:val="single" w:color="auto" w:sz="4" w:space="0"/>
              <w:left w:val="single" w:color="auto" w:sz="4" w:space="0"/>
              <w:bottom w:val="single" w:color="auto" w:sz="4" w:space="0"/>
              <w:right w:val="single" w:color="auto" w:sz="4" w:space="0"/>
            </w:tcBorders>
            <w:vAlign w:val="center"/>
          </w:tcPr>
          <w:p>
            <w:pPr>
              <w:tabs>
                <w:tab w:val="left" w:pos="2310"/>
              </w:tabs>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（1）开标后，采购组织机构将向各投标人发出“电子加密投标文件”的解密通知，各投标人代表应当在接到解密通知后30分钟内</w:t>
            </w:r>
            <w:r>
              <w:rPr>
                <w:rFonts w:hint="eastAsia" w:ascii="新宋体" w:hAnsi="新宋体" w:eastAsia="新宋体" w:cs="新宋体"/>
                <w:color w:val="auto"/>
                <w:kern w:val="0"/>
                <w:sz w:val="22"/>
                <w:szCs w:val="22"/>
                <w:highlight w:val="none"/>
              </w:rPr>
              <w:t>(具体以政采云系统要求为准)</w:t>
            </w:r>
            <w:r>
              <w:rPr>
                <w:rFonts w:hint="eastAsia" w:ascii="新宋体" w:hAnsi="新宋体" w:eastAsia="新宋体" w:cs="新宋体"/>
                <w:color w:val="auto"/>
                <w:kern w:val="0"/>
                <w:sz w:val="22"/>
                <w:szCs w:val="22"/>
                <w:highlight w:val="none"/>
                <w:lang w:val="zh-CN"/>
              </w:rPr>
              <w:t>自行完成“电子加密投标文件”的在线解密。</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通过“政采云平台”成功上传递交的“电子加密投标文件”无法按时解密，投标人如按规定递交了“备份投标文件”的，以“备份投标文件”为依据（由采购组织机构按“政采云平台”操作规范将“备份投标文件”上传至“政采云平台”，上传成功后，“电子加密投标文件”自动失效），否则视为投标文件撤回。</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（3）投标文件递交截止时间前，投标人仅递交了“备份投标文件”而未将电子加密投标文件上传至“政采云平台”的，投标无效。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22</w:t>
            </w:r>
          </w:p>
        </w:tc>
        <w:tc>
          <w:tcPr>
            <w:tcW w:w="1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递交</w:t>
            </w:r>
            <w:r>
              <w:rPr>
                <w:rFonts w:hint="eastAsia" w:ascii="新宋体" w:hAnsi="新宋体" w:eastAsia="新宋体" w:cs="新宋体"/>
                <w:b/>
                <w:bCs/>
                <w:color w:val="auto"/>
                <w:kern w:val="0"/>
                <w:sz w:val="22"/>
                <w:szCs w:val="22"/>
                <w:highlight w:val="none"/>
                <w:lang w:val="zh-CN"/>
              </w:rPr>
              <w:t>备份</w:t>
            </w:r>
            <w:r>
              <w:rPr>
                <w:rFonts w:hint="eastAsia" w:ascii="新宋体" w:hAnsi="新宋体" w:eastAsia="新宋体" w:cs="新宋体"/>
                <w:color w:val="auto"/>
                <w:kern w:val="0"/>
                <w:sz w:val="22"/>
                <w:szCs w:val="22"/>
                <w:highlight w:val="none"/>
                <w:lang w:val="zh-CN"/>
              </w:rPr>
              <w:t>投标</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文件地点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温州市温州大道展宏大厦2栋702室。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23</w:t>
            </w:r>
          </w:p>
        </w:tc>
        <w:tc>
          <w:tcPr>
            <w:tcW w:w="16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开标时间</w:t>
            </w:r>
          </w:p>
          <w:p>
            <w:pPr>
              <w:autoSpaceDE w:val="0"/>
              <w:autoSpaceDN w:val="0"/>
              <w:adjustRightInd w:val="0"/>
              <w:spacing w:line="30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、开标地点</w:t>
            </w:r>
            <w:r>
              <w:rPr>
                <w:rFonts w:hint="eastAsia" w:ascii="新宋体" w:hAnsi="新宋体" w:eastAsia="新宋体" w:cs="新宋体"/>
                <w:color w:val="auto"/>
                <w:kern w:val="0"/>
                <w:sz w:val="22"/>
                <w:szCs w:val="22"/>
                <w:highlight w:val="none"/>
              </w:rPr>
              <w:t>和评标地点</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开标时间：</w:t>
            </w:r>
            <w:r>
              <w:rPr>
                <w:rFonts w:hint="eastAsia" w:ascii="新宋体" w:hAnsi="新宋体" w:eastAsia="新宋体" w:cs="新宋体"/>
                <w:color w:val="auto"/>
                <w:kern w:val="0"/>
                <w:sz w:val="22"/>
                <w:szCs w:val="22"/>
                <w:highlight w:val="none"/>
                <w:lang w:eastAsia="zh-CN"/>
              </w:rPr>
              <w:t>2024年5月10日09:00</w:t>
            </w:r>
            <w:r>
              <w:rPr>
                <w:rFonts w:hint="eastAsia" w:ascii="新宋体" w:hAnsi="新宋体" w:eastAsia="新宋体" w:cs="新宋体"/>
                <w:color w:val="auto"/>
                <w:kern w:val="0"/>
                <w:sz w:val="22"/>
                <w:szCs w:val="22"/>
                <w:highlight w:val="none"/>
              </w:rPr>
              <w:t>（北京时间）；</w:t>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开标地点：</w:t>
            </w:r>
            <w:r>
              <w:rPr>
                <w:rFonts w:hint="eastAsia" w:ascii="新宋体" w:hAnsi="新宋体" w:eastAsia="新宋体" w:cs="新宋体"/>
                <w:color w:val="auto"/>
                <w:kern w:val="0"/>
                <w:sz w:val="22"/>
                <w:szCs w:val="22"/>
                <w:highlight w:val="none"/>
              </w:rPr>
              <w:t>政府采购云平台，网址：</w:t>
            </w:r>
            <w:r>
              <w:rPr>
                <w:rFonts w:hint="eastAsia" w:ascii="新宋体" w:hAnsi="新宋体" w:eastAsia="新宋体" w:cs="新宋体"/>
                <w:color w:val="auto"/>
                <w:kern w:val="0"/>
                <w:sz w:val="22"/>
                <w:szCs w:val="22"/>
                <w:highlight w:val="none"/>
              </w:rPr>
              <w:fldChar w:fldCharType="begin"/>
            </w:r>
            <w:r>
              <w:rPr>
                <w:rFonts w:hint="eastAsia" w:ascii="新宋体" w:hAnsi="新宋体" w:eastAsia="新宋体" w:cs="新宋体"/>
                <w:color w:val="auto"/>
                <w:kern w:val="0"/>
                <w:sz w:val="22"/>
                <w:szCs w:val="22"/>
                <w:highlight w:val="none"/>
              </w:rPr>
              <w:instrText xml:space="preserve"> HYPERLINK "http://www.zcygov.cn。" </w:instrText>
            </w:r>
            <w:r>
              <w:rPr>
                <w:rFonts w:hint="eastAsia" w:ascii="新宋体" w:hAnsi="新宋体" w:eastAsia="新宋体" w:cs="新宋体"/>
                <w:color w:val="auto"/>
                <w:kern w:val="0"/>
                <w:sz w:val="22"/>
                <w:szCs w:val="22"/>
                <w:highlight w:val="none"/>
              </w:rPr>
              <w:fldChar w:fldCharType="separate"/>
            </w:r>
            <w:r>
              <w:rPr>
                <w:rFonts w:hint="eastAsia" w:ascii="新宋体" w:hAnsi="新宋体" w:eastAsia="新宋体" w:cs="新宋体"/>
                <w:color w:val="auto"/>
                <w:kern w:val="0"/>
                <w:sz w:val="22"/>
                <w:szCs w:val="22"/>
                <w:highlight w:val="none"/>
              </w:rPr>
              <w:t>https://www.zcygov.cn；</w:t>
            </w:r>
            <w:r>
              <w:rPr>
                <w:rFonts w:hint="eastAsia" w:ascii="新宋体" w:hAnsi="新宋体" w:eastAsia="新宋体" w:cs="新宋体"/>
                <w:color w:val="auto"/>
                <w:kern w:val="0"/>
                <w:sz w:val="22"/>
                <w:szCs w:val="22"/>
                <w:highlight w:val="none"/>
              </w:rPr>
              <w:fldChar w:fldCharType="end"/>
            </w:r>
          </w:p>
          <w:p>
            <w:pPr>
              <w:spacing w:line="30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评标地点：</w:t>
            </w:r>
            <w:r>
              <w:rPr>
                <w:rFonts w:hint="eastAsia" w:ascii="新宋体" w:hAnsi="新宋体" w:eastAsia="新宋体" w:cs="新宋体"/>
                <w:color w:val="auto"/>
                <w:sz w:val="22"/>
                <w:szCs w:val="22"/>
                <w:highlight w:val="none"/>
              </w:rPr>
              <w:t>温州市温州大道展宏大厦2栋702室</w:t>
            </w:r>
            <w:r>
              <w:rPr>
                <w:rFonts w:hint="eastAsia" w:ascii="新宋体" w:hAnsi="新宋体" w:eastAsia="新宋体" w:cs="新宋体"/>
                <w:color w:val="auto"/>
                <w:kern w:val="0"/>
                <w:sz w:val="22"/>
                <w:szCs w:val="22"/>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24</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评标委员会</w:t>
            </w:r>
          </w:p>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的组建</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bCs/>
                <w:color w:val="auto"/>
                <w:sz w:val="22"/>
                <w:szCs w:val="22"/>
                <w:highlight w:val="none"/>
              </w:rPr>
              <w:t>采购人按照《中华人民共和国政府采购法》等有关法律、法规的规定组建评标委员会，评标委员会成员由采购人代表和有关技术、经济等方面的专家组成，成员人数为5人（含）以上单数。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25</w:t>
            </w:r>
          </w:p>
        </w:tc>
        <w:tc>
          <w:tcPr>
            <w:tcW w:w="1687"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履约担保</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bCs/>
                <w:color w:val="auto"/>
                <w:sz w:val="22"/>
                <w:szCs w:val="22"/>
                <w:highlight w:val="none"/>
              </w:rPr>
            </w:pPr>
            <w:r>
              <w:rPr>
                <w:rFonts w:hint="eastAsia" w:ascii="新宋体" w:hAnsi="新宋体" w:eastAsia="新宋体" w:cs="新宋体"/>
                <w:snapToGrid w:val="0"/>
                <w:color w:val="auto"/>
                <w:sz w:val="22"/>
                <w:szCs w:val="22"/>
                <w:highlight w:val="none"/>
              </w:rPr>
              <w:sym w:font="Wingdings" w:char="F0FE"/>
            </w:r>
            <w:r>
              <w:rPr>
                <w:rFonts w:hint="eastAsia" w:ascii="新宋体" w:hAnsi="新宋体" w:eastAsia="新宋体" w:cs="新宋体"/>
                <w:b/>
                <w:bCs/>
                <w:color w:val="auto"/>
                <w:sz w:val="22"/>
                <w:szCs w:val="22"/>
                <w:highlight w:val="none"/>
              </w:rPr>
              <w:t>不需要</w:t>
            </w:r>
          </w:p>
          <w:p>
            <w:pP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w:t>
            </w:r>
            <w:r>
              <w:rPr>
                <w:rFonts w:hint="eastAsia" w:ascii="新宋体" w:hAnsi="新宋体" w:eastAsia="新宋体" w:cs="新宋体"/>
                <w:snapToGrid w:val="0"/>
                <w:color w:val="auto"/>
                <w:sz w:val="22"/>
                <w:szCs w:val="22"/>
                <w:highlight w:val="none"/>
              </w:rPr>
              <w:t>需</w:t>
            </w:r>
            <w:r>
              <w:rPr>
                <w:rFonts w:hint="eastAsia" w:ascii="新宋体" w:hAnsi="新宋体" w:eastAsia="新宋体" w:cs="新宋体"/>
                <w:color w:val="auto"/>
                <w:sz w:val="22"/>
                <w:szCs w:val="22"/>
                <w:highlight w:val="none"/>
              </w:rPr>
              <w:t>要，</w:t>
            </w:r>
            <w:r>
              <w:rPr>
                <w:rFonts w:hint="eastAsia" w:ascii="新宋体" w:hAnsi="新宋体" w:eastAsia="新宋体" w:cs="新宋体"/>
                <w:color w:val="auto"/>
                <w:sz w:val="22"/>
                <w:highlight w:val="none"/>
              </w:rPr>
              <w:t>中标人应在</w:t>
            </w:r>
            <w:r>
              <w:rPr>
                <w:rFonts w:hint="eastAsia" w:ascii="新宋体" w:hAnsi="新宋体" w:eastAsia="新宋体" w:cs="新宋体"/>
                <w:color w:val="auto"/>
                <w:highlight w:val="none"/>
              </w:rPr>
              <w:t>合同签订后10个工作日内向采购人提交</w:t>
            </w:r>
            <w:r>
              <w:rPr>
                <w:rFonts w:hint="eastAsia" w:ascii="新宋体" w:hAnsi="新宋体" w:eastAsia="新宋体" w:cs="新宋体"/>
                <w:color w:val="auto"/>
                <w:sz w:val="22"/>
                <w:highlight w:val="none"/>
              </w:rPr>
              <w:t>合同金额1%的履约保证金（履约保证金应当以支票、汇票、本票或者金融机构、担保机构出具的保函等非现金形式），项目最终验收结束后七工作日内无息退还</w:t>
            </w:r>
            <w:r>
              <w:rPr>
                <w:rFonts w:hint="eastAsia" w:ascii="新宋体" w:hAnsi="新宋体" w:eastAsia="新宋体" w:cs="新宋体"/>
                <w:color w:val="auto"/>
                <w:sz w:val="22"/>
                <w:szCs w:val="22"/>
                <w:highlight w:val="none"/>
              </w:rPr>
              <w:t>（已扣除金额除外）</w:t>
            </w:r>
            <w:r>
              <w:rPr>
                <w:rFonts w:hint="eastAsia" w:ascii="新宋体" w:hAnsi="新宋体" w:eastAsia="新宋体" w:cs="新宋体"/>
                <w:color w:val="auto"/>
                <w:sz w:val="22"/>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26</w:t>
            </w:r>
          </w:p>
        </w:tc>
        <w:tc>
          <w:tcPr>
            <w:tcW w:w="168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政府采购</w:t>
            </w:r>
          </w:p>
          <w:p>
            <w:pPr>
              <w:adjustRightInd w:val="0"/>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扶持政策</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1.本项目对符合财政扶持政策的中小企业（小型、微型）、监狱企业、残疾人福利性单位给予价格优惠扶持，价格优惠扶持见《第六部分 评标原则及方法》。</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w:t>
            </w:r>
            <w:r>
              <w:rPr>
                <w:rFonts w:hint="eastAsia" w:ascii="新宋体" w:hAnsi="新宋体" w:eastAsia="新宋体" w:cs="新宋体"/>
                <w:bCs/>
                <w:color w:val="auto"/>
                <w:sz w:val="22"/>
                <w:highlight w:val="none"/>
              </w:rPr>
              <w:t>关于印发《政府采购促进中小企业发展管理办法》的通知（财库〔2020〕46号）</w:t>
            </w:r>
            <w:r>
              <w:rPr>
                <w:rFonts w:hint="eastAsia" w:ascii="新宋体" w:hAnsi="新宋体" w:eastAsia="新宋体" w:cs="新宋体"/>
                <w:bCs/>
                <w:color w:val="auto"/>
                <w:sz w:val="22"/>
                <w:szCs w:val="22"/>
                <w:highlight w:val="none"/>
              </w:rPr>
              <w:t>。</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3.满足关于政府采购支持监狱企业发展有关问题的通知（财库[2014]68号）的规定的供应商可享受优惠扶持。</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4.满足关于促进残疾人就业政府采购政策的通知（财库[2017]141号）的规定的供应商可享受优惠扶持。</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5.对节能、环保产品优先采购。</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6.支持创新发展政策。</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7.《关于进一步加大政府采购支持中小企业力度的通知》（财库〔2022〕19号）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27</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投标人信用</w:t>
            </w:r>
          </w:p>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查询</w:t>
            </w:r>
          </w:p>
        </w:tc>
        <w:tc>
          <w:tcPr>
            <w:tcW w:w="711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（1）供应商信用信息查询的查询渠道：“信用中国”(</w:t>
            </w:r>
            <w:r>
              <w:rPr>
                <w:rFonts w:hint="eastAsia" w:ascii="新宋体" w:hAnsi="新宋体" w:eastAsia="新宋体" w:cs="新宋体"/>
                <w:bCs/>
                <w:color w:val="auto"/>
                <w:sz w:val="22"/>
                <w:szCs w:val="22"/>
                <w:highlight w:val="none"/>
              </w:rPr>
              <w:fldChar w:fldCharType="begin"/>
            </w:r>
            <w:r>
              <w:rPr>
                <w:rFonts w:hint="eastAsia" w:ascii="新宋体" w:hAnsi="新宋体" w:eastAsia="新宋体" w:cs="新宋体"/>
                <w:bCs/>
                <w:color w:val="auto"/>
                <w:sz w:val="22"/>
                <w:szCs w:val="22"/>
                <w:highlight w:val="none"/>
              </w:rPr>
              <w:instrText xml:space="preserve"> HYPERLINK "http://www.creditchina.gov.cn" </w:instrText>
            </w:r>
            <w:r>
              <w:rPr>
                <w:rFonts w:hint="eastAsia" w:ascii="新宋体" w:hAnsi="新宋体" w:eastAsia="新宋体" w:cs="新宋体"/>
                <w:bCs/>
                <w:color w:val="auto"/>
                <w:sz w:val="22"/>
                <w:szCs w:val="22"/>
                <w:highlight w:val="none"/>
              </w:rPr>
              <w:fldChar w:fldCharType="separate"/>
            </w:r>
            <w:r>
              <w:rPr>
                <w:rFonts w:hint="eastAsia" w:ascii="新宋体" w:hAnsi="新宋体" w:eastAsia="新宋体" w:cs="新宋体"/>
                <w:bCs/>
                <w:color w:val="auto"/>
                <w:sz w:val="22"/>
                <w:szCs w:val="22"/>
                <w:highlight w:val="none"/>
              </w:rPr>
              <w:t>www.creditchina.gov.cn</w:t>
            </w:r>
            <w:r>
              <w:rPr>
                <w:rFonts w:hint="eastAsia" w:ascii="新宋体" w:hAnsi="新宋体" w:eastAsia="新宋体" w:cs="新宋体"/>
                <w:bCs/>
                <w:color w:val="auto"/>
                <w:sz w:val="22"/>
                <w:szCs w:val="22"/>
                <w:highlight w:val="none"/>
              </w:rPr>
              <w:fldChar w:fldCharType="end"/>
            </w:r>
            <w:r>
              <w:rPr>
                <w:rFonts w:hint="eastAsia" w:ascii="新宋体" w:hAnsi="新宋体" w:eastAsia="新宋体" w:cs="新宋体"/>
                <w:bCs/>
                <w:color w:val="auto"/>
                <w:sz w:val="22"/>
                <w:szCs w:val="22"/>
                <w:highlight w:val="none"/>
              </w:rPr>
              <w:t>)；“中国政府采购网”（http://www.ccgp.gov.cn/）；</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（2）供应商信用信息查询截止时点：本项目投标文件递交截止时间。</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（3）供应商信用信息查询记录和证据留存的具体方式：网页截图打印；</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（4）信用信息的使用规则：</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①在“信用中国”具有以下负面记录之一：列入失信被执行人、重大税收违法案件当事人名单、政府采购严重违法失信行为名单；</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②被“中国政府采购网”(www.ccgp.gov.cn)列入政府采购严重违法失信行为记录名单。</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（5）具有以上（4）所述信息记录的供应商，其投标做无效投标处理。</w:t>
            </w:r>
          </w:p>
          <w:p>
            <w:pPr>
              <w:spacing w:line="3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（6）具体结果以开标当日采购人或采购代理机构对投标人信用查询网页的查询结果为准。</w:t>
            </w:r>
          </w:p>
          <w:p>
            <w:pPr>
              <w:spacing w:line="360" w:lineRule="exact"/>
              <w:rPr>
                <w:rFonts w:hint="eastAsia" w:ascii="新宋体" w:hAnsi="新宋体" w:eastAsia="新宋体" w:cs="新宋体"/>
                <w:color w:val="auto"/>
                <w:highlight w:val="none"/>
              </w:rPr>
            </w:pPr>
            <w:r>
              <w:rPr>
                <w:rFonts w:hint="eastAsia" w:ascii="新宋体" w:hAnsi="新宋体" w:eastAsia="新宋体" w:cs="新宋体"/>
                <w:bCs/>
                <w:color w:val="auto"/>
                <w:sz w:val="22"/>
                <w:szCs w:val="22"/>
                <w:highlight w:val="none"/>
              </w:rPr>
              <w:t>（7）联合体成员存在上述不良信用记录的，视同联合体存在不良信用记录。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28</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合同签订</w:t>
            </w:r>
          </w:p>
        </w:tc>
        <w:tc>
          <w:tcPr>
            <w:tcW w:w="7119" w:type="dxa"/>
            <w:tcBorders>
              <w:top w:val="single" w:color="auto" w:sz="4" w:space="0"/>
              <w:left w:val="single" w:color="auto" w:sz="4" w:space="0"/>
              <w:bottom w:val="single" w:color="auto" w:sz="4" w:space="0"/>
              <w:right w:val="single" w:color="auto" w:sz="4" w:space="0"/>
            </w:tcBorders>
            <w:vAlign w:val="center"/>
          </w:tcPr>
          <w:p>
            <w:pPr>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szCs w:val="22"/>
                <w:highlight w:val="none"/>
              </w:rPr>
              <w:t>中标人须在中标通知书发出之日起30日历天内与采购人签订合同。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29</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合同履约管理</w:t>
            </w:r>
          </w:p>
        </w:tc>
        <w:tc>
          <w:tcPr>
            <w:tcW w:w="7119" w:type="dxa"/>
            <w:tcBorders>
              <w:top w:val="single" w:color="auto" w:sz="4" w:space="0"/>
              <w:left w:val="single" w:color="auto" w:sz="4" w:space="0"/>
              <w:bottom w:val="single" w:color="auto" w:sz="4" w:space="0"/>
              <w:right w:val="single" w:color="auto" w:sz="4" w:space="0"/>
            </w:tcBorders>
            <w:vAlign w:val="center"/>
          </w:tcPr>
          <w:p>
            <w:pPr>
              <w:jc w:val="lef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合同签订后，采购人依法加强对合同履约进行管理，并在中标单位服务、项目验收等重要关节，如实填写《合同验收报告》（或考核资料），并及时向同级财政部门报告验收过程中遇到的问题。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30</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解释权</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如发现招标文件及其评标办法中存在含糊不清、相互矛盾、多种含义以及歧视性不公正条款或违法违规等内容时，请在规定的质疑截止时间前向采购代理机构书面反映，逾期不得再对招标文件的条款提出质疑。招标文件解释权归采购代理机构与采购人所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3"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31</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采购代理服务费</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bCs/>
                <w:color w:val="auto"/>
                <w:szCs w:val="21"/>
                <w:highlight w:val="none"/>
              </w:rPr>
            </w:pPr>
            <w:r>
              <w:rPr>
                <w:rFonts w:hint="eastAsia" w:ascii="新宋体" w:hAnsi="新宋体" w:eastAsia="新宋体" w:cs="新宋体"/>
                <w:b/>
                <w:bCs/>
                <w:color w:val="auto"/>
                <w:highlight w:val="none"/>
              </w:rPr>
              <w:t>采购代理服务费金额：以标项中标金额为计算基数，按以下标准费率计算值收取，</w:t>
            </w:r>
            <w:r>
              <w:rPr>
                <w:rFonts w:hint="eastAsia" w:ascii="新宋体" w:hAnsi="新宋体" w:eastAsia="新宋体" w:cs="新宋体"/>
                <w:b/>
                <w:bCs/>
                <w:color w:val="auto"/>
                <w:szCs w:val="21"/>
                <w:highlight w:val="none"/>
              </w:rPr>
              <w:t>费率标准如下：</w:t>
            </w:r>
          </w:p>
          <w:tbl>
            <w:tblPr>
              <w:tblStyle w:val="68"/>
              <w:tblW w:w="70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1"/>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3581" w:type="dxa"/>
                  <w:vAlign w:val="center"/>
                </w:tcPr>
                <w:p>
                  <w:pP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金额（万元）</w:t>
                  </w:r>
                </w:p>
              </w:tc>
              <w:tc>
                <w:tcPr>
                  <w:tcW w:w="3489" w:type="dxa"/>
                  <w:vAlign w:val="center"/>
                </w:tcPr>
                <w:p>
                  <w:pP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00" w:hRule="atLeast"/>
              </w:trPr>
              <w:tc>
                <w:tcPr>
                  <w:tcW w:w="3581" w:type="dxa"/>
                  <w:vAlign w:val="center"/>
                </w:tcPr>
                <w:p>
                  <w:pP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100（含）及以下部分</w:t>
                  </w:r>
                </w:p>
              </w:tc>
              <w:tc>
                <w:tcPr>
                  <w:tcW w:w="3489" w:type="dxa"/>
                  <w:vAlign w:val="center"/>
                </w:tcPr>
                <w:p>
                  <w:pP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3581" w:type="dxa"/>
                  <w:vAlign w:val="center"/>
                </w:tcPr>
                <w:p>
                  <w:pP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100~500之间部分</w:t>
                  </w:r>
                </w:p>
              </w:tc>
              <w:tc>
                <w:tcPr>
                  <w:tcW w:w="3489" w:type="dxa"/>
                  <w:vAlign w:val="center"/>
                </w:tcPr>
                <w:p>
                  <w:pP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1.1%</w:t>
                  </w:r>
                </w:p>
              </w:tc>
            </w:tr>
          </w:tbl>
          <w:p>
            <w:pP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收费计算示例：（标项中标金额1</w:t>
            </w:r>
            <w:r>
              <w:rPr>
                <w:rFonts w:hint="eastAsia" w:ascii="新宋体" w:hAnsi="新宋体" w:eastAsia="新宋体" w:cs="新宋体"/>
                <w:b/>
                <w:bCs/>
                <w:color w:val="auto"/>
                <w:szCs w:val="21"/>
                <w:highlight w:val="none"/>
                <w:lang w:val="en-US" w:eastAsia="zh-CN"/>
              </w:rPr>
              <w:t>5</w:t>
            </w:r>
            <w:r>
              <w:rPr>
                <w:rFonts w:hint="eastAsia" w:ascii="新宋体" w:hAnsi="新宋体" w:eastAsia="新宋体" w:cs="新宋体"/>
                <w:b/>
                <w:bCs/>
                <w:color w:val="auto"/>
                <w:szCs w:val="21"/>
                <w:highlight w:val="none"/>
              </w:rPr>
              <w:t>0万元）</w:t>
            </w:r>
          </w:p>
          <w:p>
            <w:pPr>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t>[100*1.5%+（1</w:t>
            </w:r>
            <w:r>
              <w:rPr>
                <w:rFonts w:hint="eastAsia" w:ascii="新宋体" w:hAnsi="新宋体" w:eastAsia="新宋体" w:cs="新宋体"/>
                <w:b/>
                <w:bCs/>
                <w:color w:val="auto"/>
                <w:szCs w:val="21"/>
                <w:highlight w:val="none"/>
                <w:lang w:val="en-US" w:eastAsia="zh-CN"/>
              </w:rPr>
              <w:t>5</w:t>
            </w:r>
            <w:r>
              <w:rPr>
                <w:rFonts w:hint="eastAsia" w:ascii="新宋体" w:hAnsi="新宋体" w:eastAsia="新宋体" w:cs="新宋体"/>
                <w:b/>
                <w:bCs/>
                <w:color w:val="auto"/>
                <w:szCs w:val="21"/>
                <w:highlight w:val="none"/>
              </w:rPr>
              <w:t>0-100）*1.1%]。</w:t>
            </w:r>
          </w:p>
          <w:p>
            <w:pP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采购代理服务费缴纳形式：汇票/支票/电汇，采购代理机构开具增值税普通发票。</w:t>
            </w:r>
          </w:p>
          <w:p>
            <w:pP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采购代理服务费由中标人在收到中标通知书时以人民币方式向采购代理机构支付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32</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注意事项</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本项目中标人提供与电子投标文件内容一致的纸质投标文件3套，资格文件、商务技术文件、报价文件分别装订成册，采用胶订或线订，不得采用活页夹等可随时拆换的方式装订。（胶订或线订以外装订形式视为活页装订）。</w:t>
            </w:r>
          </w:p>
          <w:p>
            <w:pP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2）中标人在领取中标通知书时提供纸质投标文件。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6" w:hRule="atLeast"/>
        </w:trPr>
        <w:tc>
          <w:tcPr>
            <w:tcW w:w="10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color w:val="auto"/>
                <w:sz w:val="22"/>
                <w:szCs w:val="22"/>
                <w:highlight w:val="none"/>
              </w:rPr>
            </w:pPr>
            <w:bookmarkStart w:id="8" w:name="_Toc221374622"/>
            <w:bookmarkStart w:id="9" w:name="_Toc221356882"/>
            <w:bookmarkStart w:id="10" w:name="_Toc239145350"/>
            <w:bookmarkStart w:id="11" w:name="_Toc221356947"/>
            <w:bookmarkStart w:id="12" w:name="_Toc222114875"/>
            <w:bookmarkStart w:id="13" w:name="_Toc265529379"/>
            <w:bookmarkStart w:id="14" w:name="_Toc241404198"/>
            <w:bookmarkStart w:id="15" w:name="_Toc221423615"/>
            <w:bookmarkStart w:id="16" w:name="_Toc223715994"/>
            <w:r>
              <w:rPr>
                <w:rFonts w:hint="eastAsia" w:ascii="新宋体" w:hAnsi="新宋体" w:eastAsia="新宋体" w:cs="新宋体"/>
                <w:color w:val="auto"/>
                <w:sz w:val="22"/>
                <w:szCs w:val="22"/>
                <w:highlight w:val="none"/>
              </w:rPr>
              <w:t>33</w:t>
            </w:r>
          </w:p>
        </w:tc>
        <w:tc>
          <w:tcPr>
            <w:tcW w:w="16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温州市政府采购支持中小企业信用融资的通知</w:t>
            </w:r>
          </w:p>
        </w:tc>
        <w:tc>
          <w:tcPr>
            <w:tcW w:w="7119" w:type="dxa"/>
            <w:tcBorders>
              <w:top w:val="single" w:color="auto" w:sz="4" w:space="0"/>
              <w:left w:val="single" w:color="auto" w:sz="4" w:space="0"/>
              <w:bottom w:val="single" w:color="auto" w:sz="4" w:space="0"/>
              <w:right w:val="single" w:color="auto" w:sz="4" w:space="0"/>
            </w:tcBorders>
            <w:vAlign w:val="center"/>
          </w:tcPr>
          <w:p>
            <w:pP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bl>
    <w:p>
      <w:pPr>
        <w:pStyle w:val="2"/>
        <w:rPr>
          <w:rFonts w:hint="eastAsia" w:ascii="新宋体" w:hAnsi="新宋体" w:eastAsia="新宋体" w:cs="新宋体"/>
          <w:color w:val="auto"/>
          <w:sz w:val="36"/>
          <w:szCs w:val="36"/>
          <w:highlight w:val="none"/>
        </w:rPr>
      </w:pPr>
      <w:r>
        <w:rPr>
          <w:rFonts w:hint="eastAsia" w:ascii="新宋体" w:hAnsi="新宋体" w:eastAsia="新宋体" w:cs="新宋体"/>
          <w:color w:val="auto"/>
          <w:sz w:val="36"/>
          <w:szCs w:val="36"/>
          <w:highlight w:val="none"/>
        </w:rPr>
        <w:br w:type="page"/>
      </w:r>
      <w:bookmarkStart w:id="17" w:name="_Toc34508129"/>
      <w:r>
        <w:rPr>
          <w:rFonts w:hint="eastAsia" w:ascii="新宋体" w:hAnsi="新宋体" w:eastAsia="新宋体" w:cs="新宋体"/>
          <w:color w:val="auto"/>
          <w:sz w:val="36"/>
          <w:szCs w:val="36"/>
          <w:highlight w:val="none"/>
        </w:rPr>
        <w:t>第一部分    投标人须知</w:t>
      </w:r>
      <w:bookmarkEnd w:id="8"/>
      <w:bookmarkEnd w:id="9"/>
      <w:bookmarkEnd w:id="10"/>
      <w:bookmarkEnd w:id="11"/>
      <w:bookmarkEnd w:id="12"/>
      <w:bookmarkEnd w:id="13"/>
      <w:bookmarkEnd w:id="14"/>
      <w:bookmarkEnd w:id="15"/>
      <w:bookmarkEnd w:id="16"/>
      <w:bookmarkEnd w:id="17"/>
    </w:p>
    <w:p>
      <w:pPr>
        <w:pStyle w:val="3"/>
        <w:spacing w:line="500" w:lineRule="exact"/>
        <w:jc w:val="center"/>
        <w:rPr>
          <w:rFonts w:hint="eastAsia" w:ascii="新宋体" w:hAnsi="新宋体" w:eastAsia="新宋体" w:cs="新宋体"/>
          <w:color w:val="auto"/>
          <w:sz w:val="24"/>
          <w:szCs w:val="24"/>
          <w:highlight w:val="none"/>
        </w:rPr>
      </w:pPr>
      <w:bookmarkStart w:id="18" w:name="_Toc221356883"/>
      <w:bookmarkStart w:id="19" w:name="_Toc221423616"/>
      <w:bookmarkStart w:id="20" w:name="_Toc265529380"/>
      <w:bookmarkStart w:id="21" w:name="_Toc34508130"/>
      <w:bookmarkStart w:id="22" w:name="_Toc222114876"/>
      <w:bookmarkStart w:id="23" w:name="_Toc221374623"/>
      <w:bookmarkStart w:id="24" w:name="_Toc223715995"/>
      <w:bookmarkStart w:id="25" w:name="_Toc221356948"/>
      <w:bookmarkStart w:id="26" w:name="_Toc239145351"/>
      <w:bookmarkStart w:id="27" w:name="_Toc241404199"/>
      <w:r>
        <w:rPr>
          <w:rFonts w:hint="eastAsia" w:ascii="新宋体" w:hAnsi="新宋体" w:eastAsia="新宋体" w:cs="新宋体"/>
          <w:color w:val="auto"/>
          <w:sz w:val="24"/>
          <w:szCs w:val="24"/>
          <w:highlight w:val="none"/>
        </w:rPr>
        <w:t>一、  说明</w:t>
      </w:r>
      <w:bookmarkEnd w:id="18"/>
      <w:bookmarkEnd w:id="19"/>
      <w:bookmarkEnd w:id="20"/>
      <w:bookmarkEnd w:id="21"/>
      <w:bookmarkEnd w:id="22"/>
      <w:bookmarkEnd w:id="23"/>
      <w:bookmarkEnd w:id="24"/>
      <w:bookmarkEnd w:id="25"/>
      <w:bookmarkEnd w:id="26"/>
      <w:bookmarkEnd w:id="27"/>
    </w:p>
    <w:p>
      <w:pPr>
        <w:tabs>
          <w:tab w:val="left" w:pos="540"/>
          <w:tab w:val="left" w:pos="90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本次招标是按照《中华人民共和国政府采购法》、《中华人民共和国政府采购法实施条例》、《政府采购货物和服务招标投标管理办法》和《关于进一步规范政府采购活动的若干意见》等法律及有关法规组织和实施的。</w:t>
      </w:r>
    </w:p>
    <w:p>
      <w:pPr>
        <w:tabs>
          <w:tab w:val="left" w:pos="540"/>
          <w:tab w:val="left" w:pos="900"/>
        </w:tabs>
        <w:spacing w:line="46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2.合格投标人要求以招标公告对投标人资格条件要求的表述为准。</w:t>
      </w:r>
    </w:p>
    <w:p>
      <w:pPr>
        <w:tabs>
          <w:tab w:val="left" w:pos="540"/>
          <w:tab w:val="left" w:pos="90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3.投标人代表</w:t>
      </w:r>
    </w:p>
    <w:p>
      <w:pPr>
        <w:spacing w:line="46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指全权代表投标人参加投标活动并签署投标文件的人。如果投标人代表不是法定代表人(负责人)，须持有《法定代表人(负责人)授权书》。</w:t>
      </w:r>
    </w:p>
    <w:p>
      <w:pPr>
        <w:tabs>
          <w:tab w:val="left" w:pos="540"/>
          <w:tab w:val="left" w:pos="90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4.投标费用</w:t>
      </w:r>
    </w:p>
    <w:p>
      <w:pPr>
        <w:spacing w:line="44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投标人应承担所有与准备和参加投标有关费用，不论投标的结果如何，采购人和采购代理机构均无义务和责任承担这些费用。</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5.优化政府采购金融服务</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5.1各级财政部门要深入实施政府采购支持融资畅通工程，积极协同相关部门加快推广政采贷、履约保函等政府采购金融服务，创新优化金融服务模式，引入更多金融机构参与，做到线上与线下并举，实现全省全覆盖；各地搭建的政府采购相关金融服务平台应逐步与政采云金融服务平台进行整合，做到金融机构统一接入，供应商统一入口，数据统一标准，构建政府采购金融服务全省互联互通共享机制，实现全省一盘棋，切实缓解供应商资金难题。</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6.特别说明：</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6.1投标人应仔细阅读采购文件的所有内容，按照采购文件的要求提交投标文件，并对所提供的全部资料的真实性承担法律责任。</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400" w:lineRule="exact"/>
        <w:ind w:firstLine="464" w:firstLineChars="200"/>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非单一产品采购项目，采购人应当根据采购项目技术构成、产品价格比重等合理确定核心产品，并在采购文件中载明。多家投标人提供的核心产品品牌相同的，按前两款规定处理。</w:t>
      </w:r>
    </w:p>
    <w:p>
      <w:pPr>
        <w:spacing w:line="400" w:lineRule="exact"/>
        <w:ind w:firstLine="464" w:firstLineChars="200"/>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注：所有核心产品品牌均相同按同品牌投标人计算。</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400" w:lineRule="exact"/>
        <w:rPr>
          <w:rFonts w:hint="eastAsia" w:ascii="新宋体" w:hAnsi="新宋体" w:eastAsia="新宋体" w:cs="新宋体"/>
          <w:bCs/>
          <w:color w:val="auto"/>
          <w:spacing w:val="6"/>
          <w:sz w:val="22"/>
          <w:highlight w:val="none"/>
        </w:rPr>
      </w:pPr>
      <w:r>
        <w:rPr>
          <w:rFonts w:hint="eastAsia" w:ascii="新宋体" w:hAnsi="新宋体" w:eastAsia="新宋体" w:cs="新宋体"/>
          <w:bCs/>
          <w:color w:val="auto"/>
          <w:spacing w:val="6"/>
          <w:sz w:val="22"/>
          <w:szCs w:val="22"/>
          <w:highlight w:val="none"/>
        </w:rPr>
        <w:t>6.4投标人在投标活动中提供任何虚假材料，其投标无效，并报监管部门查处；中标后发现的，中标人须赔偿采购人由此造成的相应损失，且赔偿并不免除违法投标人的行政与刑事责任。</w:t>
      </w:r>
    </w:p>
    <w:p>
      <w:pPr>
        <w:spacing w:line="460" w:lineRule="exact"/>
        <w:rPr>
          <w:rFonts w:hint="eastAsia" w:ascii="新宋体" w:hAnsi="新宋体" w:eastAsia="新宋体" w:cs="新宋体"/>
          <w:bCs/>
          <w:color w:val="auto"/>
          <w:kern w:val="0"/>
          <w:sz w:val="22"/>
          <w:szCs w:val="22"/>
          <w:highlight w:val="none"/>
          <w:lang w:val="zh-CN"/>
        </w:rPr>
      </w:pPr>
      <w:r>
        <w:rPr>
          <w:rFonts w:hint="eastAsia" w:ascii="新宋体" w:hAnsi="新宋体" w:eastAsia="新宋体" w:cs="新宋体"/>
          <w:bCs/>
          <w:color w:val="auto"/>
          <w:spacing w:val="6"/>
          <w:sz w:val="22"/>
          <w:szCs w:val="22"/>
          <w:highlight w:val="none"/>
        </w:rPr>
        <w:t>6.5</w:t>
      </w:r>
      <w:r>
        <w:rPr>
          <w:rFonts w:hint="eastAsia" w:ascii="新宋体" w:hAnsi="新宋体" w:eastAsia="新宋体" w:cs="新宋体"/>
          <w:bCs/>
          <w:color w:val="auto"/>
          <w:kern w:val="0"/>
          <w:sz w:val="22"/>
          <w:szCs w:val="22"/>
          <w:highlight w:val="none"/>
          <w:lang w:val="zh-CN"/>
        </w:rPr>
        <w:t>非浙江政府采购网注册的供应商或发生变更且未及时更新的供应商，应当在规定时间内及时办理更新或供应商注册事项。一旦被确定为中标人的，在合同签订前按本办法的规定完成注册并成为正式注册供应商。</w:t>
      </w:r>
    </w:p>
    <w:p>
      <w:pPr>
        <w:pStyle w:val="337"/>
        <w:rPr>
          <w:rFonts w:hint="eastAsia" w:ascii="新宋体" w:hAnsi="新宋体" w:eastAsia="新宋体" w:cs="新宋体"/>
          <w:color w:val="auto"/>
          <w:highlight w:val="none"/>
        </w:rPr>
      </w:pPr>
      <w:r>
        <w:rPr>
          <w:rFonts w:hint="eastAsia" w:ascii="新宋体" w:hAnsi="新宋体" w:eastAsia="新宋体" w:cs="新宋体"/>
          <w:bCs/>
          <w:color w:val="auto"/>
          <w:sz w:val="22"/>
          <w:szCs w:val="22"/>
          <w:highlight w:val="none"/>
        </w:rPr>
        <w:t>6.6 投标产品型号以制造商出具的产品定型的证明材料为准。</w:t>
      </w:r>
    </w:p>
    <w:p>
      <w:pPr>
        <w:pStyle w:val="3"/>
        <w:spacing w:line="500" w:lineRule="exact"/>
        <w:jc w:val="center"/>
        <w:rPr>
          <w:rFonts w:hint="eastAsia" w:ascii="新宋体" w:hAnsi="新宋体" w:eastAsia="新宋体" w:cs="新宋体"/>
          <w:color w:val="auto"/>
          <w:sz w:val="24"/>
          <w:szCs w:val="24"/>
          <w:highlight w:val="none"/>
        </w:rPr>
      </w:pPr>
      <w:bookmarkStart w:id="28" w:name="_Toc223715996"/>
      <w:bookmarkStart w:id="29" w:name="_Toc222114877"/>
      <w:bookmarkStart w:id="30" w:name="_Toc34508131"/>
      <w:bookmarkStart w:id="31" w:name="_Toc221356884"/>
      <w:bookmarkStart w:id="32" w:name="_Toc221374624"/>
      <w:bookmarkStart w:id="33" w:name="_Toc239145352"/>
      <w:bookmarkStart w:id="34" w:name="_Toc265529381"/>
      <w:bookmarkStart w:id="35" w:name="_Toc241404200"/>
      <w:bookmarkStart w:id="36" w:name="_Toc221356949"/>
      <w:bookmarkStart w:id="37" w:name="_Toc221423617"/>
      <w:r>
        <w:rPr>
          <w:rFonts w:hint="eastAsia" w:ascii="新宋体" w:hAnsi="新宋体" w:eastAsia="新宋体" w:cs="新宋体"/>
          <w:color w:val="auto"/>
          <w:sz w:val="24"/>
          <w:szCs w:val="24"/>
          <w:highlight w:val="none"/>
        </w:rPr>
        <w:t>二、 采购文件</w:t>
      </w:r>
      <w:bookmarkEnd w:id="28"/>
      <w:bookmarkEnd w:id="29"/>
      <w:bookmarkEnd w:id="30"/>
      <w:bookmarkEnd w:id="31"/>
      <w:bookmarkEnd w:id="32"/>
      <w:bookmarkEnd w:id="33"/>
      <w:bookmarkEnd w:id="34"/>
      <w:bookmarkEnd w:id="35"/>
      <w:bookmarkEnd w:id="36"/>
      <w:bookmarkEnd w:id="37"/>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7.采购文件由采购文件目录所列内容及相关资料组成。</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8.质疑</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z w:val="22"/>
          <w:szCs w:val="22"/>
          <w:highlight w:val="none"/>
        </w:rPr>
        <w:t>8.1</w:t>
      </w:r>
      <w:r>
        <w:rPr>
          <w:rFonts w:hint="eastAsia" w:ascii="新宋体" w:hAnsi="新宋体" w:eastAsia="新宋体" w:cs="新宋体"/>
          <w:color w:val="auto"/>
          <w:spacing w:val="6"/>
          <w:sz w:val="22"/>
          <w:highlight w:val="none"/>
        </w:rPr>
        <w:t>投标人认为采购文件、采购过程、中标或者成交结果使自己的权益受到损害的，可以在知道或者应知其权益受到损害之日起7个工作日内，以书面形式向采购人、采购代理机构提出质疑。逾期提出的，采购组织机构将不予受理、答复。</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8.2投标人提出质疑应当提交质疑函和必要的证明材料，质疑函范本请到“浙江政府采购网下载专区”下载，质疑函内容及签署等相关要求请参看《政府采购质疑和投诉办法》相关规定。</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8.3提出质疑的投标人应当是参与本项目招标活动的投标人。投标人在法定质疑期内一次性提出针对同一采购程序环节的质疑。</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b/>
          <w:bCs/>
          <w:color w:val="auto"/>
          <w:spacing w:val="6"/>
          <w:sz w:val="22"/>
          <w:highlight w:val="none"/>
        </w:rPr>
        <w:t>8.4</w:t>
      </w:r>
      <w:r>
        <w:rPr>
          <w:rFonts w:hint="eastAsia" w:ascii="新宋体" w:hAnsi="新宋体" w:eastAsia="新宋体" w:cs="新宋体"/>
          <w:color w:val="auto"/>
          <w:spacing w:val="6"/>
          <w:sz w:val="22"/>
          <w:highlight w:val="none"/>
        </w:rPr>
        <w:t>根据《政府采购质疑和投诉办法》第三十七条的规定，投诉人在全国范围12个月内三次以上投诉查无实据的，由财政部门列入不良行为记录名单。</w:t>
      </w:r>
    </w:p>
    <w:p>
      <w:pPr>
        <w:tabs>
          <w:tab w:val="left" w:pos="540"/>
        </w:tabs>
        <w:spacing w:line="46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9.投诉</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pacing w:val="6"/>
          <w:sz w:val="22"/>
          <w:highlight w:val="none"/>
        </w:rPr>
        <w:t>9.1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10.采购文件的澄清或修改</w:t>
      </w:r>
    </w:p>
    <w:p>
      <w:pPr>
        <w:spacing w:line="40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10.1采购人或者采购代理机构可以对已发出的采购文件进行必要的澄清或者修改。澄清或者修改在浙江政府采购网上发布公告，政采云系统将自动发送消息通知所有获取采购文件的潜在投标人。澄清或者修改的内容为采购文件的组成部分。</w:t>
      </w:r>
    </w:p>
    <w:p>
      <w:pPr>
        <w:spacing w:line="400" w:lineRule="exact"/>
        <w:rPr>
          <w:rFonts w:hint="eastAsia" w:ascii="新宋体" w:hAnsi="新宋体" w:eastAsia="新宋体" w:cs="新宋体"/>
          <w:color w:val="auto"/>
          <w:spacing w:val="6"/>
          <w:sz w:val="22"/>
          <w:highlight w:val="none"/>
        </w:rPr>
      </w:pPr>
      <w:r>
        <w:rPr>
          <w:rFonts w:hint="eastAsia" w:ascii="新宋体" w:hAnsi="新宋体" w:eastAsia="新宋体" w:cs="新宋体"/>
          <w:color w:val="auto"/>
          <w:spacing w:val="6"/>
          <w:sz w:val="22"/>
          <w:highlight w:val="none"/>
        </w:rPr>
        <w:t>10.2采购人或者采购代理机构可以对已发出的采购文件进行必要的澄清或者修改。澄清或者修改的内容可能影响投标文件编制的，采购人或者采购代理机构应当在投标截止时间至少15日前，在浙江政府采购网上发布更正公告，政采云系统将自动发送消息通知所有获取采购文件的潜在投标人；不足15日的，采购人或者采购代理机构应当顺延提交投标文件的截止时间。</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pacing w:val="6"/>
          <w:sz w:val="22"/>
          <w:highlight w:val="none"/>
        </w:rPr>
        <w:t>10.3采购文件如有补充更正均见“政采云”（http://www.zjzfcg.gov.cn）。投标人须在开标前一日自行查看是否有补充更正文件，并按补充更正文件要求投标，否则责任自负。</w:t>
      </w:r>
    </w:p>
    <w:p>
      <w:pPr>
        <w:pStyle w:val="3"/>
        <w:spacing w:line="500" w:lineRule="exact"/>
        <w:jc w:val="center"/>
        <w:rPr>
          <w:rFonts w:hint="eastAsia" w:ascii="新宋体" w:hAnsi="新宋体" w:eastAsia="新宋体" w:cs="新宋体"/>
          <w:color w:val="auto"/>
          <w:sz w:val="24"/>
          <w:szCs w:val="24"/>
          <w:highlight w:val="none"/>
        </w:rPr>
      </w:pPr>
      <w:bookmarkStart w:id="38" w:name="_Toc221356885"/>
      <w:bookmarkStart w:id="39" w:name="_Toc241404201"/>
      <w:bookmarkStart w:id="40" w:name="_Toc221423618"/>
      <w:bookmarkStart w:id="41" w:name="_Toc222114878"/>
      <w:bookmarkStart w:id="42" w:name="_Toc223715997"/>
      <w:bookmarkStart w:id="43" w:name="_Toc221374625"/>
      <w:bookmarkStart w:id="44" w:name="_Toc221356950"/>
      <w:bookmarkStart w:id="45" w:name="_Toc265529382"/>
      <w:bookmarkStart w:id="46" w:name="_Toc239145353"/>
      <w:bookmarkStart w:id="47" w:name="_Toc34508132"/>
      <w:r>
        <w:rPr>
          <w:rFonts w:hint="eastAsia" w:ascii="新宋体" w:hAnsi="新宋体" w:eastAsia="新宋体" w:cs="新宋体"/>
          <w:color w:val="auto"/>
          <w:sz w:val="24"/>
          <w:szCs w:val="24"/>
          <w:highlight w:val="none"/>
        </w:rPr>
        <w:t>三、 投标文件的编制</w:t>
      </w:r>
      <w:bookmarkEnd w:id="38"/>
      <w:bookmarkEnd w:id="39"/>
      <w:bookmarkEnd w:id="40"/>
      <w:bookmarkEnd w:id="41"/>
      <w:bookmarkEnd w:id="42"/>
      <w:bookmarkEnd w:id="43"/>
      <w:bookmarkEnd w:id="44"/>
      <w:bookmarkEnd w:id="45"/>
      <w:bookmarkEnd w:id="46"/>
      <w:bookmarkEnd w:id="47"/>
    </w:p>
    <w:p>
      <w:pPr>
        <w:spacing w:line="440" w:lineRule="exact"/>
        <w:rPr>
          <w:rFonts w:hint="eastAsia" w:ascii="新宋体" w:hAnsi="新宋体" w:eastAsia="新宋体" w:cs="新宋体"/>
          <w:snapToGrid w:val="0"/>
          <w:color w:val="auto"/>
          <w:sz w:val="22"/>
          <w:szCs w:val="22"/>
          <w:highlight w:val="none"/>
        </w:rPr>
      </w:pPr>
      <w:bookmarkStart w:id="48" w:name="_Toc221356886"/>
      <w:r>
        <w:rPr>
          <w:rFonts w:hint="eastAsia" w:ascii="新宋体" w:hAnsi="新宋体" w:eastAsia="新宋体" w:cs="新宋体"/>
          <w:snapToGrid w:val="0"/>
          <w:color w:val="auto"/>
          <w:sz w:val="22"/>
          <w:szCs w:val="22"/>
          <w:highlight w:val="none"/>
        </w:rPr>
        <w:t>11. 投标文件的形式和效力</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11.1投标文件分为 “电子加密投标文件”和“备份投标文件”两类，在投标文件编制完成后同时生成。</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11.2“电子加密投标文件”是指通过“政采云电子交易客户端”完成投标文件编制后生成并加密的数据电文形式的投标文件。</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11.3“备份投标文件”是指与“电子加密投标文件”同时生成的数据电文形式的电子文件（备份标书），其他方式编制的备份投标文件视为无效备份投标文件。</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11.4投标文件的启用，按先后顺位分别为“电子加密投标文件”、 “备份投标文件”。在下一顺位的投标文件启用时，前一顺位的投标文件自动失效。</w:t>
      </w:r>
    </w:p>
    <w:p>
      <w:pPr>
        <w:spacing w:line="440" w:lineRule="exact"/>
        <w:rPr>
          <w:rFonts w:hint="eastAsia" w:ascii="新宋体" w:hAnsi="新宋体" w:eastAsia="新宋体" w:cs="新宋体"/>
          <w:snapToGrid w:val="0"/>
          <w:color w:val="auto"/>
          <w:sz w:val="22"/>
          <w:szCs w:val="22"/>
          <w:highlight w:val="none"/>
        </w:rPr>
      </w:pPr>
      <w:r>
        <w:rPr>
          <w:rFonts w:hint="eastAsia" w:ascii="新宋体" w:hAnsi="新宋体" w:eastAsia="新宋体" w:cs="新宋体"/>
          <w:snapToGrid w:val="0"/>
          <w:color w:val="auto"/>
          <w:sz w:val="22"/>
          <w:szCs w:val="22"/>
          <w:highlight w:val="none"/>
        </w:rPr>
        <w:t>12.</w:t>
      </w:r>
      <w:r>
        <w:rPr>
          <w:rFonts w:hint="eastAsia" w:ascii="新宋体" w:hAnsi="新宋体" w:eastAsia="新宋体" w:cs="新宋体"/>
          <w:b/>
          <w:bCs/>
          <w:snapToGrid w:val="0"/>
          <w:color w:val="auto"/>
          <w:sz w:val="22"/>
          <w:szCs w:val="22"/>
          <w:highlight w:val="none"/>
        </w:rPr>
        <w:t xml:space="preserve"> 投标文件的构成：</w:t>
      </w:r>
      <w:r>
        <w:rPr>
          <w:rFonts w:hint="eastAsia" w:ascii="新宋体" w:hAnsi="新宋体" w:eastAsia="新宋体" w:cs="新宋体"/>
          <w:b/>
          <w:bCs/>
          <w:color w:val="auto"/>
          <w:sz w:val="22"/>
          <w:szCs w:val="22"/>
          <w:highlight w:val="none"/>
        </w:rPr>
        <w:t>包括资格文件、商务技术文件、报价文件三部分。</w:t>
      </w:r>
    </w:p>
    <w:p>
      <w:pPr>
        <w:tabs>
          <w:tab w:val="left" w:pos="360"/>
        </w:tabs>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12.1  资格文件须包括下列内容：</w:t>
      </w:r>
    </w:p>
    <w:tbl>
      <w:tblPr>
        <w:tblStyle w:val="68"/>
        <w:tblW w:w="9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10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81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000"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w:t>
            </w:r>
          </w:p>
        </w:tc>
        <w:tc>
          <w:tcPr>
            <w:tcW w:w="81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b/>
                <w:color w:val="auto"/>
                <w:sz w:val="22"/>
                <w:szCs w:val="22"/>
                <w:highlight w:val="none"/>
                <w:u w:val="single"/>
              </w:rPr>
              <w:t>资格文件</w:t>
            </w:r>
          </w:p>
        </w:tc>
        <w:tc>
          <w:tcPr>
            <w:tcW w:w="1000"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p>
        </w:tc>
        <w:tc>
          <w:tcPr>
            <w:tcW w:w="8109"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营业执照(或事业法人登记证书或其它工商等登记证明材料；自然人参与政府采购，提供身份证)</w:t>
            </w:r>
            <w:r>
              <w:rPr>
                <w:rFonts w:hint="eastAsia" w:ascii="新宋体" w:hAnsi="新宋体" w:eastAsia="新宋体" w:cs="新宋体"/>
                <w:color w:val="auto"/>
                <w:sz w:val="22"/>
                <w:szCs w:val="22"/>
                <w:highlight w:val="none"/>
              </w:rPr>
              <w:t>复制件</w:t>
            </w: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u w:val="single"/>
              </w:rPr>
              <w:t>如为联合体（分包）投标，则联合体（分包）各方均须提供,并各自加盖公章）</w:t>
            </w:r>
            <w:r>
              <w:rPr>
                <w:rFonts w:hint="eastAsia" w:ascii="新宋体" w:hAnsi="新宋体" w:eastAsia="新宋体" w:cs="新宋体"/>
                <w:color w:val="auto"/>
                <w:sz w:val="22"/>
                <w:szCs w:val="22"/>
                <w:highlight w:val="none"/>
                <w:u w:val="single"/>
              </w:rPr>
              <w:t>；</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金融、保险、通讯等特定行业的全国性企业所设立的区域性分支机构，以及个体工</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商户、个人独资企业、合伙企业，如果已经依法办理了工商、税务和社保登记手续，</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并且获得总公司（总机构）授权或能够提供房产权证或其他有效财产证明材料，证</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明其具备实际承担责任的能力和法定的缔结合同能力，可以允许其独立参加政府采</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购活动，由单位负责人签署相关文件材料（合伙企业由全体合伙人签署相关材料，</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但合伙协议约定或者全体合伙人决定委托一名或数名合伙人执行合伙企业事务的，</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由执行合伙企业事务的全体合伙人签署相关文件材料），与其他法人单位法定代表</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人（负责人）签署的文件材料具有同等效力。）；</w:t>
            </w:r>
          </w:p>
        </w:tc>
        <w:tc>
          <w:tcPr>
            <w:tcW w:w="1000"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2）</w:t>
            </w:r>
          </w:p>
        </w:tc>
        <w:tc>
          <w:tcPr>
            <w:tcW w:w="8109" w:type="dxa"/>
            <w:vAlign w:val="center"/>
          </w:tcPr>
          <w:p>
            <w:pPr>
              <w:pStyle w:val="24"/>
              <w:ind w:left="440" w:hanging="440"/>
              <w:rPr>
                <w:rFonts w:hint="eastAsia" w:ascii="新宋体" w:hAnsi="新宋体" w:eastAsia="新宋体" w:cs="新宋体"/>
                <w:color w:val="auto"/>
                <w:sz w:val="22"/>
                <w:szCs w:val="22"/>
                <w:highlight w:val="none"/>
                <w:u w:val="single"/>
                <w:lang w:val="zh-CN"/>
              </w:rPr>
            </w:pPr>
            <w:r>
              <w:rPr>
                <w:rFonts w:hint="eastAsia" w:ascii="新宋体" w:hAnsi="新宋体" w:eastAsia="新宋体" w:cs="新宋体"/>
                <w:color w:val="auto"/>
                <w:sz w:val="22"/>
                <w:szCs w:val="22"/>
                <w:highlight w:val="none"/>
                <w:u w:val="single"/>
              </w:rPr>
              <w:t>资格条件承诺函;</w:t>
            </w:r>
            <w:r>
              <w:rPr>
                <w:rFonts w:hint="eastAsia" w:ascii="新宋体" w:hAnsi="新宋体" w:eastAsia="新宋体" w:cs="新宋体"/>
                <w:b/>
                <w:bCs/>
                <w:color w:val="auto"/>
                <w:sz w:val="22"/>
                <w:szCs w:val="22"/>
                <w:highlight w:val="none"/>
                <w:u w:val="single"/>
              </w:rPr>
              <w:t>（如为联合体（分包）投标，则联合体（分包）各方均须提供）</w:t>
            </w:r>
          </w:p>
        </w:tc>
        <w:tc>
          <w:tcPr>
            <w:tcW w:w="1000"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8109" w:type="dxa"/>
            <w:vAlign w:val="center"/>
          </w:tcPr>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投标人有效的《医疗器械经营许可证》复制件（如为联合体投标，则联合体各方均</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须提供,并各自加盖公章）；（如适用）</w:t>
            </w:r>
          </w:p>
        </w:tc>
        <w:tc>
          <w:tcPr>
            <w:tcW w:w="1000"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8109" w:type="dxa"/>
            <w:vAlign w:val="center"/>
          </w:tcPr>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联合体投标协议书</w:t>
            </w:r>
            <w:r>
              <w:rPr>
                <w:rFonts w:hint="eastAsia" w:ascii="新宋体" w:hAnsi="新宋体" w:eastAsia="新宋体" w:cs="新宋体"/>
                <w:b/>
                <w:bCs/>
                <w:color w:val="auto"/>
                <w:sz w:val="22"/>
                <w:szCs w:val="22"/>
                <w:highlight w:val="none"/>
                <w:u w:val="single"/>
              </w:rPr>
              <w:t xml:space="preserve">(投标人为联合体的须提供，非联合体的无需提供); </w:t>
            </w:r>
          </w:p>
        </w:tc>
        <w:tc>
          <w:tcPr>
            <w:tcW w:w="1000"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8109" w:type="dxa"/>
            <w:vAlign w:val="center"/>
          </w:tcPr>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分包意向协议</w:t>
            </w:r>
            <w:r>
              <w:rPr>
                <w:rFonts w:hint="eastAsia" w:ascii="新宋体" w:hAnsi="新宋体" w:eastAsia="新宋体" w:cs="新宋体"/>
                <w:b/>
                <w:bCs/>
                <w:color w:val="auto"/>
                <w:sz w:val="22"/>
                <w:szCs w:val="22"/>
                <w:highlight w:val="none"/>
                <w:u w:val="single"/>
              </w:rPr>
              <w:t>(投标人如有分包的须提供，非分包的无需提供)。</w:t>
            </w:r>
          </w:p>
        </w:tc>
        <w:tc>
          <w:tcPr>
            <w:tcW w:w="1000"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(5)</w:t>
            </w:r>
          </w:p>
        </w:tc>
      </w:tr>
    </w:tbl>
    <w:p>
      <w:pPr>
        <w:spacing w:line="430" w:lineRule="exact"/>
        <w:ind w:left="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p>
      <w:pPr>
        <w:numPr>
          <w:ilvl w:val="0"/>
          <w:numId w:val="2"/>
        </w:numPr>
        <w:spacing w:line="43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以上所需的各种证书、证件、证明等若系复制件，须加盖投标人有效的公章。</w:t>
      </w:r>
    </w:p>
    <w:p>
      <w:pPr>
        <w:numPr>
          <w:ilvl w:val="0"/>
          <w:numId w:val="2"/>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相关证书、报告等如遇年检或换证等特殊情况须按要求提供相应的证明材料。</w:t>
      </w:r>
    </w:p>
    <w:p>
      <w:pPr>
        <w:numPr>
          <w:ilvl w:val="0"/>
          <w:numId w:val="2"/>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联合体投标协议书中仅约定由联合体牵头方或成员单位中某一方与采购人签订合同的，或联合体投标协议中仅约定由联合体牵头方或成员单位中某一方就采购合同约定的事项对采购人承担责任的，视为联合体协议不成立，该联合体的投标文件将被作无效处理。</w:t>
      </w:r>
    </w:p>
    <w:p>
      <w:pPr>
        <w:numPr>
          <w:ilvl w:val="0"/>
          <w:numId w:val="2"/>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符合中小企业划分标准的个体工商户，在政府采购活动中视同中小企业。</w:t>
      </w:r>
    </w:p>
    <w:p>
      <w:pPr>
        <w:numPr>
          <w:ilvl w:val="0"/>
          <w:numId w:val="2"/>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u w:val="single"/>
        </w:rPr>
        <w:t>▲上述资格条件审查材料有一项不提供或不符合要求的，均视为资格审查不通过</w:t>
      </w:r>
      <w:r>
        <w:rPr>
          <w:rFonts w:hint="eastAsia" w:ascii="新宋体" w:hAnsi="新宋体" w:eastAsia="新宋体" w:cs="新宋体"/>
          <w:color w:val="auto"/>
          <w:sz w:val="22"/>
          <w:szCs w:val="22"/>
          <w:highlight w:val="none"/>
        </w:rPr>
        <w:t>。</w:t>
      </w:r>
    </w:p>
    <w:p>
      <w:pPr>
        <w:tabs>
          <w:tab w:val="left" w:pos="360"/>
        </w:tabs>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12.2 商务技术文件应包括下列部分：</w:t>
      </w:r>
    </w:p>
    <w:tbl>
      <w:tblPr>
        <w:tblStyle w:val="68"/>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6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7764"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▲投标函</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764" w:type="dxa"/>
            <w:vAlign w:val="center"/>
          </w:tcPr>
          <w:p>
            <w:pP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技术参数应答表、商务条款偏离表</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▲法定代表人（负责人）授权书及</w:t>
            </w:r>
            <w:r>
              <w:rPr>
                <w:rFonts w:hint="eastAsia" w:ascii="新宋体" w:hAnsi="新宋体" w:eastAsia="新宋体" w:cs="新宋体"/>
                <w:color w:val="auto"/>
                <w:kern w:val="0"/>
                <w:sz w:val="22"/>
                <w:szCs w:val="22"/>
                <w:highlight w:val="none"/>
                <w:u w:val="single"/>
              </w:rPr>
              <w:t>被授权人有效身份证明</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▲诚信投标承诺书</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货物制造商或其它有销售资格（提供证明材料）的供应商出具的授权书（如有）</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所有设备供货清单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投标产品配置清单及投标产品主要技术、结构、性能、特点和质量水平的详细描述</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投标产品配置清单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投标产品的主要技术、结构、性能、特点和质量水平的详细描述</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随机标准附件、备品备件、零配件、专用工具清单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质保期后主要零配件及易损件价格、全保价格、维修服务费价格</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质保期后主要零配件及易损件价格</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质保期后全保价格、维修服务费价格</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投标产品的样本或彩页或厂家官网产品说明截图等</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项目业绩一览表及证明材料</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其它资信证明文件</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拟投入的项目服务人员（含售后服务机构技术服务人员）</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所投产品安装调试方案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所投产品培训方案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所投产品售后服务方案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提供食品药品监督管理部门核发的医疗器械注册或备案证明复制件；（适用于按医疗器械管理的设备）</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w:t>
            </w:r>
          </w:p>
        </w:tc>
        <w:tc>
          <w:tcPr>
            <w:tcW w:w="7764" w:type="dxa"/>
            <w:vAlign w:val="center"/>
          </w:tcPr>
          <w:p>
            <w:pPr>
              <w:pStyle w:val="24"/>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结合评分细则内容，投标人认为需要提供的其他相关资料</w:t>
            </w:r>
          </w:p>
        </w:tc>
        <w:tc>
          <w:tcPr>
            <w:tcW w:w="1273" w:type="dxa"/>
            <w:vAlign w:val="center"/>
          </w:tcPr>
          <w:p>
            <w:pPr>
              <w:jc w:val="center"/>
              <w:rPr>
                <w:rFonts w:hint="eastAsia" w:ascii="新宋体" w:hAnsi="新宋体" w:eastAsia="新宋体" w:cs="新宋体"/>
                <w:color w:val="auto"/>
                <w:sz w:val="22"/>
                <w:szCs w:val="22"/>
                <w:highlight w:val="none"/>
              </w:rPr>
            </w:pPr>
          </w:p>
        </w:tc>
      </w:tr>
    </w:tbl>
    <w:p>
      <w:pPr>
        <w:spacing w:line="43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p>
      <w:pPr>
        <w:numPr>
          <w:ilvl w:val="0"/>
          <w:numId w:val="3"/>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3"/>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以上所需的各种证书、证件、证明等若系复制件，须加盖投标人有效的公章。</w:t>
      </w:r>
    </w:p>
    <w:p>
      <w:pPr>
        <w:numPr>
          <w:ilvl w:val="0"/>
          <w:numId w:val="3"/>
        </w:numPr>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相关证书、报告等如遇年检或换证等特殊情况须按要求提供相应的证明材料。</w:t>
      </w:r>
    </w:p>
    <w:p>
      <w:pPr>
        <w:tabs>
          <w:tab w:val="left" w:pos="5355"/>
        </w:tabs>
        <w:spacing w:line="43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12.3 报价文件应包括下列部分：</w:t>
      </w:r>
    </w:p>
    <w:tbl>
      <w:tblPr>
        <w:tblStyle w:val="68"/>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6"/>
        <w:gridCol w:w="7278"/>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序号</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内容</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kern w:val="0"/>
                <w:sz w:val="22"/>
                <w:szCs w:val="22"/>
                <w:highlight w:val="none"/>
                <w:u w:val="single"/>
                <w:lang w:val="zh-CN"/>
              </w:rPr>
              <w:t>开标一览表</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20" w:firstLineChars="1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附件十</w:t>
            </w:r>
            <w:r>
              <w:rPr>
                <w:rFonts w:hint="eastAsia" w:ascii="新宋体" w:hAnsi="新宋体" w:eastAsia="新宋体" w:cs="新宋体"/>
                <w:color w:val="auto"/>
                <w:kern w:val="0"/>
                <w:sz w:val="22"/>
                <w:szCs w:val="22"/>
                <w:highlight w:val="none"/>
              </w:rPr>
              <w:t>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▲投标分项报价表</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20" w:firstLineChars="10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附件十</w:t>
            </w:r>
            <w:r>
              <w:rPr>
                <w:rFonts w:hint="eastAsia" w:ascii="新宋体" w:hAnsi="新宋体" w:eastAsia="新宋体" w:cs="新宋体"/>
                <w:color w:val="auto"/>
                <w:kern w:val="0"/>
                <w:sz w:val="22"/>
                <w:szCs w:val="22"/>
                <w:highlight w:val="none"/>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highlight w:val="none"/>
              </w:rPr>
            </w:pPr>
            <w:r>
              <w:rPr>
                <w:rFonts w:hint="eastAsia" w:ascii="新宋体" w:hAnsi="新宋体" w:eastAsia="新宋体" w:cs="新宋体"/>
                <w:color w:val="auto"/>
                <w:kern w:val="0"/>
                <w:sz w:val="22"/>
                <w:szCs w:val="22"/>
                <w:highlight w:val="none"/>
                <w:lang w:val="zh-CN"/>
              </w:rPr>
              <w:t>中小企业声明函或监狱企业声明函及其相关的充分的证明材料</w:t>
            </w:r>
            <w:r>
              <w:rPr>
                <w:rFonts w:hint="eastAsia" w:ascii="新宋体" w:hAnsi="新宋体" w:eastAsia="新宋体" w:cs="新宋体"/>
                <w:color w:val="auto"/>
                <w:kern w:val="0"/>
                <w:sz w:val="22"/>
                <w:szCs w:val="22"/>
                <w:highlight w:val="none"/>
              </w:rPr>
              <w:t>或</w:t>
            </w:r>
            <w:r>
              <w:rPr>
                <w:rFonts w:hint="eastAsia" w:ascii="新宋体" w:hAnsi="新宋体" w:eastAsia="新宋体" w:cs="新宋体"/>
                <w:color w:val="auto"/>
                <w:kern w:val="0"/>
                <w:sz w:val="22"/>
                <w:szCs w:val="22"/>
                <w:highlight w:val="none"/>
                <w:lang w:val="zh-CN"/>
              </w:rPr>
              <w:t>残疾人福利性单位声明函（不符合的无需提供）</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招标文件第二部分相关附件</w:t>
            </w:r>
          </w:p>
        </w:tc>
      </w:tr>
      <w:bookmarkEnd w:id="48"/>
    </w:tbl>
    <w:p>
      <w:pPr>
        <w:spacing w:line="440" w:lineRule="exact"/>
        <w:ind w:left="331" w:hanging="331" w:hangingChars="1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13.投标文件编制</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13.1本项目通过“政采云平台（https://www.zcygov.cn）”实行在线投标响应（电子投标）。供应商应通过“政采云电子交易客户端”，并按照本采购文件和“政采云平台”的要求编制并加密投标文件。</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13.2投标人应当按照本章节 “投标文件组成”规定的内容及顺序在“政采云电子交易客户端”编制投标文件。其中“资格文件”和“商务技术文件”中不得出现本项目投标报价，如因投标人原因提前泄露投标报价，是投标人的责任。</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13.3本采购文件“第四部分 投标文件格式”中有提供格式的，投标人须参照格式进行编制（格式中要求提供相关证明材料的还需后附相关证明材料），并按格式要求在指定位置根据要求进行签章，否则视为未提供；本文件“第四部分 投标文件格式”未提供格式的，请各投标单位自行拟定格式，并加盖单位公章并由法定代表人(负责人)或其授权代表签署（签字或盖章），否则视为未提供。</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13.4投标文件内容不完整、编排混乱导致投标文件被误读、漏读或者查找不到相关内容的，是投标人的责任。</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13.5投标文件因字迹潦草或表达不清所引起的后果由投标人负责。</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13.6 投标人没有按照本章节 “投标文件组成”要求提供全部资料，或者没有仔细阅读采购文件，或者没有对采购文件在各方面的要求作出实质性响应是投标人的风险，由此造成的一切后果由投标人自行承担。</w:t>
      </w:r>
    </w:p>
    <w:p>
      <w:pPr>
        <w:spacing w:line="440" w:lineRule="exact"/>
        <w:ind w:left="331" w:hanging="331" w:hangingChars="1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14.投标文件的签章</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14.1投标文件的签章要求：投标人须知前附表第17款；</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14.2《投标文件》应由投标人法定代表人（负责人）或其授权代表签字（或盖章），并时加盖投标人公章。</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14.3电子签章操作指南详见采购公告附件《供应商项目采购-电子招投标操作指南》。</w:t>
      </w:r>
    </w:p>
    <w:p>
      <w:pPr>
        <w:spacing w:line="440" w:lineRule="exact"/>
        <w:ind w:left="331" w:hanging="331" w:hangingChars="1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15.投标文件的形式</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15.1投标文件的形式：见投标人须知前附表第18款；</w:t>
      </w:r>
    </w:p>
    <w:p>
      <w:pPr>
        <w:tabs>
          <w:tab w:val="left" w:pos="36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15.2“电子加密投标文件”：“电子加密投标文件”是指通过“政采云电子交易客户端”完成投标文件编制后生成并加密的数据电文形式的投标文件。</w:t>
      </w:r>
    </w:p>
    <w:p>
      <w:pPr>
        <w:tabs>
          <w:tab w:val="left" w:pos="360"/>
        </w:tabs>
        <w:spacing w:line="460" w:lineRule="exact"/>
        <w:rPr>
          <w:rFonts w:hint="eastAsia" w:ascii="新宋体" w:hAnsi="新宋体" w:eastAsia="新宋体" w:cs="新宋体"/>
          <w:b/>
          <w:color w:val="auto"/>
          <w:sz w:val="24"/>
          <w:highlight w:val="none"/>
        </w:rPr>
      </w:pPr>
      <w:r>
        <w:rPr>
          <w:rFonts w:hint="eastAsia" w:ascii="新宋体" w:hAnsi="新宋体" w:eastAsia="新宋体" w:cs="新宋体"/>
          <w:color w:val="auto"/>
          <w:sz w:val="22"/>
          <w:szCs w:val="22"/>
          <w:highlight w:val="none"/>
        </w:rPr>
        <w:t>15.3“备份投标文件”：“备份投标文件”是指与“电子加密投标文件”同时生成的数据电文形式的电子文件（备份标书），其他方式编制的“备份投标文件”视为无效的“备份投标文件”。</w:t>
      </w:r>
    </w:p>
    <w:p>
      <w:pPr>
        <w:spacing w:line="440" w:lineRule="exact"/>
        <w:ind w:left="331" w:hanging="331" w:hangingChars="15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16.投标文件的份数</w:t>
      </w:r>
    </w:p>
    <w:p>
      <w:pPr>
        <w:tabs>
          <w:tab w:val="left" w:pos="5355"/>
        </w:tabs>
        <w:spacing w:line="43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16.1投标文件的份数：见投标人须知前附表第19款。</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17.投标报价</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17.1 投标人应报出本项目货物及服务所包含的所有单价和总价，并且报出价格组成表，对于投标人价格组成表中未列出的项目或没有填写单价和总价的项目,在合同执行时采购人将不予支付,并认为这些项目费用已包括在投标报价内。</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17.2 投标总报价应是中标人在正确地完全履行合同义务后采购人应支付给中标人所有的货物及服务价款，包括但不仅限于货物的供货、税金、运输、保险、装卸、安装、仪器第三方校准/检定费用、履约验收费用、</w:t>
      </w:r>
      <w:r>
        <w:rPr>
          <w:rFonts w:hint="eastAsia" w:ascii="新宋体" w:hAnsi="新宋体" w:eastAsia="新宋体" w:cs="新宋体"/>
          <w:color w:val="auto"/>
          <w:sz w:val="22"/>
          <w:szCs w:val="22"/>
          <w:highlight w:val="none"/>
          <w:lang w:val="en-US" w:eastAsia="zh-CN"/>
        </w:rPr>
        <w:t>接口费、联网费、</w:t>
      </w:r>
      <w:r>
        <w:rPr>
          <w:rFonts w:hint="eastAsia" w:ascii="新宋体" w:hAnsi="新宋体" w:eastAsia="新宋体" w:cs="新宋体"/>
          <w:color w:val="auto"/>
          <w:sz w:val="22"/>
          <w:szCs w:val="22"/>
          <w:highlight w:val="none"/>
        </w:rPr>
        <w:t>技术服务、售后服务、采购代理服务费、质保期保障、材料等全部费用，实行固定费用总包干，投标供应商应根据上述因素自行考虑含入投标总报价，否则由此而引起的一切费用均视为已包括在投标总报价中。</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17.3 投标人须认真阅读、充分理解采购文件，如有疑问可在询疑截止时间前送达（或传真）采购代理机构，采购代理机构将会统一解答。任何因对本项目采购文件理解不清、产生歧义等由此产生的费用，视作以含在投标总价中。</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17.4 投标人必须按第四部分附件的开标一览表（统一格式）、工程量清单（统一格式）的内容填写单价、合价及其他事项，并由法定代表人（负责人）或授权代表签署。</w:t>
      </w:r>
    </w:p>
    <w:p>
      <w:pPr>
        <w:tabs>
          <w:tab w:val="left" w:pos="540"/>
        </w:tabs>
        <w:spacing w:line="460" w:lineRule="exact"/>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17.5 所有投标报价均以人民币报价。</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17.6 采购人不接受任何选择报价，对每一项货物/服务只允许一个报价。</w:t>
      </w:r>
    </w:p>
    <w:p>
      <w:pPr>
        <w:tabs>
          <w:tab w:val="left" w:pos="540"/>
        </w:tabs>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17.7 采购人要求分类报价是为了方便评标，但在任何情况下不限制采购人以其认为最合适的条款、条件签订合同的权利。</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17.8 报价是成交的一个重要因素，但最低报价不是成交的唯一依据。</w:t>
      </w:r>
    </w:p>
    <w:p>
      <w:pPr>
        <w:tabs>
          <w:tab w:val="left" w:pos="-180"/>
          <w:tab w:val="left" w:pos="180"/>
          <w:tab w:val="left" w:pos="360"/>
        </w:tabs>
        <w:spacing w:line="440" w:lineRule="exact"/>
        <w:ind w:left="660" w:hanging="660" w:hangingChars="300"/>
        <w:rPr>
          <w:rFonts w:hint="eastAsia" w:ascii="新宋体" w:hAnsi="新宋体" w:eastAsia="新宋体" w:cs="新宋体"/>
          <w:b/>
          <w:bCs/>
          <w:color w:val="auto"/>
          <w:sz w:val="22"/>
          <w:szCs w:val="22"/>
          <w:highlight w:val="none"/>
        </w:rPr>
      </w:pPr>
      <w:r>
        <w:rPr>
          <w:rFonts w:hint="eastAsia" w:ascii="新宋体" w:hAnsi="新宋体" w:eastAsia="新宋体" w:cs="新宋体"/>
          <w:bCs/>
          <w:color w:val="auto"/>
          <w:sz w:val="22"/>
          <w:szCs w:val="22"/>
          <w:highlight w:val="none"/>
        </w:rPr>
        <w:t xml:space="preserve">12. </w:t>
      </w:r>
      <w:r>
        <w:rPr>
          <w:rFonts w:hint="eastAsia" w:ascii="新宋体" w:hAnsi="新宋体" w:eastAsia="新宋体" w:cs="新宋体"/>
          <w:b/>
          <w:bCs/>
          <w:color w:val="auto"/>
          <w:sz w:val="22"/>
          <w:szCs w:val="22"/>
          <w:highlight w:val="none"/>
        </w:rPr>
        <w:t>投标人如发生下列情况之一，将上报同级政府采购监督管理部门，追究其责任：</w:t>
      </w:r>
    </w:p>
    <w:p>
      <w:pPr>
        <w:numPr>
          <w:ilvl w:val="0"/>
          <w:numId w:val="4"/>
        </w:numPr>
        <w:tabs>
          <w:tab w:val="left" w:pos="360"/>
        </w:tabs>
        <w:spacing w:line="440" w:lineRule="exact"/>
        <w:ind w:left="720" w:hanging="7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投标人在采购文件规定的投标有效期内撤回投标；</w:t>
      </w:r>
    </w:p>
    <w:p>
      <w:pPr>
        <w:numPr>
          <w:ilvl w:val="0"/>
          <w:numId w:val="4"/>
        </w:numPr>
        <w:tabs>
          <w:tab w:val="left" w:pos="360"/>
        </w:tabs>
        <w:spacing w:line="440" w:lineRule="exact"/>
        <w:ind w:left="720" w:hanging="7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中标人未按中标通知书中规定的时间与采购人签订合同；</w:t>
      </w:r>
    </w:p>
    <w:p>
      <w:pPr>
        <w:numPr>
          <w:ilvl w:val="0"/>
          <w:numId w:val="4"/>
        </w:numPr>
        <w:tabs>
          <w:tab w:val="left" w:pos="360"/>
        </w:tabs>
        <w:spacing w:line="440" w:lineRule="exact"/>
        <w:ind w:left="720" w:hanging="7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投标人在采购文件中提供虚假技术指标及参数，经评标委员会确认属实的。</w:t>
      </w:r>
    </w:p>
    <w:p>
      <w:pPr>
        <w:numPr>
          <w:ilvl w:val="0"/>
          <w:numId w:val="4"/>
        </w:numPr>
        <w:tabs>
          <w:tab w:val="left" w:pos="360"/>
        </w:tabs>
        <w:spacing w:line="440" w:lineRule="exact"/>
        <w:ind w:left="720" w:hanging="72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经同级政府采购监督管理部门审查认定投标人有违反《中华人民共和国政府采购法》等有关法律法规的行为。</w:t>
      </w:r>
    </w:p>
    <w:p>
      <w:pPr>
        <w:tabs>
          <w:tab w:val="left" w:pos="-180"/>
          <w:tab w:val="left" w:pos="180"/>
          <w:tab w:val="left" w:pos="360"/>
        </w:tabs>
        <w:spacing w:line="440" w:lineRule="exact"/>
        <w:rPr>
          <w:rFonts w:hint="eastAsia" w:ascii="新宋体" w:hAnsi="新宋体" w:eastAsia="新宋体" w:cs="新宋体"/>
          <w:b/>
          <w:bCs/>
          <w:color w:val="auto"/>
          <w:sz w:val="22"/>
          <w:szCs w:val="22"/>
          <w:highlight w:val="none"/>
        </w:rPr>
      </w:pPr>
      <w:bookmarkStart w:id="49" w:name="_Toc221374626"/>
      <w:bookmarkStart w:id="50" w:name="_Toc221356951"/>
      <w:bookmarkStart w:id="51" w:name="_Toc241404202"/>
      <w:bookmarkStart w:id="52" w:name="_Toc265529383"/>
      <w:bookmarkStart w:id="53" w:name="_Toc223715998"/>
      <w:bookmarkStart w:id="54" w:name="_Toc222114879"/>
      <w:bookmarkStart w:id="55" w:name="_Toc239145354"/>
      <w:bookmarkStart w:id="56" w:name="_Toc221423619"/>
      <w:bookmarkStart w:id="57" w:name="_Toc221356887"/>
      <w:r>
        <w:rPr>
          <w:rFonts w:hint="eastAsia" w:ascii="新宋体" w:hAnsi="新宋体" w:eastAsia="新宋体" w:cs="新宋体"/>
          <w:b/>
          <w:bCs/>
          <w:color w:val="auto"/>
          <w:sz w:val="22"/>
          <w:szCs w:val="22"/>
          <w:highlight w:val="none"/>
        </w:rPr>
        <w:t>19. 投标有效期</w:t>
      </w:r>
    </w:p>
    <w:p>
      <w:pPr>
        <w:tabs>
          <w:tab w:val="left" w:pos="540"/>
          <w:tab w:val="left" w:pos="992"/>
        </w:tabs>
        <w:autoSpaceDE w:val="0"/>
        <w:autoSpaceDN w:val="0"/>
        <w:adjustRightInd w:val="0"/>
        <w:spacing w:line="460" w:lineRule="atLeas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19.1 自开标之日起 90天内投标应保持有效。投标有效期短于这个规定期限的投标将视为非响应性投标而予以拒绝。</w:t>
      </w:r>
    </w:p>
    <w:p>
      <w:pPr>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19.2 特殊情况下，在原投标有效期截止前，采购人可与投标人协商延长投标有效期，这种要求和答复均以书面形式进行。投标人可拒绝接受延期要求。同意延长投标有效期的投标人不得修改投标文件。</w:t>
      </w:r>
    </w:p>
    <w:p>
      <w:pPr>
        <w:pStyle w:val="3"/>
        <w:spacing w:line="500" w:lineRule="exact"/>
        <w:jc w:val="center"/>
        <w:rPr>
          <w:rFonts w:hint="eastAsia" w:ascii="新宋体" w:hAnsi="新宋体" w:eastAsia="新宋体" w:cs="新宋体"/>
          <w:color w:val="auto"/>
          <w:sz w:val="24"/>
          <w:szCs w:val="24"/>
          <w:highlight w:val="none"/>
        </w:rPr>
      </w:pPr>
      <w:bookmarkStart w:id="58" w:name="_Toc34508133"/>
      <w:r>
        <w:rPr>
          <w:rFonts w:hint="eastAsia" w:ascii="新宋体" w:hAnsi="新宋体" w:eastAsia="新宋体" w:cs="新宋体"/>
          <w:color w:val="auto"/>
          <w:sz w:val="24"/>
          <w:szCs w:val="24"/>
          <w:highlight w:val="none"/>
        </w:rPr>
        <w:t>四、 投标文件的递交</w:t>
      </w:r>
      <w:bookmarkEnd w:id="49"/>
      <w:bookmarkEnd w:id="50"/>
      <w:bookmarkEnd w:id="51"/>
      <w:bookmarkEnd w:id="52"/>
      <w:bookmarkEnd w:id="53"/>
      <w:bookmarkEnd w:id="54"/>
      <w:bookmarkEnd w:id="55"/>
      <w:bookmarkEnd w:id="56"/>
      <w:bookmarkEnd w:id="57"/>
      <w:bookmarkEnd w:id="58"/>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20. 投标文件的递交</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20.1投标文件的上传、递交：见投标人须知前附表第20款。</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21. “电子加密投标文件”解密和异常情况处理。</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21.1“电子加密投标文件”解密：见投标人须知前附表第21款。</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22. 投标文件的补充、修改或撤回</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22.1供应商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22.2投标文件递交截止时间后，投标人不得撤回、修改投标文件。</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
          <w:bCs/>
          <w:color w:val="auto"/>
          <w:kern w:val="0"/>
          <w:sz w:val="22"/>
          <w:szCs w:val="22"/>
          <w:highlight w:val="none"/>
        </w:rPr>
        <w:t>23. 投标文件的备选方案</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23.1投标人不得递交任何的投标备选（替代）方案，否则其投标文件将作无效标处理。与“电子加密投标文件”同时生成的“备份投标文件”不是投标备选（替代）方案。</w:t>
      </w:r>
    </w:p>
    <w:p>
      <w:pPr>
        <w:pStyle w:val="3"/>
        <w:spacing w:line="500" w:lineRule="exact"/>
        <w:jc w:val="center"/>
        <w:rPr>
          <w:rFonts w:hint="eastAsia" w:ascii="新宋体" w:hAnsi="新宋体" w:eastAsia="新宋体" w:cs="新宋体"/>
          <w:color w:val="auto"/>
          <w:sz w:val="24"/>
          <w:szCs w:val="24"/>
          <w:highlight w:val="none"/>
        </w:rPr>
      </w:pPr>
      <w:bookmarkStart w:id="59" w:name="_Toc265529384"/>
      <w:bookmarkStart w:id="60" w:name="_Toc221356952"/>
      <w:bookmarkStart w:id="61" w:name="_Toc223715999"/>
      <w:bookmarkStart w:id="62" w:name="_Toc222114880"/>
      <w:bookmarkStart w:id="63" w:name="_Toc239145355"/>
      <w:bookmarkStart w:id="64" w:name="_Toc34508134"/>
      <w:bookmarkStart w:id="65" w:name="_Toc241404203"/>
      <w:bookmarkStart w:id="66" w:name="_Toc221356888"/>
      <w:bookmarkStart w:id="67" w:name="_Toc221423620"/>
      <w:bookmarkStart w:id="68" w:name="_Toc221374627"/>
      <w:r>
        <w:rPr>
          <w:rFonts w:hint="eastAsia" w:ascii="新宋体" w:hAnsi="新宋体" w:eastAsia="新宋体" w:cs="新宋体"/>
          <w:color w:val="auto"/>
          <w:sz w:val="24"/>
          <w:szCs w:val="24"/>
          <w:highlight w:val="none"/>
        </w:rPr>
        <w:t>五、 开标</w:t>
      </w:r>
      <w:bookmarkEnd w:id="59"/>
      <w:bookmarkEnd w:id="60"/>
      <w:bookmarkEnd w:id="61"/>
      <w:bookmarkEnd w:id="62"/>
      <w:bookmarkEnd w:id="63"/>
      <w:bookmarkEnd w:id="64"/>
      <w:bookmarkEnd w:id="65"/>
      <w:bookmarkEnd w:id="66"/>
      <w:bookmarkEnd w:id="67"/>
      <w:bookmarkEnd w:id="68"/>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24. 开标形式</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24.1 采购组织机构将按照采购文件规定的时间通过“政采云平台”组织开标、开启投标文件，所有供应商均应当准时在线参加。</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25. 开标准备</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25.1开标的准备工作由采购组织机构负责落实。</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25.2采购组织机构将按照采购文件规定的时间通过“政采云平台”组织开标、开启投标文件，所有供应商均应当准时在线参加。投标人如不参加开标大会的，视同认可开标结果，事后不得对采购相关人员、开标过程和开标结果提出异议，同时投标人因未在线参加开标而导致投标文件无法按时解密等一切后果由供应商自己承担。</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26.开标流程（两阶段）</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26.1开标第一阶段</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向各投标人发出电子加密投标文件【开始解密】通知，由投标人按采购文件规定的时间内自行进行投标文件解密。投标人在规定的时间内（开标时间起30分钟内,具体以政采云系统要求为准）无法完成已递交的“电子加密投标文件”解密的，如已按规定递交了备份投标文件的，将由采购组织机构按“政采云平台”操作规范将备份投标文件上传至“政采云平台”，上传成功后，“电子加密投标文件”自动失效；</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（2）开标现场组织人员在政府采购云平台在线公布投标文件解密情况并组织签署《政府采购活动现场确认声明书》（投标文件解密结束后，采购代理机构将以 E-mail电子邮件形式统一向所有成功解密投标文件的投标人送达“要求签署和提交《政府采购活动现场确认声明书》”的通知。投标人在送达通知后及时完成《政府采购活动现场确认声明书》的提交；</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（3）开启投标文件，进入资格审查；</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（4）开启资格审查通过的投标人的商务技术文件进入符合性审查、商务技术评审；</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（5）第一阶段开标结束。</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备注：开标大会的第一阶段结束后，采购人或采购代理机构将依法对投标人的资格进行审查，资格审查结束后进入符合性审查和商务技术文件的评审工作，具体见本章节“投标人资格审查”相关规定。</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26.2开标大会第二阶段</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符合性审查、商务技术文件的评审结束后，举行开标大会第二阶段会议。首先在“政采云平台”系统平台上公布符合性审查、商务技术评审无效投标人名称及理由；公布经商务技术评审后有效投标人的名单，同时公布其商务技术部分得分情况。</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开启通过符合性审查、商务技术文件评审有效投标人的报价文件，在“政采云平台”系统平台上公布开标一览表有关内容，同时当场制作开标记录，投标人在“政采云平台”系统平台上签字确认（不予确认的应说明理由，否则视为无异议，时间为30分钟）。开标结束后，由评标委员会对报价的合理性、准确性等进行审查核实。</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（3）评审结束后，在“政采云平台”系统平台上公布中标（成交）候选人名单，具体以政采云系统公布内容为准。</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特别说明：</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（1）如遇“政采云平台”电子化开标或评审程序（含相关数据公布）调整的，按调整后程序执行。</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（2）开标过程中需要相关当事人进行签字或盖章确认的材料将通过“政府采购云平台”进行，若因“政府采购云平台”技术问题无法进行签字或盖章确认的，采购组织机构将通过邮件、传真等形式组织确认。</w:t>
      </w:r>
    </w:p>
    <w:p>
      <w:pPr>
        <w:tabs>
          <w:tab w:val="left" w:pos="540"/>
        </w:tabs>
        <w:spacing w:line="460" w:lineRule="exac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3）投标人代表应保持“政府采购云平台”在线并准备好投标人公章、笔、纸、打印机等办公用品，随时做好开评标过程所需文件的邮件收发及签字、盖章工作（下同）。由于投标人代表未在线或电话无法联系而导致的相关损失或责任由投标人承担。</w:t>
      </w:r>
    </w:p>
    <w:p>
      <w:pPr>
        <w:tabs>
          <w:tab w:val="left" w:pos="540"/>
        </w:tabs>
        <w:spacing w:line="460" w:lineRule="exact"/>
        <w:rPr>
          <w:rFonts w:hint="eastAsia" w:ascii="新宋体" w:hAnsi="新宋体" w:eastAsia="新宋体" w:cs="新宋体"/>
          <w:b/>
          <w:bCs/>
          <w:color w:val="auto"/>
          <w:kern w:val="0"/>
          <w:sz w:val="22"/>
          <w:szCs w:val="22"/>
          <w:highlight w:val="none"/>
        </w:rPr>
      </w:pPr>
      <w:bookmarkStart w:id="69" w:name="_Toc33194393"/>
      <w:bookmarkStart w:id="70" w:name="_Toc24550037"/>
      <w:r>
        <w:rPr>
          <w:rFonts w:hint="eastAsia" w:ascii="新宋体" w:hAnsi="新宋体" w:eastAsia="新宋体" w:cs="新宋体"/>
          <w:b/>
          <w:bCs/>
          <w:color w:val="auto"/>
          <w:kern w:val="0"/>
          <w:sz w:val="22"/>
          <w:szCs w:val="22"/>
          <w:highlight w:val="none"/>
        </w:rPr>
        <w:t>27. 投标人资格审查</w:t>
      </w:r>
      <w:bookmarkEnd w:id="69"/>
      <w:bookmarkEnd w:id="70"/>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27.1开标大会第一阶段结束后，采购人或采购代理机构首先依法对各投标人的资格进行审查，审查各投标人的资格是否满足采购文件的要求。采购人或采购代理机构对投标人所提交的资格审查材料仅负审核的责任。如发现投标人所提交的资格审查材料不合法或与事实不符，采购人可取消其中标资格并追究投标人的法律责任。</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27.2投标人提交的资格审查材料无法证明其符合采购文件规定的“投标人资格要求”的，采购人或采购代理机构将对其作资格审查不通过处理（无效投标），并不再将其投标提交评标委员会进行后续评审。</w:t>
      </w:r>
    </w:p>
    <w:p>
      <w:pPr>
        <w:tabs>
          <w:tab w:val="left" w:pos="540"/>
        </w:tabs>
        <w:spacing w:line="460" w:lineRule="exact"/>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27.3单位负责人为同一人或者存在直接控股、管理关系的不同供应商参加同一合同项下的政府采购活动的，相关投标人均作资格无效处理。</w:t>
      </w:r>
    </w:p>
    <w:p>
      <w:pPr>
        <w:pStyle w:val="3"/>
        <w:spacing w:line="500" w:lineRule="exact"/>
        <w:jc w:val="center"/>
        <w:rPr>
          <w:rFonts w:hint="eastAsia" w:ascii="新宋体" w:hAnsi="新宋体" w:eastAsia="新宋体" w:cs="新宋体"/>
          <w:color w:val="auto"/>
          <w:sz w:val="24"/>
          <w:szCs w:val="24"/>
          <w:highlight w:val="none"/>
        </w:rPr>
      </w:pPr>
      <w:bookmarkStart w:id="71" w:name="_Toc34508135"/>
      <w:bookmarkStart w:id="72" w:name="_Toc34221900"/>
      <w:r>
        <w:rPr>
          <w:rFonts w:hint="eastAsia" w:ascii="新宋体" w:hAnsi="新宋体" w:eastAsia="新宋体" w:cs="新宋体"/>
          <w:color w:val="auto"/>
          <w:sz w:val="24"/>
          <w:szCs w:val="24"/>
          <w:highlight w:val="none"/>
        </w:rPr>
        <w:t>六、 评  标</w:t>
      </w:r>
      <w:bookmarkEnd w:id="71"/>
      <w:bookmarkEnd w:id="72"/>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28. 评标委员会</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采购人按照《中华人民共和国政府采购法》等有关法律、法规的规定组建评标委员会，评标委员会成员由采购人代表和有关技术、经济等方面的专家组成，成员人数为5人（含）以上单数。</w:t>
      </w:r>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29. 评标过程的保密性</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开标后直至向中标人授予合同时止，凡与评审有关的资料均不得向投标人及与评标无关人员透露。如果投标人在评标过程中试图向采购人和采购代理机构施加影响，其投标将被拒绝。</w:t>
      </w:r>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30. 投标文件的初审（符合性检查）。</w:t>
      </w:r>
    </w:p>
    <w:p>
      <w:pPr>
        <w:spacing w:line="460" w:lineRule="exact"/>
        <w:ind w:firstLine="440" w:firstLineChars="2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评标委员会依据采购文件的规定，从投标文件中的有效性、完整性和对采购文件的响应程度进行审查，以确定是否对采购文件的实质性要求作出响应。</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30.1</w:t>
      </w:r>
      <w:r>
        <w:rPr>
          <w:rFonts w:hint="eastAsia" w:ascii="新宋体" w:hAnsi="新宋体" w:eastAsia="新宋体" w:cs="新宋体"/>
          <w:color w:val="auto"/>
          <w:kern w:val="0"/>
          <w:sz w:val="22"/>
          <w:szCs w:val="22"/>
          <w:highlight w:val="none"/>
          <w:u w:val="single"/>
        </w:rPr>
        <w:t>▲</w:t>
      </w:r>
      <w:r>
        <w:rPr>
          <w:rFonts w:hint="eastAsia" w:ascii="新宋体" w:hAnsi="新宋体" w:eastAsia="新宋体" w:cs="新宋体"/>
          <w:b/>
          <w:bCs/>
          <w:color w:val="auto"/>
          <w:kern w:val="0"/>
          <w:sz w:val="22"/>
          <w:szCs w:val="22"/>
          <w:highlight w:val="none"/>
          <w:u w:val="single"/>
        </w:rPr>
        <w:t>投标人存在下列情况之一的，投标无效</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1）仅提交“备份投标文件”的；</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2）不具备采购文件中规定的资格要求的；</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3）投标文件未按要求（非实质性条款除外）加盖单位公章、无法定代表人（负责人）签字（或盖章）或其授权代表签字（或盖章）的；</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4）明显不符合招标文件中主要技术规格、商务技术标准或服务要求人或招标文件中标注“▲”且加下划线的实质性要求和条件，存在负偏离的；</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5）投标文件实质性内容不全或关键字迹模糊无法辨认的；</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6）投标人投标报价超过采购预算或最高限价；</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7）不响应或擅自改变本招标文件要求或投标文件有采购人不能接受的附加条件的；</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8）授权代表没有法定代表人（负责人）合法、有效委托的；</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9）投标人提交的投标文件相关证书、材料经评标委员会认定有弄虚作假情况的；</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10）法律、法规和采购文件规定的其他无效情形（或出现重大偏差）。</w:t>
      </w:r>
    </w:p>
    <w:p>
      <w:pPr>
        <w:spacing w:line="460" w:lineRule="exact"/>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30.2</w:t>
      </w:r>
      <w:r>
        <w:rPr>
          <w:rFonts w:hint="eastAsia" w:ascii="新宋体" w:hAnsi="新宋体" w:eastAsia="新宋体" w:cs="新宋体"/>
          <w:b/>
          <w:color w:val="auto"/>
          <w:sz w:val="22"/>
          <w:szCs w:val="22"/>
          <w:highlight w:val="none"/>
          <w:u w:val="single"/>
        </w:rPr>
        <w:t>▲</w:t>
      </w:r>
      <w:r>
        <w:rPr>
          <w:rFonts w:hint="eastAsia" w:ascii="新宋体" w:hAnsi="新宋体" w:eastAsia="新宋体" w:cs="新宋体"/>
          <w:color w:val="auto"/>
          <w:kern w:val="0"/>
          <w:sz w:val="22"/>
          <w:szCs w:val="22"/>
          <w:highlight w:val="none"/>
          <w:u w:val="single"/>
        </w:rPr>
        <w:t>有下列情形之一的，属于恶意串通，对供应商依照政府采购法第七十七条第一款的规定追究法律责任，对采购人、采购代理机构及其工作人员依照政府采购法第七十二条的规定追究法律责任：</w:t>
      </w:r>
    </w:p>
    <w:p>
      <w:pPr>
        <w:spacing w:line="460" w:lineRule="exact"/>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　　</w:t>
      </w:r>
      <w:r>
        <w:rPr>
          <w:rFonts w:hint="eastAsia" w:ascii="新宋体" w:hAnsi="新宋体" w:eastAsia="新宋体" w:cs="新宋体"/>
          <w:color w:val="auto"/>
          <w:kern w:val="0"/>
          <w:sz w:val="22"/>
          <w:szCs w:val="22"/>
          <w:highlight w:val="none"/>
          <w:u w:val="single"/>
        </w:rPr>
        <w:t>1）供应商直接或者间接从采购人或者采购代理机构处获得其他供应商的相关情况并修改其投标文件或者响应文件；</w:t>
      </w:r>
    </w:p>
    <w:p>
      <w:pPr>
        <w:spacing w:line="460" w:lineRule="exact"/>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u w:val="single"/>
        </w:rPr>
        <w:t>2）供应商按照采购人或者采购代理机构的授意撤换、修改投标文件或者响应文件；</w:t>
      </w:r>
    </w:p>
    <w:p>
      <w:pPr>
        <w:spacing w:line="460" w:lineRule="exact"/>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u w:val="single"/>
        </w:rPr>
        <w:t>3）供应商之间协商报价、技术方案等投标文件或者响应文件的实质性内容；</w:t>
      </w:r>
    </w:p>
    <w:p>
      <w:pPr>
        <w:spacing w:line="460" w:lineRule="exact"/>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　　</w:t>
      </w:r>
      <w:r>
        <w:rPr>
          <w:rFonts w:hint="eastAsia" w:ascii="新宋体" w:hAnsi="新宋体" w:eastAsia="新宋体" w:cs="新宋体"/>
          <w:color w:val="auto"/>
          <w:kern w:val="0"/>
          <w:sz w:val="22"/>
          <w:szCs w:val="22"/>
          <w:highlight w:val="none"/>
          <w:u w:val="single"/>
        </w:rPr>
        <w:t>4）属于同一集团、协会、商会等组织成员的供应商按照该组织要求协同参加政府采购活动；</w:t>
      </w:r>
    </w:p>
    <w:p>
      <w:pPr>
        <w:spacing w:line="460" w:lineRule="exact"/>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　　</w:t>
      </w:r>
      <w:r>
        <w:rPr>
          <w:rFonts w:hint="eastAsia" w:ascii="新宋体" w:hAnsi="新宋体" w:eastAsia="新宋体" w:cs="新宋体"/>
          <w:color w:val="auto"/>
          <w:kern w:val="0"/>
          <w:sz w:val="22"/>
          <w:szCs w:val="22"/>
          <w:highlight w:val="none"/>
          <w:u w:val="single"/>
        </w:rPr>
        <w:t>5）供应商之间事先约定由某一特定供应商中标、成交；</w:t>
      </w:r>
    </w:p>
    <w:p>
      <w:pPr>
        <w:spacing w:line="460" w:lineRule="exact"/>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rPr>
        <w:t>　　</w:t>
      </w:r>
      <w:r>
        <w:rPr>
          <w:rFonts w:hint="eastAsia" w:ascii="新宋体" w:hAnsi="新宋体" w:eastAsia="新宋体" w:cs="新宋体"/>
          <w:color w:val="auto"/>
          <w:kern w:val="0"/>
          <w:sz w:val="22"/>
          <w:szCs w:val="22"/>
          <w:highlight w:val="none"/>
          <w:u w:val="single"/>
        </w:rPr>
        <w:t>6）供应商之间商定部分供应商放弃参加政府采购活动或者放弃中标、成交；</w:t>
      </w:r>
    </w:p>
    <w:p>
      <w:pPr>
        <w:spacing w:line="460" w:lineRule="exact"/>
        <w:ind w:firstLine="44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7）供应商与采购人或者采购代理机构之间、供应商相互之间，为谋求特定供应商中标、成交或者排斥其他供应商的其他串通行为。</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30.3</w:t>
      </w:r>
      <w:r>
        <w:rPr>
          <w:rFonts w:hint="eastAsia" w:ascii="新宋体" w:hAnsi="新宋体" w:eastAsia="新宋体" w:cs="新宋体"/>
          <w:b/>
          <w:color w:val="auto"/>
          <w:sz w:val="22"/>
          <w:szCs w:val="22"/>
          <w:highlight w:val="none"/>
          <w:u w:val="single"/>
        </w:rPr>
        <w:t>▲</w:t>
      </w:r>
      <w:r>
        <w:rPr>
          <w:rFonts w:hint="eastAsia" w:ascii="新宋体" w:hAnsi="新宋体" w:eastAsia="新宋体" w:cs="新宋体"/>
          <w:b/>
          <w:bCs/>
          <w:color w:val="auto"/>
          <w:kern w:val="0"/>
          <w:sz w:val="22"/>
          <w:szCs w:val="22"/>
          <w:highlight w:val="none"/>
          <w:u w:val="single"/>
        </w:rPr>
        <w:t>有下列情形之一的，视为投标人串通投标，其投标无效</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1)不同投标人的投标文件由同一单位或者个人编制；</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2)不同投标人委托同一单位或者个人办理投标事宜；</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3)不同投标人的投标文件载明的项目管理成员或者联系人员为同一人；</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4）不同投标人的投标文件异常一致或者投标报价呈规律性差异；</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kern w:val="0"/>
          <w:sz w:val="22"/>
          <w:szCs w:val="22"/>
          <w:highlight w:val="none"/>
          <w:u w:val="single"/>
        </w:rPr>
        <w:t>5）不同投标人的投标文件相互混装;</w:t>
      </w:r>
    </w:p>
    <w:p>
      <w:pPr>
        <w:spacing w:line="460" w:lineRule="exact"/>
        <w:ind w:firstLine="418" w:firstLineChars="190"/>
        <w:rPr>
          <w:rFonts w:hint="eastAsia" w:ascii="新宋体" w:hAnsi="新宋体" w:eastAsia="新宋体" w:cs="新宋体"/>
          <w:color w:val="auto"/>
          <w:kern w:val="0"/>
          <w:sz w:val="22"/>
          <w:szCs w:val="22"/>
          <w:highlight w:val="none"/>
          <w:u w:val="single"/>
        </w:rPr>
      </w:pPr>
      <w:r>
        <w:rPr>
          <w:rFonts w:hint="eastAsia" w:ascii="新宋体" w:hAnsi="新宋体" w:eastAsia="新宋体" w:cs="新宋体"/>
          <w:color w:val="auto"/>
          <w:sz w:val="22"/>
          <w:szCs w:val="22"/>
          <w:highlight w:val="none"/>
          <w:u w:val="single"/>
        </w:rPr>
        <w:t>6）不同投标人的投标保证金从同一单位或者个人的账户转出。</w:t>
      </w:r>
      <w:r>
        <w:rPr>
          <w:rFonts w:hint="eastAsia" w:ascii="新宋体" w:hAnsi="新宋体" w:eastAsia="新宋体" w:cs="新宋体"/>
          <w:color w:val="auto"/>
          <w:sz w:val="22"/>
          <w:szCs w:val="22"/>
          <w:highlight w:val="none"/>
        </w:rPr>
        <w:t xml:space="preserve"> </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30.4在详细评标之前，评标委员会要审查每份投标文件是否实质上响应了采购文件的要求。实质上响应的投标应该是与采购文件要求的全部条款、条件和规格基本相符。没有重大偏离。</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30.5实质上没有响应采购文件要求的投标将被否决，投标人不得通过修正或撤消不合要求的偏离或保留从而使其投标成为实质上响应的投标。</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31.投标文件的澄清</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kern w:val="0"/>
          <w:sz w:val="22"/>
          <w:szCs w:val="22"/>
          <w:highlight w:val="none"/>
        </w:rPr>
        <w:t>31.1</w:t>
      </w:r>
      <w:r>
        <w:rPr>
          <w:rFonts w:hint="eastAsia" w:ascii="新宋体" w:hAnsi="新宋体" w:eastAsia="新宋体" w:cs="新宋体"/>
          <w:b/>
          <w:bCs/>
          <w:color w:val="auto"/>
          <w:sz w:val="22"/>
          <w:szCs w:val="22"/>
          <w:highlight w:val="none"/>
        </w:rPr>
        <w:t>为有助于投标文件的审查、评价和比较，评标小组可以在“政采云平台”在线询标或其他有效形式要求投标人对同一份投标文件含义不明确或同类问题表述不一致的内容（采购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kern w:val="0"/>
          <w:sz w:val="22"/>
          <w:szCs w:val="22"/>
          <w:highlight w:val="none"/>
        </w:rPr>
        <w:t>31.2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31.3</w:t>
      </w:r>
      <w:r>
        <w:rPr>
          <w:rFonts w:hint="eastAsia" w:ascii="新宋体" w:hAnsi="新宋体" w:eastAsia="新宋体" w:cs="新宋体"/>
          <w:color w:val="auto"/>
          <w:sz w:val="22"/>
          <w:highlight w:val="none"/>
        </w:rPr>
        <w:t>投标文件报价出现前后不一致的，除采购文件另有规定外，按照下列规定修正</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w:t>
      </w:r>
      <w:r>
        <w:rPr>
          <w:rFonts w:hint="eastAsia" w:ascii="新宋体" w:hAnsi="新宋体" w:eastAsia="新宋体" w:cs="新宋体"/>
          <w:color w:val="auto"/>
          <w:sz w:val="22"/>
          <w:highlight w:val="none"/>
        </w:rPr>
        <w:t>投标文件中开标一览表（报价表）内容与投标文件中相应内容不一致的，以开标一览表（报价表）为准</w:t>
      </w:r>
      <w:r>
        <w:rPr>
          <w:rFonts w:hint="eastAsia" w:ascii="新宋体" w:hAnsi="新宋体" w:eastAsia="新宋体" w:cs="新宋体"/>
          <w:color w:val="auto"/>
          <w:kern w:val="0"/>
          <w:sz w:val="22"/>
          <w:szCs w:val="22"/>
          <w:highlight w:val="none"/>
        </w:rPr>
        <w:t>。</w:t>
      </w:r>
    </w:p>
    <w:p>
      <w:pPr>
        <w:spacing w:line="460" w:lineRule="exact"/>
        <w:ind w:firstLine="418" w:firstLineChars="190"/>
        <w:rPr>
          <w:rFonts w:hint="eastAsia" w:ascii="新宋体" w:hAnsi="新宋体" w:eastAsia="新宋体" w:cs="新宋体"/>
          <w:color w:val="auto"/>
          <w:sz w:val="22"/>
          <w:highlight w:val="none"/>
        </w:rPr>
      </w:pPr>
      <w:r>
        <w:rPr>
          <w:rFonts w:hint="eastAsia" w:ascii="新宋体" w:hAnsi="新宋体" w:eastAsia="新宋体" w:cs="新宋体"/>
          <w:color w:val="auto"/>
          <w:kern w:val="0"/>
          <w:sz w:val="22"/>
          <w:szCs w:val="22"/>
          <w:highlight w:val="none"/>
        </w:rPr>
        <w:t>2）</w:t>
      </w:r>
      <w:r>
        <w:rPr>
          <w:rFonts w:hint="eastAsia" w:ascii="新宋体" w:hAnsi="新宋体" w:eastAsia="新宋体" w:cs="新宋体"/>
          <w:color w:val="auto"/>
          <w:sz w:val="22"/>
          <w:highlight w:val="none"/>
        </w:rPr>
        <w:t>大写金额和小写金额不一致的，以大写金额为准。</w:t>
      </w:r>
    </w:p>
    <w:p>
      <w:pPr>
        <w:spacing w:line="460" w:lineRule="exact"/>
        <w:ind w:firstLine="418" w:firstLineChars="19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3）单价金额小数点或者百分比有明显错位的，以开标一览表的总价为准，并修改单价。</w:t>
      </w:r>
    </w:p>
    <w:p>
      <w:pPr>
        <w:spacing w:line="460" w:lineRule="exact"/>
        <w:ind w:firstLine="418" w:firstLineChars="19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4）总价金额与按单价汇总金额不一致的，以单价金额计算结果为准。</w:t>
      </w:r>
    </w:p>
    <w:p>
      <w:pPr>
        <w:spacing w:line="460" w:lineRule="exact"/>
        <w:ind w:firstLine="420" w:firstLineChars="190"/>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同时出现两种以上不一致的，按照前款规定的顺序修正。修正后的报价按照本采购文件规定经投标人确认后产生约束力，投标人不确认的，其投标无效。</w:t>
      </w:r>
    </w:p>
    <w:p>
      <w:pPr>
        <w:spacing w:line="460" w:lineRule="exact"/>
        <w:ind w:firstLine="420" w:firstLineChars="190"/>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投标文件中开标一览表（报价表）内容与政采云系统显示的电子开标一览表（报价表）相应内容不一致的，以扫描上传政采云系统并已签章的开标一览表（报价表）为准，修正后的报价按照本采购文件规定经投标人确认后产生约束力，投标人不确认的，其投标无效。</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31.4</w:t>
      </w:r>
      <w:r>
        <w:rPr>
          <w:rFonts w:hint="eastAsia" w:ascii="新宋体" w:hAnsi="新宋体" w:eastAsia="新宋体" w:cs="新宋体"/>
          <w:color w:val="auto"/>
          <w:kern w:val="0"/>
          <w:sz w:val="22"/>
          <w:szCs w:val="22"/>
          <w:highlight w:val="none"/>
          <w:u w:val="single"/>
        </w:rPr>
        <w:t>▲</w:t>
      </w:r>
      <w:r>
        <w:rPr>
          <w:rFonts w:hint="eastAsia" w:ascii="新宋体" w:hAnsi="新宋体" w:eastAsia="新宋体" w:cs="新宋体"/>
          <w:b/>
          <w:bCs/>
          <w:color w:val="auto"/>
          <w:kern w:val="0"/>
          <w:sz w:val="22"/>
          <w:szCs w:val="22"/>
          <w:highlight w:val="none"/>
          <w:u w:val="single"/>
        </w:rPr>
        <w:t>评标委员会认为投标人的报价明显低于其他通过符合性审查投标人的报价，有可能影响产品质量或者不能诚信履约的，将要求其在合理时间内在“政采云平台”上作出在线澄清并提供书面说明或者以邮件形式提供书面说明（加盖公章），必要时提交相关证明材料；投标人不能证明其报价合理性的，评标委员会应当将其作为无效投标处理</w:t>
      </w:r>
      <w:r>
        <w:rPr>
          <w:rFonts w:hint="eastAsia" w:ascii="新宋体" w:hAnsi="新宋体" w:eastAsia="新宋体" w:cs="新宋体"/>
          <w:color w:val="auto"/>
          <w:kern w:val="0"/>
          <w:sz w:val="22"/>
          <w:szCs w:val="22"/>
          <w:highlight w:val="none"/>
        </w:rPr>
        <w:t>。</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31.5如果投标人代表拒绝按评标委员会要求在“政采云平台”作出在线回复且无其他有效回复方式的，评标委员会可以对其作投标无效处理。</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32.</w:t>
      </w:r>
      <w:r>
        <w:rPr>
          <w:rFonts w:hint="eastAsia" w:ascii="新宋体" w:hAnsi="新宋体" w:eastAsia="新宋体" w:cs="新宋体"/>
          <w:b/>
          <w:bCs/>
          <w:color w:val="auto"/>
          <w:sz w:val="22"/>
          <w:highlight w:val="none"/>
        </w:rPr>
        <w:t xml:space="preserve"> 评标原则和评标办法</w:t>
      </w:r>
    </w:p>
    <w:p>
      <w:pPr>
        <w:pStyle w:val="30"/>
        <w:adjustRightInd/>
        <w:snapToGrid w:val="0"/>
        <w:spacing w:line="460" w:lineRule="exact"/>
        <w:textAlignment w:val="auto"/>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32.1评标委员会成员应当按照客观、公正、审慎的原则，根据采购文件规定的评标程序、评标方法和评标标准进行独立评审。采购文件内容违反国家有关强制性规定的，评标委员会应当停止评标并向采购人或者采购代理机构说明情况。</w:t>
      </w:r>
    </w:p>
    <w:p>
      <w:pPr>
        <w:pStyle w:val="53"/>
        <w:spacing w:before="0" w:beforeAutospacing="0" w:after="0" w:afterAutospacing="0" w:line="460" w:lineRule="exact"/>
        <w:jc w:val="both"/>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32.2评标中因评标委员会成员缺席、回避或者健康等特殊原因导致评标委员会组成不符合规定的，依法补足后继续评标。被更换的评标委员会成员所作出的评标意见无效。</w:t>
      </w:r>
    </w:p>
    <w:p>
      <w:pPr>
        <w:pStyle w:val="30"/>
        <w:adjustRightInd/>
        <w:snapToGrid w:val="0"/>
        <w:spacing w:line="460" w:lineRule="exact"/>
        <w:textAlignment w:val="auto"/>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32.3评标委员会成员对需要共同认定的事项存在争议的，应当按照少数服从多数的原则作出结论。持不同意见的评标委员会成员应当在评标报告上签署不同意见及理由，否则视为同意评标报告。</w:t>
      </w:r>
    </w:p>
    <w:p>
      <w:pPr>
        <w:pStyle w:val="30"/>
        <w:adjustRightInd/>
        <w:snapToGrid w:val="0"/>
        <w:spacing w:line="460" w:lineRule="exact"/>
        <w:textAlignment w:val="auto"/>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32.4本项目评标办法是综合评分法，具体评标内容及评分标准等详见第六部分“评标原则及方法”。</w:t>
      </w:r>
    </w:p>
    <w:p>
      <w:pPr>
        <w:pStyle w:val="30"/>
        <w:adjustRightInd/>
        <w:snapToGrid w:val="0"/>
        <w:spacing w:line="460" w:lineRule="exact"/>
        <w:textAlignment w:val="auto"/>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32.5</w:t>
      </w:r>
      <w:r>
        <w:rPr>
          <w:rFonts w:hint="eastAsia" w:ascii="新宋体" w:hAnsi="新宋体" w:eastAsia="新宋体" w:cs="新宋体"/>
          <w:color w:val="auto"/>
          <w:sz w:val="22"/>
          <w:highlight w:val="none"/>
          <w:u w:val="single"/>
        </w:rPr>
        <w:t>▲根据《中华人民共和国政府采购法》第三十六条规定：在招标采购中，符合专业条件的投标人或者对采购文件作实质响应的投标人不足三家的，此项目废标，应重新组织采购。</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sz w:val="22"/>
          <w:highlight w:val="none"/>
        </w:rPr>
        <w:t>32.6评标过程中遇到特殊情况，由评标委员会遵循公开、公正原则，采取投票方式按照少数服从多数原则决定。</w:t>
      </w:r>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33.确定中标候选人</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33.1本次招标由评标委员会推荐中标候选人，采购人根据评标委员会的推荐结果进行最终确认。</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33.2</w:t>
      </w:r>
      <w:r>
        <w:rPr>
          <w:rFonts w:hint="eastAsia" w:ascii="新宋体" w:hAnsi="新宋体" w:eastAsia="新宋体" w:cs="新宋体"/>
          <w:color w:val="auto"/>
          <w:sz w:val="22"/>
          <w:szCs w:val="22"/>
          <w:highlight w:val="none"/>
        </w:rPr>
        <w:t>评标委员会依据法律、法规及采购文件有关规定在有效标中按投标人的综合得分（即商务技术文件得分和投标报价得分的总和）高低进行排序，得分前二名的投标人依次推荐为第一中标候选人与第二中标候选人（得分相同，则具有首台套产品和“制造精品”的自主创新产品的排序前位；均不具有或均具有，则投标报价低的排序前位；得分且投标报价相同的，由评标委员会抽签决定。）</w:t>
      </w:r>
      <w:r>
        <w:rPr>
          <w:rFonts w:hint="eastAsia" w:ascii="新宋体" w:hAnsi="新宋体" w:eastAsia="新宋体" w:cs="新宋体"/>
          <w:color w:val="auto"/>
          <w:kern w:val="0"/>
          <w:sz w:val="22"/>
          <w:szCs w:val="22"/>
          <w:highlight w:val="none"/>
        </w:rPr>
        <w:t>。</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33.3若出现以下情形之一，采购人可视具体情况确定是否由第二中标候选人为中标人或重新组织招标：</w:t>
      </w:r>
    </w:p>
    <w:p>
      <w:pPr>
        <w:tabs>
          <w:tab w:val="left" w:pos="540"/>
        </w:tabs>
        <w:autoSpaceDE w:val="0"/>
        <w:autoSpaceDN w:val="0"/>
        <w:adjustRightInd w:val="0"/>
        <w:spacing w:line="44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lang w:val="zh-CN"/>
        </w:rPr>
        <w:t>1）中标人拒绝与采购人签订合同的；</w:t>
      </w:r>
    </w:p>
    <w:p>
      <w:pPr>
        <w:tabs>
          <w:tab w:val="left" w:pos="540"/>
        </w:tabs>
        <w:autoSpaceDE w:val="0"/>
        <w:autoSpaceDN w:val="0"/>
        <w:adjustRightInd w:val="0"/>
        <w:spacing w:line="440"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lang w:val="zh-CN"/>
        </w:rPr>
        <w:t>2）经质疑，采购人审查后，中标候选人或中标人确实在本次采购活动中存在违法违规行为或其他原因使质疑成立的。</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33.4采购人、采购代理机构及评标委员会对未中标的供应商不作解释。同时根据政府采购法实施条例第四十条规定，本项目不对供应商公布详细的评审情况，不公布具体评分细则中小项得分。</w:t>
      </w:r>
    </w:p>
    <w:p>
      <w:pPr>
        <w:tabs>
          <w:tab w:val="left" w:pos="1365"/>
        </w:tabs>
        <w:spacing w:line="460" w:lineRule="exact"/>
        <w:ind w:left="550" w:hanging="550" w:hangingChars="250"/>
        <w:rPr>
          <w:rFonts w:hint="eastAsia" w:ascii="新宋体" w:hAnsi="新宋体" w:eastAsia="新宋体" w:cs="新宋体"/>
          <w:bCs/>
          <w:color w:val="auto"/>
          <w:sz w:val="22"/>
          <w:szCs w:val="22"/>
          <w:highlight w:val="none"/>
        </w:rPr>
      </w:pPr>
      <w:r>
        <w:rPr>
          <w:rFonts w:hint="eastAsia" w:ascii="新宋体" w:hAnsi="新宋体" w:eastAsia="新宋体" w:cs="新宋体"/>
          <w:color w:val="auto"/>
          <w:kern w:val="0"/>
          <w:sz w:val="22"/>
          <w:szCs w:val="22"/>
          <w:highlight w:val="none"/>
        </w:rPr>
        <w:t>34. 评分细则详见“评标原则及方法”</w:t>
      </w:r>
      <w:r>
        <w:rPr>
          <w:rFonts w:hint="eastAsia" w:ascii="新宋体" w:hAnsi="新宋体" w:eastAsia="新宋体" w:cs="新宋体"/>
          <w:bCs/>
          <w:color w:val="auto"/>
          <w:sz w:val="22"/>
          <w:szCs w:val="22"/>
          <w:highlight w:val="none"/>
        </w:rPr>
        <w:t>。</w:t>
      </w:r>
    </w:p>
    <w:p>
      <w:pPr>
        <w:spacing w:line="460" w:lineRule="exact"/>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35. 可中止电子交易活动的情形</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35.1采购过程中出现以下情形，导致电子交易平台无法正常运行，或者无法保证电子交易的公平、公正和安全时，采购组织机构可中止电子交易活动：</w:t>
      </w:r>
    </w:p>
    <w:p>
      <w:pPr>
        <w:numPr>
          <w:ilvl w:val="2"/>
          <w:numId w:val="5"/>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电子交易平台发生故障而无法登录访问的；</w:t>
      </w:r>
    </w:p>
    <w:p>
      <w:pPr>
        <w:numPr>
          <w:ilvl w:val="2"/>
          <w:numId w:val="5"/>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电子交易平台应用或数据库出现错误，不能进行正常操作的；</w:t>
      </w:r>
    </w:p>
    <w:p>
      <w:pPr>
        <w:numPr>
          <w:ilvl w:val="2"/>
          <w:numId w:val="5"/>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电子交易平台发现严重安全漏洞，有潜在泄密危险的；</w:t>
      </w:r>
    </w:p>
    <w:p>
      <w:pPr>
        <w:numPr>
          <w:ilvl w:val="2"/>
          <w:numId w:val="5"/>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病毒发作导致不能进行正常操作的；</w:t>
      </w:r>
    </w:p>
    <w:p>
      <w:pPr>
        <w:numPr>
          <w:ilvl w:val="2"/>
          <w:numId w:val="5"/>
        </w:numPr>
        <w:tabs>
          <w:tab w:val="left" w:pos="993"/>
        </w:tabs>
        <w:spacing w:line="460" w:lineRule="exact"/>
        <w:ind w:left="993" w:hanging="426"/>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其他无法保证电子交易的公平、公正和安全的情况。</w:t>
      </w:r>
    </w:p>
    <w:p>
      <w:pPr>
        <w:spacing w:line="460" w:lineRule="exac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35.2出现前款规定情形，不影响采购公平、公正性的，采购组织机构可以待上述情形消除后继续组织电子交易活动；影响或可能影响采购公平、公正性的，应当重新采购。</w:t>
      </w:r>
    </w:p>
    <w:p>
      <w:pPr>
        <w:pStyle w:val="3"/>
        <w:spacing w:line="500" w:lineRule="exact"/>
        <w:jc w:val="center"/>
        <w:rPr>
          <w:rFonts w:hint="eastAsia" w:ascii="新宋体" w:hAnsi="新宋体" w:eastAsia="新宋体" w:cs="新宋体"/>
          <w:color w:val="auto"/>
          <w:sz w:val="24"/>
          <w:szCs w:val="24"/>
          <w:highlight w:val="none"/>
        </w:rPr>
      </w:pPr>
      <w:bookmarkStart w:id="73" w:name="_Toc34221901"/>
      <w:bookmarkStart w:id="74" w:name="_Toc34508136"/>
      <w:bookmarkStart w:id="75" w:name="_Toc306613654"/>
      <w:r>
        <w:rPr>
          <w:rFonts w:hint="eastAsia" w:ascii="新宋体" w:hAnsi="新宋体" w:eastAsia="新宋体" w:cs="新宋体"/>
          <w:color w:val="auto"/>
          <w:sz w:val="24"/>
          <w:szCs w:val="24"/>
          <w:highlight w:val="none"/>
        </w:rPr>
        <w:t>七、 授予合同</w:t>
      </w:r>
      <w:bookmarkEnd w:id="73"/>
      <w:bookmarkEnd w:id="74"/>
      <w:bookmarkEnd w:id="75"/>
    </w:p>
    <w:p>
      <w:pPr>
        <w:tabs>
          <w:tab w:val="left" w:pos="540"/>
        </w:tabs>
        <w:spacing w:line="44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36. 确定中标人</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36.1采购人自收到评标报告之日起5个工作日内，在评标报告确定的中标候选人名单中按顺序确定中标人。</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36.2中标人确定之日起2个工作日内，在“政采云”平台上公告中标结果，中标公告期限为1个工作日；</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36.3在公告中标结果的同时，采购人向中标人发出中标通知书。</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36.4中标通知书发出后，采购人不得违法改变中标结果，中标人无正当理由不得放弃中标。</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37各投标人对中标结果如有质疑，可在中标结果公告之日起7个工作日内以书面形式向采购人或者采购代理机构提出质疑，但需对投诉或质疑内容的真实性承担法律责任。</w:t>
      </w:r>
    </w:p>
    <w:p>
      <w:pPr>
        <w:tabs>
          <w:tab w:val="left" w:pos="540"/>
        </w:tabs>
        <w:spacing w:line="440" w:lineRule="exac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38. 签订合同</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38.1采购人应当自中标通知书发出之日起30日内，按照招标文件和中标人投标文件的规定，与中标人签订书面合同。所签订的合同不得对招标文件确定的事项和中标人投标文件作实质性修改。</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38.2采购人不得向中标人提出任何不合理的要求作为签订合同的条件。</w:t>
      </w:r>
    </w:p>
    <w:p>
      <w:pPr>
        <w:tabs>
          <w:tab w:val="left" w:pos="540"/>
        </w:tabs>
        <w:spacing w:line="44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38.3采购文件、中标人的投标文件及投标修改文件、评标过程中有关澄清文件及经双方签字的询标纪要（承诺）和中标通知书均作为合同附件。</w:t>
      </w:r>
    </w:p>
    <w:p>
      <w:pPr>
        <w:snapToGrid w:val="0"/>
        <w:spacing w:line="360" w:lineRule="auto"/>
        <w:jc w:val="center"/>
        <w:outlineLvl w:val="1"/>
        <w:rPr>
          <w:rFonts w:hint="eastAsia" w:ascii="新宋体" w:hAnsi="新宋体" w:eastAsia="新宋体" w:cs="新宋体"/>
          <w:b/>
          <w:color w:val="auto"/>
          <w:sz w:val="22"/>
          <w:szCs w:val="22"/>
          <w:highlight w:val="none"/>
        </w:rPr>
      </w:pPr>
    </w:p>
    <w:p>
      <w:pPr>
        <w:snapToGrid w:val="0"/>
        <w:spacing w:line="360" w:lineRule="auto"/>
        <w:jc w:val="center"/>
        <w:outlineLvl w:val="1"/>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t>八、验收</w:t>
      </w:r>
    </w:p>
    <w:p>
      <w:pPr>
        <w:tabs>
          <w:tab w:val="left" w:pos="210"/>
        </w:tabs>
        <w:snapToGrid w:val="0"/>
        <w:spacing w:line="360" w:lineRule="auto"/>
        <w:jc w:val="left"/>
        <w:outlineLvl w:val="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39.验收</w:t>
      </w:r>
    </w:p>
    <w:p>
      <w:pPr>
        <w:tabs>
          <w:tab w:val="left" w:pos="210"/>
          <w:tab w:val="left" w:pos="640"/>
        </w:tabs>
        <w:snapToGrid w:val="0"/>
        <w:spacing w:line="360" w:lineRule="auto"/>
        <w:jc w:val="left"/>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39.1</w:t>
      </w:r>
      <w:r>
        <w:rPr>
          <w:rFonts w:hint="eastAsia" w:ascii="新宋体" w:hAnsi="新宋体" w:eastAsia="新宋体" w:cs="新宋体"/>
          <w:bCs/>
          <w:color w:val="auto"/>
          <w:sz w:val="22"/>
          <w:szCs w:val="22"/>
          <w:highlight w:val="none"/>
          <w:lang w:val="zh-CN"/>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210"/>
          <w:tab w:val="left" w:pos="640"/>
        </w:tabs>
        <w:snapToGrid w:val="0"/>
        <w:spacing w:line="360" w:lineRule="auto"/>
        <w:jc w:val="left"/>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39.2</w:t>
      </w:r>
      <w:r>
        <w:rPr>
          <w:rFonts w:hint="eastAsia" w:ascii="新宋体" w:hAnsi="新宋体" w:eastAsia="新宋体" w:cs="新宋体"/>
          <w:bCs/>
          <w:color w:val="auto"/>
          <w:sz w:val="22"/>
          <w:szCs w:val="22"/>
          <w:highlight w:val="none"/>
          <w:lang w:val="zh-CN"/>
        </w:rPr>
        <w:t>采购人可以邀请参加本项目的其他投标人或者第三方机构参与验收。参与验收的投标人或者第三方机构的意见作为验收书的参考资料一并存档。</w:t>
      </w:r>
    </w:p>
    <w:p>
      <w:pPr>
        <w:tabs>
          <w:tab w:val="left" w:pos="210"/>
          <w:tab w:val="left" w:pos="640"/>
        </w:tabs>
        <w:snapToGrid w:val="0"/>
        <w:spacing w:line="360" w:lineRule="auto"/>
        <w:jc w:val="left"/>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39.3</w:t>
      </w:r>
      <w:r>
        <w:rPr>
          <w:rFonts w:hint="eastAsia" w:ascii="新宋体" w:hAnsi="新宋体" w:eastAsia="新宋体" w:cs="新宋体"/>
          <w:bCs/>
          <w:color w:val="auto"/>
          <w:sz w:val="22"/>
          <w:szCs w:val="22"/>
          <w:highlight w:val="none"/>
          <w:lang w:val="zh-CN"/>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tabs>
          <w:tab w:val="left" w:pos="210"/>
          <w:tab w:val="left" w:pos="640"/>
        </w:tabs>
        <w:snapToGrid w:val="0"/>
        <w:spacing w:line="360" w:lineRule="auto"/>
        <w:jc w:val="left"/>
        <w:rPr>
          <w:rFonts w:hint="eastAsia" w:ascii="新宋体" w:hAnsi="新宋体" w:eastAsia="新宋体" w:cs="新宋体"/>
          <w:bCs/>
          <w:color w:val="auto"/>
          <w:sz w:val="22"/>
          <w:szCs w:val="22"/>
          <w:highlight w:val="none"/>
          <w:lang w:val="zh-CN"/>
        </w:rPr>
      </w:pPr>
      <w:r>
        <w:rPr>
          <w:rFonts w:hint="eastAsia" w:ascii="新宋体" w:hAnsi="新宋体" w:eastAsia="新宋体" w:cs="新宋体"/>
          <w:bCs/>
          <w:color w:val="auto"/>
          <w:sz w:val="22"/>
          <w:szCs w:val="22"/>
          <w:highlight w:val="none"/>
        </w:rPr>
        <w:t>39.4</w:t>
      </w:r>
      <w:r>
        <w:rPr>
          <w:rFonts w:hint="eastAsia" w:ascii="新宋体" w:hAnsi="新宋体" w:eastAsia="新宋体" w:cs="新宋体"/>
          <w:bCs/>
          <w:color w:val="auto"/>
          <w:sz w:val="22"/>
          <w:szCs w:val="22"/>
          <w:highlight w:val="none"/>
          <w:lang w:val="zh-CN"/>
        </w:rPr>
        <w:t>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540"/>
        </w:tabs>
        <w:spacing w:line="440" w:lineRule="exact"/>
        <w:rPr>
          <w:rFonts w:hint="eastAsia" w:ascii="新宋体" w:hAnsi="新宋体" w:eastAsia="新宋体" w:cs="新宋体"/>
          <w:color w:val="auto"/>
          <w:sz w:val="36"/>
          <w:szCs w:val="36"/>
          <w:highlight w:val="none"/>
        </w:rPr>
      </w:pPr>
      <w:r>
        <w:rPr>
          <w:rFonts w:hint="eastAsia" w:ascii="新宋体" w:hAnsi="新宋体" w:eastAsia="新宋体" w:cs="新宋体"/>
          <w:b/>
          <w:bCs/>
          <w:color w:val="auto"/>
          <w:sz w:val="22"/>
          <w:szCs w:val="22"/>
          <w:highlight w:val="none"/>
        </w:rPr>
        <w:br w:type="page"/>
      </w:r>
      <w:bookmarkStart w:id="76" w:name="_Toc34508137"/>
      <w:bookmarkStart w:id="77" w:name="_Toc495955195"/>
      <w:r>
        <w:rPr>
          <w:rFonts w:hint="eastAsia" w:ascii="新宋体" w:hAnsi="新宋体" w:eastAsia="新宋体" w:cs="新宋体"/>
          <w:b/>
          <w:bCs/>
          <w:color w:val="auto"/>
          <w:sz w:val="22"/>
          <w:szCs w:val="22"/>
          <w:highlight w:val="none"/>
        </w:rPr>
        <w:t xml:space="preserve">              </w:t>
      </w:r>
      <w:r>
        <w:rPr>
          <w:rFonts w:hint="eastAsia" w:ascii="新宋体" w:hAnsi="新宋体" w:eastAsia="新宋体" w:cs="新宋体"/>
          <w:b/>
          <w:bCs/>
          <w:color w:val="auto"/>
          <w:sz w:val="36"/>
          <w:szCs w:val="36"/>
          <w:highlight w:val="none"/>
        </w:rPr>
        <w:t>第二部分   政府采购政策相关说明</w:t>
      </w:r>
      <w:bookmarkEnd w:id="76"/>
      <w:bookmarkEnd w:id="77"/>
    </w:p>
    <w:p>
      <w:pPr>
        <w:jc w:val="left"/>
        <w:rPr>
          <w:rFonts w:hint="eastAsia" w:ascii="新宋体" w:hAnsi="新宋体" w:eastAsia="新宋体" w:cs="新宋体"/>
          <w:b/>
          <w:color w:val="auto"/>
          <w:sz w:val="22"/>
          <w:highlight w:val="none"/>
        </w:rPr>
      </w:pPr>
    </w:p>
    <w:p>
      <w:pPr>
        <w:spacing w:line="360" w:lineRule="auto"/>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一、小、微企业（含监狱企业、残疾人福利性单位）扶持政策说明</w:t>
      </w:r>
    </w:p>
    <w:p>
      <w:pPr>
        <w:spacing w:line="360" w:lineRule="auto"/>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1、文件依据</w:t>
      </w:r>
    </w:p>
    <w:p>
      <w:pPr>
        <w:spacing w:line="360" w:lineRule="auto"/>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（1）关于印发《政府采购促进中小企业发展管理办法》的通知（财库〔2020〕46号）</w:t>
      </w:r>
    </w:p>
    <w:p>
      <w:pPr>
        <w:spacing w:line="360" w:lineRule="auto"/>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（2）浙江省省财政厅《关于开展政府采购投标人网上注册登记和诚信管理工作的通知》（浙财采监〔2010〕8号)</w:t>
      </w:r>
    </w:p>
    <w:p>
      <w:pPr>
        <w:spacing w:line="360" w:lineRule="auto"/>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（3）《工业和信息化部、国家统计局、国家发展和改革委员会、财政部关于印发中小企业划型标准规定的通知》（工信部联企业[2011]300号）</w:t>
      </w:r>
    </w:p>
    <w:p>
      <w:pPr>
        <w:spacing w:line="360" w:lineRule="auto"/>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（4）财政部、司法部《关于政府采购支持监狱企业发展有关问题的通知》（财库〔2014〕68号）</w:t>
      </w:r>
    </w:p>
    <w:p>
      <w:pPr>
        <w:spacing w:line="360" w:lineRule="auto"/>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（5）《财政部 民政部 中国残疾人联合会关于促进残疾人就业政府采购政策的通知》（财库〔2017〕 141号）</w:t>
      </w:r>
    </w:p>
    <w:p>
      <w:pPr>
        <w:spacing w:line="360" w:lineRule="auto"/>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（6）《浙江省财政厅  浙江省经济和信息化委员会关于简化中小企业类别确认流程有关事项的通知》（浙财采监〔2018〕2号)</w:t>
      </w:r>
    </w:p>
    <w:p>
      <w:pPr>
        <w:spacing w:line="360" w:lineRule="auto"/>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szCs w:val="22"/>
          <w:highlight w:val="none"/>
        </w:rPr>
        <w:t>（7）《关于进一步加大政府采购支持中小企业力度的通知》（财库〔2022〕19号）</w:t>
      </w:r>
    </w:p>
    <w:p>
      <w:pPr>
        <w:spacing w:line="360" w:lineRule="auto"/>
        <w:jc w:val="left"/>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2.供应商提供的货物、工程或者服务符合下列情形的，享受中小企业扶持政策：</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（1）在货物采购项目中，货物由中小企业制造，即货物由中小企业生产且使用该中小企业商号或者注册商标；</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（2）在工程采购项目中，工程由中小企业承建，即工程施工单位为中小企业；</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（3）在服务采购项目中，服务由中小企业承接，即提供服务的人员为中小企业依照《中华人民共和国劳动合同法》订立劳动合同的从业人员。</w:t>
      </w:r>
    </w:p>
    <w:p>
      <w:pPr>
        <w:spacing w:line="360" w:lineRule="auto"/>
        <w:jc w:val="left"/>
        <w:rPr>
          <w:rFonts w:hint="eastAsia" w:ascii="新宋体" w:hAnsi="新宋体" w:eastAsia="新宋体" w:cs="新宋体"/>
          <w:b/>
          <w:bCs/>
          <w:color w:val="auto"/>
          <w:sz w:val="22"/>
          <w:highlight w:val="none"/>
        </w:rPr>
      </w:pPr>
      <w:r>
        <w:rPr>
          <w:rFonts w:hint="eastAsia" w:ascii="新宋体" w:hAnsi="新宋体" w:eastAsia="新宋体" w:cs="新宋体"/>
          <w:b/>
          <w:bCs/>
          <w:color w:val="auto"/>
          <w:sz w:val="22"/>
          <w:highlight w:val="none"/>
        </w:rPr>
        <w:t>3.小微企业（含监狱企业、残疾人福利性单位）评审扶持政策</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（1）本项目对小型企业和微型企业（含监狱企业、残疾人福利性单位）的投标报价给予10%的扣除，用扣除后的价格参与评审。</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（2）在货物采购项目中，供应商提供的货物既有中小企业制造货物，也有大型企业制造货物的，不享受中小企业扶持政策。</w:t>
      </w:r>
    </w:p>
    <w:p>
      <w:pPr>
        <w:spacing w:line="360" w:lineRule="auto"/>
        <w:ind w:firstLine="440" w:firstLineChars="200"/>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（3）以联合体形式参加政府采购活动，联合体各方均为中小企业的，联合体视同中小企业。其中，联合体各方均为小微企业的，联合体视同小微企业。</w:t>
      </w:r>
    </w:p>
    <w:p>
      <w:pPr>
        <w:spacing w:line="440" w:lineRule="atLeast"/>
        <w:jc w:val="left"/>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4.对于联合协议或者分包意向协议约定小微企业合同份额占到合同总金额30%以上的，对其投标报价给予4%的扣除，用扣除后的价格参与评审。</w:t>
      </w:r>
    </w:p>
    <w:p>
      <w:pPr>
        <w:spacing w:line="440" w:lineRule="atLeast"/>
        <w:jc w:val="left"/>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5.组成联合体或者接受分包合同的中小企业与联合体内其他企业、分包企业之间不得存在直接控股、管理关系。</w:t>
      </w:r>
    </w:p>
    <w:p>
      <w:pPr>
        <w:spacing w:line="440" w:lineRule="atLeast"/>
        <w:jc w:val="left"/>
        <w:rPr>
          <w:rFonts w:hint="eastAsia" w:ascii="新宋体" w:hAnsi="新宋体" w:eastAsia="新宋体" w:cs="新宋体"/>
          <w:bCs/>
          <w:color w:val="auto"/>
          <w:sz w:val="22"/>
          <w:highlight w:val="none"/>
          <w:u w:val="single"/>
        </w:rPr>
      </w:pPr>
      <w:r>
        <w:rPr>
          <w:rFonts w:hint="eastAsia" w:ascii="新宋体" w:hAnsi="新宋体" w:eastAsia="新宋体" w:cs="新宋体"/>
          <w:bCs/>
          <w:color w:val="auto"/>
          <w:sz w:val="22"/>
          <w:highlight w:val="none"/>
        </w:rPr>
        <w:t>二、</w:t>
      </w:r>
      <w:r>
        <w:rPr>
          <w:rFonts w:hint="eastAsia" w:ascii="新宋体" w:hAnsi="新宋体" w:eastAsia="新宋体" w:cs="新宋体"/>
          <w:bCs/>
          <w:color w:val="auto"/>
          <w:sz w:val="22"/>
          <w:highlight w:val="none"/>
          <w:u w:val="single"/>
        </w:rPr>
        <w:t>享受小微企业价格扣除应提供以下证明材料（编制在投标文件报价文件中，不提供的不享受价格扣除）：</w:t>
      </w:r>
    </w:p>
    <w:p>
      <w:pPr>
        <w:spacing w:line="440" w:lineRule="atLeast"/>
        <w:jc w:val="left"/>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（1）投标人《中小企业声明函》（加盖投标人公章，格式见附件1）</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
          <w:color w:val="auto"/>
          <w:sz w:val="22"/>
          <w:highlight w:val="none"/>
        </w:rPr>
        <w:t>三、</w:t>
      </w:r>
      <w:r>
        <w:rPr>
          <w:rFonts w:hint="eastAsia" w:ascii="新宋体" w:hAnsi="新宋体" w:eastAsia="新宋体" w:cs="新宋体"/>
          <w:bCs/>
          <w:color w:val="auto"/>
          <w:sz w:val="22"/>
          <w:highlight w:val="none"/>
          <w:u w:val="single"/>
        </w:rPr>
        <w:t>享受监狱企业价格扣除应提供以下证明材料（编制在投标文件报价文件中，不提供的不享受价格扣除）</w:t>
      </w:r>
      <w:r>
        <w:rPr>
          <w:rFonts w:hint="eastAsia" w:ascii="新宋体" w:hAnsi="新宋体" w:eastAsia="新宋体" w:cs="新宋体"/>
          <w:bCs/>
          <w:color w:val="auto"/>
          <w:sz w:val="22"/>
          <w:highlight w:val="none"/>
        </w:rPr>
        <w:t>：</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（1）监狱企业声明函（加盖投标人公章，格式见附件2）</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2）监狱企业参加政府采购活动时，应当提供由省级以上监狱管理局、戒毒管理局(含新疆生产建设兵团)出具的属于监狱企业的证明文件（复制件加盖公章）。在政府采购活动中，监狱企业视同小型、微型企业，享受评审中价格扣除政策。</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
          <w:color w:val="auto"/>
          <w:sz w:val="22"/>
          <w:highlight w:val="none"/>
        </w:rPr>
        <w:t>四、</w:t>
      </w:r>
      <w:r>
        <w:rPr>
          <w:rFonts w:hint="eastAsia" w:ascii="新宋体" w:hAnsi="新宋体" w:eastAsia="新宋体" w:cs="新宋体"/>
          <w:bCs/>
          <w:color w:val="auto"/>
          <w:sz w:val="22"/>
          <w:highlight w:val="none"/>
          <w:u w:val="single"/>
        </w:rPr>
        <w:t>享受残疾人福利性单位格扣除应提供以下证明材料（编制在投标文件报价文件中，不提供的不享受价格扣除）</w:t>
      </w:r>
      <w:r>
        <w:rPr>
          <w:rFonts w:hint="eastAsia" w:ascii="新宋体" w:hAnsi="新宋体" w:eastAsia="新宋体" w:cs="新宋体"/>
          <w:bCs/>
          <w:color w:val="auto"/>
          <w:sz w:val="22"/>
          <w:highlight w:val="none"/>
        </w:rPr>
        <w:t>：</w:t>
      </w:r>
    </w:p>
    <w:p>
      <w:pPr>
        <w:spacing w:line="440" w:lineRule="atLeast"/>
        <w:jc w:val="left"/>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（1）投标人《残疾人福利性单位声明函》（加盖投标人公章，格式见附件3）；</w:t>
      </w:r>
    </w:p>
    <w:p>
      <w:pPr>
        <w:spacing w:line="440" w:lineRule="atLeast"/>
        <w:jc w:val="left"/>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五、非单一产品采购的，投标人所投货物必须全部是本企业(或者其他小型、微型企业)制造的货物、承担的工程或服务，否则不能享受价格扣除政策（招标文件另有规定的除外）。（备注：小型、微型企业制造的产品如使用了中、大型企业注册商标的，等同于中、大型企业制造的产品，不享受价格扣除政策）。</w:t>
      </w:r>
    </w:p>
    <w:p>
      <w:pPr>
        <w:spacing w:line="440" w:lineRule="atLeast"/>
        <w:jc w:val="left"/>
        <w:rPr>
          <w:rFonts w:hint="eastAsia" w:ascii="新宋体" w:hAnsi="新宋体" w:eastAsia="新宋体" w:cs="新宋体"/>
          <w:b/>
          <w:color w:val="auto"/>
          <w:sz w:val="22"/>
          <w:highlight w:val="none"/>
        </w:rPr>
      </w:pPr>
      <w:r>
        <w:rPr>
          <w:rFonts w:hint="eastAsia" w:ascii="新宋体" w:hAnsi="新宋体" w:eastAsia="新宋体" w:cs="新宋体"/>
          <w:bCs/>
          <w:color w:val="auto"/>
          <w:sz w:val="22"/>
          <w:highlight w:val="none"/>
        </w:rPr>
        <w:t>六、监狱企业、残疾人福利性单位参加投标，视为小型、微型企业，享受小微企业政策扶持，监狱企业、残疾人福利性单位属于小型、微型企业的，不重复享受政策。</w:t>
      </w:r>
    </w:p>
    <w:p>
      <w:pPr>
        <w:spacing w:line="440" w:lineRule="atLeast"/>
        <w:jc w:val="left"/>
        <w:rPr>
          <w:rFonts w:hint="eastAsia" w:ascii="新宋体" w:hAnsi="新宋体" w:eastAsia="新宋体" w:cs="新宋体"/>
          <w:b/>
          <w:color w:val="auto"/>
          <w:sz w:val="22"/>
          <w:highlight w:val="none"/>
        </w:rPr>
      </w:pPr>
      <w:r>
        <w:rPr>
          <w:rFonts w:hint="eastAsia" w:ascii="新宋体" w:hAnsi="新宋体" w:eastAsia="新宋体" w:cs="新宋体"/>
          <w:b/>
          <w:color w:val="auto"/>
          <w:sz w:val="22"/>
          <w:highlight w:val="none"/>
        </w:rPr>
        <w:t>七、享受扶持政策获得政府采购合同的，小微企业不得将合同分包给大中型企业，中型企业不得将合同分包给大型企业。</w:t>
      </w: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spacing w:line="440" w:lineRule="atLeast"/>
        <w:jc w:val="left"/>
        <w:rPr>
          <w:rFonts w:hint="eastAsia" w:ascii="新宋体" w:hAnsi="新宋体" w:eastAsia="新宋体" w:cs="新宋体"/>
          <w:b/>
          <w:color w:val="auto"/>
          <w:sz w:val="22"/>
          <w:highlight w:val="none"/>
        </w:rPr>
      </w:pPr>
    </w:p>
    <w:p>
      <w:pPr>
        <w:widowControl/>
        <w:spacing w:line="360" w:lineRule="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br w:type="page"/>
      </w:r>
      <w:r>
        <w:rPr>
          <w:rFonts w:hint="eastAsia" w:ascii="新宋体" w:hAnsi="新宋体" w:eastAsia="新宋体" w:cs="新宋体"/>
          <w:b/>
          <w:color w:val="auto"/>
          <w:sz w:val="24"/>
          <w:highlight w:val="none"/>
        </w:rPr>
        <w:t>附件1</w:t>
      </w:r>
    </w:p>
    <w:p>
      <w:pPr>
        <w:widowControl/>
        <w:spacing w:line="360" w:lineRule="auto"/>
        <w:jc w:val="center"/>
        <w:rPr>
          <w:rFonts w:hint="eastAsia" w:ascii="新宋体" w:hAnsi="新宋体" w:eastAsia="新宋体" w:cs="新宋体"/>
          <w:b/>
          <w:color w:val="auto"/>
          <w:sz w:val="32"/>
          <w:szCs w:val="32"/>
          <w:highlight w:val="none"/>
        </w:rPr>
      </w:pPr>
      <w:r>
        <w:rPr>
          <w:rFonts w:hint="eastAsia" w:ascii="新宋体" w:hAnsi="新宋体" w:eastAsia="新宋体" w:cs="新宋体"/>
          <w:b/>
          <w:color w:val="auto"/>
          <w:kern w:val="0"/>
          <w:sz w:val="32"/>
          <w:szCs w:val="32"/>
          <w:highlight w:val="none"/>
        </w:rPr>
        <w:t>中小企业声明函</w:t>
      </w:r>
    </w:p>
    <w:p>
      <w:pPr>
        <w:widowControl/>
        <w:spacing w:line="360" w:lineRule="auto"/>
        <w:ind w:firstLine="480" w:firstLineChars="200"/>
        <w:jc w:val="left"/>
        <w:rPr>
          <w:rFonts w:hint="eastAsia" w:ascii="新宋体" w:hAnsi="新宋体" w:eastAsia="新宋体" w:cs="新宋体"/>
          <w:color w:val="auto"/>
          <w:kern w:val="0"/>
          <w:sz w:val="24"/>
          <w:highlight w:val="none"/>
        </w:rPr>
      </w:pPr>
    </w:p>
    <w:p>
      <w:pPr>
        <w:widowControl/>
        <w:spacing w:line="360" w:lineRule="auto"/>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本公司（联合体）郑重声明，根据《政府采购促进中小企业发展管理办法》（财库﹝2020﹞46 号）的规定，本公司（联合体）参加</w:t>
      </w:r>
      <w:r>
        <w:rPr>
          <w:rFonts w:hint="eastAsia" w:ascii="新宋体" w:hAnsi="新宋体" w:eastAsia="新宋体" w:cs="新宋体"/>
          <w:color w:val="auto"/>
          <w:kern w:val="0"/>
          <w:sz w:val="22"/>
          <w:szCs w:val="22"/>
          <w:highlight w:val="none"/>
          <w:u w:val="single"/>
          <w:lang w:eastAsia="zh-CN"/>
        </w:rPr>
        <w:t>温州市瓯海区中西医结合医院</w:t>
      </w:r>
      <w:r>
        <w:rPr>
          <w:rFonts w:hint="eastAsia" w:ascii="新宋体" w:hAnsi="新宋体" w:eastAsia="新宋体" w:cs="新宋体"/>
          <w:color w:val="auto"/>
          <w:kern w:val="0"/>
          <w:sz w:val="22"/>
          <w:szCs w:val="22"/>
          <w:highlight w:val="none"/>
        </w:rPr>
        <w:t>的</w:t>
      </w:r>
      <w:r>
        <w:rPr>
          <w:rFonts w:hint="eastAsia" w:ascii="新宋体" w:hAnsi="新宋体" w:eastAsia="新宋体" w:cs="新宋体"/>
          <w:color w:val="auto"/>
          <w:kern w:val="0"/>
          <w:sz w:val="22"/>
          <w:szCs w:val="22"/>
          <w:highlight w:val="none"/>
          <w:u w:val="single"/>
          <w:lang w:eastAsia="zh-CN"/>
        </w:rPr>
        <w:t>温州市瓯海区中西医结合医院彩色多普勒超声波诊断仪医疗设备采购</w:t>
      </w:r>
      <w:r>
        <w:rPr>
          <w:rFonts w:hint="eastAsia" w:ascii="新宋体" w:hAnsi="新宋体" w:eastAsia="新宋体" w:cs="新宋体"/>
          <w:color w:val="auto"/>
          <w:kern w:val="0"/>
          <w:sz w:val="22"/>
          <w:szCs w:val="22"/>
          <w:highlight w:val="none"/>
        </w:rPr>
        <w:t xml:space="preserve">项目采购活动，提供的货物全部由符合政策要求的中小企业制造。相关企业 （含联合体中的中小企业、签订分包意向协议的中小企业）的具体情况如下： </w:t>
      </w:r>
    </w:p>
    <w:p>
      <w:pPr>
        <w:widowControl/>
        <w:spacing w:line="360" w:lineRule="auto"/>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1.</w:t>
      </w:r>
      <w:r>
        <w:rPr>
          <w:rFonts w:hint="eastAsia" w:ascii="新宋体" w:hAnsi="新宋体" w:eastAsia="新宋体" w:cs="新宋体"/>
          <w:b/>
          <w:color w:val="auto"/>
          <w:sz w:val="22"/>
          <w:szCs w:val="22"/>
          <w:highlight w:val="none"/>
          <w:u w:val="single"/>
        </w:rPr>
        <w:t>（标的名称）</w:t>
      </w:r>
      <w:r>
        <w:rPr>
          <w:rFonts w:hint="eastAsia" w:ascii="新宋体" w:hAnsi="新宋体" w:eastAsia="新宋体" w:cs="新宋体"/>
          <w:color w:val="auto"/>
          <w:kern w:val="0"/>
          <w:sz w:val="22"/>
          <w:szCs w:val="22"/>
          <w:highlight w:val="none"/>
        </w:rPr>
        <w:t>，属于</w:t>
      </w:r>
      <w:r>
        <w:rPr>
          <w:rFonts w:hint="eastAsia" w:ascii="新宋体" w:hAnsi="新宋体" w:eastAsia="新宋体" w:cs="新宋体"/>
          <w:b/>
          <w:bCs/>
          <w:color w:val="auto"/>
          <w:kern w:val="0"/>
          <w:sz w:val="22"/>
          <w:szCs w:val="22"/>
          <w:highlight w:val="none"/>
          <w:u w:val="single"/>
        </w:rPr>
        <w:t>工业</w:t>
      </w:r>
      <w:r>
        <w:rPr>
          <w:rFonts w:hint="eastAsia" w:ascii="新宋体" w:hAnsi="新宋体" w:eastAsia="新宋体" w:cs="新宋体"/>
          <w:color w:val="auto"/>
          <w:kern w:val="0"/>
          <w:sz w:val="22"/>
          <w:szCs w:val="22"/>
          <w:highlight w:val="none"/>
        </w:rPr>
        <w:t>行业；制造商为</w:t>
      </w:r>
      <w:r>
        <w:rPr>
          <w:rFonts w:hint="eastAsia" w:ascii="新宋体" w:hAnsi="新宋体" w:eastAsia="新宋体" w:cs="新宋体"/>
          <w:i/>
          <w:color w:val="auto"/>
          <w:kern w:val="0"/>
          <w:sz w:val="22"/>
          <w:szCs w:val="22"/>
          <w:highlight w:val="none"/>
          <w:u w:val="single"/>
        </w:rPr>
        <w:t>（企业名称）</w:t>
      </w:r>
      <w:r>
        <w:rPr>
          <w:rFonts w:hint="eastAsia" w:ascii="新宋体" w:hAnsi="新宋体" w:eastAsia="新宋体" w:cs="新宋体"/>
          <w:color w:val="auto"/>
          <w:kern w:val="0"/>
          <w:sz w:val="22"/>
          <w:szCs w:val="22"/>
          <w:highlight w:val="none"/>
        </w:rPr>
        <w:t>，从业人员</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人，营业收入为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万元，资产总额为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万元，属于</w:t>
      </w:r>
      <w:r>
        <w:rPr>
          <w:rFonts w:hint="eastAsia" w:ascii="新宋体" w:hAnsi="新宋体" w:eastAsia="新宋体" w:cs="新宋体"/>
          <w:i/>
          <w:color w:val="auto"/>
          <w:kern w:val="0"/>
          <w:sz w:val="22"/>
          <w:szCs w:val="22"/>
          <w:highlight w:val="none"/>
          <w:u w:val="single"/>
        </w:rPr>
        <w:t>（中型企业、小型企业、微型企业）</w:t>
      </w:r>
      <w:r>
        <w:rPr>
          <w:rFonts w:hint="eastAsia" w:ascii="新宋体" w:hAnsi="新宋体" w:eastAsia="新宋体" w:cs="新宋体"/>
          <w:color w:val="auto"/>
          <w:kern w:val="0"/>
          <w:sz w:val="22"/>
          <w:szCs w:val="22"/>
          <w:highlight w:val="none"/>
        </w:rPr>
        <w:t xml:space="preserve">； </w:t>
      </w:r>
    </w:p>
    <w:p>
      <w:pPr>
        <w:widowControl/>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r>
        <w:rPr>
          <w:rFonts w:hint="eastAsia" w:ascii="新宋体" w:hAnsi="新宋体" w:eastAsia="新宋体" w:cs="新宋体"/>
          <w:b/>
          <w:bCs/>
          <w:i/>
          <w:color w:val="auto"/>
          <w:kern w:val="0"/>
          <w:sz w:val="24"/>
          <w:highlight w:val="none"/>
          <w:u w:val="single"/>
        </w:rPr>
        <w:t>（标的名称）</w:t>
      </w:r>
      <w:r>
        <w:rPr>
          <w:rFonts w:hint="eastAsia" w:ascii="新宋体" w:hAnsi="新宋体" w:eastAsia="新宋体" w:cs="新宋体"/>
          <w:i/>
          <w:color w:val="auto"/>
          <w:kern w:val="0"/>
          <w:sz w:val="24"/>
          <w:highlight w:val="none"/>
          <w:u w:val="single"/>
        </w:rPr>
        <w:t xml:space="preserve"> </w:t>
      </w:r>
      <w:r>
        <w:rPr>
          <w:rFonts w:hint="eastAsia" w:ascii="新宋体" w:hAnsi="新宋体" w:eastAsia="新宋体" w:cs="新宋体"/>
          <w:color w:val="auto"/>
          <w:kern w:val="0"/>
          <w:sz w:val="22"/>
          <w:szCs w:val="22"/>
          <w:highlight w:val="none"/>
        </w:rPr>
        <w:t>，属于</w:t>
      </w:r>
      <w:r>
        <w:rPr>
          <w:rFonts w:hint="eastAsia" w:ascii="新宋体" w:hAnsi="新宋体" w:eastAsia="新宋体" w:cs="新宋体"/>
          <w:b/>
          <w:bCs/>
          <w:color w:val="auto"/>
          <w:kern w:val="0"/>
          <w:sz w:val="22"/>
          <w:szCs w:val="22"/>
          <w:highlight w:val="none"/>
          <w:u w:val="single"/>
        </w:rPr>
        <w:t>工业</w:t>
      </w:r>
      <w:r>
        <w:rPr>
          <w:rFonts w:hint="eastAsia" w:ascii="新宋体" w:hAnsi="新宋体" w:eastAsia="新宋体" w:cs="新宋体"/>
          <w:color w:val="auto"/>
          <w:kern w:val="0"/>
          <w:sz w:val="22"/>
          <w:szCs w:val="22"/>
          <w:highlight w:val="none"/>
        </w:rPr>
        <w:t>行业；制造商为</w:t>
      </w:r>
      <w:r>
        <w:rPr>
          <w:rFonts w:hint="eastAsia" w:ascii="新宋体" w:hAnsi="新宋体" w:eastAsia="新宋体" w:cs="新宋体"/>
          <w:color w:val="auto"/>
          <w:kern w:val="0"/>
          <w:sz w:val="22"/>
          <w:szCs w:val="22"/>
          <w:highlight w:val="none"/>
          <w:u w:val="single"/>
        </w:rPr>
        <w:t>（企业名称）</w:t>
      </w:r>
      <w:r>
        <w:rPr>
          <w:rFonts w:hint="eastAsia" w:ascii="新宋体" w:hAnsi="新宋体" w:eastAsia="新宋体" w:cs="新宋体"/>
          <w:color w:val="auto"/>
          <w:kern w:val="0"/>
          <w:sz w:val="22"/>
          <w:szCs w:val="22"/>
          <w:highlight w:val="none"/>
        </w:rPr>
        <w:t>，从业人员</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人，营业收入为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万元，资产总额为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万元，属于</w:t>
      </w:r>
      <w:r>
        <w:rPr>
          <w:rFonts w:hint="eastAsia" w:ascii="新宋体" w:hAnsi="新宋体" w:eastAsia="新宋体" w:cs="新宋体"/>
          <w:color w:val="auto"/>
          <w:kern w:val="0"/>
          <w:sz w:val="22"/>
          <w:szCs w:val="22"/>
          <w:highlight w:val="none"/>
          <w:u w:val="single"/>
        </w:rPr>
        <w:t>（中型企业、小型企业、微型企业）；</w:t>
      </w:r>
    </w:p>
    <w:p>
      <w:pPr>
        <w:widowControl/>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w:t>
      </w:r>
    </w:p>
    <w:p>
      <w:pPr>
        <w:widowControl/>
        <w:spacing w:line="360" w:lineRule="auto"/>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以上企业，不属于大企业的分支机构，不存在控股股东为大企业的情形，也不存在与大企业的负责人为同一人的情形。</w:t>
      </w:r>
    </w:p>
    <w:p>
      <w:pPr>
        <w:widowControl/>
        <w:spacing w:line="360" w:lineRule="auto"/>
        <w:ind w:firstLine="440" w:firstLineChars="2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本企业对上述声明内容的真实性负责。如有虚假，将依法承担相应责任。 </w:t>
      </w:r>
    </w:p>
    <w:p>
      <w:pPr>
        <w:widowControl/>
        <w:spacing w:line="360" w:lineRule="auto"/>
        <w:ind w:firstLine="3960" w:firstLineChars="1800"/>
        <w:jc w:val="left"/>
        <w:rPr>
          <w:rFonts w:hint="eastAsia" w:ascii="新宋体" w:hAnsi="新宋体" w:eastAsia="新宋体" w:cs="新宋体"/>
          <w:color w:val="auto"/>
          <w:kern w:val="0"/>
          <w:sz w:val="22"/>
          <w:szCs w:val="22"/>
          <w:highlight w:val="none"/>
        </w:rPr>
      </w:pPr>
    </w:p>
    <w:p>
      <w:pPr>
        <w:widowControl/>
        <w:spacing w:line="360" w:lineRule="auto"/>
        <w:ind w:firstLine="3960" w:firstLineChars="1800"/>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en-US" w:eastAsia="zh-CN"/>
        </w:rPr>
        <w:t>投标人</w:t>
      </w:r>
      <w:r>
        <w:rPr>
          <w:rFonts w:hint="eastAsia" w:ascii="新宋体" w:hAnsi="新宋体" w:eastAsia="新宋体" w:cs="新宋体"/>
          <w:color w:val="auto"/>
          <w:kern w:val="0"/>
          <w:sz w:val="22"/>
          <w:szCs w:val="22"/>
          <w:highlight w:val="none"/>
        </w:rPr>
        <w:t xml:space="preserve">名称（盖章）： </w:t>
      </w:r>
    </w:p>
    <w:p>
      <w:pPr>
        <w:widowControl/>
        <w:spacing w:line="360" w:lineRule="auto"/>
        <w:ind w:firstLine="4180" w:firstLineChars="19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 期：</w:t>
      </w:r>
    </w:p>
    <w:p>
      <w:pPr>
        <w:pStyle w:val="41"/>
        <w:jc w:val="both"/>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注：投标人为联合体（分包）形式的，可只需联合体牵头方（总包供应商）盖章。</w:t>
      </w:r>
    </w:p>
    <w:p>
      <w:pPr>
        <w:widowControl/>
        <w:spacing w:line="360" w:lineRule="auto"/>
        <w:jc w:val="left"/>
        <w:rPr>
          <w:rFonts w:hint="eastAsia" w:ascii="新宋体" w:hAnsi="新宋体" w:eastAsia="新宋体" w:cs="新宋体"/>
          <w:b/>
          <w:bCs/>
          <w:color w:val="auto"/>
          <w:kern w:val="0"/>
          <w:sz w:val="22"/>
          <w:szCs w:val="22"/>
          <w:highlight w:val="none"/>
        </w:rPr>
      </w:pPr>
    </w:p>
    <w:p>
      <w:pPr>
        <w:widowControl/>
        <w:spacing w:line="360" w:lineRule="auto"/>
        <w:jc w:val="left"/>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1.从业人员、营业收入、资产总额填报上一年度数据，无上一年度数据的新成立企业可不填报。</w:t>
      </w:r>
    </w:p>
    <w:p>
      <w:pPr>
        <w:widowControl/>
        <w:spacing w:line="360" w:lineRule="auto"/>
        <w:jc w:val="lef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w:t>
      </w:r>
      <w:r>
        <w:rPr>
          <w:rFonts w:hint="eastAsia" w:ascii="新宋体" w:hAnsi="新宋体" w:eastAsia="新宋体" w:cs="新宋体"/>
          <w:b/>
          <w:bCs/>
          <w:color w:val="auto"/>
          <w:kern w:val="0"/>
          <w:sz w:val="22"/>
          <w:szCs w:val="22"/>
          <w:highlight w:val="none"/>
        </w:rPr>
        <w:t>投标人应实事求是填写并提供本表，不符合的可不提供；如有虚假，按照《政府采购促进中小企业发展管理办法》的通知（财库〔2020〕46号）第二十条处理。</w:t>
      </w:r>
    </w:p>
    <w:p>
      <w:pPr>
        <w:widowControl/>
        <w:spacing w:line="360" w:lineRule="auto"/>
        <w:jc w:val="left"/>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3.如中标，将在中标公示中将此函予以公示，接受社会监督。</w:t>
      </w:r>
    </w:p>
    <w:p>
      <w:pPr>
        <w:widowControl/>
        <w:spacing w:line="360" w:lineRule="auto"/>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4.可采用工业和信息化部网站（https://www.miit.gov.cn/）中小企业规模类型自测小程序进行自测</w:t>
      </w:r>
    </w:p>
    <w:p>
      <w:pPr>
        <w:widowControl/>
        <w:spacing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后填写，不符合的不需要提供。</w:t>
      </w:r>
    </w:p>
    <w:p>
      <w:pPr>
        <w:widowControl/>
        <w:spacing w:line="360" w:lineRule="auto"/>
        <w:jc w:val="lef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5.不符合的无需提供。</w:t>
      </w:r>
    </w:p>
    <w:p>
      <w:pPr>
        <w:widowControl/>
        <w:spacing w:line="360" w:lineRule="auto"/>
        <w:rPr>
          <w:rFonts w:hint="eastAsia" w:ascii="新宋体" w:hAnsi="新宋体" w:eastAsia="新宋体" w:cs="新宋体"/>
          <w:b/>
          <w:color w:val="auto"/>
          <w:sz w:val="24"/>
          <w:highlight w:val="none"/>
        </w:rPr>
      </w:pPr>
      <w:r>
        <w:rPr>
          <w:rFonts w:hint="eastAsia" w:ascii="新宋体" w:hAnsi="新宋体" w:eastAsia="新宋体" w:cs="新宋体"/>
          <w:b/>
          <w:color w:val="auto"/>
          <w:sz w:val="24"/>
          <w:highlight w:val="none"/>
        </w:rPr>
        <w:br w:type="page"/>
      </w:r>
      <w:r>
        <w:rPr>
          <w:rFonts w:hint="eastAsia" w:ascii="新宋体" w:hAnsi="新宋体" w:eastAsia="新宋体" w:cs="新宋体"/>
          <w:b/>
          <w:color w:val="auto"/>
          <w:sz w:val="24"/>
          <w:highlight w:val="none"/>
        </w:rPr>
        <w:t xml:space="preserve"> 附件2                              </w:t>
      </w:r>
    </w:p>
    <w:p>
      <w:pPr>
        <w:widowControl/>
        <w:spacing w:line="360" w:lineRule="auto"/>
        <w:rPr>
          <w:rFonts w:hint="eastAsia" w:ascii="新宋体" w:hAnsi="新宋体" w:eastAsia="新宋体" w:cs="新宋体"/>
          <w:b/>
          <w:color w:val="auto"/>
          <w:kern w:val="0"/>
          <w:sz w:val="28"/>
          <w:szCs w:val="28"/>
          <w:highlight w:val="none"/>
        </w:rPr>
      </w:pPr>
      <w:r>
        <w:rPr>
          <w:rFonts w:hint="eastAsia" w:ascii="新宋体" w:hAnsi="新宋体" w:eastAsia="新宋体" w:cs="新宋体"/>
          <w:b/>
          <w:color w:val="auto"/>
          <w:sz w:val="24"/>
          <w:highlight w:val="none"/>
        </w:rPr>
        <w:t xml:space="preserve">                                </w:t>
      </w:r>
      <w:r>
        <w:rPr>
          <w:rFonts w:hint="eastAsia" w:ascii="新宋体" w:hAnsi="新宋体" w:eastAsia="新宋体" w:cs="新宋体"/>
          <w:b/>
          <w:color w:val="auto"/>
          <w:kern w:val="0"/>
          <w:sz w:val="24"/>
          <w:highlight w:val="none"/>
        </w:rPr>
        <w:t>监狱企业声明函</w:t>
      </w:r>
    </w:p>
    <w:p>
      <w:pPr>
        <w:snapToGrid w:val="0"/>
        <w:spacing w:line="300" w:lineRule="auto"/>
        <w:ind w:firstLine="464" w:firstLineChars="200"/>
        <w:jc w:val="center"/>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【非监狱企业不用提供】</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本企业为参加（项目名称</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）（项目编号</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）采购活动，现本企业郑重声明，根据《关于政府采购支持监狱企业发展有关问题的通知》（财库[2014]68号）的规定，投标产品</w:t>
      </w:r>
      <w:r>
        <w:rPr>
          <w:rFonts w:hint="eastAsia" w:ascii="新宋体" w:hAnsi="新宋体" w:eastAsia="新宋体" w:cs="新宋体"/>
          <w:color w:val="auto"/>
          <w:spacing w:val="6"/>
          <w:sz w:val="22"/>
          <w:szCs w:val="22"/>
          <w:highlight w:val="none"/>
          <w:u w:val="single"/>
        </w:rPr>
        <w:t xml:space="preserve"> （产品名称） </w:t>
      </w:r>
      <w:r>
        <w:rPr>
          <w:rFonts w:hint="eastAsia" w:ascii="新宋体" w:hAnsi="新宋体" w:eastAsia="新宋体" w:cs="新宋体"/>
          <w:color w:val="auto"/>
          <w:spacing w:val="6"/>
          <w:sz w:val="22"/>
          <w:szCs w:val="22"/>
          <w:highlight w:val="none"/>
        </w:rPr>
        <w:t xml:space="preserve">生产企业为监狱企业。 </w:t>
      </w:r>
    </w:p>
    <w:p>
      <w:pPr>
        <w:snapToGrid w:val="0"/>
        <w:spacing w:line="300" w:lineRule="auto"/>
        <w:ind w:firstLine="464" w:firstLineChars="200"/>
        <w:jc w:val="left"/>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根据上述标准，投标产品生产企业属于监狱企业的理由为：</w:t>
      </w:r>
      <w:r>
        <w:rPr>
          <w:rFonts w:hint="eastAsia" w:ascii="新宋体" w:hAnsi="新宋体" w:eastAsia="新宋体" w:cs="新宋体"/>
          <w:color w:val="auto"/>
          <w:spacing w:val="6"/>
          <w:sz w:val="22"/>
          <w:szCs w:val="22"/>
          <w:highlight w:val="none"/>
          <w:u w:val="single"/>
        </w:rPr>
        <w:t xml:space="preserve">          </w:t>
      </w:r>
      <w:r>
        <w:rPr>
          <w:rFonts w:hint="eastAsia" w:ascii="新宋体" w:hAnsi="新宋体" w:eastAsia="新宋体" w:cs="新宋体"/>
          <w:color w:val="auto"/>
          <w:spacing w:val="6"/>
          <w:sz w:val="22"/>
          <w:szCs w:val="22"/>
          <w:highlight w:val="none"/>
        </w:rPr>
        <w:t xml:space="preserve">。 </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 </w:t>
      </w:r>
    </w:p>
    <w:p>
      <w:pPr>
        <w:snapToGrid w:val="0"/>
        <w:spacing w:line="300" w:lineRule="auto"/>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 xml:space="preserve">本企业对上述声明的真实性负责。如有虚假，将依法承担相应责任。 </w:t>
      </w: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highlight w:val="none"/>
        </w:rPr>
      </w:pPr>
    </w:p>
    <w:p>
      <w:pPr>
        <w:adjustRightInd w:val="0"/>
        <w:snapToGrid w:val="0"/>
        <w:spacing w:line="300" w:lineRule="auto"/>
        <w:ind w:firstLine="464"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pacing w:val="6"/>
          <w:sz w:val="22"/>
          <w:szCs w:val="22"/>
          <w:highlight w:val="none"/>
        </w:rPr>
        <w:t>投标人名称（盖章）</w:t>
      </w:r>
      <w:r>
        <w:rPr>
          <w:rFonts w:hint="eastAsia" w:ascii="新宋体" w:hAnsi="新宋体" w:eastAsia="新宋体" w:cs="新宋体"/>
          <w:color w:val="auto"/>
          <w:sz w:val="22"/>
          <w:szCs w:val="22"/>
          <w:highlight w:val="none"/>
        </w:rPr>
        <w:t>：</w:t>
      </w:r>
    </w:p>
    <w:p>
      <w:pPr>
        <w:adjustRightInd w:val="0"/>
        <w:snapToGrid w:val="0"/>
        <w:spacing w:line="30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日期：       年     月   日 </w:t>
      </w:r>
    </w:p>
    <w:p>
      <w:pPr>
        <w:pStyle w:val="39"/>
        <w:spacing w:line="360" w:lineRule="auto"/>
        <w:ind w:left="0" w:leftChars="0" w:firstLine="440"/>
        <w:rPr>
          <w:rFonts w:hint="eastAsia" w:ascii="新宋体" w:hAnsi="新宋体" w:eastAsia="新宋体" w:cs="新宋体"/>
          <w:color w:val="auto"/>
          <w:kern w:val="0"/>
          <w:sz w:val="22"/>
          <w:szCs w:val="22"/>
          <w:highlight w:val="none"/>
        </w:rPr>
      </w:pPr>
    </w:p>
    <w:p>
      <w:pPr>
        <w:pStyle w:val="39"/>
        <w:spacing w:line="360" w:lineRule="auto"/>
        <w:ind w:left="0" w:leftChars="0" w:firstLine="44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监狱企业参加政府采购活动时，应当提供由省级以上监狱管理局、戒毒管理局（含新疆生产建设</w:t>
      </w:r>
    </w:p>
    <w:p>
      <w:pPr>
        <w:pStyle w:val="39"/>
        <w:spacing w:line="360" w:lineRule="auto"/>
        <w:ind w:left="0" w:leftChars="0" w:firstLine="44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兵团）出具的属于监狱企业的证明文件。</w:t>
      </w:r>
    </w:p>
    <w:p>
      <w:pPr>
        <w:pStyle w:val="39"/>
        <w:spacing w:line="360" w:lineRule="auto"/>
        <w:ind w:left="0" w:leftChars="0" w:firstLine="44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监狱企业：是指由司法部认定的为罪犯、戒毒人员提供生产项目和劳动对象，且全部产权属于司</w:t>
      </w:r>
    </w:p>
    <w:p>
      <w:pPr>
        <w:pStyle w:val="39"/>
        <w:spacing w:line="360" w:lineRule="auto"/>
        <w:ind w:left="0" w:leftChars="0" w:firstLine="44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部监狱管理局、戒毒管理局、直属煤矿管理局，各省、自治区、直辖市监狱管理局、戒毒管理局，各地（设区的市）监狱、强制隔离戒毒所、戒毒康复所，以及新疆生产建设兵团监狱管理局、戒毒管理局的企业。</w:t>
      </w:r>
    </w:p>
    <w:p>
      <w:pPr>
        <w:widowControl/>
        <w:spacing w:line="360" w:lineRule="auto"/>
        <w:jc w:val="left"/>
        <w:rPr>
          <w:rFonts w:hint="eastAsia" w:ascii="新宋体" w:hAnsi="新宋体" w:eastAsia="新宋体" w:cs="新宋体"/>
          <w:b/>
          <w:color w:val="auto"/>
          <w:sz w:val="24"/>
          <w:highlight w:val="none"/>
        </w:rPr>
      </w:pPr>
    </w:p>
    <w:p>
      <w:pPr>
        <w:widowControl/>
        <w:spacing w:before="100" w:beforeAutospacing="1" w:after="100" w:afterAutospacing="1" w:line="440" w:lineRule="atLeast"/>
        <w:rPr>
          <w:rFonts w:hint="eastAsia" w:ascii="新宋体" w:hAnsi="新宋体" w:eastAsia="新宋体" w:cs="新宋体"/>
          <w:b/>
          <w:bCs/>
          <w:color w:val="auto"/>
          <w:sz w:val="24"/>
          <w:highlight w:val="none"/>
        </w:rPr>
      </w:pPr>
      <w:r>
        <w:rPr>
          <w:rFonts w:hint="eastAsia" w:ascii="新宋体" w:hAnsi="新宋体" w:eastAsia="新宋体" w:cs="新宋体"/>
          <w:b/>
          <w:bCs/>
          <w:color w:val="auto"/>
          <w:kern w:val="0"/>
          <w:sz w:val="22"/>
          <w:szCs w:val="22"/>
          <w:highlight w:val="none"/>
        </w:rPr>
        <w:t>注：投标人为联合体形式的，可只需联合体牵头方（总包供应商）盖章。</w:t>
      </w:r>
      <w:r>
        <w:rPr>
          <w:rFonts w:hint="eastAsia" w:ascii="新宋体" w:hAnsi="新宋体" w:eastAsia="新宋体" w:cs="新宋体"/>
          <w:b/>
          <w:bCs/>
          <w:color w:val="auto"/>
          <w:sz w:val="24"/>
          <w:highlight w:val="none"/>
        </w:rPr>
        <w:br w:type="page"/>
      </w:r>
      <w:r>
        <w:rPr>
          <w:rFonts w:hint="eastAsia" w:ascii="新宋体" w:hAnsi="新宋体" w:eastAsia="新宋体" w:cs="新宋体"/>
          <w:b/>
          <w:bCs/>
          <w:color w:val="auto"/>
          <w:sz w:val="24"/>
          <w:highlight w:val="none"/>
        </w:rPr>
        <w:t>附件3</w:t>
      </w:r>
    </w:p>
    <w:p>
      <w:pPr>
        <w:widowControl/>
        <w:spacing w:before="100" w:beforeAutospacing="1" w:after="100" w:afterAutospacing="1" w:line="440" w:lineRule="atLeast"/>
        <w:jc w:val="center"/>
        <w:rPr>
          <w:rFonts w:hint="eastAsia"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残疾人福利性单位声明函</w:t>
      </w:r>
    </w:p>
    <w:p>
      <w:pPr>
        <w:spacing w:line="588" w:lineRule="exact"/>
        <w:rPr>
          <w:rFonts w:hint="eastAsia" w:ascii="新宋体" w:hAnsi="新宋体" w:eastAsia="新宋体" w:cs="新宋体"/>
          <w:b/>
          <w:color w:val="auto"/>
          <w:spacing w:val="6"/>
          <w:sz w:val="30"/>
          <w:szCs w:val="30"/>
          <w:highlight w:val="none"/>
        </w:rPr>
      </w:pPr>
    </w:p>
    <w:p>
      <w:pPr>
        <w:spacing w:line="588"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本单位郑重声明，根据《财政部 民政部 中国残疾人联合会关于促进残疾人就业政府采购政策的通知》（财库</w:t>
      </w:r>
      <w:r>
        <w:rPr>
          <w:rFonts w:hint="eastAsia" w:ascii="新宋体" w:hAnsi="新宋体" w:eastAsia="新宋体" w:cs="新宋体"/>
          <w:color w:val="auto"/>
          <w:sz w:val="22"/>
          <w:szCs w:val="22"/>
          <w:highlight w:val="none"/>
        </w:rPr>
        <w:t>〔2017〕 141</w:t>
      </w:r>
      <w:r>
        <w:rPr>
          <w:rFonts w:hint="eastAsia" w:ascii="新宋体" w:hAnsi="新宋体" w:eastAsia="新宋体" w:cs="新宋体"/>
          <w:color w:val="auto"/>
          <w:spacing w:val="6"/>
          <w:sz w:val="22"/>
          <w:szCs w:val="22"/>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本单位对上述声明的真实性负责。如有虚假，将依法承担相应责任。</w:t>
      </w:r>
    </w:p>
    <w:p>
      <w:pPr>
        <w:spacing w:line="588" w:lineRule="exact"/>
        <w:ind w:firstLine="464" w:firstLineChars="200"/>
        <w:rPr>
          <w:rFonts w:hint="eastAsia" w:ascii="新宋体" w:hAnsi="新宋体" w:eastAsia="新宋体" w:cs="新宋体"/>
          <w:color w:val="auto"/>
          <w:spacing w:val="6"/>
          <w:sz w:val="22"/>
          <w:szCs w:val="22"/>
          <w:highlight w:val="none"/>
        </w:rPr>
      </w:pPr>
    </w:p>
    <w:p>
      <w:pPr>
        <w:tabs>
          <w:tab w:val="left" w:pos="4860"/>
        </w:tabs>
        <w:spacing w:line="588" w:lineRule="exact"/>
        <w:ind w:right="1560" w:firstLine="464" w:firstLineChars="200"/>
        <w:rPr>
          <w:rFonts w:hint="eastAsia" w:ascii="新宋体" w:hAnsi="新宋体" w:eastAsia="新宋体" w:cs="新宋体"/>
          <w:color w:val="auto"/>
          <w:spacing w:val="6"/>
          <w:sz w:val="22"/>
          <w:szCs w:val="22"/>
          <w:highlight w:val="none"/>
        </w:rPr>
      </w:pPr>
    </w:p>
    <w:p>
      <w:pPr>
        <w:tabs>
          <w:tab w:val="left" w:pos="4860"/>
        </w:tabs>
        <w:spacing w:line="588" w:lineRule="exact"/>
        <w:ind w:right="1560" w:firstLine="440"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kern w:val="0"/>
          <w:sz w:val="22"/>
          <w:szCs w:val="22"/>
          <w:highlight w:val="none"/>
          <w:lang w:val="en-US" w:eastAsia="zh-CN"/>
        </w:rPr>
        <w:t>投标人</w:t>
      </w:r>
      <w:r>
        <w:rPr>
          <w:rFonts w:hint="eastAsia" w:ascii="新宋体" w:hAnsi="新宋体" w:eastAsia="新宋体" w:cs="新宋体"/>
          <w:color w:val="auto"/>
          <w:kern w:val="0"/>
          <w:sz w:val="22"/>
          <w:szCs w:val="22"/>
          <w:highlight w:val="none"/>
        </w:rPr>
        <w:t>名称</w:t>
      </w:r>
      <w:r>
        <w:rPr>
          <w:rFonts w:hint="eastAsia" w:ascii="新宋体" w:hAnsi="新宋体" w:eastAsia="新宋体" w:cs="新宋体"/>
          <w:color w:val="auto"/>
          <w:spacing w:val="6"/>
          <w:sz w:val="22"/>
          <w:szCs w:val="22"/>
          <w:highlight w:val="none"/>
        </w:rPr>
        <w:t>（盖章）：</w:t>
      </w:r>
    </w:p>
    <w:p>
      <w:pPr>
        <w:tabs>
          <w:tab w:val="left" w:pos="4860"/>
        </w:tabs>
        <w:spacing w:line="588" w:lineRule="exact"/>
        <w:ind w:right="1560" w:firstLine="464" w:firstLineChars="200"/>
        <w:rPr>
          <w:rFonts w:hint="eastAsia" w:ascii="新宋体" w:hAnsi="新宋体" w:eastAsia="新宋体" w:cs="新宋体"/>
          <w:color w:val="auto"/>
          <w:spacing w:val="6"/>
          <w:sz w:val="22"/>
          <w:szCs w:val="22"/>
          <w:highlight w:val="none"/>
        </w:rPr>
      </w:pPr>
      <w:r>
        <w:rPr>
          <w:rFonts w:hint="eastAsia" w:ascii="新宋体" w:hAnsi="新宋体" w:eastAsia="新宋体" w:cs="新宋体"/>
          <w:color w:val="auto"/>
          <w:spacing w:val="6"/>
          <w:sz w:val="22"/>
          <w:szCs w:val="22"/>
          <w:highlight w:val="none"/>
        </w:rPr>
        <w:t>日  期：</w:t>
      </w: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highlight w:val="none"/>
        </w:rPr>
      </w:pPr>
    </w:p>
    <w:p>
      <w:pPr>
        <w:tabs>
          <w:tab w:val="left" w:pos="4860"/>
        </w:tabs>
        <w:spacing w:line="588" w:lineRule="exact"/>
        <w:ind w:right="1560" w:firstLine="464" w:firstLineChars="200"/>
        <w:jc w:val="center"/>
        <w:rPr>
          <w:rFonts w:hint="eastAsia" w:ascii="新宋体" w:hAnsi="新宋体" w:eastAsia="新宋体" w:cs="新宋体"/>
          <w:color w:val="auto"/>
          <w:spacing w:val="6"/>
          <w:sz w:val="22"/>
          <w:szCs w:val="22"/>
          <w:highlight w:val="none"/>
        </w:rPr>
      </w:pPr>
    </w:p>
    <w:p>
      <w:pPr>
        <w:tabs>
          <w:tab w:val="left" w:pos="4860"/>
        </w:tabs>
        <w:spacing w:line="588" w:lineRule="exact"/>
        <w:ind w:right="1560"/>
        <w:jc w:val="left"/>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备注说明：</w:t>
      </w:r>
    </w:p>
    <w:p>
      <w:pPr>
        <w:numPr>
          <w:ilvl w:val="2"/>
          <w:numId w:val="6"/>
        </w:numPr>
        <w:tabs>
          <w:tab w:val="left" w:pos="0"/>
        </w:tabs>
        <w:spacing w:line="588" w:lineRule="exact"/>
        <w:ind w:right="114"/>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如中标，将在中标公示中将此残疾人福利性单位声明函予以公示，接受社会监督。</w:t>
      </w:r>
    </w:p>
    <w:p>
      <w:pPr>
        <w:numPr>
          <w:ilvl w:val="2"/>
          <w:numId w:val="6"/>
        </w:numPr>
        <w:tabs>
          <w:tab w:val="left" w:pos="0"/>
        </w:tabs>
        <w:spacing w:line="588" w:lineRule="exact"/>
        <w:ind w:right="114"/>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投标人提供的《残疾人福利性单位声明函》与事实不符的，依照《政府采购法》第七十七条第一款的规定追究法律责任。</w:t>
      </w:r>
    </w:p>
    <w:p>
      <w:pPr>
        <w:tabs>
          <w:tab w:val="left" w:pos="0"/>
        </w:tabs>
        <w:spacing w:line="588" w:lineRule="exact"/>
        <w:ind w:right="114"/>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lang w:val="en-US" w:eastAsia="zh-CN"/>
        </w:rPr>
        <w:t xml:space="preserve">        </w:t>
      </w:r>
      <w:r>
        <w:rPr>
          <w:rFonts w:hint="eastAsia" w:ascii="新宋体" w:hAnsi="新宋体" w:eastAsia="新宋体" w:cs="新宋体"/>
          <w:color w:val="auto"/>
          <w:sz w:val="22"/>
          <w:szCs w:val="22"/>
          <w:highlight w:val="none"/>
        </w:rPr>
        <w:t>3.不符合可不提供。</w:t>
      </w:r>
    </w:p>
    <w:p>
      <w:pPr>
        <w:widowControl/>
        <w:spacing w:before="100" w:beforeAutospacing="1" w:after="100" w:afterAutospacing="1" w:line="440" w:lineRule="atLeast"/>
        <w:jc w:val="left"/>
        <w:rPr>
          <w:rFonts w:hint="eastAsia" w:ascii="新宋体" w:hAnsi="新宋体" w:eastAsia="新宋体" w:cs="新宋体"/>
          <w:b/>
          <w:color w:val="auto"/>
          <w:sz w:val="24"/>
          <w:highlight w:val="none"/>
        </w:rPr>
      </w:pPr>
    </w:p>
    <w:p>
      <w:pPr>
        <w:widowControl/>
        <w:spacing w:before="100" w:beforeAutospacing="1" w:after="100" w:afterAutospacing="1" w:line="440" w:lineRule="atLeast"/>
        <w:jc w:val="left"/>
        <w:rPr>
          <w:rFonts w:hint="eastAsia" w:ascii="新宋体" w:hAnsi="新宋体" w:eastAsia="新宋体" w:cs="新宋体"/>
          <w:b/>
          <w:color w:val="auto"/>
          <w:sz w:val="24"/>
          <w:highlight w:val="none"/>
        </w:rPr>
      </w:pPr>
      <w:r>
        <w:rPr>
          <w:rFonts w:hint="eastAsia" w:ascii="新宋体" w:hAnsi="新宋体" w:eastAsia="新宋体" w:cs="新宋体"/>
          <w:b/>
          <w:bCs/>
          <w:color w:val="auto"/>
          <w:kern w:val="0"/>
          <w:sz w:val="22"/>
          <w:szCs w:val="22"/>
          <w:highlight w:val="none"/>
        </w:rPr>
        <w:t>注：投标人为联合体形式的，可只需联合体牵头方（总包供应商）盖章。</w:t>
      </w:r>
    </w:p>
    <w:p>
      <w:pPr>
        <w:widowControl/>
        <w:spacing w:before="100" w:beforeAutospacing="1" w:after="100" w:afterAutospacing="1" w:line="440" w:lineRule="atLeast"/>
        <w:jc w:val="left"/>
        <w:rPr>
          <w:rFonts w:hint="eastAsia" w:ascii="新宋体" w:hAnsi="新宋体" w:eastAsia="新宋体" w:cs="新宋体"/>
          <w:b/>
          <w:color w:val="auto"/>
          <w:sz w:val="24"/>
          <w:highlight w:val="none"/>
        </w:rPr>
      </w:pPr>
    </w:p>
    <w:p>
      <w:pPr>
        <w:pStyle w:val="26"/>
        <w:ind w:left="0" w:leftChars="0" w:right="1470"/>
        <w:jc w:val="center"/>
        <w:rPr>
          <w:rFonts w:hint="eastAsia" w:ascii="新宋体" w:hAnsi="新宋体" w:eastAsia="新宋体" w:cs="新宋体"/>
          <w:b/>
          <w:color w:val="auto"/>
          <w:sz w:val="32"/>
          <w:highlight w:val="none"/>
        </w:rPr>
      </w:pPr>
      <w:r>
        <w:rPr>
          <w:rFonts w:hint="eastAsia" w:ascii="新宋体" w:hAnsi="新宋体" w:eastAsia="新宋体" w:cs="新宋体"/>
          <w:b/>
          <w:color w:val="auto"/>
          <w:sz w:val="24"/>
          <w:highlight w:val="none"/>
        </w:rPr>
        <w:br w:type="page"/>
      </w:r>
      <w:bookmarkStart w:id="78" w:name="_Toc221356954"/>
      <w:bookmarkStart w:id="79" w:name="_Toc239145357"/>
      <w:bookmarkStart w:id="80" w:name="_Toc221374629"/>
      <w:bookmarkStart w:id="81" w:name="_Toc221423622"/>
      <w:bookmarkStart w:id="82" w:name="_Toc241404205"/>
      <w:bookmarkStart w:id="83" w:name="_Toc221356890"/>
      <w:bookmarkStart w:id="84" w:name="_Toc223716001"/>
      <w:bookmarkStart w:id="85" w:name="_Toc265529386"/>
      <w:bookmarkStart w:id="86" w:name="_Toc222114882"/>
      <w:r>
        <w:rPr>
          <w:rFonts w:hint="eastAsia" w:ascii="新宋体" w:hAnsi="新宋体" w:eastAsia="新宋体" w:cs="新宋体"/>
          <w:b/>
          <w:bCs/>
          <w:color w:val="auto"/>
          <w:sz w:val="36"/>
          <w:szCs w:val="36"/>
          <w:highlight w:val="none"/>
        </w:rPr>
        <w:t xml:space="preserve">第三部分  </w:t>
      </w:r>
      <w:r>
        <w:rPr>
          <w:rFonts w:hint="eastAsia" w:ascii="新宋体" w:hAnsi="新宋体" w:eastAsia="新宋体" w:cs="新宋体"/>
          <w:color w:val="auto"/>
          <w:sz w:val="36"/>
          <w:szCs w:val="36"/>
          <w:highlight w:val="none"/>
        </w:rPr>
        <w:t xml:space="preserve"> </w:t>
      </w:r>
      <w:bookmarkEnd w:id="78"/>
      <w:bookmarkEnd w:id="79"/>
      <w:bookmarkEnd w:id="80"/>
      <w:bookmarkEnd w:id="81"/>
      <w:bookmarkEnd w:id="82"/>
      <w:bookmarkEnd w:id="83"/>
      <w:bookmarkEnd w:id="84"/>
      <w:bookmarkEnd w:id="85"/>
      <w:bookmarkEnd w:id="86"/>
      <w:r>
        <w:rPr>
          <w:rFonts w:hint="eastAsia" w:ascii="新宋体" w:hAnsi="新宋体" w:eastAsia="新宋体" w:cs="新宋体"/>
          <w:b/>
          <w:color w:val="auto"/>
          <w:sz w:val="32"/>
          <w:highlight w:val="none"/>
        </w:rPr>
        <w:t>合同主要条款</w:t>
      </w:r>
    </w:p>
    <w:p>
      <w:pPr>
        <w:spacing w:line="44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说明：如双方同意，合同格式也可以按照其他形式。但合同条款的基本内容应与《中标合同》要求的内容相一致，不得作实质性修改。</w:t>
      </w:r>
    </w:p>
    <w:p>
      <w:pPr>
        <w:autoSpaceDE w:val="0"/>
        <w:autoSpaceDN w:val="0"/>
        <w:spacing w:line="440" w:lineRule="exact"/>
        <w:textAlignment w:val="bottom"/>
        <w:rPr>
          <w:rFonts w:hint="eastAsia" w:ascii="新宋体" w:hAnsi="新宋体" w:eastAsia="新宋体" w:cs="新宋体"/>
          <w:color w:val="auto"/>
          <w:sz w:val="28"/>
          <w:highlight w:val="none"/>
        </w:rPr>
      </w:pPr>
    </w:p>
    <w:p>
      <w:pPr>
        <w:autoSpaceDE w:val="0"/>
        <w:autoSpaceDN w:val="0"/>
        <w:spacing w:line="440" w:lineRule="exact"/>
        <w:jc w:val="center"/>
        <w:textAlignment w:val="bottom"/>
        <w:rPr>
          <w:rFonts w:hint="eastAsia" w:ascii="新宋体" w:hAnsi="新宋体" w:eastAsia="新宋体" w:cs="新宋体"/>
          <w:color w:val="auto"/>
          <w:sz w:val="44"/>
          <w:highlight w:val="none"/>
        </w:rPr>
      </w:pPr>
    </w:p>
    <w:p>
      <w:pPr>
        <w:autoSpaceDE w:val="0"/>
        <w:autoSpaceDN w:val="0"/>
        <w:spacing w:line="500" w:lineRule="atLeast"/>
        <w:jc w:val="center"/>
        <w:textAlignment w:val="bottom"/>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中标合同</w:t>
      </w:r>
    </w:p>
    <w:p>
      <w:pPr>
        <w:autoSpaceDE w:val="0"/>
        <w:autoSpaceDN w:val="0"/>
        <w:spacing w:line="500" w:lineRule="atLeast"/>
        <w:jc w:val="center"/>
        <w:textAlignment w:val="bottom"/>
        <w:rPr>
          <w:rFonts w:hint="eastAsia" w:ascii="新宋体" w:hAnsi="新宋体" w:eastAsia="新宋体" w:cs="新宋体"/>
          <w:color w:val="auto"/>
          <w:sz w:val="24"/>
          <w:highlight w:val="none"/>
        </w:rPr>
      </w:pPr>
    </w:p>
    <w:p>
      <w:pPr>
        <w:autoSpaceDE w:val="0"/>
        <w:autoSpaceDN w:val="0"/>
        <w:spacing w:line="580" w:lineRule="atLeast"/>
        <w:textAlignment w:val="bottom"/>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项目名称：</w:t>
      </w:r>
      <w:r>
        <w:rPr>
          <w:rFonts w:hint="eastAsia" w:ascii="新宋体" w:hAnsi="新宋体" w:eastAsia="新宋体" w:cs="新宋体"/>
          <w:color w:val="auto"/>
          <w:sz w:val="24"/>
          <w:highlight w:val="none"/>
          <w:u w:val="single"/>
        </w:rPr>
        <w:t xml:space="preserve">                      </w:t>
      </w:r>
    </w:p>
    <w:p>
      <w:pPr>
        <w:autoSpaceDE w:val="0"/>
        <w:autoSpaceDN w:val="0"/>
        <w:spacing w:line="580" w:lineRule="atLeast"/>
        <w:textAlignment w:val="bottom"/>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p>
    <w:p>
      <w:pPr>
        <w:autoSpaceDE w:val="0"/>
        <w:autoSpaceDN w:val="0"/>
        <w:spacing w:line="580" w:lineRule="atLeast"/>
        <w:textAlignment w:val="bottom"/>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合同编号：</w:t>
      </w:r>
      <w:r>
        <w:rPr>
          <w:rFonts w:hint="eastAsia" w:ascii="新宋体" w:hAnsi="新宋体" w:eastAsia="新宋体" w:cs="新宋体"/>
          <w:color w:val="auto"/>
          <w:sz w:val="24"/>
          <w:highlight w:val="none"/>
          <w:u w:val="single"/>
        </w:rPr>
        <w:t xml:space="preserve">                      </w:t>
      </w:r>
    </w:p>
    <w:p>
      <w:pPr>
        <w:autoSpaceDE w:val="0"/>
        <w:autoSpaceDN w:val="0"/>
        <w:spacing w:line="580" w:lineRule="atLeast"/>
        <w:textAlignment w:val="bottom"/>
        <w:rPr>
          <w:rFonts w:hint="eastAsia" w:ascii="新宋体" w:hAnsi="新宋体" w:eastAsia="新宋体" w:cs="新宋体"/>
          <w:color w:val="auto"/>
          <w:sz w:val="24"/>
          <w:highlight w:val="none"/>
        </w:rPr>
      </w:pPr>
    </w:p>
    <w:p>
      <w:pPr>
        <w:autoSpaceDE w:val="0"/>
        <w:autoSpaceDN w:val="0"/>
        <w:spacing w:line="580" w:lineRule="atLeast"/>
        <w:textAlignment w:val="bottom"/>
        <w:rPr>
          <w:rFonts w:hint="eastAsia" w:ascii="新宋体" w:hAnsi="新宋体" w:eastAsia="新宋体" w:cs="新宋体"/>
          <w:color w:val="auto"/>
          <w:sz w:val="24"/>
          <w:highlight w:val="none"/>
        </w:rPr>
      </w:pPr>
    </w:p>
    <w:p>
      <w:pPr>
        <w:autoSpaceDE w:val="0"/>
        <w:autoSpaceDN w:val="0"/>
        <w:spacing w:line="580" w:lineRule="atLeast"/>
        <w:textAlignment w:val="bottom"/>
        <w:rPr>
          <w:rFonts w:hint="eastAsia" w:ascii="新宋体" w:hAnsi="新宋体" w:eastAsia="新宋体" w:cs="新宋体"/>
          <w:color w:val="auto"/>
          <w:sz w:val="24"/>
          <w:highlight w:val="none"/>
        </w:rPr>
      </w:pPr>
    </w:p>
    <w:p>
      <w:pPr>
        <w:autoSpaceDE w:val="0"/>
        <w:autoSpaceDN w:val="0"/>
        <w:spacing w:line="580" w:lineRule="atLeast"/>
        <w:textAlignment w:val="bottom"/>
        <w:rPr>
          <w:rFonts w:hint="eastAsia" w:ascii="新宋体" w:hAnsi="新宋体" w:eastAsia="新宋体" w:cs="新宋体"/>
          <w:color w:val="auto"/>
          <w:sz w:val="24"/>
          <w:highlight w:val="none"/>
        </w:rPr>
      </w:pP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 xml:space="preserve">  </w:t>
      </w:r>
    </w:p>
    <w:p>
      <w:pPr>
        <w:autoSpaceDE w:val="0"/>
        <w:autoSpaceDN w:val="0"/>
        <w:spacing w:line="580" w:lineRule="atLeast"/>
        <w:textAlignment w:val="bottom"/>
        <w:rPr>
          <w:rFonts w:hint="eastAsia" w:ascii="新宋体" w:hAnsi="新宋体" w:eastAsia="新宋体" w:cs="新宋体"/>
          <w:color w:val="auto"/>
          <w:sz w:val="24"/>
          <w:highlight w:val="none"/>
        </w:rPr>
      </w:pPr>
    </w:p>
    <w:p>
      <w:pPr>
        <w:autoSpaceDE w:val="0"/>
        <w:autoSpaceDN w:val="0"/>
        <w:spacing w:line="580" w:lineRule="atLeast"/>
        <w:textAlignment w:val="bottom"/>
        <w:rPr>
          <w:rFonts w:hint="eastAsia" w:ascii="新宋体" w:hAnsi="新宋体" w:eastAsia="新宋体" w:cs="新宋体"/>
          <w:color w:val="auto"/>
          <w:sz w:val="24"/>
          <w:highlight w:val="none"/>
        </w:rPr>
      </w:pPr>
    </w:p>
    <w:p>
      <w:pPr>
        <w:autoSpaceDE w:val="0"/>
        <w:autoSpaceDN w:val="0"/>
        <w:spacing w:line="580" w:lineRule="atLeast"/>
        <w:textAlignment w:val="bottom"/>
        <w:rPr>
          <w:rFonts w:hint="eastAsia" w:ascii="新宋体" w:hAnsi="新宋体" w:eastAsia="新宋体" w:cs="新宋体"/>
          <w:color w:val="auto"/>
          <w:sz w:val="24"/>
          <w:highlight w:val="none"/>
        </w:rPr>
      </w:pPr>
    </w:p>
    <w:p>
      <w:pPr>
        <w:autoSpaceDE w:val="0"/>
        <w:autoSpaceDN w:val="0"/>
        <w:spacing w:line="580" w:lineRule="atLeast"/>
        <w:textAlignment w:val="bottom"/>
        <w:rPr>
          <w:rFonts w:hint="eastAsia"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ab/>
      </w:r>
      <w:r>
        <w:rPr>
          <w:rFonts w:hint="eastAsia" w:ascii="新宋体" w:hAnsi="新宋体" w:eastAsia="新宋体" w:cs="新宋体"/>
          <w:color w:val="auto"/>
          <w:sz w:val="24"/>
          <w:highlight w:val="none"/>
        </w:rPr>
        <w:t>签署日期：</w:t>
      </w:r>
      <w:r>
        <w:rPr>
          <w:rFonts w:hint="eastAsia" w:ascii="新宋体" w:hAnsi="新宋体" w:eastAsia="新宋体" w:cs="新宋体"/>
          <w:color w:val="auto"/>
          <w:sz w:val="24"/>
          <w:highlight w:val="none"/>
          <w:u w:val="single"/>
        </w:rPr>
        <w:t xml:space="preserve">                      </w:t>
      </w:r>
    </w:p>
    <w:p>
      <w:pPr>
        <w:spacing w:line="460" w:lineRule="exact"/>
        <w:rPr>
          <w:rFonts w:hint="eastAsia" w:ascii="新宋体" w:hAnsi="新宋体" w:eastAsia="新宋体" w:cs="新宋体"/>
          <w:b/>
          <w:bCs/>
          <w:color w:val="auto"/>
          <w:sz w:val="22"/>
          <w:szCs w:val="22"/>
          <w:highlight w:val="none"/>
        </w:rPr>
      </w:pPr>
    </w:p>
    <w:p>
      <w:pPr>
        <w:jc w:val="center"/>
        <w:rPr>
          <w:rFonts w:hint="eastAsia" w:ascii="新宋体" w:hAnsi="新宋体" w:eastAsia="新宋体" w:cs="新宋体"/>
          <w:color w:val="auto"/>
          <w:sz w:val="32"/>
          <w:szCs w:val="3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32"/>
          <w:szCs w:val="32"/>
          <w:highlight w:val="none"/>
        </w:rPr>
        <w:t>合同主要内容</w:t>
      </w:r>
    </w:p>
    <w:p>
      <w:pPr>
        <w:spacing w:line="360" w:lineRule="auto"/>
        <w:ind w:firstLine="440" w:firstLineChars="200"/>
        <w:rPr>
          <w:rFonts w:hint="eastAsia" w:ascii="新宋体" w:hAnsi="新宋体" w:eastAsia="新宋体" w:cs="新宋体"/>
          <w:color w:val="auto"/>
          <w:sz w:val="22"/>
          <w:highlight w:val="none"/>
        </w:rPr>
      </w:pPr>
    </w:p>
    <w:p>
      <w:pPr>
        <w:spacing w:line="360" w:lineRule="auto"/>
        <w:ind w:firstLine="424" w:firstLineChars="19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采购人（以下甲方）：</w:t>
      </w:r>
      <w:r>
        <w:rPr>
          <w:rFonts w:hint="eastAsia" w:ascii="新宋体" w:hAnsi="新宋体" w:eastAsia="新宋体" w:cs="新宋体"/>
          <w:b/>
          <w:color w:val="auto"/>
          <w:sz w:val="22"/>
          <w:szCs w:val="22"/>
          <w:highlight w:val="none"/>
          <w:lang w:eastAsia="zh-CN"/>
        </w:rPr>
        <w:t>温州市瓯海区中西医结合医院</w:t>
      </w:r>
      <w:r>
        <w:rPr>
          <w:rFonts w:hint="eastAsia" w:ascii="新宋体" w:hAnsi="新宋体" w:eastAsia="新宋体" w:cs="新宋体"/>
          <w:b/>
          <w:color w:val="auto"/>
          <w:sz w:val="22"/>
          <w:szCs w:val="22"/>
          <w:highlight w:val="none"/>
        </w:rPr>
        <w:t xml:space="preserve"> </w:t>
      </w:r>
    </w:p>
    <w:p>
      <w:pPr>
        <w:spacing w:line="360" w:lineRule="auto"/>
        <w:ind w:firstLine="442" w:firstLineChars="2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 xml:space="preserve">中标人（以下乙方）： </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依照《中华人民共和国民法典》等法律法规，根据项目名称</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项目编号：</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 xml:space="preserve">）的采购结果，经甲乙双方协商一致签订本合同。 </w:t>
      </w:r>
    </w:p>
    <w:p>
      <w:pPr>
        <w:spacing w:line="360" w:lineRule="auto"/>
        <w:ind w:firstLine="442" w:firstLineChars="20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商品名称，数量及规格如下：</w:t>
      </w:r>
    </w:p>
    <w:tbl>
      <w:tblPr>
        <w:tblStyle w:val="68"/>
        <w:tblW w:w="9952"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
      <w:tblGrid>
        <w:gridCol w:w="763"/>
        <w:gridCol w:w="1331"/>
        <w:gridCol w:w="1418"/>
        <w:gridCol w:w="1701"/>
        <w:gridCol w:w="473"/>
        <w:gridCol w:w="377"/>
        <w:gridCol w:w="1182"/>
        <w:gridCol w:w="103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763"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331"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产品名称</w:t>
            </w:r>
          </w:p>
        </w:tc>
        <w:tc>
          <w:tcPr>
            <w:tcW w:w="1418"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品牌型号</w:t>
            </w:r>
          </w:p>
        </w:tc>
        <w:tc>
          <w:tcPr>
            <w:tcW w:w="1701" w:type="dxa"/>
            <w:vAlign w:val="center"/>
          </w:tcPr>
          <w:p>
            <w:pPr>
              <w:spacing w:line="360" w:lineRule="auto"/>
              <w:ind w:left="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厂家</w:t>
            </w:r>
          </w:p>
        </w:tc>
        <w:tc>
          <w:tcPr>
            <w:tcW w:w="850" w:type="dxa"/>
            <w:gridSpan w:val="2"/>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w:t>
            </w:r>
          </w:p>
        </w:tc>
        <w:tc>
          <w:tcPr>
            <w:tcW w:w="1182"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单价(元)</w:t>
            </w:r>
          </w:p>
        </w:tc>
        <w:tc>
          <w:tcPr>
            <w:tcW w:w="1033"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总价(元)</w:t>
            </w:r>
          </w:p>
        </w:tc>
        <w:tc>
          <w:tcPr>
            <w:tcW w:w="1674"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763" w:type="dxa"/>
            <w:vAlign w:val="center"/>
          </w:tcPr>
          <w:p>
            <w:pPr>
              <w:spacing w:line="360" w:lineRule="auto"/>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331" w:type="dxa"/>
            <w:vAlign w:val="center"/>
          </w:tcPr>
          <w:p>
            <w:pPr>
              <w:spacing w:line="360" w:lineRule="auto"/>
              <w:ind w:left="550"/>
              <w:rPr>
                <w:rFonts w:hint="eastAsia" w:ascii="新宋体" w:hAnsi="新宋体" w:eastAsia="新宋体" w:cs="新宋体"/>
                <w:color w:val="auto"/>
                <w:sz w:val="22"/>
                <w:szCs w:val="22"/>
                <w:highlight w:val="none"/>
              </w:rPr>
            </w:pPr>
          </w:p>
        </w:tc>
        <w:tc>
          <w:tcPr>
            <w:tcW w:w="1418" w:type="dxa"/>
            <w:vAlign w:val="center"/>
          </w:tcPr>
          <w:p>
            <w:pPr>
              <w:spacing w:line="360" w:lineRule="auto"/>
              <w:ind w:left="550"/>
              <w:rPr>
                <w:rFonts w:hint="eastAsia" w:ascii="新宋体" w:hAnsi="新宋体" w:eastAsia="新宋体" w:cs="新宋体"/>
                <w:color w:val="auto"/>
                <w:sz w:val="22"/>
                <w:szCs w:val="22"/>
                <w:highlight w:val="none"/>
              </w:rPr>
            </w:pPr>
          </w:p>
        </w:tc>
        <w:tc>
          <w:tcPr>
            <w:tcW w:w="1701" w:type="dxa"/>
            <w:vAlign w:val="center"/>
          </w:tcPr>
          <w:p>
            <w:pPr>
              <w:spacing w:line="360" w:lineRule="auto"/>
              <w:ind w:left="550"/>
              <w:rPr>
                <w:rFonts w:hint="eastAsia" w:ascii="新宋体" w:hAnsi="新宋体" w:eastAsia="新宋体" w:cs="新宋体"/>
                <w:color w:val="auto"/>
                <w:sz w:val="22"/>
                <w:szCs w:val="22"/>
                <w:highlight w:val="none"/>
              </w:rPr>
            </w:pPr>
          </w:p>
        </w:tc>
        <w:tc>
          <w:tcPr>
            <w:tcW w:w="850" w:type="dxa"/>
            <w:gridSpan w:val="2"/>
            <w:vAlign w:val="center"/>
          </w:tcPr>
          <w:p>
            <w:pPr>
              <w:spacing w:line="360" w:lineRule="auto"/>
              <w:ind w:left="550"/>
              <w:rPr>
                <w:rFonts w:hint="eastAsia" w:ascii="新宋体" w:hAnsi="新宋体" w:eastAsia="新宋体" w:cs="新宋体"/>
                <w:color w:val="auto"/>
                <w:sz w:val="22"/>
                <w:szCs w:val="22"/>
                <w:highlight w:val="none"/>
              </w:rPr>
            </w:pPr>
          </w:p>
        </w:tc>
        <w:tc>
          <w:tcPr>
            <w:tcW w:w="1182" w:type="dxa"/>
            <w:vAlign w:val="center"/>
          </w:tcPr>
          <w:p>
            <w:pPr>
              <w:spacing w:line="360" w:lineRule="auto"/>
              <w:ind w:left="550"/>
              <w:rPr>
                <w:rFonts w:hint="eastAsia" w:ascii="新宋体" w:hAnsi="新宋体" w:eastAsia="新宋体" w:cs="新宋体"/>
                <w:color w:val="auto"/>
                <w:sz w:val="22"/>
                <w:szCs w:val="22"/>
                <w:highlight w:val="none"/>
              </w:rPr>
            </w:pPr>
          </w:p>
        </w:tc>
        <w:tc>
          <w:tcPr>
            <w:tcW w:w="1033" w:type="dxa"/>
            <w:vAlign w:val="center"/>
          </w:tcPr>
          <w:p>
            <w:pPr>
              <w:spacing w:line="360" w:lineRule="auto"/>
              <w:ind w:left="550"/>
              <w:rPr>
                <w:rFonts w:hint="eastAsia" w:ascii="新宋体" w:hAnsi="新宋体" w:eastAsia="新宋体" w:cs="新宋体"/>
                <w:color w:val="auto"/>
                <w:sz w:val="22"/>
                <w:szCs w:val="22"/>
                <w:highlight w:val="none"/>
              </w:rPr>
            </w:pPr>
          </w:p>
        </w:tc>
        <w:tc>
          <w:tcPr>
            <w:tcW w:w="1674" w:type="dxa"/>
            <w:vAlign w:val="center"/>
          </w:tcPr>
          <w:p>
            <w:pPr>
              <w:spacing w:line="360" w:lineRule="auto"/>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PrEx>
        <w:trPr>
          <w:tblCellSpacing w:w="0" w:type="dxa"/>
          <w:jc w:val="center"/>
        </w:trPr>
        <w:tc>
          <w:tcPr>
            <w:tcW w:w="5686" w:type="dxa"/>
            <w:gridSpan w:val="5"/>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总价（大写）： </w:t>
            </w:r>
          </w:p>
        </w:tc>
        <w:tc>
          <w:tcPr>
            <w:tcW w:w="4266" w:type="dxa"/>
            <w:gridSpan w:val="4"/>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总价（小写）：    元</w:t>
            </w:r>
          </w:p>
        </w:tc>
      </w:tr>
    </w:tbl>
    <w:p>
      <w:pPr>
        <w:pStyle w:val="146"/>
        <w:spacing w:line="360" w:lineRule="auto"/>
        <w:ind w:left="400" w:firstLine="0" w:firstLineChars="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 xml:space="preserve"> 1.交货期限及安装完成时间：</w:t>
      </w:r>
      <w:r>
        <w:rPr>
          <w:rFonts w:hint="eastAsia" w:ascii="新宋体" w:hAnsi="新宋体" w:eastAsia="新宋体" w:cs="新宋体"/>
          <w:color w:val="auto"/>
          <w:sz w:val="22"/>
          <w:highlight w:val="none"/>
          <w:u w:val="single"/>
        </w:rPr>
        <w:t>详见招标文件第五部分“采购内容及要求”。</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2.交货地点：</w:t>
      </w:r>
      <w:r>
        <w:rPr>
          <w:rFonts w:hint="eastAsia" w:ascii="新宋体" w:hAnsi="新宋体" w:eastAsia="新宋体" w:cs="新宋体"/>
          <w:color w:val="auto"/>
          <w:sz w:val="22"/>
          <w:szCs w:val="22"/>
          <w:highlight w:val="none"/>
          <w:u w:val="single"/>
        </w:rPr>
        <w:t xml:space="preserve">由乙方送到甲方指定地点。 </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3.甲方向乙方支付的合同总价已包含货物的供货、税金、运输、保险、装卸、安装、仪器第三方校准/检定费用、履约验收费用、</w:t>
      </w:r>
      <w:r>
        <w:rPr>
          <w:rFonts w:hint="eastAsia" w:ascii="新宋体" w:hAnsi="新宋体" w:eastAsia="新宋体" w:cs="新宋体"/>
          <w:color w:val="auto"/>
          <w:sz w:val="22"/>
          <w:szCs w:val="22"/>
          <w:highlight w:val="none"/>
          <w:lang w:val="en-US" w:eastAsia="zh-CN"/>
        </w:rPr>
        <w:t>接口费、联网费、</w:t>
      </w:r>
      <w:r>
        <w:rPr>
          <w:rFonts w:hint="eastAsia" w:ascii="新宋体" w:hAnsi="新宋体" w:eastAsia="新宋体" w:cs="新宋体"/>
          <w:color w:val="auto"/>
          <w:sz w:val="22"/>
          <w:szCs w:val="22"/>
          <w:highlight w:val="none"/>
        </w:rPr>
        <w:t>技术服务、售后服务、采购代理服务费、质保期保障、材料等全部费用，甲方无须向乙方另外支付本合同规定之外的任何费用，乙方不得再以任何理由要求调整价格。本合同交易涉及的税费由乙方承担。</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产品质量：产品需原厂包装，并符合中国国家标准或行业标准，以标准较高的规范为依据。若因产品质量问题造成甲方的所有损失（包括但不限于甲方因此支付的诉讼费、保全费、诉讼保全担保金、律师费、交通费等），应由乙方予以赔偿。</w:t>
      </w:r>
    </w:p>
    <w:p>
      <w:pPr>
        <w:spacing w:line="360" w:lineRule="auto"/>
        <w:ind w:left="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5.付款方式：</w:t>
      </w:r>
      <w:r>
        <w:rPr>
          <w:rFonts w:hint="eastAsia" w:ascii="新宋体" w:hAnsi="新宋体" w:eastAsia="新宋体" w:cs="新宋体"/>
          <w:color w:val="auto"/>
          <w:sz w:val="22"/>
          <w:szCs w:val="22"/>
          <w:highlight w:val="none"/>
          <w:u w:val="single"/>
        </w:rPr>
        <w:t>详见招标文件第五部分“采购内容及要求”。</w:t>
      </w:r>
    </w:p>
    <w:p>
      <w:pPr>
        <w:spacing w:line="360" w:lineRule="auto"/>
        <w:ind w:left="5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 质保期：</w:t>
      </w:r>
      <w:r>
        <w:rPr>
          <w:rFonts w:hint="eastAsia" w:ascii="新宋体" w:hAnsi="新宋体" w:eastAsia="新宋体" w:cs="新宋体"/>
          <w:color w:val="auto"/>
          <w:sz w:val="22"/>
          <w:szCs w:val="22"/>
          <w:highlight w:val="none"/>
          <w:u w:val="single"/>
        </w:rPr>
        <w:t>详见招标文件第五部分“采购内容及要求”。</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 乙方应保证所提供的全部设备不存在知识产权争议，甲方若因此招致纠纷，应由乙方负责处理，并由乙方承担全部法律责任，由此导致甲方直接、间接损失（包括但不限于甲方因此支付的诉讼费、保全费、诉讼保全担保金、律师费、交通费等），应由乙方予以赔偿。</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 有下列情形之一的，甲方可以单方解除合同：</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所提供的设备不符合招标要求；</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 设备经调试无法使用或出现质量问题影响甲方正常工作三次的；</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 乙方未能切实履行售后服务的。</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 逾期供货达到10天及以上的。</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 其他根本违约行为。</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合同解除后，乙方应返还甲方全部购货款，并应赔偿甲方其他损失。</w:t>
      </w:r>
    </w:p>
    <w:p>
      <w:pPr>
        <w:numPr>
          <w:ilvl w:val="0"/>
          <w:numId w:val="7"/>
        </w:num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乙方承诺及售后服务：</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 为保证甲方单位部门工作正常开展，乙方应确保在合同规定时间内交货，如果逾期供货天数达到10天及以上，应向甲方支付未供货总额1%的违约金，超过10天甲方有权单方解除合同，选择其他符合条件的供货商（甲方认可延迟时间除外）。</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(2)安装调试</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安装地点：甲方指定地点。</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安装完成时间：接到甲方通知后1周内完成安装和调试，如在规定的时间内由于乙方的原因不能完成安装和调试，乙方应承担由此给甲方造成的损失</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安装标准：符合我国国家有关技术规范要求和技术标准。</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安装过程中发生的费用由乙方负责。</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随机资料：提供使用操作手册2份，维修手册1份。</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(3)每年质保期内故障率不得超过14天，如开机率达不到要求，每超过一天质保期相应延长10天。质保期内因设备本身缺陷造成各种故障应由乙方免费技术服务和维修。</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在设备整个使用期内，乙方应确保设备的正常使用。在接到甲方维修要求后应立即作出回应，并在24小时内派员到达甲方现场实施维修，如乙方无法按时到场实施维修，甲方有权找第三方维修，相关费用由乙方承担，甲方有权在未付款项中扣除。零配件在该设备停产后仍需保证十年的供应。维修过程中所需零配件乙方在接到通知后最长不超过3天必须送达甲方。</w:t>
      </w:r>
    </w:p>
    <w:p>
      <w:pPr>
        <w:pStyle w:val="24"/>
        <w:spacing w:line="360" w:lineRule="auto"/>
        <w:ind w:left="-420" w:leftChars="-200" w:firstLine="883" w:firstLineChars="400"/>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(5)技术支持</w:t>
      </w:r>
      <w:r>
        <w:rPr>
          <w:rFonts w:hint="eastAsia" w:ascii="新宋体" w:hAnsi="新宋体" w:eastAsia="新宋体" w:cs="新宋体"/>
          <w:bCs/>
          <w:color w:val="auto"/>
          <w:sz w:val="22"/>
          <w:szCs w:val="22"/>
          <w:highlight w:val="none"/>
        </w:rPr>
        <w:t>：</w:t>
      </w:r>
    </w:p>
    <w:p>
      <w:pPr>
        <w:pStyle w:val="24"/>
        <w:spacing w:line="360" w:lineRule="auto"/>
        <w:ind w:left="-420" w:leftChars="-200" w:firstLine="880" w:firstLineChars="4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乙方应提供免费软件升级。</w:t>
      </w:r>
    </w:p>
    <w:p>
      <w:pPr>
        <w:pStyle w:val="24"/>
        <w:spacing w:line="360" w:lineRule="auto"/>
        <w:ind w:left="-420" w:leftChars="-200" w:firstLine="880" w:firstLineChars="400"/>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乙方提供投标设备物联网管理方案及维护措施</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（6）培训</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乙方应对甲方的维修人员提供培训，使其能对设备进行日常的维护保养及能对一般故障进行维修，并向培训人员提供维修图纸及维修手册、维修密码及软件备份。</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乙方应对甲方的操作人员进行操作培训，使其能对设备进行熟练的操作。</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所有培训费用已含入合同总价中。</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（7）验收</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乙方应提供设备的有效检验文件，经买方认可后，与设备性能指标、合同内容一起作为设备验收标准。买方对设备验收合格后，双方共同签署验收合格证书并加盖公章。验收中发现设备达不到验收标准或合同规定的性能指标，乙方必须更换设备。并且赔偿由此给甲方造成的损失。</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验收费用由产品乙方负担。</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10. 其它： </w:t>
      </w:r>
    </w:p>
    <w:p>
      <w:pPr>
        <w:spacing w:line="360" w:lineRule="auto"/>
        <w:ind w:firstLine="550" w:firstLineChars="250"/>
        <w:rPr>
          <w:rFonts w:hint="eastAsia" w:ascii="新宋体" w:hAnsi="新宋体" w:eastAsia="新宋体" w:cs="新宋体"/>
          <w:snapToGrid w:val="0"/>
          <w:color w:val="auto"/>
          <w:sz w:val="22"/>
          <w:szCs w:val="22"/>
          <w:highlight w:val="none"/>
        </w:rPr>
      </w:pPr>
      <w:r>
        <w:rPr>
          <w:rFonts w:hint="eastAsia" w:ascii="新宋体" w:hAnsi="新宋体" w:eastAsia="新宋体" w:cs="新宋体"/>
          <w:color w:val="auto"/>
          <w:sz w:val="22"/>
          <w:szCs w:val="22"/>
          <w:highlight w:val="none"/>
        </w:rPr>
        <w:t xml:space="preserve">(1) </w:t>
      </w:r>
      <w:r>
        <w:rPr>
          <w:rFonts w:hint="eastAsia" w:ascii="新宋体" w:hAnsi="新宋体" w:eastAsia="新宋体" w:cs="新宋体"/>
          <w:snapToGrid w:val="0"/>
          <w:color w:val="auto"/>
          <w:sz w:val="22"/>
          <w:szCs w:val="22"/>
          <w:highlight w:val="none"/>
        </w:rPr>
        <w:t>合同依法签订，即具有法律效力，双方必须全面履行。因故需要变更，需经双方协商一致依法另立协议。在本合同履行过程中发生争议的，由双方协商解决；协商不成时，任何一方可向甲方所在地的人民法院起诉。</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 合同自双方签字盖章后生效。本合同一式肆份，甲方执贰份、乙方执壹份，招标代理公司执壹份，具有同等法律效力。</w:t>
      </w:r>
    </w:p>
    <w:p>
      <w:pPr>
        <w:spacing w:line="360" w:lineRule="auto"/>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(3) 甲方的招标文件、乙方的投标响应文件及采购过程中乙方的澄清记录和承诺书等均系本合同的组成部分，条款内容如有抵触，以本合同约定为准。</w:t>
      </w:r>
    </w:p>
    <w:p>
      <w:pPr>
        <w:spacing w:line="360" w:lineRule="auto"/>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 文书送达地址：</w:t>
      </w:r>
    </w:p>
    <w:p>
      <w:pPr>
        <w:spacing w:line="360" w:lineRule="auto"/>
        <w:ind w:firstLine="440" w:firstLineChars="200"/>
        <w:rPr>
          <w:rFonts w:hint="eastAsia" w:ascii="新宋体" w:hAnsi="新宋体" w:eastAsia="新宋体" w:cs="新宋体"/>
          <w:snapToGrid w:val="0"/>
          <w:color w:val="auto"/>
          <w:sz w:val="22"/>
          <w:szCs w:val="22"/>
          <w:highlight w:val="none"/>
        </w:rPr>
      </w:pPr>
      <w:r>
        <w:rPr>
          <w:rFonts w:hint="eastAsia" w:ascii="新宋体" w:hAnsi="新宋体" w:eastAsia="新宋体" w:cs="新宋体"/>
          <w:color w:val="auto"/>
          <w:sz w:val="22"/>
          <w:szCs w:val="22"/>
          <w:highlight w:val="none"/>
        </w:rPr>
        <w:t>本合同载明的双方通信地址可作为送达通知文书、法院诉讼文书的地址，因载明的地址有误或未及时告知变更后的地址，导致相关文书及诉讼文书未能实际被接受的、邮寄送达的，相关文书及诉讼文书退回之日即视为送达之日。</w:t>
      </w:r>
      <w:r>
        <w:rPr>
          <w:rFonts w:hint="eastAsia" w:ascii="新宋体" w:hAnsi="新宋体" w:eastAsia="新宋体" w:cs="新宋体"/>
          <w:snapToGrid w:val="0"/>
          <w:color w:val="auto"/>
          <w:sz w:val="22"/>
          <w:szCs w:val="22"/>
          <w:highlight w:val="none"/>
        </w:rPr>
        <w:t xml:space="preserve"> </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snapToGrid w:val="0"/>
          <w:color w:val="auto"/>
          <w:sz w:val="22"/>
          <w:szCs w:val="22"/>
          <w:highlight w:val="none"/>
        </w:rPr>
        <w:t xml:space="preserve"> </w:t>
      </w:r>
    </w:p>
    <w:tbl>
      <w:tblPr>
        <w:tblStyle w:val="68"/>
        <w:tblW w:w="10061"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104"/>
        <w:gridCol w:w="4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trPr>
        <w:tc>
          <w:tcPr>
            <w:tcW w:w="5104"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甲方（盖章）：</w:t>
            </w:r>
            <w:r>
              <w:rPr>
                <w:rFonts w:hint="eastAsia" w:ascii="新宋体" w:hAnsi="新宋体" w:eastAsia="新宋体" w:cs="新宋体"/>
                <w:color w:val="auto"/>
                <w:sz w:val="22"/>
                <w:szCs w:val="22"/>
                <w:highlight w:val="none"/>
                <w:lang w:eastAsia="zh-CN"/>
              </w:rPr>
              <w:t>温州市瓯海区中西医结合医院</w:t>
            </w:r>
          </w:p>
        </w:tc>
        <w:tc>
          <w:tcPr>
            <w:tcW w:w="4957"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乙方（盖章）：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trPr>
        <w:tc>
          <w:tcPr>
            <w:tcW w:w="5104"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地址：</w:t>
            </w:r>
          </w:p>
        </w:tc>
        <w:tc>
          <w:tcPr>
            <w:tcW w:w="4957"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地址：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trPr>
        <w:tc>
          <w:tcPr>
            <w:tcW w:w="5104"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法定代表人或经办人（签字或盖章）:</w:t>
            </w:r>
          </w:p>
        </w:tc>
        <w:tc>
          <w:tcPr>
            <w:tcW w:w="4957"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法定代表人或经办人（签字或盖章）: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trPr>
        <w:tc>
          <w:tcPr>
            <w:tcW w:w="5104"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p>
        </w:tc>
        <w:tc>
          <w:tcPr>
            <w:tcW w:w="4957"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trPr>
        <w:tc>
          <w:tcPr>
            <w:tcW w:w="5104"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邮政编码： </w:t>
            </w:r>
          </w:p>
        </w:tc>
        <w:tc>
          <w:tcPr>
            <w:tcW w:w="4957"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trPr>
        <w:tc>
          <w:tcPr>
            <w:tcW w:w="5104"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开户银行：</w:t>
            </w:r>
          </w:p>
        </w:tc>
        <w:tc>
          <w:tcPr>
            <w:tcW w:w="4957"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trPr>
        <w:tc>
          <w:tcPr>
            <w:tcW w:w="5104"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账号：</w:t>
            </w:r>
          </w:p>
        </w:tc>
        <w:tc>
          <w:tcPr>
            <w:tcW w:w="4957"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账号：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tblCellSpacing w:w="0" w:type="dxa"/>
        </w:trPr>
        <w:tc>
          <w:tcPr>
            <w:tcW w:w="5104"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签约时间：</w:t>
            </w:r>
            <w:r>
              <w:rPr>
                <w:rFonts w:hint="eastAsia" w:ascii="新宋体" w:hAnsi="新宋体" w:eastAsia="新宋体" w:cs="新宋体"/>
                <w:color w:val="auto"/>
                <w:sz w:val="22"/>
                <w:szCs w:val="22"/>
                <w:highlight w:val="none"/>
                <w:lang w:eastAsia="zh-CN"/>
              </w:rPr>
              <w:t>2024年</w:t>
            </w:r>
            <w:r>
              <w:rPr>
                <w:rFonts w:hint="eastAsia" w:ascii="新宋体" w:hAnsi="新宋体" w:eastAsia="新宋体" w:cs="新宋体"/>
                <w:color w:val="auto"/>
                <w:sz w:val="22"/>
                <w:szCs w:val="22"/>
                <w:highlight w:val="none"/>
              </w:rPr>
              <w:t xml:space="preserve">  月  日</w:t>
            </w:r>
          </w:p>
        </w:tc>
        <w:tc>
          <w:tcPr>
            <w:tcW w:w="4957"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签约时间： </w:t>
            </w:r>
            <w:r>
              <w:rPr>
                <w:rFonts w:hint="eastAsia" w:ascii="新宋体" w:hAnsi="新宋体" w:eastAsia="新宋体" w:cs="新宋体"/>
                <w:color w:val="auto"/>
                <w:sz w:val="22"/>
                <w:szCs w:val="22"/>
                <w:highlight w:val="none"/>
                <w:lang w:eastAsia="zh-CN"/>
              </w:rPr>
              <w:t>2024年</w:t>
            </w:r>
            <w:r>
              <w:rPr>
                <w:rFonts w:hint="eastAsia" w:ascii="新宋体" w:hAnsi="新宋体" w:eastAsia="新宋体" w:cs="新宋体"/>
                <w:color w:val="auto"/>
                <w:sz w:val="22"/>
                <w:szCs w:val="22"/>
                <w:highlight w:val="none"/>
              </w:rPr>
              <w:t xml:space="preserve">   月   日</w:t>
            </w:r>
          </w:p>
        </w:tc>
      </w:tr>
    </w:tbl>
    <w:p>
      <w:pPr>
        <w:spacing w:line="288"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p>
    <w:p>
      <w:pPr>
        <w:pStyle w:val="2"/>
        <w:rPr>
          <w:rFonts w:hint="eastAsia" w:ascii="新宋体" w:hAnsi="新宋体" w:eastAsia="新宋体" w:cs="新宋体"/>
          <w:bCs w:val="0"/>
          <w:color w:val="auto"/>
          <w:sz w:val="36"/>
          <w:szCs w:val="36"/>
          <w:highlight w:val="none"/>
        </w:rPr>
      </w:pPr>
      <w:bookmarkStart w:id="87" w:name="_Toc5314"/>
      <w:bookmarkStart w:id="88" w:name="_Toc34508138"/>
      <w:r>
        <w:rPr>
          <w:rFonts w:hint="eastAsia" w:ascii="新宋体" w:hAnsi="新宋体" w:eastAsia="新宋体" w:cs="新宋体"/>
          <w:bCs w:val="0"/>
          <w:color w:val="auto"/>
          <w:sz w:val="36"/>
          <w:szCs w:val="36"/>
          <w:highlight w:val="none"/>
        </w:rPr>
        <w:t>第四部分   投标文件格式</w:t>
      </w:r>
      <w:bookmarkEnd w:id="87"/>
      <w:bookmarkEnd w:id="88"/>
    </w:p>
    <w:p>
      <w:pPr>
        <w:spacing w:before="120" w:beforeLines="50" w:after="120" w:afterLines="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（资格文件封面，供参考）</w:t>
      </w: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（项目名称）投标文件</w:t>
      </w: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jc w:val="center"/>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资格文件</w:t>
      </w: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投标人：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（盖单位章）</w:t>
      </w:r>
    </w:p>
    <w:p>
      <w:pPr>
        <w:rPr>
          <w:rFonts w:hint="eastAsia" w:ascii="新宋体" w:hAnsi="新宋体" w:eastAsia="新宋体" w:cs="新宋体"/>
          <w:color w:val="auto"/>
          <w:sz w:val="28"/>
          <w:szCs w:val="28"/>
          <w:highlight w:val="none"/>
          <w:u w:val="singl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法定代表人（负责人）或其委托代理人：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（签字或盖章）</w:t>
      </w:r>
    </w:p>
    <w:p>
      <w:pPr>
        <w:rPr>
          <w:rFonts w:hint="eastAsia" w:ascii="新宋体" w:hAnsi="新宋体" w:eastAsia="新宋体" w:cs="新宋体"/>
          <w:color w:val="auto"/>
          <w:sz w:val="28"/>
          <w:szCs w:val="28"/>
          <w:highlight w:val="none"/>
        </w:rPr>
      </w:pPr>
    </w:p>
    <w:p>
      <w:pPr>
        <w:overflowPunct w:val="0"/>
        <w:spacing w:line="380" w:lineRule="exact"/>
        <w:ind w:firstLine="2738" w:firstLineChars="978"/>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年</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月</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日</w:t>
      </w:r>
    </w:p>
    <w:p>
      <w:pPr>
        <w:spacing w:line="460" w:lineRule="exact"/>
        <w:jc w:val="center"/>
        <w:rPr>
          <w:rFonts w:hint="eastAsia" w:ascii="新宋体" w:hAnsi="新宋体" w:eastAsia="新宋体" w:cs="新宋体"/>
          <w:color w:val="auto"/>
          <w:sz w:val="44"/>
          <w:szCs w:val="44"/>
          <w:highlight w:val="none"/>
        </w:rPr>
      </w:pPr>
      <w:r>
        <w:rPr>
          <w:rFonts w:hint="eastAsia" w:ascii="新宋体" w:hAnsi="新宋体" w:eastAsia="新宋体" w:cs="新宋体"/>
          <w:color w:val="auto"/>
          <w:sz w:val="22"/>
          <w:szCs w:val="22"/>
          <w:highlight w:val="none"/>
        </w:rPr>
        <w:br w:type="page"/>
      </w:r>
      <w:bookmarkStart w:id="89" w:name="_Toc465107614"/>
      <w:bookmarkStart w:id="90" w:name="_Toc504034734"/>
    </w:p>
    <w:p>
      <w:pPr>
        <w:spacing w:line="460" w:lineRule="exact"/>
        <w:jc w:val="center"/>
        <w:rPr>
          <w:rFonts w:hint="eastAsia" w:ascii="新宋体" w:hAnsi="新宋体" w:eastAsia="新宋体" w:cs="新宋体"/>
          <w:b/>
          <w:bCs/>
          <w:color w:val="auto"/>
          <w:sz w:val="44"/>
          <w:szCs w:val="44"/>
          <w:highlight w:val="none"/>
        </w:rPr>
      </w:pPr>
      <w:r>
        <w:rPr>
          <w:rFonts w:hint="eastAsia" w:ascii="新宋体" w:hAnsi="新宋体" w:eastAsia="新宋体" w:cs="新宋体"/>
          <w:b/>
          <w:bCs/>
          <w:color w:val="auto"/>
          <w:sz w:val="44"/>
          <w:szCs w:val="44"/>
          <w:highlight w:val="none"/>
        </w:rPr>
        <w:t>目    录</w:t>
      </w:r>
    </w:p>
    <w:tbl>
      <w:tblPr>
        <w:tblStyle w:val="68"/>
        <w:tblW w:w="9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10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81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000"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1</w:t>
            </w:r>
          </w:p>
        </w:tc>
        <w:tc>
          <w:tcPr>
            <w:tcW w:w="8109"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b/>
                <w:color w:val="auto"/>
                <w:sz w:val="22"/>
                <w:szCs w:val="22"/>
                <w:highlight w:val="none"/>
                <w:u w:val="single"/>
              </w:rPr>
              <w:t>资格文件</w:t>
            </w:r>
          </w:p>
        </w:tc>
        <w:tc>
          <w:tcPr>
            <w:tcW w:w="1000"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1）</w:t>
            </w:r>
          </w:p>
        </w:tc>
        <w:tc>
          <w:tcPr>
            <w:tcW w:w="8109"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营业执照(或事业法人登记证书或其它工商等登记证明材料；自然人参与政府采购，提供身份证)</w:t>
            </w:r>
            <w:r>
              <w:rPr>
                <w:rFonts w:hint="eastAsia" w:ascii="新宋体" w:hAnsi="新宋体" w:eastAsia="新宋体" w:cs="新宋体"/>
                <w:color w:val="auto"/>
                <w:sz w:val="22"/>
                <w:szCs w:val="22"/>
                <w:highlight w:val="none"/>
              </w:rPr>
              <w:t>复制件</w:t>
            </w:r>
            <w:r>
              <w:rPr>
                <w:rFonts w:hint="eastAsia" w:ascii="新宋体" w:hAnsi="新宋体" w:eastAsia="新宋体" w:cs="新宋体"/>
                <w:b/>
                <w:bCs/>
                <w:color w:val="auto"/>
                <w:sz w:val="22"/>
                <w:szCs w:val="22"/>
                <w:highlight w:val="none"/>
              </w:rPr>
              <w:t>（</w:t>
            </w:r>
            <w:r>
              <w:rPr>
                <w:rFonts w:hint="eastAsia" w:ascii="新宋体" w:hAnsi="新宋体" w:eastAsia="新宋体" w:cs="新宋体"/>
                <w:b/>
                <w:bCs/>
                <w:color w:val="auto"/>
                <w:sz w:val="22"/>
                <w:szCs w:val="22"/>
                <w:highlight w:val="none"/>
                <w:u w:val="single"/>
              </w:rPr>
              <w:t>如为联合体（分包）投标，则联合体（分包）各方均须提供,并各自加盖公章）</w:t>
            </w:r>
            <w:r>
              <w:rPr>
                <w:rFonts w:hint="eastAsia" w:ascii="新宋体" w:hAnsi="新宋体" w:eastAsia="新宋体" w:cs="新宋体"/>
                <w:color w:val="auto"/>
                <w:sz w:val="22"/>
                <w:szCs w:val="22"/>
                <w:highlight w:val="none"/>
                <w:u w:val="single"/>
              </w:rPr>
              <w:t>；</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金融、保险、通讯等特定行业的全国性企业所设立的区域性分支机构，以及个体工</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商户、个人独资企业、合伙企业，如果已经依法办理了工商、税务和社保登记手续，</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并且获得总公司（总机构）授权或能够提供房产权证或其他有效财产证明材料，证</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明其具备实际承担责任的能力和法定的缔结合同能力，可以允许其独立参加政府采</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购活动，由单位负责人签署相关文件材料（合伙企业由全体合伙人签署相关材料，</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但合伙协议约定或者全体合伙人决定委托一名或数名合伙人执行合伙企业事务的，</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由执行合伙企业事务的全体合伙人签署相关文件材料），与其他法人单位法定代表</w:t>
            </w:r>
          </w:p>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人（负责人）签署的文件材料具有同等效力。）；</w:t>
            </w:r>
          </w:p>
        </w:tc>
        <w:tc>
          <w:tcPr>
            <w:tcW w:w="1000"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2）</w:t>
            </w:r>
          </w:p>
        </w:tc>
        <w:tc>
          <w:tcPr>
            <w:tcW w:w="8109" w:type="dxa"/>
            <w:vAlign w:val="center"/>
          </w:tcPr>
          <w:p>
            <w:pPr>
              <w:pStyle w:val="24"/>
              <w:ind w:left="440" w:hanging="440"/>
              <w:rPr>
                <w:rFonts w:hint="eastAsia" w:ascii="新宋体" w:hAnsi="新宋体" w:eastAsia="新宋体" w:cs="新宋体"/>
                <w:color w:val="auto"/>
                <w:sz w:val="22"/>
                <w:szCs w:val="22"/>
                <w:highlight w:val="none"/>
                <w:u w:val="single"/>
                <w:lang w:val="zh-CN"/>
              </w:rPr>
            </w:pPr>
            <w:r>
              <w:rPr>
                <w:rFonts w:hint="eastAsia" w:ascii="新宋体" w:hAnsi="新宋体" w:eastAsia="新宋体" w:cs="新宋体"/>
                <w:color w:val="auto"/>
                <w:sz w:val="22"/>
                <w:szCs w:val="22"/>
                <w:highlight w:val="none"/>
                <w:u w:val="single"/>
              </w:rPr>
              <w:t>资格条件承诺函;</w:t>
            </w:r>
            <w:r>
              <w:rPr>
                <w:rFonts w:hint="eastAsia" w:ascii="新宋体" w:hAnsi="新宋体" w:eastAsia="新宋体" w:cs="新宋体"/>
                <w:b/>
                <w:bCs/>
                <w:color w:val="auto"/>
                <w:sz w:val="22"/>
                <w:szCs w:val="22"/>
                <w:highlight w:val="none"/>
                <w:u w:val="single"/>
              </w:rPr>
              <w:t>（如为联合体（分包）投标，则联合体（分包）各方均须提供）</w:t>
            </w:r>
          </w:p>
        </w:tc>
        <w:tc>
          <w:tcPr>
            <w:tcW w:w="1000"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bCs/>
                <w:color w:val="auto"/>
                <w:sz w:val="22"/>
                <w:szCs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8109" w:type="dxa"/>
            <w:vAlign w:val="center"/>
          </w:tcPr>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投标人有效的《医疗器械经营许可证》复制件（如为联合体投标，则联合体各方均</w:t>
            </w: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u w:val="single"/>
              </w:rPr>
              <w:t>须提供,并各自加盖公章）；（如适用）</w:t>
            </w:r>
          </w:p>
        </w:tc>
        <w:tc>
          <w:tcPr>
            <w:tcW w:w="1000"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8109" w:type="dxa"/>
            <w:vAlign w:val="center"/>
          </w:tcPr>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联合体投标协议书</w:t>
            </w:r>
            <w:r>
              <w:rPr>
                <w:rFonts w:hint="eastAsia" w:ascii="新宋体" w:hAnsi="新宋体" w:eastAsia="新宋体" w:cs="新宋体"/>
                <w:b/>
                <w:bCs/>
                <w:color w:val="auto"/>
                <w:sz w:val="22"/>
                <w:szCs w:val="22"/>
                <w:highlight w:val="none"/>
                <w:u w:val="single"/>
              </w:rPr>
              <w:t xml:space="preserve">(投标人为联合体的须提供，非联合体的无需提供); </w:t>
            </w:r>
          </w:p>
        </w:tc>
        <w:tc>
          <w:tcPr>
            <w:tcW w:w="1000"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1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8109" w:type="dxa"/>
            <w:vAlign w:val="center"/>
          </w:tcPr>
          <w:p>
            <w:pPr>
              <w:pStyle w:val="24"/>
              <w:ind w:left="440" w:hanging="44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分包意向协议(投标人如有分包的须提供，非分包的无需提供)。</w:t>
            </w:r>
          </w:p>
        </w:tc>
        <w:tc>
          <w:tcPr>
            <w:tcW w:w="1000" w:type="dxa"/>
            <w:vAlign w:val="center"/>
          </w:tcPr>
          <w:p>
            <w:pPr>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(5)</w:t>
            </w:r>
          </w:p>
        </w:tc>
      </w:tr>
    </w:tbl>
    <w:p>
      <w:pPr>
        <w:pStyle w:val="24"/>
        <w:ind w:left="442" w:hanging="442"/>
        <w:rPr>
          <w:rFonts w:hint="eastAsia" w:ascii="新宋体" w:hAnsi="新宋体" w:eastAsia="新宋体" w:cs="新宋体"/>
          <w:b/>
          <w:bCs/>
          <w:color w:val="auto"/>
          <w:sz w:val="22"/>
          <w:szCs w:val="22"/>
          <w:highlight w:val="none"/>
        </w:rPr>
      </w:pPr>
    </w:p>
    <w:p>
      <w:pPr>
        <w:overflowPunct w:val="0"/>
        <w:spacing w:before="100" w:beforeAutospacing="1" w:after="100" w:afterAutospacing="1" w:line="440" w:lineRule="exact"/>
        <w:jc w:val="left"/>
        <w:outlineLvl w:val="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22"/>
          <w:szCs w:val="22"/>
          <w:highlight w:val="none"/>
        </w:rPr>
        <w:t xml:space="preserve">附件一                              </w:t>
      </w:r>
      <w:r>
        <w:rPr>
          <w:rFonts w:hint="eastAsia" w:ascii="新宋体" w:hAnsi="新宋体" w:eastAsia="新宋体" w:cs="新宋体"/>
          <w:b/>
          <w:bCs/>
          <w:color w:val="auto"/>
          <w:sz w:val="24"/>
          <w:highlight w:val="none"/>
        </w:rPr>
        <w:t>资格文件</w:t>
      </w:r>
    </w:p>
    <w:p>
      <w:pPr>
        <w:spacing w:line="360" w:lineRule="auto"/>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(1).营业执照(或事业法人登记证书或其它工商等登记证明材料；自然人参与政府采购，提供身份证)（复制件）；</w:t>
      </w:r>
    </w:p>
    <w:p>
      <w:pPr>
        <w:spacing w:line="360" w:lineRule="auto"/>
        <w:outlineLvl w:val="1"/>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w:t>
      </w:r>
      <w:r>
        <w:rPr>
          <w:rFonts w:hint="eastAsia" w:ascii="新宋体" w:hAnsi="新宋体" w:eastAsia="新宋体" w:cs="新宋体"/>
          <w:b/>
          <w:bCs/>
          <w:color w:val="auto"/>
          <w:sz w:val="22"/>
          <w:szCs w:val="22"/>
          <w:highlight w:val="none"/>
          <w:u w:val="single"/>
        </w:rPr>
        <w:t>如为联合体（分包）投标，则联合体（分包）各方均须提供,并各自加盖公章</w:t>
      </w:r>
      <w:r>
        <w:rPr>
          <w:rFonts w:hint="eastAsia" w:ascii="新宋体" w:hAnsi="新宋体" w:eastAsia="新宋体" w:cs="新宋体"/>
          <w:b/>
          <w:bCs/>
          <w:color w:val="auto"/>
          <w:sz w:val="22"/>
          <w:szCs w:val="22"/>
          <w:highlight w:val="none"/>
        </w:rPr>
        <w:t>。</w:t>
      </w:r>
    </w:p>
    <w:p>
      <w:pPr>
        <w:widowControl/>
        <w:adjustRightInd w:val="0"/>
        <w:snapToGrid w:val="0"/>
        <w:spacing w:line="360" w:lineRule="auto"/>
        <w:rPr>
          <w:rFonts w:hint="eastAsia" w:ascii="新宋体" w:hAnsi="新宋体" w:eastAsia="新宋体" w:cs="新宋体"/>
          <w:b/>
          <w:color w:val="auto"/>
          <w:kern w:val="0"/>
          <w:sz w:val="22"/>
          <w:szCs w:val="22"/>
          <w:highlight w:val="none"/>
        </w:rPr>
      </w:pPr>
      <w:r>
        <w:rPr>
          <w:rFonts w:hint="eastAsia" w:ascii="新宋体" w:hAnsi="新宋体" w:eastAsia="新宋体" w:cs="新宋体"/>
          <w:b/>
          <w:bCs/>
          <w:color w:val="auto"/>
          <w:sz w:val="22"/>
          <w:szCs w:val="22"/>
          <w:highlight w:val="none"/>
        </w:rPr>
        <w:t>(2).</w:t>
      </w:r>
      <w:r>
        <w:rPr>
          <w:rFonts w:hint="eastAsia" w:ascii="新宋体" w:hAnsi="新宋体" w:eastAsia="新宋体" w:cs="新宋体"/>
          <w:b/>
          <w:color w:val="auto"/>
          <w:kern w:val="0"/>
          <w:sz w:val="22"/>
          <w:szCs w:val="22"/>
          <w:highlight w:val="none"/>
        </w:rPr>
        <w:t>资格条件承诺函；</w:t>
      </w:r>
    </w:p>
    <w:p>
      <w:pPr>
        <w:pStyle w:val="2"/>
        <w:rPr>
          <w:rFonts w:hint="eastAsia" w:ascii="新宋体" w:hAnsi="新宋体" w:eastAsia="新宋体" w:cs="新宋体"/>
          <w:color w:val="auto"/>
          <w:kern w:val="0"/>
          <w:sz w:val="28"/>
          <w:szCs w:val="28"/>
          <w:highlight w:val="none"/>
        </w:rPr>
      </w:pPr>
      <w:r>
        <w:rPr>
          <w:rFonts w:hint="eastAsia" w:ascii="新宋体" w:hAnsi="新宋体" w:eastAsia="新宋体" w:cs="新宋体"/>
          <w:color w:val="auto"/>
          <w:kern w:val="0"/>
          <w:sz w:val="28"/>
          <w:szCs w:val="28"/>
          <w:highlight w:val="none"/>
        </w:rPr>
        <w:t>资格条件承诺函</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lang w:eastAsia="zh-CN"/>
        </w:rPr>
        <w:t>温州市瓯海区中西医结合医院</w:t>
      </w:r>
      <w:r>
        <w:rPr>
          <w:rFonts w:hint="eastAsia" w:ascii="新宋体" w:hAnsi="新宋体" w:eastAsia="新宋体" w:cs="新宋体"/>
          <w:color w:val="auto"/>
          <w:sz w:val="22"/>
          <w:szCs w:val="22"/>
          <w:highlight w:val="none"/>
        </w:rPr>
        <w:t>：</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浙江省成套招标代理有限公司</w:t>
      </w:r>
      <w:r>
        <w:rPr>
          <w:rFonts w:hint="eastAsia" w:ascii="新宋体" w:hAnsi="新宋体" w:eastAsia="新宋体" w:cs="新宋体"/>
          <w:color w:val="auto"/>
          <w:sz w:val="22"/>
          <w:szCs w:val="22"/>
          <w:highlight w:val="none"/>
        </w:rPr>
        <w:t>：</w:t>
      </w:r>
    </w:p>
    <w:p>
      <w:pPr>
        <w:widowControl/>
        <w:spacing w:line="44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我方参与</w:t>
      </w:r>
      <w:r>
        <w:rPr>
          <w:rFonts w:hint="eastAsia" w:ascii="新宋体" w:hAnsi="新宋体" w:eastAsia="新宋体" w:cs="新宋体"/>
          <w:color w:val="auto"/>
          <w:sz w:val="22"/>
          <w:szCs w:val="22"/>
          <w:highlight w:val="none"/>
          <w:u w:val="single"/>
          <w:lang w:eastAsia="zh-CN"/>
        </w:rPr>
        <w:t>温州市瓯海区中西医结合医院彩色多普勒超声波诊断仪医疗设备采购</w:t>
      </w:r>
      <w:r>
        <w:rPr>
          <w:rFonts w:hint="eastAsia" w:ascii="新宋体" w:hAnsi="新宋体" w:eastAsia="新宋体" w:cs="新宋体"/>
          <w:color w:val="auto"/>
          <w:sz w:val="22"/>
          <w:szCs w:val="22"/>
          <w:highlight w:val="none"/>
        </w:rPr>
        <w:t>项目投标，现郑重承诺：</w:t>
      </w:r>
    </w:p>
    <w:p>
      <w:pPr>
        <w:widowControl/>
        <w:spacing w:line="44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1.我方符合《中华人民共和国政府采购法》第二十二条规定的资格条件，即</w:t>
      </w:r>
    </w:p>
    <w:p>
      <w:pPr>
        <w:widowControl/>
        <w:snapToGrid w:val="0"/>
        <w:spacing w:line="440" w:lineRule="exact"/>
        <w:ind w:left="420" w:left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（1）我方具有独立承担民事责任的能力；</w:t>
      </w:r>
    </w:p>
    <w:p>
      <w:pPr>
        <w:widowControl/>
        <w:snapToGrid w:val="0"/>
        <w:spacing w:line="440" w:lineRule="exact"/>
        <w:ind w:left="420" w:left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（2）我方具有良好的商业信誉和健全的财务会计制度；</w:t>
      </w:r>
    </w:p>
    <w:p>
      <w:pPr>
        <w:widowControl/>
        <w:snapToGrid w:val="0"/>
        <w:spacing w:line="440" w:lineRule="exact"/>
        <w:ind w:left="420" w:left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（3）我方具有履行合同所必需的设备和专业技术能力；</w:t>
      </w:r>
    </w:p>
    <w:p>
      <w:pPr>
        <w:widowControl/>
        <w:snapToGrid w:val="0"/>
        <w:spacing w:line="440" w:lineRule="exact"/>
        <w:ind w:left="420" w:left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（4）我方有依法缴纳税收和社会保障资金的良好记录；</w:t>
      </w:r>
    </w:p>
    <w:p>
      <w:pPr>
        <w:widowControl/>
        <w:snapToGrid w:val="0"/>
        <w:spacing w:line="440" w:lineRule="exact"/>
        <w:ind w:left="970" w:leftChars="200" w:hanging="550" w:hangingChars="25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我方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napToGrid w:val="0"/>
        <w:spacing w:line="44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（6）我方符合与本次采购相关的法律、行政法规规定的其他条件。</w:t>
      </w:r>
    </w:p>
    <w:p>
      <w:pPr>
        <w:widowControl/>
        <w:snapToGrid w:val="0"/>
        <w:spacing w:line="44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2.到本项目投标截止时间为止，我方未被“信用中国（</w:t>
      </w:r>
      <w:r>
        <w:rPr>
          <w:rFonts w:hint="eastAsia" w:ascii="新宋体" w:hAnsi="新宋体" w:eastAsia="新宋体" w:cs="新宋体"/>
          <w:color w:val="auto"/>
          <w:kern w:val="0"/>
          <w:sz w:val="22"/>
          <w:szCs w:val="22"/>
          <w:highlight w:val="none"/>
        </w:rPr>
        <w:fldChar w:fldCharType="begin"/>
      </w:r>
      <w:r>
        <w:rPr>
          <w:rFonts w:hint="eastAsia" w:ascii="新宋体" w:hAnsi="新宋体" w:eastAsia="新宋体" w:cs="新宋体"/>
          <w:color w:val="auto"/>
          <w:kern w:val="0"/>
          <w:sz w:val="22"/>
          <w:szCs w:val="22"/>
          <w:highlight w:val="none"/>
        </w:rPr>
        <w:instrText xml:space="preserve"> HYPERLINK "http://www.creditchina.gov.cn）、" </w:instrText>
      </w:r>
      <w:r>
        <w:rPr>
          <w:rFonts w:hint="eastAsia" w:ascii="新宋体" w:hAnsi="新宋体" w:eastAsia="新宋体" w:cs="新宋体"/>
          <w:color w:val="auto"/>
          <w:kern w:val="0"/>
          <w:sz w:val="22"/>
          <w:szCs w:val="22"/>
          <w:highlight w:val="none"/>
        </w:rPr>
        <w:fldChar w:fldCharType="separate"/>
      </w:r>
      <w:r>
        <w:rPr>
          <w:rStyle w:val="62"/>
          <w:rFonts w:hint="eastAsia" w:ascii="新宋体" w:hAnsi="新宋体" w:eastAsia="新宋体" w:cs="新宋体"/>
          <w:color w:val="auto"/>
          <w:kern w:val="0"/>
          <w:sz w:val="22"/>
          <w:szCs w:val="22"/>
          <w:highlight w:val="none"/>
        </w:rPr>
        <w:t>www.creditchina.gov.cn）、</w:t>
      </w:r>
      <w:r>
        <w:rPr>
          <w:rFonts w:hint="eastAsia" w:ascii="新宋体" w:hAnsi="新宋体" w:eastAsia="新宋体" w:cs="新宋体"/>
          <w:color w:val="auto"/>
          <w:kern w:val="0"/>
          <w:sz w:val="22"/>
          <w:szCs w:val="22"/>
          <w:highlight w:val="none"/>
        </w:rPr>
        <w:fldChar w:fldCharType="end"/>
      </w:r>
      <w:r>
        <w:rPr>
          <w:rFonts w:hint="eastAsia" w:ascii="新宋体" w:hAnsi="新宋体" w:eastAsia="新宋体" w:cs="新宋体"/>
          <w:color w:val="auto"/>
          <w:kern w:val="0"/>
          <w:sz w:val="22"/>
          <w:szCs w:val="22"/>
          <w:highlight w:val="none"/>
        </w:rPr>
        <w:t xml:space="preserve"> 中国政府采购网（www.ccgp.gov.cn）列入失信被执行人名单、重大税收违法案件当事人名单、政府采购严重违法失信行为记录名单。</w:t>
      </w:r>
    </w:p>
    <w:p>
      <w:pPr>
        <w:widowControl/>
        <w:snapToGrid w:val="0"/>
        <w:spacing w:line="440" w:lineRule="exact"/>
        <w:ind w:firstLine="440" w:firstLineChars="200"/>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3.不存在以下情况：</w:t>
      </w:r>
    </w:p>
    <w:p>
      <w:pPr>
        <w:widowControl/>
        <w:snapToGrid w:val="0"/>
        <w:spacing w:line="440" w:lineRule="exact"/>
        <w:ind w:firstLine="440" w:firstLineChars="200"/>
        <w:jc w:val="left"/>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单位负责人为同一人或者存在直接控股、管理关系的不同供应商参加同一合同项下的政府采购活动的；（2）为采购项目提供整体设计、规范编制或者项目管理、监理、检测等服务后再参加该采购项目的其他采购活动的。</w:t>
      </w:r>
    </w:p>
    <w:p>
      <w:pPr>
        <w:widowControl/>
        <w:snapToGrid w:val="0"/>
        <w:spacing w:line="440" w:lineRule="exact"/>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以上承诺如有虚假，</w:t>
      </w:r>
      <w:r>
        <w:rPr>
          <w:rFonts w:hint="eastAsia" w:ascii="新宋体" w:hAnsi="新宋体" w:eastAsia="新宋体" w:cs="新宋体"/>
          <w:color w:val="auto"/>
          <w:sz w:val="22"/>
          <w:szCs w:val="22"/>
          <w:highlight w:val="none"/>
        </w:rPr>
        <w:t>愿接受取消</w:t>
      </w:r>
      <w:r>
        <w:rPr>
          <w:rFonts w:hint="eastAsia" w:ascii="新宋体" w:hAnsi="新宋体" w:eastAsia="新宋体" w:cs="新宋体"/>
          <w:color w:val="auto"/>
          <w:kern w:val="0"/>
          <w:sz w:val="22"/>
          <w:szCs w:val="22"/>
          <w:highlight w:val="none"/>
        </w:rPr>
        <w:t>我方任何资格（投标/中标/签订合同）</w:t>
      </w:r>
      <w:r>
        <w:rPr>
          <w:rFonts w:hint="eastAsia" w:ascii="新宋体" w:hAnsi="新宋体" w:eastAsia="新宋体" w:cs="新宋体"/>
          <w:color w:val="auto"/>
          <w:sz w:val="22"/>
          <w:szCs w:val="22"/>
          <w:highlight w:val="none"/>
        </w:rPr>
        <w:t>及其他任何形式的处理。</w:t>
      </w:r>
    </w:p>
    <w:p>
      <w:pPr>
        <w:pStyle w:val="24"/>
        <w:rPr>
          <w:rFonts w:hint="eastAsia" w:ascii="新宋体" w:hAnsi="新宋体" w:eastAsia="新宋体" w:cs="新宋体"/>
          <w:color w:val="auto"/>
          <w:highlight w:val="none"/>
        </w:rPr>
      </w:pP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投标人名称（盖章） ：</w:t>
      </w: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法定代表人（负责人）或其授权代表（签字或盖章）：</w:t>
      </w:r>
    </w:p>
    <w:p>
      <w:pPr>
        <w:widowControl/>
        <w:snapToGrid w:val="0"/>
        <w:spacing w:line="360" w:lineRule="auto"/>
        <w:ind w:firstLine="440" w:firstLineChars="200"/>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日期：     年  月  日</w:t>
      </w:r>
    </w:p>
    <w:p>
      <w:pPr>
        <w:widowControl/>
        <w:snapToGrid w:val="0"/>
        <w:spacing w:line="360" w:lineRule="auto"/>
        <w:ind w:firstLine="442" w:firstLineChars="200"/>
        <w:jc w:val="lef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注：如为联合体（分包）投标，则联合体（分包）各方均须提供。</w:t>
      </w:r>
    </w:p>
    <w:p>
      <w:pPr>
        <w:spacing w:line="360" w:lineRule="auto"/>
        <w:outlineLvl w:val="1"/>
        <w:rPr>
          <w:rFonts w:hint="eastAsia" w:ascii="新宋体" w:hAnsi="新宋体" w:eastAsia="新宋体" w:cs="新宋体"/>
          <w:color w:val="auto"/>
          <w:kern w:val="0"/>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kern w:val="0"/>
          <w:sz w:val="22"/>
          <w:szCs w:val="22"/>
          <w:highlight w:val="none"/>
        </w:rPr>
        <w:t>（2）</w:t>
      </w:r>
      <w:r>
        <w:rPr>
          <w:rFonts w:hint="eastAsia" w:ascii="新宋体" w:hAnsi="新宋体" w:eastAsia="新宋体" w:cs="新宋体"/>
          <w:b/>
          <w:bCs/>
          <w:color w:val="auto"/>
          <w:sz w:val="22"/>
          <w:szCs w:val="22"/>
          <w:highlight w:val="none"/>
        </w:rPr>
        <w:t>投标人有效的《医疗器械经营许可证》复制件（如为联合体投标，则联合体各方均须提供,并各自加盖公章）；（如适用）</w:t>
      </w:r>
    </w:p>
    <w:p>
      <w:pPr>
        <w:pStyle w:val="24"/>
        <w:ind w:left="440" w:hanging="440"/>
        <w:rPr>
          <w:rFonts w:hint="eastAsia" w:ascii="新宋体" w:hAnsi="新宋体" w:eastAsia="新宋体" w:cs="新宋体"/>
          <w:color w:val="auto"/>
          <w:kern w:val="0"/>
          <w:sz w:val="22"/>
          <w:szCs w:val="22"/>
          <w:highlight w:val="none"/>
        </w:rPr>
      </w:pPr>
    </w:p>
    <w:p>
      <w:pPr>
        <w:pStyle w:val="24"/>
        <w:ind w:left="442" w:hanging="442"/>
        <w:rPr>
          <w:rFonts w:hint="eastAsia" w:ascii="新宋体" w:hAnsi="新宋体" w:eastAsia="新宋体" w:cs="新宋体"/>
          <w:b/>
          <w:bCs/>
          <w:color w:val="auto"/>
          <w:sz w:val="22"/>
          <w:szCs w:val="22"/>
          <w:highlight w:val="none"/>
          <w:u w:val="single"/>
        </w:rPr>
      </w:pPr>
      <w:r>
        <w:rPr>
          <w:rFonts w:hint="eastAsia" w:ascii="新宋体" w:hAnsi="新宋体" w:eastAsia="新宋体" w:cs="新宋体"/>
          <w:b/>
          <w:bCs/>
          <w:color w:val="auto"/>
          <w:sz w:val="22"/>
          <w:szCs w:val="22"/>
          <w:highlight w:val="none"/>
        </w:rPr>
        <w:t>注：如为联合体投标，则联合体各方均须提供,并各自加盖公章。</w:t>
      </w:r>
    </w:p>
    <w:p>
      <w:pPr>
        <w:pStyle w:val="24"/>
        <w:spacing w:line="360" w:lineRule="auto"/>
        <w:ind w:left="-420" w:leftChars="-200" w:firstLine="442" w:firstLineChars="200"/>
        <w:rPr>
          <w:rFonts w:hint="eastAsia" w:ascii="新宋体" w:hAnsi="新宋体" w:eastAsia="新宋体" w:cs="新宋体"/>
          <w:b/>
          <w:bCs/>
          <w:color w:val="auto"/>
          <w:sz w:val="22"/>
          <w:szCs w:val="22"/>
          <w:highlight w:val="none"/>
        </w:rPr>
      </w:pPr>
    </w:p>
    <w:p>
      <w:pPr>
        <w:pStyle w:val="24"/>
        <w:spacing w:line="360" w:lineRule="auto"/>
        <w:ind w:left="-420" w:leftChars="-200" w:firstLine="442" w:firstLineChars="20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（4）联合投标协议书(投标人为联合体的须提供，非联合体的无需提供)</w:t>
      </w:r>
    </w:p>
    <w:p>
      <w:pPr>
        <w:widowControl/>
        <w:spacing w:line="360" w:lineRule="auto"/>
        <w:jc w:val="left"/>
        <w:rPr>
          <w:rFonts w:hint="eastAsia" w:ascii="新宋体" w:hAnsi="新宋体" w:eastAsia="新宋体" w:cs="新宋体"/>
          <w:color w:val="auto"/>
          <w:kern w:val="0"/>
          <w:sz w:val="22"/>
          <w:szCs w:val="22"/>
          <w:highlight w:val="none"/>
        </w:rPr>
      </w:pP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_________</w:t>
      </w:r>
      <w:r>
        <w:rPr>
          <w:rFonts w:hint="eastAsia" w:ascii="新宋体" w:hAnsi="新宋体" w:eastAsia="新宋体" w:cs="新宋体"/>
          <w:color w:val="auto"/>
          <w:kern w:val="0"/>
          <w:sz w:val="22"/>
          <w:szCs w:val="22"/>
          <w:highlight w:val="none"/>
          <w:u w:val="single"/>
        </w:rPr>
        <w:t>（联合体各方全称）</w:t>
      </w:r>
      <w:r>
        <w:rPr>
          <w:rFonts w:hint="eastAsia" w:ascii="新宋体" w:hAnsi="新宋体" w:eastAsia="新宋体" w:cs="新宋体"/>
          <w:color w:val="auto"/>
          <w:kern w:val="0"/>
          <w:sz w:val="22"/>
          <w:szCs w:val="22"/>
          <w:highlight w:val="none"/>
        </w:rPr>
        <w:t>_______自愿组成联合体，以一个投标人的身份参加</w:t>
      </w:r>
      <w:r>
        <w:rPr>
          <w:rFonts w:hint="eastAsia" w:ascii="新宋体" w:hAnsi="新宋体" w:eastAsia="新宋体" w:cs="新宋体"/>
          <w:color w:val="auto"/>
          <w:kern w:val="0"/>
          <w:sz w:val="22"/>
          <w:szCs w:val="22"/>
          <w:highlight w:val="none"/>
          <w:u w:val="single"/>
          <w:lang w:eastAsia="zh-CN"/>
        </w:rPr>
        <w:t>温州市瓯海区中西医结合医院彩色多普勒超声波诊断仪医疗设备采购</w:t>
      </w:r>
      <w:r>
        <w:rPr>
          <w:rFonts w:hint="eastAsia" w:ascii="新宋体" w:hAnsi="新宋体" w:eastAsia="新宋体" w:cs="新宋体"/>
          <w:bCs/>
          <w:color w:val="auto"/>
          <w:kern w:val="0"/>
          <w:sz w:val="22"/>
          <w:szCs w:val="22"/>
          <w:highlight w:val="none"/>
        </w:rPr>
        <w:t>项目（项目编号：</w:t>
      </w:r>
      <w:r>
        <w:rPr>
          <w:rFonts w:hint="eastAsia" w:ascii="新宋体" w:hAnsi="新宋体" w:eastAsia="新宋体" w:cs="新宋体"/>
          <w:bCs/>
          <w:color w:val="auto"/>
          <w:kern w:val="0"/>
          <w:sz w:val="22"/>
          <w:szCs w:val="22"/>
          <w:highlight w:val="none"/>
          <w:u w:val="single"/>
          <w:lang w:eastAsia="zh-CN"/>
        </w:rPr>
        <w:t>CTZB-2024040293</w:t>
      </w:r>
      <w:r>
        <w:rPr>
          <w:rFonts w:hint="eastAsia" w:ascii="新宋体" w:hAnsi="新宋体" w:eastAsia="新宋体" w:cs="新宋体"/>
          <w:bCs/>
          <w:color w:val="auto"/>
          <w:kern w:val="0"/>
          <w:sz w:val="22"/>
          <w:szCs w:val="22"/>
          <w:highlight w:val="none"/>
        </w:rPr>
        <w:t>）的政府采购活动。</w:t>
      </w:r>
      <w:r>
        <w:rPr>
          <w:rFonts w:hint="eastAsia" w:ascii="新宋体" w:hAnsi="新宋体" w:eastAsia="新宋体" w:cs="新宋体"/>
          <w:color w:val="auto"/>
          <w:kern w:val="0"/>
          <w:sz w:val="22"/>
          <w:szCs w:val="22"/>
          <w:highlight w:val="none"/>
        </w:rPr>
        <w:t xml:space="preserve">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现就有关联合投标事宜订立协议如下： </w:t>
      </w:r>
    </w:p>
    <w:p>
      <w:pPr>
        <w:widowControl/>
        <w:numPr>
          <w:ilvl w:val="0"/>
          <w:numId w:val="8"/>
        </w:numPr>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_________</w:t>
      </w:r>
      <w:r>
        <w:rPr>
          <w:rFonts w:hint="eastAsia" w:ascii="新宋体" w:hAnsi="新宋体" w:eastAsia="新宋体" w:cs="新宋体"/>
          <w:color w:val="auto"/>
          <w:kern w:val="0"/>
          <w:sz w:val="22"/>
          <w:szCs w:val="22"/>
          <w:highlight w:val="none"/>
          <w:u w:val="single"/>
        </w:rPr>
        <w:t>（牵头方全称）</w:t>
      </w:r>
      <w:r>
        <w:rPr>
          <w:rFonts w:hint="eastAsia" w:ascii="新宋体" w:hAnsi="新宋体" w:eastAsia="新宋体" w:cs="新宋体"/>
          <w:color w:val="auto"/>
          <w:kern w:val="0"/>
          <w:sz w:val="22"/>
          <w:szCs w:val="22"/>
          <w:highlight w:val="none"/>
        </w:rPr>
        <w:t>_____________为联合体的牵头方，</w:t>
      </w:r>
    </w:p>
    <w:p>
      <w:pPr>
        <w:widowControl/>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u w:val="single"/>
        </w:rPr>
        <w:t xml:space="preserve">       （联合体其他成员全称）</w:t>
      </w:r>
      <w:r>
        <w:rPr>
          <w:rFonts w:hint="eastAsia" w:ascii="新宋体" w:hAnsi="新宋体" w:eastAsia="新宋体" w:cs="新宋体"/>
          <w:color w:val="auto"/>
          <w:kern w:val="0"/>
          <w:sz w:val="22"/>
          <w:szCs w:val="22"/>
          <w:highlight w:val="none"/>
        </w:rPr>
        <w:t xml:space="preserve">_______________为联合体的成员方； </w:t>
      </w:r>
    </w:p>
    <w:p>
      <w:pPr>
        <w:pStyle w:val="24"/>
        <w:ind w:left="440" w:hanging="440"/>
        <w:rPr>
          <w:rFonts w:hint="eastAsia" w:ascii="新宋体" w:hAnsi="新宋体" w:eastAsia="新宋体" w:cs="新宋体"/>
          <w:color w:val="auto"/>
          <w:highlight w:val="none"/>
        </w:rPr>
      </w:pPr>
      <w:r>
        <w:rPr>
          <w:rFonts w:hint="eastAsia" w:ascii="新宋体" w:hAnsi="新宋体" w:eastAsia="新宋体" w:cs="新宋体"/>
          <w:color w:val="auto"/>
          <w:kern w:val="0"/>
          <w:sz w:val="22"/>
          <w:szCs w:val="22"/>
          <w:highlight w:val="none"/>
        </w:rPr>
        <w:t>......</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2、联合体内部有关事项规定如下：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（1）由牵头方代表本联合体与采购人联系，负责协调工作。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b/>
          <w:color w:val="auto"/>
          <w:kern w:val="0"/>
          <w:sz w:val="22"/>
          <w:szCs w:val="22"/>
          <w:highlight w:val="none"/>
        </w:rPr>
        <w:t xml:space="preserve">（2）投标工作由联合体中的牵头方负责，由各方组成的投标小组具体实施；联合体中的牵头方代表联合体办理投标事宜，联合体中的牵头方在投标文件中的所有承诺均代表了联合体各成员的真实意愿。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（3）联合体将严格按照招标文件的各项要求，递交投标文件，切实执行一切合同文件，共同承担合同规定的一切义务和责任，同时按照内部职责的划分，承担自身所负的责任和风险，在法律上承担连带责任。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（4）如中标，联合体内部将遵守以下规定：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a．联合体牵头方和成员共同与采购人签订采购合同，并就中标项目向采购人负责有连带的和各自的法律责任；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b．联合体牵头方代表联合体成员接收采购人的指令、指示和通知，并且在整个合同实施过程中的全部事宜均由联合体牵头方负责；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b/>
          <w:color w:val="auto"/>
          <w:kern w:val="0"/>
          <w:sz w:val="22"/>
          <w:szCs w:val="22"/>
          <w:highlight w:val="none"/>
        </w:rPr>
        <w:t xml:space="preserve">c．联合体各方承担的工作、义务和合同金额占比详细安排如下：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___________________________________________________________________________________</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___________________________________________________________________________________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___________________________________________________________________________________</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___________________________________________________________________________________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b/>
          <w:color w:val="auto"/>
          <w:kern w:val="0"/>
          <w:sz w:val="22"/>
          <w:szCs w:val="22"/>
          <w:highlight w:val="none"/>
        </w:rPr>
        <w:t xml:space="preserve">（5）投标工作和联合体在中标后项目实施过程中的有关费用按各自承担的工作量分摊，具体说明如下：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____________________________________________________________________________________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______________________________________________________________________________________</w:t>
      </w:r>
      <w:r>
        <w:rPr>
          <w:rFonts w:hint="eastAsia" w:ascii="新宋体" w:hAnsi="新宋体" w:eastAsia="新宋体" w:cs="新宋体"/>
          <w:b/>
          <w:color w:val="auto"/>
          <w:kern w:val="0"/>
          <w:sz w:val="22"/>
          <w:szCs w:val="22"/>
          <w:highlight w:val="none"/>
        </w:rPr>
        <w:t xml:space="preserve">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3、我们承诺各成员不再以自己的名义单独投标，也不再与其他投标人组成联合体参加本项目的投标。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4、本协议书自签署之日起生效，在上述（4）a 所述的合同书规定的期限之后自行失效；如中标后，联合体内部另有协议的，联合体牵头方应将该协议书送交业主。 </w:t>
      </w:r>
    </w:p>
    <w:p>
      <w:pPr>
        <w:widowControl/>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5、如中标，本项目的采购代理服务费由联合体牵头方缴纳。</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6、本协议书正本一式</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份，投标时使用</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份，联合体成员各</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份，如中标送采购人</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份；副本一式</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份，联合体成员各执</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kern w:val="0"/>
          <w:sz w:val="22"/>
          <w:szCs w:val="22"/>
          <w:highlight w:val="none"/>
        </w:rPr>
        <w:t xml:space="preserve">份。 </w:t>
      </w:r>
    </w:p>
    <w:p>
      <w:pPr>
        <w:widowControl/>
        <w:spacing w:line="360" w:lineRule="auto"/>
        <w:jc w:val="left"/>
        <w:rPr>
          <w:rFonts w:hint="eastAsia" w:ascii="新宋体" w:hAnsi="新宋体" w:eastAsia="新宋体" w:cs="新宋体"/>
          <w:color w:val="auto"/>
          <w:kern w:val="0"/>
          <w:sz w:val="22"/>
          <w:szCs w:val="22"/>
          <w:highlight w:val="none"/>
        </w:rPr>
      </w:pP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单位名称（盖章）：                                    单位名称（盖章）：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地址：                                                地址：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法定代表人或授权代表（签字或盖章）：                    法定代表人或授权代表（签字或盖章）： </w:t>
      </w:r>
    </w:p>
    <w:p>
      <w:pPr>
        <w:widowControl/>
        <w:spacing w:line="360" w:lineRule="auto"/>
        <w:jc w:val="left"/>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 xml:space="preserve">联系方式：                                            联系方式： </w:t>
      </w:r>
    </w:p>
    <w:p>
      <w:pPr>
        <w:widowControl/>
        <w:spacing w:line="360" w:lineRule="auto"/>
        <w:jc w:val="left"/>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协议签订时间：                                        协议签订时间：</w:t>
      </w:r>
    </w:p>
    <w:p>
      <w:pPr>
        <w:pStyle w:val="24"/>
        <w:rPr>
          <w:rFonts w:hint="eastAsia" w:ascii="新宋体" w:hAnsi="新宋体" w:eastAsia="新宋体" w:cs="新宋体"/>
          <w:color w:val="auto"/>
          <w:highlight w:val="none"/>
        </w:rPr>
      </w:pPr>
    </w:p>
    <w:p>
      <w:pPr>
        <w:spacing w:before="120" w:beforeLines="50" w:after="120" w:afterLines="50"/>
        <w:rPr>
          <w:rFonts w:hint="eastAsia" w:ascii="新宋体" w:hAnsi="新宋体" w:eastAsia="新宋体" w:cs="新宋体"/>
          <w:color w:val="auto"/>
          <w:sz w:val="22"/>
          <w:szCs w:val="22"/>
          <w:highlight w:val="none"/>
        </w:rPr>
      </w:pPr>
    </w:p>
    <w:p>
      <w:pPr>
        <w:pStyle w:val="24"/>
        <w:ind w:left="440" w:hanging="440"/>
        <w:rPr>
          <w:rFonts w:hint="eastAsia" w:ascii="新宋体" w:hAnsi="新宋体" w:eastAsia="新宋体" w:cs="新宋体"/>
          <w:color w:val="auto"/>
          <w:sz w:val="22"/>
          <w:szCs w:val="22"/>
          <w:highlight w:val="none"/>
        </w:rPr>
      </w:pPr>
    </w:p>
    <w:p>
      <w:pPr>
        <w:pStyle w:val="24"/>
        <w:ind w:left="440" w:hanging="440"/>
        <w:rPr>
          <w:rFonts w:hint="eastAsia" w:ascii="新宋体" w:hAnsi="新宋体" w:eastAsia="新宋体" w:cs="新宋体"/>
          <w:color w:val="auto"/>
          <w:sz w:val="22"/>
          <w:szCs w:val="22"/>
          <w:highlight w:val="none"/>
        </w:rPr>
      </w:pPr>
    </w:p>
    <w:p>
      <w:pPr>
        <w:snapToGrid w:val="0"/>
        <w:spacing w:line="360" w:lineRule="auto"/>
        <w:rPr>
          <w:rFonts w:hint="eastAsia" w:ascii="新宋体" w:hAnsi="新宋体" w:eastAsia="新宋体" w:cs="新宋体"/>
          <w:b/>
          <w:color w:val="auto"/>
          <w:kern w:val="0"/>
          <w:sz w:val="22"/>
          <w:szCs w:val="22"/>
          <w:highlight w:val="none"/>
        </w:rPr>
      </w:pPr>
      <w:r>
        <w:rPr>
          <w:rFonts w:hint="eastAsia" w:ascii="新宋体" w:hAnsi="新宋体" w:eastAsia="新宋体" w:cs="新宋体"/>
          <w:b/>
          <w:bCs/>
          <w:color w:val="auto"/>
          <w:kern w:val="0"/>
          <w:sz w:val="22"/>
          <w:szCs w:val="22"/>
          <w:highlight w:val="none"/>
        </w:rPr>
        <w:br w:type="page"/>
      </w:r>
      <w:r>
        <w:rPr>
          <w:rFonts w:hint="eastAsia" w:ascii="新宋体" w:hAnsi="新宋体" w:eastAsia="新宋体" w:cs="新宋体"/>
          <w:b/>
          <w:bCs/>
          <w:color w:val="auto"/>
          <w:kern w:val="0"/>
          <w:sz w:val="22"/>
          <w:szCs w:val="22"/>
          <w:highlight w:val="none"/>
        </w:rPr>
        <w:t>（5）</w:t>
      </w:r>
      <w:r>
        <w:rPr>
          <w:rFonts w:hint="eastAsia" w:ascii="新宋体" w:hAnsi="新宋体" w:eastAsia="新宋体" w:cs="新宋体"/>
          <w:b/>
          <w:color w:val="auto"/>
          <w:kern w:val="0"/>
          <w:sz w:val="22"/>
          <w:szCs w:val="22"/>
          <w:highlight w:val="none"/>
        </w:rPr>
        <w:t>分包意向协议</w:t>
      </w:r>
      <w:r>
        <w:rPr>
          <w:rFonts w:hint="eastAsia" w:ascii="新宋体" w:hAnsi="新宋体" w:eastAsia="新宋体" w:cs="新宋体"/>
          <w:b/>
          <w:bCs/>
          <w:color w:val="auto"/>
          <w:kern w:val="0"/>
          <w:sz w:val="22"/>
          <w:szCs w:val="22"/>
          <w:highlight w:val="none"/>
          <w:lang w:val="zh-CN"/>
        </w:rPr>
        <w:t>(投标人如有分包的须提供，非分包的无需提供。)</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u w:val="single"/>
        </w:rPr>
        <w:t>（投标人名称）</w:t>
      </w:r>
      <w:r>
        <w:rPr>
          <w:rFonts w:hint="eastAsia" w:ascii="新宋体" w:hAnsi="新宋体" w:eastAsia="新宋体" w:cs="新宋体"/>
          <w:color w:val="auto"/>
          <w:kern w:val="0"/>
          <w:sz w:val="22"/>
          <w:szCs w:val="22"/>
          <w:highlight w:val="none"/>
        </w:rPr>
        <w:t>，</w:t>
      </w:r>
      <w:r>
        <w:rPr>
          <w:rFonts w:hint="eastAsia" w:ascii="新宋体" w:hAnsi="新宋体" w:eastAsia="新宋体" w:cs="新宋体"/>
          <w:color w:val="auto"/>
          <w:kern w:val="0"/>
          <w:sz w:val="22"/>
          <w:szCs w:val="22"/>
          <w:highlight w:val="none"/>
          <w:lang w:val="zh-CN"/>
        </w:rPr>
        <w:t>若成为</w:t>
      </w: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u w:val="single"/>
        </w:rPr>
        <w:t xml:space="preserve">        </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sz w:val="22"/>
          <w:szCs w:val="22"/>
          <w:highlight w:val="none"/>
          <w:u w:val="single"/>
        </w:rPr>
        <w:t>项目编号：</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kern w:val="0"/>
          <w:sz w:val="22"/>
          <w:szCs w:val="22"/>
          <w:highlight w:val="none"/>
          <w:lang w:val="zh-CN"/>
        </w:rPr>
        <w:t>的中标</w:t>
      </w:r>
      <w:r>
        <w:rPr>
          <w:rFonts w:hint="eastAsia" w:ascii="新宋体" w:hAnsi="新宋体" w:eastAsia="新宋体" w:cs="新宋体"/>
          <w:color w:val="auto"/>
          <w:kern w:val="0"/>
          <w:sz w:val="22"/>
          <w:szCs w:val="22"/>
          <w:highlight w:val="none"/>
        </w:rPr>
        <w:t>人</w:t>
      </w:r>
      <w:r>
        <w:rPr>
          <w:rFonts w:hint="eastAsia" w:ascii="新宋体" w:hAnsi="新宋体" w:eastAsia="新宋体" w:cs="新宋体"/>
          <w:color w:val="auto"/>
          <w:kern w:val="0"/>
          <w:sz w:val="22"/>
          <w:szCs w:val="22"/>
          <w:highlight w:val="none"/>
          <w:lang w:val="zh-CN"/>
        </w:rPr>
        <w:t>，将依法采取分包方式履行合同。</w:t>
      </w:r>
      <w:r>
        <w:rPr>
          <w:rFonts w:hint="eastAsia" w:ascii="新宋体" w:hAnsi="新宋体" w:eastAsia="新宋体" w:cs="新宋体"/>
          <w:color w:val="auto"/>
          <w:kern w:val="0"/>
          <w:sz w:val="22"/>
          <w:szCs w:val="22"/>
          <w:highlight w:val="none"/>
          <w:u w:val="single"/>
        </w:rPr>
        <w:t>（</w:t>
      </w:r>
      <w:r>
        <w:rPr>
          <w:rFonts w:hint="eastAsia" w:ascii="新宋体" w:hAnsi="新宋体" w:eastAsia="新宋体" w:cs="新宋体"/>
          <w:color w:val="auto"/>
          <w:kern w:val="0"/>
          <w:sz w:val="22"/>
          <w:szCs w:val="22"/>
          <w:highlight w:val="none"/>
        </w:rPr>
        <w:t>投标人名称</w:t>
      </w:r>
      <w:r>
        <w:rPr>
          <w:rFonts w:hint="eastAsia" w:ascii="新宋体" w:hAnsi="新宋体" w:eastAsia="新宋体" w:cs="新宋体"/>
          <w:color w:val="auto"/>
          <w:kern w:val="0"/>
          <w:sz w:val="22"/>
          <w:szCs w:val="22"/>
          <w:highlight w:val="none"/>
          <w:u w:val="single"/>
        </w:rPr>
        <w:t>）</w:t>
      </w:r>
      <w:r>
        <w:rPr>
          <w:rFonts w:hint="eastAsia" w:ascii="新宋体" w:hAnsi="新宋体" w:eastAsia="新宋体" w:cs="新宋体"/>
          <w:color w:val="auto"/>
          <w:kern w:val="0"/>
          <w:sz w:val="22"/>
          <w:szCs w:val="22"/>
          <w:highlight w:val="none"/>
        </w:rPr>
        <w:t>与</w:t>
      </w:r>
      <w:r>
        <w:rPr>
          <w:rFonts w:hint="eastAsia" w:ascii="新宋体" w:hAnsi="新宋体" w:eastAsia="新宋体" w:cs="新宋体"/>
          <w:color w:val="auto"/>
          <w:kern w:val="0"/>
          <w:sz w:val="22"/>
          <w:szCs w:val="22"/>
          <w:highlight w:val="none"/>
          <w:u w:val="single"/>
        </w:rPr>
        <w:t>（所有分包人名称）</w:t>
      </w:r>
      <w:r>
        <w:rPr>
          <w:rFonts w:hint="eastAsia" w:ascii="新宋体" w:hAnsi="新宋体" w:eastAsia="新宋体" w:cs="新宋体"/>
          <w:color w:val="auto"/>
          <w:kern w:val="0"/>
          <w:sz w:val="22"/>
          <w:szCs w:val="22"/>
          <w:highlight w:val="none"/>
        </w:rPr>
        <w:t>达成分包意向协议</w:t>
      </w:r>
      <w:r>
        <w:rPr>
          <w:rFonts w:hint="eastAsia" w:ascii="新宋体" w:hAnsi="新宋体" w:eastAsia="新宋体" w:cs="新宋体"/>
          <w:color w:val="auto"/>
          <w:kern w:val="0"/>
          <w:sz w:val="22"/>
          <w:szCs w:val="22"/>
          <w:highlight w:val="none"/>
          <w:lang w:val="zh-CN"/>
        </w:rPr>
        <w:t>。</w:t>
      </w:r>
      <w:r>
        <w:rPr>
          <w:rFonts w:hint="eastAsia" w:ascii="新宋体" w:hAnsi="新宋体" w:eastAsia="新宋体" w:cs="新宋体"/>
          <w:color w:val="auto"/>
          <w:kern w:val="0"/>
          <w:sz w:val="22"/>
          <w:szCs w:val="22"/>
          <w:highlight w:val="none"/>
        </w:rPr>
        <w:t>我方承诺各</w:t>
      </w:r>
      <w:r>
        <w:rPr>
          <w:rFonts w:hint="eastAsia" w:ascii="新宋体" w:hAnsi="新宋体" w:eastAsia="新宋体" w:cs="新宋体"/>
          <w:color w:val="auto"/>
          <w:sz w:val="22"/>
          <w:szCs w:val="22"/>
          <w:highlight w:val="none"/>
        </w:rPr>
        <w:t>分包人均</w:t>
      </w:r>
      <w:r>
        <w:rPr>
          <w:rFonts w:hint="eastAsia" w:ascii="新宋体" w:hAnsi="新宋体" w:eastAsia="新宋体" w:cs="新宋体"/>
          <w:bCs/>
          <w:color w:val="auto"/>
          <w:kern w:val="0"/>
          <w:sz w:val="22"/>
          <w:szCs w:val="22"/>
          <w:highlight w:val="none"/>
        </w:rPr>
        <w:t>符合本项目招标公告中申请人的资格要求第1点及第3点的第①-②项。</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一、分包标的及数量</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u w:val="single"/>
        </w:rPr>
        <w:t>（投标人名称）</w:t>
      </w:r>
      <w:r>
        <w:rPr>
          <w:rFonts w:hint="eastAsia" w:ascii="新宋体" w:hAnsi="新宋体" w:eastAsia="新宋体" w:cs="新宋体"/>
          <w:color w:val="auto"/>
          <w:kern w:val="0"/>
          <w:sz w:val="22"/>
          <w:szCs w:val="22"/>
          <w:highlight w:val="none"/>
          <w:lang w:val="zh-CN"/>
        </w:rPr>
        <w:t>将</w:t>
      </w:r>
      <w:r>
        <w:rPr>
          <w:rFonts w:hint="eastAsia" w:ascii="新宋体" w:hAnsi="新宋体" w:eastAsia="新宋体" w:cs="新宋体"/>
          <w:color w:val="auto"/>
          <w:sz w:val="22"/>
          <w:szCs w:val="22"/>
          <w:highlight w:val="none"/>
          <w:u w:val="single"/>
        </w:rPr>
        <w:t xml:space="preserve">   XX工作内容   </w:t>
      </w:r>
      <w:r>
        <w:rPr>
          <w:rFonts w:hint="eastAsia" w:ascii="新宋体" w:hAnsi="新宋体" w:eastAsia="新宋体" w:cs="新宋体"/>
          <w:color w:val="auto"/>
          <w:sz w:val="22"/>
          <w:szCs w:val="22"/>
          <w:highlight w:val="none"/>
        </w:rPr>
        <w:t>分包给</w:t>
      </w:r>
      <w:r>
        <w:rPr>
          <w:rFonts w:hint="eastAsia" w:ascii="新宋体" w:hAnsi="新宋体" w:eastAsia="新宋体" w:cs="新宋体"/>
          <w:color w:val="auto"/>
          <w:kern w:val="0"/>
          <w:sz w:val="22"/>
          <w:szCs w:val="22"/>
          <w:highlight w:val="none"/>
          <w:u w:val="single"/>
        </w:rPr>
        <w:t>（某分包人名称）</w:t>
      </w:r>
      <w:r>
        <w:rPr>
          <w:rFonts w:hint="eastAsia" w:ascii="新宋体" w:hAnsi="新宋体" w:eastAsia="新宋体" w:cs="新宋体"/>
          <w:color w:val="auto"/>
          <w:kern w:val="0"/>
          <w:sz w:val="22"/>
          <w:szCs w:val="22"/>
          <w:highlight w:val="none"/>
          <w:lang w:val="zh-CN"/>
        </w:rPr>
        <w:t>，</w:t>
      </w:r>
      <w:r>
        <w:rPr>
          <w:rFonts w:hint="eastAsia" w:ascii="新宋体" w:hAnsi="新宋体" w:eastAsia="新宋体" w:cs="新宋体"/>
          <w:color w:val="auto"/>
          <w:kern w:val="0"/>
          <w:sz w:val="22"/>
          <w:szCs w:val="22"/>
          <w:highlight w:val="none"/>
          <w:u w:val="single"/>
        </w:rPr>
        <w:t>（某分包人名称），</w:t>
      </w:r>
      <w:r>
        <w:rPr>
          <w:rFonts w:hint="eastAsia" w:ascii="新宋体" w:hAnsi="新宋体" w:eastAsia="新宋体" w:cs="新宋体"/>
          <w:color w:val="auto"/>
          <w:kern w:val="0"/>
          <w:sz w:val="22"/>
          <w:szCs w:val="22"/>
          <w:highlight w:val="none"/>
          <w:lang w:val="zh-CN"/>
        </w:rPr>
        <w:t>具备承</w:t>
      </w:r>
      <w:r>
        <w:rPr>
          <w:rFonts w:hint="eastAsia" w:ascii="新宋体" w:hAnsi="新宋体" w:eastAsia="新宋体" w:cs="新宋体"/>
          <w:color w:val="auto"/>
          <w:kern w:val="0"/>
          <w:sz w:val="22"/>
          <w:szCs w:val="22"/>
          <w:highlight w:val="none"/>
        </w:rPr>
        <w:t>担</w:t>
      </w:r>
      <w:r>
        <w:rPr>
          <w:rFonts w:hint="eastAsia" w:ascii="新宋体" w:hAnsi="新宋体" w:eastAsia="新宋体" w:cs="新宋体"/>
          <w:color w:val="auto"/>
          <w:kern w:val="0"/>
          <w:sz w:val="22"/>
          <w:szCs w:val="22"/>
          <w:highlight w:val="none"/>
          <w:u w:val="single"/>
          <w:lang w:val="zh-CN"/>
        </w:rPr>
        <w:t>XX工作内容</w:t>
      </w:r>
      <w:r>
        <w:rPr>
          <w:rFonts w:hint="eastAsia" w:ascii="新宋体" w:hAnsi="新宋体" w:eastAsia="新宋体" w:cs="新宋体"/>
          <w:color w:val="auto"/>
          <w:kern w:val="0"/>
          <w:sz w:val="22"/>
          <w:szCs w:val="22"/>
          <w:highlight w:val="none"/>
          <w:lang w:val="zh-CN"/>
        </w:rPr>
        <w:t>相应资质条件且不得再次分包；</w:t>
      </w:r>
    </w:p>
    <w:p>
      <w:pPr>
        <w:tabs>
          <w:tab w:val="left" w:pos="432"/>
        </w:tabs>
        <w:snapToGrid w:val="0"/>
        <w:spacing w:line="360" w:lineRule="auto"/>
        <w:ind w:firstLine="209" w:firstLineChars="95"/>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rPr>
        <w:t>……</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二、分包工作履行期限、地点、方式</w:t>
      </w:r>
    </w:p>
    <w:p>
      <w:pPr>
        <w:snapToGrid w:val="0"/>
        <w:spacing w:line="360" w:lineRule="auto"/>
        <w:ind w:firstLine="576"/>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三、质量</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四、价款或者报酬</w:t>
      </w:r>
    </w:p>
    <w:p>
      <w:pPr>
        <w:snapToGrid w:val="0"/>
        <w:spacing w:line="360" w:lineRule="auto"/>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19" w:firstLineChars="23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五、违约责任</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六、争议解决的办法</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 xml:space="preserve">                                                                                  </w:t>
      </w:r>
    </w:p>
    <w:p>
      <w:pPr>
        <w:snapToGrid w:val="0"/>
        <w:spacing w:line="360" w:lineRule="auto"/>
        <w:ind w:firstLine="576"/>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七、其他</w:t>
      </w:r>
    </w:p>
    <w:p>
      <w:pPr>
        <w:snapToGrid w:val="0"/>
        <w:spacing w:line="360" w:lineRule="auto"/>
        <w:ind w:left="4620" w:hanging="4620" w:hangingChars="2100"/>
        <w:jc w:val="lef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rPr>
        <w:t xml:space="preserve">      分包内容</w:t>
      </w:r>
      <w:r>
        <w:rPr>
          <w:rFonts w:hint="eastAsia" w:ascii="新宋体" w:hAnsi="新宋体" w:eastAsia="新宋体" w:cs="新宋体"/>
          <w:bCs/>
          <w:color w:val="auto"/>
          <w:kern w:val="0"/>
          <w:sz w:val="22"/>
          <w:szCs w:val="22"/>
          <w:highlight w:val="none"/>
        </w:rPr>
        <w:t>合同金额占比</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w:t>
      </w:r>
      <w:r>
        <w:rPr>
          <w:rFonts w:hint="eastAsia" w:ascii="新宋体" w:hAnsi="新宋体" w:eastAsia="新宋体" w:cs="新宋体"/>
          <w:color w:val="auto"/>
          <w:kern w:val="0"/>
          <w:sz w:val="22"/>
          <w:szCs w:val="22"/>
          <w:highlight w:val="none"/>
          <w:lang w:val="zh-CN"/>
        </w:rPr>
        <w:t xml:space="preserve">。                                           </w:t>
      </w:r>
    </w:p>
    <w:p>
      <w:pPr>
        <w:snapToGrid w:val="0"/>
        <w:spacing w:line="360" w:lineRule="auto"/>
        <w:ind w:left="4620" w:hanging="4620" w:hangingChars="2100"/>
        <w:jc w:val="left"/>
        <w:rPr>
          <w:rFonts w:hint="eastAsia" w:ascii="新宋体" w:hAnsi="新宋体" w:eastAsia="新宋体" w:cs="新宋体"/>
          <w:bCs/>
          <w:color w:val="auto"/>
          <w:kern w:val="0"/>
          <w:sz w:val="22"/>
          <w:szCs w:val="22"/>
          <w:highlight w:val="none"/>
        </w:rPr>
      </w:pPr>
      <w:r>
        <w:rPr>
          <w:rFonts w:hint="eastAsia" w:ascii="新宋体" w:hAnsi="新宋体" w:eastAsia="新宋体" w:cs="新宋体"/>
          <w:color w:val="auto"/>
          <w:kern w:val="0"/>
          <w:sz w:val="22"/>
          <w:szCs w:val="22"/>
          <w:highlight w:val="none"/>
        </w:rPr>
        <w:t xml:space="preserve">      </w:t>
      </w:r>
    </w:p>
    <w:p>
      <w:pPr>
        <w:snapToGrid w:val="0"/>
        <w:spacing w:line="360" w:lineRule="auto"/>
        <w:ind w:left="4620" w:hanging="4620" w:hangingChars="2100"/>
        <w:jc w:val="lef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lang w:val="zh-CN"/>
        </w:rPr>
        <w:t>投标人名称(</w:t>
      </w:r>
      <w:r>
        <w:rPr>
          <w:rFonts w:hint="eastAsia" w:ascii="新宋体" w:hAnsi="新宋体" w:eastAsia="新宋体" w:cs="新宋体"/>
          <w:color w:val="auto"/>
          <w:kern w:val="0"/>
          <w:sz w:val="22"/>
          <w:szCs w:val="22"/>
          <w:highlight w:val="none"/>
        </w:rPr>
        <w:t>盖章</w:t>
      </w:r>
      <w:r>
        <w:rPr>
          <w:rFonts w:hint="eastAsia" w:ascii="新宋体" w:hAnsi="新宋体" w:eastAsia="新宋体" w:cs="新宋体"/>
          <w:color w:val="auto"/>
          <w:kern w:val="0"/>
          <w:sz w:val="22"/>
          <w:szCs w:val="22"/>
          <w:highlight w:val="none"/>
          <w:lang w:val="zh-CN"/>
        </w:rPr>
        <w:t>)：</w:t>
      </w:r>
    </w:p>
    <w:p>
      <w:pPr>
        <w:snapToGrid w:val="0"/>
        <w:spacing w:line="360" w:lineRule="auto"/>
        <w:ind w:firstLine="5170" w:firstLineChars="235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rPr>
        <w:t xml:space="preserve"> </w:t>
      </w:r>
      <w:r>
        <w:rPr>
          <w:rFonts w:hint="eastAsia" w:ascii="新宋体" w:hAnsi="新宋体" w:eastAsia="新宋体" w:cs="新宋体"/>
          <w:color w:val="auto"/>
          <w:kern w:val="0"/>
          <w:sz w:val="22"/>
          <w:szCs w:val="22"/>
          <w:highlight w:val="none"/>
          <w:lang w:val="zh-CN"/>
        </w:rPr>
        <w:t>分包</w:t>
      </w:r>
      <w:r>
        <w:rPr>
          <w:rFonts w:hint="eastAsia" w:ascii="新宋体" w:hAnsi="新宋体" w:eastAsia="新宋体" w:cs="新宋体"/>
          <w:color w:val="auto"/>
          <w:kern w:val="0"/>
          <w:sz w:val="22"/>
          <w:szCs w:val="22"/>
          <w:highlight w:val="none"/>
        </w:rPr>
        <w:t>人</w:t>
      </w:r>
      <w:r>
        <w:rPr>
          <w:rFonts w:hint="eastAsia" w:ascii="新宋体" w:hAnsi="新宋体" w:eastAsia="新宋体" w:cs="新宋体"/>
          <w:color w:val="auto"/>
          <w:kern w:val="0"/>
          <w:sz w:val="22"/>
          <w:szCs w:val="22"/>
          <w:highlight w:val="none"/>
          <w:lang w:val="zh-CN"/>
        </w:rPr>
        <w:t>名称（</w:t>
      </w:r>
      <w:r>
        <w:rPr>
          <w:rFonts w:hint="eastAsia" w:ascii="新宋体" w:hAnsi="新宋体" w:eastAsia="新宋体" w:cs="新宋体"/>
          <w:color w:val="auto"/>
          <w:kern w:val="0"/>
          <w:sz w:val="22"/>
          <w:szCs w:val="22"/>
          <w:highlight w:val="none"/>
        </w:rPr>
        <w:t>盖章</w:t>
      </w:r>
      <w:r>
        <w:rPr>
          <w:rFonts w:hint="eastAsia" w:ascii="新宋体" w:hAnsi="新宋体" w:eastAsia="新宋体" w:cs="新宋体"/>
          <w:color w:val="auto"/>
          <w:kern w:val="0"/>
          <w:sz w:val="22"/>
          <w:szCs w:val="22"/>
          <w:highlight w:val="none"/>
          <w:lang w:val="zh-CN"/>
        </w:rPr>
        <w:t>）：</w:t>
      </w:r>
    </w:p>
    <w:p>
      <w:pPr>
        <w:snapToGrid w:val="0"/>
        <w:spacing w:line="360" w:lineRule="auto"/>
        <w:ind w:firstLine="5280" w:firstLineChars="2400"/>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zh-CN"/>
        </w:rPr>
        <w:t>……</w:t>
      </w:r>
    </w:p>
    <w:p>
      <w:pPr>
        <w:snapToGrid w:val="0"/>
        <w:spacing w:line="360" w:lineRule="auto"/>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 xml:space="preserve">                                        日期：  年  月   日</w:t>
      </w:r>
    </w:p>
    <w:p>
      <w:pPr>
        <w:spacing w:before="120" w:beforeLines="50" w:after="120" w:afterLines="50"/>
        <w:rPr>
          <w:rFonts w:hint="eastAsia" w:ascii="新宋体" w:hAnsi="新宋体" w:eastAsia="新宋体" w:cs="新宋体"/>
          <w:color w:val="auto"/>
          <w:sz w:val="22"/>
          <w:szCs w:val="22"/>
          <w:highlight w:val="none"/>
        </w:rPr>
      </w:pPr>
    </w:p>
    <w:p>
      <w:pPr>
        <w:spacing w:before="120" w:beforeLines="50" w:after="120" w:afterLines="50"/>
        <w:rPr>
          <w:rFonts w:hint="eastAsia" w:ascii="新宋体" w:hAnsi="新宋体" w:eastAsia="新宋体" w:cs="新宋体"/>
          <w:color w:val="auto"/>
          <w:sz w:val="22"/>
          <w:szCs w:val="22"/>
          <w:highlight w:val="none"/>
        </w:rPr>
      </w:pPr>
    </w:p>
    <w:p>
      <w:pPr>
        <w:spacing w:before="120" w:beforeLines="50" w:after="120" w:afterLines="50"/>
        <w:rPr>
          <w:rFonts w:hint="eastAsia" w:ascii="新宋体" w:hAnsi="新宋体" w:eastAsia="新宋体" w:cs="新宋体"/>
          <w:color w:val="auto"/>
          <w:sz w:val="22"/>
          <w:szCs w:val="22"/>
          <w:highlight w:val="none"/>
        </w:rPr>
      </w:pPr>
    </w:p>
    <w:p>
      <w:pPr>
        <w:spacing w:before="120" w:beforeLines="50" w:after="120" w:afterLines="50"/>
        <w:rPr>
          <w:rFonts w:hint="eastAsia" w:ascii="新宋体" w:hAnsi="新宋体" w:eastAsia="新宋体" w:cs="新宋体"/>
          <w:color w:val="auto"/>
          <w:sz w:val="22"/>
          <w:szCs w:val="22"/>
          <w:highlight w:val="none"/>
        </w:rPr>
      </w:pPr>
    </w:p>
    <w:p>
      <w:pPr>
        <w:spacing w:before="120" w:beforeLines="50" w:after="120" w:afterLines="50"/>
        <w:rPr>
          <w:rFonts w:hint="eastAsia" w:ascii="新宋体" w:hAnsi="新宋体" w:eastAsia="新宋体" w:cs="新宋体"/>
          <w:color w:val="auto"/>
          <w:sz w:val="22"/>
          <w:szCs w:val="22"/>
          <w:highlight w:val="none"/>
        </w:rPr>
      </w:pPr>
    </w:p>
    <w:p>
      <w:pPr>
        <w:spacing w:before="120" w:beforeLines="50" w:after="120" w:afterLines="50"/>
        <w:rPr>
          <w:rFonts w:hint="eastAsia" w:ascii="新宋体" w:hAnsi="新宋体" w:eastAsia="新宋体" w:cs="新宋体"/>
          <w:color w:val="auto"/>
          <w:sz w:val="22"/>
          <w:szCs w:val="22"/>
          <w:highlight w:val="none"/>
        </w:rPr>
      </w:pPr>
    </w:p>
    <w:p>
      <w:pPr>
        <w:spacing w:before="120" w:beforeLines="50" w:after="120" w:afterLines="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r>
        <w:rPr>
          <w:rFonts w:hint="eastAsia" w:ascii="新宋体" w:hAnsi="新宋体" w:eastAsia="新宋体" w:cs="新宋体"/>
          <w:color w:val="auto"/>
          <w:sz w:val="22"/>
          <w:szCs w:val="22"/>
          <w:highlight w:val="none"/>
        </w:rPr>
        <w:t>（商务技术文件封面，供参考）</w:t>
      </w:r>
      <w:bookmarkEnd w:id="89"/>
      <w:bookmarkEnd w:id="90"/>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（项目名称）投标文件</w:t>
      </w: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jc w:val="center"/>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商 务 技 术 文 件</w:t>
      </w: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pStyle w:val="14"/>
        <w:ind w:firstLine="210"/>
        <w:rPr>
          <w:rFonts w:hint="eastAsia" w:ascii="新宋体" w:hAnsi="新宋体" w:eastAsia="新宋体" w:cs="新宋体"/>
          <w:color w:val="auto"/>
          <w:highlight w:val="none"/>
        </w:rPr>
      </w:pPr>
    </w:p>
    <w:p>
      <w:pPr>
        <w:spacing w:line="360" w:lineRule="auto"/>
        <w:rPr>
          <w:rFonts w:hint="eastAsia" w:ascii="新宋体" w:hAnsi="新宋体" w:eastAsia="新宋体" w:cs="新宋体"/>
          <w:color w:val="auto"/>
          <w:szCs w:val="21"/>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投标人：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（盖单位章）</w:t>
      </w:r>
    </w:p>
    <w:p>
      <w:pPr>
        <w:rPr>
          <w:rFonts w:hint="eastAsia" w:ascii="新宋体" w:hAnsi="新宋体" w:eastAsia="新宋体" w:cs="新宋体"/>
          <w:color w:val="auto"/>
          <w:sz w:val="28"/>
          <w:szCs w:val="28"/>
          <w:highlight w:val="none"/>
          <w:u w:val="singl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法定代表人（负责人）或其委托代理人：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（签字或盖章）</w:t>
      </w:r>
    </w:p>
    <w:p>
      <w:pPr>
        <w:rPr>
          <w:rFonts w:hint="eastAsia" w:ascii="新宋体" w:hAnsi="新宋体" w:eastAsia="新宋体" w:cs="新宋体"/>
          <w:color w:val="auto"/>
          <w:sz w:val="28"/>
          <w:szCs w:val="28"/>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年</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月</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日</w:t>
      </w:r>
    </w:p>
    <w:p>
      <w:pPr>
        <w:pStyle w:val="14"/>
        <w:ind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highlight w:val="none"/>
        </w:rPr>
        <w:br w:type="page"/>
      </w:r>
    </w:p>
    <w:p>
      <w:pPr>
        <w:jc w:val="center"/>
        <w:rPr>
          <w:rFonts w:hint="eastAsia" w:ascii="新宋体" w:hAnsi="新宋体" w:eastAsia="新宋体" w:cs="新宋体"/>
          <w:b/>
          <w:bCs/>
          <w:color w:val="auto"/>
          <w:sz w:val="52"/>
          <w:szCs w:val="52"/>
          <w:highlight w:val="none"/>
        </w:rPr>
      </w:pPr>
      <w:bookmarkStart w:id="91" w:name="_Toc465107615"/>
      <w:bookmarkStart w:id="92" w:name="_Toc247527827"/>
      <w:bookmarkStart w:id="93" w:name="_Toc247514246"/>
      <w:bookmarkStart w:id="94" w:name="_Toc144974856"/>
      <w:bookmarkStart w:id="95" w:name="_Toc152045787"/>
      <w:bookmarkStart w:id="96" w:name="_Toc152042576"/>
      <w:r>
        <w:rPr>
          <w:rFonts w:hint="eastAsia" w:ascii="新宋体" w:hAnsi="新宋体" w:eastAsia="新宋体" w:cs="新宋体"/>
          <w:b/>
          <w:bCs/>
          <w:color w:val="auto"/>
          <w:sz w:val="52"/>
          <w:szCs w:val="52"/>
          <w:highlight w:val="none"/>
        </w:rPr>
        <w:t>目    录</w:t>
      </w:r>
      <w:bookmarkEnd w:id="91"/>
      <w:bookmarkEnd w:id="92"/>
      <w:bookmarkEnd w:id="93"/>
      <w:bookmarkEnd w:id="94"/>
      <w:bookmarkEnd w:id="95"/>
      <w:bookmarkEnd w:id="96"/>
    </w:p>
    <w:tbl>
      <w:tblPr>
        <w:tblStyle w:val="68"/>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64"/>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7764" w:type="dxa"/>
            <w:vAlign w:val="center"/>
          </w:tcPr>
          <w:p>
            <w:pPr>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内容</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▲投标函</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7764" w:type="dxa"/>
            <w:vAlign w:val="center"/>
          </w:tcPr>
          <w:p>
            <w:pPr>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技术参数应答表、商务条款偏离表</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▲法定代表人（负责人）授权书及</w:t>
            </w:r>
            <w:r>
              <w:rPr>
                <w:rFonts w:hint="eastAsia" w:ascii="新宋体" w:hAnsi="新宋体" w:eastAsia="新宋体" w:cs="新宋体"/>
                <w:color w:val="auto"/>
                <w:kern w:val="0"/>
                <w:sz w:val="22"/>
                <w:szCs w:val="22"/>
                <w:highlight w:val="none"/>
                <w:u w:val="single"/>
              </w:rPr>
              <w:t>被授权人有效身份证明</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u w:val="single"/>
              </w:rPr>
              <w:t>▲诚信投标承诺书</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货物制造商或其它有销售资格（提供证明材料）的供应商出具的授权书（如有）</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所有设备供货清单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w:t>
            </w:r>
          </w:p>
        </w:tc>
        <w:tc>
          <w:tcPr>
            <w:tcW w:w="7764" w:type="dxa"/>
            <w:vAlign w:val="center"/>
          </w:tcPr>
          <w:p>
            <w:pPr>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投标产品配置清单及投标产品主要技术、结构、性能、特点和质量水平的详细描述</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投标产品配置清单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投标产品的主要技术、结构、性能、特点和质量水平的详细描述</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随机标准附件、备品备件、零配件、专用工具清单</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质保期后主要零配件及易损件价格、全保价格、维修服务费价格</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a)</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质保期后主要零配件及易损件价格</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b)</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质保期后全保价格、维修服务费价格</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投标产品的样本或彩页或厂家官网产品说明截图等</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项目业绩一览表及证明材料</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11</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其它资信证明文件</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12</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拟投入的项目服务人员（含售后服务机构技术服务人员）</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附件十一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13</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所投产品安装调试方案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14</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所投产品培训方案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15</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所投产品售后服务方案</w:t>
            </w:r>
          </w:p>
        </w:tc>
        <w:tc>
          <w:tcPr>
            <w:tcW w:w="12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16</w:t>
            </w:r>
          </w:p>
        </w:tc>
        <w:tc>
          <w:tcPr>
            <w:tcW w:w="7764" w:type="dxa"/>
            <w:vAlign w:val="center"/>
          </w:tcPr>
          <w:p>
            <w:pPr>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提供食品药品监督管理部门核发的医疗器械注册或备案证明复制件；（适用于按医疗器械管理的设备）</w:t>
            </w:r>
          </w:p>
        </w:tc>
        <w:tc>
          <w:tcPr>
            <w:tcW w:w="1273"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17</w:t>
            </w:r>
          </w:p>
        </w:tc>
        <w:tc>
          <w:tcPr>
            <w:tcW w:w="7764" w:type="dxa"/>
            <w:vAlign w:val="center"/>
          </w:tcPr>
          <w:p>
            <w:pPr>
              <w:pStyle w:val="24"/>
              <w:ind w:left="440" w:hanging="44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结合评分细则内容，投标人认为需要提供的其他相关资料</w:t>
            </w:r>
          </w:p>
        </w:tc>
        <w:tc>
          <w:tcPr>
            <w:tcW w:w="1273" w:type="dxa"/>
            <w:vAlign w:val="center"/>
          </w:tcPr>
          <w:p>
            <w:pPr>
              <w:jc w:val="center"/>
              <w:rPr>
                <w:rFonts w:hint="eastAsia" w:ascii="新宋体" w:hAnsi="新宋体" w:eastAsia="新宋体" w:cs="新宋体"/>
                <w:color w:val="auto"/>
                <w:sz w:val="22"/>
                <w:szCs w:val="22"/>
                <w:highlight w:val="none"/>
              </w:rPr>
            </w:pPr>
          </w:p>
        </w:tc>
      </w:tr>
    </w:tbl>
    <w:p>
      <w:pPr>
        <w:spacing w:line="540" w:lineRule="exact"/>
        <w:ind w:left="42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注：建议按“评分细则”相关评分内容逐项编制，需编制目录索引，注明评分细则项目所在投标文件页码。</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br w:type="page"/>
      </w:r>
      <w:r>
        <w:rPr>
          <w:rFonts w:hint="eastAsia" w:ascii="新宋体" w:hAnsi="新宋体" w:eastAsia="新宋体" w:cs="新宋体"/>
          <w:b/>
          <w:bCs/>
          <w:color w:val="auto"/>
          <w:sz w:val="22"/>
          <w:szCs w:val="22"/>
          <w:highlight w:val="none"/>
        </w:rPr>
        <w:t>附件二</w:t>
      </w:r>
    </w:p>
    <w:p>
      <w:pPr>
        <w:spacing w:line="40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投 标 函</w:t>
      </w:r>
    </w:p>
    <w:p>
      <w:pPr>
        <w:pStyle w:val="24"/>
        <w:rPr>
          <w:rFonts w:hint="eastAsia" w:ascii="新宋体" w:hAnsi="新宋体" w:eastAsia="新宋体" w:cs="新宋体"/>
          <w:color w:val="auto"/>
          <w:highlight w:val="none"/>
        </w:rPr>
      </w:pPr>
    </w:p>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lang w:eastAsia="zh-CN"/>
        </w:rPr>
        <w:t>温州市瓯海区中西医结合医院</w:t>
      </w:r>
      <w:r>
        <w:rPr>
          <w:rFonts w:hint="eastAsia" w:ascii="新宋体" w:hAnsi="新宋体" w:eastAsia="新宋体" w:cs="新宋体"/>
          <w:color w:val="auto"/>
          <w:sz w:val="22"/>
          <w:szCs w:val="22"/>
          <w:highlight w:val="none"/>
        </w:rPr>
        <w:t>：</w:t>
      </w:r>
    </w:p>
    <w:p>
      <w:pPr>
        <w:pStyle w:val="24"/>
        <w:rPr>
          <w:rFonts w:hint="eastAsia" w:ascii="新宋体" w:hAnsi="新宋体" w:eastAsia="新宋体" w:cs="新宋体"/>
          <w:color w:val="auto"/>
          <w:highlight w:val="none"/>
        </w:rPr>
      </w:pPr>
    </w:p>
    <w:p>
      <w:pPr>
        <w:shd w:val="clear" w:color="auto" w:fill="FFFFFF"/>
        <w:snapToGrid w:val="0"/>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kern w:val="0"/>
          <w:sz w:val="22"/>
          <w:szCs w:val="22"/>
          <w:highlight w:val="none"/>
          <w:lang w:val="zh-CN"/>
        </w:rPr>
        <w:t xml:space="preserve">  </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sz w:val="22"/>
          <w:szCs w:val="22"/>
          <w:highlight w:val="none"/>
        </w:rPr>
        <w:t>(投标人名称)授权</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sz w:val="22"/>
          <w:szCs w:val="22"/>
          <w:highlight w:val="none"/>
        </w:rPr>
        <w:t>(全权代表姓名)</w:t>
      </w:r>
      <w:r>
        <w:rPr>
          <w:rFonts w:hint="eastAsia" w:ascii="新宋体" w:hAnsi="新宋体" w:eastAsia="新宋体" w:cs="新宋体"/>
          <w:color w:val="auto"/>
          <w:kern w:val="0"/>
          <w:sz w:val="22"/>
          <w:szCs w:val="22"/>
          <w:highlight w:val="none"/>
          <w:u w:val="single"/>
          <w:lang w:val="zh-CN"/>
        </w:rPr>
        <w:t xml:space="preserve">              </w:t>
      </w:r>
      <w:r>
        <w:rPr>
          <w:rFonts w:hint="eastAsia" w:ascii="新宋体" w:hAnsi="新宋体" w:eastAsia="新宋体" w:cs="新宋体"/>
          <w:color w:val="auto"/>
          <w:sz w:val="22"/>
          <w:szCs w:val="22"/>
          <w:highlight w:val="none"/>
        </w:rPr>
        <w:t>(职务、职称)为全权代表，参加贵方组织的</w:t>
      </w:r>
      <w:r>
        <w:rPr>
          <w:rFonts w:hint="eastAsia" w:ascii="新宋体" w:hAnsi="新宋体" w:eastAsia="新宋体" w:cs="新宋体"/>
          <w:color w:val="auto"/>
          <w:sz w:val="22"/>
          <w:szCs w:val="22"/>
          <w:highlight w:val="none"/>
          <w:u w:val="single"/>
          <w:lang w:eastAsia="zh-CN"/>
        </w:rPr>
        <w:t>温州市瓯海区中西医结合医院彩色多普勒超声波诊断仪医疗设备采购</w:t>
      </w:r>
      <w:r>
        <w:rPr>
          <w:rFonts w:hint="eastAsia" w:ascii="新宋体" w:hAnsi="新宋体" w:eastAsia="新宋体" w:cs="新宋体"/>
          <w:color w:val="auto"/>
          <w:sz w:val="22"/>
          <w:szCs w:val="22"/>
          <w:highlight w:val="none"/>
        </w:rPr>
        <w:t>项目(项目编号：</w:t>
      </w:r>
      <w:r>
        <w:rPr>
          <w:rFonts w:hint="eastAsia" w:ascii="新宋体" w:hAnsi="新宋体" w:eastAsia="新宋体" w:cs="新宋体"/>
          <w:color w:val="auto"/>
          <w:sz w:val="22"/>
          <w:szCs w:val="22"/>
          <w:highlight w:val="none"/>
          <w:u w:val="single"/>
          <w:lang w:eastAsia="zh-CN"/>
        </w:rPr>
        <w:t>CTZB-2024040293</w:t>
      </w:r>
      <w:r>
        <w:rPr>
          <w:rFonts w:hint="eastAsia" w:ascii="新宋体" w:hAnsi="新宋体" w:eastAsia="新宋体" w:cs="新宋体"/>
          <w:color w:val="auto"/>
          <w:kern w:val="0"/>
          <w:sz w:val="22"/>
          <w:szCs w:val="22"/>
          <w:highlight w:val="none"/>
          <w:lang w:val="zh-CN"/>
        </w:rPr>
        <w:t>)</w:t>
      </w:r>
      <w:r>
        <w:rPr>
          <w:rFonts w:hint="eastAsia" w:ascii="新宋体" w:hAnsi="新宋体" w:eastAsia="新宋体" w:cs="新宋体"/>
          <w:color w:val="auto"/>
          <w:sz w:val="22"/>
          <w:szCs w:val="22"/>
          <w:highlight w:val="none"/>
        </w:rPr>
        <w:t>招标的有关活动，并对此项目进行投标。为此：</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1、我方同意在投标人</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规定的开标日期起遵守本投标书中的承诺且在投标有效期满之前均具有约束力。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2、我方承诺已经具备以下七点对供应商参加温州市政府采购采购活动应当具备的条件：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(1)具有独立承担民事责任的能力；</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(2)遵守国家法律、行政法规，具有良好的信誉和商业道德；</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(3)具有履行合同的能力和良好的履行合同记录；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(4)良好的资金、财务状况；</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(5)提供的产品和服务符合中国政府规定的相应标准和环保标准；</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(6)没有违反政府采购法规、政策的记录；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(7)没有发生重大经济纠纷和走私犯罪记录。</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3、提供</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规定的全部投标文件，包括资格文件、报价文件、商务技术文件。具体内容为：</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(1)资格文件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(2)报价文件；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r>
        <w:rPr>
          <w:rFonts w:hint="eastAsia" w:ascii="新宋体" w:hAnsi="新宋体" w:eastAsia="新宋体" w:cs="新宋体"/>
          <w:color w:val="auto"/>
          <w:sz w:val="22"/>
          <w:szCs w:val="22"/>
          <w:highlight w:val="none"/>
          <w:lang w:val="zh-CN"/>
        </w:rPr>
        <w:t>商务</w:t>
      </w:r>
      <w:r>
        <w:rPr>
          <w:rFonts w:hint="eastAsia" w:ascii="新宋体" w:hAnsi="新宋体" w:eastAsia="新宋体" w:cs="新宋体"/>
          <w:color w:val="auto"/>
          <w:kern w:val="0"/>
          <w:sz w:val="22"/>
          <w:szCs w:val="22"/>
          <w:highlight w:val="none"/>
          <w:lang w:val="zh-CN"/>
        </w:rPr>
        <w:t>技术文件</w:t>
      </w:r>
      <w:r>
        <w:rPr>
          <w:rFonts w:hint="eastAsia" w:ascii="新宋体" w:hAnsi="新宋体" w:eastAsia="新宋体" w:cs="新宋体"/>
          <w:color w:val="auto"/>
          <w:sz w:val="22"/>
          <w:szCs w:val="22"/>
          <w:highlight w:val="none"/>
        </w:rPr>
        <w:t>；</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r>
        <w:rPr>
          <w:rFonts w:hint="eastAsia" w:ascii="新宋体" w:hAnsi="新宋体" w:eastAsia="新宋体" w:cs="新宋体"/>
          <w:color w:val="auto"/>
          <w:kern w:val="44"/>
          <w:sz w:val="22"/>
          <w:szCs w:val="22"/>
          <w:highlight w:val="none"/>
        </w:rPr>
        <w:t>编制和提交投标文件须知</w:t>
      </w:r>
      <w:r>
        <w:rPr>
          <w:rFonts w:hint="eastAsia" w:ascii="新宋体" w:hAnsi="新宋体" w:eastAsia="新宋体" w:cs="新宋体"/>
          <w:color w:val="auto"/>
          <w:sz w:val="22"/>
          <w:szCs w:val="22"/>
          <w:highlight w:val="none"/>
        </w:rPr>
        <w:t>要求投标人提交的全部文件；</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(5)按招标文件要求提供和交付的货物和服务的投标报价详见开标一览表；</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(6)保证忠实地执行双方所签订的合同，并承担合同规定的责任和义务；</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(7)保证遵守招标文件中的其他有关规定。</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4、投标有效期内不撤销投标文件；强行撤销的，承诺按本项目预算金额的2%赔偿对采购代理机构造成的损失。</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5、我方完全理解贵方不一定要接受最低价的投标。</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6、如中标，按招标文件规定与招标人签订合同。如拒绝签订合同，承诺按本项目预算金额的2%对招标人进行赔偿；赔偿金额不足以弥补招标人损失的，承诺继续承担超过部分的损失。</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7、如中标，按招标文件规定的招标代理服务费标准，承诺在签订合同前向采购代理机构支付招标代理服务费。</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8、我方愿意向贵方提供任何与该项投标有关的数据、情况和服务资料。若贵方需要，我方愿意提供我方作出的一切承诺的证明材料。</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9、我方已详细审核全部招标文件，包括招标文件修改书（如有的话）、参考资料及有关附件，确认无误。我方完全理解并接受招标文件的各项规定和要求，对招标文件的合理性、合法性不再有异议。</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(1)提供虚假材料谋取中标、成交的；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(2)采取不正当手段诋毁、排挤其他供应商的；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(3)与采购人、其它供应商或者采购代理机构恶意串通的；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(4)向采购人、采购代理机构行贿或者提供其他不正当利益的；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(5)在招标采购过程中与采购人进行协商谈判的；</w:t>
      </w:r>
    </w:p>
    <w:p>
      <w:pPr>
        <w:shd w:val="clear" w:color="auto" w:fill="FFFFFF"/>
        <w:snapToGrid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(6)拒绝有关部门监督检查或提供虚假情况的。</w:t>
      </w:r>
    </w:p>
    <w:p>
      <w:pPr>
        <w:shd w:val="clear" w:color="auto" w:fill="FFFFFF"/>
        <w:snapToGrid w:val="0"/>
        <w:spacing w:line="360" w:lineRule="auto"/>
        <w:ind w:firstLine="440" w:firstLineChars="200"/>
        <w:rPr>
          <w:rFonts w:hint="eastAsia" w:ascii="新宋体" w:hAnsi="新宋体" w:eastAsia="新宋体" w:cs="新宋体"/>
          <w:color w:val="auto"/>
          <w:sz w:val="24"/>
          <w:highlight w:val="none"/>
        </w:rPr>
      </w:pPr>
      <w:r>
        <w:rPr>
          <w:rFonts w:hint="eastAsia" w:ascii="新宋体" w:hAnsi="新宋体" w:eastAsia="新宋体" w:cs="新宋体"/>
          <w:color w:val="auto"/>
          <w:sz w:val="22"/>
          <w:szCs w:val="22"/>
          <w:highlight w:val="none"/>
        </w:rPr>
        <w:t>供应商有前款第(1)至(5)项情形之一的，中标、成交无效</w:t>
      </w:r>
      <w:r>
        <w:rPr>
          <w:rFonts w:hint="eastAsia" w:ascii="新宋体" w:hAnsi="新宋体" w:eastAsia="新宋体" w:cs="新宋体"/>
          <w:color w:val="auto"/>
          <w:sz w:val="24"/>
          <w:highlight w:val="none"/>
        </w:rPr>
        <w:t>。</w:t>
      </w:r>
    </w:p>
    <w:p>
      <w:pPr>
        <w:spacing w:line="400" w:lineRule="exact"/>
        <w:ind w:firstLine="770" w:firstLineChars="350"/>
        <w:rPr>
          <w:rFonts w:hint="eastAsia" w:ascii="新宋体" w:hAnsi="新宋体" w:eastAsia="新宋体" w:cs="新宋体"/>
          <w:color w:val="auto"/>
          <w:sz w:val="22"/>
          <w:szCs w:val="22"/>
          <w:highlight w:val="none"/>
          <w:u w:val="single"/>
        </w:rPr>
      </w:pPr>
      <w:r>
        <w:rPr>
          <w:rFonts w:hint="eastAsia" w:ascii="新宋体" w:hAnsi="新宋体" w:eastAsia="新宋体" w:cs="新宋体"/>
          <w:color w:val="auto"/>
          <w:sz w:val="22"/>
          <w:szCs w:val="22"/>
          <w:highlight w:val="none"/>
        </w:rPr>
        <w:t xml:space="preserve">   </w:t>
      </w:r>
    </w:p>
    <w:p>
      <w:pPr>
        <w:pStyle w:val="30"/>
        <w:spacing w:line="400" w:lineRule="atLeast"/>
        <w:ind w:left="657" w:leftChars="208" w:hanging="220" w:hangingChars="100"/>
        <w:rPr>
          <w:rFonts w:hint="eastAsia" w:ascii="新宋体" w:hAnsi="新宋体" w:eastAsia="新宋体" w:cs="新宋体"/>
          <w:color w:val="auto"/>
          <w:sz w:val="22"/>
          <w:highlight w:val="none"/>
        </w:rPr>
      </w:pPr>
      <w:r>
        <w:rPr>
          <w:rFonts w:hint="eastAsia" w:ascii="新宋体" w:hAnsi="新宋体" w:eastAsia="新宋体" w:cs="新宋体"/>
          <w:color w:val="auto"/>
          <w:sz w:val="22"/>
          <w:szCs w:val="22"/>
          <w:highlight w:val="none"/>
        </w:rPr>
        <w:t>投标人法定代表人（负责人）或授权代表</w:t>
      </w:r>
      <w:r>
        <w:rPr>
          <w:rFonts w:hint="eastAsia" w:ascii="新宋体" w:hAnsi="新宋体" w:eastAsia="新宋体" w:cs="新宋体"/>
          <w:color w:val="auto"/>
          <w:sz w:val="22"/>
          <w:highlight w:val="none"/>
        </w:rPr>
        <w:t>（签字或盖章）：</w:t>
      </w:r>
      <w:r>
        <w:rPr>
          <w:rFonts w:hint="eastAsia" w:ascii="新宋体" w:hAnsi="新宋体" w:eastAsia="新宋体" w:cs="新宋体"/>
          <w:color w:val="auto"/>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u w:val="single"/>
          <w:lang w:val="zh-CN"/>
        </w:rPr>
      </w:pPr>
      <w:r>
        <w:rPr>
          <w:rFonts w:hint="eastAsia" w:ascii="新宋体" w:hAnsi="新宋体" w:eastAsia="新宋体" w:cs="新宋体"/>
          <w:color w:val="auto"/>
          <w:kern w:val="0"/>
          <w:sz w:val="24"/>
          <w:highlight w:val="none"/>
          <w:lang w:val="zh-CN"/>
        </w:rPr>
        <w:t>投标人盖章：</w:t>
      </w:r>
      <w:r>
        <w:rPr>
          <w:rFonts w:hint="eastAsia" w:ascii="新宋体" w:hAnsi="新宋体" w:eastAsia="新宋体" w:cs="新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zh-CN"/>
        </w:rPr>
        <w:t xml:space="preserve">联系电话： </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lang w:val="zh-CN"/>
        </w:rPr>
        <w:t xml:space="preserve">传真：  </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lang w:val="zh-CN"/>
        </w:rPr>
        <w:t xml:space="preserve">电子邮件：  </w:t>
      </w:r>
      <w:r>
        <w:rPr>
          <w:rFonts w:hint="eastAsia" w:ascii="新宋体" w:hAnsi="新宋体" w:eastAsia="新宋体" w:cs="新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zh-CN"/>
        </w:rPr>
        <w:t>联系地址：</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rPr>
        <w:tab/>
      </w:r>
      <w:r>
        <w:rPr>
          <w:rFonts w:hint="eastAsia" w:ascii="新宋体" w:hAnsi="新宋体" w:eastAsia="新宋体" w:cs="新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lang w:val="zh-CN"/>
        </w:rPr>
        <w:t>邮政编码：</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lang w:val="zh-CN"/>
        </w:rPr>
        <w:t>传真号码：</w:t>
      </w:r>
      <w:r>
        <w:rPr>
          <w:rFonts w:hint="eastAsia" w:ascii="新宋体" w:hAnsi="新宋体" w:eastAsia="新宋体" w:cs="新宋体"/>
          <w:color w:val="auto"/>
          <w:kern w:val="0"/>
          <w:sz w:val="24"/>
          <w:highlight w:val="none"/>
          <w:u w:val="single"/>
          <w:lang w:val="zh-CN"/>
        </w:rPr>
        <w:t xml:space="preserve">                     </w:t>
      </w:r>
    </w:p>
    <w:p>
      <w:pPr>
        <w:shd w:val="clear" w:color="auto" w:fill="FFFFFF"/>
        <w:snapToGrid w:val="0"/>
        <w:spacing w:line="360" w:lineRule="auto"/>
        <w:ind w:firstLine="480" w:firstLineChars="200"/>
        <w:rPr>
          <w:rFonts w:hint="eastAsia" w:ascii="新宋体" w:hAnsi="新宋体" w:eastAsia="新宋体" w:cs="新宋体"/>
          <w:color w:val="auto"/>
          <w:kern w:val="0"/>
          <w:sz w:val="24"/>
          <w:highlight w:val="none"/>
          <w:u w:val="single"/>
        </w:rPr>
      </w:pPr>
      <w:r>
        <w:rPr>
          <w:rFonts w:hint="eastAsia" w:ascii="新宋体" w:hAnsi="新宋体" w:eastAsia="新宋体" w:cs="新宋体"/>
          <w:color w:val="auto"/>
          <w:kern w:val="0"/>
          <w:sz w:val="24"/>
          <w:highlight w:val="none"/>
          <w:lang w:val="zh-CN"/>
        </w:rPr>
        <w:t>日</w:t>
      </w:r>
      <w:r>
        <w:rPr>
          <w:rFonts w:hint="eastAsia" w:ascii="新宋体" w:hAnsi="新宋体" w:eastAsia="新宋体" w:cs="新宋体"/>
          <w:color w:val="auto"/>
          <w:kern w:val="0"/>
          <w:sz w:val="24"/>
          <w:highlight w:val="none"/>
        </w:rPr>
        <w:t xml:space="preserve">    </w:t>
      </w:r>
      <w:r>
        <w:rPr>
          <w:rFonts w:hint="eastAsia" w:ascii="新宋体" w:hAnsi="新宋体" w:eastAsia="新宋体" w:cs="新宋体"/>
          <w:color w:val="auto"/>
          <w:kern w:val="0"/>
          <w:sz w:val="24"/>
          <w:highlight w:val="none"/>
          <w:lang w:val="zh-CN"/>
        </w:rPr>
        <w:t>期</w:t>
      </w:r>
      <w:r>
        <w:rPr>
          <w:rFonts w:hint="eastAsia" w:ascii="新宋体" w:hAnsi="新宋体" w:eastAsia="新宋体" w:cs="新宋体"/>
          <w:color w:val="auto"/>
          <w:kern w:val="0"/>
          <w:sz w:val="24"/>
          <w:highlight w:val="none"/>
        </w:rPr>
        <w:t xml:space="preserve">： </w:t>
      </w:r>
      <w:r>
        <w:rPr>
          <w:rFonts w:hint="eastAsia" w:ascii="新宋体" w:hAnsi="新宋体" w:eastAsia="新宋体" w:cs="新宋体"/>
          <w:color w:val="auto"/>
          <w:kern w:val="0"/>
          <w:sz w:val="24"/>
          <w:highlight w:val="none"/>
          <w:u w:val="single"/>
        </w:rPr>
        <w:t xml:space="preserve">       </w:t>
      </w:r>
      <w:r>
        <w:rPr>
          <w:rFonts w:hint="eastAsia" w:ascii="新宋体" w:hAnsi="新宋体" w:eastAsia="新宋体" w:cs="新宋体"/>
          <w:color w:val="auto"/>
          <w:kern w:val="0"/>
          <w:sz w:val="24"/>
          <w:highlight w:val="none"/>
          <w:lang w:val="zh-CN"/>
        </w:rPr>
        <w:t>年</w:t>
      </w:r>
      <w:r>
        <w:rPr>
          <w:rFonts w:hint="eastAsia" w:ascii="新宋体" w:hAnsi="新宋体" w:eastAsia="新宋体" w:cs="新宋体"/>
          <w:color w:val="auto"/>
          <w:kern w:val="0"/>
          <w:sz w:val="24"/>
          <w:highlight w:val="none"/>
          <w:u w:val="single"/>
        </w:rPr>
        <w:t xml:space="preserve">  </w:t>
      </w:r>
      <w:r>
        <w:rPr>
          <w:rFonts w:hint="eastAsia" w:ascii="新宋体" w:hAnsi="新宋体" w:eastAsia="新宋体" w:cs="新宋体"/>
          <w:color w:val="auto"/>
          <w:kern w:val="0"/>
          <w:sz w:val="24"/>
          <w:highlight w:val="none"/>
          <w:u w:val="single"/>
        </w:rPr>
        <w:tab/>
      </w:r>
      <w:r>
        <w:rPr>
          <w:rFonts w:hint="eastAsia" w:ascii="新宋体" w:hAnsi="新宋体" w:eastAsia="新宋体" w:cs="新宋体"/>
          <w:color w:val="auto"/>
          <w:kern w:val="0"/>
          <w:sz w:val="24"/>
          <w:highlight w:val="none"/>
          <w:lang w:val="zh-CN"/>
        </w:rPr>
        <w:t>月</w:t>
      </w:r>
      <w:r>
        <w:rPr>
          <w:rFonts w:hint="eastAsia" w:ascii="新宋体" w:hAnsi="新宋体" w:eastAsia="新宋体" w:cs="新宋体"/>
          <w:color w:val="auto"/>
          <w:kern w:val="0"/>
          <w:sz w:val="24"/>
          <w:highlight w:val="none"/>
          <w:u w:val="single"/>
          <w:lang w:val="zh-CN"/>
        </w:rPr>
        <w:t xml:space="preserve">    </w:t>
      </w:r>
      <w:r>
        <w:rPr>
          <w:rFonts w:hint="eastAsia" w:ascii="新宋体" w:hAnsi="新宋体" w:eastAsia="新宋体" w:cs="新宋体"/>
          <w:color w:val="auto"/>
          <w:kern w:val="0"/>
          <w:sz w:val="24"/>
          <w:highlight w:val="none"/>
          <w:lang w:val="zh-CN"/>
        </w:rPr>
        <w:t>日</w:t>
      </w:r>
    </w:p>
    <w:p>
      <w:pPr>
        <w:pStyle w:val="30"/>
        <w:spacing w:line="400" w:lineRule="atLeast"/>
        <w:ind w:left="660" w:hanging="660" w:hangingChars="300"/>
        <w:rPr>
          <w:rFonts w:hint="eastAsia" w:ascii="新宋体" w:hAnsi="新宋体" w:eastAsia="新宋体" w:cs="新宋体"/>
          <w:color w:val="auto"/>
          <w:sz w:val="22"/>
          <w:highlight w:val="none"/>
        </w:rPr>
      </w:pPr>
    </w:p>
    <w:p>
      <w:pPr>
        <w:pStyle w:val="24"/>
        <w:rPr>
          <w:rFonts w:hint="eastAsia" w:ascii="新宋体" w:hAnsi="新宋体" w:eastAsia="新宋体" w:cs="新宋体"/>
          <w:color w:val="auto"/>
          <w:highlight w:val="none"/>
        </w:rPr>
      </w:pPr>
    </w:p>
    <w:p>
      <w:pPr>
        <w:overflowPunct w:val="0"/>
        <w:spacing w:before="100" w:beforeAutospacing="1" w:after="100" w:afterAutospacing="1" w:line="440" w:lineRule="exact"/>
        <w:jc w:val="left"/>
        <w:outlineLvl w:val="0"/>
        <w:rPr>
          <w:rFonts w:hint="eastAsia" w:ascii="新宋体" w:hAnsi="新宋体" w:eastAsia="新宋体" w:cs="新宋体"/>
          <w:b/>
          <w:bCs/>
          <w:color w:val="auto"/>
          <w:sz w:val="22"/>
          <w:szCs w:val="22"/>
          <w:highlight w:val="none"/>
        </w:rPr>
      </w:pPr>
    </w:p>
    <w:p>
      <w:pPr>
        <w:overflowPunct w:val="0"/>
        <w:spacing w:before="100" w:beforeAutospacing="1" w:after="100" w:afterAutospacing="1" w:line="440" w:lineRule="exact"/>
        <w:jc w:val="left"/>
        <w:outlineLvl w:val="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r>
        <w:rPr>
          <w:rFonts w:hint="eastAsia" w:ascii="新宋体" w:hAnsi="新宋体" w:eastAsia="新宋体" w:cs="新宋体"/>
          <w:b/>
          <w:bCs/>
          <w:color w:val="auto"/>
          <w:sz w:val="22"/>
          <w:szCs w:val="22"/>
          <w:highlight w:val="none"/>
          <w:u w:val="single"/>
        </w:rPr>
        <w:t>▲不提供此表将视为没有实质性响应招标文件，按无效投标处理。</w:t>
      </w:r>
    </w:p>
    <w:p>
      <w:pPr>
        <w:widowControl/>
        <w:adjustRightInd w:val="0"/>
        <w:snapToGrid w:val="0"/>
        <w:spacing w:line="360" w:lineRule="auto"/>
        <w:jc w:val="center"/>
        <w:rPr>
          <w:rFonts w:hint="eastAsia" w:ascii="新宋体" w:hAnsi="新宋体" w:eastAsia="新宋体" w:cs="新宋体"/>
          <w:b/>
          <w:color w:val="auto"/>
          <w:kern w:val="0"/>
          <w:sz w:val="28"/>
          <w:szCs w:val="28"/>
          <w:highlight w:val="none"/>
        </w:rPr>
      </w:pPr>
    </w:p>
    <w:p>
      <w:pPr>
        <w:widowControl/>
        <w:adjustRightInd w:val="0"/>
        <w:snapToGrid w:val="0"/>
        <w:spacing w:line="360" w:lineRule="auto"/>
        <w:jc w:val="center"/>
        <w:rPr>
          <w:rFonts w:hint="eastAsia" w:ascii="新宋体" w:hAnsi="新宋体" w:eastAsia="新宋体" w:cs="新宋体"/>
          <w:b/>
          <w:color w:val="auto"/>
          <w:kern w:val="0"/>
          <w:sz w:val="28"/>
          <w:szCs w:val="28"/>
          <w:highlight w:val="none"/>
        </w:rPr>
      </w:pP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kern w:val="0"/>
          <w:sz w:val="22"/>
          <w:szCs w:val="22"/>
          <w:highlight w:val="none"/>
        </w:rPr>
        <w:br w:type="page"/>
      </w:r>
      <w:r>
        <w:rPr>
          <w:rFonts w:hint="eastAsia" w:ascii="新宋体" w:hAnsi="新宋体" w:eastAsia="新宋体" w:cs="新宋体"/>
          <w:b/>
          <w:color w:val="auto"/>
          <w:kern w:val="0"/>
          <w:sz w:val="22"/>
          <w:szCs w:val="22"/>
          <w:highlight w:val="none"/>
        </w:rPr>
        <w:t>附件三</w:t>
      </w:r>
      <w:r>
        <w:rPr>
          <w:rFonts w:hint="eastAsia" w:ascii="新宋体" w:hAnsi="新宋体" w:eastAsia="新宋体" w:cs="新宋体"/>
          <w:b/>
          <w:bCs/>
          <w:color w:val="auto"/>
          <w:sz w:val="22"/>
          <w:szCs w:val="22"/>
          <w:highlight w:val="none"/>
        </w:rPr>
        <w:t xml:space="preserve"> </w:t>
      </w:r>
    </w:p>
    <w:p>
      <w:pPr>
        <w:spacing w:line="460" w:lineRule="exact"/>
        <w:ind w:firstLine="2811" w:firstLineChars="1000"/>
        <w:rPr>
          <w:rFonts w:hint="eastAsia" w:ascii="新宋体" w:hAnsi="新宋体" w:eastAsia="新宋体" w:cs="新宋体"/>
          <w:b/>
          <w:bCs/>
          <w:color w:val="auto"/>
          <w:sz w:val="28"/>
          <w:szCs w:val="28"/>
          <w:highlight w:val="none"/>
        </w:rPr>
      </w:pPr>
    </w:p>
    <w:p>
      <w:pPr>
        <w:spacing w:line="460" w:lineRule="exact"/>
        <w:ind w:firstLine="2811" w:firstLineChars="1000"/>
        <w:rPr>
          <w:rFonts w:hint="eastAsia" w:ascii="新宋体" w:hAnsi="新宋体" w:eastAsia="新宋体" w:cs="新宋体"/>
          <w:b/>
          <w:bCs/>
          <w:color w:val="auto"/>
          <w:sz w:val="28"/>
          <w:szCs w:val="28"/>
          <w:highlight w:val="none"/>
        </w:rPr>
      </w:pPr>
      <w:r>
        <w:rPr>
          <w:rFonts w:hint="eastAsia" w:ascii="新宋体" w:hAnsi="新宋体" w:eastAsia="新宋体" w:cs="新宋体"/>
          <w:b/>
          <w:bCs/>
          <w:color w:val="auto"/>
          <w:sz w:val="28"/>
          <w:szCs w:val="28"/>
          <w:highlight w:val="none"/>
        </w:rPr>
        <w:t xml:space="preserve">    (1)技术参数应答表</w:t>
      </w:r>
    </w:p>
    <w:p>
      <w:pPr>
        <w:overflowPunct w:val="0"/>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4"/>
          <w:highlight w:val="none"/>
        </w:rPr>
        <w:t xml:space="preserve">   </w:t>
      </w:r>
      <w:r>
        <w:rPr>
          <w:rFonts w:hint="eastAsia" w:ascii="新宋体" w:hAnsi="新宋体" w:eastAsia="新宋体" w:cs="新宋体"/>
          <w:bCs/>
          <w:color w:val="auto"/>
          <w:sz w:val="22"/>
          <w:szCs w:val="22"/>
          <w:highlight w:val="none"/>
        </w:rPr>
        <w:t>项目名称：                                      项目编号：</w:t>
      </w:r>
    </w:p>
    <w:p>
      <w:pPr>
        <w:ind w:firstLine="361" w:firstLineChars="150"/>
        <w:rPr>
          <w:rFonts w:hint="eastAsia" w:ascii="新宋体" w:hAnsi="新宋体" w:eastAsia="新宋体" w:cs="新宋体"/>
          <w:b/>
          <w:color w:val="auto"/>
          <w:sz w:val="24"/>
          <w:highlight w:val="none"/>
        </w:rPr>
      </w:pPr>
    </w:p>
    <w:tbl>
      <w:tblPr>
        <w:tblStyle w:val="68"/>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73"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253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招标文件技术参数描述</w:t>
            </w:r>
          </w:p>
        </w:tc>
        <w:tc>
          <w:tcPr>
            <w:tcW w:w="2326"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实际技术参</w:t>
            </w:r>
          </w:p>
        </w:tc>
        <w:tc>
          <w:tcPr>
            <w:tcW w:w="2115"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偏离</w:t>
            </w:r>
          </w:p>
        </w:tc>
        <w:tc>
          <w:tcPr>
            <w:tcW w:w="1902"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40"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71" w:hRule="atLeast"/>
          <w:jc w:val="center"/>
        </w:trPr>
        <w:tc>
          <w:tcPr>
            <w:tcW w:w="973" w:type="dxa"/>
            <w:vAlign w:val="center"/>
          </w:tcPr>
          <w:p>
            <w:pPr>
              <w:jc w:val="center"/>
              <w:rPr>
                <w:rFonts w:hint="eastAsia" w:ascii="新宋体" w:hAnsi="新宋体" w:eastAsia="新宋体" w:cs="新宋体"/>
                <w:color w:val="auto"/>
                <w:sz w:val="22"/>
                <w:szCs w:val="22"/>
                <w:highlight w:val="none"/>
              </w:rPr>
            </w:pPr>
          </w:p>
        </w:tc>
        <w:tc>
          <w:tcPr>
            <w:tcW w:w="2538" w:type="dxa"/>
            <w:vAlign w:val="center"/>
          </w:tcPr>
          <w:p>
            <w:pPr>
              <w:jc w:val="center"/>
              <w:rPr>
                <w:rFonts w:hint="eastAsia" w:ascii="新宋体" w:hAnsi="新宋体" w:eastAsia="新宋体" w:cs="新宋体"/>
                <w:color w:val="auto"/>
                <w:sz w:val="22"/>
                <w:szCs w:val="22"/>
                <w:highlight w:val="none"/>
              </w:rPr>
            </w:pPr>
          </w:p>
        </w:tc>
        <w:tc>
          <w:tcPr>
            <w:tcW w:w="2326" w:type="dxa"/>
            <w:vAlign w:val="center"/>
          </w:tcPr>
          <w:p>
            <w:pPr>
              <w:jc w:val="center"/>
              <w:rPr>
                <w:rFonts w:hint="eastAsia" w:ascii="新宋体" w:hAnsi="新宋体" w:eastAsia="新宋体" w:cs="新宋体"/>
                <w:color w:val="auto"/>
                <w:sz w:val="22"/>
                <w:szCs w:val="22"/>
                <w:highlight w:val="none"/>
              </w:rPr>
            </w:pPr>
          </w:p>
        </w:tc>
        <w:tc>
          <w:tcPr>
            <w:tcW w:w="2115" w:type="dxa"/>
            <w:vAlign w:val="center"/>
          </w:tcPr>
          <w:p>
            <w:pPr>
              <w:jc w:val="center"/>
              <w:rPr>
                <w:rFonts w:hint="eastAsia" w:ascii="新宋体" w:hAnsi="新宋体" w:eastAsia="新宋体" w:cs="新宋体"/>
                <w:color w:val="auto"/>
                <w:sz w:val="22"/>
                <w:szCs w:val="22"/>
                <w:highlight w:val="none"/>
              </w:rPr>
            </w:pPr>
          </w:p>
        </w:tc>
        <w:tc>
          <w:tcPr>
            <w:tcW w:w="1902" w:type="dxa"/>
            <w:vAlign w:val="center"/>
          </w:tcPr>
          <w:p>
            <w:pPr>
              <w:jc w:val="center"/>
              <w:rPr>
                <w:rFonts w:hint="eastAsia" w:ascii="新宋体" w:hAnsi="新宋体" w:eastAsia="新宋体" w:cs="新宋体"/>
                <w:color w:val="auto"/>
                <w:sz w:val="22"/>
                <w:szCs w:val="22"/>
                <w:highlight w:val="none"/>
              </w:rPr>
            </w:pPr>
          </w:p>
        </w:tc>
      </w:tr>
    </w:tbl>
    <w:p>
      <w:pPr>
        <w:spacing w:line="400" w:lineRule="exact"/>
        <w:ind w:left="218" w:leftChars="104"/>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说明：</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u w:val="single"/>
        </w:rPr>
        <w:t>▲如有偏离，必须在应答表中进行详细对比说明并注明正偏离和负偏离，如不说明偏离情况或未提供本表，均视为完全响应招标文件要求无偏离。</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2、此表仅提供了表格形式，供应商应根据需要准备足够数量的表格来填写。</w:t>
      </w:r>
    </w:p>
    <w:p>
      <w:pPr>
        <w:pStyle w:val="461"/>
        <w:spacing w:line="360" w:lineRule="auto"/>
        <w:ind w:firstLine="0"/>
        <w:rPr>
          <w:rFonts w:hint="eastAsia" w:ascii="新宋体" w:hAnsi="新宋体" w:eastAsia="新宋体" w:cs="新宋体"/>
          <w:b/>
          <w:bCs/>
          <w:color w:val="auto"/>
          <w:sz w:val="22"/>
          <w:szCs w:val="22"/>
          <w:highlight w:val="none"/>
          <w:lang w:val="en-US"/>
        </w:rPr>
      </w:pPr>
      <w:r>
        <w:rPr>
          <w:rFonts w:hint="eastAsia" w:ascii="新宋体" w:hAnsi="新宋体" w:eastAsia="新宋体" w:cs="新宋体"/>
          <w:b/>
          <w:bCs/>
          <w:color w:val="auto"/>
          <w:sz w:val="22"/>
          <w:szCs w:val="22"/>
          <w:highlight w:val="none"/>
          <w:lang w:val="en-US"/>
        </w:rPr>
        <w:t>3、是否属于符合或正偏离或负偏离由评标委员会认定。</w:t>
      </w:r>
    </w:p>
    <w:p>
      <w:pPr>
        <w:pStyle w:val="461"/>
        <w:spacing w:line="360" w:lineRule="auto"/>
        <w:ind w:firstLine="0"/>
        <w:rPr>
          <w:rFonts w:hint="eastAsia" w:ascii="新宋体" w:hAnsi="新宋体" w:eastAsia="新宋体" w:cs="新宋体"/>
          <w:b/>
          <w:bCs/>
          <w:color w:val="auto"/>
          <w:sz w:val="22"/>
          <w:szCs w:val="22"/>
          <w:highlight w:val="none"/>
          <w:lang w:val="en-US"/>
        </w:rPr>
      </w:pPr>
      <w:r>
        <w:rPr>
          <w:rFonts w:hint="eastAsia" w:ascii="新宋体" w:hAnsi="新宋体" w:eastAsia="新宋体" w:cs="新宋体"/>
          <w:b/>
          <w:bCs/>
          <w:color w:val="auto"/>
          <w:sz w:val="22"/>
          <w:szCs w:val="22"/>
          <w:highlight w:val="none"/>
          <w:lang w:val="en-US"/>
        </w:rPr>
        <w:t>4、招标文件第五部分“采购内容及要求”中的某些条款如有要求提供相关证明材料复制件并加盖公章的，则必须按要求提供，否则视为负偏离。</w:t>
      </w:r>
    </w:p>
    <w:p>
      <w:pPr>
        <w:pStyle w:val="461"/>
        <w:spacing w:line="360" w:lineRule="auto"/>
        <w:ind w:firstLine="0"/>
        <w:rPr>
          <w:rFonts w:hint="eastAsia" w:ascii="新宋体" w:hAnsi="新宋体" w:eastAsia="新宋体" w:cs="新宋体"/>
          <w:b/>
          <w:bCs/>
          <w:color w:val="auto"/>
          <w:sz w:val="22"/>
          <w:szCs w:val="22"/>
          <w:highlight w:val="none"/>
          <w:lang w:val="en-US"/>
        </w:rPr>
      </w:pPr>
      <w:r>
        <w:rPr>
          <w:rFonts w:hint="eastAsia" w:ascii="新宋体" w:hAnsi="新宋体" w:eastAsia="新宋体" w:cs="新宋体"/>
          <w:b/>
          <w:bCs/>
          <w:color w:val="auto"/>
          <w:sz w:val="22"/>
          <w:szCs w:val="22"/>
          <w:highlight w:val="none"/>
          <w:lang w:val="en-US"/>
        </w:rPr>
        <w:t>5、投标人应仔细检查投标文件中是否</w:t>
      </w:r>
      <w:r>
        <w:rPr>
          <w:rFonts w:hint="eastAsia" w:ascii="新宋体" w:hAnsi="新宋体" w:eastAsia="新宋体" w:cs="新宋体"/>
          <w:b/>
          <w:bCs/>
          <w:color w:val="auto"/>
          <w:sz w:val="22"/>
          <w:szCs w:val="22"/>
          <w:highlight w:val="none"/>
          <w:lang w:val="en-US" w:eastAsia="zh-CN"/>
        </w:rPr>
        <w:t>存在</w:t>
      </w:r>
      <w:r>
        <w:rPr>
          <w:rFonts w:hint="eastAsia" w:ascii="新宋体" w:hAnsi="新宋体" w:eastAsia="新宋体" w:cs="新宋体"/>
          <w:b/>
          <w:bCs/>
          <w:color w:val="auto"/>
          <w:sz w:val="22"/>
          <w:szCs w:val="22"/>
          <w:highlight w:val="none"/>
          <w:lang w:val="en-US"/>
        </w:rPr>
        <w:t>前后矛盾、不一致的</w:t>
      </w:r>
      <w:r>
        <w:rPr>
          <w:rFonts w:hint="eastAsia" w:ascii="新宋体" w:hAnsi="新宋体" w:eastAsia="新宋体" w:cs="新宋体"/>
          <w:b/>
          <w:bCs/>
          <w:color w:val="auto"/>
          <w:sz w:val="22"/>
          <w:szCs w:val="22"/>
          <w:highlight w:val="none"/>
          <w:lang w:val="en-US" w:eastAsia="zh-CN"/>
        </w:rPr>
        <w:t>情形（</w:t>
      </w:r>
      <w:r>
        <w:rPr>
          <w:rFonts w:hint="eastAsia" w:ascii="新宋体" w:hAnsi="新宋体" w:eastAsia="新宋体" w:cs="新宋体"/>
          <w:b/>
          <w:bCs/>
          <w:color w:val="auto"/>
          <w:sz w:val="22"/>
          <w:szCs w:val="22"/>
          <w:highlight w:val="none"/>
          <w:lang w:val="en-US"/>
        </w:rPr>
        <w:t>响应情况与投标文件中所提供的产品技术材料</w:t>
      </w:r>
      <w:r>
        <w:rPr>
          <w:rFonts w:hint="eastAsia" w:ascii="新宋体" w:hAnsi="新宋体" w:eastAsia="新宋体" w:cs="新宋体"/>
          <w:b/>
          <w:bCs/>
          <w:color w:val="auto"/>
          <w:sz w:val="22"/>
          <w:szCs w:val="22"/>
          <w:highlight w:val="none"/>
          <w:lang w:val="en-US" w:eastAsia="zh-CN"/>
        </w:rPr>
        <w:t>或其他材料</w:t>
      </w:r>
      <w:r>
        <w:rPr>
          <w:rFonts w:hint="eastAsia" w:ascii="新宋体" w:hAnsi="新宋体" w:eastAsia="新宋体" w:cs="新宋体"/>
          <w:b/>
          <w:bCs/>
          <w:color w:val="auto"/>
          <w:sz w:val="22"/>
          <w:szCs w:val="22"/>
          <w:highlight w:val="none"/>
          <w:lang w:val="en-US"/>
        </w:rPr>
        <w:t>不一致</w:t>
      </w:r>
      <w:r>
        <w:rPr>
          <w:rFonts w:hint="eastAsia" w:ascii="新宋体" w:hAnsi="新宋体" w:eastAsia="新宋体" w:cs="新宋体"/>
          <w:b/>
          <w:bCs/>
          <w:color w:val="auto"/>
          <w:sz w:val="22"/>
          <w:szCs w:val="22"/>
          <w:highlight w:val="none"/>
          <w:lang w:val="en-US" w:eastAsia="zh-CN"/>
        </w:rPr>
        <w:t>），如出现上述情形，评标委员会作出不利于投标人的评审，责任由投标人自负</w:t>
      </w:r>
      <w:r>
        <w:rPr>
          <w:rFonts w:hint="eastAsia" w:ascii="新宋体" w:hAnsi="新宋体" w:eastAsia="新宋体" w:cs="新宋体"/>
          <w:b/>
          <w:bCs/>
          <w:color w:val="auto"/>
          <w:sz w:val="22"/>
          <w:szCs w:val="22"/>
          <w:highlight w:val="none"/>
          <w:lang w:val="en-US"/>
        </w:rPr>
        <w:t>。</w:t>
      </w:r>
    </w:p>
    <w:p>
      <w:pPr>
        <w:spacing w:line="400" w:lineRule="exact"/>
        <w:rPr>
          <w:rFonts w:hint="eastAsia" w:ascii="新宋体" w:hAnsi="新宋体" w:eastAsia="新宋体" w:cs="新宋体"/>
          <w:color w:val="auto"/>
          <w:sz w:val="22"/>
          <w:szCs w:val="22"/>
          <w:highlight w:val="none"/>
        </w:rPr>
      </w:pPr>
    </w:p>
    <w:p>
      <w:pPr>
        <w:spacing w:line="400" w:lineRule="exact"/>
        <w:rPr>
          <w:rFonts w:hint="eastAsia" w:ascii="新宋体" w:hAnsi="新宋体" w:eastAsia="新宋体" w:cs="新宋体"/>
          <w:color w:val="auto"/>
          <w:sz w:val="22"/>
          <w:szCs w:val="22"/>
          <w:highlight w:val="none"/>
        </w:rPr>
      </w:pP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00" w:lineRule="exact"/>
        <w:ind w:firstLine="770" w:firstLineChars="3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500" w:lineRule="exact"/>
        <w:jc w:val="center"/>
        <w:rPr>
          <w:rFonts w:hint="eastAsia" w:ascii="新宋体" w:hAnsi="新宋体" w:eastAsia="新宋体" w:cs="新宋体"/>
          <w:b/>
          <w:bCs/>
          <w:color w:val="auto"/>
          <w:sz w:val="28"/>
          <w:szCs w:val="28"/>
          <w:highlight w:val="none"/>
        </w:rPr>
      </w:pPr>
      <w:r>
        <w:rPr>
          <w:rFonts w:hint="eastAsia" w:ascii="新宋体" w:hAnsi="新宋体" w:eastAsia="新宋体" w:cs="新宋体"/>
          <w:color w:val="auto"/>
          <w:sz w:val="24"/>
          <w:highlight w:val="none"/>
        </w:rPr>
        <w:br w:type="page"/>
      </w:r>
      <w:r>
        <w:rPr>
          <w:rFonts w:hint="eastAsia" w:ascii="新宋体" w:hAnsi="新宋体" w:eastAsia="新宋体" w:cs="新宋体"/>
          <w:b/>
          <w:bCs/>
          <w:color w:val="auto"/>
          <w:sz w:val="28"/>
          <w:szCs w:val="28"/>
          <w:highlight w:val="none"/>
        </w:rPr>
        <w:t>(2)商务条款偏离表</w:t>
      </w:r>
    </w:p>
    <w:p>
      <w:pPr>
        <w:overflowPunct w:val="0"/>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rPr>
        <w:t xml:space="preserve">  </w:t>
      </w:r>
      <w:r>
        <w:rPr>
          <w:rFonts w:hint="eastAsia" w:ascii="新宋体" w:hAnsi="新宋体" w:eastAsia="新宋体" w:cs="新宋体"/>
          <w:bCs/>
          <w:color w:val="auto"/>
          <w:sz w:val="22"/>
          <w:szCs w:val="22"/>
          <w:highlight w:val="none"/>
        </w:rPr>
        <w:t>项目名称：                                      项目编号：</w:t>
      </w:r>
    </w:p>
    <w:p>
      <w:pPr>
        <w:ind w:firstLine="221" w:firstLineChars="100"/>
        <w:rPr>
          <w:rFonts w:hint="eastAsia" w:ascii="新宋体" w:hAnsi="新宋体" w:eastAsia="新宋体" w:cs="新宋体"/>
          <w:b/>
          <w:color w:val="auto"/>
          <w:sz w:val="22"/>
          <w:szCs w:val="22"/>
          <w:highlight w:val="none"/>
        </w:rPr>
      </w:pPr>
    </w:p>
    <w:tbl>
      <w:tblPr>
        <w:tblStyle w:val="68"/>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040"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55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条款内容</w:t>
            </w:r>
          </w:p>
        </w:tc>
        <w:tc>
          <w:tcPr>
            <w:tcW w:w="2184"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招标文件商务条款描述</w:t>
            </w:r>
          </w:p>
        </w:tc>
        <w:tc>
          <w:tcPr>
            <w:tcW w:w="2402"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投标文件商务条款</w:t>
            </w:r>
          </w:p>
        </w:tc>
        <w:tc>
          <w:tcPr>
            <w:tcW w:w="1200"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偏离</w:t>
            </w:r>
          </w:p>
        </w:tc>
        <w:tc>
          <w:tcPr>
            <w:tcW w:w="158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40"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402" w:type="dxa"/>
            <w:vAlign w:val="center"/>
          </w:tcPr>
          <w:p>
            <w:pPr>
              <w:jc w:val="center"/>
              <w:rPr>
                <w:rFonts w:hint="eastAsia" w:ascii="新宋体" w:hAnsi="新宋体" w:eastAsia="新宋体" w:cs="新宋体"/>
                <w:color w:val="auto"/>
                <w:sz w:val="22"/>
                <w:szCs w:val="22"/>
                <w:highlight w:val="none"/>
              </w:rPr>
            </w:pPr>
          </w:p>
        </w:tc>
        <w:tc>
          <w:tcPr>
            <w:tcW w:w="1200"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402" w:type="dxa"/>
            <w:vAlign w:val="center"/>
          </w:tcPr>
          <w:p>
            <w:pPr>
              <w:jc w:val="center"/>
              <w:rPr>
                <w:rFonts w:hint="eastAsia" w:ascii="新宋体" w:hAnsi="新宋体" w:eastAsia="新宋体" w:cs="新宋体"/>
                <w:color w:val="auto"/>
                <w:sz w:val="22"/>
                <w:szCs w:val="22"/>
                <w:highlight w:val="none"/>
              </w:rPr>
            </w:pPr>
          </w:p>
        </w:tc>
        <w:tc>
          <w:tcPr>
            <w:tcW w:w="1200"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402" w:type="dxa"/>
            <w:vAlign w:val="center"/>
          </w:tcPr>
          <w:p>
            <w:pPr>
              <w:jc w:val="center"/>
              <w:rPr>
                <w:rFonts w:hint="eastAsia" w:ascii="新宋体" w:hAnsi="新宋体" w:eastAsia="新宋体" w:cs="新宋体"/>
                <w:color w:val="auto"/>
                <w:sz w:val="22"/>
                <w:szCs w:val="22"/>
                <w:highlight w:val="none"/>
              </w:rPr>
            </w:pPr>
          </w:p>
        </w:tc>
        <w:tc>
          <w:tcPr>
            <w:tcW w:w="1200"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402" w:type="dxa"/>
            <w:vAlign w:val="center"/>
          </w:tcPr>
          <w:p>
            <w:pPr>
              <w:jc w:val="center"/>
              <w:rPr>
                <w:rFonts w:hint="eastAsia" w:ascii="新宋体" w:hAnsi="新宋体" w:eastAsia="新宋体" w:cs="新宋体"/>
                <w:color w:val="auto"/>
                <w:sz w:val="22"/>
                <w:szCs w:val="22"/>
                <w:highlight w:val="none"/>
              </w:rPr>
            </w:pPr>
          </w:p>
        </w:tc>
        <w:tc>
          <w:tcPr>
            <w:tcW w:w="1200"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w:t>
            </w:r>
          </w:p>
        </w:tc>
        <w:tc>
          <w:tcPr>
            <w:tcW w:w="1559" w:type="dxa"/>
            <w:vAlign w:val="center"/>
          </w:tcPr>
          <w:p>
            <w:pPr>
              <w:jc w:val="center"/>
              <w:rPr>
                <w:rFonts w:hint="eastAsia" w:ascii="新宋体" w:hAnsi="新宋体" w:eastAsia="新宋体" w:cs="新宋体"/>
                <w:color w:val="auto"/>
                <w:sz w:val="22"/>
                <w:szCs w:val="22"/>
                <w:highlight w:val="none"/>
              </w:rPr>
            </w:pPr>
          </w:p>
        </w:tc>
        <w:tc>
          <w:tcPr>
            <w:tcW w:w="2184" w:type="dxa"/>
            <w:vAlign w:val="center"/>
          </w:tcPr>
          <w:p>
            <w:pPr>
              <w:jc w:val="center"/>
              <w:rPr>
                <w:rFonts w:hint="eastAsia" w:ascii="新宋体" w:hAnsi="新宋体" w:eastAsia="新宋体" w:cs="新宋体"/>
                <w:color w:val="auto"/>
                <w:sz w:val="22"/>
                <w:szCs w:val="22"/>
                <w:highlight w:val="none"/>
              </w:rPr>
            </w:pPr>
          </w:p>
        </w:tc>
        <w:tc>
          <w:tcPr>
            <w:tcW w:w="2402" w:type="dxa"/>
            <w:vAlign w:val="center"/>
          </w:tcPr>
          <w:p>
            <w:pPr>
              <w:jc w:val="center"/>
              <w:rPr>
                <w:rFonts w:hint="eastAsia" w:ascii="新宋体" w:hAnsi="新宋体" w:eastAsia="新宋体" w:cs="新宋体"/>
                <w:color w:val="auto"/>
                <w:sz w:val="22"/>
                <w:szCs w:val="22"/>
                <w:highlight w:val="none"/>
              </w:rPr>
            </w:pPr>
          </w:p>
        </w:tc>
        <w:tc>
          <w:tcPr>
            <w:tcW w:w="1200"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921"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155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2184" w:type="dxa"/>
            <w:vAlign w:val="center"/>
          </w:tcPr>
          <w:p>
            <w:pPr>
              <w:jc w:val="center"/>
              <w:rPr>
                <w:rFonts w:hint="eastAsia" w:ascii="新宋体" w:hAnsi="新宋体" w:eastAsia="新宋体" w:cs="新宋体"/>
                <w:color w:val="auto"/>
                <w:sz w:val="22"/>
                <w:szCs w:val="22"/>
                <w:highlight w:val="none"/>
              </w:rPr>
            </w:pPr>
          </w:p>
        </w:tc>
        <w:tc>
          <w:tcPr>
            <w:tcW w:w="2402" w:type="dxa"/>
            <w:vAlign w:val="center"/>
          </w:tcPr>
          <w:p>
            <w:pPr>
              <w:jc w:val="center"/>
              <w:rPr>
                <w:rFonts w:hint="eastAsia" w:ascii="新宋体" w:hAnsi="新宋体" w:eastAsia="新宋体" w:cs="新宋体"/>
                <w:color w:val="auto"/>
                <w:sz w:val="22"/>
                <w:szCs w:val="22"/>
                <w:highlight w:val="none"/>
              </w:rPr>
            </w:pPr>
          </w:p>
        </w:tc>
        <w:tc>
          <w:tcPr>
            <w:tcW w:w="1200" w:type="dxa"/>
            <w:vAlign w:val="center"/>
          </w:tcPr>
          <w:p>
            <w:pPr>
              <w:jc w:val="center"/>
              <w:rPr>
                <w:rFonts w:hint="eastAsia" w:ascii="新宋体" w:hAnsi="新宋体" w:eastAsia="新宋体" w:cs="新宋体"/>
                <w:color w:val="auto"/>
                <w:sz w:val="22"/>
                <w:szCs w:val="22"/>
                <w:highlight w:val="none"/>
              </w:rPr>
            </w:pPr>
          </w:p>
        </w:tc>
        <w:tc>
          <w:tcPr>
            <w:tcW w:w="1588" w:type="dxa"/>
            <w:vAlign w:val="center"/>
          </w:tcPr>
          <w:p>
            <w:pPr>
              <w:jc w:val="center"/>
              <w:rPr>
                <w:rFonts w:hint="eastAsia" w:ascii="新宋体" w:hAnsi="新宋体" w:eastAsia="新宋体" w:cs="新宋体"/>
                <w:color w:val="auto"/>
                <w:sz w:val="22"/>
                <w:szCs w:val="22"/>
                <w:highlight w:val="none"/>
              </w:rPr>
            </w:pPr>
          </w:p>
        </w:tc>
      </w:tr>
    </w:tbl>
    <w:p>
      <w:pPr>
        <w:spacing w:line="5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说明：</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1、</w:t>
      </w:r>
      <w:r>
        <w:rPr>
          <w:rFonts w:hint="eastAsia" w:ascii="新宋体" w:hAnsi="新宋体" w:eastAsia="新宋体" w:cs="新宋体"/>
          <w:b/>
          <w:bCs/>
          <w:color w:val="auto"/>
          <w:sz w:val="22"/>
          <w:szCs w:val="22"/>
          <w:highlight w:val="none"/>
          <w:u w:val="single"/>
        </w:rPr>
        <w:t>▲如有偏离，必须在偏离表中进行详细对比说明并注明正偏离和负偏离，如不说明偏离情况或未提供本表，均视为完全响应招标文件要求无偏离。</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2、此表仅提供了表格形式，供应商应根据需要准备足够数量的表格来填写。</w:t>
      </w:r>
    </w:p>
    <w:p>
      <w:pPr>
        <w:pStyle w:val="461"/>
        <w:spacing w:line="360" w:lineRule="auto"/>
        <w:ind w:firstLine="0"/>
        <w:rPr>
          <w:rFonts w:hint="eastAsia" w:ascii="新宋体" w:hAnsi="新宋体" w:eastAsia="新宋体" w:cs="新宋体"/>
          <w:b/>
          <w:bCs/>
          <w:color w:val="auto"/>
          <w:sz w:val="22"/>
          <w:szCs w:val="22"/>
          <w:highlight w:val="none"/>
          <w:lang w:val="en-US"/>
        </w:rPr>
      </w:pPr>
      <w:r>
        <w:rPr>
          <w:rFonts w:hint="eastAsia" w:ascii="新宋体" w:hAnsi="新宋体" w:eastAsia="新宋体" w:cs="新宋体"/>
          <w:b/>
          <w:bCs/>
          <w:color w:val="auto"/>
          <w:sz w:val="22"/>
          <w:szCs w:val="22"/>
          <w:highlight w:val="none"/>
          <w:lang w:val="en-US"/>
        </w:rPr>
        <w:t>3、是否属于符合或正偏离或负偏离由评标委员会认定。</w:t>
      </w:r>
    </w:p>
    <w:p>
      <w:pPr>
        <w:pStyle w:val="461"/>
        <w:spacing w:line="360" w:lineRule="auto"/>
        <w:ind w:firstLine="0"/>
        <w:rPr>
          <w:rFonts w:hint="eastAsia" w:ascii="新宋体" w:hAnsi="新宋体" w:eastAsia="新宋体" w:cs="新宋体"/>
          <w:b/>
          <w:bCs/>
          <w:color w:val="auto"/>
          <w:sz w:val="22"/>
          <w:szCs w:val="22"/>
          <w:highlight w:val="none"/>
          <w:lang w:val="en-US"/>
        </w:rPr>
      </w:pPr>
      <w:r>
        <w:rPr>
          <w:rFonts w:hint="eastAsia" w:ascii="新宋体" w:hAnsi="新宋体" w:eastAsia="新宋体" w:cs="新宋体"/>
          <w:b/>
          <w:bCs/>
          <w:color w:val="auto"/>
          <w:sz w:val="22"/>
          <w:szCs w:val="22"/>
          <w:highlight w:val="none"/>
          <w:lang w:val="en-US"/>
        </w:rPr>
        <w:t>4、采购内容中如有要求提供相关证明文件的，需根据要求提供证明材料。</w:t>
      </w:r>
    </w:p>
    <w:p>
      <w:pPr>
        <w:spacing w:line="500" w:lineRule="exact"/>
        <w:ind w:firstLine="4400" w:firstLineChars="2000"/>
        <w:rPr>
          <w:rFonts w:hint="eastAsia" w:ascii="新宋体" w:hAnsi="新宋体" w:eastAsia="新宋体" w:cs="新宋体"/>
          <w:color w:val="auto"/>
          <w:sz w:val="22"/>
          <w:szCs w:val="22"/>
          <w:highlight w:val="none"/>
        </w:rPr>
      </w:pPr>
    </w:p>
    <w:p>
      <w:pPr>
        <w:spacing w:line="500" w:lineRule="exact"/>
        <w:ind w:firstLine="4400" w:firstLineChars="2000"/>
        <w:rPr>
          <w:rFonts w:hint="eastAsia" w:ascii="新宋体" w:hAnsi="新宋体" w:eastAsia="新宋体" w:cs="新宋体"/>
          <w:color w:val="auto"/>
          <w:sz w:val="22"/>
          <w:szCs w:val="22"/>
          <w:highlight w:val="none"/>
        </w:rPr>
      </w:pP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widowControl/>
        <w:adjustRightInd w:val="0"/>
        <w:snapToGrid w:val="0"/>
        <w:spacing w:line="360" w:lineRule="auto"/>
        <w:rPr>
          <w:rFonts w:hint="eastAsia" w:ascii="新宋体" w:hAnsi="新宋体" w:eastAsia="新宋体" w:cs="新宋体"/>
          <w:b/>
          <w:color w:val="auto"/>
          <w:kern w:val="0"/>
          <w:sz w:val="28"/>
          <w:szCs w:val="28"/>
          <w:highlight w:val="none"/>
        </w:rPr>
      </w:pPr>
    </w:p>
    <w:p>
      <w:pPr>
        <w:widowControl/>
        <w:adjustRightInd w:val="0"/>
        <w:snapToGrid w:val="0"/>
        <w:spacing w:line="360" w:lineRule="auto"/>
        <w:jc w:val="center"/>
        <w:rPr>
          <w:rFonts w:hint="eastAsia" w:ascii="新宋体" w:hAnsi="新宋体" w:eastAsia="新宋体" w:cs="新宋体"/>
          <w:b/>
          <w:color w:val="auto"/>
          <w:kern w:val="0"/>
          <w:sz w:val="28"/>
          <w:szCs w:val="28"/>
          <w:highlight w:val="none"/>
        </w:rPr>
      </w:pPr>
    </w:p>
    <w:p>
      <w:pPr>
        <w:widowControl/>
        <w:adjustRightInd w:val="0"/>
        <w:snapToGrid w:val="0"/>
        <w:spacing w:line="360" w:lineRule="auto"/>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br w:type="page"/>
      </w:r>
      <w:r>
        <w:rPr>
          <w:rFonts w:hint="eastAsia" w:ascii="新宋体" w:hAnsi="新宋体" w:eastAsia="新宋体" w:cs="新宋体"/>
          <w:b/>
          <w:color w:val="auto"/>
          <w:kern w:val="0"/>
          <w:sz w:val="22"/>
          <w:szCs w:val="22"/>
          <w:highlight w:val="none"/>
        </w:rPr>
        <w:t xml:space="preserve">附件四  </w:t>
      </w:r>
    </w:p>
    <w:p>
      <w:pPr>
        <w:widowControl/>
        <w:adjustRightInd w:val="0"/>
        <w:snapToGrid w:val="0"/>
        <w:spacing w:line="360" w:lineRule="auto"/>
        <w:ind w:firstLine="3654" w:firstLineChars="1300"/>
        <w:rPr>
          <w:rFonts w:hint="eastAsia" w:ascii="新宋体" w:hAnsi="新宋体" w:eastAsia="新宋体" w:cs="新宋体"/>
          <w:b/>
          <w:color w:val="auto"/>
          <w:kern w:val="0"/>
          <w:sz w:val="28"/>
          <w:szCs w:val="28"/>
          <w:highlight w:val="none"/>
        </w:rPr>
      </w:pPr>
      <w:r>
        <w:rPr>
          <w:rFonts w:hint="eastAsia" w:ascii="新宋体" w:hAnsi="新宋体" w:eastAsia="新宋体" w:cs="新宋体"/>
          <w:b/>
          <w:color w:val="auto"/>
          <w:kern w:val="0"/>
          <w:sz w:val="28"/>
          <w:szCs w:val="28"/>
          <w:highlight w:val="none"/>
        </w:rPr>
        <w:t>法定代表人（负责人）授权书</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lang w:eastAsia="zh-CN"/>
        </w:rPr>
        <w:t>温州市瓯海区中西医结合医院</w:t>
      </w:r>
      <w:r>
        <w:rPr>
          <w:rFonts w:hint="eastAsia" w:ascii="新宋体" w:hAnsi="新宋体" w:eastAsia="新宋体" w:cs="新宋体"/>
          <w:color w:val="auto"/>
          <w:sz w:val="22"/>
          <w:szCs w:val="22"/>
          <w:highlight w:val="none"/>
        </w:rPr>
        <w:t>：</w:t>
      </w:r>
    </w:p>
    <w:p>
      <w:pPr>
        <w:spacing w:line="42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浙江省成套招标代理有限公司</w:t>
      </w:r>
      <w:r>
        <w:rPr>
          <w:rFonts w:hint="eastAsia" w:ascii="新宋体" w:hAnsi="新宋体" w:eastAsia="新宋体" w:cs="新宋体"/>
          <w:color w:val="auto"/>
          <w:sz w:val="22"/>
          <w:szCs w:val="22"/>
          <w:highlight w:val="none"/>
        </w:rPr>
        <w:t>：</w:t>
      </w:r>
    </w:p>
    <w:p>
      <w:pPr>
        <w:spacing w:line="460" w:lineRule="exact"/>
        <w:rPr>
          <w:rFonts w:hint="eastAsia" w:ascii="新宋体" w:hAnsi="新宋体" w:eastAsia="新宋体" w:cs="新宋体"/>
          <w:color w:val="auto"/>
          <w:sz w:val="22"/>
          <w:szCs w:val="22"/>
          <w:highlight w:val="none"/>
          <w:u w:val="single"/>
        </w:rPr>
      </w:pPr>
    </w:p>
    <w:p>
      <w:pPr>
        <w:spacing w:line="460" w:lineRule="exact"/>
        <w:ind w:firstLine="550" w:firstLineChars="2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（投标人名称）法定代表人（负责人）</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授权</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（全权代表姓名）为全权代表，参加贵处组织的</w:t>
      </w:r>
      <w:r>
        <w:rPr>
          <w:rFonts w:hint="eastAsia" w:ascii="新宋体" w:hAnsi="新宋体" w:eastAsia="新宋体" w:cs="新宋体"/>
          <w:color w:val="auto"/>
          <w:sz w:val="22"/>
          <w:szCs w:val="22"/>
          <w:highlight w:val="none"/>
          <w:u w:val="single"/>
        </w:rPr>
        <w:t xml:space="preserve">               </w:t>
      </w:r>
      <w:r>
        <w:rPr>
          <w:rFonts w:hint="eastAsia" w:ascii="新宋体" w:hAnsi="新宋体" w:eastAsia="新宋体" w:cs="新宋体"/>
          <w:color w:val="auto"/>
          <w:sz w:val="22"/>
          <w:szCs w:val="22"/>
          <w:highlight w:val="none"/>
        </w:rPr>
        <w:t>（招标项目名称、编号）的招标活动，全权代表我方处理招标活动中的一切事宜。</w:t>
      </w:r>
    </w:p>
    <w:p>
      <w:pPr>
        <w:spacing w:line="460" w:lineRule="exact"/>
        <w:ind w:firstLine="2955"/>
        <w:rPr>
          <w:rFonts w:hint="eastAsia" w:ascii="新宋体" w:hAnsi="新宋体" w:eastAsia="新宋体" w:cs="新宋体"/>
          <w:color w:val="auto"/>
          <w:sz w:val="22"/>
          <w:szCs w:val="22"/>
          <w:highlight w:val="none"/>
        </w:rPr>
      </w:pP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w:t>
      </w:r>
    </w:p>
    <w:p>
      <w:pPr>
        <w:spacing w:line="460" w:lineRule="exact"/>
        <w:ind w:firstLine="3987" w:firstLineChars="1805"/>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法定代表人（负责人） (签字或盖章)</w:t>
      </w:r>
      <w:r>
        <w:rPr>
          <w:rFonts w:hint="eastAsia" w:ascii="新宋体" w:hAnsi="新宋体" w:eastAsia="新宋体" w:cs="新宋体"/>
          <w:color w:val="auto"/>
          <w:sz w:val="22"/>
          <w:szCs w:val="22"/>
          <w:highlight w:val="none"/>
        </w:rPr>
        <w:t>：</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投标人名称（盖章）：</w:t>
      </w:r>
    </w:p>
    <w:p>
      <w:pPr>
        <w:spacing w:line="460" w:lineRule="exact"/>
        <w:ind w:firstLine="2955"/>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         日期：     年    月   日</w:t>
      </w:r>
    </w:p>
    <w:p>
      <w:pPr>
        <w:spacing w:line="460" w:lineRule="exact"/>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附：</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授权代表姓名：</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职务：闰</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详细通讯地址：</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电话：</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传真：</w:t>
      </w:r>
    </w:p>
    <w:p>
      <w:pPr>
        <w:spacing w:line="460" w:lineRule="exact"/>
        <w:ind w:firstLine="220" w:firstLineChars="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邮政编码:</w:t>
      </w:r>
    </w:p>
    <w:tbl>
      <w:tblPr>
        <w:tblStyle w:val="68"/>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trPr>
        <w:tc>
          <w:tcPr>
            <w:tcW w:w="4864" w:type="dxa"/>
            <w:vAlign w:val="center"/>
          </w:tcPr>
          <w:p>
            <w:pPr>
              <w:spacing w:line="380" w:lineRule="exact"/>
              <w:jc w:val="cente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投标人代表身份证(正反面)复制件</w:t>
            </w:r>
          </w:p>
          <w:p>
            <w:pPr>
              <w:spacing w:line="380" w:lineRule="exact"/>
              <w:jc w:val="center"/>
              <w:rPr>
                <w:rFonts w:hint="eastAsia" w:ascii="新宋体" w:hAnsi="新宋体" w:eastAsia="新宋体" w:cs="新宋体"/>
                <w:b/>
                <w:bCs/>
                <w:color w:val="auto"/>
                <w:sz w:val="28"/>
                <w:highlight w:val="none"/>
              </w:rPr>
            </w:pPr>
            <w:r>
              <w:rPr>
                <w:rFonts w:hint="eastAsia" w:ascii="新宋体" w:hAnsi="新宋体" w:eastAsia="新宋体" w:cs="新宋体"/>
                <w:b/>
                <w:bCs/>
                <w:color w:val="auto"/>
                <w:sz w:val="28"/>
                <w:highlight w:val="none"/>
              </w:rPr>
              <w:t>粘贴处或附后</w:t>
            </w:r>
          </w:p>
        </w:tc>
      </w:tr>
    </w:tbl>
    <w:p>
      <w:pPr>
        <w:pStyle w:val="24"/>
        <w:rPr>
          <w:rFonts w:hint="eastAsia" w:ascii="新宋体" w:hAnsi="新宋体" w:eastAsia="新宋体" w:cs="新宋体"/>
          <w:color w:val="auto"/>
          <w:highlight w:val="none"/>
        </w:rPr>
      </w:pPr>
    </w:p>
    <w:p>
      <w:pPr>
        <w:spacing w:line="460" w:lineRule="exact"/>
        <w:ind w:left="22" w:hanging="22" w:hangingChars="8"/>
        <w:jc w:val="center"/>
        <w:rPr>
          <w:rFonts w:hint="eastAsia" w:ascii="新宋体" w:hAnsi="新宋体" w:eastAsia="新宋体" w:cs="新宋体"/>
          <w:b/>
          <w:bCs/>
          <w:color w:val="auto"/>
          <w:sz w:val="28"/>
          <w:szCs w:val="28"/>
          <w:highlight w:val="none"/>
        </w:rPr>
      </w:pPr>
    </w:p>
    <w:p>
      <w:pPr>
        <w:pStyle w:val="30"/>
        <w:snapToGrid w:val="0"/>
        <w:spacing w:line="324" w:lineRule="auto"/>
        <w:jc w:val="both"/>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22"/>
          <w:szCs w:val="22"/>
          <w:highlight w:val="none"/>
        </w:rPr>
        <w:t>附件五</w:t>
      </w:r>
    </w:p>
    <w:p>
      <w:pPr>
        <w:pStyle w:val="30"/>
        <w:snapToGrid w:val="0"/>
        <w:spacing w:line="324" w:lineRule="auto"/>
        <w:jc w:val="center"/>
        <w:rPr>
          <w:rFonts w:hint="eastAsia" w:ascii="新宋体" w:hAnsi="新宋体" w:eastAsia="新宋体" w:cs="新宋体"/>
          <w:b/>
          <w:color w:val="auto"/>
          <w:sz w:val="28"/>
          <w:szCs w:val="28"/>
          <w:highlight w:val="none"/>
        </w:rPr>
      </w:pPr>
      <w:r>
        <w:rPr>
          <w:rFonts w:hint="eastAsia" w:ascii="新宋体" w:hAnsi="新宋体" w:eastAsia="新宋体" w:cs="新宋体"/>
          <w:b/>
          <w:color w:val="auto"/>
          <w:sz w:val="28"/>
          <w:szCs w:val="28"/>
          <w:highlight w:val="none"/>
        </w:rPr>
        <w:t>诚信投标承诺书</w:t>
      </w:r>
    </w:p>
    <w:p>
      <w:pPr>
        <w:ind w:right="-153" w:rightChars="-73"/>
        <w:jc w:val="center"/>
        <w:rPr>
          <w:rFonts w:hint="eastAsia" w:ascii="新宋体" w:hAnsi="新宋体" w:eastAsia="新宋体" w:cs="新宋体"/>
          <w:color w:val="auto"/>
          <w:sz w:val="22"/>
          <w:szCs w:val="22"/>
          <w:highlight w:val="none"/>
        </w:rPr>
      </w:pPr>
    </w:p>
    <w:p>
      <w:pPr>
        <w:spacing w:line="520" w:lineRule="exact"/>
        <w:ind w:right="-153" w:rightChars="-73"/>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本企业郑重承诺：</w:t>
      </w:r>
    </w:p>
    <w:p>
      <w:pPr>
        <w:spacing w:line="500" w:lineRule="exact"/>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为了积极配合贵公司组织的</w:t>
      </w:r>
      <w:r>
        <w:rPr>
          <w:rFonts w:hint="eastAsia" w:ascii="新宋体" w:hAnsi="新宋体" w:eastAsia="新宋体" w:cs="新宋体"/>
          <w:color w:val="auto"/>
          <w:sz w:val="22"/>
          <w:szCs w:val="22"/>
          <w:highlight w:val="none"/>
          <w:u w:val="single"/>
          <w:lang w:eastAsia="zh-CN"/>
        </w:rPr>
        <w:t>温州市瓯海区中西医结合医院彩色多普勒超声波诊断仪医疗设备采购</w:t>
      </w:r>
      <w:r>
        <w:rPr>
          <w:rFonts w:hint="eastAsia" w:ascii="新宋体" w:hAnsi="新宋体" w:eastAsia="新宋体" w:cs="新宋体"/>
          <w:color w:val="auto"/>
          <w:sz w:val="22"/>
          <w:szCs w:val="22"/>
          <w:highlight w:val="none"/>
        </w:rPr>
        <w:t>项目招标工作，有效遏制不公平竞争和违规违纪问题的发生，确保招标工作的公平、公正、公开，我们保证认真贯彻《中华人民共和国政府采购法》、《中华人民共和国政府采购法实施条例》、《政府采购货物和服务招标投标管理办法》和《关于进一步规范政府采购活动的若干意见》等法律及有关法规相关规定以及有关廉洁要求，特承诺如下事项：</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自觉遵守国家法律法规及有关廉政建设制度。</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主动了解采购人招投标纪律，积极配合采购人执行招投标廉政建设的有关规定。</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不使用不正当手段妨碍、排挤其它投标人或串通投标。</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按照本采购文件规定的方式进行投标，不隐瞒本单位投标资质的真实情况，投标资质符合规定。</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不向采购人及个人购置或提供通讯工具、交通工具和高档办公用品等。</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不向采购人涉及招标的人员的配偶、子女分包此次招标项目。</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不向采购人及个人支付好处费、介绍费。</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一旦发现相关人员在招标过程中的索要财物等不廉洁行为，坚决予以抵制，并及时向有关纪检监察部门举报。</w:t>
      </w:r>
    </w:p>
    <w:p>
      <w:pPr>
        <w:numPr>
          <w:ilvl w:val="0"/>
          <w:numId w:val="9"/>
        </w:numPr>
        <w:snapToGrid w:val="0"/>
        <w:spacing w:line="500" w:lineRule="exact"/>
        <w:ind w:firstLine="385"/>
        <w:jc w:val="both"/>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我们若违反上述承诺，愿接受取消投标人资格及其他任何形式的处理。</w:t>
      </w:r>
    </w:p>
    <w:p>
      <w:pPr>
        <w:snapToGrid w:val="0"/>
        <w:spacing w:line="500" w:lineRule="exact"/>
        <w:ind w:firstLine="385" w:firstLineChars="175"/>
        <w:rPr>
          <w:rFonts w:hint="eastAsia" w:ascii="新宋体" w:hAnsi="新宋体" w:eastAsia="新宋体" w:cs="新宋体"/>
          <w:color w:val="auto"/>
          <w:sz w:val="22"/>
          <w:szCs w:val="22"/>
          <w:highlight w:val="none"/>
        </w:rPr>
      </w:pP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tabs>
          <w:tab w:val="left" w:pos="840"/>
        </w:tabs>
        <w:adjustRightInd w:val="0"/>
        <w:snapToGrid w:val="0"/>
        <w:spacing w:line="360" w:lineRule="auto"/>
        <w:ind w:left="420" w:leftChars="200"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00" w:lineRule="exact"/>
        <w:ind w:firstLine="770" w:firstLineChars="3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460" w:lineRule="exact"/>
        <w:ind w:left="22" w:hanging="22" w:hangingChars="8"/>
        <w:rPr>
          <w:rFonts w:hint="eastAsia" w:ascii="新宋体" w:hAnsi="新宋体" w:eastAsia="新宋体" w:cs="新宋体"/>
          <w:b/>
          <w:bCs/>
          <w:color w:val="auto"/>
          <w:sz w:val="28"/>
          <w:szCs w:val="28"/>
          <w:highlight w:val="none"/>
        </w:rPr>
      </w:pPr>
    </w:p>
    <w:p>
      <w:pPr>
        <w:spacing w:line="460" w:lineRule="exact"/>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szCs w:val="22"/>
          <w:highlight w:val="none"/>
        </w:rPr>
        <w:t>注：</w:t>
      </w:r>
      <w:r>
        <w:rPr>
          <w:rFonts w:hint="eastAsia" w:ascii="新宋体" w:hAnsi="新宋体" w:eastAsia="新宋体" w:cs="新宋体"/>
          <w:b/>
          <w:color w:val="auto"/>
          <w:sz w:val="22"/>
          <w:szCs w:val="22"/>
          <w:highlight w:val="none"/>
          <w:u w:val="single"/>
        </w:rPr>
        <w:t>▲不提供诚信投标承诺书的投标文件将被视为未实质性响应招标文件要求，投标无效。</w:t>
      </w:r>
    </w:p>
    <w:p>
      <w:pPr>
        <w:spacing w:line="380" w:lineRule="exact"/>
        <w:ind w:left="-358"/>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22"/>
          <w:szCs w:val="22"/>
          <w:highlight w:val="none"/>
        </w:rPr>
        <w:t xml:space="preserve">  附件六                        </w:t>
      </w:r>
    </w:p>
    <w:p>
      <w:pPr>
        <w:spacing w:line="360" w:lineRule="auto"/>
        <w:ind w:left="-358" w:leftChars="-171"/>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所有设备供货清单</w:t>
      </w:r>
    </w:p>
    <w:p>
      <w:pPr>
        <w:spacing w:line="360" w:lineRule="auto"/>
        <w:ind w:left="-139" w:leftChars="-66" w:firstLine="217" w:firstLineChars="99"/>
        <w:rPr>
          <w:rFonts w:hint="eastAsia" w:ascii="新宋体" w:hAnsi="新宋体" w:eastAsia="新宋体" w:cs="新宋体"/>
          <w:b/>
          <w:bCs/>
          <w:color w:val="auto"/>
          <w:szCs w:val="21"/>
          <w:highlight w:val="none"/>
        </w:rPr>
      </w:pPr>
      <w:r>
        <w:rPr>
          <w:rFonts w:hint="eastAsia" w:ascii="新宋体" w:hAnsi="新宋体" w:eastAsia="新宋体" w:cs="新宋体"/>
          <w:bCs/>
          <w:color w:val="auto"/>
          <w:sz w:val="22"/>
          <w:szCs w:val="22"/>
          <w:highlight w:val="none"/>
        </w:rPr>
        <w:t>项目名称：                                                 项目编号：</w:t>
      </w:r>
    </w:p>
    <w:tbl>
      <w:tblPr>
        <w:tblStyle w:val="68"/>
        <w:tblW w:w="969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391"/>
        <w:gridCol w:w="1510"/>
        <w:gridCol w:w="2135"/>
        <w:gridCol w:w="1657"/>
        <w:gridCol w:w="101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名  称</w:t>
            </w: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单位</w:t>
            </w: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数量/台（套）</w:t>
            </w: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t>品牌、规格型号</w:t>
            </w: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8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91"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51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13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657"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018" w:type="dxa"/>
            <w:vAlign w:val="center"/>
          </w:tcPr>
          <w:p>
            <w:pPr>
              <w:spacing w:line="360" w:lineRule="auto"/>
              <w:jc w:val="center"/>
              <w:rPr>
                <w:rFonts w:hint="eastAsia" w:ascii="新宋体" w:hAnsi="新宋体" w:eastAsia="新宋体" w:cs="新宋体"/>
                <w:b/>
                <w:bCs/>
                <w:color w:val="auto"/>
                <w:sz w:val="22"/>
                <w:szCs w:val="22"/>
                <w:highlight w:val="none"/>
              </w:rPr>
            </w:pPr>
          </w:p>
        </w:tc>
      </w:tr>
    </w:tbl>
    <w:p>
      <w:pPr>
        <w:spacing w:before="120" w:beforeLines="50" w:line="360" w:lineRule="auto"/>
        <w:ind w:left="880" w:right="-11" w:hanging="880" w:hangingChars="400"/>
        <w:rPr>
          <w:rFonts w:hint="eastAsia" w:ascii="新宋体" w:hAnsi="新宋体" w:eastAsia="新宋体" w:cs="新宋体"/>
          <w:color w:val="auto"/>
          <w:sz w:val="22"/>
          <w:szCs w:val="22"/>
          <w:highlight w:val="none"/>
        </w:rPr>
      </w:pPr>
    </w:p>
    <w:p>
      <w:pPr>
        <w:spacing w:before="120" w:beforeLines="50" w:line="360" w:lineRule="auto"/>
        <w:ind w:left="880" w:right="-11" w:hanging="880" w:hangingChars="400"/>
        <w:rPr>
          <w:rFonts w:hint="eastAsia" w:ascii="新宋体" w:hAnsi="新宋体" w:eastAsia="新宋体" w:cs="新宋体"/>
          <w:color w:val="auto"/>
          <w:sz w:val="22"/>
          <w:szCs w:val="22"/>
          <w:highlight w:val="none"/>
        </w:rPr>
      </w:pP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法定代表人（负责人）或授权代表（签名或盖章）：</w:t>
      </w:r>
    </w:p>
    <w:p>
      <w:pPr>
        <w:tabs>
          <w:tab w:val="left" w:pos="0"/>
        </w:tabs>
        <w:adjustRightInd w:val="0"/>
        <w:snapToGrid w:val="0"/>
        <w:spacing w:line="360" w:lineRule="auto"/>
        <w:ind w:firstLine="4730" w:firstLineChars="2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360" w:lineRule="auto"/>
        <w:ind w:left="-149" w:leftChars="-71" w:firstLine="209" w:firstLineChars="99"/>
        <w:rPr>
          <w:rFonts w:hint="eastAsia" w:ascii="新宋体" w:hAnsi="新宋体" w:eastAsia="新宋体" w:cs="新宋体"/>
          <w:b/>
          <w:bCs/>
          <w:color w:val="auto"/>
          <w:szCs w:val="21"/>
          <w:highlight w:val="none"/>
        </w:rPr>
      </w:pPr>
    </w:p>
    <w:p>
      <w:pPr>
        <w:spacing w:line="360" w:lineRule="auto"/>
        <w:ind w:left="-149" w:leftChars="-71" w:firstLine="209" w:firstLineChars="99"/>
        <w:rPr>
          <w:rFonts w:hint="eastAsia" w:ascii="新宋体" w:hAnsi="新宋体" w:eastAsia="新宋体" w:cs="新宋体"/>
          <w:b/>
          <w:bCs/>
          <w:color w:val="auto"/>
          <w:szCs w:val="21"/>
          <w:highlight w:val="none"/>
        </w:rPr>
      </w:pPr>
      <w:r>
        <w:rPr>
          <w:rFonts w:hint="eastAsia" w:ascii="新宋体" w:hAnsi="新宋体" w:eastAsia="新宋体" w:cs="新宋体"/>
          <w:b/>
          <w:bCs/>
          <w:color w:val="auto"/>
          <w:szCs w:val="21"/>
          <w:highlight w:val="none"/>
        </w:rPr>
        <w:br w:type="page"/>
      </w:r>
      <w:r>
        <w:rPr>
          <w:rFonts w:hint="eastAsia" w:ascii="新宋体" w:hAnsi="新宋体" w:eastAsia="新宋体" w:cs="新宋体"/>
          <w:b/>
          <w:bCs/>
          <w:color w:val="auto"/>
          <w:szCs w:val="21"/>
          <w:highlight w:val="none"/>
        </w:rPr>
        <w:t>附件七</w:t>
      </w:r>
    </w:p>
    <w:p>
      <w:pPr>
        <w:spacing w:line="360" w:lineRule="auto"/>
        <w:ind w:firstLine="3755" w:firstLineChars="170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投标产品配置清单 </w:t>
      </w:r>
    </w:p>
    <w:p>
      <w:pPr>
        <w:pStyle w:val="15"/>
        <w:adjustRightInd w:val="0"/>
        <w:snapToGrid w:val="0"/>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项目名称： </w:t>
      </w: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bCs/>
          <w:color w:val="auto"/>
          <w:sz w:val="22"/>
          <w:szCs w:val="22"/>
          <w:highlight w:val="none"/>
        </w:rPr>
        <w:t xml:space="preserve">                     项目编号：</w:t>
      </w:r>
    </w:p>
    <w:tbl>
      <w:tblPr>
        <w:tblStyle w:val="68"/>
        <w:tblW w:w="9854" w:type="dxa"/>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895"/>
        <w:gridCol w:w="2227"/>
        <w:gridCol w:w="2447"/>
        <w:gridCol w:w="1169"/>
        <w:gridCol w:w="974"/>
        <w:gridCol w:w="974"/>
        <w:gridCol w:w="1168"/>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635" w:hRule="atLeast"/>
        </w:trPr>
        <w:tc>
          <w:tcPr>
            <w:tcW w:w="895" w:type="dxa"/>
            <w:vAlign w:val="center"/>
          </w:tcPr>
          <w:p>
            <w:pPr>
              <w:spacing w:line="360" w:lineRule="auto"/>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序号</w:t>
            </w:r>
          </w:p>
        </w:tc>
        <w:tc>
          <w:tcPr>
            <w:tcW w:w="2227" w:type="dxa"/>
            <w:vAlign w:val="center"/>
          </w:tcPr>
          <w:p>
            <w:pPr>
              <w:spacing w:line="360" w:lineRule="auto"/>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设备名称、</w:t>
            </w:r>
            <w:r>
              <w:rPr>
                <w:rFonts w:hint="eastAsia" w:ascii="新宋体" w:hAnsi="新宋体" w:eastAsia="新宋体" w:cs="新宋体"/>
                <w:color w:val="auto"/>
                <w:sz w:val="22"/>
                <w:szCs w:val="22"/>
                <w:highlight w:val="none"/>
              </w:rPr>
              <w:t>品牌、</w:t>
            </w:r>
            <w:r>
              <w:rPr>
                <w:rFonts w:hint="eastAsia" w:ascii="新宋体" w:hAnsi="新宋体" w:eastAsia="新宋体" w:cs="新宋体"/>
                <w:bCs/>
                <w:color w:val="auto"/>
                <w:sz w:val="22"/>
                <w:szCs w:val="22"/>
                <w:highlight w:val="none"/>
              </w:rPr>
              <w:t>规格型号</w:t>
            </w: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详细配置</w:t>
            </w: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原产地</w:t>
            </w: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r>
              <w:rPr>
                <w:rFonts w:hint="eastAsia" w:ascii="新宋体" w:hAnsi="新宋体" w:eastAsia="新宋体" w:cs="新宋体"/>
                <w:color w:val="auto"/>
                <w:sz w:val="22"/>
                <w:szCs w:val="22"/>
                <w:highlight w:val="none"/>
              </w:rPr>
              <w:t>制造商</w:t>
            </w: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数量</w:t>
            </w:r>
          </w:p>
        </w:tc>
        <w:tc>
          <w:tcPr>
            <w:tcW w:w="1168" w:type="dxa"/>
            <w:vAlign w:val="center"/>
          </w:tcPr>
          <w:p>
            <w:pPr>
              <w:spacing w:line="360" w:lineRule="auto"/>
              <w:jc w:val="center"/>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质保期</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color w:val="auto"/>
                <w:sz w:val="22"/>
                <w:szCs w:val="22"/>
                <w:highlight w:val="none"/>
              </w:rPr>
            </w:pPr>
          </w:p>
        </w:tc>
        <w:tc>
          <w:tcPr>
            <w:tcW w:w="2227" w:type="dxa"/>
            <w:vAlign w:val="center"/>
          </w:tcPr>
          <w:p>
            <w:pPr>
              <w:pStyle w:val="30"/>
              <w:spacing w:line="360" w:lineRule="auto"/>
              <w:ind w:left="469" w:hanging="469"/>
              <w:jc w:val="center"/>
              <w:rPr>
                <w:rFonts w:hint="eastAsia" w:ascii="新宋体" w:hAnsi="新宋体" w:eastAsia="新宋体" w:cs="新宋体"/>
                <w:bCs/>
                <w:color w:val="auto"/>
                <w:kern w:val="2"/>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color w:val="auto"/>
                <w:sz w:val="22"/>
                <w:szCs w:val="22"/>
                <w:highlight w:val="none"/>
              </w:rPr>
            </w:pPr>
          </w:p>
        </w:tc>
        <w:tc>
          <w:tcPr>
            <w:tcW w:w="2227" w:type="dxa"/>
            <w:vAlign w:val="center"/>
          </w:tcPr>
          <w:p>
            <w:pPr>
              <w:pStyle w:val="30"/>
              <w:spacing w:line="360" w:lineRule="auto"/>
              <w:ind w:left="469" w:hanging="469"/>
              <w:jc w:val="center"/>
              <w:rPr>
                <w:rFonts w:hint="eastAsia" w:ascii="新宋体" w:hAnsi="新宋体" w:eastAsia="新宋体" w:cs="新宋体"/>
                <w:bCs/>
                <w:color w:val="auto"/>
                <w:kern w:val="2"/>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color w:val="auto"/>
                <w:sz w:val="22"/>
                <w:szCs w:val="22"/>
                <w:highlight w:val="none"/>
              </w:rPr>
            </w:pPr>
          </w:p>
        </w:tc>
        <w:tc>
          <w:tcPr>
            <w:tcW w:w="2227" w:type="dxa"/>
            <w:vAlign w:val="center"/>
          </w:tcPr>
          <w:p>
            <w:pPr>
              <w:pStyle w:val="30"/>
              <w:spacing w:line="360" w:lineRule="auto"/>
              <w:ind w:left="469" w:hanging="469"/>
              <w:jc w:val="center"/>
              <w:rPr>
                <w:rFonts w:hint="eastAsia" w:ascii="新宋体" w:hAnsi="新宋体" w:eastAsia="新宋体" w:cs="新宋体"/>
                <w:bCs/>
                <w:color w:val="auto"/>
                <w:kern w:val="2"/>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color w:val="auto"/>
                <w:sz w:val="22"/>
                <w:szCs w:val="22"/>
                <w:highlight w:val="none"/>
              </w:rPr>
            </w:pPr>
          </w:p>
        </w:tc>
        <w:tc>
          <w:tcPr>
            <w:tcW w:w="2227" w:type="dxa"/>
            <w:vAlign w:val="center"/>
          </w:tcPr>
          <w:p>
            <w:pPr>
              <w:pStyle w:val="30"/>
              <w:spacing w:line="360" w:lineRule="auto"/>
              <w:ind w:left="469" w:hanging="469"/>
              <w:jc w:val="center"/>
              <w:rPr>
                <w:rFonts w:hint="eastAsia" w:ascii="新宋体" w:hAnsi="新宋体" w:eastAsia="新宋体" w:cs="新宋体"/>
                <w:bCs/>
                <w:color w:val="auto"/>
                <w:kern w:val="2"/>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color w:val="auto"/>
                <w:sz w:val="22"/>
                <w:szCs w:val="22"/>
                <w:highlight w:val="none"/>
              </w:rPr>
            </w:pPr>
          </w:p>
        </w:tc>
        <w:tc>
          <w:tcPr>
            <w:tcW w:w="222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color w:val="auto"/>
                <w:sz w:val="22"/>
                <w:szCs w:val="22"/>
                <w:highlight w:val="none"/>
              </w:rPr>
            </w:pPr>
          </w:p>
        </w:tc>
        <w:tc>
          <w:tcPr>
            <w:tcW w:w="222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color w:val="auto"/>
                <w:sz w:val="22"/>
                <w:szCs w:val="22"/>
                <w:highlight w:val="none"/>
              </w:rPr>
            </w:pPr>
          </w:p>
        </w:tc>
        <w:tc>
          <w:tcPr>
            <w:tcW w:w="222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227" w:type="dxa"/>
            <w:vAlign w:val="center"/>
          </w:tcPr>
          <w:p>
            <w:pPr>
              <w:spacing w:line="360" w:lineRule="auto"/>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227" w:type="dxa"/>
            <w:vAlign w:val="center"/>
          </w:tcPr>
          <w:p>
            <w:pPr>
              <w:spacing w:line="360" w:lineRule="auto"/>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227" w:type="dxa"/>
            <w:vAlign w:val="center"/>
          </w:tcPr>
          <w:p>
            <w:pPr>
              <w:spacing w:line="360" w:lineRule="auto"/>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227" w:type="dxa"/>
            <w:vAlign w:val="center"/>
          </w:tcPr>
          <w:p>
            <w:pPr>
              <w:spacing w:line="360" w:lineRule="auto"/>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227" w:type="dxa"/>
            <w:vAlign w:val="center"/>
          </w:tcPr>
          <w:p>
            <w:pPr>
              <w:spacing w:line="360" w:lineRule="auto"/>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227" w:type="dxa"/>
            <w:vAlign w:val="center"/>
          </w:tcPr>
          <w:p>
            <w:pPr>
              <w:spacing w:line="360" w:lineRule="auto"/>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2227" w:type="dxa"/>
            <w:vAlign w:val="center"/>
          </w:tcPr>
          <w:p>
            <w:pPr>
              <w:spacing w:line="360" w:lineRule="auto"/>
              <w:rPr>
                <w:rFonts w:hint="eastAsia" w:ascii="新宋体" w:hAnsi="新宋体" w:eastAsia="新宋体" w:cs="新宋体"/>
                <w:bCs/>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exact"/>
        </w:trPr>
        <w:tc>
          <w:tcPr>
            <w:tcW w:w="89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w:t>
            </w:r>
          </w:p>
        </w:tc>
        <w:tc>
          <w:tcPr>
            <w:tcW w:w="2227" w:type="dxa"/>
            <w:vAlign w:val="center"/>
          </w:tcPr>
          <w:p>
            <w:pPr>
              <w:spacing w:line="360" w:lineRule="auto"/>
              <w:rPr>
                <w:rFonts w:hint="eastAsia" w:ascii="新宋体" w:hAnsi="新宋体" w:eastAsia="新宋体" w:cs="新宋体"/>
                <w:color w:val="auto"/>
                <w:sz w:val="22"/>
                <w:szCs w:val="22"/>
                <w:highlight w:val="none"/>
              </w:rPr>
            </w:pPr>
          </w:p>
        </w:tc>
        <w:tc>
          <w:tcPr>
            <w:tcW w:w="2447"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9"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974" w:type="dxa"/>
            <w:vAlign w:val="center"/>
          </w:tcPr>
          <w:p>
            <w:pPr>
              <w:spacing w:line="360" w:lineRule="auto"/>
              <w:jc w:val="center"/>
              <w:rPr>
                <w:rFonts w:hint="eastAsia" w:ascii="新宋体" w:hAnsi="新宋体" w:eastAsia="新宋体" w:cs="新宋体"/>
                <w:bCs/>
                <w:color w:val="auto"/>
                <w:sz w:val="22"/>
                <w:szCs w:val="22"/>
                <w:highlight w:val="none"/>
              </w:rPr>
            </w:pPr>
          </w:p>
        </w:tc>
        <w:tc>
          <w:tcPr>
            <w:tcW w:w="1168" w:type="dxa"/>
            <w:vAlign w:val="top"/>
          </w:tcPr>
          <w:p>
            <w:pPr>
              <w:spacing w:line="360" w:lineRule="auto"/>
              <w:jc w:val="center"/>
              <w:rPr>
                <w:rFonts w:hint="eastAsia" w:ascii="新宋体" w:hAnsi="新宋体" w:eastAsia="新宋体" w:cs="新宋体"/>
                <w:color w:val="auto"/>
                <w:sz w:val="22"/>
                <w:szCs w:val="22"/>
                <w:highlight w:val="none"/>
              </w:rPr>
            </w:pPr>
          </w:p>
        </w:tc>
      </w:tr>
    </w:tbl>
    <w:p>
      <w:pPr>
        <w:tabs>
          <w:tab w:val="left" w:pos="0"/>
        </w:tabs>
        <w:adjustRightInd w:val="0"/>
        <w:snapToGrid w:val="0"/>
        <w:spacing w:line="360" w:lineRule="auto"/>
        <w:ind w:firstLine="110" w:firstLineChars="5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注：1、表中详细配置栏里投标人需提供设备主要部件的名称、</w:t>
      </w:r>
      <w:r>
        <w:rPr>
          <w:rFonts w:hint="eastAsia" w:ascii="新宋体" w:hAnsi="新宋体" w:eastAsia="新宋体" w:cs="新宋体"/>
          <w:color w:val="auto"/>
          <w:sz w:val="22"/>
          <w:szCs w:val="22"/>
          <w:highlight w:val="none"/>
        </w:rPr>
        <w:t>品牌、</w:t>
      </w:r>
      <w:r>
        <w:rPr>
          <w:rFonts w:hint="eastAsia" w:ascii="新宋体" w:hAnsi="新宋体" w:eastAsia="新宋体" w:cs="新宋体"/>
          <w:bCs/>
          <w:color w:val="auto"/>
          <w:sz w:val="22"/>
          <w:szCs w:val="22"/>
          <w:highlight w:val="none"/>
        </w:rPr>
        <w:t>规格型号、配置及技术性能参数，此表可按原有格式进行复制。</w:t>
      </w:r>
    </w:p>
    <w:p>
      <w:pPr>
        <w:pStyle w:val="337"/>
        <w:rPr>
          <w:rFonts w:hint="eastAsia" w:ascii="新宋体" w:hAnsi="新宋体" w:eastAsia="新宋体" w:cs="新宋体"/>
          <w:color w:val="auto"/>
          <w:highlight w:val="none"/>
        </w:rPr>
      </w:pPr>
      <w:r>
        <w:rPr>
          <w:rFonts w:hint="eastAsia" w:ascii="新宋体" w:hAnsi="新宋体" w:eastAsia="新宋体" w:cs="新宋体"/>
          <w:bCs/>
          <w:color w:val="auto"/>
          <w:sz w:val="22"/>
          <w:szCs w:val="22"/>
          <w:highlight w:val="none"/>
        </w:rPr>
        <w:t>2、未提供此表或未按要求详细罗列的，由此造成影响商务技术得分的后果由投标人自行承担。</w:t>
      </w:r>
    </w:p>
    <w:p>
      <w:pPr>
        <w:tabs>
          <w:tab w:val="left" w:pos="0"/>
        </w:tabs>
        <w:adjustRightInd w:val="0"/>
        <w:snapToGrid w:val="0"/>
        <w:spacing w:line="360" w:lineRule="auto"/>
        <w:ind w:firstLine="110" w:firstLineChars="50"/>
        <w:rPr>
          <w:rFonts w:hint="eastAsia" w:ascii="新宋体" w:hAnsi="新宋体" w:eastAsia="新宋体" w:cs="新宋体"/>
          <w:color w:val="auto"/>
          <w:sz w:val="22"/>
          <w:szCs w:val="22"/>
          <w:highlight w:val="none"/>
        </w:rPr>
      </w:pPr>
    </w:p>
    <w:p>
      <w:pPr>
        <w:spacing w:line="360" w:lineRule="auto"/>
        <w:ind w:left="531" w:leftChars="253" w:firstLine="4087" w:firstLineChars="1858"/>
        <w:rPr>
          <w:rFonts w:hint="eastAsia" w:ascii="新宋体" w:hAnsi="新宋体" w:eastAsia="新宋体" w:cs="新宋体"/>
          <w:color w:val="auto"/>
          <w:sz w:val="22"/>
          <w:szCs w:val="22"/>
          <w:highlight w:val="none"/>
        </w:rPr>
      </w:pP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法定代表人（负责人）或授权代表（签名或盖章）：</w:t>
      </w: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tabs>
          <w:tab w:val="left" w:pos="0"/>
        </w:tabs>
        <w:adjustRightInd w:val="0"/>
        <w:snapToGrid w:val="0"/>
        <w:spacing w:line="360" w:lineRule="auto"/>
        <w:ind w:firstLine="110" w:firstLineChars="50"/>
        <w:rPr>
          <w:rFonts w:hint="eastAsia" w:ascii="新宋体" w:hAnsi="新宋体" w:eastAsia="新宋体" w:cs="新宋体"/>
          <w:color w:val="auto"/>
          <w:sz w:val="22"/>
          <w:szCs w:val="22"/>
          <w:highlight w:val="none"/>
        </w:rPr>
      </w:pPr>
    </w:p>
    <w:p>
      <w:pPr>
        <w:spacing w:line="360" w:lineRule="auto"/>
        <w:ind w:left="-358" w:leftChars="-171"/>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b/>
          <w:bCs/>
          <w:color w:val="auto"/>
          <w:sz w:val="22"/>
          <w:szCs w:val="22"/>
          <w:highlight w:val="none"/>
        </w:rPr>
        <w:t xml:space="preserve">  附件八</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随机标准附件、备品备件、零配件、专用工具清单</w:t>
      </w:r>
    </w:p>
    <w:p>
      <w:pPr>
        <w:spacing w:line="360" w:lineRule="auto"/>
        <w:ind w:left="-357" w:leftChars="-170" w:firstLine="323" w:firstLineChars="147"/>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项目名称：                                                       项目编号：</w:t>
      </w:r>
    </w:p>
    <w:tbl>
      <w:tblPr>
        <w:tblStyle w:val="68"/>
        <w:tblW w:w="959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328"/>
        <w:gridCol w:w="1470"/>
        <w:gridCol w:w="2205"/>
        <w:gridCol w:w="26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序号</w:t>
            </w: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名  称</w:t>
            </w: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单位</w:t>
            </w: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数量</w:t>
            </w: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品牌/产地/规格型号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59"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328"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1470"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205" w:type="dxa"/>
            <w:vAlign w:val="center"/>
          </w:tcPr>
          <w:p>
            <w:pPr>
              <w:spacing w:line="360" w:lineRule="auto"/>
              <w:jc w:val="center"/>
              <w:rPr>
                <w:rFonts w:hint="eastAsia" w:ascii="新宋体" w:hAnsi="新宋体" w:eastAsia="新宋体" w:cs="新宋体"/>
                <w:b/>
                <w:bCs/>
                <w:color w:val="auto"/>
                <w:sz w:val="22"/>
                <w:szCs w:val="22"/>
                <w:highlight w:val="none"/>
              </w:rPr>
            </w:pPr>
          </w:p>
        </w:tc>
        <w:tc>
          <w:tcPr>
            <w:tcW w:w="2636" w:type="dxa"/>
            <w:vAlign w:val="center"/>
          </w:tcPr>
          <w:p>
            <w:pPr>
              <w:spacing w:line="360" w:lineRule="auto"/>
              <w:jc w:val="center"/>
              <w:rPr>
                <w:rFonts w:hint="eastAsia" w:ascii="新宋体" w:hAnsi="新宋体" w:eastAsia="新宋体" w:cs="新宋体"/>
                <w:b/>
                <w:bCs/>
                <w:color w:val="auto"/>
                <w:sz w:val="22"/>
                <w:szCs w:val="22"/>
                <w:highlight w:val="none"/>
              </w:rPr>
            </w:pPr>
          </w:p>
        </w:tc>
      </w:tr>
    </w:tbl>
    <w:p>
      <w:pPr>
        <w:spacing w:line="360" w:lineRule="auto"/>
        <w:jc w:val="lef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注：</w:t>
      </w:r>
      <w:r>
        <w:rPr>
          <w:rFonts w:hint="eastAsia" w:ascii="新宋体" w:hAnsi="新宋体" w:eastAsia="新宋体" w:cs="新宋体"/>
          <w:color w:val="auto"/>
          <w:sz w:val="22"/>
          <w:szCs w:val="22"/>
          <w:highlight w:val="none"/>
        </w:rPr>
        <w:t>投标人</w:t>
      </w:r>
      <w:r>
        <w:rPr>
          <w:rFonts w:hint="eastAsia" w:ascii="新宋体" w:hAnsi="新宋体" w:eastAsia="新宋体" w:cs="新宋体"/>
          <w:bCs/>
          <w:color w:val="auto"/>
          <w:sz w:val="22"/>
          <w:szCs w:val="22"/>
          <w:highlight w:val="none"/>
        </w:rPr>
        <w:t xml:space="preserve">可按以上表格形式进行复制。 </w:t>
      </w:r>
    </w:p>
    <w:p>
      <w:pPr>
        <w:spacing w:line="360" w:lineRule="auto"/>
        <w:ind w:firstLine="5280" w:firstLineChars="2400"/>
        <w:rPr>
          <w:rFonts w:hint="eastAsia" w:ascii="新宋体" w:hAnsi="新宋体" w:eastAsia="新宋体" w:cs="新宋体"/>
          <w:color w:val="auto"/>
          <w:sz w:val="22"/>
          <w:szCs w:val="22"/>
          <w:highlight w:val="none"/>
        </w:rPr>
      </w:pP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法定代表人（负责人）或授权代表（签名或盖章）：</w:t>
      </w:r>
    </w:p>
    <w:p>
      <w:pPr>
        <w:spacing w:line="360" w:lineRule="auto"/>
        <w:ind w:left="531" w:leftChars="253" w:firstLine="4087" w:firstLineChars="1858"/>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80" w:lineRule="exact"/>
        <w:ind w:left="-358"/>
        <w:rPr>
          <w:rFonts w:hint="eastAsia" w:ascii="新宋体" w:hAnsi="新宋体" w:eastAsia="新宋体" w:cs="新宋体"/>
          <w:b/>
          <w:bCs/>
          <w:color w:val="auto"/>
          <w:sz w:val="22"/>
          <w:szCs w:val="22"/>
          <w:highlight w:val="none"/>
        </w:rPr>
      </w:pP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附件九</w:t>
      </w:r>
    </w:p>
    <w:p>
      <w:pPr>
        <w:spacing w:line="360" w:lineRule="auto"/>
        <w:ind w:firstLine="2871" w:firstLineChars="130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 xml:space="preserve"> 质保期后主要零配件及易损件价格</w:t>
      </w:r>
    </w:p>
    <w:p>
      <w:pPr>
        <w:spacing w:line="360" w:lineRule="auto"/>
        <w:ind w:left="-357" w:leftChars="-170" w:firstLine="323" w:firstLineChars="147"/>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项目名称：                                                       项目编号：</w:t>
      </w:r>
    </w:p>
    <w:tbl>
      <w:tblPr>
        <w:tblStyle w:val="68"/>
        <w:tblW w:w="96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9"/>
        <w:gridCol w:w="2824"/>
        <w:gridCol w:w="2968"/>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材料及部件名称</w:t>
            </w:r>
          </w:p>
        </w:tc>
        <w:tc>
          <w:tcPr>
            <w:tcW w:w="2824"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制造商/产地/品牌</w:t>
            </w:r>
          </w:p>
        </w:tc>
        <w:tc>
          <w:tcPr>
            <w:tcW w:w="2968"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规格型号</w:t>
            </w:r>
          </w:p>
        </w:tc>
        <w:tc>
          <w:tcPr>
            <w:tcW w:w="2032" w:type="dxa"/>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869" w:type="dxa"/>
            <w:vAlign w:val="top"/>
          </w:tcPr>
          <w:p>
            <w:pPr>
              <w:rPr>
                <w:rFonts w:hint="eastAsia" w:ascii="新宋体" w:hAnsi="新宋体" w:eastAsia="新宋体" w:cs="新宋体"/>
                <w:color w:val="auto"/>
                <w:sz w:val="22"/>
                <w:szCs w:val="22"/>
                <w:highlight w:val="none"/>
              </w:rPr>
            </w:pPr>
          </w:p>
        </w:tc>
        <w:tc>
          <w:tcPr>
            <w:tcW w:w="2824" w:type="dxa"/>
            <w:vAlign w:val="top"/>
          </w:tcPr>
          <w:p>
            <w:pPr>
              <w:rPr>
                <w:rFonts w:hint="eastAsia" w:ascii="新宋体" w:hAnsi="新宋体" w:eastAsia="新宋体" w:cs="新宋体"/>
                <w:color w:val="auto"/>
                <w:sz w:val="22"/>
                <w:szCs w:val="22"/>
                <w:highlight w:val="none"/>
              </w:rPr>
            </w:pPr>
          </w:p>
        </w:tc>
        <w:tc>
          <w:tcPr>
            <w:tcW w:w="2968" w:type="dxa"/>
            <w:vAlign w:val="top"/>
          </w:tcPr>
          <w:p>
            <w:pPr>
              <w:rPr>
                <w:rFonts w:hint="eastAsia" w:ascii="新宋体" w:hAnsi="新宋体" w:eastAsia="新宋体" w:cs="新宋体"/>
                <w:color w:val="auto"/>
                <w:sz w:val="22"/>
                <w:szCs w:val="22"/>
                <w:highlight w:val="none"/>
              </w:rPr>
            </w:pPr>
          </w:p>
        </w:tc>
        <w:tc>
          <w:tcPr>
            <w:tcW w:w="2032" w:type="dxa"/>
            <w:vAlign w:val="top"/>
          </w:tcPr>
          <w:p>
            <w:pPr>
              <w:rPr>
                <w:rFonts w:hint="eastAsia" w:ascii="新宋体" w:hAnsi="新宋体" w:eastAsia="新宋体" w:cs="新宋体"/>
                <w:color w:val="auto"/>
                <w:sz w:val="22"/>
                <w:szCs w:val="22"/>
                <w:highlight w:val="none"/>
              </w:rPr>
            </w:pPr>
          </w:p>
        </w:tc>
      </w:tr>
    </w:tbl>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注：</w:t>
      </w:r>
    </w:p>
    <w:p>
      <w:pPr>
        <w:numPr>
          <w:ilvl w:val="0"/>
          <w:numId w:val="10"/>
        </w:num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此表仅提供了表格形式，供应商应根据需要准备足够数量的表格来填写。</w:t>
      </w:r>
    </w:p>
    <w:p>
      <w:pPr>
        <w:numPr>
          <w:ilvl w:val="0"/>
          <w:numId w:val="10"/>
        </w:num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投标人不按此要求填写此项内容，不纳入评分范围。</w:t>
      </w:r>
    </w:p>
    <w:p>
      <w:pPr>
        <w:tabs>
          <w:tab w:val="left" w:pos="840"/>
          <w:tab w:val="left" w:pos="5400"/>
        </w:tabs>
        <w:adjustRightInd w:val="0"/>
        <w:snapToGrid w:val="0"/>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3.采购人如有需要，按不高于上表的价格执行。</w:t>
      </w:r>
    </w:p>
    <w:p>
      <w:pPr>
        <w:tabs>
          <w:tab w:val="left" w:pos="840"/>
          <w:tab w:val="left" w:pos="5400"/>
        </w:tabs>
        <w:adjustRightInd w:val="0"/>
        <w:snapToGrid w:val="0"/>
        <w:spacing w:line="400" w:lineRule="exact"/>
        <w:ind w:left="5886" w:leftChars="2384" w:hanging="880" w:hangingChars="4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投标人全称（盖章）：</w:t>
      </w:r>
    </w:p>
    <w:p>
      <w:pPr>
        <w:tabs>
          <w:tab w:val="left" w:pos="840"/>
          <w:tab w:val="left" w:pos="5400"/>
        </w:tabs>
        <w:adjustRightInd w:val="0"/>
        <w:snapToGrid w:val="0"/>
        <w:spacing w:line="400" w:lineRule="exact"/>
        <w:ind w:left="420" w:leftChars="200" w:firstLine="4620" w:firstLineChars="2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tabs>
          <w:tab w:val="left" w:pos="840"/>
          <w:tab w:val="left" w:pos="5400"/>
        </w:tabs>
        <w:adjustRightInd w:val="0"/>
        <w:snapToGrid w:val="0"/>
        <w:spacing w:line="400" w:lineRule="exact"/>
        <w:ind w:left="420" w:leftChars="200" w:firstLine="4620" w:firstLineChars="21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u w:val="single"/>
        </w:rPr>
        <w:br w:type="page"/>
      </w:r>
      <w:r>
        <w:rPr>
          <w:rFonts w:hint="eastAsia" w:ascii="新宋体" w:hAnsi="新宋体" w:eastAsia="新宋体" w:cs="新宋体"/>
          <w:b/>
          <w:bCs/>
          <w:color w:val="auto"/>
          <w:sz w:val="22"/>
          <w:szCs w:val="22"/>
          <w:highlight w:val="none"/>
        </w:rPr>
        <w:t xml:space="preserve">附件十     </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 xml:space="preserve">                              项目业绩一览表及证明材料</w:t>
      </w:r>
    </w:p>
    <w:p>
      <w:pPr>
        <w:pStyle w:val="24"/>
        <w:ind w:left="437" w:leftChars="208" w:firstLine="0" w:firstLineChars="0"/>
        <w:rPr>
          <w:rFonts w:hint="eastAsia" w:ascii="新宋体" w:hAnsi="新宋体" w:eastAsia="新宋体" w:cs="新宋体"/>
          <w:color w:val="auto"/>
          <w:highlight w:val="none"/>
        </w:rPr>
      </w:pPr>
      <w:r>
        <w:rPr>
          <w:rFonts w:hint="eastAsia" w:ascii="新宋体" w:hAnsi="新宋体" w:eastAsia="新宋体" w:cs="新宋体"/>
          <w:bCs/>
          <w:color w:val="auto"/>
          <w:sz w:val="22"/>
          <w:szCs w:val="22"/>
          <w:highlight w:val="none"/>
        </w:rPr>
        <w:t>项目名称：                                                       项目编号：</w:t>
      </w:r>
    </w:p>
    <w:tbl>
      <w:tblPr>
        <w:tblStyle w:val="68"/>
        <w:tblW w:w="9345"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368"/>
        <w:gridCol w:w="1538"/>
        <w:gridCol w:w="1371"/>
        <w:gridCol w:w="1389"/>
        <w:gridCol w:w="1184"/>
        <w:gridCol w:w="1083"/>
        <w:gridCol w:w="14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888" w:hRule="atLeast"/>
          <w:jc w:val="center"/>
        </w:trPr>
        <w:tc>
          <w:tcPr>
            <w:tcW w:w="1368"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序号</w:t>
            </w:r>
          </w:p>
        </w:tc>
        <w:tc>
          <w:tcPr>
            <w:tcW w:w="1538"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项目名称</w:t>
            </w:r>
          </w:p>
        </w:tc>
        <w:tc>
          <w:tcPr>
            <w:tcW w:w="1371"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项目单位</w:t>
            </w:r>
          </w:p>
        </w:tc>
        <w:tc>
          <w:tcPr>
            <w:tcW w:w="1389"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合同金额</w:t>
            </w:r>
          </w:p>
        </w:tc>
        <w:tc>
          <w:tcPr>
            <w:tcW w:w="1184"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合同日期</w:t>
            </w:r>
          </w:p>
        </w:tc>
        <w:tc>
          <w:tcPr>
            <w:tcW w:w="1083"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联系人</w:t>
            </w:r>
          </w:p>
        </w:tc>
        <w:tc>
          <w:tcPr>
            <w:tcW w:w="1412" w:type="dxa"/>
            <w:vAlign w:val="center"/>
          </w:tcPr>
          <w:p>
            <w:pPr>
              <w:spacing w:line="380" w:lineRule="exact"/>
              <w:jc w:val="center"/>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35"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136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538"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71"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389"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184"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083" w:type="dxa"/>
            <w:vAlign w:val="top"/>
          </w:tcPr>
          <w:p>
            <w:pPr>
              <w:spacing w:after="120" w:line="360" w:lineRule="atLeast"/>
              <w:jc w:val="center"/>
              <w:rPr>
                <w:rFonts w:hint="eastAsia" w:ascii="新宋体" w:hAnsi="新宋体" w:eastAsia="新宋体" w:cs="新宋体"/>
                <w:color w:val="auto"/>
                <w:sz w:val="22"/>
                <w:szCs w:val="22"/>
                <w:highlight w:val="none"/>
              </w:rPr>
            </w:pPr>
          </w:p>
        </w:tc>
        <w:tc>
          <w:tcPr>
            <w:tcW w:w="1412" w:type="dxa"/>
            <w:vAlign w:val="top"/>
          </w:tcPr>
          <w:p>
            <w:pPr>
              <w:spacing w:after="120" w:line="360" w:lineRule="atLeast"/>
              <w:jc w:val="center"/>
              <w:rPr>
                <w:rFonts w:hint="eastAsia" w:ascii="新宋体" w:hAnsi="新宋体" w:eastAsia="新宋体" w:cs="新宋体"/>
                <w:color w:val="auto"/>
                <w:sz w:val="22"/>
                <w:szCs w:val="22"/>
                <w:highlight w:val="none"/>
              </w:rPr>
            </w:pPr>
          </w:p>
        </w:tc>
      </w:tr>
    </w:tbl>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w:t>
      </w:r>
    </w:p>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1.此表仅提供了表格形式，投标人应根据需要准备足够数量的表格来填写。</w:t>
      </w:r>
    </w:p>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 xml:space="preserve">2.每项业绩须根据商务技术文件评分细则的要求提供证明材料； </w:t>
      </w:r>
    </w:p>
    <w:p>
      <w:pPr>
        <w:spacing w:line="40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3.投标人不按此要求填写此项内容或未按要求提供业绩证明材料将视为无业绩，不纳入评分范围。</w:t>
      </w:r>
    </w:p>
    <w:p>
      <w:pPr>
        <w:spacing w:line="400" w:lineRule="exact"/>
        <w:ind w:left="180"/>
        <w:rPr>
          <w:rFonts w:hint="eastAsia" w:ascii="新宋体" w:hAnsi="新宋体" w:eastAsia="新宋体" w:cs="新宋体"/>
          <w:b/>
          <w:color w:val="auto"/>
          <w:sz w:val="22"/>
          <w:szCs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tabs>
          <w:tab w:val="left" w:pos="780"/>
        </w:tabs>
        <w:spacing w:line="400" w:lineRule="exact"/>
        <w:ind w:left="180"/>
        <w:rPr>
          <w:rFonts w:hint="eastAsia" w:ascii="新宋体" w:hAnsi="新宋体" w:eastAsia="新宋体" w:cs="新宋体"/>
          <w:b/>
          <w:bCs/>
          <w:color w:val="auto"/>
          <w:sz w:val="22"/>
          <w:szCs w:val="22"/>
          <w:highlight w:val="none"/>
        </w:rPr>
      </w:pPr>
      <w:r>
        <w:rPr>
          <w:rFonts w:hint="eastAsia" w:ascii="新宋体" w:hAnsi="新宋体" w:eastAsia="新宋体" w:cs="新宋体"/>
          <w:color w:val="auto"/>
          <w:sz w:val="22"/>
          <w:szCs w:val="22"/>
          <w:highlight w:val="none"/>
        </w:rPr>
        <w:br w:type="page"/>
      </w:r>
      <w:r>
        <w:rPr>
          <w:rFonts w:hint="eastAsia" w:ascii="新宋体" w:hAnsi="新宋体" w:eastAsia="新宋体" w:cs="新宋体"/>
          <w:b/>
          <w:bCs/>
          <w:color w:val="auto"/>
          <w:sz w:val="22"/>
          <w:szCs w:val="22"/>
          <w:highlight w:val="none"/>
        </w:rPr>
        <w:t xml:space="preserve">附件十一 </w:t>
      </w:r>
    </w:p>
    <w:p>
      <w:pPr>
        <w:tabs>
          <w:tab w:val="left" w:pos="840"/>
        </w:tabs>
        <w:adjustRightInd w:val="0"/>
        <w:snapToGrid w:val="0"/>
        <w:spacing w:line="400" w:lineRule="exact"/>
        <w:jc w:val="center"/>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拟投入的项目服务人员（含售后服务机构技术服务人员）</w:t>
      </w:r>
    </w:p>
    <w:p>
      <w:pPr>
        <w:pStyle w:val="24"/>
        <w:ind w:left="437" w:leftChars="208" w:firstLine="0" w:firstLineChars="0"/>
        <w:rPr>
          <w:rFonts w:hint="eastAsia" w:ascii="新宋体" w:hAnsi="新宋体" w:eastAsia="新宋体" w:cs="新宋体"/>
          <w:color w:val="auto"/>
          <w:highlight w:val="none"/>
        </w:rPr>
      </w:pPr>
      <w:r>
        <w:rPr>
          <w:rFonts w:hint="eastAsia" w:ascii="新宋体" w:hAnsi="新宋体" w:eastAsia="新宋体" w:cs="新宋体"/>
          <w:bCs/>
          <w:color w:val="auto"/>
          <w:sz w:val="22"/>
          <w:szCs w:val="22"/>
          <w:highlight w:val="none"/>
        </w:rPr>
        <w:t>项目名称：                                                       项目编号：</w:t>
      </w:r>
    </w:p>
    <w:tbl>
      <w:tblPr>
        <w:tblStyle w:val="68"/>
        <w:tblW w:w="98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5" w:hRule="atLeas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序号</w:t>
            </w:r>
          </w:p>
        </w:tc>
        <w:tc>
          <w:tcPr>
            <w:tcW w:w="958"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姓名</w:t>
            </w:r>
          </w:p>
        </w:tc>
        <w:tc>
          <w:tcPr>
            <w:tcW w:w="958"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性别</w:t>
            </w:r>
          </w:p>
        </w:tc>
        <w:tc>
          <w:tcPr>
            <w:tcW w:w="767"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年龄</w:t>
            </w:r>
          </w:p>
        </w:tc>
        <w:tc>
          <w:tcPr>
            <w:tcW w:w="767"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学历</w:t>
            </w:r>
          </w:p>
        </w:tc>
        <w:tc>
          <w:tcPr>
            <w:tcW w:w="1340" w:type="dxa"/>
            <w:vAlign w:val="center"/>
          </w:tcPr>
          <w:p>
            <w:pPr>
              <w:spacing w:line="280" w:lineRule="exact"/>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职称/职务</w:t>
            </w:r>
          </w:p>
        </w:tc>
        <w:tc>
          <w:tcPr>
            <w:tcW w:w="1326" w:type="dxa"/>
            <w:vAlign w:val="center"/>
          </w:tcPr>
          <w:p>
            <w:pPr>
              <w:spacing w:line="280" w:lineRule="exact"/>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本项目中的岗位</w:t>
            </w:r>
          </w:p>
        </w:tc>
        <w:tc>
          <w:tcPr>
            <w:tcW w:w="1825"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从事专业年限</w:t>
            </w:r>
          </w:p>
        </w:tc>
        <w:tc>
          <w:tcPr>
            <w:tcW w:w="1147" w:type="dxa"/>
            <w:vAlign w:val="center"/>
          </w:tcPr>
          <w:p>
            <w:pPr>
              <w:spacing w:line="360" w:lineRule="auto"/>
              <w:jc w:val="center"/>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0" w:hRule="exact"/>
          <w:jc w:val="center"/>
        </w:trPr>
        <w:tc>
          <w:tcPr>
            <w:tcW w:w="766"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958"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767" w:type="dxa"/>
            <w:vAlign w:val="center"/>
          </w:tcPr>
          <w:p>
            <w:pPr>
              <w:spacing w:line="360" w:lineRule="auto"/>
              <w:jc w:val="center"/>
              <w:rPr>
                <w:rFonts w:hint="eastAsia" w:ascii="新宋体" w:hAnsi="新宋体" w:eastAsia="新宋体" w:cs="新宋体"/>
                <w:color w:val="auto"/>
                <w:sz w:val="22"/>
                <w:highlight w:val="none"/>
              </w:rPr>
            </w:pPr>
          </w:p>
        </w:tc>
        <w:tc>
          <w:tcPr>
            <w:tcW w:w="1340" w:type="dxa"/>
            <w:vAlign w:val="center"/>
          </w:tcPr>
          <w:p>
            <w:pPr>
              <w:spacing w:line="360" w:lineRule="auto"/>
              <w:jc w:val="center"/>
              <w:rPr>
                <w:rFonts w:hint="eastAsia" w:ascii="新宋体" w:hAnsi="新宋体" w:eastAsia="新宋体" w:cs="新宋体"/>
                <w:color w:val="auto"/>
                <w:sz w:val="22"/>
                <w:highlight w:val="none"/>
              </w:rPr>
            </w:pPr>
          </w:p>
        </w:tc>
        <w:tc>
          <w:tcPr>
            <w:tcW w:w="1326" w:type="dxa"/>
            <w:vAlign w:val="center"/>
          </w:tcPr>
          <w:p>
            <w:pPr>
              <w:spacing w:line="360" w:lineRule="auto"/>
              <w:jc w:val="center"/>
              <w:rPr>
                <w:rFonts w:hint="eastAsia" w:ascii="新宋体" w:hAnsi="新宋体" w:eastAsia="新宋体" w:cs="新宋体"/>
                <w:color w:val="auto"/>
                <w:sz w:val="22"/>
                <w:highlight w:val="none"/>
              </w:rPr>
            </w:pPr>
          </w:p>
        </w:tc>
        <w:tc>
          <w:tcPr>
            <w:tcW w:w="1825" w:type="dxa"/>
            <w:vAlign w:val="top"/>
          </w:tcPr>
          <w:p>
            <w:pPr>
              <w:spacing w:line="360" w:lineRule="auto"/>
              <w:jc w:val="center"/>
              <w:rPr>
                <w:rFonts w:hint="eastAsia" w:ascii="新宋体" w:hAnsi="新宋体" w:eastAsia="新宋体" w:cs="新宋体"/>
                <w:color w:val="auto"/>
                <w:sz w:val="22"/>
                <w:highlight w:val="none"/>
              </w:rPr>
            </w:pPr>
          </w:p>
        </w:tc>
        <w:tc>
          <w:tcPr>
            <w:tcW w:w="1147" w:type="dxa"/>
            <w:vAlign w:val="center"/>
          </w:tcPr>
          <w:p>
            <w:pPr>
              <w:spacing w:line="360" w:lineRule="auto"/>
              <w:jc w:val="center"/>
              <w:rPr>
                <w:rFonts w:hint="eastAsia" w:ascii="新宋体" w:hAnsi="新宋体" w:eastAsia="新宋体" w:cs="新宋体"/>
                <w:color w:val="auto"/>
                <w:sz w:val="22"/>
                <w:highlight w:val="none"/>
              </w:rPr>
            </w:pPr>
          </w:p>
        </w:tc>
      </w:tr>
    </w:tbl>
    <w:p>
      <w:pPr>
        <w:pStyle w:val="30"/>
        <w:spacing w:line="400" w:lineRule="atLeast"/>
        <w:ind w:left="660" w:hanging="660" w:hangingChars="300"/>
        <w:rPr>
          <w:rFonts w:hint="eastAsia" w:ascii="新宋体" w:hAnsi="新宋体" w:eastAsia="新宋体" w:cs="新宋体"/>
          <w:color w:val="auto"/>
          <w:sz w:val="22"/>
          <w:highlight w:val="none"/>
        </w:rPr>
      </w:pPr>
      <w:r>
        <w:rPr>
          <w:rFonts w:hint="eastAsia" w:ascii="新宋体" w:hAnsi="新宋体" w:eastAsia="新宋体" w:cs="新宋体"/>
          <w:color w:val="auto"/>
          <w:sz w:val="22"/>
          <w:highlight w:val="none"/>
        </w:rPr>
        <w:t>注：此表仅提供了表格形式，投标人可按此表格复制。</w:t>
      </w:r>
    </w:p>
    <w:p>
      <w:pPr>
        <w:pStyle w:val="30"/>
        <w:spacing w:line="400" w:lineRule="atLeast"/>
        <w:ind w:left="660" w:hanging="660" w:hangingChars="300"/>
        <w:rPr>
          <w:rFonts w:hint="eastAsia" w:ascii="新宋体" w:hAnsi="新宋体" w:eastAsia="新宋体" w:cs="新宋体"/>
          <w:color w:val="auto"/>
          <w:sz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overflowPunct w:val="0"/>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kern w:val="0"/>
          <w:sz w:val="22"/>
          <w:szCs w:val="22"/>
          <w:highlight w:val="none"/>
        </w:rPr>
        <w:br w:type="page"/>
      </w:r>
      <w:r>
        <w:rPr>
          <w:rFonts w:hint="eastAsia" w:ascii="新宋体" w:hAnsi="新宋体" w:eastAsia="新宋体" w:cs="新宋体"/>
          <w:color w:val="auto"/>
          <w:sz w:val="22"/>
          <w:szCs w:val="22"/>
          <w:highlight w:val="none"/>
        </w:rPr>
        <w:t>（报价文件封面，供参考）</w:t>
      </w: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rPr>
          <w:rFonts w:hint="eastAsia" w:ascii="新宋体" w:hAnsi="新宋体" w:eastAsia="新宋体" w:cs="新宋体"/>
          <w:color w:val="auto"/>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（项目名称）投标文件</w:t>
      </w: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p>
    <w:p>
      <w:pPr>
        <w:pStyle w:val="14"/>
        <w:ind w:firstLine="280"/>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rPr>
          <w:rFonts w:hint="eastAsia" w:ascii="新宋体" w:hAnsi="新宋体" w:eastAsia="新宋体" w:cs="新宋体"/>
          <w:color w:val="auto"/>
          <w:sz w:val="28"/>
          <w:szCs w:val="28"/>
          <w:highlight w:val="none"/>
        </w:rPr>
      </w:pPr>
    </w:p>
    <w:p>
      <w:pPr>
        <w:jc w:val="center"/>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报 价 文 件</w:t>
      </w: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spacing w:line="360" w:lineRule="auto"/>
        <w:rPr>
          <w:rFonts w:hint="eastAsia" w:ascii="新宋体" w:hAnsi="新宋体" w:eastAsia="新宋体" w:cs="新宋体"/>
          <w:color w:val="auto"/>
          <w:szCs w:val="21"/>
          <w:highlight w:val="non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投标人：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（盖单位章）</w:t>
      </w:r>
    </w:p>
    <w:p>
      <w:pPr>
        <w:rPr>
          <w:rFonts w:hint="eastAsia" w:ascii="新宋体" w:hAnsi="新宋体" w:eastAsia="新宋体" w:cs="新宋体"/>
          <w:color w:val="auto"/>
          <w:sz w:val="28"/>
          <w:szCs w:val="28"/>
          <w:highlight w:val="none"/>
          <w:u w:val="single"/>
        </w:rPr>
      </w:pPr>
    </w:p>
    <w:p>
      <w:pPr>
        <w:jc w:val="center"/>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rPr>
        <w:t>法定代表人（负责人）或其委托代理人：</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（签字或盖章）</w:t>
      </w:r>
    </w:p>
    <w:p>
      <w:pPr>
        <w:rPr>
          <w:rFonts w:hint="eastAsia" w:ascii="新宋体" w:hAnsi="新宋体" w:eastAsia="新宋体" w:cs="新宋体"/>
          <w:color w:val="auto"/>
          <w:sz w:val="28"/>
          <w:szCs w:val="28"/>
          <w:highlight w:val="none"/>
        </w:rPr>
      </w:pPr>
    </w:p>
    <w:p>
      <w:pPr>
        <w:overflowPunct w:val="0"/>
        <w:spacing w:line="380" w:lineRule="exact"/>
        <w:ind w:firstLine="2738" w:firstLineChars="978"/>
        <w:rPr>
          <w:rFonts w:hint="eastAsia" w:ascii="新宋体" w:hAnsi="新宋体" w:eastAsia="新宋体" w:cs="新宋体"/>
          <w:color w:val="auto"/>
          <w:sz w:val="28"/>
          <w:szCs w:val="28"/>
          <w:highlight w:val="none"/>
        </w:rPr>
      </w:pP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年</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月</w:t>
      </w:r>
      <w:r>
        <w:rPr>
          <w:rFonts w:hint="eastAsia" w:ascii="新宋体" w:hAnsi="新宋体" w:eastAsia="新宋体" w:cs="新宋体"/>
          <w:color w:val="auto"/>
          <w:sz w:val="28"/>
          <w:szCs w:val="28"/>
          <w:highlight w:val="none"/>
          <w:u w:val="single"/>
        </w:rPr>
        <w:t xml:space="preserve">        </w:t>
      </w:r>
      <w:r>
        <w:rPr>
          <w:rFonts w:hint="eastAsia" w:ascii="新宋体" w:hAnsi="新宋体" w:eastAsia="新宋体" w:cs="新宋体"/>
          <w:color w:val="auto"/>
          <w:sz w:val="28"/>
          <w:szCs w:val="28"/>
          <w:highlight w:val="none"/>
        </w:rPr>
        <w:t>日</w:t>
      </w:r>
    </w:p>
    <w:p>
      <w:pPr>
        <w:overflowPunct w:val="0"/>
        <w:spacing w:line="38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br w:type="page"/>
      </w:r>
    </w:p>
    <w:p>
      <w:pPr>
        <w:jc w:val="center"/>
        <w:rPr>
          <w:rFonts w:hint="eastAsia" w:ascii="新宋体" w:hAnsi="新宋体" w:eastAsia="新宋体" w:cs="新宋体"/>
          <w:b/>
          <w:bCs/>
          <w:color w:val="auto"/>
          <w:sz w:val="52"/>
          <w:szCs w:val="52"/>
          <w:highlight w:val="none"/>
        </w:rPr>
      </w:pPr>
      <w:r>
        <w:rPr>
          <w:rFonts w:hint="eastAsia" w:ascii="新宋体" w:hAnsi="新宋体" w:eastAsia="新宋体" w:cs="新宋体"/>
          <w:b/>
          <w:bCs/>
          <w:color w:val="auto"/>
          <w:sz w:val="52"/>
          <w:szCs w:val="52"/>
          <w:highlight w:val="none"/>
        </w:rPr>
        <w:t>目    录</w:t>
      </w:r>
    </w:p>
    <w:p>
      <w:pPr>
        <w:spacing w:line="540" w:lineRule="exact"/>
        <w:rPr>
          <w:rFonts w:hint="eastAsia" w:ascii="新宋体" w:hAnsi="新宋体" w:eastAsia="新宋体" w:cs="新宋体"/>
          <w:color w:val="auto"/>
          <w:highlight w:val="none"/>
        </w:rPr>
      </w:pPr>
    </w:p>
    <w:tbl>
      <w:tblPr>
        <w:tblStyle w:val="68"/>
        <w:tblW w:w="98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6"/>
        <w:gridCol w:w="7278"/>
        <w:gridCol w:w="1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序号</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内容</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1</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w:t>
            </w:r>
            <w:r>
              <w:rPr>
                <w:rFonts w:hint="eastAsia" w:ascii="新宋体" w:hAnsi="新宋体" w:eastAsia="新宋体" w:cs="新宋体"/>
                <w:color w:val="auto"/>
                <w:kern w:val="0"/>
                <w:sz w:val="22"/>
                <w:szCs w:val="22"/>
                <w:highlight w:val="none"/>
                <w:u w:val="single"/>
                <w:lang w:val="zh-CN"/>
              </w:rPr>
              <w:t>开标一览表</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20" w:firstLineChars="10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lang w:val="zh-CN"/>
              </w:rPr>
              <w:t>附件十</w:t>
            </w:r>
            <w:r>
              <w:rPr>
                <w:rFonts w:hint="eastAsia" w:ascii="新宋体" w:hAnsi="新宋体" w:eastAsia="新宋体" w:cs="新宋体"/>
                <w:color w:val="auto"/>
                <w:kern w:val="0"/>
                <w:sz w:val="22"/>
                <w:szCs w:val="22"/>
                <w:highlight w:val="none"/>
              </w:rPr>
              <w:t>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sz w:val="22"/>
                <w:szCs w:val="22"/>
                <w:highlight w:val="none"/>
                <w:u w:val="single"/>
              </w:rPr>
              <w:t>▲投标分项报价表</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ind w:firstLine="220" w:firstLineChars="10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color w:val="auto"/>
                <w:kern w:val="0"/>
                <w:sz w:val="22"/>
                <w:szCs w:val="22"/>
                <w:highlight w:val="none"/>
                <w:lang w:val="zh-CN"/>
              </w:rPr>
              <w:t>附件十</w:t>
            </w:r>
            <w:r>
              <w:rPr>
                <w:rFonts w:hint="eastAsia" w:ascii="新宋体" w:hAnsi="新宋体" w:eastAsia="新宋体" w:cs="新宋体"/>
                <w:color w:val="auto"/>
                <w:kern w:val="0"/>
                <w:sz w:val="22"/>
                <w:szCs w:val="22"/>
                <w:highlight w:val="none"/>
              </w:rPr>
              <w:t>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jc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p>
        </w:tc>
        <w:tc>
          <w:tcPr>
            <w:tcW w:w="727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highlight w:val="none"/>
              </w:rPr>
            </w:pPr>
            <w:r>
              <w:rPr>
                <w:rFonts w:hint="eastAsia" w:ascii="新宋体" w:hAnsi="新宋体" w:eastAsia="新宋体" w:cs="新宋体"/>
                <w:color w:val="auto"/>
                <w:kern w:val="0"/>
                <w:sz w:val="22"/>
                <w:szCs w:val="22"/>
                <w:highlight w:val="none"/>
                <w:lang w:val="zh-CN"/>
              </w:rPr>
              <w:t>中小企业声明函或监狱企业声明函及其相关的充分的证明材料</w:t>
            </w:r>
            <w:r>
              <w:rPr>
                <w:rFonts w:hint="eastAsia" w:ascii="新宋体" w:hAnsi="新宋体" w:eastAsia="新宋体" w:cs="新宋体"/>
                <w:color w:val="auto"/>
                <w:kern w:val="0"/>
                <w:sz w:val="22"/>
                <w:szCs w:val="22"/>
                <w:highlight w:val="none"/>
              </w:rPr>
              <w:t>或</w:t>
            </w:r>
            <w:r>
              <w:rPr>
                <w:rFonts w:hint="eastAsia" w:ascii="新宋体" w:hAnsi="新宋体" w:eastAsia="新宋体" w:cs="新宋体"/>
                <w:color w:val="auto"/>
                <w:kern w:val="0"/>
                <w:sz w:val="22"/>
                <w:szCs w:val="22"/>
                <w:highlight w:val="none"/>
                <w:lang w:val="zh-CN"/>
              </w:rPr>
              <w:t>残疾人福利性单位声明函（不符合的无需提供）</w:t>
            </w:r>
          </w:p>
        </w:tc>
        <w:tc>
          <w:tcPr>
            <w:tcW w:w="16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30" w:lineRule="atLeas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招标文件第二部分相关附件</w:t>
            </w:r>
          </w:p>
        </w:tc>
      </w:tr>
    </w:tbl>
    <w:p>
      <w:pPr>
        <w:overflowPunct w:val="0"/>
        <w:spacing w:line="380" w:lineRule="exact"/>
        <w:rPr>
          <w:rFonts w:hint="eastAsia" w:ascii="新宋体" w:hAnsi="新宋体" w:eastAsia="新宋体" w:cs="新宋体"/>
          <w:color w:val="auto"/>
          <w:sz w:val="22"/>
          <w:szCs w:val="22"/>
          <w:highlight w:val="none"/>
        </w:rPr>
      </w:pPr>
    </w:p>
    <w:p>
      <w:pPr>
        <w:overflowPunct w:val="0"/>
        <w:spacing w:line="380" w:lineRule="exact"/>
        <w:rPr>
          <w:rFonts w:hint="eastAsia" w:ascii="新宋体" w:hAnsi="新宋体" w:eastAsia="新宋体" w:cs="新宋体"/>
          <w:color w:val="auto"/>
          <w:sz w:val="22"/>
          <w:szCs w:val="22"/>
          <w:highlight w:val="none"/>
        </w:rPr>
      </w:pPr>
    </w:p>
    <w:p>
      <w:pPr>
        <w:overflowPunct w:val="0"/>
        <w:spacing w:line="380" w:lineRule="exact"/>
        <w:rPr>
          <w:rFonts w:hint="eastAsia" w:ascii="新宋体" w:hAnsi="新宋体" w:eastAsia="新宋体" w:cs="新宋体"/>
          <w:color w:val="auto"/>
          <w:sz w:val="22"/>
          <w:szCs w:val="22"/>
          <w:highlight w:val="none"/>
        </w:rPr>
      </w:pPr>
    </w:p>
    <w:p>
      <w:pPr>
        <w:overflowPunct w:val="0"/>
        <w:spacing w:line="380" w:lineRule="exact"/>
        <w:rPr>
          <w:rFonts w:hint="eastAsia" w:ascii="新宋体" w:hAnsi="新宋体" w:eastAsia="新宋体" w:cs="新宋体"/>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p>
    <w:p>
      <w:pPr>
        <w:overflowPunct w:val="0"/>
        <w:spacing w:line="38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br w:type="page"/>
      </w:r>
      <w:r>
        <w:rPr>
          <w:rFonts w:hint="eastAsia" w:ascii="新宋体" w:hAnsi="新宋体" w:eastAsia="新宋体" w:cs="新宋体"/>
          <w:b/>
          <w:bCs/>
          <w:color w:val="auto"/>
          <w:sz w:val="22"/>
          <w:szCs w:val="22"/>
          <w:highlight w:val="none"/>
        </w:rPr>
        <w:t>附件十二</w:t>
      </w:r>
    </w:p>
    <w:p>
      <w:pPr>
        <w:numPr>
          <w:numId w:val="0"/>
        </w:numPr>
        <w:autoSpaceDE w:val="0"/>
        <w:autoSpaceDN w:val="0"/>
        <w:adjustRightInd w:val="0"/>
        <w:spacing w:line="460" w:lineRule="atLeast"/>
        <w:ind w:left="400" w:leftChars="0"/>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en-US" w:eastAsia="zh-CN"/>
        </w:rPr>
        <w:t>1.</w:t>
      </w:r>
      <w:r>
        <w:rPr>
          <w:rFonts w:hint="eastAsia" w:ascii="新宋体" w:hAnsi="新宋体" w:eastAsia="新宋体" w:cs="新宋体"/>
          <w:b/>
          <w:bCs/>
          <w:color w:val="auto"/>
          <w:kern w:val="0"/>
          <w:sz w:val="22"/>
          <w:szCs w:val="22"/>
          <w:highlight w:val="none"/>
          <w:lang w:val="zh-CN"/>
        </w:rPr>
        <w:t>开标一览表</w:t>
      </w:r>
    </w:p>
    <w:p>
      <w:pPr>
        <w:pStyle w:val="24"/>
        <w:ind w:left="-420" w:leftChars="-200" w:firstLine="0" w:firstLineChars="0"/>
        <w:rPr>
          <w:rFonts w:hint="eastAsia" w:ascii="新宋体" w:hAnsi="新宋体" w:eastAsia="新宋体" w:cs="新宋体"/>
          <w:color w:val="auto"/>
          <w:highlight w:val="none"/>
          <w:lang w:val="zh-CN"/>
        </w:rPr>
      </w:pPr>
    </w:p>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项目名称：                                             项目编号：</w:t>
      </w:r>
    </w:p>
    <w:p>
      <w:pPr>
        <w:spacing w:line="380" w:lineRule="exact"/>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价格单位：人民币（元）</w:t>
      </w:r>
    </w:p>
    <w:tbl>
      <w:tblPr>
        <w:tblStyle w:val="68"/>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6"/>
        <w:gridCol w:w="4999"/>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186" w:type="dxa"/>
            <w:vAlign w:val="center"/>
          </w:tcPr>
          <w:p>
            <w:pPr>
              <w:pStyle w:val="3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项目名称</w:t>
            </w:r>
          </w:p>
        </w:tc>
        <w:tc>
          <w:tcPr>
            <w:tcW w:w="4999" w:type="dxa"/>
            <w:vAlign w:val="center"/>
          </w:tcPr>
          <w:p>
            <w:pPr>
              <w:pStyle w:val="3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投标总价（人民币元）</w:t>
            </w:r>
          </w:p>
        </w:tc>
        <w:tc>
          <w:tcPr>
            <w:tcW w:w="1647" w:type="dxa"/>
            <w:vAlign w:val="center"/>
          </w:tcPr>
          <w:p>
            <w:pPr>
              <w:pStyle w:val="3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3186" w:type="dxa"/>
            <w:vAlign w:val="center"/>
          </w:tcPr>
          <w:p>
            <w:pPr>
              <w:pStyle w:val="30"/>
              <w:jc w:val="center"/>
              <w:rPr>
                <w:rFonts w:hint="eastAsia" w:ascii="新宋体" w:hAnsi="新宋体" w:eastAsia="新宋体" w:cs="新宋体"/>
                <w:color w:val="auto"/>
                <w:kern w:val="2"/>
                <w:highlight w:val="none"/>
              </w:rPr>
            </w:pPr>
          </w:p>
        </w:tc>
        <w:tc>
          <w:tcPr>
            <w:tcW w:w="4999" w:type="dxa"/>
            <w:vAlign w:val="center"/>
          </w:tcPr>
          <w:p>
            <w:pPr>
              <w:pStyle w:val="30"/>
              <w:jc w:val="both"/>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（大写）：</w:t>
            </w:r>
          </w:p>
          <w:p>
            <w:pPr>
              <w:pStyle w:val="30"/>
              <w:jc w:val="both"/>
              <w:rPr>
                <w:rFonts w:hint="eastAsia" w:ascii="新宋体" w:hAnsi="新宋体" w:eastAsia="新宋体" w:cs="新宋体"/>
                <w:color w:val="auto"/>
                <w:kern w:val="2"/>
                <w:highlight w:val="none"/>
              </w:rPr>
            </w:pPr>
            <w:r>
              <w:rPr>
                <w:rFonts w:hint="eastAsia" w:ascii="新宋体" w:hAnsi="新宋体" w:eastAsia="新宋体" w:cs="新宋体"/>
                <w:color w:val="auto"/>
                <w:kern w:val="2"/>
                <w:sz w:val="22"/>
                <w:szCs w:val="22"/>
                <w:highlight w:val="none"/>
              </w:rPr>
              <w:t>（小写）：</w:t>
            </w:r>
          </w:p>
        </w:tc>
        <w:tc>
          <w:tcPr>
            <w:tcW w:w="1647" w:type="dxa"/>
            <w:vAlign w:val="center"/>
          </w:tcPr>
          <w:p>
            <w:pPr>
              <w:pStyle w:val="30"/>
              <w:jc w:val="center"/>
              <w:rPr>
                <w:rFonts w:hint="eastAsia" w:ascii="新宋体" w:hAnsi="新宋体" w:eastAsia="新宋体" w:cs="新宋体"/>
                <w:color w:val="auto"/>
                <w:kern w:val="2"/>
                <w:highlight w:val="none"/>
              </w:rPr>
            </w:pPr>
          </w:p>
        </w:tc>
      </w:tr>
    </w:tbl>
    <w:p>
      <w:pPr>
        <w:spacing w:line="380" w:lineRule="exact"/>
        <w:ind w:left="532" w:leftChars="-66" w:hanging="671" w:hangingChars="304"/>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说明：</w:t>
      </w:r>
    </w:p>
    <w:p>
      <w:pPr>
        <w:spacing w:line="380" w:lineRule="exact"/>
        <w:rPr>
          <w:rFonts w:hint="eastAsia" w:ascii="新宋体" w:hAnsi="新宋体" w:eastAsia="新宋体" w:cs="新宋体"/>
          <w:b/>
          <w:color w:val="auto"/>
          <w:sz w:val="22"/>
          <w:szCs w:val="22"/>
          <w:highlight w:val="none"/>
        </w:rPr>
      </w:pPr>
      <w:r>
        <w:rPr>
          <w:rFonts w:hint="eastAsia" w:ascii="新宋体" w:hAnsi="新宋体" w:eastAsia="新宋体" w:cs="新宋体"/>
          <w:color w:val="auto"/>
          <w:sz w:val="22"/>
          <w:szCs w:val="22"/>
          <w:highlight w:val="none"/>
        </w:rPr>
        <w:t xml:space="preserve">    </w:t>
      </w:r>
      <w:r>
        <w:rPr>
          <w:rFonts w:hint="eastAsia" w:ascii="新宋体" w:hAnsi="新宋体" w:eastAsia="新宋体" w:cs="新宋体"/>
          <w:b/>
          <w:bCs/>
          <w:color w:val="auto"/>
          <w:sz w:val="22"/>
          <w:szCs w:val="22"/>
          <w:highlight w:val="none"/>
        </w:rPr>
        <w:t xml:space="preserve">  1.</w:t>
      </w:r>
      <w:r>
        <w:rPr>
          <w:rFonts w:hint="eastAsia" w:ascii="新宋体" w:hAnsi="新宋体" w:eastAsia="新宋体" w:cs="新宋体"/>
          <w:b/>
          <w:color w:val="auto"/>
          <w:sz w:val="22"/>
          <w:szCs w:val="22"/>
          <w:highlight w:val="none"/>
          <w:u w:val="single"/>
        </w:rPr>
        <w:t>▲不提供本表的投标文件将被视为未实质性响应招标文件要求，投标无效。</w:t>
      </w: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r>
        <w:rPr>
          <w:rFonts w:hint="eastAsia" w:ascii="新宋体" w:hAnsi="新宋体" w:eastAsia="新宋体" w:cs="新宋体"/>
          <w:b/>
          <w:bCs/>
          <w:color w:val="auto"/>
          <w:sz w:val="22"/>
          <w:szCs w:val="22"/>
          <w:highlight w:val="none"/>
        </w:rPr>
        <w:t>2.本表中的投标总价应与附件十三《投标分项报价表》中的“设备总价报价”相一致。</w:t>
      </w: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autoSpaceDE w:val="0"/>
        <w:autoSpaceDN w:val="0"/>
        <w:adjustRightInd w:val="0"/>
        <w:spacing w:line="380" w:lineRule="atLeast"/>
        <w:ind w:left="36"/>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ind w:firstLine="660"/>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rPr>
          <w:rFonts w:hint="eastAsia" w:ascii="新宋体" w:hAnsi="新宋体" w:eastAsia="新宋体" w:cs="新宋体"/>
          <w:color w:val="auto"/>
          <w:kern w:val="0"/>
          <w:sz w:val="22"/>
          <w:szCs w:val="22"/>
          <w:highlight w:val="none"/>
          <w:lang w:val="zh-CN"/>
        </w:rPr>
      </w:pPr>
    </w:p>
    <w:p>
      <w:pPr>
        <w:autoSpaceDE w:val="0"/>
        <w:autoSpaceDN w:val="0"/>
        <w:adjustRightInd w:val="0"/>
        <w:spacing w:line="380" w:lineRule="atLeast"/>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br w:type="page"/>
      </w:r>
      <w:r>
        <w:rPr>
          <w:rFonts w:hint="eastAsia" w:ascii="新宋体" w:hAnsi="新宋体" w:eastAsia="新宋体" w:cs="新宋体"/>
          <w:b/>
          <w:bCs/>
          <w:color w:val="auto"/>
          <w:kern w:val="0"/>
          <w:sz w:val="22"/>
          <w:szCs w:val="22"/>
          <w:highlight w:val="none"/>
          <w:lang w:val="zh-CN"/>
        </w:rPr>
        <w:t>附件十</w:t>
      </w:r>
      <w:r>
        <w:rPr>
          <w:rFonts w:hint="eastAsia" w:ascii="新宋体" w:hAnsi="新宋体" w:eastAsia="新宋体" w:cs="新宋体"/>
          <w:b/>
          <w:bCs/>
          <w:color w:val="auto"/>
          <w:kern w:val="0"/>
          <w:sz w:val="22"/>
          <w:szCs w:val="22"/>
          <w:highlight w:val="none"/>
        </w:rPr>
        <w:t>三</w:t>
      </w:r>
    </w:p>
    <w:p>
      <w:pPr>
        <w:autoSpaceDE w:val="0"/>
        <w:autoSpaceDN w:val="0"/>
        <w:adjustRightInd w:val="0"/>
        <w:spacing w:line="380" w:lineRule="atLeast"/>
        <w:jc w:val="center"/>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en-US" w:eastAsia="zh-CN"/>
        </w:rPr>
        <w:t>2.</w:t>
      </w:r>
      <w:r>
        <w:rPr>
          <w:rFonts w:hint="eastAsia" w:ascii="新宋体" w:hAnsi="新宋体" w:eastAsia="新宋体" w:cs="新宋体"/>
          <w:b/>
          <w:bCs/>
          <w:color w:val="auto"/>
          <w:kern w:val="0"/>
          <w:sz w:val="22"/>
          <w:szCs w:val="22"/>
          <w:highlight w:val="none"/>
          <w:lang w:val="zh-CN"/>
        </w:rPr>
        <w:t>投标分项报价表</w:t>
      </w:r>
    </w:p>
    <w:p>
      <w:pPr>
        <w:pStyle w:val="54"/>
        <w:rPr>
          <w:rFonts w:hint="eastAsia" w:ascii="新宋体" w:hAnsi="新宋体" w:eastAsia="新宋体" w:cs="新宋体"/>
          <w:color w:val="auto"/>
          <w:highlight w:val="none"/>
          <w:lang w:val="zh-CN"/>
        </w:rPr>
      </w:pPr>
    </w:p>
    <w:p>
      <w:pPr>
        <w:spacing w:line="360" w:lineRule="auto"/>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lang w:val="zh-CN"/>
        </w:rPr>
        <w:t xml:space="preserve">项目名称：            </w:t>
      </w:r>
      <w:r>
        <w:rPr>
          <w:rFonts w:hint="eastAsia" w:ascii="新宋体" w:hAnsi="新宋体" w:eastAsia="新宋体" w:cs="新宋体"/>
          <w:b/>
          <w:bCs/>
          <w:color w:val="auto"/>
          <w:kern w:val="0"/>
          <w:sz w:val="22"/>
          <w:szCs w:val="22"/>
          <w:highlight w:val="none"/>
        </w:rPr>
        <w:t xml:space="preserve">                            </w:t>
      </w:r>
      <w:r>
        <w:rPr>
          <w:rFonts w:hint="eastAsia" w:ascii="新宋体" w:hAnsi="新宋体" w:eastAsia="新宋体" w:cs="新宋体"/>
          <w:b/>
          <w:bCs/>
          <w:color w:val="auto"/>
          <w:kern w:val="0"/>
          <w:sz w:val="22"/>
          <w:szCs w:val="22"/>
          <w:highlight w:val="none"/>
          <w:lang w:val="zh-CN"/>
        </w:rPr>
        <w:t>项目编号：</w:t>
      </w:r>
      <w:r>
        <w:rPr>
          <w:rFonts w:hint="eastAsia" w:ascii="新宋体" w:hAnsi="新宋体" w:eastAsia="新宋体" w:cs="新宋体"/>
          <w:b/>
          <w:bCs/>
          <w:color w:val="auto"/>
          <w:kern w:val="0"/>
          <w:sz w:val="22"/>
          <w:szCs w:val="22"/>
          <w:highlight w:val="none"/>
        </w:rPr>
        <w:t xml:space="preserve">      </w:t>
      </w:r>
    </w:p>
    <w:p>
      <w:pPr>
        <w:spacing w:line="360" w:lineRule="auto"/>
        <w:ind w:firstLine="6626" w:firstLineChars="3000"/>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rPr>
        <w:t xml:space="preserve"> </w:t>
      </w:r>
      <w:r>
        <w:rPr>
          <w:rFonts w:hint="eastAsia" w:ascii="新宋体" w:hAnsi="新宋体" w:eastAsia="新宋体" w:cs="新宋体"/>
          <w:b/>
          <w:color w:val="auto"/>
          <w:sz w:val="22"/>
          <w:szCs w:val="22"/>
          <w:highlight w:val="none"/>
        </w:rPr>
        <w:t>价格单位：人民币（元）</w:t>
      </w:r>
    </w:p>
    <w:tbl>
      <w:tblPr>
        <w:tblStyle w:val="68"/>
        <w:tblW w:w="96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250"/>
        <w:gridCol w:w="1272"/>
        <w:gridCol w:w="1021"/>
        <w:gridCol w:w="937"/>
        <w:gridCol w:w="1033"/>
        <w:gridCol w:w="1167"/>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7" w:type="dxa"/>
            <w:tcBorders>
              <w:top w:val="single" w:color="auto" w:sz="12" w:space="0"/>
              <w:left w:val="single" w:color="auto" w:sz="12" w:space="0"/>
              <w:bottom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2250" w:type="dxa"/>
            <w:tcBorders>
              <w:top w:val="single" w:color="auto" w:sz="12" w:space="0"/>
              <w:bottom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设备(货物)或其他费用名称</w:t>
            </w:r>
          </w:p>
        </w:tc>
        <w:tc>
          <w:tcPr>
            <w:tcW w:w="1272" w:type="dxa"/>
            <w:tcBorders>
              <w:top w:val="single" w:color="auto" w:sz="12" w:space="0"/>
              <w:bottom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品牌及规格型号</w:t>
            </w:r>
          </w:p>
        </w:tc>
        <w:tc>
          <w:tcPr>
            <w:tcW w:w="1021" w:type="dxa"/>
            <w:tcBorders>
              <w:top w:val="single" w:color="auto" w:sz="12" w:space="0"/>
              <w:bottom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产地</w:t>
            </w:r>
          </w:p>
        </w:tc>
        <w:tc>
          <w:tcPr>
            <w:tcW w:w="937" w:type="dxa"/>
            <w:tcBorders>
              <w:top w:val="single" w:color="auto" w:sz="12" w:space="0"/>
              <w:bottom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数量及单位</w:t>
            </w:r>
          </w:p>
        </w:tc>
        <w:tc>
          <w:tcPr>
            <w:tcW w:w="1033" w:type="dxa"/>
            <w:tcBorders>
              <w:top w:val="single" w:color="auto" w:sz="12" w:space="0"/>
              <w:bottom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单价</w:t>
            </w:r>
          </w:p>
        </w:tc>
        <w:tc>
          <w:tcPr>
            <w:tcW w:w="1167" w:type="dxa"/>
            <w:tcBorders>
              <w:top w:val="single" w:color="auto" w:sz="12" w:space="0"/>
              <w:bottom w:val="single" w:color="auto" w:sz="4"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小计</w:t>
            </w:r>
          </w:p>
        </w:tc>
        <w:tc>
          <w:tcPr>
            <w:tcW w:w="1243" w:type="dxa"/>
            <w:tcBorders>
              <w:top w:val="single" w:color="auto" w:sz="12" w:space="0"/>
              <w:bottom w:val="single" w:color="auto" w:sz="4" w:space="0"/>
              <w:right w:val="single" w:color="auto" w:sz="12" w:space="0"/>
            </w:tcBorders>
            <w:vAlign w:val="center"/>
          </w:tcPr>
          <w:p>
            <w:pPr>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7" w:type="dxa"/>
            <w:tcBorders>
              <w:top w:val="single" w:color="auto" w:sz="4" w:space="0"/>
              <w:left w:val="single" w:color="auto" w:sz="12"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2250"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72"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21"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93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033"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167" w:type="dxa"/>
            <w:tcBorders>
              <w:top w:val="single" w:color="auto" w:sz="4" w:space="0"/>
              <w:bottom w:val="single" w:color="auto" w:sz="4"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c>
          <w:tcPr>
            <w:tcW w:w="1243" w:type="dxa"/>
            <w:tcBorders>
              <w:top w:val="single" w:color="auto" w:sz="4" w:space="0"/>
              <w:bottom w:val="single" w:color="auto" w:sz="4"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239" w:type="dxa"/>
            <w:gridSpan w:val="3"/>
            <w:tcBorders>
              <w:top w:val="single" w:color="auto" w:sz="4" w:space="0"/>
              <w:left w:val="single" w:color="auto" w:sz="12" w:space="0"/>
              <w:bottom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 xml:space="preserve"> 设备总价报价（合计）</w:t>
            </w:r>
          </w:p>
        </w:tc>
        <w:tc>
          <w:tcPr>
            <w:tcW w:w="5401" w:type="dxa"/>
            <w:gridSpan w:val="5"/>
            <w:tcBorders>
              <w:top w:val="single" w:color="auto" w:sz="4" w:space="0"/>
              <w:bottom w:val="single" w:color="auto" w:sz="12" w:space="0"/>
              <w:right w:val="single" w:color="auto" w:sz="12" w:space="0"/>
            </w:tcBorders>
            <w:vAlign w:val="center"/>
          </w:tcPr>
          <w:p>
            <w:pPr>
              <w:pStyle w:val="30"/>
              <w:spacing w:line="360" w:lineRule="auto"/>
              <w:ind w:left="469" w:hanging="469"/>
              <w:jc w:val="center"/>
              <w:rPr>
                <w:rFonts w:hint="eastAsia" w:ascii="新宋体" w:hAnsi="新宋体" w:eastAsia="新宋体" w:cs="新宋体"/>
                <w:color w:val="auto"/>
                <w:kern w:val="2"/>
                <w:sz w:val="22"/>
                <w:szCs w:val="22"/>
                <w:highlight w:val="none"/>
              </w:rPr>
            </w:pPr>
          </w:p>
        </w:tc>
      </w:tr>
    </w:tbl>
    <w:p>
      <w:pPr>
        <w:autoSpaceDE w:val="0"/>
        <w:autoSpaceDN w:val="0"/>
        <w:adjustRightInd w:val="0"/>
        <w:spacing w:line="360" w:lineRule="auto"/>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说明：</w:t>
      </w:r>
    </w:p>
    <w:p>
      <w:p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lang w:val="zh-CN"/>
        </w:rPr>
        <w:t>1.</w:t>
      </w:r>
      <w:r>
        <w:rPr>
          <w:rFonts w:hint="eastAsia" w:ascii="新宋体" w:hAnsi="新宋体" w:eastAsia="新宋体" w:cs="新宋体"/>
          <w:b/>
          <w:bCs/>
          <w:color w:val="auto"/>
          <w:kern w:val="0"/>
          <w:sz w:val="22"/>
          <w:szCs w:val="22"/>
          <w:highlight w:val="none"/>
          <w:u w:val="single"/>
        </w:rPr>
        <w:t>▲本项目采购预算（</w:t>
      </w:r>
      <w:r>
        <w:rPr>
          <w:rFonts w:hint="eastAsia" w:ascii="新宋体" w:hAnsi="新宋体" w:eastAsia="新宋体" w:cs="新宋体"/>
          <w:b/>
          <w:bCs/>
          <w:color w:val="auto"/>
          <w:sz w:val="22"/>
          <w:szCs w:val="22"/>
          <w:highlight w:val="none"/>
          <w:u w:val="single"/>
        </w:rPr>
        <w:t>最高限价）金额为人民币</w:t>
      </w:r>
      <w:r>
        <w:rPr>
          <w:rFonts w:hint="eastAsia" w:ascii="新宋体" w:hAnsi="新宋体" w:eastAsia="新宋体" w:cs="新宋体"/>
          <w:b/>
          <w:bCs/>
          <w:color w:val="auto"/>
          <w:sz w:val="22"/>
          <w:szCs w:val="22"/>
          <w:highlight w:val="none"/>
          <w:u w:val="single"/>
          <w:lang w:eastAsia="zh-CN"/>
        </w:rPr>
        <w:t>1500000</w:t>
      </w:r>
      <w:r>
        <w:rPr>
          <w:rFonts w:hint="eastAsia" w:ascii="新宋体" w:hAnsi="新宋体" w:eastAsia="新宋体" w:cs="新宋体"/>
          <w:b/>
          <w:bCs/>
          <w:color w:val="auto"/>
          <w:sz w:val="22"/>
          <w:szCs w:val="22"/>
          <w:highlight w:val="none"/>
          <w:u w:val="single"/>
        </w:rPr>
        <w:t>元整</w:t>
      </w:r>
      <w:r>
        <w:rPr>
          <w:rFonts w:hint="eastAsia" w:ascii="新宋体" w:hAnsi="新宋体" w:eastAsia="新宋体" w:cs="新宋体"/>
          <w:b/>
          <w:bCs/>
          <w:color w:val="auto"/>
          <w:kern w:val="0"/>
          <w:sz w:val="22"/>
          <w:szCs w:val="22"/>
          <w:highlight w:val="none"/>
          <w:u w:val="single"/>
        </w:rPr>
        <w:t>，如投标人设备总价报价超过采购预算（最高限价）金额，其投标文件作无效标处理</w:t>
      </w:r>
      <w:r>
        <w:rPr>
          <w:rFonts w:hint="eastAsia" w:ascii="新宋体" w:hAnsi="新宋体" w:eastAsia="新宋体" w:cs="新宋体"/>
          <w:b/>
          <w:bCs/>
          <w:color w:val="auto"/>
          <w:sz w:val="22"/>
          <w:szCs w:val="22"/>
          <w:highlight w:val="none"/>
          <w:u w:val="single"/>
        </w:rPr>
        <w:t>；</w:t>
      </w:r>
    </w:p>
    <w:p>
      <w:pPr>
        <w:autoSpaceDE w:val="0"/>
        <w:autoSpaceDN w:val="0"/>
        <w:adjustRightInd w:val="0"/>
        <w:spacing w:line="360" w:lineRule="auto"/>
        <w:rPr>
          <w:rFonts w:hint="eastAsia" w:ascii="新宋体" w:hAnsi="新宋体" w:eastAsia="新宋体" w:cs="新宋体"/>
          <w:b/>
          <w:bCs/>
          <w:color w:val="auto"/>
          <w:kern w:val="0"/>
          <w:sz w:val="22"/>
          <w:szCs w:val="22"/>
          <w:highlight w:val="none"/>
        </w:rPr>
      </w:pPr>
      <w:r>
        <w:rPr>
          <w:rFonts w:hint="eastAsia" w:ascii="新宋体" w:hAnsi="新宋体" w:eastAsia="新宋体" w:cs="新宋体"/>
          <w:b/>
          <w:bCs/>
          <w:color w:val="auto"/>
          <w:kern w:val="0"/>
          <w:sz w:val="22"/>
          <w:szCs w:val="22"/>
          <w:highlight w:val="none"/>
        </w:rPr>
        <w:t>2.</w:t>
      </w:r>
      <w:r>
        <w:rPr>
          <w:rFonts w:hint="eastAsia" w:ascii="新宋体" w:hAnsi="新宋体" w:eastAsia="新宋体" w:cs="新宋体"/>
          <w:b/>
          <w:bCs/>
          <w:color w:val="auto"/>
          <w:szCs w:val="21"/>
          <w:highlight w:val="none"/>
          <w:u w:val="single"/>
        </w:rPr>
        <w:t>▲</w:t>
      </w:r>
      <w:r>
        <w:rPr>
          <w:rFonts w:hint="eastAsia" w:ascii="新宋体" w:hAnsi="新宋体" w:eastAsia="新宋体" w:cs="新宋体"/>
          <w:b/>
          <w:bCs/>
          <w:color w:val="auto"/>
          <w:sz w:val="22"/>
          <w:szCs w:val="22"/>
          <w:highlight w:val="none"/>
          <w:u w:val="single"/>
        </w:rPr>
        <w:t>本表所列费用为本项目的全部费用，未列费用均视为已综合考虑。</w:t>
      </w:r>
    </w:p>
    <w:p>
      <w:pPr>
        <w:autoSpaceDE w:val="0"/>
        <w:autoSpaceDN w:val="0"/>
        <w:adjustRightInd w:val="0"/>
        <w:spacing w:line="360" w:lineRule="auto"/>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rPr>
        <w:t>3.</w:t>
      </w:r>
      <w:r>
        <w:rPr>
          <w:rFonts w:hint="eastAsia" w:ascii="新宋体" w:hAnsi="新宋体" w:eastAsia="新宋体" w:cs="新宋体"/>
          <w:b/>
          <w:bCs/>
          <w:color w:val="auto"/>
          <w:kern w:val="0"/>
          <w:sz w:val="22"/>
          <w:szCs w:val="22"/>
          <w:highlight w:val="none"/>
          <w:lang w:val="zh-CN"/>
        </w:rPr>
        <w:t>本表可在不改变格式的情况下根据具体需要自行增减。</w:t>
      </w:r>
    </w:p>
    <w:p>
      <w:pPr>
        <w:pStyle w:val="24"/>
        <w:spacing w:line="360" w:lineRule="auto"/>
        <w:ind w:left="0" w:firstLine="0" w:firstLineChars="0"/>
        <w:rPr>
          <w:rFonts w:hint="eastAsia" w:ascii="新宋体" w:hAnsi="新宋体" w:eastAsia="新宋体" w:cs="新宋体"/>
          <w:color w:val="auto"/>
          <w:highlight w:val="none"/>
          <w:lang w:val="zh-CN"/>
        </w:rPr>
      </w:pPr>
      <w:r>
        <w:rPr>
          <w:rFonts w:hint="eastAsia" w:ascii="新宋体" w:hAnsi="新宋体" w:eastAsia="新宋体" w:cs="新宋体"/>
          <w:b/>
          <w:bCs/>
          <w:color w:val="auto"/>
          <w:kern w:val="0"/>
          <w:sz w:val="22"/>
          <w:szCs w:val="22"/>
          <w:highlight w:val="none"/>
        </w:rPr>
        <w:t>4</w:t>
      </w:r>
      <w:r>
        <w:rPr>
          <w:rFonts w:hint="eastAsia" w:ascii="新宋体" w:hAnsi="新宋体" w:eastAsia="新宋体" w:cs="新宋体"/>
          <w:b/>
          <w:bCs/>
          <w:color w:val="auto"/>
          <w:kern w:val="0"/>
          <w:sz w:val="22"/>
          <w:szCs w:val="22"/>
          <w:highlight w:val="none"/>
          <w:lang w:val="zh-CN"/>
        </w:rPr>
        <w:t>.</w:t>
      </w:r>
      <w:r>
        <w:rPr>
          <w:rFonts w:hint="eastAsia" w:ascii="新宋体" w:hAnsi="新宋体" w:eastAsia="新宋体" w:cs="新宋体"/>
          <w:b/>
          <w:color w:val="auto"/>
          <w:sz w:val="22"/>
          <w:szCs w:val="22"/>
          <w:highlight w:val="none"/>
          <w:u w:val="single"/>
        </w:rPr>
        <w:t>▲</w:t>
      </w:r>
      <w:r>
        <w:rPr>
          <w:rFonts w:hint="eastAsia" w:ascii="新宋体" w:hAnsi="新宋体" w:eastAsia="新宋体" w:cs="新宋体"/>
          <w:b/>
          <w:bCs/>
          <w:color w:val="auto"/>
          <w:kern w:val="0"/>
          <w:sz w:val="22"/>
          <w:szCs w:val="22"/>
          <w:highlight w:val="none"/>
          <w:u w:val="single"/>
          <w:lang w:val="zh-CN"/>
        </w:rPr>
        <w:t>不提供</w:t>
      </w:r>
      <w:r>
        <w:rPr>
          <w:rFonts w:hint="eastAsia" w:ascii="新宋体" w:hAnsi="新宋体" w:eastAsia="新宋体" w:cs="新宋体"/>
          <w:b/>
          <w:bCs/>
          <w:color w:val="auto"/>
          <w:kern w:val="0"/>
          <w:sz w:val="22"/>
          <w:szCs w:val="22"/>
          <w:highlight w:val="none"/>
          <w:u w:val="single"/>
        </w:rPr>
        <w:t>本</w:t>
      </w:r>
      <w:r>
        <w:rPr>
          <w:rFonts w:hint="eastAsia" w:ascii="新宋体" w:hAnsi="新宋体" w:eastAsia="新宋体" w:cs="新宋体"/>
          <w:b/>
          <w:bCs/>
          <w:color w:val="auto"/>
          <w:kern w:val="0"/>
          <w:sz w:val="22"/>
          <w:szCs w:val="22"/>
          <w:highlight w:val="none"/>
          <w:u w:val="single"/>
          <w:lang w:val="zh-CN"/>
        </w:rPr>
        <w:t>表的投标文件将被视为未实质性响应招标文件</w:t>
      </w:r>
      <w:r>
        <w:rPr>
          <w:rFonts w:hint="eastAsia" w:ascii="新宋体" w:hAnsi="新宋体" w:eastAsia="新宋体" w:cs="新宋体"/>
          <w:b/>
          <w:bCs/>
          <w:color w:val="auto"/>
          <w:kern w:val="0"/>
          <w:sz w:val="22"/>
          <w:szCs w:val="22"/>
          <w:highlight w:val="none"/>
          <w:u w:val="single"/>
        </w:rPr>
        <w:t>要求，其投标文件作无效标处理</w:t>
      </w:r>
      <w:r>
        <w:rPr>
          <w:rFonts w:hint="eastAsia" w:ascii="新宋体" w:hAnsi="新宋体" w:eastAsia="新宋体" w:cs="新宋体"/>
          <w:b/>
          <w:bCs/>
          <w:color w:val="auto"/>
          <w:kern w:val="0"/>
          <w:sz w:val="22"/>
          <w:szCs w:val="22"/>
          <w:highlight w:val="none"/>
          <w:u w:val="single"/>
          <w:lang w:val="zh-CN"/>
        </w:rPr>
        <w:t>。</w:t>
      </w:r>
    </w:p>
    <w:p>
      <w:pPr>
        <w:spacing w:line="380" w:lineRule="exact"/>
        <w:ind w:firstLine="4400" w:firstLineChars="2000"/>
        <w:rPr>
          <w:rFonts w:hint="eastAsia" w:ascii="新宋体" w:hAnsi="新宋体" w:eastAsia="新宋体" w:cs="新宋体"/>
          <w:color w:val="auto"/>
          <w:sz w:val="22"/>
          <w:szCs w:val="22"/>
          <w:highlight w:val="none"/>
        </w:rPr>
      </w:pP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投标人名称（盖章）：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法定代表人(负责人)或授权代表（签字或盖章）：</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日 期：  年  月  日</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kern w:val="0"/>
          <w:sz w:val="22"/>
          <w:szCs w:val="22"/>
          <w:highlight w:val="none"/>
        </w:rPr>
        <w:br w:type="page"/>
      </w:r>
      <w:r>
        <w:rPr>
          <w:rFonts w:hint="eastAsia" w:ascii="新宋体" w:hAnsi="新宋体" w:eastAsia="新宋体" w:cs="新宋体"/>
          <w:b/>
          <w:bCs/>
          <w:color w:val="auto"/>
          <w:kern w:val="0"/>
          <w:sz w:val="22"/>
          <w:szCs w:val="22"/>
          <w:highlight w:val="none"/>
        </w:rPr>
        <w:t>3</w:t>
      </w:r>
      <w:r>
        <w:rPr>
          <w:rFonts w:hint="eastAsia" w:ascii="新宋体" w:hAnsi="新宋体" w:eastAsia="新宋体" w:cs="新宋体"/>
          <w:b/>
          <w:bCs/>
          <w:color w:val="auto"/>
          <w:kern w:val="0"/>
          <w:sz w:val="22"/>
          <w:szCs w:val="22"/>
          <w:highlight w:val="none"/>
          <w:lang w:val="en-US" w:eastAsia="zh-CN"/>
        </w:rPr>
        <w:t>.</w:t>
      </w:r>
      <w:r>
        <w:rPr>
          <w:rFonts w:hint="eastAsia" w:ascii="新宋体" w:hAnsi="新宋体" w:eastAsia="新宋体" w:cs="新宋体"/>
          <w:b/>
          <w:bCs/>
          <w:color w:val="auto"/>
          <w:kern w:val="0"/>
          <w:sz w:val="22"/>
          <w:szCs w:val="22"/>
          <w:highlight w:val="none"/>
        </w:rPr>
        <w:t>中小企业声明函或监狱企业声明函及其相关的充分的证明材料或残疾人福利性单位声明函</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0"/>
          <w:sz w:val="22"/>
          <w:szCs w:val="22"/>
          <w:highlight w:val="none"/>
        </w:rPr>
        <w:t xml:space="preserve">                                  （不符合的无需提供）</w:t>
      </w: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2"/>
        <w:rPr>
          <w:rFonts w:hint="eastAsia" w:ascii="新宋体" w:hAnsi="新宋体" w:eastAsia="新宋体" w:cs="新宋体"/>
          <w:color w:val="auto"/>
          <w:sz w:val="22"/>
          <w:szCs w:val="22"/>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center"/>
        <w:rPr>
          <w:rFonts w:hint="eastAsia" w:ascii="新宋体" w:hAnsi="新宋体" w:eastAsia="新宋体" w:cs="新宋体"/>
          <w:b/>
          <w:color w:val="auto"/>
          <w:sz w:val="24"/>
          <w:szCs w:val="24"/>
          <w:highlight w:val="none"/>
        </w:rPr>
      </w:pPr>
    </w:p>
    <w:p>
      <w:pPr>
        <w:pStyle w:val="421"/>
        <w:widowControl w:val="0"/>
        <w:snapToGrid w:val="0"/>
        <w:spacing w:line="500" w:lineRule="exact"/>
        <w:jc w:val="both"/>
        <w:rPr>
          <w:rFonts w:hint="eastAsia" w:ascii="新宋体" w:hAnsi="新宋体" w:eastAsia="新宋体" w:cs="新宋体"/>
          <w:b/>
          <w:color w:val="auto"/>
          <w:sz w:val="24"/>
          <w:szCs w:val="24"/>
          <w:highlight w:val="none"/>
        </w:rPr>
      </w:pPr>
    </w:p>
    <w:p>
      <w:pPr>
        <w:pStyle w:val="421"/>
        <w:widowControl w:val="0"/>
        <w:snapToGrid w:val="0"/>
        <w:spacing w:line="500" w:lineRule="exact"/>
        <w:jc w:val="both"/>
        <w:rPr>
          <w:rFonts w:hint="eastAsia" w:ascii="新宋体" w:hAnsi="新宋体" w:eastAsia="新宋体" w:cs="新宋体"/>
          <w:b/>
          <w:color w:val="auto"/>
          <w:sz w:val="24"/>
          <w:szCs w:val="24"/>
          <w:highlight w:val="none"/>
        </w:rPr>
      </w:pPr>
    </w:p>
    <w:p>
      <w:pPr>
        <w:pStyle w:val="421"/>
        <w:widowControl w:val="0"/>
        <w:snapToGrid w:val="0"/>
        <w:spacing w:line="500" w:lineRule="exact"/>
        <w:jc w:val="both"/>
        <w:rPr>
          <w:rFonts w:hint="eastAsia" w:ascii="新宋体" w:hAnsi="新宋体" w:eastAsia="新宋体" w:cs="新宋体"/>
          <w:b/>
          <w:color w:val="auto"/>
          <w:sz w:val="24"/>
          <w:szCs w:val="24"/>
          <w:highlight w:val="none"/>
        </w:rPr>
      </w:pPr>
    </w:p>
    <w:p>
      <w:pPr>
        <w:pStyle w:val="2"/>
        <w:rPr>
          <w:rFonts w:hint="eastAsia" w:ascii="新宋体" w:hAnsi="新宋体" w:eastAsia="新宋体" w:cs="新宋体"/>
          <w:color w:val="auto"/>
          <w:sz w:val="36"/>
          <w:szCs w:val="36"/>
          <w:highlight w:val="none"/>
        </w:rPr>
      </w:pPr>
      <w:r>
        <w:rPr>
          <w:rFonts w:hint="eastAsia" w:ascii="新宋体" w:hAnsi="新宋体" w:eastAsia="新宋体" w:cs="新宋体"/>
          <w:color w:val="auto"/>
          <w:sz w:val="22"/>
          <w:szCs w:val="22"/>
          <w:highlight w:val="none"/>
        </w:rPr>
        <w:br w:type="page"/>
      </w:r>
      <w:bookmarkStart w:id="97" w:name="_Toc34508139"/>
      <w:r>
        <w:rPr>
          <w:rFonts w:hint="eastAsia" w:ascii="新宋体" w:hAnsi="新宋体" w:eastAsia="新宋体" w:cs="新宋体"/>
          <w:color w:val="auto"/>
          <w:sz w:val="36"/>
          <w:szCs w:val="36"/>
          <w:highlight w:val="none"/>
        </w:rPr>
        <w:t>第五部分   采购内容及要求</w:t>
      </w:r>
      <w:bookmarkEnd w:id="97"/>
    </w:p>
    <w:p>
      <w:pPr>
        <w:spacing w:line="360" w:lineRule="auto"/>
        <w:rPr>
          <w:rFonts w:hint="eastAsia" w:ascii="新宋体" w:hAnsi="新宋体" w:eastAsia="新宋体" w:cs="新宋体"/>
          <w:b/>
          <w:color w:val="auto"/>
          <w:sz w:val="22"/>
          <w:szCs w:val="22"/>
          <w:highlight w:val="none"/>
        </w:rPr>
      </w:pPr>
      <w:bookmarkStart w:id="98" w:name="_Toc221374633"/>
      <w:bookmarkStart w:id="99" w:name="_Toc222114886"/>
      <w:bookmarkStart w:id="100" w:name="_Toc223716005"/>
      <w:bookmarkStart w:id="101" w:name="_Toc221356897"/>
      <w:bookmarkStart w:id="102" w:name="_Toc221356960"/>
      <w:bookmarkStart w:id="103" w:name="_Toc221423626"/>
      <w:bookmarkStart w:id="104" w:name="_Toc265529390"/>
      <w:bookmarkStart w:id="105" w:name="_Toc34508140"/>
      <w:bookmarkStart w:id="106" w:name="_Toc241404209"/>
      <w:bookmarkStart w:id="107" w:name="_Toc239145361"/>
      <w:r>
        <w:rPr>
          <w:rFonts w:hint="eastAsia" w:ascii="新宋体" w:hAnsi="新宋体" w:eastAsia="新宋体" w:cs="新宋体"/>
          <w:b/>
          <w:color w:val="auto"/>
          <w:sz w:val="22"/>
          <w:szCs w:val="22"/>
          <w:highlight w:val="none"/>
        </w:rPr>
        <w:t>一、采购原则及规范</w:t>
      </w:r>
    </w:p>
    <w:p>
      <w:pPr>
        <w:pStyle w:val="34"/>
        <w:tabs>
          <w:tab w:val="left" w:pos="540"/>
        </w:tabs>
        <w:spacing w:line="360" w:lineRule="auto"/>
        <w:ind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1、浙江省成套招标代理有限公司就</w:t>
      </w:r>
      <w:r>
        <w:rPr>
          <w:rFonts w:hint="eastAsia" w:ascii="新宋体" w:hAnsi="新宋体" w:eastAsia="新宋体" w:cs="新宋体"/>
          <w:color w:val="auto"/>
          <w:sz w:val="22"/>
          <w:szCs w:val="22"/>
          <w:highlight w:val="none"/>
          <w:lang w:eastAsia="zh-CN"/>
        </w:rPr>
        <w:t>温州市瓯海区中西医结合医院彩色多普勒超声波诊断仪医疗设备采购</w:t>
      </w:r>
      <w:r>
        <w:rPr>
          <w:rFonts w:hint="eastAsia" w:ascii="新宋体" w:hAnsi="新宋体" w:eastAsia="新宋体" w:cs="新宋体"/>
          <w:color w:val="auto"/>
          <w:sz w:val="22"/>
          <w:szCs w:val="22"/>
          <w:highlight w:val="none"/>
        </w:rPr>
        <w:t>项目进行公开招标采购。投标人所投货物须达到招标文件所规定的使用功能及要求（招标文件内另有说明的除外）。</w:t>
      </w:r>
    </w:p>
    <w:p>
      <w:pPr>
        <w:pStyle w:val="34"/>
        <w:tabs>
          <w:tab w:val="left" w:pos="540"/>
        </w:tabs>
        <w:spacing w:line="360" w:lineRule="auto"/>
        <w:ind w:firstLine="0" w:firstLineChars="0"/>
        <w:rPr>
          <w:rFonts w:hint="eastAsia" w:ascii="新宋体" w:hAnsi="新宋体" w:eastAsia="新宋体" w:cs="新宋体"/>
          <w:b/>
          <w:color w:val="auto"/>
          <w:kern w:val="0"/>
          <w:sz w:val="22"/>
          <w:szCs w:val="22"/>
          <w:highlight w:val="none"/>
        </w:rPr>
      </w:pPr>
      <w:r>
        <w:rPr>
          <w:rFonts w:hint="eastAsia" w:ascii="新宋体" w:hAnsi="新宋体" w:eastAsia="新宋体" w:cs="新宋体"/>
          <w:b/>
          <w:color w:val="auto"/>
          <w:kern w:val="0"/>
          <w:sz w:val="22"/>
          <w:szCs w:val="22"/>
          <w:highlight w:val="none"/>
        </w:rPr>
        <w:t>2、</w:t>
      </w:r>
      <w:r>
        <w:rPr>
          <w:rFonts w:hint="eastAsia" w:ascii="新宋体" w:hAnsi="新宋体" w:eastAsia="新宋体" w:cs="新宋体"/>
          <w:b/>
          <w:bCs/>
          <w:color w:val="auto"/>
          <w:sz w:val="22"/>
          <w:szCs w:val="22"/>
          <w:highlight w:val="none"/>
          <w:u w:val="single"/>
        </w:rPr>
        <w:t>▲本次招标只设一个标项，</w:t>
      </w:r>
      <w:r>
        <w:rPr>
          <w:rFonts w:hint="eastAsia" w:ascii="新宋体" w:hAnsi="新宋体" w:eastAsia="新宋体" w:cs="新宋体"/>
          <w:b/>
          <w:color w:val="auto"/>
          <w:kern w:val="0"/>
          <w:sz w:val="22"/>
          <w:szCs w:val="22"/>
          <w:highlight w:val="none"/>
          <w:u w:val="single"/>
        </w:rPr>
        <w:t>投标人必须对全部采购内容进行投标，不允许仅对部分内容进行投标报价。</w:t>
      </w:r>
    </w:p>
    <w:p>
      <w:pPr>
        <w:pStyle w:val="34"/>
        <w:tabs>
          <w:tab w:val="left" w:pos="540"/>
        </w:tabs>
        <w:spacing w:line="360" w:lineRule="auto"/>
        <w:ind w:firstLine="0" w:firstLineChars="0"/>
        <w:rPr>
          <w:rFonts w:hint="eastAsia" w:ascii="新宋体" w:hAnsi="新宋体" w:eastAsia="新宋体" w:cs="新宋体"/>
          <w:color w:val="auto"/>
          <w:sz w:val="22"/>
          <w:szCs w:val="22"/>
          <w:highlight w:val="none"/>
          <w:u w:val="single"/>
        </w:rPr>
      </w:pPr>
      <w:r>
        <w:rPr>
          <w:rFonts w:hint="eastAsia" w:ascii="新宋体" w:hAnsi="新宋体" w:eastAsia="新宋体" w:cs="新宋体"/>
          <w:b/>
          <w:bCs/>
          <w:color w:val="auto"/>
          <w:sz w:val="22"/>
          <w:szCs w:val="22"/>
          <w:highlight w:val="none"/>
        </w:rPr>
        <w:t>3、</w:t>
      </w:r>
      <w:r>
        <w:rPr>
          <w:rFonts w:hint="eastAsia" w:ascii="新宋体" w:hAnsi="新宋体" w:eastAsia="新宋体" w:cs="新宋体"/>
          <w:b/>
          <w:bCs/>
          <w:color w:val="auto"/>
          <w:sz w:val="22"/>
          <w:szCs w:val="22"/>
          <w:highlight w:val="none"/>
          <w:u w:val="single"/>
        </w:rPr>
        <w:t>▲本项目拒绝进口产品投标。</w:t>
      </w:r>
    </w:p>
    <w:p>
      <w:pPr>
        <w:pStyle w:val="15"/>
        <w:spacing w:line="360" w:lineRule="auto"/>
        <w:ind w:left="31680" w:hanging="5305" w:hangingChars="32075"/>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说明：进口产品是指通过中国海关报关验放进入中国境内且产自关境外的产品。</w:t>
      </w:r>
    </w:p>
    <w:p>
      <w:pPr>
        <w:pStyle w:val="34"/>
        <w:tabs>
          <w:tab w:val="left" w:pos="540"/>
        </w:tabs>
        <w:spacing w:line="360" w:lineRule="auto"/>
        <w:ind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4、所涉及产品的产品标准、规范，验收标准、规范，应符合国家有关条例及规范，如有新的标准应采纳新标准，如是国外相应标准应得到采购人认可。</w:t>
      </w:r>
    </w:p>
    <w:p>
      <w:pPr>
        <w:spacing w:line="360" w:lineRule="auto"/>
        <w:jc w:val="lef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二、</w:t>
      </w:r>
      <w:r>
        <w:rPr>
          <w:rFonts w:hint="eastAsia" w:ascii="新宋体" w:hAnsi="新宋体" w:eastAsia="新宋体" w:cs="新宋体"/>
          <w:b/>
          <w:color w:val="auto"/>
          <w:sz w:val="22"/>
          <w:szCs w:val="22"/>
          <w:highlight w:val="none"/>
        </w:rPr>
        <w:t>采购内容清单及技术参数要求</w:t>
      </w:r>
    </w:p>
    <w:p>
      <w:pPr>
        <w:tabs>
          <w:tab w:val="left" w:pos="630"/>
        </w:tabs>
        <w:spacing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(一)设备采购清单：</w:t>
      </w:r>
    </w:p>
    <w:tbl>
      <w:tblPr>
        <w:tblStyle w:val="68"/>
        <w:tblW w:w="95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22"/>
        <w:gridCol w:w="2696"/>
        <w:gridCol w:w="1687"/>
        <w:gridCol w:w="1848"/>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1022"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序号</w:t>
            </w:r>
          </w:p>
        </w:tc>
        <w:tc>
          <w:tcPr>
            <w:tcW w:w="2696" w:type="dxa"/>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设备名称</w:t>
            </w:r>
          </w:p>
        </w:tc>
        <w:tc>
          <w:tcPr>
            <w:tcW w:w="1687" w:type="dxa"/>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数量</w:t>
            </w:r>
          </w:p>
        </w:tc>
        <w:tc>
          <w:tcPr>
            <w:tcW w:w="1848" w:type="dxa"/>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预算金额（元）</w:t>
            </w:r>
          </w:p>
        </w:tc>
        <w:tc>
          <w:tcPr>
            <w:tcW w:w="2294" w:type="dxa"/>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spacing w:line="360" w:lineRule="auto"/>
              <w:jc w:val="center"/>
              <w:textAlignment w:val="center"/>
              <w:rPr>
                <w:rFonts w:hint="eastAsia" w:ascii="新宋体" w:hAnsi="新宋体" w:eastAsia="新宋体" w:cs="新宋体"/>
                <w:color w:val="auto"/>
                <w:highlight w:val="none"/>
              </w:rPr>
            </w:pPr>
            <w:r>
              <w:rPr>
                <w:rFonts w:hint="eastAsia" w:ascii="新宋体" w:hAnsi="新宋体" w:eastAsia="新宋体" w:cs="新宋体"/>
                <w:color w:val="auto"/>
                <w:kern w:val="0"/>
                <w:sz w:val="22"/>
                <w:szCs w:val="22"/>
                <w:highlight w:val="none"/>
              </w:rPr>
              <w:t>交货地点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1022"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spacing w:line="360" w:lineRule="auto"/>
              <w:jc w:val="center"/>
              <w:textAlignment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w:t>
            </w:r>
          </w:p>
        </w:tc>
        <w:tc>
          <w:tcPr>
            <w:tcW w:w="2696" w:type="dxa"/>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spacing w:line="360" w:lineRule="auto"/>
              <w:jc w:val="center"/>
              <w:textAlignment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sz w:val="22"/>
                <w:szCs w:val="22"/>
                <w:highlight w:val="none"/>
                <w:lang w:eastAsia="zh-CN"/>
              </w:rPr>
              <w:t>彩色多普勒超声波诊断仪</w:t>
            </w:r>
          </w:p>
        </w:tc>
        <w:tc>
          <w:tcPr>
            <w:tcW w:w="1687" w:type="dxa"/>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spacing w:line="360" w:lineRule="auto"/>
              <w:jc w:val="center"/>
              <w:textAlignment w:val="center"/>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1套</w:t>
            </w:r>
          </w:p>
        </w:tc>
        <w:tc>
          <w:tcPr>
            <w:tcW w:w="1848" w:type="dxa"/>
            <w:tcBorders>
              <w:top w:val="single" w:color="000000" w:sz="4" w:space="0"/>
              <w:left w:val="single" w:color="000000" w:sz="4" w:space="0"/>
              <w:bottom w:val="double" w:color="000000" w:sz="4" w:space="0"/>
              <w:right w:val="single" w:color="000000" w:sz="4" w:space="0"/>
            </w:tcBorders>
            <w:shd w:val="clear" w:color="auto" w:fill="FFFFFF"/>
            <w:vAlign w:val="center"/>
          </w:tcPr>
          <w:p>
            <w:pPr>
              <w:pStyle w:val="34"/>
              <w:tabs>
                <w:tab w:val="left" w:pos="540"/>
              </w:tabs>
              <w:spacing w:line="360" w:lineRule="auto"/>
              <w:ind w:firstLine="0" w:firstLineChars="0"/>
              <w:jc w:val="center"/>
              <w:rPr>
                <w:rFonts w:hint="eastAsia" w:ascii="新宋体" w:hAnsi="新宋体" w:eastAsia="新宋体" w:cs="新宋体"/>
                <w:color w:val="auto"/>
                <w:sz w:val="22"/>
                <w:szCs w:val="22"/>
                <w:highlight w:val="none"/>
                <w:lang w:eastAsia="zh-CN"/>
              </w:rPr>
            </w:pPr>
            <w:r>
              <w:rPr>
                <w:rFonts w:hint="eastAsia" w:ascii="新宋体" w:hAnsi="新宋体" w:eastAsia="新宋体" w:cs="新宋体"/>
                <w:color w:val="auto"/>
                <w:kern w:val="0"/>
                <w:sz w:val="22"/>
                <w:szCs w:val="22"/>
                <w:highlight w:val="none"/>
                <w:lang w:eastAsia="zh-CN"/>
              </w:rPr>
              <w:t>1500000</w:t>
            </w:r>
          </w:p>
        </w:tc>
        <w:tc>
          <w:tcPr>
            <w:tcW w:w="2294" w:type="dxa"/>
            <w:tcBorders>
              <w:top w:val="single" w:color="000000" w:sz="4" w:space="0"/>
              <w:left w:val="single" w:color="000000" w:sz="4" w:space="0"/>
              <w:bottom w:val="double" w:color="000000" w:sz="4" w:space="0"/>
              <w:right w:val="double" w:color="000000" w:sz="4" w:space="0"/>
            </w:tcBorders>
            <w:shd w:val="clear" w:color="auto" w:fill="FFFFFF"/>
            <w:vAlign w:val="center"/>
          </w:tcPr>
          <w:p>
            <w:pPr>
              <w:pStyle w:val="34"/>
              <w:tabs>
                <w:tab w:val="left" w:pos="540"/>
              </w:tabs>
              <w:spacing w:line="360" w:lineRule="auto"/>
              <w:ind w:firstLine="0" w:firstLineChars="0"/>
              <w:jc w:val="center"/>
              <w:rPr>
                <w:rFonts w:hint="eastAsia" w:ascii="新宋体" w:hAnsi="新宋体" w:eastAsia="新宋体" w:cs="新宋体"/>
                <w:color w:val="auto"/>
                <w:highlight w:val="none"/>
              </w:rPr>
            </w:pPr>
            <w:r>
              <w:rPr>
                <w:rFonts w:hint="eastAsia" w:ascii="新宋体" w:hAnsi="新宋体" w:eastAsia="新宋体" w:cs="新宋体"/>
                <w:color w:val="auto"/>
                <w:sz w:val="22"/>
                <w:szCs w:val="22"/>
                <w:highlight w:val="none"/>
              </w:rPr>
              <w:t>采购人指定地点</w:t>
            </w:r>
          </w:p>
        </w:tc>
      </w:tr>
    </w:tbl>
    <w:p>
      <w:pPr>
        <w:spacing w:line="360" w:lineRule="auto"/>
        <w:jc w:val="left"/>
        <w:rPr>
          <w:rFonts w:hint="eastAsia" w:ascii="新宋体" w:hAnsi="新宋体" w:eastAsia="新宋体" w:cs="新宋体"/>
          <w:b/>
          <w:bCs/>
          <w:color w:val="auto"/>
          <w:sz w:val="22"/>
          <w:szCs w:val="22"/>
          <w:highlight w:val="none"/>
        </w:rPr>
      </w:pPr>
    </w:p>
    <w:p>
      <w:pPr>
        <w:spacing w:line="360" w:lineRule="auto"/>
        <w:jc w:val="lef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（二）设备用途及技术参数等要求</w:t>
      </w:r>
    </w:p>
    <w:tbl>
      <w:tblPr>
        <w:tblStyle w:val="68"/>
        <w:tblW w:w="9570" w:type="dxa"/>
        <w:tblInd w:w="14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3"/>
        <w:gridCol w:w="852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tcBorders>
              <w:top w:val="double" w:color="auto" w:sz="4" w:space="0"/>
            </w:tcBorders>
            <w:vAlign w:val="center"/>
          </w:tcPr>
          <w:p>
            <w:pPr>
              <w:spacing w:line="100" w:lineRule="atLeast"/>
              <w:jc w:val="center"/>
              <w:rPr>
                <w:rFonts w:hint="eastAsia" w:ascii="新宋体" w:hAnsi="新宋体" w:eastAsia="新宋体" w:cs="新宋体"/>
                <w:b/>
                <w:color w:val="auto"/>
                <w:spacing w:val="16"/>
                <w:sz w:val="22"/>
                <w:szCs w:val="22"/>
                <w:highlight w:val="none"/>
              </w:rPr>
            </w:pPr>
            <w:r>
              <w:rPr>
                <w:rFonts w:hint="eastAsia" w:ascii="新宋体" w:hAnsi="新宋体" w:eastAsia="新宋体" w:cs="新宋体"/>
                <w:b/>
                <w:color w:val="auto"/>
                <w:spacing w:val="16"/>
                <w:sz w:val="22"/>
                <w:szCs w:val="22"/>
                <w:highlight w:val="none"/>
              </w:rPr>
              <w:t>序号</w:t>
            </w:r>
          </w:p>
        </w:tc>
        <w:tc>
          <w:tcPr>
            <w:tcW w:w="8527" w:type="dxa"/>
            <w:tcBorders>
              <w:top w:val="double" w:color="auto" w:sz="4" w:space="0"/>
            </w:tcBorders>
            <w:vAlign w:val="center"/>
          </w:tcPr>
          <w:p>
            <w:pPr>
              <w:spacing w:line="100" w:lineRule="atLeast"/>
              <w:contextualSpacing/>
              <w:jc w:val="center"/>
              <w:rPr>
                <w:rFonts w:hint="eastAsia" w:ascii="新宋体" w:hAnsi="新宋体" w:eastAsia="新宋体" w:cs="新宋体"/>
                <w:b/>
                <w:color w:val="auto"/>
                <w:spacing w:val="16"/>
                <w:sz w:val="22"/>
                <w:szCs w:val="22"/>
                <w:highlight w:val="none"/>
              </w:rPr>
            </w:pPr>
            <w:r>
              <w:rPr>
                <w:rFonts w:hint="eastAsia" w:ascii="新宋体" w:hAnsi="新宋体" w:eastAsia="新宋体" w:cs="新宋体"/>
                <w:b/>
                <w:color w:val="auto"/>
                <w:spacing w:val="16"/>
                <w:sz w:val="22"/>
                <w:szCs w:val="22"/>
                <w:highlight w:val="none"/>
              </w:rPr>
              <w:t>招标规格和要求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一、</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主要技术规格及系统概述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主机成像系统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设备用途说明：用于心脏、腹部、妇科、产科、外周血管、小器官等超声诊断和相关科研。投标设备为客户认可机型，提供最新版本。设备生产日期为到货时间的近三个月内。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u w:val="single"/>
              </w:rPr>
            </w:pPr>
            <w:r>
              <w:rPr>
                <w:rFonts w:hint="eastAsia" w:ascii="新宋体" w:hAnsi="新宋体" w:eastAsia="新宋体" w:cs="新宋体"/>
                <w:color w:val="auto"/>
                <w:spacing w:val="16"/>
                <w:sz w:val="22"/>
                <w:szCs w:val="22"/>
                <w:highlight w:val="none"/>
                <w:u w:val="single"/>
              </w:rPr>
              <w:t>▲1.2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u w:val="single"/>
              </w:rPr>
            </w:pPr>
            <w:r>
              <w:rPr>
                <w:rFonts w:hint="eastAsia" w:ascii="新宋体" w:hAnsi="新宋体" w:eastAsia="新宋体" w:cs="新宋体"/>
                <w:color w:val="auto"/>
                <w:spacing w:val="16"/>
                <w:sz w:val="22"/>
                <w:szCs w:val="22"/>
                <w:highlight w:val="none"/>
                <w:u w:val="single"/>
              </w:rPr>
              <w:t>投标设备应为Crystal Archltecture水晶架构平台或螺旋平台或nsight平台</w:t>
            </w:r>
            <w:r>
              <w:rPr>
                <w:rFonts w:hint="eastAsia" w:ascii="新宋体" w:hAnsi="新宋体" w:eastAsia="新宋体" w:cs="新宋体"/>
                <w:color w:val="auto"/>
                <w:spacing w:val="16"/>
                <w:sz w:val="22"/>
                <w:szCs w:val="22"/>
                <w:highlight w:val="none"/>
                <w:u w:val="single"/>
                <w:lang w:eastAsia="zh-CN"/>
              </w:rPr>
              <w:t>。</w:t>
            </w:r>
            <w:r>
              <w:rPr>
                <w:rFonts w:hint="eastAsia" w:ascii="新宋体" w:hAnsi="新宋体" w:eastAsia="新宋体" w:cs="新宋体"/>
                <w:color w:val="auto"/>
                <w:spacing w:val="16"/>
                <w:sz w:val="22"/>
                <w:szCs w:val="22"/>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1.3</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显示器≥22英寸彩色液晶显示器。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1.4</w:t>
            </w:r>
          </w:p>
        </w:tc>
        <w:tc>
          <w:tcPr>
            <w:tcW w:w="8527" w:type="dxa"/>
            <w:vAlign w:val="center"/>
          </w:tcPr>
          <w:p>
            <w:pPr>
              <w:tabs>
                <w:tab w:val="left" w:pos="4245"/>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操作面板具有液晶触摸屏菜单≥12英寸。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1.5</w:t>
            </w:r>
          </w:p>
        </w:tc>
        <w:tc>
          <w:tcPr>
            <w:tcW w:w="8527" w:type="dxa"/>
            <w:vAlign w:val="center"/>
          </w:tcPr>
          <w:p>
            <w:pPr>
              <w:tabs>
                <w:tab w:val="left" w:pos="4245"/>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z w:val="22"/>
                <w:szCs w:val="22"/>
                <w:highlight w:val="none"/>
              </w:rPr>
              <w:t>系统数字化处理通道≥7,000,000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1.6</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数字化二维灰阶成像及M型显像单元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1.7</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解剖M型技术,可360度任意旋转M型取样线角度。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1.8</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数字化频谱多普勒显示和分析单元 (包括 PW 、CW和 HPRF)</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1.9</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脉冲反向谐波成像单元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1.10</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系统接收超声信号动态范围≥300dB。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自适应增益补偿技术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智能全程聚焦技术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1.13</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彩色多普勒成像技术；彩色多普勒能量图技术；方向性能量图技术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1.14</w:t>
            </w:r>
          </w:p>
        </w:tc>
        <w:tc>
          <w:tcPr>
            <w:tcW w:w="8527" w:type="dxa"/>
            <w:vAlign w:val="center"/>
          </w:tcPr>
          <w:p>
            <w:pPr>
              <w:tabs>
                <w:tab w:val="left" w:pos="1752"/>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具备空间复合成像技术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1.15</w:t>
            </w:r>
          </w:p>
        </w:tc>
        <w:tc>
          <w:tcPr>
            <w:tcW w:w="8527" w:type="dxa"/>
            <w:vAlign w:val="center"/>
          </w:tcPr>
          <w:p>
            <w:pPr>
              <w:tabs>
                <w:tab w:val="left" w:pos="1752"/>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自适应核磁像素优化技术或斑点噪音抑制技术。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1.16</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智能一键图像优化技术，作用于2D及Doppler,单键操作，可自动调节增益，动态范围，Doppler基线，标尺等参数。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1.17</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动态实时优化技术，无需通过一键优化技术，可自动持续优化图像增益及TGC。</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1.18</w:t>
            </w:r>
          </w:p>
        </w:tc>
        <w:tc>
          <w:tcPr>
            <w:tcW w:w="8527" w:type="dxa"/>
            <w:vAlign w:val="center"/>
          </w:tcPr>
          <w:p>
            <w:pPr>
              <w:tabs>
                <w:tab w:val="left" w:pos="1752"/>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系统具备LGC侧向增益补偿功能，有效补偿心肌侧壁回声失落，具备相关菜单显示，可进行触摸屏滑屏调节≥4段或</w:t>
            </w:r>
            <w:r>
              <w:rPr>
                <w:rFonts w:hint="eastAsia" w:ascii="新宋体" w:hAnsi="新宋体" w:eastAsia="新宋体" w:cs="新宋体"/>
                <w:caps/>
                <w:color w:val="auto"/>
                <w:sz w:val="22"/>
                <w:szCs w:val="22"/>
                <w:highlight w:val="none"/>
              </w:rPr>
              <w:t>具有超声造影剂成像技术，支持腹部凸阵、浅表、腔内容积探头等，可实现血管造影与实时三维双侧输卵管造影技术</w:t>
            </w:r>
            <w:r>
              <w:rPr>
                <w:rFonts w:hint="eastAsia" w:ascii="新宋体" w:hAnsi="新宋体" w:eastAsia="新宋体" w:cs="新宋体"/>
                <w:color w:val="auto"/>
                <w:spacing w:val="16"/>
                <w:sz w:val="22"/>
                <w:szCs w:val="22"/>
                <w:highlight w:val="none"/>
              </w:rPr>
              <w:t>或具备</w:t>
            </w:r>
            <w:r>
              <w:rPr>
                <w:rFonts w:hint="eastAsia" w:ascii="新宋体" w:hAnsi="新宋体" w:eastAsia="新宋体" w:cs="新宋体"/>
                <w:bCs/>
                <w:color w:val="auto"/>
                <w:sz w:val="22"/>
                <w:szCs w:val="22"/>
                <w:highlight w:val="none"/>
              </w:rPr>
              <w:t>剪切波弹性成像的三维立体显示功能</w:t>
            </w:r>
            <w:r>
              <w:rPr>
                <w:rFonts w:hint="eastAsia" w:ascii="新宋体" w:hAnsi="新宋体" w:eastAsia="新宋体" w:cs="新宋体"/>
                <w:color w:val="auto"/>
                <w:spacing w:val="16"/>
                <w:sz w:val="22"/>
                <w:szCs w:val="22"/>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1.19</w:t>
            </w:r>
          </w:p>
        </w:tc>
        <w:tc>
          <w:tcPr>
            <w:tcW w:w="8527" w:type="dxa"/>
            <w:vAlign w:val="center"/>
          </w:tcPr>
          <w:p>
            <w:pPr>
              <w:tabs>
                <w:tab w:val="left" w:pos="1752"/>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扩展成像技术或梯形成像技术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1.20</w:t>
            </w:r>
          </w:p>
        </w:tc>
        <w:tc>
          <w:tcPr>
            <w:tcW w:w="8527" w:type="dxa"/>
            <w:vAlign w:val="center"/>
          </w:tcPr>
          <w:p>
            <w:pPr>
              <w:tabs>
                <w:tab w:val="left" w:pos="1752"/>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超宽视野成像扫描技术或宽景成像技术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1.21</w:t>
            </w:r>
          </w:p>
        </w:tc>
        <w:tc>
          <w:tcPr>
            <w:tcW w:w="8527" w:type="dxa"/>
            <w:vAlign w:val="center"/>
          </w:tcPr>
          <w:p>
            <w:pPr>
              <w:tabs>
                <w:tab w:val="left" w:pos="1752"/>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智能多普勒血管检查技术：具备血流自动追踪技术，可跟随探头的移动实时追踪血管位置，自动调整彩色图像（包括取样框角度、位置等），自动优化频谱测量以保证测量值的准确性。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1.22</w:t>
            </w:r>
          </w:p>
        </w:tc>
        <w:tc>
          <w:tcPr>
            <w:tcW w:w="8527" w:type="dxa"/>
            <w:vAlign w:val="center"/>
          </w:tcPr>
          <w:p>
            <w:pPr>
              <w:tabs>
                <w:tab w:val="left" w:pos="1752"/>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自适应超宽频带彩色多普勒成像技术，具备自动调节血流成像参数。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tcBorders>
              <w:bottom w:val="single" w:color="auto" w:sz="4" w:space="0"/>
            </w:tcBorders>
            <w:vAlign w:val="center"/>
          </w:tcPr>
          <w:p>
            <w:pPr>
              <w:spacing w:line="100" w:lineRule="atLeast"/>
              <w:jc w:val="left"/>
              <w:rPr>
                <w:rFonts w:hint="eastAsia" w:ascii="新宋体" w:hAnsi="新宋体" w:eastAsia="新宋体" w:cs="新宋体"/>
                <w:color w:val="auto"/>
                <w:spacing w:val="16"/>
                <w:sz w:val="22"/>
                <w:szCs w:val="22"/>
                <w:highlight w:val="none"/>
                <w:u w:val="single"/>
              </w:rPr>
            </w:pPr>
            <w:r>
              <w:rPr>
                <w:rFonts w:hint="eastAsia" w:ascii="新宋体" w:hAnsi="新宋体" w:eastAsia="新宋体" w:cs="新宋体"/>
                <w:color w:val="auto"/>
                <w:spacing w:val="16"/>
                <w:sz w:val="22"/>
                <w:szCs w:val="22"/>
                <w:highlight w:val="none"/>
                <w:u w:val="single"/>
              </w:rPr>
              <w:t>▲1.23</w:t>
            </w:r>
          </w:p>
        </w:tc>
        <w:tc>
          <w:tcPr>
            <w:tcW w:w="8527" w:type="dxa"/>
            <w:tcBorders>
              <w:bottom w:val="single" w:color="auto" w:sz="4" w:space="0"/>
            </w:tcBorders>
            <w:vAlign w:val="center"/>
          </w:tcPr>
          <w:p>
            <w:pPr>
              <w:spacing w:line="100" w:lineRule="atLeast"/>
              <w:contextualSpacing/>
              <w:rPr>
                <w:rFonts w:hint="eastAsia" w:ascii="新宋体" w:hAnsi="新宋体" w:eastAsia="新宋体" w:cs="新宋体"/>
                <w:color w:val="auto"/>
                <w:spacing w:val="16"/>
                <w:sz w:val="22"/>
                <w:szCs w:val="22"/>
                <w:highlight w:val="none"/>
                <w:u w:val="single"/>
              </w:rPr>
            </w:pPr>
            <w:r>
              <w:rPr>
                <w:rFonts w:hint="eastAsia" w:ascii="新宋体" w:hAnsi="新宋体" w:eastAsia="新宋体" w:cs="新宋体"/>
                <w:color w:val="auto"/>
                <w:spacing w:val="16"/>
                <w:sz w:val="22"/>
                <w:szCs w:val="22"/>
                <w:highlight w:val="none"/>
                <w:u w:val="single"/>
              </w:rPr>
              <w:t>系统必须具备TAC1/TAC2操作键，针对脂肪组织和乳腺组织进行不同的成像校正或HI-REZ智能化回声解析滤波成像技术或具备CrystalVue Flow Upgrade.成像模式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1.24</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多影像实时对比联合诊断技术：主机可直接获取和浏览CT/NM/MR，乳房X线/超声的DICOM图像，同屏对比既往和目前的超声图像，回顾实时的、存储的、输出的图像进行对比诊断。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1.25</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弹性成像技术：实时软组织弹性成像技术，无需人工加压，具有灰阶，反转及彩色多普勒多种显像方式。具备囊实性结构鉴别弹性成像技术；具备主机内置一体化实时弹性定量分析技术，可对弹性图像进行直径面积对比分析、动态弹性应变分析、动态弹性参数成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1.26</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剪切波弹性成像技术:可实时对感兴趣区域内组织进行硬度定量评价,具有彩色编码功能，可双幅显示灰阶图与彩色编码图，具有置信图模式。取样框可调节大小，最大达5x6cm；具有原始数据搜集及处理能力，可任意回放并进行回顾性测量计算；测量值可以两种单位显示KPa及m/s。剪切波弹性成像技术包括腹部剪切波和高频剪切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1.27</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造影成像技术:包含低MI实时灌注成像和高MI造影成像，采用脉冲反相谐波技术、能量调制技术以及多脉冲序列谐波造影技术。具有实时双幅造影对比成像模式，并可进行双幅实时同步测量。具备实时微血管造影成像技术。具有在机造影时间强度曲线定量分析。具备造影定量分析组织运动追踪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测量和分析： ( B 型、M 型、D 型、彩色模式)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一般测量：距离、面积、周长等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产科测量：包括全面的产科径线测量、NT测量、单/双胎儿孕龄及生长曲线、羊水指数、新生儿髋关节角度等。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2.3</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外周血管测量和计算功能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2.4</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多普勒血流测量与分析 (含自动多普勒频谱包络计算)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2.5</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心脏功能测量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图像存储 (电影) 回放重显及病案管理单元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3.1</w:t>
            </w:r>
          </w:p>
        </w:tc>
        <w:tc>
          <w:tcPr>
            <w:tcW w:w="8527" w:type="dxa"/>
            <w:vAlign w:val="center"/>
          </w:tcPr>
          <w:p>
            <w:pPr>
              <w:pStyle w:val="260"/>
              <w:spacing w:line="100" w:lineRule="atLeast"/>
              <w:contextualSpacing/>
              <w:rPr>
                <w:rFonts w:hint="eastAsia" w:ascii="新宋体" w:hAnsi="新宋体" w:eastAsia="新宋体" w:cs="新宋体"/>
                <w:color w:val="auto"/>
                <w:spacing w:val="16"/>
                <w:kern w:val="2"/>
                <w:sz w:val="22"/>
                <w:szCs w:val="22"/>
                <w:highlight w:val="none"/>
              </w:rPr>
            </w:pPr>
            <w:r>
              <w:rPr>
                <w:rFonts w:hint="eastAsia" w:ascii="新宋体" w:hAnsi="新宋体" w:eastAsia="新宋体" w:cs="新宋体"/>
                <w:color w:val="auto"/>
                <w:spacing w:val="16"/>
                <w:sz w:val="22"/>
                <w:szCs w:val="22"/>
                <w:highlight w:val="none"/>
              </w:rPr>
              <w:t>数字化捕捉、回放、存储静、动态图像，实时图像传输，实时 JPEG 解压缩，可进行参数编程调节。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3.2</w:t>
            </w:r>
          </w:p>
        </w:tc>
        <w:tc>
          <w:tcPr>
            <w:tcW w:w="8527" w:type="dxa"/>
            <w:vAlign w:val="center"/>
          </w:tcPr>
          <w:p>
            <w:pPr>
              <w:pStyle w:val="260"/>
              <w:spacing w:line="100" w:lineRule="atLeast"/>
              <w:contextualSpacing/>
              <w:rPr>
                <w:rFonts w:hint="eastAsia" w:ascii="新宋体" w:hAnsi="新宋体" w:eastAsia="新宋体" w:cs="新宋体"/>
                <w:color w:val="auto"/>
                <w:spacing w:val="16"/>
                <w:kern w:val="2"/>
                <w:sz w:val="22"/>
                <w:szCs w:val="22"/>
                <w:highlight w:val="none"/>
              </w:rPr>
            </w:pPr>
            <w:r>
              <w:rPr>
                <w:rFonts w:hint="eastAsia" w:ascii="新宋体" w:hAnsi="新宋体" w:eastAsia="新宋体" w:cs="新宋体"/>
                <w:color w:val="auto"/>
                <w:spacing w:val="16"/>
                <w:kern w:val="2"/>
                <w:sz w:val="22"/>
                <w:szCs w:val="22"/>
                <w:highlight w:val="none"/>
              </w:rPr>
              <w:t>主机硬盘≥500G，DVD/USB图像存储,电影回放重现单元≥2200帧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3.3</w:t>
            </w:r>
          </w:p>
        </w:tc>
        <w:tc>
          <w:tcPr>
            <w:tcW w:w="8527" w:type="dxa"/>
            <w:vAlign w:val="center"/>
          </w:tcPr>
          <w:p>
            <w:pPr>
              <w:pStyle w:val="260"/>
              <w:spacing w:line="100" w:lineRule="atLeast"/>
              <w:contextualSpacing/>
              <w:rPr>
                <w:rFonts w:hint="eastAsia" w:ascii="新宋体" w:hAnsi="新宋体" w:eastAsia="新宋体" w:cs="新宋体"/>
                <w:color w:val="auto"/>
                <w:spacing w:val="16"/>
                <w:kern w:val="2"/>
                <w:sz w:val="22"/>
                <w:szCs w:val="22"/>
                <w:highlight w:val="none"/>
              </w:rPr>
            </w:pPr>
            <w:r>
              <w:rPr>
                <w:rFonts w:hint="eastAsia" w:ascii="新宋体" w:hAnsi="新宋体" w:eastAsia="新宋体" w:cs="新宋体"/>
                <w:color w:val="auto"/>
                <w:spacing w:val="16"/>
                <w:sz w:val="22"/>
                <w:szCs w:val="22"/>
                <w:highlight w:val="none"/>
              </w:rPr>
              <w:t>具备主机硬盘图像数据存储。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3.4</w:t>
            </w:r>
          </w:p>
        </w:tc>
        <w:tc>
          <w:tcPr>
            <w:tcW w:w="8527" w:type="dxa"/>
            <w:vAlign w:val="center"/>
          </w:tcPr>
          <w:p>
            <w:pPr>
              <w:pStyle w:val="260"/>
              <w:spacing w:line="100" w:lineRule="atLeast"/>
              <w:contextualSpacing/>
              <w:rPr>
                <w:rFonts w:hint="eastAsia" w:ascii="新宋体" w:hAnsi="新宋体" w:eastAsia="新宋体" w:cs="新宋体"/>
                <w:color w:val="auto"/>
                <w:spacing w:val="16"/>
                <w:kern w:val="2"/>
                <w:sz w:val="22"/>
                <w:szCs w:val="22"/>
                <w:highlight w:val="none"/>
              </w:rPr>
            </w:pPr>
            <w:r>
              <w:rPr>
                <w:rFonts w:hint="eastAsia" w:ascii="新宋体" w:hAnsi="新宋体" w:eastAsia="新宋体" w:cs="新宋体"/>
                <w:color w:val="auto"/>
                <w:spacing w:val="16"/>
                <w:sz w:val="22"/>
                <w:szCs w:val="22"/>
                <w:highlight w:val="none"/>
              </w:rPr>
              <w:t>病案管理单元包括病人资料、报告、图像等的存储、修改、检索和打印等。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3.5</w:t>
            </w:r>
          </w:p>
        </w:tc>
        <w:tc>
          <w:tcPr>
            <w:tcW w:w="8527" w:type="dxa"/>
            <w:vAlign w:val="center"/>
          </w:tcPr>
          <w:p>
            <w:pPr>
              <w:pStyle w:val="260"/>
              <w:spacing w:line="100" w:lineRule="atLeast"/>
              <w:contextualSpacing/>
              <w:rPr>
                <w:rFonts w:hint="eastAsia" w:ascii="新宋体" w:hAnsi="新宋体" w:eastAsia="新宋体" w:cs="新宋体"/>
                <w:color w:val="auto"/>
                <w:spacing w:val="16"/>
                <w:kern w:val="2"/>
                <w:sz w:val="22"/>
                <w:szCs w:val="22"/>
                <w:highlight w:val="none"/>
              </w:rPr>
            </w:pPr>
            <w:r>
              <w:rPr>
                <w:rFonts w:hint="eastAsia" w:ascii="新宋体" w:hAnsi="新宋体" w:eastAsia="新宋体" w:cs="新宋体"/>
                <w:color w:val="auto"/>
                <w:spacing w:val="16"/>
                <w:sz w:val="22"/>
                <w:szCs w:val="22"/>
                <w:highlight w:val="none"/>
              </w:rPr>
              <w:t>可根据检查要求对工作站参数（存储、压缩、回放）进行编程调节。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w:t>
            </w:r>
          </w:p>
        </w:tc>
        <w:tc>
          <w:tcPr>
            <w:tcW w:w="8527" w:type="dxa"/>
            <w:vAlign w:val="center"/>
          </w:tcPr>
          <w:p>
            <w:pPr>
              <w:pStyle w:val="260"/>
              <w:spacing w:line="100" w:lineRule="atLeast"/>
              <w:contextualSpacing/>
              <w:rPr>
                <w:rFonts w:hint="eastAsia" w:ascii="新宋体" w:hAnsi="新宋体" w:eastAsia="新宋体" w:cs="新宋体"/>
                <w:color w:val="auto"/>
                <w:spacing w:val="16"/>
                <w:kern w:val="2"/>
                <w:sz w:val="22"/>
                <w:szCs w:val="22"/>
                <w:highlight w:val="none"/>
              </w:rPr>
            </w:pPr>
            <w:r>
              <w:rPr>
                <w:rFonts w:hint="eastAsia" w:ascii="新宋体" w:hAnsi="新宋体" w:eastAsia="新宋体" w:cs="新宋体"/>
                <w:color w:val="auto"/>
                <w:spacing w:val="16"/>
                <w:sz w:val="22"/>
                <w:szCs w:val="22"/>
                <w:highlight w:val="none"/>
              </w:rPr>
              <w:t>输入/输出信号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4.1</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输入：DICOM DATA</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4.2</w:t>
            </w:r>
          </w:p>
        </w:tc>
        <w:tc>
          <w:tcPr>
            <w:tcW w:w="8527" w:type="dxa"/>
            <w:vAlign w:val="center"/>
          </w:tcPr>
          <w:p>
            <w:pPr>
              <w:pStyle w:val="260"/>
              <w:spacing w:line="100" w:lineRule="atLeast"/>
              <w:contextualSpacing/>
              <w:rPr>
                <w:rFonts w:hint="eastAsia" w:ascii="新宋体" w:hAnsi="新宋体" w:eastAsia="新宋体" w:cs="新宋体"/>
                <w:color w:val="auto"/>
                <w:spacing w:val="16"/>
                <w:kern w:val="2"/>
                <w:sz w:val="22"/>
                <w:szCs w:val="22"/>
                <w:highlight w:val="none"/>
              </w:rPr>
            </w:pPr>
            <w:r>
              <w:rPr>
                <w:rFonts w:hint="eastAsia" w:ascii="新宋体" w:hAnsi="新宋体" w:eastAsia="新宋体" w:cs="新宋体"/>
                <w:color w:val="auto"/>
                <w:spacing w:val="16"/>
                <w:sz w:val="22"/>
                <w:szCs w:val="22"/>
                <w:highlight w:val="none"/>
              </w:rPr>
              <w:t>输出：DICOM DATA、S-视频、COM 、DP高清数字化输出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二、</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系统技术参数及要求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系统通用功能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显示器与操作系统：≥22英寸彩色液晶显示器，无闪烁，不间断逐行扫描，可上下左右任意旋转，可前后折叠。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操作面板具备液晶触摸屏≥12英寸,可通过手指滑动触摸屏进行翻页，直接点击触摸屏即可选择需要调节的参数，操作面板可上下左右进行高度调整及旋转，最大旋转角度达720度。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1.3</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探头接口选择：≥4个，并可全部激活，接口一致且可互换通用，支持热插拔。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1.4</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预设条件: 针对不同的检查脏器,预置最佳化图像的检查条件,减少操作时的调节,及常用所需的外部调节及组合调节。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探头规格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频率：超宽频带探头，二维、彩色、多普勒均可独立变频。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2.2</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类型：相控阵、线阵、容积。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b/>
                <w:color w:val="auto"/>
                <w:sz w:val="22"/>
                <w:szCs w:val="22"/>
                <w:highlight w:val="none"/>
              </w:rPr>
              <w:t>*</w:t>
            </w:r>
            <w:r>
              <w:rPr>
                <w:rFonts w:hint="eastAsia" w:ascii="新宋体" w:hAnsi="新宋体" w:eastAsia="新宋体" w:cs="新宋体"/>
                <w:color w:val="auto"/>
                <w:spacing w:val="16"/>
                <w:sz w:val="22"/>
                <w:szCs w:val="22"/>
                <w:highlight w:val="none"/>
              </w:rPr>
              <w:t>2.3</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探头技术与要求：所配探头均为PureWave探头或多层单晶体探头或S-Vue单晶体探头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2.3.1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心脏相控阵探头1个：扫描频率包含1.0-5.0MHz。</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2.3.2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高频线阵探头1个：扫描频率包含4.0-18.0MHz。探头前端口径≥50mm，探头阵元数≥1900</w:t>
            </w:r>
            <w:r>
              <w:rPr>
                <w:rFonts w:hint="eastAsia" w:ascii="新宋体" w:hAnsi="新宋体" w:eastAsia="新宋体" w:cs="新宋体"/>
                <w:color w:val="auto"/>
                <w:spacing w:val="16"/>
                <w:sz w:val="22"/>
                <w:szCs w:val="22"/>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2.3.3</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腔内凸阵探头1个：扫描频率包含3.0-10.0MHz。</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2.3.4</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腹部凸阵探头1个：扫描频率包含1.0-5.0MHz。</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二维显像主要参数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扫描线：每帧线密度≥230超声线。</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具备TGC增益调节技术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3.3</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高分辨率放大：放大时增加信息量，提高分辨率及帧率。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3.4</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声束聚焦：发射及接收自动连续聚焦。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3.5</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接收方式：独立接收和发射通道数, 多倍信号并行处理。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3.6</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腹部探头扫描深度≥40cm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频谱多普勒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4.1</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显示模式：脉冲多普勒 (PWD)、高脉冲重复频率 (HPRF)、连续波多普勒（CW）。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4.2</w:t>
            </w:r>
          </w:p>
        </w:tc>
        <w:tc>
          <w:tcPr>
            <w:tcW w:w="8527" w:type="dxa"/>
            <w:vAlign w:val="center"/>
          </w:tcPr>
          <w:p>
            <w:pPr>
              <w:tabs>
                <w:tab w:val="left" w:pos="4065"/>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发射频率:电子凸阵:PWD:包含3.0-5.0MHz；电子线阵:PWD:包含3.5-7.5MHz。</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4.3</w:t>
            </w:r>
          </w:p>
        </w:tc>
        <w:tc>
          <w:tcPr>
            <w:tcW w:w="8527" w:type="dxa"/>
            <w:vAlign w:val="center"/>
          </w:tcPr>
          <w:p>
            <w:pPr>
              <w:tabs>
                <w:tab w:val="left" w:pos="4065"/>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显示方式：B/D、M/D、D、B/CDV、B/CDE、B/CDV/PW；B/CDE/PW；B/CDV/CW；B/CDE/CW。</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4.4</w:t>
            </w:r>
          </w:p>
        </w:tc>
        <w:tc>
          <w:tcPr>
            <w:tcW w:w="8527" w:type="dxa"/>
            <w:vAlign w:val="center"/>
          </w:tcPr>
          <w:p>
            <w:pPr>
              <w:tabs>
                <w:tab w:val="left" w:pos="4065"/>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最大测量速度：PWD血流速度：≥7.6 m/s；CWD血流速度≥19.0m/s。</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4.5</w:t>
            </w:r>
          </w:p>
        </w:tc>
        <w:tc>
          <w:tcPr>
            <w:tcW w:w="8527" w:type="dxa"/>
            <w:vAlign w:val="center"/>
          </w:tcPr>
          <w:p>
            <w:pPr>
              <w:tabs>
                <w:tab w:val="left" w:pos="4065"/>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最低测量速度：≤2mm/s (非噪音信号)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4.6</w:t>
            </w:r>
          </w:p>
        </w:tc>
        <w:tc>
          <w:tcPr>
            <w:tcW w:w="8527" w:type="dxa"/>
            <w:vAlign w:val="center"/>
          </w:tcPr>
          <w:p>
            <w:pPr>
              <w:tabs>
                <w:tab w:val="left" w:pos="4065"/>
              </w:tabs>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取样宽度及位置范围：宽度 0.5mm至20mm多级可调。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4.8</w:t>
            </w:r>
          </w:p>
        </w:tc>
        <w:tc>
          <w:tcPr>
            <w:tcW w:w="8527" w:type="dxa"/>
            <w:vAlign w:val="center"/>
          </w:tcPr>
          <w:p>
            <w:pPr>
              <w:pStyle w:val="30"/>
              <w:spacing w:line="100" w:lineRule="atLeast"/>
              <w:contextualSpacing/>
              <w:rPr>
                <w:rFonts w:hint="eastAsia" w:ascii="新宋体" w:hAnsi="新宋体" w:eastAsia="新宋体" w:cs="新宋体"/>
                <w:color w:val="auto"/>
                <w:spacing w:val="16"/>
                <w:kern w:val="2"/>
                <w:sz w:val="22"/>
                <w:szCs w:val="22"/>
                <w:highlight w:val="none"/>
                <w:lang w:val="en-US" w:eastAsia="zh-CN"/>
              </w:rPr>
            </w:pPr>
            <w:r>
              <w:rPr>
                <w:rFonts w:hint="eastAsia" w:ascii="新宋体" w:hAnsi="新宋体" w:eastAsia="新宋体" w:cs="新宋体"/>
                <w:color w:val="auto"/>
                <w:spacing w:val="16"/>
                <w:kern w:val="2"/>
                <w:sz w:val="22"/>
                <w:szCs w:val="22"/>
                <w:highlight w:val="none"/>
                <w:lang w:val="en-US" w:eastAsia="zh-CN"/>
              </w:rPr>
              <w:t>自动包络频谱并完成频谱测量计算。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5</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彩色多普勒</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5.1</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显示模式：速度图 (CDV)、能量图 (CPA)、方向性能量图（DCPA）</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5.2</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彩色增强功能：彩色多普勒能量图(CDE/CPI);组织多普勒(TDI)</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5.4</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具有双同步 / 三同步显示(B/D/CFM)。</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5.5</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显示控制：零位移动、黑白与彩色比较、彩色对比。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5.6</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显示位置调整：线阵扫描感兴趣的图像范围：-20°～ +20°。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6</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超声功率输出调节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6.1</w:t>
            </w:r>
          </w:p>
        </w:tc>
        <w:tc>
          <w:tcPr>
            <w:tcW w:w="8527" w:type="dxa"/>
            <w:vAlign w:val="center"/>
          </w:tcPr>
          <w:p>
            <w:pPr>
              <w:overflowPunct w:val="0"/>
              <w:autoSpaceDE w:val="0"/>
              <w:autoSpaceDN w:val="0"/>
              <w:spacing w:line="100" w:lineRule="atLeast"/>
              <w:contextualSpacing/>
              <w:textAlignment w:val="baseline"/>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B/M、PWD、COLOR DOPPLER。</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6.2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输出功率选择分级可调。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7</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记录装置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7.1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 xml:space="preserve">内置一体化超声工作站：数字化储存静态及动态图像，动态图像及静态图像以AVI、BMP或JPEG等PC通用格式直接储存。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7.2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DVD-RW和USB图像存储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7.3</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USB接口≥5个，用于图像传输。</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三、</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其它要求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1</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rPr>
            </w:pPr>
            <w:r>
              <w:rPr>
                <w:rFonts w:hint="eastAsia" w:ascii="新宋体" w:hAnsi="新宋体" w:eastAsia="新宋体" w:cs="新宋体"/>
                <w:color w:val="auto"/>
                <w:spacing w:val="16"/>
                <w:sz w:val="22"/>
                <w:szCs w:val="22"/>
                <w:highlight w:val="none"/>
              </w:rPr>
              <w:t>提供原厂data sheet，所有技术文件响应必须与data sheet相符。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043" w:type="dxa"/>
            <w:vAlign w:val="center"/>
          </w:tcPr>
          <w:p>
            <w:pPr>
              <w:spacing w:line="100" w:lineRule="atLeast"/>
              <w:jc w:val="left"/>
              <w:rPr>
                <w:rFonts w:hint="eastAsia" w:ascii="新宋体" w:hAnsi="新宋体" w:eastAsia="新宋体" w:cs="新宋体"/>
                <w:color w:val="auto"/>
                <w:spacing w:val="16"/>
                <w:sz w:val="22"/>
                <w:szCs w:val="22"/>
                <w:highlight w:val="none"/>
                <w:lang w:val="en-US" w:eastAsia="zh-CN"/>
              </w:rPr>
            </w:pPr>
            <w:r>
              <w:rPr>
                <w:rFonts w:hint="eastAsia" w:ascii="新宋体" w:hAnsi="新宋体" w:eastAsia="新宋体" w:cs="新宋体"/>
                <w:color w:val="auto"/>
                <w:spacing w:val="16"/>
                <w:sz w:val="22"/>
                <w:szCs w:val="22"/>
                <w:highlight w:val="none"/>
                <w:lang w:val="en-US" w:eastAsia="zh-CN"/>
              </w:rPr>
              <w:t>2</w:t>
            </w:r>
          </w:p>
        </w:tc>
        <w:tc>
          <w:tcPr>
            <w:tcW w:w="8527" w:type="dxa"/>
            <w:vAlign w:val="center"/>
          </w:tcPr>
          <w:p>
            <w:pPr>
              <w:spacing w:line="100" w:lineRule="atLeast"/>
              <w:contextualSpacing/>
              <w:rPr>
                <w:rFonts w:hint="eastAsia" w:ascii="新宋体" w:hAnsi="新宋体" w:eastAsia="新宋体" w:cs="新宋体"/>
                <w:color w:val="auto"/>
                <w:spacing w:val="16"/>
                <w:sz w:val="22"/>
                <w:szCs w:val="22"/>
                <w:highlight w:val="none"/>
                <w:lang w:val="en-US" w:eastAsia="zh-CN"/>
              </w:rPr>
            </w:pPr>
            <w:r>
              <w:rPr>
                <w:rFonts w:hint="eastAsia" w:ascii="新宋体" w:hAnsi="新宋体" w:eastAsia="新宋体" w:cs="新宋体"/>
                <w:color w:val="auto"/>
                <w:sz w:val="22"/>
                <w:szCs w:val="22"/>
                <w:highlight w:val="none"/>
              </w:rPr>
              <w:t>投标产品DICOM3.0接口与PACS（品牌：卡易）的联网费</w:t>
            </w:r>
            <w:r>
              <w:rPr>
                <w:rFonts w:hint="eastAsia" w:ascii="新宋体" w:hAnsi="新宋体" w:eastAsia="新宋体" w:cs="新宋体"/>
                <w:color w:val="auto"/>
                <w:sz w:val="22"/>
                <w:szCs w:val="22"/>
                <w:highlight w:val="none"/>
                <w:lang w:val="en-US" w:eastAsia="zh-CN"/>
              </w:rPr>
              <w:t>以及图文工作站相应的电脑设备费用均由投标人承担，须</w:t>
            </w:r>
            <w:r>
              <w:rPr>
                <w:rFonts w:hint="eastAsia" w:ascii="新宋体" w:hAnsi="新宋体" w:eastAsia="新宋体" w:cs="新宋体"/>
                <w:color w:val="auto"/>
                <w:sz w:val="22"/>
                <w:szCs w:val="22"/>
                <w:highlight w:val="none"/>
              </w:rPr>
              <w:t>包含在投标总价中</w:t>
            </w:r>
            <w:r>
              <w:rPr>
                <w:rFonts w:hint="eastAsia" w:ascii="新宋体" w:hAnsi="新宋体" w:eastAsia="新宋体" w:cs="新宋体"/>
                <w:color w:val="auto"/>
                <w:sz w:val="22"/>
                <w:szCs w:val="22"/>
                <w:highlight w:val="none"/>
                <w:lang w:eastAsia="zh-CN"/>
              </w:rPr>
              <w:t>。</w:t>
            </w:r>
          </w:p>
        </w:tc>
      </w:tr>
    </w:tbl>
    <w:p>
      <w:pPr>
        <w:spacing w:line="360" w:lineRule="auto"/>
        <w:jc w:val="left"/>
        <w:rPr>
          <w:rFonts w:hint="eastAsia" w:ascii="新宋体" w:hAnsi="新宋体" w:eastAsia="新宋体" w:cs="新宋体"/>
          <w:b/>
          <w:bCs/>
          <w:color w:val="auto"/>
          <w:sz w:val="22"/>
          <w:szCs w:val="22"/>
          <w:highlight w:val="none"/>
        </w:rPr>
      </w:pPr>
    </w:p>
    <w:p>
      <w:pPr>
        <w:spacing w:line="360" w:lineRule="auto"/>
        <w:jc w:val="lef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三、商务内容及要求</w:t>
      </w:r>
      <w:bookmarkStart w:id="112" w:name="_GoBack"/>
      <w:bookmarkEnd w:id="112"/>
    </w:p>
    <w:p>
      <w:pPr>
        <w:snapToGrid w:val="0"/>
        <w:spacing w:line="360" w:lineRule="auto"/>
        <w:ind w:left="663" w:hanging="663" w:hangingChars="30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1、付款方式：</w:t>
      </w:r>
    </w:p>
    <w:p>
      <w:pPr>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1.1</w:t>
      </w:r>
      <w:r>
        <w:rPr>
          <w:rFonts w:hint="eastAsia" w:ascii="新宋体" w:hAnsi="新宋体" w:eastAsia="新宋体" w:cs="新宋体"/>
          <w:color w:val="auto"/>
          <w:sz w:val="22"/>
          <w:szCs w:val="22"/>
          <w:highlight w:val="none"/>
        </w:rPr>
        <w:t>合同签订生效以及具备实施条件后7个工作日内中标人向采购人提交合同总金额40%的预付款保函或其它金融担保措施后，采购人支付合同总金额的40%给中标人作为预付款</w:t>
      </w:r>
      <w:r>
        <w:rPr>
          <w:rFonts w:hint="eastAsia" w:ascii="新宋体" w:hAnsi="新宋体" w:eastAsia="新宋体" w:cs="新宋体"/>
          <w:bCs/>
          <w:color w:val="auto"/>
          <w:sz w:val="22"/>
          <w:szCs w:val="22"/>
          <w:highlight w:val="none"/>
        </w:rPr>
        <w:t>；</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1.2所有</w:t>
      </w:r>
      <w:r>
        <w:rPr>
          <w:rFonts w:hint="eastAsia" w:ascii="新宋体" w:hAnsi="新宋体" w:eastAsia="新宋体" w:cs="新宋体"/>
          <w:color w:val="auto"/>
          <w:sz w:val="22"/>
          <w:szCs w:val="22"/>
          <w:highlight w:val="none"/>
        </w:rPr>
        <w:t>设备供货安装完成、最终验收合格并正常运行后，采购人收到中标人提供的同等金额的正规发票后7个工作日内，支付合同总金额的60%给中标人。</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注：1）在签订合同时，中标人明确表示无需预付款或者主动要求降低预付款比例的，双方可以另行约定。</w:t>
      </w:r>
    </w:p>
    <w:p>
      <w:pPr>
        <w:adjustRightInd w:val="0"/>
        <w:snapToGrid w:val="0"/>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2）采购人迟延支付上述款项的，中标人可要求采购人支付逾期利息。</w:t>
      </w:r>
    </w:p>
    <w:p>
      <w:pPr>
        <w:numPr>
          <w:numId w:val="0"/>
        </w:numPr>
        <w:spacing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2、</w:t>
      </w:r>
      <w:r>
        <w:rPr>
          <w:rFonts w:hint="eastAsia" w:ascii="新宋体" w:hAnsi="新宋体" w:eastAsia="新宋体" w:cs="新宋体"/>
          <w:b/>
          <w:color w:val="auto"/>
          <w:sz w:val="22"/>
          <w:szCs w:val="22"/>
          <w:highlight w:val="none"/>
        </w:rPr>
        <w:t>交货期限及地点：</w:t>
      </w:r>
    </w:p>
    <w:p>
      <w:pPr>
        <w:adjustRightInd w:val="0"/>
        <w:snapToGrid w:val="0"/>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2.1 交货期限：合同签订后3个月内。</w:t>
      </w:r>
    </w:p>
    <w:p>
      <w:pPr>
        <w:adjustRightInd w:val="0"/>
        <w:snapToGrid w:val="0"/>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 交货地点：采购人指定地点。</w:t>
      </w:r>
    </w:p>
    <w:p>
      <w:pPr>
        <w:pStyle w:val="24"/>
        <w:spacing w:line="360" w:lineRule="auto"/>
        <w:ind w:left="442" w:hanging="442"/>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3、质量保证期</w:t>
      </w:r>
    </w:p>
    <w:p>
      <w:pPr>
        <w:pStyle w:val="24"/>
        <w:spacing w:line="360" w:lineRule="auto"/>
        <w:ind w:left="0"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 xml:space="preserve">3.1 </w:t>
      </w:r>
      <w:r>
        <w:rPr>
          <w:rFonts w:hint="eastAsia" w:ascii="新宋体" w:hAnsi="新宋体" w:eastAsia="新宋体" w:cs="新宋体"/>
          <w:bCs/>
          <w:color w:val="auto"/>
          <w:sz w:val="22"/>
          <w:szCs w:val="22"/>
          <w:highlight w:val="none"/>
          <w:lang w:val="en-US" w:eastAsia="zh-CN"/>
        </w:rPr>
        <w:t>彩超</w:t>
      </w:r>
      <w:r>
        <w:rPr>
          <w:rFonts w:hint="eastAsia" w:ascii="新宋体" w:hAnsi="新宋体" w:eastAsia="新宋体" w:cs="新宋体"/>
          <w:bCs/>
          <w:color w:val="auto"/>
          <w:sz w:val="22"/>
          <w:szCs w:val="22"/>
          <w:highlight w:val="none"/>
        </w:rPr>
        <w:t>整机质保不少于</w:t>
      </w:r>
      <w:r>
        <w:rPr>
          <w:rFonts w:hint="eastAsia" w:ascii="新宋体" w:hAnsi="新宋体" w:eastAsia="新宋体" w:cs="新宋体"/>
          <w:bCs/>
          <w:color w:val="auto"/>
          <w:sz w:val="22"/>
          <w:szCs w:val="22"/>
          <w:highlight w:val="none"/>
          <w:lang w:val="en-US" w:eastAsia="zh-CN"/>
        </w:rPr>
        <w:t>2</w:t>
      </w:r>
      <w:r>
        <w:rPr>
          <w:rFonts w:hint="eastAsia" w:ascii="新宋体" w:hAnsi="新宋体" w:eastAsia="新宋体" w:cs="新宋体"/>
          <w:bCs/>
          <w:color w:val="auto"/>
          <w:sz w:val="22"/>
          <w:szCs w:val="22"/>
          <w:highlight w:val="none"/>
        </w:rPr>
        <w:t>年（</w:t>
      </w:r>
      <w:r>
        <w:rPr>
          <w:rFonts w:hint="eastAsia" w:ascii="新宋体" w:hAnsi="新宋体" w:eastAsia="新宋体" w:cs="新宋体"/>
          <w:bCs/>
          <w:color w:val="auto"/>
          <w:spacing w:val="0"/>
          <w:sz w:val="22"/>
          <w:szCs w:val="22"/>
          <w:highlight w:val="none"/>
        </w:rPr>
        <w:t>包含主机和探头</w:t>
      </w:r>
      <w:r>
        <w:rPr>
          <w:rFonts w:hint="eastAsia" w:ascii="新宋体" w:hAnsi="新宋体" w:eastAsia="新宋体" w:cs="新宋体"/>
          <w:bCs/>
          <w:color w:val="auto"/>
          <w:sz w:val="22"/>
          <w:szCs w:val="22"/>
          <w:highlight w:val="none"/>
        </w:rPr>
        <w:t>），如产品制造商质保期优于采购要求的，则按制造商承诺标准执行,时间为设备验收合格并正常使用之日起</w:t>
      </w:r>
      <w:r>
        <w:rPr>
          <w:rFonts w:hint="eastAsia" w:ascii="新宋体" w:hAnsi="新宋体" w:eastAsia="新宋体" w:cs="新宋体"/>
          <w:color w:val="auto"/>
          <w:sz w:val="22"/>
          <w:szCs w:val="22"/>
          <w:highlight w:val="none"/>
        </w:rPr>
        <w:t>。</w:t>
      </w:r>
    </w:p>
    <w:p>
      <w:pPr>
        <w:pStyle w:val="24"/>
        <w:spacing w:line="360" w:lineRule="auto"/>
        <w:ind w:left="440" w:hanging="4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3.2 提供终身维修服务。</w:t>
      </w:r>
    </w:p>
    <w:p>
      <w:pPr>
        <w:pStyle w:val="24"/>
        <w:spacing w:line="360" w:lineRule="auto"/>
        <w:ind w:left="440" w:hanging="4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3.3 每年质保期内故障率不得超过14天，如开机率达不到要求，每超过一天质保期相应延长10天。</w:t>
      </w:r>
    </w:p>
    <w:p>
      <w:pPr>
        <w:widowControl/>
        <w:tabs>
          <w:tab w:val="left" w:pos="425"/>
          <w:tab w:val="left" w:pos="567"/>
        </w:tabs>
        <w:autoSpaceDE w:val="0"/>
        <w:autoSpaceDN w:val="0"/>
        <w:spacing w:line="360" w:lineRule="auto"/>
        <w:textAlignment w:val="bottom"/>
        <w:rPr>
          <w:rFonts w:hint="eastAsia" w:ascii="新宋体" w:hAnsi="新宋体" w:eastAsia="新宋体" w:cs="新宋体"/>
          <w:color w:val="auto"/>
          <w:spacing w:val="2"/>
          <w:sz w:val="22"/>
          <w:szCs w:val="22"/>
          <w:highlight w:val="none"/>
        </w:rPr>
      </w:pPr>
      <w:r>
        <w:rPr>
          <w:rFonts w:hint="eastAsia" w:ascii="新宋体" w:hAnsi="新宋体" w:eastAsia="新宋体" w:cs="新宋体"/>
          <w:bCs/>
          <w:color w:val="auto"/>
          <w:sz w:val="22"/>
          <w:szCs w:val="22"/>
          <w:highlight w:val="none"/>
        </w:rPr>
        <w:t>质保期内因设备本身缺陷造成各种故障应由中标人免费技术服务和维修，</w:t>
      </w:r>
      <w:r>
        <w:rPr>
          <w:rFonts w:hint="eastAsia" w:ascii="新宋体" w:hAnsi="新宋体" w:eastAsia="新宋体" w:cs="新宋体"/>
          <w:color w:val="auto"/>
          <w:sz w:val="22"/>
          <w:szCs w:val="22"/>
          <w:highlight w:val="none"/>
        </w:rPr>
        <w:t>若出现需返厂维修的情况，需提供性能不低于该机的备用机保障临床正常使用。</w:t>
      </w:r>
    </w:p>
    <w:p>
      <w:pPr>
        <w:pStyle w:val="24"/>
        <w:spacing w:line="360" w:lineRule="auto"/>
        <w:ind w:left="440" w:hanging="44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3.4 投标人在投标文件中说明在保质期内提供的服务计划。</w:t>
      </w:r>
    </w:p>
    <w:p>
      <w:pPr>
        <w:pStyle w:val="24"/>
        <w:numPr>
          <w:numId w:val="0"/>
        </w:numPr>
        <w:spacing w:line="360" w:lineRule="auto"/>
        <w:ind w:left="22" w:leftChars="-200" w:hanging="440"/>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lang w:val="en-US" w:eastAsia="zh-CN"/>
        </w:rPr>
        <w:t xml:space="preserve">    4、</w:t>
      </w:r>
      <w:r>
        <w:rPr>
          <w:rFonts w:hint="eastAsia" w:ascii="新宋体" w:hAnsi="新宋体" w:eastAsia="新宋体" w:cs="新宋体"/>
          <w:b/>
          <w:color w:val="auto"/>
          <w:sz w:val="22"/>
          <w:szCs w:val="22"/>
          <w:highlight w:val="none"/>
        </w:rPr>
        <w:t>售后服务</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4.1</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在设备整个使用期内，中标人应确保设备的正常使用。在接到采购人维修要求后应立即作出回应，并在24小时内派员到达买方现场实施维修。</w:t>
      </w:r>
      <w:r>
        <w:rPr>
          <w:rFonts w:hint="eastAsia" w:ascii="新宋体" w:hAnsi="新宋体" w:eastAsia="新宋体" w:cs="新宋体"/>
          <w:color w:val="auto"/>
          <w:sz w:val="22"/>
          <w:szCs w:val="22"/>
          <w:highlight w:val="none"/>
        </w:rPr>
        <w:t>如中标人无法按时到场实施维修，采购人有权找第三方维修，相关费用由中标人承担，采购人有权在未付款项中扣除。</w:t>
      </w:r>
      <w:r>
        <w:rPr>
          <w:rFonts w:hint="eastAsia" w:ascii="新宋体" w:hAnsi="新宋体" w:eastAsia="新宋体" w:cs="新宋体"/>
          <w:bCs/>
          <w:color w:val="auto"/>
          <w:sz w:val="22"/>
          <w:szCs w:val="22"/>
          <w:highlight w:val="none"/>
        </w:rPr>
        <w:t>零配件在该设备停产后仍需保证十年的供应。维修过程中所需零配件中标人在接到通知后最长不超过3天必须送达买方。</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4.2</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投标人应在投标文件中应详细说明其服务计划及收费标准</w:t>
      </w:r>
      <w:r>
        <w:rPr>
          <w:rFonts w:hint="eastAsia" w:ascii="新宋体" w:hAnsi="新宋体" w:eastAsia="新宋体" w:cs="新宋体"/>
          <w:bCs/>
          <w:color w:val="auto"/>
          <w:sz w:val="22"/>
          <w:szCs w:val="22"/>
          <w:highlight w:val="none"/>
          <w:lang w:val="en-US" w:eastAsia="zh-CN"/>
        </w:rPr>
        <w:t>(包括但不限于质保期后主要零配件及易损件价格、全保价格、维修服务费价格)</w:t>
      </w:r>
      <w:r>
        <w:rPr>
          <w:rFonts w:hint="eastAsia" w:ascii="新宋体" w:hAnsi="新宋体" w:eastAsia="新宋体" w:cs="新宋体"/>
          <w:bCs/>
          <w:color w:val="auto"/>
          <w:sz w:val="22"/>
          <w:szCs w:val="22"/>
          <w:highlight w:val="none"/>
        </w:rPr>
        <w:t>，提供维修点的分布情况，及配件供应情况。</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4.3 为保证销售以及售后服务的一致性，中标人和采购人可签署后续设备的保修合同。</w:t>
      </w:r>
    </w:p>
    <w:p>
      <w:pPr>
        <w:pStyle w:val="24"/>
        <w:spacing w:line="360" w:lineRule="auto"/>
        <w:ind w:left="0" w:firstLine="0" w:firstLineChars="0"/>
        <w:rPr>
          <w:rFonts w:hint="eastAsia" w:ascii="新宋体" w:hAnsi="新宋体" w:eastAsia="新宋体" w:cs="新宋体"/>
          <w:bCs/>
          <w:color w:val="auto"/>
          <w:kern w:val="0"/>
          <w:sz w:val="22"/>
          <w:szCs w:val="22"/>
          <w:highlight w:val="none"/>
        </w:rPr>
      </w:pPr>
      <w:r>
        <w:rPr>
          <w:rFonts w:hint="eastAsia" w:ascii="新宋体" w:hAnsi="新宋体" w:eastAsia="新宋体" w:cs="新宋体"/>
          <w:bCs/>
          <w:color w:val="auto"/>
          <w:kern w:val="0"/>
          <w:sz w:val="22"/>
          <w:szCs w:val="22"/>
          <w:highlight w:val="none"/>
        </w:rPr>
        <w:t>4.4中标人提供所有软件的备份光盘、license及所有口令信息，同时提供这些软件安装、调试及相关维护所需要的所有硬件和软件工具。不能提供上述内容的，则现场提供所有软件终生免费安装（含硬件更换后软件重新安装调试）、调试、维护服务。</w:t>
      </w:r>
    </w:p>
    <w:p>
      <w:pPr>
        <w:spacing w:line="360" w:lineRule="auto"/>
        <w:rPr>
          <w:rFonts w:hint="eastAsia" w:ascii="新宋体" w:hAnsi="新宋体" w:eastAsia="新宋体" w:cs="新宋体"/>
          <w:color w:val="auto"/>
          <w:spacing w:val="2"/>
          <w:sz w:val="22"/>
          <w:szCs w:val="22"/>
          <w:highlight w:val="none"/>
        </w:rPr>
      </w:pPr>
      <w:r>
        <w:rPr>
          <w:rFonts w:hint="eastAsia" w:ascii="新宋体" w:hAnsi="新宋体" w:eastAsia="新宋体" w:cs="新宋体"/>
          <w:color w:val="auto"/>
          <w:spacing w:val="2"/>
          <w:sz w:val="22"/>
          <w:szCs w:val="22"/>
          <w:highlight w:val="none"/>
        </w:rPr>
        <w:t>4.5中标人需免费</w:t>
      </w:r>
      <w:r>
        <w:rPr>
          <w:rFonts w:hint="eastAsia" w:ascii="新宋体" w:hAnsi="新宋体" w:eastAsia="新宋体" w:cs="新宋体"/>
          <w:color w:val="auto"/>
          <w:sz w:val="22"/>
          <w:szCs w:val="22"/>
          <w:highlight w:val="none"/>
        </w:rPr>
        <w:t>配备一套超声专用可升降检查床，超声医生专用椅，超声工作站（含PACS接口费、采集卡、电脑），激光打印机、护眼台灯等设施设备。</w:t>
      </w:r>
    </w:p>
    <w:p>
      <w:pPr>
        <w:pStyle w:val="24"/>
        <w:numPr>
          <w:numId w:val="0"/>
        </w:numPr>
        <w:spacing w:line="360" w:lineRule="auto"/>
        <w:ind w:leftChars="-200"/>
        <w:rPr>
          <w:rFonts w:hint="eastAsia" w:ascii="新宋体" w:hAnsi="新宋体" w:eastAsia="新宋体" w:cs="新宋体"/>
          <w:bCs/>
          <w:color w:val="auto"/>
          <w:sz w:val="22"/>
          <w:szCs w:val="22"/>
          <w:highlight w:val="none"/>
        </w:rPr>
      </w:pPr>
      <w:r>
        <w:rPr>
          <w:rFonts w:hint="eastAsia" w:ascii="新宋体" w:hAnsi="新宋体" w:eastAsia="新宋体" w:cs="新宋体"/>
          <w:b/>
          <w:color w:val="auto"/>
          <w:sz w:val="22"/>
          <w:szCs w:val="22"/>
          <w:highlight w:val="none"/>
          <w:lang w:val="en-US" w:eastAsia="zh-CN"/>
        </w:rPr>
        <w:t xml:space="preserve">    5、</w:t>
      </w:r>
      <w:r>
        <w:rPr>
          <w:rFonts w:hint="eastAsia" w:ascii="新宋体" w:hAnsi="新宋体" w:eastAsia="新宋体" w:cs="新宋体"/>
          <w:b/>
          <w:color w:val="auto"/>
          <w:sz w:val="22"/>
          <w:szCs w:val="22"/>
          <w:highlight w:val="none"/>
        </w:rPr>
        <w:t>技术支持</w:t>
      </w:r>
      <w:r>
        <w:rPr>
          <w:rFonts w:hint="eastAsia" w:ascii="新宋体" w:hAnsi="新宋体" w:eastAsia="新宋体" w:cs="新宋体"/>
          <w:bCs/>
          <w:color w:val="auto"/>
          <w:sz w:val="22"/>
          <w:szCs w:val="22"/>
          <w:highlight w:val="none"/>
        </w:rPr>
        <w:t>：</w:t>
      </w:r>
    </w:p>
    <w:p>
      <w:pPr>
        <w:pStyle w:val="24"/>
        <w:spacing w:line="360" w:lineRule="auto"/>
        <w:ind w:left="-420" w:leftChars="-200"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5.1中标人应提供免费软件升级。</w:t>
      </w:r>
    </w:p>
    <w:p>
      <w:pPr>
        <w:pStyle w:val="24"/>
        <w:spacing w:line="360" w:lineRule="auto"/>
        <w:ind w:left="-420" w:leftChars="-200" w:firstLine="440" w:firstLineChars="20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5.2提供投标设备物联网管理方案及维护措施</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6、安装调试</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6.1</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安装地点：采购人指定地点。</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6.2</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安装完成时间：接到采购人通知后1周内完成安装和调试，如在规定的时间内由于中标人的原因不能完成安装和调试，中标人应承担由此给采购人造成的损失。</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6.3</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安装标准：符合我国国家有关技术规范要求和技术标准。</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6.4</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安装过程中发生的费用由中标人负责。</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6.5</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投标人应在投标文件中提供其安装调试过程中买方需配合的内容。</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6.6</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随机资料：提供使用操作手册2份，维修手册1份。</w:t>
      </w:r>
    </w:p>
    <w:p>
      <w:pPr>
        <w:pStyle w:val="24"/>
        <w:spacing w:line="360" w:lineRule="auto"/>
        <w:ind w:left="-420" w:leftChars="-20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 xml:space="preserve">    7、培训</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7.1</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中标人应对采购人的维修人员提供培训，使其能对设备进行日常的维护保养及能对一般故障进行维修，并向培训人员提供维修图纸及维修手册、维修密码及软件备份。</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7.2</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中标人应对采购人的操作人员进行操作培训，使其能对设备进行熟练的操作。</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7.3</w:t>
      </w:r>
      <w:r>
        <w:rPr>
          <w:rFonts w:hint="eastAsia" w:ascii="新宋体" w:hAnsi="新宋体" w:eastAsia="新宋体" w:cs="新宋体"/>
          <w:bCs/>
          <w:color w:val="auto"/>
          <w:sz w:val="22"/>
          <w:szCs w:val="22"/>
          <w:highlight w:val="none"/>
        </w:rPr>
        <w:tab/>
      </w:r>
      <w:r>
        <w:rPr>
          <w:rFonts w:hint="eastAsia" w:ascii="新宋体" w:hAnsi="新宋体" w:eastAsia="新宋体" w:cs="新宋体"/>
          <w:bCs/>
          <w:color w:val="auto"/>
          <w:sz w:val="22"/>
          <w:szCs w:val="22"/>
          <w:highlight w:val="none"/>
        </w:rPr>
        <w:t>上述二种培训的培训方式、地点、人员及费用（包含在投标总价中）投标人应在投标文件中详细说明。</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8、验收</w:t>
      </w:r>
    </w:p>
    <w:p>
      <w:pPr>
        <w:pStyle w:val="24"/>
        <w:spacing w:line="360" w:lineRule="auto"/>
        <w:ind w:left="0" w:firstLine="0" w:firstLineChars="0"/>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8.1中标人应提供设备的有效检验文件，经买方认可后，与设备性能指标、合同内容一起作为设备验收标准。买方对设备验收合格后，双方共同签署验收合格证书并加盖公章。验收中发现设备达不到验收标准或合同规定的性能指标，中标人必须更换设备。并且赔偿由此给采购人造成的损失。</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Cs/>
          <w:color w:val="auto"/>
          <w:sz w:val="22"/>
          <w:szCs w:val="22"/>
          <w:highlight w:val="none"/>
        </w:rPr>
        <w:t>8.2 验收费用由中标人承担。</w:t>
      </w:r>
    </w:p>
    <w:p>
      <w:pPr>
        <w:spacing w:line="360" w:lineRule="auto"/>
        <w:jc w:val="center"/>
        <w:rPr>
          <w:rStyle w:val="619"/>
          <w:rFonts w:hint="eastAsia" w:ascii="新宋体" w:hAnsi="新宋体" w:eastAsia="新宋体" w:cs="新宋体"/>
          <w:color w:val="auto"/>
          <w:sz w:val="36"/>
          <w:szCs w:val="36"/>
          <w:highlight w:val="none"/>
        </w:rPr>
      </w:pPr>
      <w:r>
        <w:rPr>
          <w:rStyle w:val="619"/>
          <w:rFonts w:hint="eastAsia" w:ascii="新宋体" w:hAnsi="新宋体" w:eastAsia="新宋体" w:cs="新宋体"/>
          <w:color w:val="auto"/>
          <w:sz w:val="36"/>
          <w:szCs w:val="36"/>
          <w:highlight w:val="none"/>
        </w:rPr>
        <w:br w:type="page"/>
      </w:r>
      <w:r>
        <w:rPr>
          <w:rStyle w:val="619"/>
          <w:rFonts w:hint="eastAsia" w:ascii="新宋体" w:hAnsi="新宋体" w:eastAsia="新宋体" w:cs="新宋体"/>
          <w:color w:val="auto"/>
          <w:sz w:val="36"/>
          <w:szCs w:val="36"/>
          <w:highlight w:val="none"/>
        </w:rPr>
        <w:t>第六部分   评标原则及方法</w:t>
      </w:r>
      <w:bookmarkEnd w:id="98"/>
      <w:bookmarkEnd w:id="99"/>
      <w:bookmarkEnd w:id="100"/>
      <w:bookmarkEnd w:id="101"/>
      <w:bookmarkEnd w:id="102"/>
      <w:bookmarkEnd w:id="103"/>
      <w:bookmarkEnd w:id="104"/>
      <w:bookmarkEnd w:id="105"/>
      <w:bookmarkEnd w:id="106"/>
      <w:bookmarkEnd w:id="107"/>
    </w:p>
    <w:p>
      <w:pPr>
        <w:pStyle w:val="15"/>
        <w:overflowPunct w:val="0"/>
        <w:spacing w:after="0" w:line="460" w:lineRule="exact"/>
        <w:rPr>
          <w:rFonts w:hint="eastAsia" w:ascii="新宋体" w:hAnsi="新宋体" w:eastAsia="新宋体" w:cs="新宋体"/>
          <w:b/>
          <w:color w:val="auto"/>
          <w:highlight w:val="none"/>
        </w:rPr>
      </w:pPr>
      <w:bookmarkStart w:id="108" w:name="_Toc221356961"/>
      <w:bookmarkStart w:id="109" w:name="_Toc221356898"/>
      <w:r>
        <w:rPr>
          <w:rFonts w:hint="eastAsia" w:ascii="新宋体" w:hAnsi="新宋体" w:eastAsia="新宋体" w:cs="新宋体"/>
          <w:b/>
          <w:color w:val="auto"/>
          <w:highlight w:val="none"/>
        </w:rPr>
        <w:t>一. 总  则</w:t>
      </w:r>
      <w:bookmarkEnd w:id="108"/>
      <w:bookmarkEnd w:id="109"/>
    </w:p>
    <w:p>
      <w:pPr>
        <w:overflowPunct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遵循公平、公正、科学、择优原则和诚实、信誉、效率的服务原则。本着科学、严谨的态度，认真进行评标。择优选用，推进技术进步，确保工程质量、交货期限，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pStyle w:val="15"/>
        <w:overflowPunct w:val="0"/>
        <w:spacing w:after="0" w:line="360" w:lineRule="auto"/>
        <w:rPr>
          <w:rFonts w:hint="eastAsia" w:ascii="新宋体" w:hAnsi="新宋体" w:eastAsia="新宋体" w:cs="新宋体"/>
          <w:b/>
          <w:color w:val="auto"/>
          <w:highlight w:val="none"/>
        </w:rPr>
      </w:pPr>
      <w:bookmarkStart w:id="110" w:name="_Toc221356962"/>
      <w:bookmarkStart w:id="111" w:name="_Toc221356899"/>
      <w:r>
        <w:rPr>
          <w:rFonts w:hint="eastAsia" w:ascii="新宋体" w:hAnsi="新宋体" w:eastAsia="新宋体" w:cs="新宋体"/>
          <w:b/>
          <w:color w:val="auto"/>
          <w:highlight w:val="none"/>
        </w:rPr>
        <w:t>二、评标组织</w:t>
      </w:r>
      <w:bookmarkEnd w:id="110"/>
      <w:bookmarkEnd w:id="111"/>
    </w:p>
    <w:p>
      <w:pPr>
        <w:overflowPunct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评标工作由采购人依法组建的评标委员会负责。</w:t>
      </w:r>
    </w:p>
    <w:p>
      <w:pPr>
        <w:autoSpaceDE w:val="0"/>
        <w:autoSpaceDN w:val="0"/>
        <w:adjustRightInd w:val="0"/>
        <w:spacing w:line="360" w:lineRule="auto"/>
        <w:rPr>
          <w:rFonts w:hint="eastAsia" w:ascii="新宋体" w:hAnsi="新宋体" w:eastAsia="新宋体" w:cs="新宋体"/>
          <w:b/>
          <w:bCs/>
          <w:color w:val="auto"/>
          <w:kern w:val="0"/>
          <w:sz w:val="22"/>
          <w:szCs w:val="22"/>
          <w:highlight w:val="none"/>
          <w:lang w:val="zh-CN"/>
        </w:rPr>
      </w:pPr>
      <w:r>
        <w:rPr>
          <w:rFonts w:hint="eastAsia" w:ascii="新宋体" w:hAnsi="新宋体" w:eastAsia="新宋体" w:cs="新宋体"/>
          <w:b/>
          <w:bCs/>
          <w:color w:val="auto"/>
          <w:kern w:val="0"/>
          <w:sz w:val="22"/>
          <w:szCs w:val="22"/>
          <w:highlight w:val="none"/>
          <w:lang w:val="zh-CN"/>
        </w:rPr>
        <w:t>三、评标程序</w:t>
      </w:r>
    </w:p>
    <w:p>
      <w:pPr>
        <w:overflowPunct w:val="0"/>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开标后，采购人或采购代理机构对各投标人的资格进行审查；然后评标委员会对合格投标人的进行符合性审查，按照招标文件中规定的评标方法和标准，对符合性审查合格的投标文件进行商务和技术评估，综合比较与评价。</w:t>
      </w:r>
    </w:p>
    <w:p>
      <w:pPr>
        <w:pStyle w:val="15"/>
        <w:adjustRightInd w:val="0"/>
        <w:snapToGrid w:val="0"/>
        <w:spacing w:after="0"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四、 评标办法</w:t>
      </w:r>
    </w:p>
    <w:p>
      <w:pPr>
        <w:pStyle w:val="24"/>
        <w:numPr>
          <w:numId w:val="0"/>
        </w:numPr>
        <w:spacing w:line="360" w:lineRule="auto"/>
        <w:rPr>
          <w:rFonts w:hint="eastAsia" w:ascii="新宋体" w:hAnsi="新宋体" w:eastAsia="新宋体" w:cs="新宋体"/>
          <w:b/>
          <w:color w:val="auto"/>
          <w:sz w:val="22"/>
          <w:szCs w:val="22"/>
          <w:highlight w:val="none"/>
          <w:u w:val="single"/>
        </w:rPr>
      </w:pPr>
      <w:r>
        <w:rPr>
          <w:rFonts w:hint="eastAsia" w:ascii="新宋体" w:hAnsi="新宋体" w:eastAsia="新宋体" w:cs="新宋体"/>
          <w:b/>
          <w:color w:val="auto"/>
          <w:sz w:val="22"/>
          <w:highlight w:val="none"/>
          <w:lang w:val="en-US" w:eastAsia="zh-CN"/>
        </w:rPr>
        <w:t xml:space="preserve">   </w:t>
      </w:r>
      <w:r>
        <w:rPr>
          <w:rFonts w:hint="eastAsia" w:ascii="新宋体" w:hAnsi="新宋体" w:eastAsia="新宋体" w:cs="新宋体"/>
          <w:b/>
          <w:color w:val="auto"/>
          <w:sz w:val="22"/>
          <w:highlight w:val="none"/>
        </w:rPr>
        <w:t>本项目评标办法采取百分制综合评分法</w:t>
      </w:r>
      <w:r>
        <w:rPr>
          <w:rFonts w:hint="eastAsia" w:ascii="新宋体" w:hAnsi="新宋体" w:eastAsia="新宋体" w:cs="新宋体"/>
          <w:color w:val="auto"/>
          <w:sz w:val="22"/>
          <w:highlight w:val="none"/>
        </w:rPr>
        <w:t>，</w:t>
      </w:r>
      <w:r>
        <w:rPr>
          <w:rFonts w:hint="eastAsia" w:ascii="新宋体" w:hAnsi="新宋体" w:eastAsia="新宋体" w:cs="新宋体"/>
          <w:b/>
          <w:color w:val="auto"/>
          <w:sz w:val="22"/>
          <w:highlight w:val="none"/>
        </w:rPr>
        <w:t>其中</w:t>
      </w:r>
      <w:r>
        <w:rPr>
          <w:rFonts w:hint="eastAsia" w:ascii="新宋体" w:hAnsi="新宋体" w:eastAsia="新宋体" w:cs="新宋体"/>
          <w:b/>
          <w:bCs/>
          <w:color w:val="auto"/>
          <w:sz w:val="22"/>
          <w:highlight w:val="none"/>
        </w:rPr>
        <w:t>商务技术</w:t>
      </w:r>
      <w:r>
        <w:rPr>
          <w:rFonts w:hint="eastAsia" w:ascii="新宋体" w:hAnsi="新宋体" w:eastAsia="新宋体" w:cs="新宋体"/>
          <w:b/>
          <w:color w:val="auto"/>
          <w:sz w:val="22"/>
          <w:highlight w:val="none"/>
        </w:rPr>
        <w:t>70分（商务技术权值为70%），投标报价30分（投标报价权值为30%）。</w:t>
      </w:r>
      <w:r>
        <w:rPr>
          <w:rFonts w:hint="eastAsia" w:ascii="新宋体" w:hAnsi="新宋体" w:eastAsia="新宋体" w:cs="新宋体"/>
          <w:color w:val="auto"/>
          <w:sz w:val="22"/>
          <w:szCs w:val="22"/>
          <w:highlight w:val="none"/>
        </w:rPr>
        <w:t>即最大限度地满足招标文件实质性要求前提下，按照招标文件中规定的各项评分内容进行综合评审。以综合得分（即商务技术文件得分和投标报价得分的总和）高低进行排序，综合得分第一名的投标人确定为第一中标候选人，综合得分第二名的投标人推荐为第二中标候选人（得分相同，则具有首台套产品和“制造精品”的自主创新产品的排序前位；均不具有或均具有，则投标报价低的排序前位；得分且投标报价相同的，由评标委员会抽签决定。）。</w:t>
      </w:r>
    </w:p>
    <w:p>
      <w:pPr>
        <w:spacing w:line="360" w:lineRule="auto"/>
        <w:ind w:firstLine="440" w:firstLineChars="20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highlight w:val="none"/>
        </w:rPr>
        <w:t>评标过程中遇到特殊情况，由评标委员会遵循公平、公正原则，采取记名投票方式按照少数服从多数原则决定。</w:t>
      </w:r>
    </w:p>
    <w:p>
      <w:pPr>
        <w:pStyle w:val="15"/>
        <w:spacing w:after="0" w:line="360" w:lineRule="auto"/>
        <w:rPr>
          <w:rFonts w:hint="eastAsia" w:ascii="新宋体" w:hAnsi="新宋体" w:eastAsia="新宋体" w:cs="新宋体"/>
          <w:b/>
          <w:color w:val="auto"/>
          <w:sz w:val="22"/>
          <w:szCs w:val="22"/>
          <w:highlight w:val="none"/>
        </w:rPr>
      </w:pPr>
      <w:r>
        <w:rPr>
          <w:rFonts w:hint="eastAsia" w:ascii="新宋体" w:hAnsi="新宋体" w:eastAsia="新宋体" w:cs="新宋体"/>
          <w:b/>
          <w:color w:val="auto"/>
          <w:sz w:val="22"/>
          <w:szCs w:val="22"/>
          <w:highlight w:val="none"/>
        </w:rPr>
        <w:t>五、评分细则</w:t>
      </w:r>
    </w:p>
    <w:p>
      <w:pPr>
        <w:numPr>
          <w:numId w:val="0"/>
        </w:numPr>
        <w:spacing w:line="360" w:lineRule="auto"/>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lang w:val="en-US" w:eastAsia="zh-CN"/>
        </w:rPr>
        <w:t>1、</w:t>
      </w:r>
      <w:r>
        <w:rPr>
          <w:rFonts w:hint="eastAsia" w:ascii="新宋体" w:hAnsi="新宋体" w:eastAsia="新宋体" w:cs="新宋体"/>
          <w:b/>
          <w:bCs/>
          <w:color w:val="auto"/>
          <w:sz w:val="22"/>
          <w:szCs w:val="22"/>
          <w:highlight w:val="none"/>
        </w:rPr>
        <w:t>商务技术文件的评定（70分）</w:t>
      </w:r>
    </w:p>
    <w:p>
      <w:pPr>
        <w:spacing w:line="360" w:lineRule="auto"/>
        <w:ind w:firstLine="330" w:firstLineChars="1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投标人的商务技术最终得分为评标委员会各评委有效评分的算术平均值（计分过程中，四舍五入，保留二位小数）。</w:t>
      </w:r>
    </w:p>
    <w:tbl>
      <w:tblPr>
        <w:tblStyle w:val="68"/>
        <w:tblW w:w="9967"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187"/>
        <w:gridCol w:w="7517"/>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8"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序号</w:t>
            </w:r>
          </w:p>
        </w:tc>
        <w:tc>
          <w:tcPr>
            <w:tcW w:w="1187"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类型</w:t>
            </w:r>
          </w:p>
        </w:tc>
        <w:tc>
          <w:tcPr>
            <w:tcW w:w="7517"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评分标准（电子投标文件中提供的证明材料（证书、合同等）应清晰可辨，如无法辨识，将不予给分。）</w:t>
            </w:r>
          </w:p>
        </w:tc>
        <w:tc>
          <w:tcPr>
            <w:tcW w:w="72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8" w:type="dxa"/>
            <w:vMerge w:val="restart"/>
            <w:vAlign w:val="center"/>
          </w:tcPr>
          <w:p>
            <w:pPr>
              <w:spacing w:line="360" w:lineRule="auto"/>
              <w:jc w:val="center"/>
              <w:rPr>
                <w:rFonts w:hint="eastAsia" w:ascii="新宋体" w:hAnsi="新宋体" w:eastAsia="新宋体" w:cs="新宋体"/>
                <w:color w:val="auto"/>
                <w:sz w:val="22"/>
                <w:szCs w:val="22"/>
                <w:highlight w:val="none"/>
              </w:rPr>
            </w:pPr>
          </w:p>
        </w:tc>
        <w:tc>
          <w:tcPr>
            <w:tcW w:w="1187" w:type="dxa"/>
            <w:vMerge w:val="restart"/>
            <w:vAlign w:val="center"/>
          </w:tcPr>
          <w:p>
            <w:pPr>
              <w:pStyle w:val="14"/>
              <w:spacing w:line="360" w:lineRule="auto"/>
              <w:ind w:firstLine="0" w:firstLineChars="0"/>
              <w:jc w:val="center"/>
              <w:rPr>
                <w:rFonts w:hint="eastAsia" w:ascii="新宋体" w:hAnsi="新宋体" w:eastAsia="新宋体" w:cs="新宋体"/>
                <w:color w:val="auto"/>
                <w:kern w:val="2"/>
                <w:sz w:val="22"/>
                <w:szCs w:val="22"/>
                <w:highlight w:val="none"/>
                <w:lang w:val="en-US" w:eastAsia="zh-CN"/>
              </w:rPr>
            </w:pPr>
            <w:r>
              <w:rPr>
                <w:rFonts w:hint="eastAsia" w:ascii="新宋体" w:hAnsi="新宋体" w:eastAsia="新宋体" w:cs="新宋体"/>
                <w:color w:val="auto"/>
                <w:kern w:val="2"/>
                <w:sz w:val="22"/>
                <w:szCs w:val="22"/>
                <w:highlight w:val="none"/>
                <w:lang w:val="en-US" w:eastAsia="zh-CN"/>
              </w:rPr>
              <w:t>商务</w:t>
            </w:r>
          </w:p>
          <w:p>
            <w:pPr>
              <w:pStyle w:val="14"/>
              <w:spacing w:line="360" w:lineRule="auto"/>
              <w:ind w:firstLine="0" w:firstLineChars="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部分</w:t>
            </w:r>
          </w:p>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（58分）</w:t>
            </w:r>
          </w:p>
        </w:tc>
        <w:tc>
          <w:tcPr>
            <w:tcW w:w="7517" w:type="dxa"/>
            <w:vAlign w:val="center"/>
          </w:tcPr>
          <w:p>
            <w:pPr>
              <w:pStyle w:val="14"/>
              <w:spacing w:line="360" w:lineRule="auto"/>
              <w:ind w:firstLine="0" w:firstLineChars="0"/>
              <w:rPr>
                <w:rFonts w:hint="eastAsia" w:ascii="新宋体" w:hAnsi="新宋体" w:eastAsia="新宋体" w:cs="新宋体"/>
                <w:color w:val="auto"/>
                <w:kern w:val="2"/>
                <w:sz w:val="22"/>
                <w:szCs w:val="22"/>
                <w:highlight w:val="none"/>
              </w:rPr>
            </w:pPr>
            <w:r>
              <w:rPr>
                <w:rFonts w:hint="eastAsia" w:ascii="新宋体" w:hAnsi="新宋体" w:eastAsia="新宋体" w:cs="新宋体"/>
                <w:b/>
                <w:bCs/>
                <w:color w:val="auto"/>
                <w:kern w:val="2"/>
                <w:sz w:val="22"/>
                <w:szCs w:val="22"/>
                <w:highlight w:val="none"/>
              </w:rPr>
              <w:t>[客观分]</w:t>
            </w:r>
            <w:r>
              <w:rPr>
                <w:rFonts w:hint="eastAsia" w:ascii="新宋体" w:hAnsi="新宋体" w:eastAsia="新宋体" w:cs="新宋体"/>
                <w:color w:val="auto"/>
                <w:kern w:val="2"/>
                <w:sz w:val="22"/>
                <w:szCs w:val="22"/>
                <w:highlight w:val="none"/>
              </w:rPr>
              <w:t>1.投标产品与采购要求的符合性评价：</w:t>
            </w:r>
          </w:p>
          <w:p>
            <w:pPr>
              <w:pStyle w:val="14"/>
              <w:spacing w:line="360" w:lineRule="auto"/>
              <w:ind w:firstLine="0" w:firstLineChars="0"/>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1.1 投标文件明确的投标产品技术指标及商务内容完全符合招标文件规定的采购需求【技术要求及商务要求】（标有</w:t>
            </w:r>
            <w:r>
              <w:rPr>
                <w:rFonts w:hint="eastAsia" w:ascii="新宋体" w:hAnsi="新宋体" w:eastAsia="新宋体" w:cs="新宋体"/>
                <w:color w:val="auto"/>
                <w:kern w:val="2"/>
                <w:sz w:val="22"/>
                <w:szCs w:val="22"/>
                <w:highlight w:val="none"/>
                <w:shd w:val="clear" w:color="auto" w:fill="FFFFFF"/>
                <w:lang w:eastAsia="zh-CN"/>
              </w:rPr>
              <w:t>*</w:t>
            </w:r>
            <w:r>
              <w:rPr>
                <w:rFonts w:hint="eastAsia" w:ascii="新宋体" w:hAnsi="新宋体" w:eastAsia="新宋体" w:cs="新宋体"/>
                <w:color w:val="auto"/>
                <w:kern w:val="2"/>
                <w:sz w:val="22"/>
                <w:szCs w:val="22"/>
                <w:highlight w:val="none"/>
              </w:rPr>
              <w:t>的技术要求及商务要求）的得</w:t>
            </w:r>
            <w:r>
              <w:rPr>
                <w:rFonts w:hint="eastAsia" w:ascii="新宋体" w:hAnsi="新宋体" w:eastAsia="新宋体" w:cs="新宋体"/>
                <w:color w:val="auto"/>
                <w:kern w:val="2"/>
                <w:sz w:val="22"/>
                <w:szCs w:val="22"/>
                <w:highlight w:val="none"/>
                <w:lang w:val="en-US" w:eastAsia="zh-CN"/>
              </w:rPr>
              <w:t>3</w:t>
            </w:r>
            <w:r>
              <w:rPr>
                <w:rFonts w:hint="eastAsia" w:ascii="新宋体" w:hAnsi="新宋体" w:eastAsia="新宋体" w:cs="新宋体"/>
                <w:color w:val="auto"/>
                <w:kern w:val="2"/>
                <w:sz w:val="22"/>
                <w:szCs w:val="22"/>
                <w:highlight w:val="none"/>
              </w:rPr>
              <w:t>分，如有一项负偏离扣3分，最高扣</w:t>
            </w:r>
            <w:r>
              <w:rPr>
                <w:rFonts w:hint="eastAsia" w:ascii="新宋体" w:hAnsi="新宋体" w:eastAsia="新宋体" w:cs="新宋体"/>
                <w:color w:val="auto"/>
                <w:kern w:val="2"/>
                <w:sz w:val="22"/>
                <w:szCs w:val="22"/>
                <w:highlight w:val="none"/>
                <w:lang w:val="en-US" w:eastAsia="zh-CN"/>
              </w:rPr>
              <w:t>3</w:t>
            </w:r>
            <w:r>
              <w:rPr>
                <w:rFonts w:hint="eastAsia" w:ascii="新宋体" w:hAnsi="新宋体" w:eastAsia="新宋体" w:cs="新宋体"/>
                <w:color w:val="auto"/>
                <w:kern w:val="2"/>
                <w:sz w:val="22"/>
                <w:szCs w:val="22"/>
                <w:highlight w:val="none"/>
              </w:rPr>
              <w:t>分。</w:t>
            </w:r>
          </w:p>
          <w:p>
            <w:pPr>
              <w:pStyle w:val="14"/>
              <w:spacing w:line="360" w:lineRule="auto"/>
              <w:ind w:firstLine="0" w:firstLineChars="0"/>
              <w:rPr>
                <w:rFonts w:hint="eastAsia" w:ascii="新宋体" w:hAnsi="新宋体" w:eastAsia="新宋体" w:cs="新宋体"/>
                <w:b/>
                <w:bCs/>
                <w:color w:val="auto"/>
                <w:kern w:val="2"/>
                <w:sz w:val="22"/>
                <w:szCs w:val="22"/>
                <w:highlight w:val="none"/>
              </w:rPr>
            </w:pPr>
            <w:r>
              <w:rPr>
                <w:rFonts w:hint="eastAsia" w:ascii="新宋体" w:hAnsi="新宋体" w:eastAsia="新宋体" w:cs="新宋体"/>
                <w:b/>
                <w:bCs/>
                <w:color w:val="auto"/>
                <w:kern w:val="2"/>
                <w:sz w:val="22"/>
                <w:szCs w:val="22"/>
                <w:highlight w:val="none"/>
              </w:rPr>
              <w:t>备注：上述采购需求（技术要求及商务要求）是指本招标文件</w:t>
            </w:r>
            <w:r>
              <w:rPr>
                <w:rFonts w:hint="eastAsia" w:ascii="新宋体" w:hAnsi="新宋体" w:eastAsia="新宋体" w:cs="新宋体"/>
                <w:b/>
                <w:bCs/>
                <w:color w:val="auto"/>
                <w:kern w:val="2"/>
                <w:sz w:val="22"/>
                <w:szCs w:val="22"/>
                <w:highlight w:val="none"/>
                <w:lang w:eastAsia="zh-CN"/>
              </w:rPr>
              <w:t>第五部分</w:t>
            </w:r>
            <w:r>
              <w:rPr>
                <w:rFonts w:hint="eastAsia" w:ascii="新宋体" w:hAnsi="新宋体" w:eastAsia="新宋体" w:cs="新宋体"/>
                <w:b/>
                <w:bCs/>
                <w:color w:val="auto"/>
                <w:kern w:val="2"/>
                <w:sz w:val="22"/>
                <w:szCs w:val="22"/>
                <w:highlight w:val="none"/>
              </w:rPr>
              <w:t>采购内容及要求“二、采购内容及要求-（二）设备用途及技术参数等要求”及“三、商务内容及要求”中所列的要求；（2）如招标文件要求提供证明材料的，还需提供证明材料，否则视为负偏离；（3）标注“▲”且加下划线项为实质性要求，任意一项负偏离按无效标处理。</w:t>
            </w:r>
          </w:p>
          <w:p>
            <w:pPr>
              <w:pStyle w:val="14"/>
              <w:spacing w:line="360" w:lineRule="auto"/>
              <w:ind w:firstLine="0" w:firstLineChars="0"/>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1.2 投标文件明确的投标产品技术指标及商务内容完全符合招标文件规定的采购需求【技术要求及商务要求】（除标有</w:t>
            </w:r>
            <w:r>
              <w:rPr>
                <w:rFonts w:hint="eastAsia" w:ascii="新宋体" w:hAnsi="新宋体" w:eastAsia="新宋体" w:cs="新宋体"/>
                <w:color w:val="auto"/>
                <w:kern w:val="2"/>
                <w:sz w:val="22"/>
                <w:szCs w:val="22"/>
                <w:highlight w:val="none"/>
                <w:lang w:eastAsia="zh-CN"/>
              </w:rPr>
              <w:t>*</w:t>
            </w:r>
            <w:r>
              <w:rPr>
                <w:rFonts w:hint="eastAsia" w:ascii="新宋体" w:hAnsi="新宋体" w:eastAsia="新宋体" w:cs="新宋体"/>
                <w:color w:val="auto"/>
                <w:kern w:val="2"/>
                <w:sz w:val="22"/>
                <w:szCs w:val="22"/>
                <w:highlight w:val="none"/>
              </w:rPr>
              <w:t>、▲的技术要求及商务要求外）的得</w:t>
            </w:r>
            <w:r>
              <w:rPr>
                <w:rFonts w:hint="eastAsia" w:ascii="新宋体" w:hAnsi="新宋体" w:eastAsia="新宋体" w:cs="新宋体"/>
                <w:color w:val="auto"/>
                <w:kern w:val="2"/>
                <w:sz w:val="22"/>
                <w:szCs w:val="22"/>
                <w:highlight w:val="none"/>
                <w:lang w:val="en-US" w:eastAsia="zh-CN"/>
              </w:rPr>
              <w:t>49</w:t>
            </w:r>
            <w:r>
              <w:rPr>
                <w:rFonts w:hint="eastAsia" w:ascii="新宋体" w:hAnsi="新宋体" w:eastAsia="新宋体" w:cs="新宋体"/>
                <w:color w:val="auto"/>
                <w:kern w:val="2"/>
                <w:sz w:val="22"/>
                <w:szCs w:val="22"/>
                <w:highlight w:val="none"/>
              </w:rPr>
              <w:t>分，如有一项负偏离扣1分；负偏离超过</w:t>
            </w:r>
            <w:r>
              <w:rPr>
                <w:rFonts w:hint="eastAsia" w:ascii="新宋体" w:hAnsi="新宋体" w:eastAsia="新宋体" w:cs="新宋体"/>
                <w:color w:val="auto"/>
                <w:kern w:val="2"/>
                <w:sz w:val="22"/>
                <w:szCs w:val="22"/>
                <w:highlight w:val="none"/>
                <w:lang w:val="en-US" w:eastAsia="zh-CN"/>
              </w:rPr>
              <w:t>49</w:t>
            </w:r>
            <w:r>
              <w:rPr>
                <w:rFonts w:hint="eastAsia" w:ascii="新宋体" w:hAnsi="新宋体" w:eastAsia="新宋体" w:cs="新宋体"/>
                <w:color w:val="auto"/>
                <w:kern w:val="2"/>
                <w:sz w:val="22"/>
                <w:szCs w:val="22"/>
                <w:highlight w:val="none"/>
              </w:rPr>
              <w:t>项的，按无效标处理。</w:t>
            </w:r>
          </w:p>
          <w:p>
            <w:pPr>
              <w:pStyle w:val="14"/>
              <w:spacing w:line="360" w:lineRule="auto"/>
              <w:ind w:firstLine="0" w:firstLineChars="0"/>
              <w:rPr>
                <w:rFonts w:hint="eastAsia" w:ascii="新宋体" w:hAnsi="新宋体" w:eastAsia="新宋体" w:cs="新宋体"/>
                <w:color w:val="auto"/>
                <w:kern w:val="2"/>
                <w:sz w:val="22"/>
                <w:szCs w:val="22"/>
                <w:highlight w:val="none"/>
              </w:rPr>
            </w:pPr>
            <w:r>
              <w:rPr>
                <w:rFonts w:hint="eastAsia" w:ascii="新宋体" w:hAnsi="新宋体" w:eastAsia="新宋体" w:cs="新宋体"/>
                <w:b/>
                <w:bCs/>
                <w:color w:val="auto"/>
                <w:kern w:val="2"/>
                <w:sz w:val="22"/>
                <w:szCs w:val="22"/>
                <w:highlight w:val="none"/>
              </w:rPr>
              <w:t>备注：上述采购需求（技术要求及商务要求）是指本招标文件</w:t>
            </w:r>
            <w:r>
              <w:rPr>
                <w:rFonts w:hint="eastAsia" w:ascii="新宋体" w:hAnsi="新宋体" w:eastAsia="新宋体" w:cs="新宋体"/>
                <w:b/>
                <w:bCs/>
                <w:color w:val="auto"/>
                <w:kern w:val="2"/>
                <w:sz w:val="22"/>
                <w:szCs w:val="22"/>
                <w:highlight w:val="none"/>
                <w:lang w:eastAsia="zh-CN"/>
              </w:rPr>
              <w:t>第五部分</w:t>
            </w:r>
            <w:r>
              <w:rPr>
                <w:rFonts w:hint="eastAsia" w:ascii="新宋体" w:hAnsi="新宋体" w:eastAsia="新宋体" w:cs="新宋体"/>
                <w:b/>
                <w:bCs/>
                <w:color w:val="auto"/>
                <w:kern w:val="2"/>
                <w:sz w:val="22"/>
                <w:szCs w:val="22"/>
                <w:highlight w:val="none"/>
              </w:rPr>
              <w:t>采购内容及要求“二、采购内容及要求-（二）设备用途及技术参数等要求”及“三、商务内容及要求”中所列的要求；（2）如招标文件要求提供证明材料的，还需提供证明材料，否则视为负偏离；（3）标注“▲”且加下划线项为实质性要求，任意一项负偏离按无效标处理。</w:t>
            </w:r>
          </w:p>
        </w:tc>
        <w:tc>
          <w:tcPr>
            <w:tcW w:w="72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8" w:type="dxa"/>
            <w:vMerge w:val="continue"/>
            <w:vAlign w:val="center"/>
          </w:tcPr>
          <w:p>
            <w:pPr>
              <w:spacing w:line="360" w:lineRule="auto"/>
              <w:jc w:val="center"/>
              <w:rPr>
                <w:rFonts w:hint="eastAsia" w:ascii="新宋体" w:hAnsi="新宋体" w:eastAsia="新宋体" w:cs="新宋体"/>
                <w:color w:val="auto"/>
                <w:sz w:val="22"/>
                <w:szCs w:val="22"/>
                <w:highlight w:val="none"/>
              </w:rPr>
            </w:pPr>
          </w:p>
        </w:tc>
        <w:tc>
          <w:tcPr>
            <w:tcW w:w="1187" w:type="dxa"/>
            <w:vMerge w:val="continue"/>
            <w:vAlign w:val="center"/>
          </w:tcPr>
          <w:p>
            <w:pPr>
              <w:spacing w:line="360" w:lineRule="auto"/>
              <w:jc w:val="center"/>
              <w:rPr>
                <w:rFonts w:hint="eastAsia" w:ascii="新宋体" w:hAnsi="新宋体" w:eastAsia="新宋体" w:cs="新宋体"/>
                <w:color w:val="auto"/>
                <w:sz w:val="22"/>
                <w:szCs w:val="22"/>
                <w:highlight w:val="none"/>
              </w:rPr>
            </w:pPr>
          </w:p>
        </w:tc>
        <w:tc>
          <w:tcPr>
            <w:tcW w:w="7517" w:type="dxa"/>
            <w:vAlign w:val="center"/>
          </w:tcPr>
          <w:p>
            <w:pPr>
              <w:pStyle w:val="14"/>
              <w:spacing w:line="360" w:lineRule="auto"/>
              <w:ind w:firstLine="0" w:firstLineChars="0"/>
              <w:rPr>
                <w:rFonts w:hint="eastAsia" w:ascii="新宋体" w:hAnsi="新宋体" w:eastAsia="新宋体" w:cs="新宋体"/>
                <w:color w:val="auto"/>
                <w:kern w:val="2"/>
                <w:sz w:val="22"/>
                <w:szCs w:val="22"/>
                <w:highlight w:val="none"/>
              </w:rPr>
            </w:pPr>
            <w:r>
              <w:rPr>
                <w:rFonts w:hint="eastAsia" w:ascii="新宋体" w:hAnsi="新宋体" w:eastAsia="新宋体" w:cs="新宋体"/>
                <w:b/>
                <w:bCs/>
                <w:color w:val="auto"/>
                <w:kern w:val="2"/>
                <w:sz w:val="22"/>
                <w:szCs w:val="22"/>
                <w:highlight w:val="none"/>
              </w:rPr>
              <w:t>[客观分]</w:t>
            </w:r>
            <w:r>
              <w:rPr>
                <w:rFonts w:hint="eastAsia" w:ascii="新宋体" w:hAnsi="新宋体" w:eastAsia="新宋体" w:cs="新宋体"/>
                <w:color w:val="auto"/>
                <w:kern w:val="2"/>
                <w:sz w:val="22"/>
                <w:szCs w:val="22"/>
                <w:highlight w:val="none"/>
              </w:rPr>
              <w:t>2.投标产品销售业绩：</w:t>
            </w:r>
          </w:p>
          <w:p>
            <w:pPr>
              <w:pStyle w:val="14"/>
              <w:spacing w:line="360" w:lineRule="auto"/>
              <w:ind w:firstLine="0" w:firstLineChars="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提供投标产品（</w:t>
            </w:r>
            <w:r>
              <w:rPr>
                <w:rFonts w:hint="eastAsia" w:ascii="新宋体" w:hAnsi="新宋体" w:eastAsia="新宋体" w:cs="新宋体"/>
                <w:color w:val="auto"/>
                <w:sz w:val="22"/>
                <w:szCs w:val="22"/>
                <w:highlight w:val="none"/>
                <w:lang w:eastAsia="zh-CN"/>
              </w:rPr>
              <w:t>彩色多普勒超声波诊断仪</w:t>
            </w:r>
            <w:r>
              <w:rPr>
                <w:rFonts w:hint="eastAsia" w:ascii="新宋体" w:hAnsi="新宋体" w:eastAsia="新宋体" w:cs="新宋体"/>
                <w:color w:val="auto"/>
                <w:sz w:val="22"/>
                <w:szCs w:val="22"/>
                <w:highlight w:val="none"/>
              </w:rPr>
              <w:t>）与最终用户签订的业绩合同，1个业绩合同得</w:t>
            </w:r>
            <w:r>
              <w:rPr>
                <w:rFonts w:hint="eastAsia" w:ascii="新宋体" w:hAnsi="新宋体" w:eastAsia="新宋体" w:cs="新宋体"/>
                <w:color w:val="auto"/>
                <w:sz w:val="22"/>
                <w:szCs w:val="22"/>
                <w:highlight w:val="none"/>
                <w:lang w:val="en-US" w:eastAsia="zh-CN"/>
              </w:rPr>
              <w:t>1</w:t>
            </w:r>
            <w:r>
              <w:rPr>
                <w:rFonts w:hint="eastAsia" w:ascii="新宋体" w:hAnsi="新宋体" w:eastAsia="新宋体" w:cs="新宋体"/>
                <w:color w:val="auto"/>
                <w:sz w:val="22"/>
                <w:szCs w:val="22"/>
                <w:highlight w:val="none"/>
              </w:rPr>
              <w:t>分，最高得</w:t>
            </w:r>
            <w:r>
              <w:rPr>
                <w:rFonts w:hint="eastAsia" w:ascii="新宋体" w:hAnsi="新宋体" w:eastAsia="新宋体" w:cs="新宋体"/>
                <w:color w:val="auto"/>
                <w:sz w:val="22"/>
                <w:szCs w:val="22"/>
                <w:highlight w:val="none"/>
                <w:lang w:val="en-US" w:eastAsia="zh-CN"/>
              </w:rPr>
              <w:t>3</w:t>
            </w:r>
            <w:r>
              <w:rPr>
                <w:rFonts w:hint="eastAsia" w:ascii="新宋体" w:hAnsi="新宋体" w:eastAsia="新宋体" w:cs="新宋体"/>
                <w:color w:val="auto"/>
                <w:sz w:val="22"/>
                <w:szCs w:val="22"/>
                <w:highlight w:val="none"/>
              </w:rPr>
              <w:t>分。业绩合同的签订时间为2020年1月1日以后，合同中供货方可以不是投标人，合同中产品与投标产品型号一致。</w:t>
            </w:r>
          </w:p>
          <w:p>
            <w:pPr>
              <w:pStyle w:val="14"/>
              <w:spacing w:line="360" w:lineRule="auto"/>
              <w:ind w:firstLine="0" w:firstLineChars="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备注：①根据投标文件中提供的业绩合同（复制件加盖投标人公章）进行评分，未提供或不符合以上条件不得分。</w:t>
            </w:r>
          </w:p>
          <w:p>
            <w:pPr>
              <w:pStyle w:val="14"/>
              <w:spacing w:line="360" w:lineRule="auto"/>
              <w:ind w:firstLine="0" w:firstLineChars="0"/>
              <w:rPr>
                <w:rFonts w:hint="eastAsia" w:ascii="新宋体" w:hAnsi="新宋体" w:eastAsia="新宋体" w:cs="新宋体"/>
                <w:snapToGrid w:val="0"/>
                <w:color w:val="auto"/>
                <w:kern w:val="2"/>
                <w:sz w:val="22"/>
                <w:szCs w:val="22"/>
                <w:highlight w:val="none"/>
              </w:rPr>
            </w:pPr>
            <w:r>
              <w:rPr>
                <w:rFonts w:hint="eastAsia" w:ascii="新宋体" w:hAnsi="新宋体" w:eastAsia="新宋体" w:cs="新宋体"/>
                <w:b/>
                <w:bCs/>
                <w:color w:val="auto"/>
                <w:sz w:val="22"/>
                <w:szCs w:val="22"/>
                <w:highlight w:val="none"/>
              </w:rPr>
              <w:t>②产品如为首台套产品以及产品核心技术高于国内领先水平，并具有明晰自主知识产权的“制造精品”产品，自认定之日起3年内视同已具备相应销售业绩，业绩分值为满分。根据投标文件中提供的相应证明材料（复制件加盖投标人公章）进行评分，未提供或不符合以上条件不得分。</w:t>
            </w:r>
          </w:p>
        </w:tc>
        <w:tc>
          <w:tcPr>
            <w:tcW w:w="72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8" w:type="dxa"/>
            <w:vMerge w:val="continue"/>
            <w:vAlign w:val="center"/>
          </w:tcPr>
          <w:p>
            <w:pPr>
              <w:spacing w:line="360" w:lineRule="auto"/>
              <w:jc w:val="center"/>
              <w:rPr>
                <w:rFonts w:hint="eastAsia" w:ascii="新宋体" w:hAnsi="新宋体" w:eastAsia="新宋体" w:cs="新宋体"/>
                <w:color w:val="auto"/>
                <w:sz w:val="22"/>
                <w:szCs w:val="22"/>
                <w:highlight w:val="none"/>
              </w:rPr>
            </w:pPr>
          </w:p>
        </w:tc>
        <w:tc>
          <w:tcPr>
            <w:tcW w:w="1187" w:type="dxa"/>
            <w:vMerge w:val="continue"/>
            <w:vAlign w:val="center"/>
          </w:tcPr>
          <w:p>
            <w:pPr>
              <w:spacing w:line="360" w:lineRule="auto"/>
              <w:jc w:val="center"/>
              <w:rPr>
                <w:rFonts w:hint="eastAsia" w:ascii="新宋体" w:hAnsi="新宋体" w:eastAsia="新宋体" w:cs="新宋体"/>
                <w:color w:val="auto"/>
                <w:sz w:val="22"/>
                <w:szCs w:val="22"/>
                <w:highlight w:val="none"/>
              </w:rPr>
            </w:pPr>
          </w:p>
        </w:tc>
        <w:tc>
          <w:tcPr>
            <w:tcW w:w="7517" w:type="dxa"/>
            <w:vAlign w:val="center"/>
          </w:tcPr>
          <w:p>
            <w:pPr>
              <w:pStyle w:val="14"/>
              <w:spacing w:line="360" w:lineRule="auto"/>
              <w:ind w:firstLine="0" w:firstLineChars="0"/>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kern w:val="2"/>
                <w:sz w:val="22"/>
                <w:szCs w:val="22"/>
                <w:highlight w:val="none"/>
              </w:rPr>
              <w:t>[客观分]</w:t>
            </w:r>
            <w:r>
              <w:rPr>
                <w:rFonts w:hint="eastAsia" w:ascii="新宋体" w:hAnsi="新宋体" w:eastAsia="新宋体" w:cs="新宋体"/>
                <w:color w:val="auto"/>
                <w:kern w:val="2"/>
                <w:sz w:val="22"/>
                <w:szCs w:val="22"/>
                <w:highlight w:val="none"/>
              </w:rPr>
              <w:t>3.</w:t>
            </w:r>
            <w:r>
              <w:rPr>
                <w:rFonts w:hint="eastAsia" w:ascii="新宋体" w:hAnsi="新宋体" w:eastAsia="新宋体" w:cs="新宋体"/>
                <w:color w:val="auto"/>
                <w:sz w:val="22"/>
                <w:szCs w:val="22"/>
                <w:highlight w:val="none"/>
              </w:rPr>
              <w:t>设备质量保证期在满足招标文件要求的基础上增加1年加1分，最多加1分，增加的时间不足1年或无增加均不得分。</w:t>
            </w:r>
          </w:p>
        </w:tc>
        <w:tc>
          <w:tcPr>
            <w:tcW w:w="72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38" w:type="dxa"/>
            <w:vMerge w:val="continue"/>
            <w:vAlign w:val="center"/>
          </w:tcPr>
          <w:p>
            <w:pPr>
              <w:spacing w:line="360" w:lineRule="auto"/>
              <w:jc w:val="center"/>
              <w:rPr>
                <w:rFonts w:hint="eastAsia" w:ascii="新宋体" w:hAnsi="新宋体" w:eastAsia="新宋体" w:cs="新宋体"/>
                <w:color w:val="auto"/>
                <w:sz w:val="22"/>
                <w:szCs w:val="22"/>
                <w:highlight w:val="none"/>
              </w:rPr>
            </w:pPr>
          </w:p>
        </w:tc>
        <w:tc>
          <w:tcPr>
            <w:tcW w:w="1187" w:type="dxa"/>
            <w:vMerge w:val="continue"/>
            <w:vAlign w:val="center"/>
          </w:tcPr>
          <w:p>
            <w:pPr>
              <w:spacing w:line="360" w:lineRule="auto"/>
              <w:jc w:val="center"/>
              <w:rPr>
                <w:rFonts w:hint="eastAsia" w:ascii="新宋体" w:hAnsi="新宋体" w:eastAsia="新宋体" w:cs="新宋体"/>
                <w:color w:val="auto"/>
                <w:sz w:val="22"/>
                <w:szCs w:val="22"/>
                <w:highlight w:val="none"/>
              </w:rPr>
            </w:pPr>
          </w:p>
        </w:tc>
        <w:tc>
          <w:tcPr>
            <w:tcW w:w="7517" w:type="dxa"/>
            <w:vAlign w:val="center"/>
          </w:tcPr>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[客观分]</w:t>
            </w:r>
            <w:r>
              <w:rPr>
                <w:rFonts w:hint="eastAsia" w:ascii="新宋体" w:hAnsi="新宋体" w:eastAsia="新宋体" w:cs="新宋体"/>
                <w:color w:val="auto"/>
                <w:sz w:val="22"/>
                <w:szCs w:val="22"/>
                <w:highlight w:val="none"/>
              </w:rPr>
              <w:t>4.环境标志产品、节能产品评审</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①投标产品取得有效的节能产品认证证书的，得1分，最高得1分（列入强制采购节能产品清单目录的产品不计分）；</w:t>
            </w:r>
          </w:p>
          <w:p>
            <w:pPr>
              <w:spacing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②投标产品取得有效的环境标志产品认证证书的，得1分，最高得1分。</w:t>
            </w:r>
          </w:p>
          <w:p>
            <w:pPr>
              <w:pStyle w:val="14"/>
              <w:spacing w:line="360" w:lineRule="auto"/>
              <w:ind w:firstLine="0" w:firstLineChars="0"/>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备注：提供国家确定的认证机构出具的、处于有效期之内的认证证书（复制件加盖投标人公章）。</w:t>
            </w:r>
          </w:p>
        </w:tc>
        <w:tc>
          <w:tcPr>
            <w:tcW w:w="72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8" w:type="dxa"/>
            <w:vMerge w:val="restart"/>
            <w:vAlign w:val="center"/>
          </w:tcPr>
          <w:p>
            <w:pPr>
              <w:spacing w:line="360" w:lineRule="auto"/>
              <w:ind w:firstLine="110" w:firstLineChars="50"/>
              <w:rPr>
                <w:rFonts w:hint="eastAsia" w:ascii="新宋体" w:hAnsi="新宋体" w:eastAsia="新宋体" w:cs="新宋体"/>
                <w:color w:val="auto"/>
                <w:sz w:val="22"/>
                <w:szCs w:val="22"/>
                <w:highlight w:val="none"/>
              </w:rPr>
            </w:pPr>
          </w:p>
          <w:p>
            <w:pPr>
              <w:spacing w:line="360" w:lineRule="auto"/>
              <w:ind w:firstLine="110" w:firstLineChars="50"/>
              <w:rPr>
                <w:rFonts w:hint="eastAsia" w:ascii="新宋体" w:hAnsi="新宋体" w:eastAsia="新宋体" w:cs="新宋体"/>
                <w:color w:val="auto"/>
                <w:sz w:val="22"/>
                <w:szCs w:val="22"/>
                <w:highlight w:val="none"/>
              </w:rPr>
            </w:pPr>
          </w:p>
          <w:p>
            <w:pPr>
              <w:spacing w:line="360" w:lineRule="auto"/>
              <w:ind w:firstLine="110" w:firstLineChars="50"/>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二</w:t>
            </w:r>
          </w:p>
        </w:tc>
        <w:tc>
          <w:tcPr>
            <w:tcW w:w="1187" w:type="dxa"/>
            <w:vMerge w:val="restart"/>
            <w:vAlign w:val="center"/>
          </w:tcPr>
          <w:p>
            <w:pPr>
              <w:pStyle w:val="14"/>
              <w:spacing w:line="360" w:lineRule="auto"/>
              <w:ind w:firstLine="0" w:firstLineChars="0"/>
              <w:jc w:val="center"/>
              <w:rPr>
                <w:rFonts w:hint="eastAsia" w:ascii="新宋体" w:hAnsi="新宋体" w:eastAsia="新宋体" w:cs="新宋体"/>
                <w:color w:val="auto"/>
                <w:kern w:val="2"/>
                <w:sz w:val="22"/>
                <w:szCs w:val="22"/>
                <w:highlight w:val="none"/>
              </w:rPr>
            </w:pPr>
          </w:p>
          <w:p>
            <w:pPr>
              <w:pStyle w:val="14"/>
              <w:spacing w:line="360" w:lineRule="auto"/>
              <w:ind w:firstLine="0" w:firstLineChars="0"/>
              <w:jc w:val="center"/>
              <w:rPr>
                <w:rFonts w:hint="eastAsia" w:ascii="新宋体" w:hAnsi="新宋体" w:eastAsia="新宋体" w:cs="新宋体"/>
                <w:color w:val="auto"/>
                <w:kern w:val="2"/>
                <w:sz w:val="22"/>
                <w:szCs w:val="22"/>
                <w:highlight w:val="none"/>
              </w:rPr>
            </w:pPr>
          </w:p>
          <w:p>
            <w:pPr>
              <w:pStyle w:val="14"/>
              <w:spacing w:line="360" w:lineRule="auto"/>
              <w:ind w:firstLine="0" w:firstLineChars="0"/>
              <w:jc w:val="center"/>
              <w:rPr>
                <w:rFonts w:hint="eastAsia" w:ascii="新宋体" w:hAnsi="新宋体" w:eastAsia="新宋体" w:cs="新宋体"/>
                <w:color w:val="auto"/>
                <w:kern w:val="2"/>
                <w:sz w:val="22"/>
                <w:szCs w:val="22"/>
                <w:highlight w:val="none"/>
              </w:rPr>
            </w:pPr>
          </w:p>
          <w:p>
            <w:pPr>
              <w:pStyle w:val="14"/>
              <w:spacing w:line="360" w:lineRule="auto"/>
              <w:ind w:firstLine="0" w:firstLineChars="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技术</w:t>
            </w:r>
          </w:p>
          <w:p>
            <w:pPr>
              <w:pStyle w:val="14"/>
              <w:spacing w:line="360" w:lineRule="auto"/>
              <w:ind w:firstLine="0" w:firstLineChars="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部分</w:t>
            </w:r>
          </w:p>
          <w:p>
            <w:pPr>
              <w:pStyle w:val="14"/>
              <w:spacing w:line="360" w:lineRule="auto"/>
              <w:ind w:firstLine="0" w:firstLineChars="0"/>
              <w:jc w:val="center"/>
              <w:rPr>
                <w:rFonts w:hint="eastAsia" w:ascii="新宋体" w:hAnsi="新宋体" w:eastAsia="新宋体" w:cs="新宋体"/>
                <w:color w:val="auto"/>
                <w:kern w:val="2"/>
                <w:sz w:val="22"/>
                <w:szCs w:val="22"/>
                <w:highlight w:val="none"/>
              </w:rPr>
            </w:pPr>
            <w:r>
              <w:rPr>
                <w:rFonts w:hint="eastAsia" w:ascii="新宋体" w:hAnsi="新宋体" w:eastAsia="新宋体" w:cs="新宋体"/>
                <w:color w:val="auto"/>
                <w:kern w:val="2"/>
                <w:sz w:val="22"/>
                <w:szCs w:val="22"/>
                <w:highlight w:val="none"/>
              </w:rPr>
              <w:t>（12分）</w:t>
            </w:r>
          </w:p>
        </w:tc>
        <w:tc>
          <w:tcPr>
            <w:tcW w:w="7517" w:type="dxa"/>
            <w:vAlign w:val="center"/>
          </w:tcPr>
          <w:p>
            <w:pPr>
              <w:autoSpaceDE w:val="0"/>
              <w:autoSpaceDN w:val="0"/>
              <w:spacing w:after="120"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[主观分]</w:t>
            </w:r>
            <w:r>
              <w:rPr>
                <w:rFonts w:hint="eastAsia" w:ascii="新宋体" w:hAnsi="新宋体" w:eastAsia="新宋体" w:cs="新宋体"/>
                <w:color w:val="auto"/>
                <w:sz w:val="22"/>
                <w:szCs w:val="22"/>
                <w:highlight w:val="none"/>
              </w:rPr>
              <w:t>5.安装调试方案，包括但不限于人员的安排、时间进度的规划，对设备的调试进度安排，调试的步骤、措施，问题的解决方案等内容进行评价</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3分，2分，1分，0分</w:t>
            </w:r>
            <w:r>
              <w:rPr>
                <w:rFonts w:hint="eastAsia" w:ascii="新宋体" w:hAnsi="新宋体" w:eastAsia="新宋体" w:cs="新宋体"/>
                <w:color w:val="auto"/>
                <w:sz w:val="22"/>
                <w:szCs w:val="22"/>
                <w:highlight w:val="none"/>
                <w:lang w:eastAsia="zh-CN"/>
              </w:rPr>
              <w:t>）。</w:t>
            </w:r>
          </w:p>
        </w:tc>
        <w:tc>
          <w:tcPr>
            <w:tcW w:w="72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8" w:type="dxa"/>
            <w:vMerge w:val="continue"/>
            <w:vAlign w:val="center"/>
          </w:tcPr>
          <w:p>
            <w:pPr>
              <w:spacing w:line="360" w:lineRule="auto"/>
              <w:ind w:firstLine="110" w:firstLineChars="50"/>
              <w:rPr>
                <w:rFonts w:hint="eastAsia" w:ascii="新宋体" w:hAnsi="新宋体" w:eastAsia="新宋体" w:cs="新宋体"/>
                <w:color w:val="auto"/>
                <w:sz w:val="22"/>
                <w:szCs w:val="22"/>
                <w:highlight w:val="none"/>
              </w:rPr>
            </w:pPr>
          </w:p>
        </w:tc>
        <w:tc>
          <w:tcPr>
            <w:tcW w:w="1187" w:type="dxa"/>
            <w:vMerge w:val="continue"/>
            <w:vAlign w:val="center"/>
          </w:tcPr>
          <w:p>
            <w:pPr>
              <w:pStyle w:val="14"/>
              <w:spacing w:line="360" w:lineRule="auto"/>
              <w:ind w:firstLine="0" w:firstLineChars="0"/>
              <w:jc w:val="center"/>
              <w:rPr>
                <w:rFonts w:hint="eastAsia" w:ascii="新宋体" w:hAnsi="新宋体" w:eastAsia="新宋体" w:cs="新宋体"/>
                <w:color w:val="auto"/>
                <w:kern w:val="2"/>
                <w:sz w:val="22"/>
                <w:szCs w:val="22"/>
                <w:highlight w:val="none"/>
              </w:rPr>
            </w:pPr>
          </w:p>
        </w:tc>
        <w:tc>
          <w:tcPr>
            <w:tcW w:w="7517" w:type="dxa"/>
            <w:vAlign w:val="center"/>
          </w:tcPr>
          <w:p>
            <w:pPr>
              <w:autoSpaceDE w:val="0"/>
              <w:autoSpaceDN w:val="0"/>
              <w:spacing w:after="120"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[主观分]</w:t>
            </w:r>
            <w:r>
              <w:rPr>
                <w:rFonts w:hint="eastAsia" w:ascii="新宋体" w:hAnsi="新宋体" w:eastAsia="新宋体" w:cs="新宋体"/>
                <w:color w:val="auto"/>
                <w:sz w:val="22"/>
                <w:szCs w:val="22"/>
                <w:highlight w:val="none"/>
              </w:rPr>
              <w:t>6.培训方案，包括但不限于培训对象、课时安排、师资力量安排等内容进行评价</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3分，2分，1分，0分</w:t>
            </w:r>
            <w:r>
              <w:rPr>
                <w:rFonts w:hint="eastAsia" w:ascii="新宋体" w:hAnsi="新宋体" w:eastAsia="新宋体" w:cs="新宋体"/>
                <w:color w:val="auto"/>
                <w:sz w:val="22"/>
                <w:szCs w:val="22"/>
                <w:highlight w:val="none"/>
                <w:lang w:eastAsia="zh-CN"/>
              </w:rPr>
              <w:t>）。</w:t>
            </w:r>
          </w:p>
        </w:tc>
        <w:tc>
          <w:tcPr>
            <w:tcW w:w="72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8" w:type="dxa"/>
            <w:vMerge w:val="continue"/>
            <w:vAlign w:val="center"/>
          </w:tcPr>
          <w:p>
            <w:pPr>
              <w:spacing w:line="360" w:lineRule="auto"/>
              <w:ind w:firstLine="110" w:firstLineChars="50"/>
              <w:rPr>
                <w:rFonts w:hint="eastAsia" w:ascii="新宋体" w:hAnsi="新宋体" w:eastAsia="新宋体" w:cs="新宋体"/>
                <w:color w:val="auto"/>
                <w:sz w:val="22"/>
                <w:szCs w:val="22"/>
                <w:highlight w:val="none"/>
              </w:rPr>
            </w:pPr>
          </w:p>
        </w:tc>
        <w:tc>
          <w:tcPr>
            <w:tcW w:w="1187" w:type="dxa"/>
            <w:vMerge w:val="continue"/>
            <w:vAlign w:val="center"/>
          </w:tcPr>
          <w:p>
            <w:pPr>
              <w:pStyle w:val="14"/>
              <w:spacing w:line="360" w:lineRule="auto"/>
              <w:ind w:firstLine="0" w:firstLineChars="0"/>
              <w:jc w:val="center"/>
              <w:rPr>
                <w:rFonts w:hint="eastAsia" w:ascii="新宋体" w:hAnsi="新宋体" w:eastAsia="新宋体" w:cs="新宋体"/>
                <w:color w:val="auto"/>
                <w:kern w:val="2"/>
                <w:sz w:val="22"/>
                <w:szCs w:val="22"/>
                <w:highlight w:val="none"/>
              </w:rPr>
            </w:pPr>
          </w:p>
        </w:tc>
        <w:tc>
          <w:tcPr>
            <w:tcW w:w="7517" w:type="dxa"/>
            <w:vAlign w:val="center"/>
          </w:tcPr>
          <w:p>
            <w:pPr>
              <w:pStyle w:val="14"/>
              <w:spacing w:line="360" w:lineRule="auto"/>
              <w:ind w:firstLine="0" w:firstLineChars="0"/>
              <w:rPr>
                <w:rFonts w:hint="eastAsia" w:ascii="新宋体" w:hAnsi="新宋体" w:eastAsia="新宋体" w:cs="新宋体"/>
                <w:color w:val="auto"/>
                <w:kern w:val="2"/>
                <w:sz w:val="22"/>
                <w:szCs w:val="22"/>
                <w:highlight w:val="none"/>
              </w:rPr>
            </w:pPr>
            <w:r>
              <w:rPr>
                <w:rFonts w:hint="eastAsia" w:ascii="新宋体" w:hAnsi="新宋体" w:eastAsia="新宋体" w:cs="新宋体"/>
                <w:b/>
                <w:bCs/>
                <w:color w:val="auto"/>
                <w:kern w:val="2"/>
                <w:sz w:val="22"/>
                <w:szCs w:val="22"/>
                <w:highlight w:val="none"/>
              </w:rPr>
              <w:t>[主观分]</w:t>
            </w:r>
            <w:r>
              <w:rPr>
                <w:rFonts w:hint="eastAsia" w:ascii="新宋体" w:hAnsi="新宋体" w:eastAsia="新宋体" w:cs="新宋体"/>
                <w:color w:val="auto"/>
                <w:kern w:val="2"/>
                <w:sz w:val="22"/>
                <w:szCs w:val="22"/>
                <w:highlight w:val="none"/>
              </w:rPr>
              <w:t>7.</w:t>
            </w:r>
            <w:r>
              <w:rPr>
                <w:rFonts w:hint="eastAsia" w:ascii="新宋体" w:hAnsi="新宋体" w:eastAsia="新宋体" w:cs="新宋体"/>
                <w:snapToGrid w:val="0"/>
                <w:color w:val="auto"/>
                <w:kern w:val="2"/>
                <w:sz w:val="22"/>
                <w:szCs w:val="22"/>
                <w:highlight w:val="none"/>
              </w:rPr>
              <w:t>售后服务方案，包括</w:t>
            </w:r>
            <w:r>
              <w:rPr>
                <w:rFonts w:hint="eastAsia" w:ascii="新宋体" w:hAnsi="新宋体" w:eastAsia="新宋体" w:cs="新宋体"/>
                <w:color w:val="auto"/>
                <w:kern w:val="2"/>
                <w:sz w:val="22"/>
                <w:szCs w:val="22"/>
                <w:highlight w:val="none"/>
              </w:rPr>
              <w:t>但不限于服务响应时间、故障解决方案、技术服务人员、售后服务机构备品备件储备情况等内容进行评价</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3分，2分，1分，0分</w:t>
            </w:r>
            <w:r>
              <w:rPr>
                <w:rFonts w:hint="eastAsia" w:ascii="新宋体" w:hAnsi="新宋体" w:eastAsia="新宋体" w:cs="新宋体"/>
                <w:color w:val="auto"/>
                <w:sz w:val="22"/>
                <w:szCs w:val="22"/>
                <w:highlight w:val="none"/>
                <w:lang w:eastAsia="zh-CN"/>
              </w:rPr>
              <w:t>）。</w:t>
            </w:r>
          </w:p>
        </w:tc>
        <w:tc>
          <w:tcPr>
            <w:tcW w:w="72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8" w:type="dxa"/>
            <w:vMerge w:val="continue"/>
            <w:vAlign w:val="center"/>
          </w:tcPr>
          <w:p>
            <w:pPr>
              <w:spacing w:line="360" w:lineRule="auto"/>
              <w:ind w:firstLine="110" w:firstLineChars="50"/>
              <w:rPr>
                <w:rFonts w:hint="eastAsia" w:ascii="新宋体" w:hAnsi="新宋体" w:eastAsia="新宋体" w:cs="新宋体"/>
                <w:color w:val="auto"/>
                <w:sz w:val="22"/>
                <w:szCs w:val="22"/>
                <w:highlight w:val="none"/>
              </w:rPr>
            </w:pPr>
          </w:p>
        </w:tc>
        <w:tc>
          <w:tcPr>
            <w:tcW w:w="1187" w:type="dxa"/>
            <w:vMerge w:val="continue"/>
            <w:vAlign w:val="center"/>
          </w:tcPr>
          <w:p>
            <w:pPr>
              <w:pStyle w:val="14"/>
              <w:spacing w:line="360" w:lineRule="auto"/>
              <w:ind w:firstLine="0" w:firstLineChars="0"/>
              <w:jc w:val="center"/>
              <w:rPr>
                <w:rFonts w:hint="eastAsia" w:ascii="新宋体" w:hAnsi="新宋体" w:eastAsia="新宋体" w:cs="新宋体"/>
                <w:color w:val="auto"/>
                <w:kern w:val="2"/>
                <w:sz w:val="22"/>
                <w:szCs w:val="22"/>
                <w:highlight w:val="none"/>
              </w:rPr>
            </w:pPr>
          </w:p>
        </w:tc>
        <w:tc>
          <w:tcPr>
            <w:tcW w:w="7517" w:type="dxa"/>
            <w:vAlign w:val="center"/>
          </w:tcPr>
          <w:p>
            <w:pPr>
              <w:autoSpaceDE w:val="0"/>
              <w:autoSpaceDN w:val="0"/>
              <w:spacing w:after="120" w:line="360" w:lineRule="auto"/>
              <w:rPr>
                <w:rFonts w:hint="eastAsia" w:ascii="新宋体" w:hAnsi="新宋体" w:eastAsia="新宋体" w:cs="新宋体"/>
                <w:color w:val="auto"/>
                <w:sz w:val="22"/>
                <w:szCs w:val="22"/>
                <w:highlight w:val="none"/>
              </w:rPr>
            </w:pPr>
            <w:r>
              <w:rPr>
                <w:rFonts w:hint="eastAsia" w:ascii="新宋体" w:hAnsi="新宋体" w:eastAsia="新宋体" w:cs="新宋体"/>
                <w:b/>
                <w:bCs/>
                <w:color w:val="auto"/>
                <w:sz w:val="22"/>
                <w:szCs w:val="22"/>
                <w:highlight w:val="none"/>
              </w:rPr>
              <w:t>[主观分]</w:t>
            </w:r>
            <w:r>
              <w:rPr>
                <w:rFonts w:hint="eastAsia" w:ascii="新宋体" w:hAnsi="新宋体" w:eastAsia="新宋体" w:cs="新宋体"/>
                <w:color w:val="auto"/>
                <w:sz w:val="22"/>
                <w:szCs w:val="22"/>
                <w:highlight w:val="none"/>
              </w:rPr>
              <w:t>8.质保期后主要零配件及易损件价格、全保价格、维修服务费价格等报价的合理性进行评价</w:t>
            </w:r>
            <w:r>
              <w:rPr>
                <w:rFonts w:hint="eastAsia" w:ascii="新宋体" w:hAnsi="新宋体" w:eastAsia="新宋体" w:cs="新宋体"/>
                <w:color w:val="auto"/>
                <w:sz w:val="22"/>
                <w:szCs w:val="22"/>
                <w:highlight w:val="none"/>
                <w:lang w:eastAsia="zh-CN"/>
              </w:rPr>
              <w:t>（</w:t>
            </w:r>
            <w:r>
              <w:rPr>
                <w:rFonts w:hint="eastAsia" w:ascii="新宋体" w:hAnsi="新宋体" w:eastAsia="新宋体" w:cs="新宋体"/>
                <w:color w:val="auto"/>
                <w:sz w:val="22"/>
                <w:szCs w:val="22"/>
                <w:highlight w:val="none"/>
                <w:lang w:val="en-US" w:eastAsia="zh-CN"/>
              </w:rPr>
              <w:t>3分，2分，1分，0分</w:t>
            </w:r>
            <w:r>
              <w:rPr>
                <w:rFonts w:hint="eastAsia" w:ascii="新宋体" w:hAnsi="新宋体" w:eastAsia="新宋体" w:cs="新宋体"/>
                <w:color w:val="auto"/>
                <w:sz w:val="22"/>
                <w:szCs w:val="22"/>
                <w:highlight w:val="none"/>
                <w:lang w:eastAsia="zh-CN"/>
              </w:rPr>
              <w:t>）。</w:t>
            </w:r>
          </w:p>
        </w:tc>
        <w:tc>
          <w:tcPr>
            <w:tcW w:w="725" w:type="dxa"/>
            <w:vAlign w:val="center"/>
          </w:tcPr>
          <w:p>
            <w:pPr>
              <w:spacing w:line="360" w:lineRule="auto"/>
              <w:jc w:val="center"/>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3分</w:t>
            </w:r>
          </w:p>
        </w:tc>
      </w:tr>
    </w:tbl>
    <w:p>
      <w:pPr>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说明：若投标人为联合体:</w:t>
      </w:r>
    </w:p>
    <w:p>
      <w:pPr>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（1）.由同一专业的单位组成的联合体，商务技术评分表中所涉及的资质等级打分的按资质等级较低的单位确定资质等级；</w:t>
      </w:r>
    </w:p>
    <w:p>
      <w:pPr>
        <w:spacing w:line="360" w:lineRule="auto"/>
        <w:rPr>
          <w:rFonts w:hint="eastAsia" w:ascii="新宋体" w:hAnsi="新宋体" w:eastAsia="新宋体" w:cs="新宋体"/>
          <w:bCs/>
          <w:color w:val="auto"/>
          <w:sz w:val="22"/>
          <w:szCs w:val="22"/>
          <w:highlight w:val="none"/>
        </w:rPr>
      </w:pPr>
      <w:r>
        <w:rPr>
          <w:rFonts w:hint="eastAsia" w:ascii="新宋体" w:hAnsi="新宋体" w:eastAsia="新宋体" w:cs="新宋体"/>
          <w:bCs/>
          <w:color w:val="auto"/>
          <w:sz w:val="22"/>
          <w:szCs w:val="22"/>
          <w:highlight w:val="none"/>
        </w:rPr>
        <w:t>（2）.联合体内各成员满足招标文件标准的业绩均可获得相应的分值，但同一业绩不重复计分。</w:t>
      </w:r>
    </w:p>
    <w:p>
      <w:pPr>
        <w:numPr>
          <w:numId w:val="0"/>
        </w:numPr>
        <w:spacing w:line="360" w:lineRule="auto"/>
        <w:ind w:leftChars="0"/>
        <w:rPr>
          <w:rFonts w:hint="eastAsia" w:ascii="新宋体" w:hAnsi="新宋体" w:eastAsia="新宋体" w:cs="新宋体"/>
          <w:b/>
          <w:bCs/>
          <w:color w:val="auto"/>
          <w:sz w:val="22"/>
          <w:szCs w:val="22"/>
          <w:highlight w:val="none"/>
        </w:rPr>
      </w:pPr>
      <w:r>
        <w:rPr>
          <w:rFonts w:hint="eastAsia" w:ascii="新宋体" w:hAnsi="新宋体" w:eastAsia="新宋体" w:cs="新宋体"/>
          <w:b/>
          <w:color w:val="auto"/>
          <w:sz w:val="22"/>
          <w:szCs w:val="22"/>
          <w:highlight w:val="none"/>
          <w:lang w:val="en-US" w:eastAsia="zh-CN"/>
        </w:rPr>
        <w:t>2、</w:t>
      </w:r>
      <w:r>
        <w:rPr>
          <w:rFonts w:hint="eastAsia" w:ascii="新宋体" w:hAnsi="新宋体" w:eastAsia="新宋体" w:cs="新宋体"/>
          <w:b/>
          <w:color w:val="auto"/>
          <w:sz w:val="22"/>
          <w:szCs w:val="22"/>
          <w:highlight w:val="none"/>
        </w:rPr>
        <w:t>投标报价评分</w:t>
      </w:r>
      <w:r>
        <w:rPr>
          <w:rFonts w:hint="eastAsia" w:ascii="新宋体" w:hAnsi="新宋体" w:eastAsia="新宋体" w:cs="新宋体"/>
          <w:b/>
          <w:bCs/>
          <w:color w:val="auto"/>
          <w:sz w:val="22"/>
          <w:szCs w:val="22"/>
          <w:highlight w:val="none"/>
        </w:rPr>
        <w:t>（30分）：</w:t>
      </w:r>
    </w:p>
    <w:p>
      <w:pPr>
        <w:spacing w:line="360" w:lineRule="auto"/>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2.1满足采购文件要求且投标价格</w:t>
      </w:r>
      <w:r>
        <w:rPr>
          <w:rFonts w:hint="eastAsia" w:ascii="新宋体" w:hAnsi="新宋体" w:eastAsia="新宋体" w:cs="新宋体"/>
          <w:color w:val="auto"/>
          <w:sz w:val="22"/>
          <w:szCs w:val="22"/>
          <w:highlight w:val="none"/>
        </w:rPr>
        <w:t>（或政府采购政策扣除后的评标价格）</w:t>
      </w:r>
      <w:r>
        <w:rPr>
          <w:rFonts w:hint="eastAsia" w:ascii="新宋体" w:hAnsi="新宋体" w:eastAsia="新宋体" w:cs="新宋体"/>
          <w:color w:val="auto"/>
          <w:kern w:val="0"/>
          <w:sz w:val="22"/>
          <w:szCs w:val="22"/>
          <w:highlight w:val="none"/>
        </w:rPr>
        <w:t>最低的投标报价为评标基准价；</w:t>
      </w:r>
    </w:p>
    <w:p>
      <w:pPr>
        <w:spacing w:line="460" w:lineRule="exact"/>
        <w:ind w:left="33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1）有效投标人的投标价等于评标基准价时，其投标报价评分值为满分；</w:t>
      </w:r>
    </w:p>
    <w:p>
      <w:pPr>
        <w:spacing w:line="460" w:lineRule="exact"/>
        <w:ind w:left="33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2）</w:t>
      </w:r>
      <w:r>
        <w:rPr>
          <w:rFonts w:hint="eastAsia" w:ascii="新宋体" w:hAnsi="新宋体" w:eastAsia="新宋体" w:cs="新宋体"/>
          <w:color w:val="auto"/>
          <w:sz w:val="22"/>
          <w:highlight w:val="none"/>
        </w:rPr>
        <w:t>未满足价格扣除条件的报价得分</w:t>
      </w:r>
      <w:r>
        <w:rPr>
          <w:rFonts w:hint="eastAsia" w:ascii="新宋体" w:hAnsi="新宋体" w:eastAsia="新宋体" w:cs="新宋体"/>
          <w:color w:val="auto"/>
          <w:kern w:val="0"/>
          <w:sz w:val="22"/>
          <w:szCs w:val="22"/>
          <w:highlight w:val="none"/>
        </w:rPr>
        <w:t>=（评标基准价/投标人投标报价）×30</w:t>
      </w:r>
      <w:r>
        <w:rPr>
          <w:rFonts w:hint="eastAsia" w:ascii="新宋体" w:hAnsi="新宋体" w:eastAsia="新宋体" w:cs="新宋体"/>
          <w:color w:val="auto"/>
          <w:sz w:val="22"/>
          <w:szCs w:val="22"/>
          <w:highlight w:val="none"/>
        </w:rPr>
        <w:t>（四舍五入，保留小数点后2位）</w:t>
      </w:r>
    </w:p>
    <w:p>
      <w:pPr>
        <w:spacing w:line="460" w:lineRule="exact"/>
        <w:ind w:left="33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3）</w:t>
      </w:r>
      <w:r>
        <w:rPr>
          <w:rFonts w:hint="eastAsia" w:ascii="新宋体" w:hAnsi="新宋体" w:eastAsia="新宋体" w:cs="新宋体"/>
          <w:color w:val="auto"/>
          <w:sz w:val="22"/>
          <w:highlight w:val="none"/>
        </w:rPr>
        <w:t>满足价格扣除条件的报价得分</w:t>
      </w:r>
      <w:r>
        <w:rPr>
          <w:rFonts w:hint="eastAsia" w:ascii="新宋体" w:hAnsi="新宋体" w:eastAsia="新宋体" w:cs="新宋体"/>
          <w:color w:val="auto"/>
          <w:kern w:val="0"/>
          <w:sz w:val="22"/>
          <w:szCs w:val="22"/>
          <w:highlight w:val="none"/>
        </w:rPr>
        <w:t>={评标基准价/(投标人投标报价</w:t>
      </w:r>
      <w:r>
        <w:rPr>
          <w:rFonts w:hint="eastAsia" w:ascii="新宋体" w:hAnsi="新宋体" w:eastAsia="新宋体" w:cs="新宋体"/>
          <w:color w:val="auto"/>
          <w:sz w:val="22"/>
          <w:szCs w:val="22"/>
          <w:highlight w:val="none"/>
        </w:rPr>
        <w:t>×90%（或96%）)</w:t>
      </w:r>
      <w:r>
        <w:rPr>
          <w:rFonts w:hint="eastAsia" w:ascii="新宋体" w:hAnsi="新宋体" w:eastAsia="新宋体" w:cs="新宋体"/>
          <w:color w:val="auto"/>
          <w:kern w:val="0"/>
          <w:sz w:val="22"/>
          <w:szCs w:val="22"/>
          <w:highlight w:val="none"/>
        </w:rPr>
        <w:t>}×30</w:t>
      </w:r>
      <w:r>
        <w:rPr>
          <w:rFonts w:hint="eastAsia" w:ascii="新宋体" w:hAnsi="新宋体" w:eastAsia="新宋体" w:cs="新宋体"/>
          <w:color w:val="auto"/>
          <w:sz w:val="22"/>
          <w:szCs w:val="22"/>
          <w:highlight w:val="none"/>
        </w:rPr>
        <w:t>（四舍五入，保留小数点后2位）</w:t>
      </w:r>
    </w:p>
    <w:p>
      <w:pPr>
        <w:spacing w:line="460" w:lineRule="exact"/>
        <w:ind w:left="33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4）</w:t>
      </w:r>
      <w:r>
        <w:rPr>
          <w:rFonts w:hint="eastAsia" w:ascii="新宋体" w:hAnsi="新宋体" w:eastAsia="新宋体" w:cs="新宋体"/>
          <w:b/>
          <w:bCs/>
          <w:color w:val="auto"/>
          <w:kern w:val="0"/>
          <w:sz w:val="22"/>
          <w:szCs w:val="22"/>
          <w:highlight w:val="none"/>
          <w:u w:val="single"/>
        </w:rPr>
        <w:t>▲本项目采购预算（最高限价）金额为人民币</w:t>
      </w:r>
      <w:r>
        <w:rPr>
          <w:rFonts w:hint="eastAsia" w:ascii="新宋体" w:hAnsi="新宋体" w:eastAsia="新宋体" w:cs="新宋体"/>
          <w:b/>
          <w:bCs/>
          <w:color w:val="auto"/>
          <w:kern w:val="0"/>
          <w:sz w:val="22"/>
          <w:szCs w:val="22"/>
          <w:highlight w:val="none"/>
          <w:u w:val="single"/>
          <w:lang w:eastAsia="zh-CN"/>
        </w:rPr>
        <w:t>1500000</w:t>
      </w:r>
      <w:r>
        <w:rPr>
          <w:rFonts w:hint="eastAsia" w:ascii="新宋体" w:hAnsi="新宋体" w:eastAsia="新宋体" w:cs="新宋体"/>
          <w:b/>
          <w:bCs/>
          <w:color w:val="auto"/>
          <w:kern w:val="0"/>
          <w:sz w:val="22"/>
          <w:szCs w:val="22"/>
          <w:highlight w:val="none"/>
          <w:u w:val="single"/>
        </w:rPr>
        <w:t>元整，如投标人报价超过采购预算（最高限价）金额，其投标文件作无效标处理。</w:t>
      </w:r>
    </w:p>
    <w:p>
      <w:pPr>
        <w:spacing w:line="460" w:lineRule="exact"/>
        <w:ind w:left="330"/>
        <w:rPr>
          <w:rFonts w:hint="eastAsia" w:ascii="新宋体" w:hAnsi="新宋体" w:eastAsia="新宋体" w:cs="新宋体"/>
          <w:color w:val="auto"/>
          <w:kern w:val="0"/>
          <w:sz w:val="22"/>
          <w:szCs w:val="22"/>
          <w:highlight w:val="none"/>
        </w:rPr>
      </w:pPr>
      <w:r>
        <w:rPr>
          <w:rFonts w:hint="eastAsia" w:ascii="新宋体" w:hAnsi="新宋体" w:eastAsia="新宋体" w:cs="新宋体"/>
          <w:color w:val="auto"/>
          <w:kern w:val="0"/>
          <w:sz w:val="22"/>
          <w:szCs w:val="22"/>
          <w:highlight w:val="none"/>
        </w:rPr>
        <w:t>5）所有投标人投标报价均超采购预算（最高限价）金额，重新组织招标。</w:t>
      </w:r>
    </w:p>
    <w:p>
      <w:pPr>
        <w:spacing w:line="460" w:lineRule="exact"/>
        <w:rPr>
          <w:rFonts w:hint="eastAsia" w:ascii="新宋体" w:hAnsi="新宋体" w:eastAsia="新宋体" w:cs="新宋体"/>
          <w:color w:val="auto"/>
          <w:sz w:val="22"/>
          <w:szCs w:val="22"/>
          <w:highlight w:val="none"/>
        </w:rPr>
      </w:pPr>
      <w:r>
        <w:rPr>
          <w:rFonts w:hint="eastAsia" w:ascii="新宋体" w:hAnsi="新宋体" w:eastAsia="新宋体" w:cs="新宋体"/>
          <w:color w:val="auto"/>
          <w:sz w:val="22"/>
          <w:szCs w:val="22"/>
          <w:highlight w:val="none"/>
        </w:rPr>
        <w:t>2.2政府采购政策说明</w:t>
      </w:r>
    </w:p>
    <w:p>
      <w:pPr>
        <w:spacing w:line="460" w:lineRule="exact"/>
        <w:ind w:firstLine="440" w:firstLineChars="200"/>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①根据《政府采购促进中小企业发展管理办法》的通知（财库〔2020〕46号）、财库〔2022〕19号及浙财采监【2022】8号文件的规定，投标人所提供的投标产品全部为小型或微型企业生产的并提供中小企业声明函的，其投标报价扣除10%后参与评审，即投标报价×90%；</w:t>
      </w:r>
    </w:p>
    <w:p>
      <w:pPr>
        <w:spacing w:line="460" w:lineRule="exact"/>
        <w:ind w:firstLine="440" w:firstLineChars="200"/>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②根据《关于政府采购支持监狱企业发展有关问题的通知》（财库[2014]68号）、财库〔2022〕19号及浙财采监【2022】8号文件的规定，在政府采购活动中，监狱企业视同小型、微型企业（须按招标文件要求提供证明材料），其投标报价扣除10%后参与评审，即投标报价×90%；</w:t>
      </w:r>
    </w:p>
    <w:p>
      <w:pPr>
        <w:spacing w:line="460" w:lineRule="exact"/>
        <w:ind w:firstLine="440" w:firstLineChars="200"/>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③根据《财政部、民政部、中国残疾人联合会关于促进残疾人就业政府采购政策的通知》（财库〔2017〕141号）、财库〔2022〕19号及浙财采监【2022】8号文件的规定，在政府采购活动中，残疾人福利性单位视同小型、微型企业（须按招标文件要求提供证明材料），其投标报价扣除10%后参与评审，即投标报价×90%。</w:t>
      </w:r>
    </w:p>
    <w:p>
      <w:pPr>
        <w:spacing w:line="460" w:lineRule="exact"/>
        <w:ind w:firstLine="440" w:firstLineChars="200"/>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④对于联合协议或者分包意向协议约定小微企业合同份额占到合同总金额30%以上的，对其投标报价给予4%的扣除，用扣除后的价格参与评审，即投标报价×96%。</w:t>
      </w:r>
    </w:p>
    <w:p>
      <w:pPr>
        <w:spacing w:line="460" w:lineRule="exact"/>
        <w:ind w:firstLine="440" w:firstLineChars="200"/>
        <w:rPr>
          <w:rFonts w:hint="eastAsia" w:ascii="新宋体" w:hAnsi="新宋体" w:eastAsia="新宋体" w:cs="新宋体"/>
          <w:bCs/>
          <w:color w:val="auto"/>
          <w:sz w:val="22"/>
          <w:highlight w:val="none"/>
        </w:rPr>
      </w:pPr>
      <w:r>
        <w:rPr>
          <w:rFonts w:hint="eastAsia" w:ascii="新宋体" w:hAnsi="新宋体" w:eastAsia="新宋体" w:cs="新宋体"/>
          <w:bCs/>
          <w:color w:val="auto"/>
          <w:sz w:val="22"/>
          <w:highlight w:val="none"/>
        </w:rPr>
        <w:t>⑤以上小型、微型企业的，不重复享受政策。未提供完整证明材料的，投标报价不予扣除。证明材料及其他相关说明详见招标文件第二部分。</w:t>
      </w:r>
    </w:p>
    <w:p>
      <w:pPr>
        <w:spacing w:line="460" w:lineRule="exact"/>
        <w:rPr>
          <w:rFonts w:hint="eastAsia" w:ascii="新宋体" w:hAnsi="新宋体" w:eastAsia="新宋体" w:cs="新宋体"/>
          <w:b/>
          <w:bCs/>
          <w:color w:val="auto"/>
          <w:sz w:val="22"/>
          <w:szCs w:val="22"/>
          <w:highlight w:val="none"/>
        </w:rPr>
      </w:pPr>
      <w:r>
        <w:rPr>
          <w:rFonts w:hint="eastAsia" w:ascii="新宋体" w:hAnsi="新宋体" w:eastAsia="新宋体" w:cs="新宋体"/>
          <w:b/>
          <w:bCs/>
          <w:color w:val="auto"/>
          <w:sz w:val="22"/>
          <w:szCs w:val="22"/>
          <w:highlight w:val="none"/>
        </w:rPr>
        <w:t>3.有效投标人的综合得分为商务技术文件得分和投标报价得分的总和。</w:t>
      </w:r>
    </w:p>
    <w:p>
      <w:pPr>
        <w:pStyle w:val="248"/>
        <w:widowControl w:val="0"/>
        <w:snapToGrid w:val="0"/>
        <w:spacing w:line="500" w:lineRule="exact"/>
        <w:rPr>
          <w:rFonts w:ascii="新宋体" w:hAnsi="新宋体" w:eastAsia="新宋体" w:cs="新宋体"/>
          <w:b/>
          <w:color w:val="auto"/>
          <w:sz w:val="28"/>
          <w:szCs w:val="28"/>
          <w:highlight w:val="none"/>
        </w:rPr>
      </w:pPr>
      <w:r>
        <w:rPr>
          <w:rFonts w:ascii="新宋体" w:hAnsi="新宋体" w:eastAsia="新宋体" w:cs="新宋体"/>
          <w:b/>
          <w:bCs/>
          <w:color w:val="auto"/>
          <w:sz w:val="22"/>
          <w:szCs w:val="22"/>
          <w:highlight w:val="none"/>
        </w:rPr>
        <w:br w:type="page"/>
      </w:r>
      <w:r>
        <w:rPr>
          <w:rFonts w:ascii="新宋体" w:hAnsi="新宋体" w:eastAsia="新宋体" w:cs="新宋体"/>
          <w:b/>
          <w:bCs/>
          <w:color w:val="auto"/>
          <w:sz w:val="22"/>
          <w:szCs w:val="22"/>
          <w:highlight w:val="none"/>
        </w:rPr>
        <w:t>附表1</w:t>
      </w:r>
    </w:p>
    <w:p>
      <w:pPr>
        <w:pStyle w:val="248"/>
        <w:widowControl w:val="0"/>
        <w:snapToGrid w:val="0"/>
        <w:spacing w:line="500" w:lineRule="exact"/>
        <w:jc w:val="center"/>
        <w:rPr>
          <w:rFonts w:ascii="新宋体" w:hAnsi="新宋体" w:eastAsia="新宋体" w:cs="新宋体"/>
          <w:b/>
          <w:color w:val="auto"/>
          <w:sz w:val="28"/>
          <w:szCs w:val="28"/>
          <w:highlight w:val="none"/>
        </w:rPr>
      </w:pPr>
      <w:r>
        <w:rPr>
          <w:rFonts w:ascii="新宋体" w:hAnsi="新宋体" w:eastAsia="新宋体" w:cs="新宋体"/>
          <w:b/>
          <w:color w:val="auto"/>
          <w:sz w:val="28"/>
          <w:szCs w:val="28"/>
          <w:highlight w:val="none"/>
        </w:rPr>
        <w:t>中小企业划型标准规定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一、根据《中华人民共和国中小企业促进法》和《</w:t>
      </w:r>
      <w:r>
        <w:rPr>
          <w:rFonts w:ascii="新宋体" w:hAnsi="新宋体" w:eastAsia="新宋体" w:cs="新宋体"/>
          <w:color w:val="auto"/>
          <w:spacing w:val="6"/>
          <w:szCs w:val="21"/>
          <w:highlight w:val="none"/>
        </w:rPr>
        <w:fldChar w:fldCharType="begin"/>
      </w:r>
      <w:r>
        <w:rPr>
          <w:rFonts w:ascii="新宋体" w:hAnsi="新宋体" w:eastAsia="新宋体" w:cs="新宋体"/>
          <w:color w:val="auto"/>
          <w:spacing w:val="6"/>
          <w:szCs w:val="21"/>
          <w:highlight w:val="none"/>
        </w:rPr>
        <w:instrText xml:space="preserve"> HYPERLINK "https://www.shui5.cn/article/47/26142.html" </w:instrText>
      </w:r>
      <w:r>
        <w:rPr>
          <w:rFonts w:ascii="新宋体" w:hAnsi="新宋体" w:eastAsia="新宋体" w:cs="新宋体"/>
          <w:color w:val="auto"/>
          <w:spacing w:val="6"/>
          <w:szCs w:val="21"/>
          <w:highlight w:val="none"/>
        </w:rPr>
        <w:fldChar w:fldCharType="separate"/>
      </w:r>
      <w:r>
        <w:rPr>
          <w:rFonts w:ascii="新宋体" w:hAnsi="新宋体" w:eastAsia="新宋体" w:cs="新宋体"/>
          <w:color w:val="auto"/>
          <w:spacing w:val="6"/>
          <w:szCs w:val="21"/>
          <w:highlight w:val="none"/>
        </w:rPr>
        <w:t>国务院关于进一步促进中小企业发展的若干意见</w:t>
      </w:r>
      <w:r>
        <w:rPr>
          <w:rFonts w:ascii="新宋体" w:hAnsi="新宋体" w:eastAsia="新宋体" w:cs="新宋体"/>
          <w:color w:val="auto"/>
          <w:spacing w:val="6"/>
          <w:szCs w:val="21"/>
          <w:highlight w:val="none"/>
        </w:rPr>
        <w:fldChar w:fldCharType="end"/>
      </w:r>
      <w:r>
        <w:rPr>
          <w:rFonts w:ascii="新宋体" w:hAnsi="新宋体" w:eastAsia="新宋体" w:cs="新宋体"/>
          <w:color w:val="auto"/>
          <w:spacing w:val="6"/>
          <w:szCs w:val="21"/>
          <w:highlight w:val="none"/>
        </w:rPr>
        <w:t>》（</w:t>
      </w:r>
      <w:r>
        <w:rPr>
          <w:rFonts w:ascii="新宋体" w:hAnsi="新宋体" w:eastAsia="新宋体" w:cs="新宋体"/>
          <w:color w:val="auto"/>
          <w:spacing w:val="6"/>
          <w:szCs w:val="21"/>
          <w:highlight w:val="none"/>
        </w:rPr>
        <w:fldChar w:fldCharType="begin"/>
      </w:r>
      <w:r>
        <w:rPr>
          <w:rFonts w:ascii="新宋体" w:hAnsi="新宋体" w:eastAsia="新宋体" w:cs="新宋体"/>
          <w:color w:val="auto"/>
          <w:spacing w:val="6"/>
          <w:szCs w:val="21"/>
          <w:highlight w:val="none"/>
        </w:rPr>
        <w:instrText xml:space="preserve"> HYPERLINK "https://www.shui5.cn/article/47/26142.html" </w:instrText>
      </w:r>
      <w:r>
        <w:rPr>
          <w:rFonts w:ascii="新宋体" w:hAnsi="新宋体" w:eastAsia="新宋体" w:cs="新宋体"/>
          <w:color w:val="auto"/>
          <w:spacing w:val="6"/>
          <w:szCs w:val="21"/>
          <w:highlight w:val="none"/>
        </w:rPr>
        <w:fldChar w:fldCharType="separate"/>
      </w:r>
      <w:r>
        <w:rPr>
          <w:rFonts w:ascii="新宋体" w:hAnsi="新宋体" w:eastAsia="新宋体" w:cs="新宋体"/>
          <w:color w:val="auto"/>
          <w:spacing w:val="6"/>
          <w:szCs w:val="21"/>
          <w:highlight w:val="none"/>
        </w:rPr>
        <w:t>国发〔2009〕36号</w:t>
      </w:r>
      <w:r>
        <w:rPr>
          <w:rFonts w:ascii="新宋体" w:hAnsi="新宋体" w:eastAsia="新宋体" w:cs="新宋体"/>
          <w:color w:val="auto"/>
          <w:spacing w:val="6"/>
          <w:szCs w:val="21"/>
          <w:highlight w:val="none"/>
        </w:rPr>
        <w:fldChar w:fldCharType="end"/>
      </w:r>
      <w:r>
        <w:rPr>
          <w:rFonts w:ascii="新宋体" w:hAnsi="新宋体" w:eastAsia="新宋体" w:cs="新宋体"/>
          <w:color w:val="auto"/>
          <w:spacing w:val="6"/>
          <w:szCs w:val="21"/>
          <w:highlight w:val="none"/>
        </w:rPr>
        <w:t>)，制定本规定。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二、中小企业划分为中型、小型、微型三种类型，具体标准根据企业从业人员、营业收入、资产总额等指标，结合行业特点制定。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四、各行业划型标准为：</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（一）农、林、牧、渔业。营业收入20000万元以下的为中小微型企业。其中，营业收入500万元及以上的为中型企业，营业收入50万元及以上的为小型企业，营业收入50万元以下的为微型企业。</w:t>
      </w:r>
    </w:p>
    <w:p>
      <w:pPr>
        <w:pStyle w:val="248"/>
        <w:widowControl w:val="0"/>
        <w:adjustRightInd w:val="0"/>
        <w:snapToGrid w:val="0"/>
        <w:spacing w:line="360" w:lineRule="auto"/>
        <w:ind w:firstLine="446" w:firstLineChars="200"/>
        <w:jc w:val="both"/>
        <w:rPr>
          <w:rFonts w:ascii="新宋体" w:hAnsi="新宋体" w:eastAsia="新宋体" w:cs="新宋体"/>
          <w:b/>
          <w:bCs/>
          <w:color w:val="auto"/>
          <w:spacing w:val="6"/>
          <w:szCs w:val="21"/>
          <w:highlight w:val="none"/>
        </w:rPr>
      </w:pPr>
      <w:r>
        <w:rPr>
          <w:rFonts w:ascii="新宋体" w:hAnsi="新宋体" w:eastAsia="新宋体" w:cs="新宋体"/>
          <w:b/>
          <w:bCs/>
          <w:color w:val="auto"/>
          <w:spacing w:val="6"/>
          <w:szCs w:val="21"/>
          <w:highlight w:val="none"/>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（十六）其他未列明行业。从业人员300人以下的为中小微型企业。其中，从业人员100人及以上的为中型企业；从业人员10人及以上的为小型企业；从业人员10人以下的为微型企业。</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五、企业类型的划分以统计部门的统计数据为依据。</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六、本规定适用于在中华人民共和国境内依法设立的各类所有制和各种组织形式的企业。个体工商户和本规定以外的行业，参照本规定进行划型。</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八、本规定由工业和信息化部、国家统计局会同有关部门根据《国民经济行业分类》修订情况和企业发展变化情况适时修订。</w:t>
      </w:r>
    </w:p>
    <w:p>
      <w:pPr>
        <w:pStyle w:val="248"/>
        <w:widowControl w:val="0"/>
        <w:adjustRightInd w:val="0"/>
        <w:snapToGrid w:val="0"/>
        <w:spacing w:line="360" w:lineRule="auto"/>
        <w:ind w:firstLine="444" w:firstLineChars="200"/>
        <w:jc w:val="both"/>
        <w:rPr>
          <w:rFonts w:ascii="新宋体" w:hAnsi="新宋体" w:eastAsia="新宋体" w:cs="新宋体"/>
          <w:color w:val="auto"/>
          <w:spacing w:val="6"/>
          <w:szCs w:val="21"/>
          <w:highlight w:val="none"/>
        </w:rPr>
      </w:pPr>
      <w:r>
        <w:rPr>
          <w:rFonts w:ascii="新宋体" w:hAnsi="新宋体" w:eastAsia="新宋体" w:cs="新宋体"/>
          <w:color w:val="auto"/>
          <w:spacing w:val="6"/>
          <w:szCs w:val="21"/>
          <w:highlight w:val="none"/>
        </w:rPr>
        <w:t>九、本规定由工业和信息化部、国家统计局会同有关部门负责解释。</w:t>
      </w:r>
    </w:p>
    <w:p>
      <w:pPr>
        <w:pStyle w:val="248"/>
        <w:widowControl w:val="0"/>
        <w:adjustRightInd w:val="0"/>
        <w:snapToGrid w:val="0"/>
        <w:spacing w:line="360" w:lineRule="auto"/>
        <w:ind w:firstLine="444" w:firstLineChars="200"/>
        <w:jc w:val="both"/>
        <w:rPr>
          <w:rFonts w:ascii="新宋体" w:hAnsi="新宋体" w:eastAsia="新宋体" w:cs="新宋体"/>
          <w:color w:val="auto"/>
          <w:szCs w:val="21"/>
          <w:highlight w:val="none"/>
        </w:rPr>
      </w:pPr>
      <w:r>
        <w:rPr>
          <w:rFonts w:ascii="新宋体" w:hAnsi="新宋体" w:eastAsia="新宋体" w:cs="新宋体"/>
          <w:color w:val="auto"/>
          <w:spacing w:val="6"/>
          <w:szCs w:val="21"/>
          <w:highlight w:val="none"/>
        </w:rPr>
        <w:t>十、本规定自发布之日起执行，原国家经贸委、原国家计委、财政部和国家统计局2003年颁布的《</w:t>
      </w:r>
      <w:r>
        <w:rPr>
          <w:rFonts w:ascii="新宋体" w:hAnsi="新宋体" w:eastAsia="新宋体" w:cs="新宋体"/>
          <w:color w:val="auto"/>
          <w:spacing w:val="6"/>
          <w:szCs w:val="21"/>
          <w:highlight w:val="none"/>
        </w:rPr>
        <w:fldChar w:fldCharType="begin"/>
      </w:r>
      <w:r>
        <w:rPr>
          <w:rFonts w:ascii="新宋体" w:hAnsi="新宋体" w:eastAsia="新宋体" w:cs="新宋体"/>
          <w:color w:val="auto"/>
          <w:spacing w:val="6"/>
          <w:szCs w:val="21"/>
          <w:highlight w:val="none"/>
        </w:rPr>
        <w:instrText xml:space="preserve"> HYPERLINK "https://www.shui5.cn/article/df/24263.html" </w:instrText>
      </w:r>
      <w:r>
        <w:rPr>
          <w:rFonts w:ascii="新宋体" w:hAnsi="新宋体" w:eastAsia="新宋体" w:cs="新宋体"/>
          <w:color w:val="auto"/>
          <w:spacing w:val="6"/>
          <w:szCs w:val="21"/>
          <w:highlight w:val="none"/>
        </w:rPr>
        <w:fldChar w:fldCharType="separate"/>
      </w:r>
      <w:r>
        <w:rPr>
          <w:rFonts w:ascii="新宋体" w:hAnsi="新宋体" w:eastAsia="新宋体" w:cs="新宋体"/>
          <w:color w:val="auto"/>
          <w:spacing w:val="6"/>
          <w:szCs w:val="21"/>
          <w:highlight w:val="none"/>
        </w:rPr>
        <w:t>中小企业标准暂行规定</w:t>
      </w:r>
      <w:r>
        <w:rPr>
          <w:rFonts w:ascii="新宋体" w:hAnsi="新宋体" w:eastAsia="新宋体" w:cs="新宋体"/>
          <w:color w:val="auto"/>
          <w:spacing w:val="6"/>
          <w:szCs w:val="21"/>
          <w:highlight w:val="none"/>
        </w:rPr>
        <w:fldChar w:fldCharType="end"/>
      </w:r>
      <w:r>
        <w:rPr>
          <w:rFonts w:ascii="新宋体" w:hAnsi="新宋体" w:eastAsia="新宋体" w:cs="新宋体"/>
          <w:color w:val="auto"/>
          <w:spacing w:val="6"/>
          <w:szCs w:val="21"/>
          <w:highlight w:val="none"/>
        </w:rPr>
        <w:t>》</w:t>
      </w:r>
      <w:r>
        <w:rPr>
          <w:rFonts w:ascii="新宋体" w:hAnsi="新宋体" w:eastAsia="新宋体" w:cs="新宋体"/>
          <w:color w:val="auto"/>
          <w:spacing w:val="6"/>
          <w:szCs w:val="21"/>
          <w:highlight w:val="none"/>
        </w:rPr>
        <w:fldChar w:fldCharType="begin"/>
      </w:r>
      <w:r>
        <w:rPr>
          <w:rFonts w:ascii="新宋体" w:hAnsi="新宋体" w:eastAsia="新宋体" w:cs="新宋体"/>
          <w:color w:val="auto"/>
          <w:spacing w:val="6"/>
          <w:szCs w:val="21"/>
          <w:highlight w:val="none"/>
        </w:rPr>
        <w:instrText xml:space="preserve"> HYPERLINK "https://www.shui5.cn/article/df/24263.html" </w:instrText>
      </w:r>
      <w:r>
        <w:rPr>
          <w:rFonts w:ascii="新宋体" w:hAnsi="新宋体" w:eastAsia="新宋体" w:cs="新宋体"/>
          <w:color w:val="auto"/>
          <w:spacing w:val="6"/>
          <w:szCs w:val="21"/>
          <w:highlight w:val="none"/>
        </w:rPr>
        <w:fldChar w:fldCharType="separate"/>
      </w:r>
      <w:r>
        <w:rPr>
          <w:rFonts w:ascii="新宋体" w:hAnsi="新宋体" w:eastAsia="新宋体" w:cs="新宋体"/>
          <w:color w:val="auto"/>
          <w:spacing w:val="6"/>
          <w:szCs w:val="21"/>
          <w:highlight w:val="none"/>
        </w:rPr>
        <w:t>国经贸中小企[2003]143号</w:t>
      </w:r>
      <w:r>
        <w:rPr>
          <w:rFonts w:ascii="新宋体" w:hAnsi="新宋体" w:eastAsia="新宋体" w:cs="新宋体"/>
          <w:color w:val="auto"/>
          <w:spacing w:val="6"/>
          <w:szCs w:val="21"/>
          <w:highlight w:val="none"/>
        </w:rPr>
        <w:fldChar w:fldCharType="end"/>
      </w:r>
      <w:r>
        <w:rPr>
          <w:rFonts w:ascii="新宋体" w:hAnsi="新宋体" w:eastAsia="新宋体" w:cs="新宋体"/>
          <w:color w:val="auto"/>
          <w:spacing w:val="6"/>
          <w:szCs w:val="21"/>
          <w:highlight w:val="none"/>
        </w:rPr>
        <w:t>同时废止。</w:t>
      </w:r>
      <w:r>
        <w:rPr>
          <w:rFonts w:ascii="新宋体" w:hAnsi="新宋体" w:eastAsia="新宋体" w:cs="新宋体"/>
          <w:color w:val="auto"/>
          <w:szCs w:val="21"/>
          <w:highlight w:val="none"/>
        </w:rPr>
        <w:t xml:space="preserve"> </w:t>
      </w:r>
    </w:p>
    <w:p>
      <w:pPr>
        <w:pStyle w:val="248"/>
        <w:widowControl w:val="0"/>
        <w:adjustRightInd w:val="0"/>
        <w:snapToGrid w:val="0"/>
        <w:spacing w:line="360" w:lineRule="auto"/>
        <w:ind w:firstLine="420" w:firstLineChars="200"/>
        <w:jc w:val="both"/>
        <w:rPr>
          <w:rFonts w:ascii="新宋体" w:hAnsi="新宋体" w:eastAsia="新宋体" w:cs="新宋体"/>
          <w:color w:val="auto"/>
          <w:szCs w:val="21"/>
          <w:highlight w:val="none"/>
        </w:rPr>
      </w:pPr>
    </w:p>
    <w:p>
      <w:pPr>
        <w:pStyle w:val="248"/>
        <w:widowControl w:val="0"/>
        <w:adjustRightInd w:val="0"/>
        <w:snapToGrid w:val="0"/>
        <w:spacing w:line="360" w:lineRule="auto"/>
        <w:ind w:firstLine="442" w:firstLineChars="200"/>
        <w:jc w:val="both"/>
        <w:rPr>
          <w:rFonts w:ascii="新宋体" w:hAnsi="新宋体" w:eastAsia="新宋体" w:cs="新宋体"/>
          <w:color w:val="auto"/>
          <w:szCs w:val="21"/>
          <w:highlight w:val="none"/>
        </w:rPr>
      </w:pPr>
      <w:r>
        <w:rPr>
          <w:rFonts w:ascii="新宋体" w:hAnsi="新宋体" w:eastAsia="新宋体" w:cs="新宋体"/>
          <w:b/>
          <w:bCs/>
          <w:color w:val="auto"/>
          <w:sz w:val="22"/>
          <w:szCs w:val="22"/>
          <w:highlight w:val="none"/>
        </w:rPr>
        <w:t>注：可采用工业和信息化部网站（https://www.miit.gov.cn/）中小企业规模类型自测小程序进行自测</w:t>
      </w:r>
      <w:r>
        <w:rPr>
          <w:rFonts w:ascii="新宋体" w:hAnsi="新宋体" w:eastAsia="新宋体" w:cs="新宋体"/>
          <w:color w:val="auto"/>
          <w:kern w:val="0"/>
          <w:szCs w:val="21"/>
          <w:highlight w:val="none"/>
        </w:rPr>
        <w:t>。</w:t>
      </w:r>
    </w:p>
    <w:p>
      <w:pPr>
        <w:spacing w:line="460" w:lineRule="exact"/>
        <w:rPr>
          <w:rFonts w:hint="eastAsia" w:ascii="新宋体" w:hAnsi="新宋体" w:eastAsia="新宋体" w:cs="新宋体"/>
          <w:color w:val="auto"/>
          <w:sz w:val="32"/>
          <w:szCs w:val="32"/>
          <w:highlight w:val="none"/>
        </w:rPr>
      </w:pPr>
    </w:p>
    <w:p>
      <w:pPr>
        <w:spacing w:line="460" w:lineRule="exact"/>
        <w:rPr>
          <w:rFonts w:hint="eastAsia" w:ascii="新宋体" w:hAnsi="新宋体" w:eastAsia="新宋体" w:cs="新宋体"/>
          <w:b/>
          <w:bCs/>
          <w:color w:val="auto"/>
          <w:sz w:val="22"/>
          <w:szCs w:val="22"/>
          <w:highlight w:val="none"/>
        </w:rPr>
      </w:pPr>
    </w:p>
    <w:sectPr>
      <w:footerReference r:id="rId10" w:type="default"/>
      <w:pgSz w:w="11906" w:h="16838"/>
      <w:pgMar w:top="1134" w:right="1134" w:bottom="1134" w:left="1134" w:header="851" w:footer="851" w:gutter="0"/>
      <w:pgBorders>
        <w:top w:val="none" w:color="auto" w:sz="0" w:space="0"/>
        <w:left w:val="none" w:color="auto" w:sz="0" w:space="0"/>
        <w:bottom w:val="none" w:color="auto" w:sz="0" w:space="0"/>
        <w:right w:val="none" w:color="auto" w:sz="0" w:space="0"/>
      </w:pgBorders>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楷体_GB2312">
    <w:altName w:val="宋体"/>
    <w:panose1 w:val="02000000000000000000"/>
    <w:charset w:val="00"/>
    <w:family w:val="auto"/>
    <w:pitch w:val="default"/>
    <w:sig w:usb0="00000000" w:usb1="00000000" w:usb2="00000012" w:usb3="00000000" w:csb0="00040001" w:csb1="00000000"/>
  </w:font>
  <w:font w:name="Calibri">
    <w:panose1 w:val="020F0502020204030204"/>
    <w:charset w:val="00"/>
    <w:family w:val="auto"/>
    <w:pitch w:val="default"/>
    <w:sig w:usb0="E4002EFF" w:usb1="C000247B" w:usb2="00000009" w:usb3="00000000" w:csb0="200001FF" w:csb1="00000000"/>
  </w:font>
  <w:font w:name="锦绣宋体">
    <w:altName w:val="宋体"/>
    <w:panose1 w:val="02000503000000000000"/>
    <w:charset w:val="86"/>
    <w:family w:val="auto"/>
    <w:pitch w:val="default"/>
    <w:sig w:usb0="00000000" w:usb1="00000000" w:usb2="00000012" w:usb3="00000000" w:csb0="00040001" w:csb1="00000000"/>
  </w:font>
  <w:font w:name="Cambria">
    <w:panose1 w:val="02040503050406030204"/>
    <w:charset w:val="00"/>
    <w:family w:val="auto"/>
    <w:pitch w:val="default"/>
    <w:sig w:usb0="E00006FF" w:usb1="420024FF" w:usb2="02000000" w:usb3="00000000" w:csb0="2000019F" w:csb1="00000000"/>
  </w:font>
  <w:font w:name="汉仪雅酷黑简">
    <w:altName w:val="黑体"/>
    <w:panose1 w:val="00020600040101010101"/>
    <w:charset w:val="00"/>
    <w:family w:val="auto"/>
    <w:pitch w:val="default"/>
    <w:sig w:usb0="00000000" w:usb1="00000000" w:usb2="00000016" w:usb3="00000000" w:csb0="0004009F" w:csb1="DFD70000"/>
  </w:font>
  <w:font w:name="华文隶书">
    <w:panose1 w:val="02010800040101010101"/>
    <w:charset w:val="86"/>
    <w:family w:val="auto"/>
    <w:pitch w:val="default"/>
    <w:sig w:usb0="00000001" w:usb1="080F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方正仿宋_GB2312">
    <w:altName w:val="仿宋"/>
    <w:panose1 w:val="02000000000000000000"/>
    <w:charset w:val="00"/>
    <w:family w:val="auto"/>
    <w:pitch w:val="default"/>
    <w:sig w:usb0="00000000" w:usb1="00000000" w:usb2="00000012" w:usb3="00000000" w:csb0="00040001" w:csb1="00000000"/>
  </w:font>
  <w:font w:name="Verdana">
    <w:panose1 w:val="020B0604030504040204"/>
    <w:charset w:val="00"/>
    <w:family w:val="auto"/>
    <w:pitch w:val="default"/>
    <w:sig w:usb0="A00006FF" w:usb1="4000205B" w:usb2="00000010" w:usb3="00000000" w:csb0="2000019F" w:csb1="00000000"/>
  </w:font>
  <w:font w:name="PMingLiU-ExtB">
    <w:panose1 w:val="02020500000000000000"/>
    <w:charset w:val="88"/>
    <w:family w:val="auto"/>
    <w:pitch w:val="default"/>
    <w:sig w:usb0="8000002F" w:usb1="02000008" w:usb2="00000000" w:usb3="00000000" w:csb0="00100001" w:csb1="00000000"/>
  </w:font>
  <w:font w:name="Arial Black">
    <w:panose1 w:val="020B0A04020102020204"/>
    <w:charset w:val="00"/>
    <w:family w:val="auto"/>
    <w:pitch w:val="default"/>
    <w:sig w:usb0="A00002AF" w:usb1="400078FB" w:usb2="00000000" w:usb3="00000000" w:csb0="6000009F" w:csb1="DFD70000"/>
  </w:font>
  <w:font w:name="新宋体">
    <w:panose1 w:val="02010609030101010101"/>
    <w:charset w:val="86"/>
    <w:family w:val="auto"/>
    <w:pitch w:val="default"/>
    <w:sig w:usb0="00000203" w:usb1="288F0000" w:usb2="00000006" w:usb3="00000000" w:csb0="00040001" w:csb1="00000000"/>
  </w:font>
  <w:font w:name="Myanmar Text">
    <w:panose1 w:val="020B0502040204020203"/>
    <w:charset w:val="00"/>
    <w:family w:val="auto"/>
    <w:pitch w:val="default"/>
    <w:sig w:usb0="80000003" w:usb1="00000000" w:usb2="00000400" w:usb3="00000000" w:csb0="00000001" w:csb1="00000000"/>
  </w:font>
  <w:font w:name="Simplex">
    <w:altName w:val="Segoe Print"/>
    <w:panose1 w:val="00000400000000000000"/>
    <w:charset w:val="00"/>
    <w:family w:val="auto"/>
    <w:pitch w:val="default"/>
    <w:sig w:usb0="00000287" w:usb1="00000000" w:usb2="00000000" w:usb3="00000000" w:csb0="0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pBdr>
        <w:top w:val="single" w:color="auto" w:sz="4" w:space="0"/>
      </w:pBdr>
      <w:jc w:val="right"/>
      <w:rPr>
        <w:rFonts w:hint="eastAsia" w:eastAsia="宋体"/>
      </w:rPr>
    </w:pPr>
    <w:r>
      <w:rPr>
        <w:rFonts w:hint="eastAsia" w:eastAsia="宋体"/>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7"/>
      <w:pBdr>
        <w:top w:val="single" w:color="auto" w:sz="4" w:space="0"/>
      </w:pBdr>
      <w:jc w:val="right"/>
      <w:rPr>
        <w:rFonts w:hint="eastAsia" w:eastAsia="宋体"/>
      </w:rPr>
    </w:pPr>
    <w:r>
      <w:rPr>
        <w:rFonts w:ascii="Times New Roman" w:hAnsi="Times New Roman" w:eastAsia="Cambria" w:cs="Times New Roman"/>
        <w:kern w:val="2"/>
        <w:sz w:val="18"/>
        <w:szCs w:val="18"/>
        <w:lang w:val="en-US" w:eastAsia="zh-CN" w:bidi="ar-SA"/>
      </w:rPr>
      <w:pict>
        <v:rect id="文本框 14"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7"/>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rect>
      </w:pict>
    </w:r>
    <w:r>
      <w:rPr>
        <w:rFonts w:hint="eastAsia" w:eastAsia="宋体"/>
      </w:rPr>
      <w:t>浙江省成套招标代理有限公司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both"/>
      <w:rPr>
        <w:rFonts w:hint="eastAsia" w:eastAsia="宋体"/>
      </w:rPr>
    </w:pPr>
    <w:r>
      <w:rPr>
        <w:rFonts w:hint="eastAsia" w:eastAsia="宋体"/>
      </w:rPr>
      <w:t>温州市政府采购招标文件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
    <w:nsid w:val="00000005"/>
    <w:multiLevelType w:val="singleLevel"/>
    <w:tmpl w:val="00000005"/>
    <w:lvl w:ilvl="0" w:tentative="1">
      <w:start w:val="1"/>
      <w:numFmt w:val="decimalEnclosedCircleChinese"/>
      <w:suff w:val="nothing"/>
      <w:lvlText w:val="%1　"/>
      <w:lvlJc w:val="left"/>
      <w:pPr>
        <w:ind w:left="0" w:firstLine="400"/>
      </w:pPr>
      <w:rPr>
        <w:rFonts w:hint="eastAsia"/>
      </w:rPr>
    </w:lvl>
  </w:abstractNum>
  <w:abstractNum w:abstractNumId="1280901131">
    <w:nsid w:val="4C59000B"/>
    <w:multiLevelType w:val="singleLevel"/>
    <w:tmpl w:val="4C59000B"/>
    <w:lvl w:ilvl="0" w:tentative="1">
      <w:start w:val="1"/>
      <w:numFmt w:val="decimal"/>
      <w:suff w:val="nothing"/>
      <w:lvlText w:val="%1、"/>
      <w:lvlJc w:val="left"/>
    </w:lvl>
  </w:abstractNum>
  <w:abstractNum w:abstractNumId="23">
    <w:nsid w:val="00000017"/>
    <w:multiLevelType w:val="multilevel"/>
    <w:tmpl w:val="00000017"/>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decimal"/>
      <w:lvlText w:val="%3."/>
      <w:lvlJc w:val="lef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9">
    <w:nsid w:val="00000013"/>
    <w:multiLevelType w:val="multilevel"/>
    <w:tmpl w:val="00000013"/>
    <w:lvl w:ilvl="0" w:tentative="1">
      <w:start w:val="1"/>
      <w:numFmt w:val="decimal"/>
      <w:lvlText w:val="%1."/>
      <w:lvlJc w:val="left"/>
      <w:pPr>
        <w:ind w:left="805" w:hanging="420"/>
      </w:pPr>
    </w:lvl>
    <w:lvl w:ilvl="1" w:tentative="1">
      <w:start w:val="1"/>
      <w:numFmt w:val="lowerLetter"/>
      <w:lvlText w:val="%2)"/>
      <w:lvlJc w:val="left"/>
      <w:pPr>
        <w:ind w:left="1225" w:hanging="420"/>
      </w:pPr>
    </w:lvl>
    <w:lvl w:ilvl="2" w:tentative="1">
      <w:start w:val="1"/>
      <w:numFmt w:val="lowerRoman"/>
      <w:lvlText w:val="%3."/>
      <w:lvlJc w:val="right"/>
      <w:pPr>
        <w:ind w:left="1645" w:hanging="420"/>
      </w:pPr>
    </w:lvl>
    <w:lvl w:ilvl="3" w:tentative="1">
      <w:start w:val="1"/>
      <w:numFmt w:val="decimal"/>
      <w:lvlText w:val="%4."/>
      <w:lvlJc w:val="left"/>
      <w:pPr>
        <w:ind w:left="2065" w:hanging="420"/>
      </w:pPr>
    </w:lvl>
    <w:lvl w:ilvl="4" w:tentative="1">
      <w:start w:val="1"/>
      <w:numFmt w:val="lowerLetter"/>
      <w:lvlText w:val="%5)"/>
      <w:lvlJc w:val="left"/>
      <w:pPr>
        <w:ind w:left="2485" w:hanging="420"/>
      </w:pPr>
    </w:lvl>
    <w:lvl w:ilvl="5" w:tentative="1">
      <w:start w:val="1"/>
      <w:numFmt w:val="lowerRoman"/>
      <w:lvlText w:val="%6."/>
      <w:lvlJc w:val="right"/>
      <w:pPr>
        <w:ind w:left="2905" w:hanging="420"/>
      </w:pPr>
    </w:lvl>
    <w:lvl w:ilvl="6" w:tentative="1">
      <w:start w:val="1"/>
      <w:numFmt w:val="decimal"/>
      <w:lvlText w:val="%7."/>
      <w:lvlJc w:val="left"/>
      <w:pPr>
        <w:ind w:left="3325" w:hanging="420"/>
      </w:pPr>
    </w:lvl>
    <w:lvl w:ilvl="7" w:tentative="1">
      <w:start w:val="1"/>
      <w:numFmt w:val="lowerLetter"/>
      <w:lvlText w:val="%8)"/>
      <w:lvlJc w:val="left"/>
      <w:pPr>
        <w:ind w:left="3745" w:hanging="420"/>
      </w:pPr>
    </w:lvl>
    <w:lvl w:ilvl="8" w:tentative="1">
      <w:start w:val="1"/>
      <w:numFmt w:val="lowerRoman"/>
      <w:lvlText w:val="%9."/>
      <w:lvlJc w:val="right"/>
      <w:pPr>
        <w:ind w:left="4165" w:hanging="420"/>
      </w:pPr>
    </w:lvl>
  </w:abstractNum>
  <w:abstractNum w:abstractNumId="1527575754">
    <w:nsid w:val="5B0CF4CA"/>
    <w:multiLevelType w:val="singleLevel"/>
    <w:tmpl w:val="5B0CF4CA"/>
    <w:lvl w:ilvl="0" w:tentative="1">
      <w:start w:val="1"/>
      <w:numFmt w:val="decimal"/>
      <w:suff w:val="space"/>
      <w:lvlText w:val="%1."/>
      <w:lvlJc w:val="left"/>
    </w:lvl>
  </w:abstractNum>
  <w:abstractNum w:abstractNumId="3">
    <w:nsid w:val="00000003"/>
    <w:multiLevelType w:val="singleLevel"/>
    <w:tmpl w:val="00000003"/>
    <w:lvl w:ilvl="0" w:tentative="1">
      <w:start w:val="1"/>
      <w:numFmt w:val="decimalEnclosedCircleChinese"/>
      <w:suff w:val="nothing"/>
      <w:lvlText w:val="%1　"/>
      <w:lvlJc w:val="left"/>
      <w:pPr>
        <w:ind w:left="0" w:firstLine="400"/>
      </w:pPr>
      <w:rPr>
        <w:rFonts w:hint="eastAsia"/>
      </w:rPr>
    </w:lvl>
  </w:abstractNum>
  <w:abstractNum w:abstractNumId="771699320">
    <w:nsid w:val="2DFF3278"/>
    <w:multiLevelType w:val="singleLevel"/>
    <w:tmpl w:val="2DFF3278"/>
    <w:lvl w:ilvl="0" w:tentative="1">
      <w:start w:val="9"/>
      <w:numFmt w:val="decimal"/>
      <w:lvlText w:val="%1."/>
      <w:lvlJc w:val="left"/>
      <w:pPr>
        <w:tabs>
          <w:tab w:val="left" w:pos="312"/>
        </w:tabs>
      </w:pPr>
    </w:lvl>
  </w:abstractNum>
  <w:abstractNum w:abstractNumId="21">
    <w:nsid w:val="00000015"/>
    <w:multiLevelType w:val="multilevel"/>
    <w:tmpl w:val="00000015"/>
    <w:lvl w:ilvl="0" w:tentative="1">
      <w:start w:val="1"/>
      <w:numFmt w:val="decimal"/>
      <w:lvlText w:val="（%1）"/>
      <w:lvlJc w:val="left"/>
      <w:pPr>
        <w:tabs>
          <w:tab w:val="left" w:pos="420"/>
        </w:tabs>
        <w:ind w:left="420" w:hanging="420"/>
      </w:pPr>
      <w:rPr>
        <w:rFonts w:hint="eastAsia" w:ascii="方正楷体_GB2312" w:eastAsia="方正楷体_GB2312"/>
      </w:rPr>
    </w:lvl>
    <w:lvl w:ilvl="1" w:tentative="1">
      <w:start w:val="1"/>
      <w:numFmt w:val="lowerLetter"/>
      <w:lvlText w:val="%2)"/>
      <w:lvlJc w:val="left"/>
      <w:pPr>
        <w:tabs>
          <w:tab w:val="left" w:pos="840"/>
        </w:tabs>
        <w:ind w:left="840" w:hanging="420"/>
      </w:pPr>
    </w:lvl>
    <w:lvl w:ilvl="2" w:tentative="1">
      <w:start w:val="1"/>
      <w:numFmt w:val="decimal"/>
      <w:lvlText w:val="%3."/>
      <w:lvlJc w:val="left"/>
      <w:pPr>
        <w:tabs>
          <w:tab w:val="left" w:pos="1260"/>
        </w:tabs>
        <w:ind w:left="1260" w:hanging="420"/>
      </w:pPr>
      <w:rPr>
        <w:rFonts w:hint="eastAsia"/>
        <w:b w:val="0"/>
        <w:i w:val="0"/>
      </w:r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
    <w:nsid w:val="0000000E"/>
    <w:multiLevelType w:val="multilevel"/>
    <w:tmpl w:val="0000000E"/>
    <w:lvl w:ilvl="0" w:tentative="1">
      <w:start w:val="1"/>
      <w:numFmt w:val="decimal"/>
      <w:lvlText w:val="%1."/>
      <w:lvlJc w:val="left"/>
      <w:pPr>
        <w:ind w:left="420" w:hanging="420"/>
      </w:pPr>
    </w:lvl>
    <w:lvl w:ilvl="1" w:tentative="1">
      <w:start w:val="1"/>
      <w:numFmt w:val="decimal"/>
      <w:pStyle w:val="415"/>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9"/>
    <w:multiLevelType w:val="multilevel"/>
    <w:tmpl w:val="00000009"/>
    <w:lvl w:ilvl="0" w:tentative="1">
      <w:start w:val="1"/>
      <w:numFmt w:val="decimalEnclosedCircleChinese"/>
      <w:lvlText w:val="%1　"/>
      <w:lvlJc w:val="left"/>
      <w:pPr>
        <w:ind w:left="420" w:hanging="420"/>
      </w:pPr>
      <w:rPr>
        <w:rFonts w:hint="eastAsia"/>
      </w:rPr>
    </w:lvl>
    <w:lvl w:ilvl="1" w:tentative="1">
      <w:start w:val="1"/>
      <w:numFmt w:val="lowerLetter"/>
      <w:lvlText w:val="%2)"/>
      <w:lvlJc w:val="left"/>
      <w:pPr>
        <w:ind w:left="840" w:hanging="420"/>
      </w:pPr>
    </w:lvl>
    <w:lvl w:ilvl="2" w:tentative="1">
      <w:start w:val="1"/>
      <w:numFmt w:val="decimalEnclosedCircleChinese"/>
      <w:lvlText w:val="%3　"/>
      <w:lvlJc w:val="left"/>
      <w:pPr>
        <w:ind w:left="1260" w:hanging="420"/>
      </w:pPr>
      <w:rPr>
        <w:rFonts w:hint="eastAsia"/>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4"/>
  </w:num>
  <w:num w:numId="2">
    <w:abstractNumId w:val="3"/>
  </w:num>
  <w:num w:numId="3">
    <w:abstractNumId w:val="5"/>
  </w:num>
  <w:num w:numId="4">
    <w:abstractNumId w:val="21"/>
  </w:num>
  <w:num w:numId="5">
    <w:abstractNumId w:val="9"/>
  </w:num>
  <w:num w:numId="6">
    <w:abstractNumId w:val="23"/>
  </w:num>
  <w:num w:numId="7">
    <w:abstractNumId w:val="771699320"/>
  </w:num>
  <w:num w:numId="8">
    <w:abstractNumId w:val="1280901131"/>
  </w:num>
  <w:num w:numId="9">
    <w:abstractNumId w:val="19"/>
  </w:num>
  <w:num w:numId="10">
    <w:abstractNumId w:val="15275757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GYwMGYwN2M2NGQ4MDA5NGQyNDQ4Yjk5ZGVlZTllZDAifQ=="/>
  </w:docVars>
  <w:rsids>
    <w:rsidRoot w:val="00172A27"/>
    <w:rsid w:val="001E6152"/>
    <w:rsid w:val="00240D6F"/>
    <w:rsid w:val="002758A3"/>
    <w:rsid w:val="007625D0"/>
    <w:rsid w:val="00B565C3"/>
    <w:rsid w:val="00FA23FB"/>
    <w:rsid w:val="012D1053"/>
    <w:rsid w:val="012D6E2B"/>
    <w:rsid w:val="01596446"/>
    <w:rsid w:val="016F05E9"/>
    <w:rsid w:val="01C41B83"/>
    <w:rsid w:val="01D15638"/>
    <w:rsid w:val="01E03DA0"/>
    <w:rsid w:val="01F5452D"/>
    <w:rsid w:val="01F9274C"/>
    <w:rsid w:val="0205655E"/>
    <w:rsid w:val="022A197D"/>
    <w:rsid w:val="02393535"/>
    <w:rsid w:val="026663C5"/>
    <w:rsid w:val="02D022DA"/>
    <w:rsid w:val="03366B3A"/>
    <w:rsid w:val="03455AF1"/>
    <w:rsid w:val="034F527C"/>
    <w:rsid w:val="037057B0"/>
    <w:rsid w:val="038044FB"/>
    <w:rsid w:val="038773B8"/>
    <w:rsid w:val="040612D1"/>
    <w:rsid w:val="041D6BCE"/>
    <w:rsid w:val="04C748D5"/>
    <w:rsid w:val="05680361"/>
    <w:rsid w:val="059D0B5C"/>
    <w:rsid w:val="05C017FD"/>
    <w:rsid w:val="05C8248C"/>
    <w:rsid w:val="05FB28DB"/>
    <w:rsid w:val="0626148B"/>
    <w:rsid w:val="065751F3"/>
    <w:rsid w:val="067E6684"/>
    <w:rsid w:val="06906652"/>
    <w:rsid w:val="06B4338F"/>
    <w:rsid w:val="06E80366"/>
    <w:rsid w:val="06FB3B03"/>
    <w:rsid w:val="06FE6C86"/>
    <w:rsid w:val="07347160"/>
    <w:rsid w:val="07534192"/>
    <w:rsid w:val="07913C76"/>
    <w:rsid w:val="07AA4BA0"/>
    <w:rsid w:val="080E48C5"/>
    <w:rsid w:val="08174C4A"/>
    <w:rsid w:val="08313B80"/>
    <w:rsid w:val="08380F8C"/>
    <w:rsid w:val="08406809"/>
    <w:rsid w:val="087A4F2D"/>
    <w:rsid w:val="08865688"/>
    <w:rsid w:val="08A03E34"/>
    <w:rsid w:val="098940D1"/>
    <w:rsid w:val="09CE7398"/>
    <w:rsid w:val="09CF5A00"/>
    <w:rsid w:val="09D63EB0"/>
    <w:rsid w:val="09ED18D7"/>
    <w:rsid w:val="0A603E15"/>
    <w:rsid w:val="0AFC3C93"/>
    <w:rsid w:val="0B216451"/>
    <w:rsid w:val="0B347670"/>
    <w:rsid w:val="0B757E81"/>
    <w:rsid w:val="0BBA534B"/>
    <w:rsid w:val="0BDF1D07"/>
    <w:rsid w:val="0C03607F"/>
    <w:rsid w:val="0C441A2C"/>
    <w:rsid w:val="0C5350A1"/>
    <w:rsid w:val="0C6D515E"/>
    <w:rsid w:val="0C8B34A5"/>
    <w:rsid w:val="0CA230CA"/>
    <w:rsid w:val="0CA25E62"/>
    <w:rsid w:val="0CAF10F6"/>
    <w:rsid w:val="0CB33364"/>
    <w:rsid w:val="0CB8124A"/>
    <w:rsid w:val="0CB92CEF"/>
    <w:rsid w:val="0CD04E93"/>
    <w:rsid w:val="0D16491D"/>
    <w:rsid w:val="0D947072"/>
    <w:rsid w:val="0DAD9096"/>
    <w:rsid w:val="0DFA10FD"/>
    <w:rsid w:val="0E0F581F"/>
    <w:rsid w:val="0E132027"/>
    <w:rsid w:val="0E571EE5"/>
    <w:rsid w:val="0E596237"/>
    <w:rsid w:val="0ED16F56"/>
    <w:rsid w:val="0F0E1EBF"/>
    <w:rsid w:val="0F150CCA"/>
    <w:rsid w:val="0F220B5F"/>
    <w:rsid w:val="0F22707C"/>
    <w:rsid w:val="0F291AE6"/>
    <w:rsid w:val="0F6908DB"/>
    <w:rsid w:val="0F6A005A"/>
    <w:rsid w:val="0FF024B1"/>
    <w:rsid w:val="0FF756C0"/>
    <w:rsid w:val="1000054D"/>
    <w:rsid w:val="10230324"/>
    <w:rsid w:val="102B6C61"/>
    <w:rsid w:val="10907E3C"/>
    <w:rsid w:val="10AC0666"/>
    <w:rsid w:val="10B028F0"/>
    <w:rsid w:val="10FC54A0"/>
    <w:rsid w:val="114143DD"/>
    <w:rsid w:val="120F5D2F"/>
    <w:rsid w:val="1236016D"/>
    <w:rsid w:val="129D0E16"/>
    <w:rsid w:val="12A904AC"/>
    <w:rsid w:val="12AF7E37"/>
    <w:rsid w:val="12DB7662"/>
    <w:rsid w:val="12EA28EB"/>
    <w:rsid w:val="133A28D0"/>
    <w:rsid w:val="135F0ED4"/>
    <w:rsid w:val="13950384"/>
    <w:rsid w:val="13B10CDE"/>
    <w:rsid w:val="13FE1C21"/>
    <w:rsid w:val="144C52D9"/>
    <w:rsid w:val="146C3610"/>
    <w:rsid w:val="147E132C"/>
    <w:rsid w:val="14DC7147"/>
    <w:rsid w:val="152F3C49"/>
    <w:rsid w:val="15437DF0"/>
    <w:rsid w:val="15B06226"/>
    <w:rsid w:val="15F335BE"/>
    <w:rsid w:val="15F57C14"/>
    <w:rsid w:val="162B00EE"/>
    <w:rsid w:val="162B22EC"/>
    <w:rsid w:val="16B707B3"/>
    <w:rsid w:val="16BA4450"/>
    <w:rsid w:val="17084259"/>
    <w:rsid w:val="172C5712"/>
    <w:rsid w:val="1757785B"/>
    <w:rsid w:val="17710405"/>
    <w:rsid w:val="178E0044"/>
    <w:rsid w:val="17D15EA0"/>
    <w:rsid w:val="18216F24"/>
    <w:rsid w:val="182A5635"/>
    <w:rsid w:val="186363EC"/>
    <w:rsid w:val="186470B4"/>
    <w:rsid w:val="18AC1086"/>
    <w:rsid w:val="18CA3D03"/>
    <w:rsid w:val="193C0975"/>
    <w:rsid w:val="1A8E2A4A"/>
    <w:rsid w:val="1A9F05BC"/>
    <w:rsid w:val="1ADD2620"/>
    <w:rsid w:val="1AF70C4B"/>
    <w:rsid w:val="1B003AD9"/>
    <w:rsid w:val="1B6B3C8D"/>
    <w:rsid w:val="1C2638BB"/>
    <w:rsid w:val="1C5F4D1A"/>
    <w:rsid w:val="1C974E74"/>
    <w:rsid w:val="1D194148"/>
    <w:rsid w:val="1D5A6237"/>
    <w:rsid w:val="1D6D1654"/>
    <w:rsid w:val="1D84707B"/>
    <w:rsid w:val="1DC34DBA"/>
    <w:rsid w:val="1DCD4EF1"/>
    <w:rsid w:val="1DD522FD"/>
    <w:rsid w:val="1DD71083"/>
    <w:rsid w:val="1DF93A66"/>
    <w:rsid w:val="1E8250DA"/>
    <w:rsid w:val="1E8930A5"/>
    <w:rsid w:val="1EA33C4F"/>
    <w:rsid w:val="1EB1426A"/>
    <w:rsid w:val="1EE05545"/>
    <w:rsid w:val="1EEB78C7"/>
    <w:rsid w:val="1F536896"/>
    <w:rsid w:val="1F5C0E7F"/>
    <w:rsid w:val="1F665012"/>
    <w:rsid w:val="1F7D4C37"/>
    <w:rsid w:val="1FAC138B"/>
    <w:rsid w:val="1FB00909"/>
    <w:rsid w:val="1FB75D16"/>
    <w:rsid w:val="205B108E"/>
    <w:rsid w:val="207B1124"/>
    <w:rsid w:val="20B523B5"/>
    <w:rsid w:val="20C11A4B"/>
    <w:rsid w:val="20EE3814"/>
    <w:rsid w:val="21155C52"/>
    <w:rsid w:val="21234E0D"/>
    <w:rsid w:val="2141361E"/>
    <w:rsid w:val="21832D53"/>
    <w:rsid w:val="21C032B2"/>
    <w:rsid w:val="21FD4029"/>
    <w:rsid w:val="2232642A"/>
    <w:rsid w:val="223E69B9"/>
    <w:rsid w:val="22520AA8"/>
    <w:rsid w:val="22715F0F"/>
    <w:rsid w:val="227F3CCC"/>
    <w:rsid w:val="228B3D08"/>
    <w:rsid w:val="23125A98"/>
    <w:rsid w:val="232721BA"/>
    <w:rsid w:val="2366665E"/>
    <w:rsid w:val="23813B8A"/>
    <w:rsid w:val="23870B8D"/>
    <w:rsid w:val="24115B35"/>
    <w:rsid w:val="2445130D"/>
    <w:rsid w:val="24986B99"/>
    <w:rsid w:val="24B42C46"/>
    <w:rsid w:val="25143F64"/>
    <w:rsid w:val="25266E7F"/>
    <w:rsid w:val="25DC0129"/>
    <w:rsid w:val="269456DA"/>
    <w:rsid w:val="26A86578"/>
    <w:rsid w:val="26C174A2"/>
    <w:rsid w:val="26D8294B"/>
    <w:rsid w:val="26F57A24"/>
    <w:rsid w:val="26FF6F87"/>
    <w:rsid w:val="27A4139C"/>
    <w:rsid w:val="27DC0EF4"/>
    <w:rsid w:val="2812404F"/>
    <w:rsid w:val="281F2FA9"/>
    <w:rsid w:val="28387F89"/>
    <w:rsid w:val="28792077"/>
    <w:rsid w:val="28F925C5"/>
    <w:rsid w:val="28FD0913"/>
    <w:rsid w:val="296960FC"/>
    <w:rsid w:val="29763738"/>
    <w:rsid w:val="2A327CA6"/>
    <w:rsid w:val="2A3C7759"/>
    <w:rsid w:val="2A672A85"/>
    <w:rsid w:val="2A687324"/>
    <w:rsid w:val="2A7A5040"/>
    <w:rsid w:val="2A843C12"/>
    <w:rsid w:val="2A8934DE"/>
    <w:rsid w:val="2ACD1247"/>
    <w:rsid w:val="2AFB6893"/>
    <w:rsid w:val="2B3C72FC"/>
    <w:rsid w:val="2B675BC2"/>
    <w:rsid w:val="2BD23073"/>
    <w:rsid w:val="2BD273E6"/>
    <w:rsid w:val="2BEB5A1C"/>
    <w:rsid w:val="2C3B217B"/>
    <w:rsid w:val="2C413326"/>
    <w:rsid w:val="2C4C4F3B"/>
    <w:rsid w:val="2C592D39"/>
    <w:rsid w:val="2C773801"/>
    <w:rsid w:val="2C7E318B"/>
    <w:rsid w:val="2CE10C94"/>
    <w:rsid w:val="2D017EE1"/>
    <w:rsid w:val="2D050110"/>
    <w:rsid w:val="2D0E1A5F"/>
    <w:rsid w:val="2D653489"/>
    <w:rsid w:val="2D9E173D"/>
    <w:rsid w:val="2DA27A6B"/>
    <w:rsid w:val="2DE0754F"/>
    <w:rsid w:val="2E350C1F"/>
    <w:rsid w:val="2E3B21E8"/>
    <w:rsid w:val="2EB2611F"/>
    <w:rsid w:val="2ED004DD"/>
    <w:rsid w:val="2EE70102"/>
    <w:rsid w:val="2EE85B84"/>
    <w:rsid w:val="2F116F4E"/>
    <w:rsid w:val="2F2965ED"/>
    <w:rsid w:val="2F2A406E"/>
    <w:rsid w:val="2F3E50CE"/>
    <w:rsid w:val="2F4D48A3"/>
    <w:rsid w:val="2F540736"/>
    <w:rsid w:val="2F6E12E0"/>
    <w:rsid w:val="2F850F05"/>
    <w:rsid w:val="2FB92659"/>
    <w:rsid w:val="2FC7196E"/>
    <w:rsid w:val="300B7E1E"/>
    <w:rsid w:val="300D450C"/>
    <w:rsid w:val="30276510"/>
    <w:rsid w:val="302E5E9B"/>
    <w:rsid w:val="310D10B8"/>
    <w:rsid w:val="313169C2"/>
    <w:rsid w:val="313C4D53"/>
    <w:rsid w:val="315536FF"/>
    <w:rsid w:val="316F42A9"/>
    <w:rsid w:val="3198766B"/>
    <w:rsid w:val="31A37399"/>
    <w:rsid w:val="32217E50"/>
    <w:rsid w:val="32666DBF"/>
    <w:rsid w:val="32A4527F"/>
    <w:rsid w:val="32B86346"/>
    <w:rsid w:val="32E25C92"/>
    <w:rsid w:val="32F22B69"/>
    <w:rsid w:val="334915B0"/>
    <w:rsid w:val="3358764C"/>
    <w:rsid w:val="335A2B4F"/>
    <w:rsid w:val="337A5602"/>
    <w:rsid w:val="337D6587"/>
    <w:rsid w:val="338E105D"/>
    <w:rsid w:val="339A79FD"/>
    <w:rsid w:val="339D48BD"/>
    <w:rsid w:val="33A6223E"/>
    <w:rsid w:val="33DE5327"/>
    <w:rsid w:val="33FC48D7"/>
    <w:rsid w:val="34B67889"/>
    <w:rsid w:val="34DF294B"/>
    <w:rsid w:val="34E15E4E"/>
    <w:rsid w:val="35290A78"/>
    <w:rsid w:val="35511985"/>
    <w:rsid w:val="356E4560"/>
    <w:rsid w:val="35A414C5"/>
    <w:rsid w:val="35F2150E"/>
    <w:rsid w:val="361E2B32"/>
    <w:rsid w:val="362D5E70"/>
    <w:rsid w:val="364B2EA2"/>
    <w:rsid w:val="36561872"/>
    <w:rsid w:val="36863F80"/>
    <w:rsid w:val="36E7405E"/>
    <w:rsid w:val="36F558B9"/>
    <w:rsid w:val="37321E9B"/>
    <w:rsid w:val="37544ECE"/>
    <w:rsid w:val="376C67FD"/>
    <w:rsid w:val="37AB7D05"/>
    <w:rsid w:val="380534F8"/>
    <w:rsid w:val="38176C95"/>
    <w:rsid w:val="382B5936"/>
    <w:rsid w:val="384E136E"/>
    <w:rsid w:val="39033C5C"/>
    <w:rsid w:val="392F0422"/>
    <w:rsid w:val="39681ABA"/>
    <w:rsid w:val="39BD7609"/>
    <w:rsid w:val="39E96B90"/>
    <w:rsid w:val="3A6677DF"/>
    <w:rsid w:val="3A705B70"/>
    <w:rsid w:val="3A8F2BA2"/>
    <w:rsid w:val="3AAE7BD3"/>
    <w:rsid w:val="3B3336B0"/>
    <w:rsid w:val="3B5C369D"/>
    <w:rsid w:val="3B710F61"/>
    <w:rsid w:val="3B7B756A"/>
    <w:rsid w:val="3B82342F"/>
    <w:rsid w:val="3B9855D2"/>
    <w:rsid w:val="3BA5016B"/>
    <w:rsid w:val="3BE12EA1"/>
    <w:rsid w:val="3C8028A6"/>
    <w:rsid w:val="3CBA69AE"/>
    <w:rsid w:val="3D066423"/>
    <w:rsid w:val="3D2A6269"/>
    <w:rsid w:val="3D3D4F5D"/>
    <w:rsid w:val="3D404689"/>
    <w:rsid w:val="3D66234A"/>
    <w:rsid w:val="3D9E5D28"/>
    <w:rsid w:val="3DCF111B"/>
    <w:rsid w:val="3DE42C19"/>
    <w:rsid w:val="3DE91476"/>
    <w:rsid w:val="3DEC0025"/>
    <w:rsid w:val="3E104D62"/>
    <w:rsid w:val="3E231DBF"/>
    <w:rsid w:val="3E324F16"/>
    <w:rsid w:val="3E6A66F5"/>
    <w:rsid w:val="3E8F226D"/>
    <w:rsid w:val="3F395AC9"/>
    <w:rsid w:val="3F3B31CA"/>
    <w:rsid w:val="3F4418DB"/>
    <w:rsid w:val="3FB76397"/>
    <w:rsid w:val="3FC562B7"/>
    <w:rsid w:val="3FF22CF9"/>
    <w:rsid w:val="3FF461FC"/>
    <w:rsid w:val="401B2838"/>
    <w:rsid w:val="402C0854"/>
    <w:rsid w:val="409F4F32"/>
    <w:rsid w:val="40AF0B2D"/>
    <w:rsid w:val="40C73FD6"/>
    <w:rsid w:val="40C761D4"/>
    <w:rsid w:val="40D731B2"/>
    <w:rsid w:val="40E361FF"/>
    <w:rsid w:val="40ED2E7A"/>
    <w:rsid w:val="41A91F69"/>
    <w:rsid w:val="41DB4D3E"/>
    <w:rsid w:val="41EA2E34"/>
    <w:rsid w:val="42287095"/>
    <w:rsid w:val="424853CC"/>
    <w:rsid w:val="42E255CA"/>
    <w:rsid w:val="4314381B"/>
    <w:rsid w:val="438D34E4"/>
    <w:rsid w:val="43904469"/>
    <w:rsid w:val="43905E4C"/>
    <w:rsid w:val="43A14703"/>
    <w:rsid w:val="43CE2C49"/>
    <w:rsid w:val="43F71485"/>
    <w:rsid w:val="44443D0C"/>
    <w:rsid w:val="445C4E37"/>
    <w:rsid w:val="453B44A5"/>
    <w:rsid w:val="45700A83"/>
    <w:rsid w:val="4599483E"/>
    <w:rsid w:val="459A7D41"/>
    <w:rsid w:val="465316EE"/>
    <w:rsid w:val="46590BAB"/>
    <w:rsid w:val="469B78E4"/>
    <w:rsid w:val="46A63AFD"/>
    <w:rsid w:val="46FC2E01"/>
    <w:rsid w:val="47026BAE"/>
    <w:rsid w:val="4736364F"/>
    <w:rsid w:val="474657FE"/>
    <w:rsid w:val="474E6CB5"/>
    <w:rsid w:val="47D253E2"/>
    <w:rsid w:val="47F17E95"/>
    <w:rsid w:val="48087ABB"/>
    <w:rsid w:val="4844683D"/>
    <w:rsid w:val="48580B3F"/>
    <w:rsid w:val="4888388C"/>
    <w:rsid w:val="48970623"/>
    <w:rsid w:val="48B224D2"/>
    <w:rsid w:val="48F61CC2"/>
    <w:rsid w:val="49252811"/>
    <w:rsid w:val="49417E42"/>
    <w:rsid w:val="495B752A"/>
    <w:rsid w:val="495C061F"/>
    <w:rsid w:val="497E6723"/>
    <w:rsid w:val="49B54EBF"/>
    <w:rsid w:val="4A18309E"/>
    <w:rsid w:val="4A226CD6"/>
    <w:rsid w:val="4A34714B"/>
    <w:rsid w:val="4A454E67"/>
    <w:rsid w:val="4A4E5900"/>
    <w:rsid w:val="4A4F106F"/>
    <w:rsid w:val="4A66111F"/>
    <w:rsid w:val="4ACA50C0"/>
    <w:rsid w:val="4AE97B73"/>
    <w:rsid w:val="4AFA3691"/>
    <w:rsid w:val="4B8E6103"/>
    <w:rsid w:val="4B9039A1"/>
    <w:rsid w:val="4C082549"/>
    <w:rsid w:val="4C186067"/>
    <w:rsid w:val="4C1F3FC0"/>
    <w:rsid w:val="4C244078"/>
    <w:rsid w:val="4C4270DB"/>
    <w:rsid w:val="4C650ED0"/>
    <w:rsid w:val="4C8F3727"/>
    <w:rsid w:val="4C8F7308"/>
    <w:rsid w:val="4CB2233B"/>
    <w:rsid w:val="4CD40998"/>
    <w:rsid w:val="4CE40C32"/>
    <w:rsid w:val="4D0314E7"/>
    <w:rsid w:val="4D3919C1"/>
    <w:rsid w:val="4D4557D4"/>
    <w:rsid w:val="4D462C29"/>
    <w:rsid w:val="4D590BF1"/>
    <w:rsid w:val="4D69470F"/>
    <w:rsid w:val="4D6A2190"/>
    <w:rsid w:val="4D6C5694"/>
    <w:rsid w:val="4DA87A77"/>
    <w:rsid w:val="4DBE1C1A"/>
    <w:rsid w:val="4DCA5A2D"/>
    <w:rsid w:val="4E2B2A5A"/>
    <w:rsid w:val="4E3166D6"/>
    <w:rsid w:val="4EF03291"/>
    <w:rsid w:val="4F155A4F"/>
    <w:rsid w:val="4F2A4973"/>
    <w:rsid w:val="4F323301"/>
    <w:rsid w:val="4F46621E"/>
    <w:rsid w:val="4F7D2CC2"/>
    <w:rsid w:val="4F8A506B"/>
    <w:rsid w:val="4F974D24"/>
    <w:rsid w:val="4FB94ED8"/>
    <w:rsid w:val="4FD7228A"/>
    <w:rsid w:val="504025A3"/>
    <w:rsid w:val="50434E3C"/>
    <w:rsid w:val="506C277D"/>
    <w:rsid w:val="5073598C"/>
    <w:rsid w:val="509A7890"/>
    <w:rsid w:val="50D33427"/>
    <w:rsid w:val="50EA64D2"/>
    <w:rsid w:val="50ED7854"/>
    <w:rsid w:val="511D7759"/>
    <w:rsid w:val="5152700C"/>
    <w:rsid w:val="5162680E"/>
    <w:rsid w:val="51872318"/>
    <w:rsid w:val="523A74F6"/>
    <w:rsid w:val="526F1F4E"/>
    <w:rsid w:val="529A2D92"/>
    <w:rsid w:val="52F80BAD"/>
    <w:rsid w:val="530C4F5A"/>
    <w:rsid w:val="532F3E80"/>
    <w:rsid w:val="537A3434"/>
    <w:rsid w:val="54417C4B"/>
    <w:rsid w:val="5454311D"/>
    <w:rsid w:val="54A665D4"/>
    <w:rsid w:val="54D149C8"/>
    <w:rsid w:val="54EC6A5F"/>
    <w:rsid w:val="551A4753"/>
    <w:rsid w:val="553810DC"/>
    <w:rsid w:val="556E7A1A"/>
    <w:rsid w:val="55901E67"/>
    <w:rsid w:val="55A72A15"/>
    <w:rsid w:val="55AE23A0"/>
    <w:rsid w:val="55C42285"/>
    <w:rsid w:val="55DC3BFD"/>
    <w:rsid w:val="56025676"/>
    <w:rsid w:val="565405AF"/>
    <w:rsid w:val="56B55151"/>
    <w:rsid w:val="56F3629C"/>
    <w:rsid w:val="57013F4B"/>
    <w:rsid w:val="570A0D4E"/>
    <w:rsid w:val="570D35E1"/>
    <w:rsid w:val="573707D9"/>
    <w:rsid w:val="5785058C"/>
    <w:rsid w:val="578A7825"/>
    <w:rsid w:val="57A52931"/>
    <w:rsid w:val="57C31A8B"/>
    <w:rsid w:val="57F36ABE"/>
    <w:rsid w:val="58456B61"/>
    <w:rsid w:val="58514B72"/>
    <w:rsid w:val="58620690"/>
    <w:rsid w:val="58BE2FA8"/>
    <w:rsid w:val="58F63D74"/>
    <w:rsid w:val="590C52A5"/>
    <w:rsid w:val="592119C7"/>
    <w:rsid w:val="59642A70"/>
    <w:rsid w:val="597E7B62"/>
    <w:rsid w:val="59D50A72"/>
    <w:rsid w:val="59FB29AF"/>
    <w:rsid w:val="5A0554BD"/>
    <w:rsid w:val="5A5468C1"/>
    <w:rsid w:val="5AFB3A51"/>
    <w:rsid w:val="5AFF0F58"/>
    <w:rsid w:val="5B1974B2"/>
    <w:rsid w:val="5B3E42C0"/>
    <w:rsid w:val="5B8930BB"/>
    <w:rsid w:val="5BB3647D"/>
    <w:rsid w:val="5BBA168B"/>
    <w:rsid w:val="5BF67E01"/>
    <w:rsid w:val="5C0605B5"/>
    <w:rsid w:val="5C4A792D"/>
    <w:rsid w:val="5C96517D"/>
    <w:rsid w:val="5C967D75"/>
    <w:rsid w:val="5CBD21B3"/>
    <w:rsid w:val="5D2231DC"/>
    <w:rsid w:val="5DA03AAA"/>
    <w:rsid w:val="5E02284A"/>
    <w:rsid w:val="5E0B315A"/>
    <w:rsid w:val="5E0C7DFA"/>
    <w:rsid w:val="5E0E40DE"/>
    <w:rsid w:val="5E1D0E75"/>
    <w:rsid w:val="5E5231BA"/>
    <w:rsid w:val="5E593865"/>
    <w:rsid w:val="5EEF11CE"/>
    <w:rsid w:val="5EF7405C"/>
    <w:rsid w:val="5EFB543A"/>
    <w:rsid w:val="5F32E4FB"/>
    <w:rsid w:val="5F4C67E9"/>
    <w:rsid w:val="5F5C2F6E"/>
    <w:rsid w:val="5F634D89"/>
    <w:rsid w:val="5F670C0D"/>
    <w:rsid w:val="5F782B15"/>
    <w:rsid w:val="5F7F6189"/>
    <w:rsid w:val="5F86326B"/>
    <w:rsid w:val="5FC7638B"/>
    <w:rsid w:val="60064219"/>
    <w:rsid w:val="6009191A"/>
    <w:rsid w:val="601E27CE"/>
    <w:rsid w:val="60485902"/>
    <w:rsid w:val="606A06BA"/>
    <w:rsid w:val="60722CCF"/>
    <w:rsid w:val="60781658"/>
    <w:rsid w:val="61187559"/>
    <w:rsid w:val="612B657A"/>
    <w:rsid w:val="61B75193"/>
    <w:rsid w:val="61D2220B"/>
    <w:rsid w:val="62A24E62"/>
    <w:rsid w:val="62B44D7C"/>
    <w:rsid w:val="631E19E6"/>
    <w:rsid w:val="63883E5B"/>
    <w:rsid w:val="64037F21"/>
    <w:rsid w:val="640956AE"/>
    <w:rsid w:val="646C40CD"/>
    <w:rsid w:val="647933E3"/>
    <w:rsid w:val="647D059E"/>
    <w:rsid w:val="64B322C3"/>
    <w:rsid w:val="64C03B57"/>
    <w:rsid w:val="64C14E5C"/>
    <w:rsid w:val="64C55A61"/>
    <w:rsid w:val="650D3F06"/>
    <w:rsid w:val="65430CD9"/>
    <w:rsid w:val="65511E81"/>
    <w:rsid w:val="65526949"/>
    <w:rsid w:val="65670E6D"/>
    <w:rsid w:val="65BC0577"/>
    <w:rsid w:val="65F870D7"/>
    <w:rsid w:val="66034208"/>
    <w:rsid w:val="661257EB"/>
    <w:rsid w:val="66245D01"/>
    <w:rsid w:val="66833A26"/>
    <w:rsid w:val="66AC7E7F"/>
    <w:rsid w:val="66E55A5B"/>
    <w:rsid w:val="66F20EFF"/>
    <w:rsid w:val="66FE73FA"/>
    <w:rsid w:val="67025AD0"/>
    <w:rsid w:val="671B5B39"/>
    <w:rsid w:val="67223341"/>
    <w:rsid w:val="67261D48"/>
    <w:rsid w:val="674D6D4F"/>
    <w:rsid w:val="674F14F4"/>
    <w:rsid w:val="67726944"/>
    <w:rsid w:val="67C076F7"/>
    <w:rsid w:val="67C17961"/>
    <w:rsid w:val="67C41C0B"/>
    <w:rsid w:val="67D81B6B"/>
    <w:rsid w:val="680B32BF"/>
    <w:rsid w:val="682B3B74"/>
    <w:rsid w:val="68332285"/>
    <w:rsid w:val="6840690A"/>
    <w:rsid w:val="684C0B3C"/>
    <w:rsid w:val="686065CC"/>
    <w:rsid w:val="687264E6"/>
    <w:rsid w:val="688B50E2"/>
    <w:rsid w:val="68AE414D"/>
    <w:rsid w:val="68B40BA0"/>
    <w:rsid w:val="68BA215E"/>
    <w:rsid w:val="68CD117F"/>
    <w:rsid w:val="68F4103E"/>
    <w:rsid w:val="68FF2C52"/>
    <w:rsid w:val="696E408F"/>
    <w:rsid w:val="699B6B95"/>
    <w:rsid w:val="69AF247E"/>
    <w:rsid w:val="69D20A2C"/>
    <w:rsid w:val="69DA38BA"/>
    <w:rsid w:val="69E559D9"/>
    <w:rsid w:val="69F82E6A"/>
    <w:rsid w:val="6A231730"/>
    <w:rsid w:val="6A5E280F"/>
    <w:rsid w:val="6A793823"/>
    <w:rsid w:val="6A961030"/>
    <w:rsid w:val="6ACD4147"/>
    <w:rsid w:val="6AF15601"/>
    <w:rsid w:val="6B5601AF"/>
    <w:rsid w:val="6B7226D7"/>
    <w:rsid w:val="6B7C0A68"/>
    <w:rsid w:val="6B877E39"/>
    <w:rsid w:val="6B93503E"/>
    <w:rsid w:val="6B940FD1"/>
    <w:rsid w:val="6BB2290E"/>
    <w:rsid w:val="6BCA2D65"/>
    <w:rsid w:val="6C212CDD"/>
    <w:rsid w:val="6C33647A"/>
    <w:rsid w:val="6C3C1DA0"/>
    <w:rsid w:val="6C411E14"/>
    <w:rsid w:val="6C5414C5"/>
    <w:rsid w:val="6C5A317D"/>
    <w:rsid w:val="6C6A7B30"/>
    <w:rsid w:val="6C7B1116"/>
    <w:rsid w:val="6C9A59BC"/>
    <w:rsid w:val="6CDD1929"/>
    <w:rsid w:val="6CE412B4"/>
    <w:rsid w:val="6D200D1A"/>
    <w:rsid w:val="6D205801"/>
    <w:rsid w:val="6D3113B3"/>
    <w:rsid w:val="6D434B50"/>
    <w:rsid w:val="6D9C77CA"/>
    <w:rsid w:val="6DE90B62"/>
    <w:rsid w:val="6DF44974"/>
    <w:rsid w:val="6E141E05"/>
    <w:rsid w:val="6E4346F3"/>
    <w:rsid w:val="6E4B5383"/>
    <w:rsid w:val="6E563714"/>
    <w:rsid w:val="6E653CC7"/>
    <w:rsid w:val="6EA27F90"/>
    <w:rsid w:val="6EB611AF"/>
    <w:rsid w:val="6ED97EC4"/>
    <w:rsid w:val="6F0C1C73"/>
    <w:rsid w:val="6F193452"/>
    <w:rsid w:val="6F31437C"/>
    <w:rsid w:val="6F360803"/>
    <w:rsid w:val="6F847D49"/>
    <w:rsid w:val="6F942D9B"/>
    <w:rsid w:val="6F95081D"/>
    <w:rsid w:val="6FB33650"/>
    <w:rsid w:val="6FD50037"/>
    <w:rsid w:val="70030E51"/>
    <w:rsid w:val="700A3A55"/>
    <w:rsid w:val="70207C6A"/>
    <w:rsid w:val="70284D8F"/>
    <w:rsid w:val="70474884"/>
    <w:rsid w:val="707D72E0"/>
    <w:rsid w:val="7086142A"/>
    <w:rsid w:val="70A804E5"/>
    <w:rsid w:val="70C679D1"/>
    <w:rsid w:val="70C93198"/>
    <w:rsid w:val="70C95397"/>
    <w:rsid w:val="70CE5B66"/>
    <w:rsid w:val="71030CB6"/>
    <w:rsid w:val="710806FF"/>
    <w:rsid w:val="71CB1AC1"/>
    <w:rsid w:val="720A7028"/>
    <w:rsid w:val="72376BF2"/>
    <w:rsid w:val="72450106"/>
    <w:rsid w:val="72D02269"/>
    <w:rsid w:val="72F14809"/>
    <w:rsid w:val="72F35385"/>
    <w:rsid w:val="731946A8"/>
    <w:rsid w:val="731D5BEB"/>
    <w:rsid w:val="73353292"/>
    <w:rsid w:val="73666E88"/>
    <w:rsid w:val="73A64BA8"/>
    <w:rsid w:val="745B77F1"/>
    <w:rsid w:val="748E6D46"/>
    <w:rsid w:val="74A17F65"/>
    <w:rsid w:val="74BA308E"/>
    <w:rsid w:val="7510601B"/>
    <w:rsid w:val="75150C14"/>
    <w:rsid w:val="75201B39"/>
    <w:rsid w:val="754B036F"/>
    <w:rsid w:val="75A07E88"/>
    <w:rsid w:val="75A44310"/>
    <w:rsid w:val="75CF3A80"/>
    <w:rsid w:val="75DF04B6"/>
    <w:rsid w:val="75E353A4"/>
    <w:rsid w:val="761658C7"/>
    <w:rsid w:val="76273923"/>
    <w:rsid w:val="76616488"/>
    <w:rsid w:val="767A59E8"/>
    <w:rsid w:val="76957EFC"/>
    <w:rsid w:val="76C421E9"/>
    <w:rsid w:val="76F6623C"/>
    <w:rsid w:val="777F2A54"/>
    <w:rsid w:val="77BF3706"/>
    <w:rsid w:val="78073AFA"/>
    <w:rsid w:val="782643AF"/>
    <w:rsid w:val="78AB10E3"/>
    <w:rsid w:val="78B21978"/>
    <w:rsid w:val="78BD6E04"/>
    <w:rsid w:val="78F26F7B"/>
    <w:rsid w:val="792A2958"/>
    <w:rsid w:val="792E2196"/>
    <w:rsid w:val="793702B0"/>
    <w:rsid w:val="79373A99"/>
    <w:rsid w:val="79443502"/>
    <w:rsid w:val="797030CC"/>
    <w:rsid w:val="798236BF"/>
    <w:rsid w:val="799A648F"/>
    <w:rsid w:val="79AA6729"/>
    <w:rsid w:val="79AD76AE"/>
    <w:rsid w:val="79AE4726"/>
    <w:rsid w:val="79D378EE"/>
    <w:rsid w:val="79F53325"/>
    <w:rsid w:val="7A01567E"/>
    <w:rsid w:val="7AAE4CD2"/>
    <w:rsid w:val="7AF357C7"/>
    <w:rsid w:val="7B812AAC"/>
    <w:rsid w:val="7B897339"/>
    <w:rsid w:val="7BC42DB6"/>
    <w:rsid w:val="7BC5229C"/>
    <w:rsid w:val="7BDF066F"/>
    <w:rsid w:val="7C01687E"/>
    <w:rsid w:val="7C2B54C3"/>
    <w:rsid w:val="7CB505EA"/>
    <w:rsid w:val="7D504F6A"/>
    <w:rsid w:val="7D507824"/>
    <w:rsid w:val="7D742726"/>
    <w:rsid w:val="7D905B2B"/>
    <w:rsid w:val="7DAE5640"/>
    <w:rsid w:val="7DC27B63"/>
    <w:rsid w:val="7DD53301"/>
    <w:rsid w:val="7DF34AAF"/>
    <w:rsid w:val="7E1178E2"/>
    <w:rsid w:val="7E2D398F"/>
    <w:rsid w:val="7E423935"/>
    <w:rsid w:val="7E53034C"/>
    <w:rsid w:val="7E813AC2"/>
    <w:rsid w:val="7F0522D4"/>
    <w:rsid w:val="7F2362D1"/>
    <w:rsid w:val="7F405006"/>
    <w:rsid w:val="7F8F51F5"/>
    <w:rsid w:val="7FBE69EB"/>
    <w:rsid w:val="7FCFE291"/>
    <w:rsid w:val="BA7B23C6"/>
    <w:rsid w:val="E47DF106"/>
    <w:rsid w:val="EFFFCE48"/>
    <w:rsid w:val="F7DF39EE"/>
    <w:rsid w:val="FF5F5AE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19"/>
    <w:qFormat/>
    <w:uiPriority w:val="0"/>
    <w:pPr>
      <w:keepNext/>
      <w:jc w:val="center"/>
      <w:outlineLvl w:val="0"/>
    </w:pPr>
    <w:rPr>
      <w:rFonts w:ascii="Calibri" w:eastAsia="Calibri"/>
      <w:b/>
      <w:bCs/>
    </w:rPr>
  </w:style>
  <w:style w:type="paragraph" w:styleId="3">
    <w:name w:val="heading 2"/>
    <w:basedOn w:val="1"/>
    <w:next w:val="1"/>
    <w:link w:val="578"/>
    <w:qFormat/>
    <w:uiPriority w:val="0"/>
    <w:pPr>
      <w:keepNext/>
      <w:keepLines/>
      <w:spacing w:before="260" w:beforeLines="0" w:after="260" w:afterLines="0" w:line="413" w:lineRule="auto"/>
      <w:outlineLvl w:val="1"/>
    </w:pPr>
    <w:rPr>
      <w:rFonts w:ascii="锦绣宋体" w:hAnsi="锦绣宋体" w:eastAsia="Cambria"/>
      <w:b/>
      <w:bCs/>
      <w:sz w:val="32"/>
      <w:szCs w:val="32"/>
    </w:rPr>
  </w:style>
  <w:style w:type="paragraph" w:styleId="4">
    <w:name w:val="heading 3"/>
    <w:basedOn w:val="1"/>
    <w:next w:val="1"/>
    <w:link w:val="600"/>
    <w:qFormat/>
    <w:uiPriority w:val="0"/>
    <w:pPr>
      <w:keepNext/>
      <w:keepLines/>
      <w:spacing w:before="260" w:beforeLines="0" w:after="260" w:afterLines="0" w:line="413" w:lineRule="auto"/>
      <w:outlineLvl w:val="2"/>
    </w:pPr>
    <w:rPr>
      <w:rFonts w:eastAsia="Cambria"/>
      <w:b/>
      <w:bCs/>
      <w:sz w:val="32"/>
      <w:szCs w:val="32"/>
    </w:rPr>
  </w:style>
  <w:style w:type="paragraph" w:styleId="5">
    <w:name w:val="heading 4"/>
    <w:basedOn w:val="1"/>
    <w:next w:val="1"/>
    <w:link w:val="513"/>
    <w:qFormat/>
    <w:uiPriority w:val="0"/>
    <w:pPr>
      <w:keepNext/>
      <w:keepLines/>
      <w:spacing w:before="280" w:beforeLines="0" w:after="290" w:afterLines="0" w:line="372" w:lineRule="auto"/>
      <w:outlineLvl w:val="3"/>
    </w:pPr>
    <w:rPr>
      <w:rFonts w:ascii="锦绣宋体" w:hAnsi="锦绣宋体" w:eastAsia="Cambria"/>
      <w:b/>
      <w:bCs/>
      <w:sz w:val="28"/>
      <w:szCs w:val="28"/>
    </w:rPr>
  </w:style>
  <w:style w:type="paragraph" w:styleId="6">
    <w:name w:val="heading 5"/>
    <w:basedOn w:val="1"/>
    <w:next w:val="1"/>
    <w:link w:val="540"/>
    <w:qFormat/>
    <w:uiPriority w:val="0"/>
    <w:pPr>
      <w:keepNext/>
      <w:keepLines/>
      <w:spacing w:before="280" w:beforeLines="0" w:after="290" w:afterLines="0" w:line="372" w:lineRule="auto"/>
      <w:outlineLvl w:val="4"/>
    </w:pPr>
    <w:rPr>
      <w:rFonts w:eastAsia="Cambria"/>
      <w:b/>
      <w:bCs/>
      <w:sz w:val="28"/>
      <w:szCs w:val="28"/>
    </w:rPr>
  </w:style>
  <w:style w:type="paragraph" w:styleId="7">
    <w:name w:val="heading 6"/>
    <w:basedOn w:val="1"/>
    <w:link w:val="613"/>
    <w:qFormat/>
    <w:uiPriority w:val="0"/>
    <w:pPr>
      <w:widowControl/>
      <w:tabs>
        <w:tab w:val="left" w:pos="765"/>
      </w:tabs>
      <w:autoSpaceDE w:val="0"/>
      <w:autoSpaceDN w:val="0"/>
      <w:adjustRightInd w:val="0"/>
      <w:spacing w:line="360" w:lineRule="auto"/>
      <w:ind w:left="1134" w:hanging="680"/>
      <w:jc w:val="left"/>
      <w:outlineLvl w:val="5"/>
    </w:pPr>
    <w:rPr>
      <w:rFonts w:ascii="Courier New" w:hAnsi="Courier New" w:eastAsia="汉仪雅酷黑简"/>
      <w:kern w:val="0"/>
      <w:szCs w:val="21"/>
    </w:rPr>
  </w:style>
  <w:style w:type="paragraph" w:styleId="8">
    <w:name w:val="heading 7"/>
    <w:basedOn w:val="1"/>
    <w:link w:val="541"/>
    <w:qFormat/>
    <w:uiPriority w:val="0"/>
    <w:pPr>
      <w:widowControl/>
      <w:tabs>
        <w:tab w:val="left" w:pos="765"/>
      </w:tabs>
      <w:autoSpaceDE w:val="0"/>
      <w:autoSpaceDN w:val="0"/>
      <w:adjustRightInd w:val="0"/>
      <w:spacing w:line="360" w:lineRule="auto"/>
      <w:ind w:left="1134" w:hanging="680"/>
      <w:jc w:val="left"/>
      <w:outlineLvl w:val="6"/>
    </w:pPr>
    <w:rPr>
      <w:rFonts w:ascii="Courier New" w:hAnsi="Courier New" w:eastAsia="汉仪雅酷黑简"/>
      <w:kern w:val="0"/>
      <w:szCs w:val="21"/>
    </w:rPr>
  </w:style>
  <w:style w:type="paragraph" w:styleId="9">
    <w:name w:val="heading 8"/>
    <w:basedOn w:val="1"/>
    <w:next w:val="1"/>
    <w:link w:val="571"/>
    <w:qFormat/>
    <w:uiPriority w:val="0"/>
    <w:pPr>
      <w:keepLines/>
      <w:tabs>
        <w:tab w:val="left" w:pos="1638"/>
      </w:tabs>
      <w:autoSpaceDE w:val="0"/>
      <w:autoSpaceDN w:val="0"/>
      <w:adjustRightInd w:val="0"/>
      <w:spacing w:before="240" w:beforeLines="0" w:after="64" w:afterLines="0" w:line="317" w:lineRule="auto"/>
      <w:ind w:left="1638" w:hanging="1440"/>
      <w:jc w:val="left"/>
      <w:outlineLvl w:val="7"/>
    </w:pPr>
    <w:rPr>
      <w:rFonts w:ascii="Courier New" w:hAnsi="Courier New" w:eastAsia="汉仪雅酷黑简"/>
      <w:kern w:val="0"/>
      <w:sz w:val="24"/>
      <w:szCs w:val="20"/>
    </w:rPr>
  </w:style>
  <w:style w:type="paragraph" w:styleId="10">
    <w:name w:val="heading 9"/>
    <w:basedOn w:val="1"/>
    <w:next w:val="1"/>
    <w:link w:val="532"/>
    <w:qFormat/>
    <w:uiPriority w:val="0"/>
    <w:pPr>
      <w:keepLines/>
      <w:tabs>
        <w:tab w:val="left" w:pos="1782"/>
      </w:tabs>
      <w:autoSpaceDE w:val="0"/>
      <w:autoSpaceDN w:val="0"/>
      <w:adjustRightInd w:val="0"/>
      <w:spacing w:before="240" w:beforeLines="0" w:after="64" w:afterLines="0" w:line="317" w:lineRule="auto"/>
      <w:ind w:left="1782" w:hanging="1584"/>
      <w:jc w:val="left"/>
      <w:outlineLvl w:val="8"/>
    </w:pPr>
    <w:rPr>
      <w:rFonts w:ascii="Courier New" w:hAnsi="Courier New" w:eastAsia="汉仪雅酷黑简"/>
      <w:kern w:val="0"/>
      <w:szCs w:val="20"/>
    </w:rPr>
  </w:style>
  <w:style w:type="character" w:default="1" w:styleId="55">
    <w:name w:val="Default Paragraph Font"/>
    <w:qFormat/>
    <w:uiPriority w:val="0"/>
  </w:style>
  <w:style w:type="table" w:default="1" w:styleId="68">
    <w:name w:val="Normal Table"/>
    <w:semiHidden/>
    <w:qFormat/>
    <w:uiPriority w:val="0"/>
    <w:tblPr>
      <w:tblStyle w:val="68"/>
      <w:tblLayout w:type="fixed"/>
      <w:tblCellMar>
        <w:top w:w="0" w:type="dxa"/>
        <w:left w:w="108" w:type="dxa"/>
        <w:bottom w:w="0" w:type="dxa"/>
        <w:right w:w="108" w:type="dxa"/>
      </w:tblCellMar>
    </w:tblPr>
    <w:tcPr>
      <w:textDirection w:val="lrTb"/>
    </w:tcPr>
  </w:style>
  <w:style w:type="paragraph" w:styleId="11">
    <w:name w:val="annotation subject"/>
    <w:basedOn w:val="12"/>
    <w:next w:val="12"/>
    <w:link w:val="605"/>
    <w:uiPriority w:val="0"/>
    <w:rPr>
      <w:b/>
      <w:bCs/>
    </w:rPr>
  </w:style>
  <w:style w:type="paragraph" w:styleId="12">
    <w:name w:val="annotation text"/>
    <w:basedOn w:val="1"/>
    <w:link w:val="501"/>
    <w:uiPriority w:val="0"/>
    <w:pPr>
      <w:jc w:val="left"/>
    </w:pPr>
    <w:rPr>
      <w:rFonts w:eastAsia="Cambria"/>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Body Text First Indent"/>
    <w:basedOn w:val="15"/>
    <w:link w:val="570"/>
    <w:uiPriority w:val="0"/>
    <w:pPr>
      <w:autoSpaceDE w:val="0"/>
      <w:autoSpaceDN w:val="0"/>
      <w:adjustRightInd w:val="0"/>
      <w:ind w:firstLine="420" w:firstLineChars="100"/>
      <w:jc w:val="left"/>
    </w:pPr>
    <w:rPr>
      <w:kern w:val="0"/>
      <w:sz w:val="20"/>
      <w:szCs w:val="20"/>
    </w:rPr>
  </w:style>
  <w:style w:type="paragraph" w:styleId="15">
    <w:name w:val="Body Text"/>
    <w:basedOn w:val="1"/>
    <w:next w:val="14"/>
    <w:link w:val="534"/>
    <w:uiPriority w:val="0"/>
    <w:pPr>
      <w:spacing w:after="120" w:afterLines="0"/>
    </w:pPr>
    <w:rPr>
      <w:rFonts w:eastAsia="Cambria"/>
    </w:rPr>
  </w:style>
  <w:style w:type="paragraph" w:styleId="16">
    <w:name w:val="macro"/>
    <w:link w:val="481"/>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华文隶书" w:hAnsi="华文隶书" w:eastAsia="宋体" w:cs="Times New Roman"/>
      <w:kern w:val="2"/>
      <w:sz w:val="24"/>
      <w:szCs w:val="24"/>
      <w:lang w:val="en-US" w:eastAsia="zh-CN" w:bidi="ar-SA"/>
    </w:rPr>
  </w:style>
  <w:style w:type="paragraph" w:styleId="17">
    <w:name w:val="List Number"/>
    <w:basedOn w:val="1"/>
    <w:qFormat/>
    <w:uiPriority w:val="0"/>
    <w:pPr>
      <w:tabs>
        <w:tab w:val="left" w:pos="360"/>
      </w:tabs>
      <w:ind w:left="360" w:hanging="360" w:hangingChars="200"/>
    </w:pPr>
  </w:style>
  <w:style w:type="paragraph" w:styleId="18">
    <w:name w:val="Normal Indent"/>
    <w:basedOn w:val="1"/>
    <w:link w:val="489"/>
    <w:qFormat/>
    <w:uiPriority w:val="0"/>
    <w:pPr>
      <w:adjustRightInd w:val="0"/>
      <w:spacing w:line="312" w:lineRule="atLeast"/>
      <w:ind w:firstLine="420"/>
      <w:textAlignment w:val="baseline"/>
    </w:pPr>
    <w:rPr>
      <w:rFonts w:eastAsia="Cambria"/>
      <w:kern w:val="0"/>
      <w:szCs w:val="20"/>
    </w:rPr>
  </w:style>
  <w:style w:type="paragraph" w:styleId="19">
    <w:name w:val="caption"/>
    <w:basedOn w:val="1"/>
    <w:next w:val="1"/>
    <w:qFormat/>
    <w:uiPriority w:val="0"/>
    <w:pPr>
      <w:autoSpaceDE w:val="0"/>
      <w:autoSpaceDN w:val="0"/>
      <w:adjustRightInd w:val="0"/>
      <w:jc w:val="left"/>
    </w:pPr>
    <w:rPr>
      <w:rFonts w:ascii="Courier New" w:hAnsi="Courier New" w:eastAsia="汉仪雅酷黑简" w:cs="Courier New"/>
      <w:kern w:val="0"/>
      <w:sz w:val="20"/>
      <w:szCs w:val="20"/>
    </w:rPr>
  </w:style>
  <w:style w:type="paragraph" w:styleId="20">
    <w:name w:val="List Bullet"/>
    <w:basedOn w:val="1"/>
    <w:qFormat/>
    <w:uiPriority w:val="0"/>
    <w:pPr>
      <w:tabs>
        <w:tab w:val="left" w:pos="360"/>
      </w:tabs>
      <w:ind w:left="360" w:hanging="360"/>
    </w:pPr>
    <w:rPr>
      <w:rFonts w:ascii="Segoe Print" w:hAnsi="Segoe Print"/>
      <w:szCs w:val="22"/>
    </w:rPr>
  </w:style>
  <w:style w:type="paragraph" w:styleId="21">
    <w:name w:val="Document Map"/>
    <w:basedOn w:val="1"/>
    <w:link w:val="575"/>
    <w:qFormat/>
    <w:uiPriority w:val="0"/>
    <w:pPr>
      <w:shd w:val="clear" w:color="auto" w:fill="000080"/>
    </w:pPr>
    <w:rPr>
      <w:rFonts w:eastAsia="Cambria"/>
    </w:rPr>
  </w:style>
  <w:style w:type="paragraph" w:styleId="22">
    <w:name w:val="Salutation"/>
    <w:basedOn w:val="1"/>
    <w:next w:val="1"/>
    <w:uiPriority w:val="0"/>
    <w:pPr>
      <w:tabs>
        <w:tab w:val="left" w:pos="840"/>
      </w:tabs>
      <w:autoSpaceDE w:val="0"/>
      <w:autoSpaceDN w:val="0"/>
      <w:adjustRightInd w:val="0"/>
      <w:jc w:val="left"/>
    </w:pPr>
    <w:rPr>
      <w:kern w:val="0"/>
      <w:sz w:val="24"/>
      <w:szCs w:val="20"/>
    </w:rPr>
  </w:style>
  <w:style w:type="paragraph" w:styleId="23">
    <w:name w:val="Body Text 3"/>
    <w:basedOn w:val="1"/>
    <w:uiPriority w:val="0"/>
    <w:pPr>
      <w:autoSpaceDE w:val="0"/>
      <w:autoSpaceDN w:val="0"/>
      <w:adjustRightInd w:val="0"/>
      <w:jc w:val="center"/>
    </w:pPr>
    <w:rPr>
      <w:kern w:val="0"/>
      <w:sz w:val="20"/>
      <w:szCs w:val="20"/>
    </w:rPr>
  </w:style>
  <w:style w:type="paragraph" w:styleId="24">
    <w:name w:val="Body Text Indent"/>
    <w:basedOn w:val="1"/>
    <w:link w:val="595"/>
    <w:uiPriority w:val="0"/>
    <w:pPr>
      <w:ind w:left="480" w:hanging="480" w:hangingChars="200"/>
    </w:pPr>
    <w:rPr>
      <w:rFonts w:eastAsia="Cambria"/>
      <w:sz w:val="24"/>
    </w:rPr>
  </w:style>
  <w:style w:type="paragraph" w:styleId="25">
    <w:name w:val="List Number 3"/>
    <w:basedOn w:val="1"/>
    <w:qFormat/>
    <w:uiPriority w:val="0"/>
    <w:pPr>
      <w:tabs>
        <w:tab w:val="left" w:pos="1200"/>
      </w:tabs>
      <w:ind w:left="1200" w:leftChars="400" w:hanging="360" w:hangingChars="200"/>
    </w:pPr>
  </w:style>
  <w:style w:type="paragraph" w:styleId="26">
    <w:name w:val="Block Text"/>
    <w:basedOn w:val="1"/>
    <w:qFormat/>
    <w:uiPriority w:val="0"/>
    <w:pPr>
      <w:spacing w:after="120" w:afterLines="0"/>
      <w:ind w:left="1440" w:leftChars="700" w:right="1440" w:rightChars="700"/>
    </w:pPr>
    <w:rPr>
      <w:rFonts w:ascii="Calibri" w:hAnsi="Calibri"/>
      <w:szCs w:val="22"/>
    </w:rPr>
  </w:style>
  <w:style w:type="paragraph" w:styleId="27">
    <w:name w:val="List Bullet 2"/>
    <w:basedOn w:val="1"/>
    <w:qFormat/>
    <w:uiPriority w:val="0"/>
    <w:pPr>
      <w:tabs>
        <w:tab w:val="left" w:pos="780"/>
      </w:tabs>
      <w:spacing w:line="360" w:lineRule="auto"/>
      <w:ind w:left="780" w:leftChars="200" w:hanging="360" w:hangingChars="200"/>
    </w:pPr>
  </w:style>
  <w:style w:type="paragraph" w:styleId="28">
    <w:name w:val="toc 5"/>
    <w:basedOn w:val="1"/>
    <w:next w:val="1"/>
    <w:qFormat/>
    <w:uiPriority w:val="0"/>
    <w:pPr>
      <w:autoSpaceDE w:val="0"/>
      <w:autoSpaceDN w:val="0"/>
      <w:adjustRightInd w:val="0"/>
      <w:ind w:left="1680" w:leftChars="800"/>
      <w:jc w:val="left"/>
    </w:pPr>
    <w:rPr>
      <w:kern w:val="0"/>
      <w:sz w:val="20"/>
      <w:szCs w:val="20"/>
    </w:rPr>
  </w:style>
  <w:style w:type="paragraph" w:styleId="29">
    <w:name w:val="toc 3"/>
    <w:basedOn w:val="1"/>
    <w:next w:val="1"/>
    <w:qFormat/>
    <w:uiPriority w:val="0"/>
    <w:pPr>
      <w:ind w:left="840" w:leftChars="400"/>
    </w:pPr>
  </w:style>
  <w:style w:type="paragraph" w:styleId="30">
    <w:name w:val="Plain Text"/>
    <w:basedOn w:val="1"/>
    <w:link w:val="569"/>
    <w:qFormat/>
    <w:uiPriority w:val="0"/>
    <w:pPr>
      <w:widowControl/>
      <w:overflowPunct w:val="0"/>
      <w:autoSpaceDE w:val="0"/>
      <w:autoSpaceDN w:val="0"/>
      <w:adjustRightInd w:val="0"/>
      <w:jc w:val="left"/>
      <w:textAlignment w:val="baseline"/>
    </w:pPr>
    <w:rPr>
      <w:rFonts w:ascii="Cambria" w:hAnsi="华文隶书" w:eastAsia="Cambria"/>
      <w:kern w:val="0"/>
      <w:szCs w:val="21"/>
    </w:rPr>
  </w:style>
  <w:style w:type="paragraph" w:styleId="31">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2">
    <w:name w:val="toc 8"/>
    <w:basedOn w:val="1"/>
    <w:next w:val="1"/>
    <w:qFormat/>
    <w:uiPriority w:val="0"/>
    <w:pPr>
      <w:autoSpaceDE w:val="0"/>
      <w:autoSpaceDN w:val="0"/>
      <w:adjustRightInd w:val="0"/>
      <w:ind w:left="2940" w:leftChars="1400"/>
      <w:jc w:val="left"/>
    </w:pPr>
    <w:rPr>
      <w:kern w:val="0"/>
      <w:sz w:val="20"/>
      <w:szCs w:val="20"/>
    </w:rPr>
  </w:style>
  <w:style w:type="paragraph" w:styleId="33">
    <w:name w:val="Date"/>
    <w:basedOn w:val="1"/>
    <w:next w:val="1"/>
    <w:link w:val="591"/>
    <w:qFormat/>
    <w:uiPriority w:val="0"/>
    <w:pPr>
      <w:ind w:left="100" w:leftChars="2500"/>
    </w:pPr>
    <w:rPr>
      <w:rFonts w:eastAsia="Cambria"/>
    </w:rPr>
  </w:style>
  <w:style w:type="paragraph" w:styleId="34">
    <w:name w:val="Body Text Indent 2"/>
    <w:basedOn w:val="1"/>
    <w:link w:val="586"/>
    <w:qFormat/>
    <w:uiPriority w:val="0"/>
    <w:pPr>
      <w:spacing w:line="500" w:lineRule="exact"/>
      <w:ind w:firstLine="511" w:firstLineChars="213"/>
    </w:pPr>
    <w:rPr>
      <w:rFonts w:eastAsia="Cambria"/>
      <w:sz w:val="24"/>
    </w:rPr>
  </w:style>
  <w:style w:type="paragraph" w:styleId="35">
    <w:name w:val="endnote text"/>
    <w:basedOn w:val="1"/>
    <w:qFormat/>
    <w:uiPriority w:val="0"/>
    <w:pPr>
      <w:snapToGrid w:val="0"/>
      <w:jc w:val="left"/>
    </w:pPr>
  </w:style>
  <w:style w:type="paragraph" w:styleId="36">
    <w:name w:val="Balloon Text"/>
    <w:basedOn w:val="1"/>
    <w:link w:val="499"/>
    <w:qFormat/>
    <w:uiPriority w:val="0"/>
    <w:rPr>
      <w:rFonts w:eastAsia="Cambria"/>
      <w:sz w:val="18"/>
      <w:szCs w:val="18"/>
    </w:rPr>
  </w:style>
  <w:style w:type="paragraph" w:styleId="37">
    <w:name w:val="footer"/>
    <w:basedOn w:val="1"/>
    <w:link w:val="521"/>
    <w:qFormat/>
    <w:uiPriority w:val="0"/>
    <w:pPr>
      <w:tabs>
        <w:tab w:val="center" w:pos="4153"/>
        <w:tab w:val="right" w:pos="8306"/>
      </w:tabs>
      <w:snapToGrid w:val="0"/>
      <w:jc w:val="left"/>
    </w:pPr>
    <w:rPr>
      <w:rFonts w:eastAsia="Cambria"/>
      <w:sz w:val="18"/>
      <w:szCs w:val="18"/>
    </w:rPr>
  </w:style>
  <w:style w:type="paragraph" w:styleId="38">
    <w:name w:val="envelope return"/>
    <w:basedOn w:val="1"/>
    <w:unhideWhenUsed/>
    <w:qFormat/>
    <w:uiPriority w:val="99"/>
    <w:pPr>
      <w:snapToGrid w:val="0"/>
    </w:pPr>
    <w:rPr>
      <w:rFonts w:ascii="Cambria" w:hAnsi="Cambria"/>
      <w:snapToGrid w:val="0"/>
    </w:rPr>
  </w:style>
  <w:style w:type="paragraph" w:styleId="39">
    <w:name w:val="Body Text First Indent 2"/>
    <w:basedOn w:val="24"/>
    <w:next w:val="40"/>
    <w:qFormat/>
    <w:uiPriority w:val="0"/>
    <w:pPr>
      <w:spacing w:after="120" w:afterLines="0"/>
      <w:ind w:left="420" w:leftChars="200" w:firstLine="420" w:firstLineChars="200"/>
    </w:pPr>
    <w:rPr>
      <w:rFonts w:ascii="Tahoma" w:hAnsi="Tahoma" w:eastAsia="方正仿宋_GB2312" w:cs="Tahoma"/>
      <w:sz w:val="21"/>
    </w:rPr>
  </w:style>
  <w:style w:type="paragraph" w:customStyle="1" w:styleId="40">
    <w:name w:val="xl53"/>
    <w:next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eastAsia="宋体" w:cs="Times New Roman"/>
      <w:b/>
      <w:bCs/>
      <w:snapToGrid w:val="0"/>
      <w:lang w:val="en-US" w:eastAsia="zh-CN" w:bidi="ar-SA"/>
    </w:rPr>
  </w:style>
  <w:style w:type="paragraph" w:styleId="41">
    <w:name w:val="header"/>
    <w:basedOn w:val="1"/>
    <w:link w:val="525"/>
    <w:qFormat/>
    <w:uiPriority w:val="0"/>
    <w:pPr>
      <w:pBdr>
        <w:bottom w:val="single" w:color="auto" w:sz="6" w:space="1"/>
      </w:pBdr>
      <w:tabs>
        <w:tab w:val="center" w:pos="4153"/>
        <w:tab w:val="right" w:pos="8306"/>
      </w:tabs>
      <w:snapToGrid w:val="0"/>
      <w:jc w:val="center"/>
    </w:pPr>
    <w:rPr>
      <w:rFonts w:eastAsia="Cambria"/>
      <w:sz w:val="18"/>
      <w:szCs w:val="18"/>
    </w:rPr>
  </w:style>
  <w:style w:type="paragraph" w:styleId="42">
    <w:name w:val="Signature"/>
    <w:basedOn w:val="1"/>
    <w:uiPriority w:val="0"/>
    <w:pPr>
      <w:autoSpaceDE w:val="0"/>
      <w:autoSpaceDN w:val="0"/>
      <w:adjustRightInd w:val="0"/>
      <w:spacing w:after="600" w:afterLines="0" w:line="312" w:lineRule="atLeast"/>
      <w:jc w:val="center"/>
      <w:textAlignment w:val="baseline"/>
    </w:pPr>
    <w:rPr>
      <w:rFonts w:eastAsia="Verdana"/>
      <w:kern w:val="0"/>
      <w:sz w:val="24"/>
      <w:szCs w:val="20"/>
    </w:rPr>
  </w:style>
  <w:style w:type="paragraph" w:styleId="43">
    <w:name w:val="toc 1"/>
    <w:basedOn w:val="1"/>
    <w:next w:val="1"/>
    <w:qFormat/>
    <w:uiPriority w:val="0"/>
    <w:pPr>
      <w:tabs>
        <w:tab w:val="right" w:leader="dot" w:pos="9628"/>
      </w:tabs>
      <w:spacing w:line="480" w:lineRule="auto"/>
    </w:pPr>
    <w:rPr>
      <w:rFonts w:ascii="Courier New" w:hAnsi="Courier New" w:eastAsia="方正仿宋_GB2312" w:cs="Courier New"/>
      <w:bCs/>
      <w:sz w:val="24"/>
    </w:rPr>
  </w:style>
  <w:style w:type="paragraph" w:styleId="44">
    <w:name w:val="toc 4"/>
    <w:basedOn w:val="1"/>
    <w:next w:val="1"/>
    <w:qFormat/>
    <w:uiPriority w:val="0"/>
    <w:pPr>
      <w:autoSpaceDE w:val="0"/>
      <w:autoSpaceDN w:val="0"/>
      <w:adjustRightInd w:val="0"/>
      <w:ind w:left="1260" w:leftChars="600"/>
      <w:jc w:val="left"/>
    </w:pPr>
    <w:rPr>
      <w:kern w:val="0"/>
      <w:sz w:val="20"/>
      <w:szCs w:val="20"/>
    </w:rPr>
  </w:style>
  <w:style w:type="paragraph" w:styleId="45">
    <w:name w:val="Subtitle"/>
    <w:basedOn w:val="1"/>
    <w:next w:val="1"/>
    <w:link w:val="601"/>
    <w:qFormat/>
    <w:uiPriority w:val="0"/>
    <w:pPr>
      <w:spacing w:before="240" w:beforeLines="0" w:after="60" w:afterLines="0" w:line="312" w:lineRule="auto"/>
      <w:jc w:val="center"/>
      <w:outlineLvl w:val="1"/>
    </w:pPr>
    <w:rPr>
      <w:rFonts w:ascii="锦绣宋体" w:hAnsi="锦绣宋体" w:eastAsia="Cambria"/>
      <w:b/>
      <w:bCs/>
      <w:kern w:val="28"/>
      <w:sz w:val="32"/>
      <w:szCs w:val="32"/>
    </w:rPr>
  </w:style>
  <w:style w:type="paragraph" w:styleId="46">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7">
    <w:name w:val="List"/>
    <w:basedOn w:val="1"/>
    <w:qFormat/>
    <w:uiPriority w:val="0"/>
    <w:pPr>
      <w:ind w:left="200" w:hanging="200" w:hangingChars="200"/>
    </w:pPr>
  </w:style>
  <w:style w:type="paragraph" w:styleId="48">
    <w:name w:val="toc 6"/>
    <w:basedOn w:val="1"/>
    <w:next w:val="1"/>
    <w:qFormat/>
    <w:uiPriority w:val="0"/>
    <w:pPr>
      <w:autoSpaceDE w:val="0"/>
      <w:autoSpaceDN w:val="0"/>
      <w:adjustRightInd w:val="0"/>
      <w:ind w:left="2100" w:leftChars="1000"/>
      <w:jc w:val="left"/>
    </w:pPr>
    <w:rPr>
      <w:kern w:val="0"/>
      <w:sz w:val="20"/>
      <w:szCs w:val="20"/>
    </w:rPr>
  </w:style>
  <w:style w:type="paragraph" w:styleId="49">
    <w:name w:val="Body Text Indent 3"/>
    <w:basedOn w:val="1"/>
    <w:link w:val="550"/>
    <w:qFormat/>
    <w:uiPriority w:val="0"/>
    <w:pPr>
      <w:spacing w:line="500" w:lineRule="exact"/>
      <w:ind w:left="511" w:hanging="511" w:hangingChars="213"/>
    </w:pPr>
    <w:rPr>
      <w:rFonts w:eastAsia="Cambria"/>
      <w:sz w:val="24"/>
    </w:rPr>
  </w:style>
  <w:style w:type="paragraph" w:styleId="50">
    <w:name w:val="toc 2"/>
    <w:basedOn w:val="1"/>
    <w:next w:val="1"/>
    <w:qFormat/>
    <w:uiPriority w:val="0"/>
    <w:pPr>
      <w:ind w:left="420" w:leftChars="200"/>
    </w:pPr>
  </w:style>
  <w:style w:type="paragraph" w:styleId="51">
    <w:name w:val="toc 9"/>
    <w:basedOn w:val="1"/>
    <w:next w:val="1"/>
    <w:qFormat/>
    <w:uiPriority w:val="0"/>
    <w:pPr>
      <w:autoSpaceDE w:val="0"/>
      <w:autoSpaceDN w:val="0"/>
      <w:adjustRightInd w:val="0"/>
      <w:ind w:left="3360" w:leftChars="1600"/>
      <w:jc w:val="left"/>
    </w:pPr>
    <w:rPr>
      <w:kern w:val="0"/>
      <w:sz w:val="20"/>
      <w:szCs w:val="20"/>
    </w:rPr>
  </w:style>
  <w:style w:type="paragraph" w:styleId="52">
    <w:name w:val="Body Text 2"/>
    <w:basedOn w:val="1"/>
    <w:qFormat/>
    <w:uiPriority w:val="0"/>
    <w:pPr>
      <w:autoSpaceDE w:val="0"/>
      <w:autoSpaceDN w:val="0"/>
      <w:adjustRightInd w:val="0"/>
      <w:spacing w:after="120" w:afterLines="0" w:line="480" w:lineRule="auto"/>
      <w:jc w:val="left"/>
    </w:pPr>
    <w:rPr>
      <w:kern w:val="0"/>
      <w:sz w:val="20"/>
      <w:szCs w:val="20"/>
    </w:rPr>
  </w:style>
  <w:style w:type="paragraph" w:styleId="53">
    <w:name w:val="Normal (Web)"/>
    <w:basedOn w:val="1"/>
    <w:qFormat/>
    <w:uiPriority w:val="0"/>
    <w:pPr>
      <w:widowControl/>
      <w:spacing w:before="100" w:beforeLines="0" w:beforeAutospacing="1" w:after="100" w:afterLines="0" w:afterAutospacing="1"/>
      <w:jc w:val="left"/>
    </w:pPr>
    <w:rPr>
      <w:rFonts w:ascii="Cambria" w:hAnsi="Cambria" w:cs="Cambria"/>
      <w:kern w:val="0"/>
      <w:sz w:val="24"/>
    </w:rPr>
  </w:style>
  <w:style w:type="paragraph" w:styleId="54">
    <w:name w:val="Title"/>
    <w:basedOn w:val="1"/>
    <w:next w:val="1"/>
    <w:link w:val="556"/>
    <w:qFormat/>
    <w:uiPriority w:val="0"/>
    <w:pPr>
      <w:autoSpaceDE w:val="0"/>
      <w:autoSpaceDN w:val="0"/>
      <w:adjustRightInd w:val="0"/>
      <w:spacing w:before="240" w:beforeLines="0" w:after="60" w:afterLines="0"/>
      <w:jc w:val="center"/>
      <w:outlineLvl w:val="0"/>
    </w:pPr>
    <w:rPr>
      <w:rFonts w:ascii="锦绣宋体" w:hAnsi="锦绣宋体" w:eastAsia="Cambria"/>
      <w:b/>
      <w:bCs/>
      <w:kern w:val="0"/>
      <w:sz w:val="32"/>
      <w:szCs w:val="32"/>
    </w:rPr>
  </w:style>
  <w:style w:type="character" w:styleId="56">
    <w:name w:val="Strong"/>
    <w:qFormat/>
    <w:uiPriority w:val="0"/>
    <w:rPr>
      <w:b/>
      <w:bCs/>
    </w:rPr>
  </w:style>
  <w:style w:type="character" w:styleId="57">
    <w:name w:val="page number"/>
    <w:basedOn w:val="55"/>
    <w:qFormat/>
    <w:uiPriority w:val="0"/>
    <w:rPr/>
  </w:style>
  <w:style w:type="character" w:styleId="58">
    <w:name w:val="FollowedHyperlink"/>
    <w:qFormat/>
    <w:uiPriority w:val="0"/>
    <w:rPr>
      <w:color w:val="197AFF"/>
      <w:u w:val="none"/>
    </w:rPr>
  </w:style>
  <w:style w:type="character" w:styleId="59">
    <w:name w:val="Emphasis"/>
    <w:qFormat/>
    <w:uiPriority w:val="0"/>
    <w:rPr>
      <w:i/>
      <w:iCs/>
    </w:rPr>
  </w:style>
  <w:style w:type="character" w:styleId="60">
    <w:name w:val="line number"/>
    <w:basedOn w:val="55"/>
    <w:qFormat/>
    <w:uiPriority w:val="0"/>
    <w:rPr/>
  </w:style>
  <w:style w:type="character" w:styleId="61">
    <w:name w:val="HTML Definition"/>
    <w:qFormat/>
    <w:uiPriority w:val="0"/>
    <w:rPr>
      <w:i/>
    </w:rPr>
  </w:style>
  <w:style w:type="character" w:styleId="62">
    <w:name w:val="Hyperlink"/>
    <w:qFormat/>
    <w:uiPriority w:val="0"/>
    <w:rPr>
      <w:color w:val="000000"/>
      <w:sz w:val="20"/>
      <w:szCs w:val="20"/>
      <w:u w:val="none"/>
    </w:rPr>
  </w:style>
  <w:style w:type="character" w:styleId="63">
    <w:name w:val="HTML Code"/>
    <w:qFormat/>
    <w:uiPriority w:val="0"/>
    <w:rPr>
      <w:rFonts w:hint="default" w:ascii="Segoe UI" w:hAnsi="Segoe UI" w:eastAsia="Segoe UI" w:cs="Segoe UI"/>
      <w:sz w:val="21"/>
      <w:szCs w:val="21"/>
    </w:rPr>
  </w:style>
  <w:style w:type="character" w:styleId="64">
    <w:name w:val="annotation reference"/>
    <w:qFormat/>
    <w:uiPriority w:val="0"/>
    <w:rPr>
      <w:sz w:val="21"/>
      <w:szCs w:val="21"/>
    </w:rPr>
  </w:style>
  <w:style w:type="character" w:styleId="65">
    <w:name w:val="HTML Cite"/>
    <w:qFormat/>
    <w:uiPriority w:val="0"/>
    <w:rPr>
      <w:color w:val="008000"/>
    </w:rPr>
  </w:style>
  <w:style w:type="character" w:styleId="66">
    <w:name w:val="HTML Keyboard"/>
    <w:qFormat/>
    <w:uiPriority w:val="0"/>
    <w:rPr>
      <w:rFonts w:hint="default" w:ascii="Segoe UI" w:hAnsi="Segoe UI" w:eastAsia="Segoe UI" w:cs="Segoe UI"/>
      <w:sz w:val="21"/>
      <w:szCs w:val="21"/>
    </w:rPr>
  </w:style>
  <w:style w:type="character" w:styleId="67">
    <w:name w:val="HTML Sample"/>
    <w:qFormat/>
    <w:uiPriority w:val="0"/>
    <w:rPr>
      <w:rFonts w:ascii="Segoe UI" w:hAnsi="Segoe UI" w:eastAsia="Segoe UI" w:cs="Segoe UI"/>
      <w:sz w:val="21"/>
      <w:szCs w:val="21"/>
    </w:rPr>
  </w:style>
  <w:style w:type="table" w:styleId="69">
    <w:name w:val="Table Grid"/>
    <w:basedOn w:val="68"/>
    <w:qFormat/>
    <w:uiPriority w:val="0"/>
    <w:pPr>
      <w:widowControl w:val="0"/>
      <w:jc w:val="both"/>
    </w:pPr>
    <w:tblPr>
      <w:tblStyle w:val="6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70">
    <w:name w:val="样式2"/>
    <w:basedOn w:val="3"/>
    <w:link w:val="471"/>
    <w:qFormat/>
    <w:uiPriority w:val="0"/>
    <w:pPr>
      <w:snapToGrid w:val="0"/>
      <w:spacing w:after="156" w:afterLines="50" w:line="480" w:lineRule="exact"/>
      <w:ind w:firstLine="556"/>
    </w:pPr>
    <w:rPr>
      <w:rFonts w:ascii="Cambria" w:hAnsi="Cambria"/>
      <w:b w:val="0"/>
      <w:sz w:val="28"/>
      <w:szCs w:val="28"/>
    </w:rPr>
  </w:style>
  <w:style w:type="paragraph" w:customStyle="1" w:styleId="71">
    <w:name w:val="目录标题"/>
    <w:basedOn w:val="1"/>
    <w:link w:val="477"/>
    <w:qFormat/>
    <w:uiPriority w:val="0"/>
    <w:pPr>
      <w:jc w:val="center"/>
    </w:pPr>
    <w:rPr>
      <w:rFonts w:eastAsia="Verdana"/>
      <w:b/>
      <w:bCs/>
      <w:sz w:val="44"/>
      <w:szCs w:val="44"/>
    </w:rPr>
  </w:style>
  <w:style w:type="paragraph" w:customStyle="1" w:styleId="72">
    <w:name w:val="表格"/>
    <w:basedOn w:val="1"/>
    <w:link w:val="486"/>
    <w:qFormat/>
    <w:uiPriority w:val="0"/>
    <w:pPr>
      <w:autoSpaceDE w:val="0"/>
      <w:autoSpaceDN w:val="0"/>
      <w:adjustRightInd w:val="0"/>
      <w:snapToGrid w:val="0"/>
      <w:ind w:firstLine="42" w:firstLineChars="21"/>
      <w:jc w:val="left"/>
    </w:pPr>
    <w:rPr>
      <w:rFonts w:ascii="Cambria" w:hAnsi="Cambria" w:eastAsia="Cambria"/>
      <w:kern w:val="0"/>
      <w:sz w:val="20"/>
      <w:szCs w:val="20"/>
    </w:rPr>
  </w:style>
  <w:style w:type="paragraph" w:customStyle="1" w:styleId="73">
    <w:name w:val="大标题"/>
    <w:basedOn w:val="1"/>
    <w:link w:val="488"/>
    <w:qFormat/>
    <w:uiPriority w:val="0"/>
    <w:pPr>
      <w:spacing w:line="40" w:lineRule="atLeast"/>
    </w:pPr>
    <w:rPr>
      <w:rFonts w:ascii="Verdana" w:hAnsi="Verdana" w:eastAsia="Verdana"/>
      <w:b/>
      <w:bCs/>
      <w:sz w:val="72"/>
      <w:szCs w:val="72"/>
    </w:rPr>
  </w:style>
  <w:style w:type="paragraph" w:customStyle="1" w:styleId="74">
    <w:name w:val="Body text|22"/>
    <w:basedOn w:val="1"/>
    <w:link w:val="490"/>
    <w:uiPriority w:val="0"/>
    <w:pPr>
      <w:widowControl w:val="0"/>
      <w:shd w:val="clear" w:color="auto" w:fill="FFFFFF"/>
      <w:spacing w:before="140" w:beforeLines="0" w:line="403" w:lineRule="exact"/>
      <w:ind w:hanging="580"/>
    </w:pPr>
    <w:rPr>
      <w:rFonts w:ascii="PMingLiU-ExtB" w:hAnsi="PMingLiU-ExtB" w:eastAsia="PMingLiU-ExtB"/>
      <w:spacing w:val="20"/>
      <w:kern w:val="0"/>
      <w:sz w:val="20"/>
      <w:szCs w:val="20"/>
    </w:rPr>
  </w:style>
  <w:style w:type="paragraph" w:customStyle="1" w:styleId="75">
    <w:name w:val="正文4"/>
    <w:basedOn w:val="1"/>
    <w:link w:val="502"/>
    <w:qFormat/>
    <w:uiPriority w:val="0"/>
    <w:pPr>
      <w:tabs>
        <w:tab w:val="left" w:pos="425"/>
      </w:tabs>
      <w:spacing w:before="60" w:beforeLines="0" w:after="60" w:afterLines="0" w:line="360" w:lineRule="auto"/>
      <w:ind w:left="425"/>
    </w:pPr>
    <w:rPr>
      <w:rFonts w:eastAsia="方正仿宋_GB2312"/>
      <w:sz w:val="24"/>
    </w:rPr>
  </w:style>
  <w:style w:type="paragraph" w:customStyle="1" w:styleId="76">
    <w:name w:val="正文居中"/>
    <w:basedOn w:val="1"/>
    <w:link w:val="505"/>
    <w:qFormat/>
    <w:uiPriority w:val="0"/>
    <w:pPr>
      <w:jc w:val="center"/>
    </w:pPr>
  </w:style>
  <w:style w:type="paragraph" w:customStyle="1" w:styleId="77">
    <w:name w:val="正文1"/>
    <w:basedOn w:val="1"/>
    <w:link w:val="506"/>
    <w:qFormat/>
    <w:uiPriority w:val="0"/>
    <w:pPr>
      <w:widowControl/>
      <w:spacing w:line="360" w:lineRule="auto"/>
      <w:ind w:left="360" w:firstLine="420"/>
      <w:jc w:val="left"/>
    </w:pPr>
    <w:rPr>
      <w:rFonts w:ascii="Cambria" w:hAnsi="Cambria" w:eastAsia="Cambria" w:cs="Cambria"/>
      <w:kern w:val="0"/>
      <w:szCs w:val="20"/>
    </w:rPr>
  </w:style>
  <w:style w:type="paragraph" w:customStyle="1" w:styleId="78">
    <w:name w:val="A4"/>
    <w:basedOn w:val="5"/>
    <w:link w:val="508"/>
    <w:qFormat/>
    <w:uiPriority w:val="0"/>
    <w:pPr>
      <w:spacing w:line="377" w:lineRule="auto"/>
      <w:jc w:val="left"/>
    </w:pPr>
    <w:rPr>
      <w:rFonts w:ascii="Arial" w:hAnsi="Arial" w:eastAsia="方正仿宋_GB2312"/>
      <w:kern w:val="0"/>
    </w:rPr>
  </w:style>
  <w:style w:type="paragraph" w:customStyle="1" w:styleId="79">
    <w:name w:val="符号正文缩进"/>
    <w:basedOn w:val="18"/>
    <w:link w:val="518"/>
    <w:qFormat/>
    <w:uiPriority w:val="0"/>
    <w:pPr>
      <w:tabs>
        <w:tab w:val="left" w:pos="1497"/>
      </w:tabs>
      <w:spacing w:line="400" w:lineRule="atLeast"/>
      <w:ind w:left="420" w:hanging="420"/>
    </w:pPr>
    <w:rPr>
      <w:rFonts w:eastAsia="宋体"/>
      <w:kern w:val="0"/>
      <w:sz w:val="24"/>
      <w:szCs w:val="20"/>
    </w:rPr>
  </w:style>
  <w:style w:type="paragraph" w:customStyle="1" w:styleId="80">
    <w:name w:val="Quote"/>
    <w:basedOn w:val="1"/>
    <w:next w:val="1"/>
    <w:link w:val="519"/>
    <w:qFormat/>
    <w:uiPriority w:val="0"/>
    <w:rPr>
      <w:rFonts w:ascii="Segoe Print" w:hAnsi="Segoe Print" w:eastAsia="Cambria"/>
      <w:i/>
      <w:iCs/>
      <w:color w:val="000000"/>
      <w:kern w:val="0"/>
      <w:sz w:val="20"/>
      <w:szCs w:val="20"/>
    </w:rPr>
  </w:style>
  <w:style w:type="paragraph" w:customStyle="1" w:styleId="81">
    <w:name w:val="No Spacing1"/>
    <w:link w:val="537"/>
    <w:uiPriority w:val="0"/>
    <w:rPr>
      <w:rFonts w:ascii="方正仿宋_GB2312" w:hAnsi="方正仿宋_GB2312" w:eastAsia="方正仿宋_GB2312" w:cs="Times New Roman"/>
      <w:sz w:val="22"/>
      <w:szCs w:val="22"/>
      <w:lang w:val="en-US" w:eastAsia="en-US" w:bidi="ar-SA"/>
    </w:rPr>
  </w:style>
  <w:style w:type="paragraph" w:customStyle="1" w:styleId="82">
    <w:name w:val="小标题"/>
    <w:basedOn w:val="1"/>
    <w:link w:val="538"/>
    <w:uiPriority w:val="0"/>
    <w:pPr>
      <w:autoSpaceDE w:val="0"/>
      <w:autoSpaceDN w:val="0"/>
      <w:adjustRightInd w:val="0"/>
      <w:spacing w:before="120" w:beforeLines="0" w:line="360" w:lineRule="atLeast"/>
      <w:ind w:left="1134"/>
      <w:jc w:val="left"/>
      <w:textAlignment w:val="baseline"/>
    </w:pPr>
    <w:rPr>
      <w:rFonts w:ascii="黑体" w:hAnsi="黑体" w:eastAsia="汉仪雅酷黑简" w:cs="黑体"/>
      <w:kern w:val="0"/>
      <w:sz w:val="20"/>
      <w:szCs w:val="20"/>
    </w:rPr>
  </w:style>
  <w:style w:type="paragraph" w:customStyle="1" w:styleId="83">
    <w:name w:val="1Text"/>
    <w:basedOn w:val="1"/>
    <w:link w:val="544"/>
    <w:qFormat/>
    <w:uiPriority w:val="0"/>
    <w:pPr>
      <w:spacing w:before="156" w:beforeLines="50" w:after="156" w:afterLines="50" w:line="360" w:lineRule="auto"/>
      <w:ind w:firstLine="480" w:firstLineChars="200"/>
      <w:jc w:val="left"/>
    </w:pPr>
    <w:rPr>
      <w:rFonts w:ascii="方正仿宋_GB2312" w:hAnsi="方正仿宋_GB2312" w:eastAsia="方正仿宋_GB2312"/>
      <w:kern w:val="0"/>
      <w:sz w:val="24"/>
    </w:rPr>
  </w:style>
  <w:style w:type="paragraph" w:customStyle="1" w:styleId="84">
    <w:name w:val="样式 标题 3 + 黑体 小四"/>
    <w:basedOn w:val="4"/>
    <w:link w:val="547"/>
    <w:uiPriority w:val="0"/>
    <w:rPr>
      <w:rFonts w:ascii="汉仪雅酷黑简" w:hAnsi="Courier New" w:eastAsia="汉仪雅酷黑简"/>
      <w:b w:val="0"/>
      <w:kern w:val="0"/>
      <w:sz w:val="24"/>
      <w:szCs w:val="24"/>
    </w:rPr>
  </w:style>
  <w:style w:type="paragraph" w:customStyle="1" w:styleId="85">
    <w:name w:val="Heading #3|1"/>
    <w:basedOn w:val="1"/>
    <w:link w:val="552"/>
    <w:qFormat/>
    <w:uiPriority w:val="0"/>
    <w:pPr>
      <w:widowControl w:val="0"/>
      <w:shd w:val="clear" w:color="auto" w:fill="FFFFFF"/>
      <w:spacing w:after="140" w:afterLines="0" w:line="240" w:lineRule="exact"/>
      <w:ind w:hanging="460"/>
      <w:jc w:val="distribute"/>
      <w:outlineLvl w:val="2"/>
    </w:pPr>
    <w:rPr>
      <w:rFonts w:ascii="PMingLiU-ExtB" w:hAnsi="PMingLiU-ExtB" w:eastAsia="PMingLiU-ExtB"/>
      <w:b/>
      <w:bCs/>
      <w:spacing w:val="30"/>
      <w:kern w:val="0"/>
      <w:sz w:val="20"/>
      <w:szCs w:val="20"/>
    </w:rPr>
  </w:style>
  <w:style w:type="paragraph" w:customStyle="1" w:styleId="86">
    <w:name w:val="A3"/>
    <w:basedOn w:val="4"/>
    <w:link w:val="554"/>
    <w:uiPriority w:val="0"/>
    <w:pPr>
      <w:numPr>
        <w:numId w:val="0"/>
      </w:numPr>
      <w:ind w:left="720" w:hanging="720"/>
      <w:jc w:val="left"/>
    </w:pPr>
    <w:rPr>
      <w:rFonts w:eastAsia="方正仿宋_GB2312"/>
      <w:kern w:val="0"/>
    </w:rPr>
  </w:style>
  <w:style w:type="paragraph" w:customStyle="1" w:styleId="87">
    <w:name w:val="List Paragraph"/>
    <w:basedOn w:val="1"/>
    <w:link w:val="558"/>
    <w:qFormat/>
    <w:uiPriority w:val="0"/>
    <w:pPr>
      <w:ind w:firstLine="420" w:firstLineChars="200"/>
    </w:pPr>
    <w:rPr>
      <w:rFonts w:ascii="Segoe Print" w:hAnsi="Segoe Print" w:eastAsia="Cambria" w:cs="黑体"/>
      <w:szCs w:val="22"/>
    </w:rPr>
  </w:style>
  <w:style w:type="paragraph" w:customStyle="1" w:styleId="88">
    <w:name w:val="编号正文缩进"/>
    <w:basedOn w:val="18"/>
    <w:link w:val="580"/>
    <w:uiPriority w:val="0"/>
    <w:pPr>
      <w:tabs>
        <w:tab w:val="left" w:pos="1497"/>
      </w:tabs>
      <w:spacing w:line="400" w:lineRule="atLeast"/>
      <w:ind w:left="360" w:hanging="360"/>
    </w:pPr>
    <w:rPr>
      <w:rFonts w:eastAsia="宋体"/>
      <w:kern w:val="0"/>
      <w:sz w:val="24"/>
      <w:szCs w:val="20"/>
    </w:rPr>
  </w:style>
  <w:style w:type="paragraph" w:customStyle="1" w:styleId="89">
    <w:name w:val="Table Text"/>
    <w:basedOn w:val="1"/>
    <w:link w:val="596"/>
    <w:uiPriority w:val="0"/>
    <w:pPr>
      <w:widowControl/>
      <w:autoSpaceDE w:val="0"/>
      <w:autoSpaceDN w:val="0"/>
      <w:adjustRightInd w:val="0"/>
      <w:spacing w:before="60" w:beforeLines="0" w:after="60" w:afterLines="0"/>
      <w:jc w:val="left"/>
    </w:pPr>
    <w:rPr>
      <w:rFonts w:eastAsia="Cambria"/>
      <w:kern w:val="0"/>
      <w:sz w:val="24"/>
      <w:szCs w:val="20"/>
    </w:rPr>
  </w:style>
  <w:style w:type="paragraph" w:customStyle="1" w:styleId="90">
    <w:name w:val="正文靠右"/>
    <w:basedOn w:val="1"/>
    <w:link w:val="597"/>
    <w:qFormat/>
    <w:uiPriority w:val="0"/>
    <w:pPr>
      <w:jc w:val="right"/>
    </w:pPr>
  </w:style>
  <w:style w:type="paragraph" w:customStyle="1" w:styleId="91">
    <w:name w:val="页眉注释"/>
    <w:basedOn w:val="1"/>
    <w:link w:val="599"/>
    <w:qFormat/>
    <w:uiPriority w:val="0"/>
    <w:pPr>
      <w:spacing w:line="0" w:lineRule="atLeast"/>
      <w:jc w:val="center"/>
    </w:pPr>
    <w:rPr>
      <w:rFonts w:ascii="Arial Black" w:hAnsi="Arial Black" w:eastAsia="Arial Black"/>
      <w:b/>
      <w:color w:val="FFFFFF"/>
      <w:sz w:val="18"/>
      <w:szCs w:val="18"/>
    </w:rPr>
  </w:style>
  <w:style w:type="paragraph" w:customStyle="1" w:styleId="92">
    <w:name w:val="Table of contents|1"/>
    <w:basedOn w:val="1"/>
    <w:link w:val="603"/>
    <w:qFormat/>
    <w:uiPriority w:val="0"/>
    <w:pPr>
      <w:widowControl w:val="0"/>
      <w:shd w:val="clear" w:color="auto" w:fill="FFFFFF"/>
      <w:spacing w:before="500" w:beforeLines="0" w:after="100" w:afterLines="0" w:line="200" w:lineRule="exact"/>
      <w:jc w:val="distribute"/>
    </w:pPr>
    <w:rPr>
      <w:rFonts w:ascii="PMingLiU-ExtB" w:hAnsi="PMingLiU-ExtB" w:eastAsia="PMingLiU-ExtB"/>
      <w:spacing w:val="10"/>
      <w:kern w:val="0"/>
      <w:sz w:val="20"/>
      <w:szCs w:val="20"/>
    </w:rPr>
  </w:style>
  <w:style w:type="paragraph" w:customStyle="1" w:styleId="93">
    <w:name w:val="No Spacing"/>
    <w:link w:val="606"/>
    <w:qFormat/>
    <w:uiPriority w:val="0"/>
    <w:rPr>
      <w:rFonts w:ascii="Segoe Print" w:hAnsi="Segoe Print" w:eastAsia="宋体" w:cs="Times New Roman"/>
      <w:sz w:val="22"/>
      <w:szCs w:val="22"/>
      <w:lang w:val="en-US" w:eastAsia="zh-CN" w:bidi="ar-SA"/>
    </w:rPr>
  </w:style>
  <w:style w:type="paragraph" w:customStyle="1" w:styleId="94">
    <w:name w:val="Intense Quote"/>
    <w:basedOn w:val="1"/>
    <w:next w:val="1"/>
    <w:link w:val="607"/>
    <w:qFormat/>
    <w:uiPriority w:val="0"/>
    <w:pPr>
      <w:pBdr>
        <w:bottom w:val="single" w:color="4F81BD" w:sz="4" w:space="4"/>
      </w:pBdr>
      <w:spacing w:before="200" w:beforeLines="0" w:after="280" w:afterLines="0"/>
      <w:ind w:left="936" w:right="936"/>
    </w:pPr>
    <w:rPr>
      <w:rFonts w:ascii="Segoe Print" w:hAnsi="Segoe Print" w:eastAsia="Cambria"/>
      <w:b/>
      <w:bCs/>
      <w:i/>
      <w:iCs/>
      <w:color w:val="4F81BD"/>
      <w:kern w:val="0"/>
      <w:sz w:val="20"/>
      <w:szCs w:val="20"/>
    </w:rPr>
  </w:style>
  <w:style w:type="paragraph" w:customStyle="1" w:styleId="95">
    <w:name w:val="!我的正文 Ctr+Q"/>
    <w:basedOn w:val="1"/>
    <w:link w:val="612"/>
    <w:uiPriority w:val="0"/>
    <w:pPr>
      <w:adjustRightInd w:val="0"/>
      <w:snapToGrid w:val="0"/>
      <w:spacing w:before="156" w:beforeLines="50" w:after="156" w:afterLines="50" w:line="360" w:lineRule="auto"/>
      <w:ind w:firstLine="480" w:firstLineChars="200"/>
      <w:jc w:val="left"/>
    </w:pPr>
    <w:rPr>
      <w:rFonts w:ascii="新宋体" w:hAnsi="新宋体"/>
      <w:sz w:val="24"/>
      <w:szCs w:val="21"/>
    </w:rPr>
  </w:style>
  <w:style w:type="paragraph" w:customStyle="1" w:styleId="96">
    <w:name w:val="Table caption|1"/>
    <w:basedOn w:val="1"/>
    <w:link w:val="614"/>
    <w:uiPriority w:val="0"/>
    <w:pPr>
      <w:widowControl w:val="0"/>
      <w:shd w:val="clear" w:color="auto" w:fill="FFFFFF"/>
      <w:spacing w:line="240" w:lineRule="exact"/>
    </w:pPr>
    <w:rPr>
      <w:rFonts w:ascii="PMingLiU-ExtB" w:hAnsi="PMingLiU-ExtB" w:eastAsia="PMingLiU-ExtB"/>
      <w:spacing w:val="20"/>
      <w:kern w:val="0"/>
      <w:sz w:val="20"/>
      <w:szCs w:val="20"/>
    </w:rPr>
  </w:style>
  <w:style w:type="paragraph" w:customStyle="1" w:styleId="97">
    <w:name w:val="哈哈正文"/>
    <w:basedOn w:val="1"/>
    <w:link w:val="617"/>
    <w:qFormat/>
    <w:uiPriority w:val="0"/>
    <w:pPr>
      <w:spacing w:line="360" w:lineRule="auto"/>
      <w:ind w:firstLine="200" w:firstLineChars="200"/>
    </w:pPr>
    <w:rPr>
      <w:rFonts w:ascii="方正仿宋_GB2312" w:hAnsi="方正仿宋_GB2312"/>
      <w:sz w:val="24"/>
      <w:szCs w:val="20"/>
    </w:rPr>
  </w:style>
  <w:style w:type="paragraph" w:customStyle="1" w:styleId="98">
    <w:name w:val="栏目标题"/>
    <w:basedOn w:val="1"/>
    <w:link w:val="621"/>
    <w:uiPriority w:val="0"/>
    <w:pPr>
      <w:jc w:val="center"/>
    </w:pPr>
    <w:rPr>
      <w:rFonts w:ascii="Verdana" w:hAnsi="Verdana" w:eastAsia="Verdana"/>
      <w:b/>
    </w:rPr>
  </w:style>
  <w:style w:type="paragraph" w:customStyle="1" w:styleId="99">
    <w:name w:val="表格标题"/>
    <w:basedOn w:val="1"/>
    <w:link w:val="622"/>
    <w:uiPriority w:val="0"/>
    <w:rPr>
      <w:rFonts w:ascii="Verdana" w:hAnsi="Verdana" w:eastAsia="Verdana"/>
      <w:b/>
      <w:color w:val="FFFFFF"/>
    </w:rPr>
  </w:style>
  <w:style w:type="paragraph" w:customStyle="1" w:styleId="100">
    <w:name w:val="Header or footer|11"/>
    <w:basedOn w:val="1"/>
    <w:link w:val="624"/>
    <w:qFormat/>
    <w:uiPriority w:val="0"/>
    <w:pPr>
      <w:widowControl w:val="0"/>
      <w:shd w:val="clear" w:color="auto" w:fill="FFFFFF"/>
      <w:spacing w:line="200" w:lineRule="exact"/>
    </w:pPr>
    <w:rPr>
      <w:rFonts w:ascii="PMingLiU-ExtB" w:hAnsi="PMingLiU-ExtB" w:eastAsia="PMingLiU-ExtB"/>
      <w:kern w:val="0"/>
      <w:sz w:val="17"/>
      <w:szCs w:val="17"/>
    </w:rPr>
  </w:style>
  <w:style w:type="paragraph" w:customStyle="1" w:styleId="101">
    <w:name w:val="xl319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102">
    <w:name w:val="Char2"/>
    <w:basedOn w:val="1"/>
    <w:uiPriority w:val="0"/>
    <w:pPr>
      <w:autoSpaceDE w:val="0"/>
      <w:autoSpaceDN w:val="0"/>
      <w:adjustRightInd w:val="0"/>
      <w:jc w:val="left"/>
    </w:pPr>
    <w:rPr>
      <w:rFonts w:ascii="Verdana" w:eastAsia="Verdana"/>
      <w:b/>
      <w:kern w:val="0"/>
      <w:sz w:val="32"/>
      <w:szCs w:val="32"/>
    </w:rPr>
  </w:style>
  <w:style w:type="paragraph" w:customStyle="1" w:styleId="103">
    <w:name w:val="xl3196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104">
    <w:name w:val="xl320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i/>
      <w:iCs/>
      <w:color w:val="FF0000"/>
      <w:kern w:val="0"/>
      <w:sz w:val="24"/>
    </w:rPr>
  </w:style>
  <w:style w:type="paragraph" w:customStyle="1" w:styleId="105">
    <w:name w:val="样式 标题 3 + 黑体 小四 非加粗"/>
    <w:basedOn w:val="4"/>
    <w:qFormat/>
    <w:uiPriority w:val="0"/>
    <w:rPr>
      <w:rFonts w:ascii="汉仪雅酷黑简" w:hAnsi="汉仪雅酷黑简" w:eastAsia="汉仪雅酷黑简"/>
      <w:b w:val="0"/>
      <w:bCs w:val="0"/>
      <w:kern w:val="0"/>
      <w:sz w:val="24"/>
    </w:rPr>
  </w:style>
  <w:style w:type="paragraph" w:customStyle="1" w:styleId="106">
    <w:name w:val="xl31915"/>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107">
    <w:name w:val="xl3204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color w:val="FF0000"/>
      <w:kern w:val="0"/>
      <w:sz w:val="24"/>
    </w:rPr>
  </w:style>
  <w:style w:type="paragraph" w:customStyle="1" w:styleId="108">
    <w:name w:val="xl3204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09">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10">
    <w:name w:val="简单回函地址"/>
    <w:basedOn w:val="1"/>
    <w:uiPriority w:val="0"/>
  </w:style>
  <w:style w:type="paragraph" w:customStyle="1" w:styleId="111">
    <w:name w:val="xl3193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112">
    <w:name w:val="xl82"/>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方正仿宋_GB2312" w:hAnsi="方正仿宋_GB2312" w:eastAsia="方正仿宋_GB2312" w:cs="Cambria"/>
      <w:color w:val="000000"/>
      <w:kern w:val="0"/>
      <w:sz w:val="24"/>
    </w:rPr>
  </w:style>
  <w:style w:type="paragraph" w:customStyle="1" w:styleId="113">
    <w:name w:val="xl6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方正仿宋_GB2312" w:hAnsi="方正仿宋_GB2312" w:eastAsia="方正仿宋_GB2312" w:cs="Cambria"/>
      <w:color w:val="000000"/>
      <w:kern w:val="0"/>
      <w:sz w:val="24"/>
    </w:rPr>
  </w:style>
  <w:style w:type="paragraph" w:customStyle="1" w:styleId="114">
    <w:name w:val="xl319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15">
    <w:name w:val="font20"/>
    <w:basedOn w:val="1"/>
    <w:uiPriority w:val="0"/>
    <w:pPr>
      <w:widowControl/>
      <w:spacing w:before="100" w:beforeLines="0" w:beforeAutospacing="1" w:after="100" w:afterLines="0" w:afterAutospacing="1"/>
      <w:jc w:val="left"/>
    </w:pPr>
    <w:rPr>
      <w:rFonts w:ascii="Times New Roman" w:hAnsi="Times New Roman" w:cs="Times New Roman"/>
      <w:kern w:val="0"/>
      <w:sz w:val="18"/>
      <w:szCs w:val="18"/>
    </w:rPr>
  </w:style>
  <w:style w:type="paragraph" w:customStyle="1" w:styleId="116">
    <w:name w:val="xl3201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i/>
      <w:iCs/>
      <w:kern w:val="0"/>
      <w:sz w:val="24"/>
    </w:rPr>
  </w:style>
  <w:style w:type="paragraph" w:customStyle="1" w:styleId="117">
    <w:name w:val="_Style 10"/>
    <w:basedOn w:val="1"/>
    <w:uiPriority w:val="0"/>
  </w:style>
  <w:style w:type="paragraph" w:customStyle="1" w:styleId="118">
    <w:name w:val="彩色列表 - 强调文字颜色 11"/>
    <w:basedOn w:val="1"/>
    <w:qFormat/>
    <w:uiPriority w:val="0"/>
    <w:pPr>
      <w:ind w:firstLine="420" w:firstLineChars="200"/>
    </w:pPr>
    <w:rPr>
      <w:sz w:val="21"/>
    </w:rPr>
  </w:style>
  <w:style w:type="paragraph" w:customStyle="1" w:styleId="119">
    <w:name w:val="Char Char1 Char Char Char Char Char Char Char Char Char Char Char Char Char Char"/>
    <w:basedOn w:val="1"/>
    <w:uiPriority w:val="0"/>
    <w:pPr>
      <w:widowControl/>
      <w:autoSpaceDE w:val="0"/>
      <w:autoSpaceDN w:val="0"/>
      <w:adjustRightInd w:val="0"/>
      <w:spacing w:after="160" w:afterLines="0" w:line="240" w:lineRule="exact"/>
      <w:jc w:val="left"/>
    </w:pPr>
    <w:rPr>
      <w:kern w:val="0"/>
      <w:sz w:val="20"/>
      <w:szCs w:val="20"/>
    </w:rPr>
  </w:style>
  <w:style w:type="paragraph" w:customStyle="1" w:styleId="120">
    <w:name w:val="font18"/>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paragraph" w:customStyle="1" w:styleId="121">
    <w:name w:val="font5"/>
    <w:basedOn w:val="1"/>
    <w:uiPriority w:val="0"/>
    <w:pPr>
      <w:widowControl/>
      <w:spacing w:before="100" w:beforeLines="0" w:beforeAutospacing="1" w:after="100" w:afterLines="0" w:afterAutospacing="1"/>
      <w:jc w:val="left"/>
    </w:pPr>
    <w:rPr>
      <w:rFonts w:ascii="Cambria" w:hAnsi="Cambria" w:cs="Cambria"/>
      <w:kern w:val="0"/>
      <w:sz w:val="18"/>
      <w:szCs w:val="18"/>
    </w:rPr>
  </w:style>
  <w:style w:type="paragraph" w:customStyle="1" w:styleId="122">
    <w:name w:val="样式 左侧:  0.85 厘米 首行缩进:  0.85 厘米"/>
    <w:basedOn w:val="1"/>
    <w:uiPriority w:val="0"/>
    <w:pPr>
      <w:autoSpaceDE w:val="0"/>
      <w:autoSpaceDN w:val="0"/>
      <w:adjustRightInd w:val="0"/>
      <w:spacing w:line="360" w:lineRule="auto"/>
      <w:ind w:firstLine="482"/>
      <w:jc w:val="left"/>
    </w:pPr>
    <w:rPr>
      <w:rFonts w:cs="Cambria"/>
      <w:kern w:val="0"/>
      <w:sz w:val="24"/>
      <w:szCs w:val="20"/>
    </w:rPr>
  </w:style>
  <w:style w:type="paragraph" w:customStyle="1" w:styleId="123">
    <w:name w:val="xl3205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124">
    <w:name w:val="xl3199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b/>
      <w:bCs/>
      <w:kern w:val="0"/>
      <w:sz w:val="24"/>
    </w:rPr>
  </w:style>
  <w:style w:type="paragraph" w:customStyle="1" w:styleId="125">
    <w:name w:val="font22"/>
    <w:basedOn w:val="1"/>
    <w:uiPriority w:val="0"/>
    <w:pPr>
      <w:widowControl/>
      <w:spacing w:before="100" w:beforeLines="0" w:beforeAutospacing="1" w:after="100" w:afterLines="0" w:afterAutospacing="1"/>
      <w:jc w:val="left"/>
    </w:pPr>
    <w:rPr>
      <w:rFonts w:ascii="Arial" w:hAnsi="Arial" w:cs="Arial"/>
      <w:kern w:val="0"/>
      <w:sz w:val="18"/>
      <w:szCs w:val="18"/>
    </w:rPr>
  </w:style>
  <w:style w:type="paragraph" w:customStyle="1" w:styleId="126">
    <w:name w:val="xl76"/>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方正仿宋_GB2312" w:hAnsi="方正仿宋_GB2312" w:eastAsia="方正仿宋_GB2312" w:cs="Cambria"/>
      <w:color w:val="000000"/>
      <w:kern w:val="0"/>
      <w:sz w:val="24"/>
    </w:rPr>
  </w:style>
  <w:style w:type="paragraph" w:customStyle="1" w:styleId="127">
    <w:name w:val="xl3203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28">
    <w:name w:val="xl3194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29">
    <w:name w:val="Char Char Char Char Char Char Char Char Char Char Char Char Char Char Char Char Char Char Char"/>
    <w:basedOn w:val="1"/>
    <w:qFormat/>
    <w:uiPriority w:val="0"/>
    <w:rPr>
      <w:rFonts w:ascii="Verdana" w:eastAsia="Verdana"/>
      <w:b/>
      <w:sz w:val="32"/>
      <w:szCs w:val="32"/>
    </w:rPr>
  </w:style>
  <w:style w:type="paragraph" w:customStyle="1" w:styleId="130">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131">
    <w:name w:val="6"/>
    <w:basedOn w:val="1"/>
    <w:qFormat/>
    <w:uiPriority w:val="0"/>
    <w:pPr>
      <w:tabs>
        <w:tab w:val="left" w:pos="360"/>
      </w:tabs>
    </w:pPr>
    <w:rPr>
      <w:rFonts w:ascii="Tahoma" w:hAnsi="Tahoma" w:eastAsia="方正仿宋_GB2312" w:cs="Tahoma"/>
      <w:szCs w:val="20"/>
    </w:rPr>
  </w:style>
  <w:style w:type="paragraph" w:customStyle="1" w:styleId="132">
    <w:name w:val="xl3193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33">
    <w:name w:val="Char Char Char Char Char Char Char Char Char Char Char Char Char Char Char Char Char Char Char1"/>
    <w:basedOn w:val="1"/>
    <w:uiPriority w:val="0"/>
    <w:rPr>
      <w:rFonts w:ascii="Verdana" w:eastAsia="Verdana"/>
      <w:b/>
      <w:sz w:val="32"/>
      <w:szCs w:val="32"/>
    </w:rPr>
  </w:style>
  <w:style w:type="paragraph" w:customStyle="1" w:styleId="134">
    <w:name w:val="xl3201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35">
    <w:name w:val="xl319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36">
    <w:name w:val=" Char Char Char"/>
    <w:basedOn w:val="1"/>
    <w:qFormat/>
    <w:uiPriority w:val="0"/>
    <w:rPr>
      <w:rFonts w:ascii="Courier New" w:hAnsi="Courier New" w:eastAsia="方正仿宋_GB2312" w:cs="Tahoma"/>
      <w:sz w:val="24"/>
      <w:szCs w:val="20"/>
    </w:rPr>
  </w:style>
  <w:style w:type="paragraph" w:customStyle="1" w:styleId="137">
    <w:name w:val="xl3205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138">
    <w:name w:val="xl31932"/>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39">
    <w:name w:val="标题小四"/>
    <w:basedOn w:val="3"/>
    <w:qFormat/>
    <w:uiPriority w:val="0"/>
    <w:pPr>
      <w:numPr>
        <w:numId w:val="0"/>
      </w:numPr>
      <w:spacing w:before="0" w:beforeLines="0" w:after="0" w:afterLines="0" w:line="360" w:lineRule="auto"/>
      <w:ind w:right="90"/>
      <w:outlineLvl w:val="9"/>
    </w:pPr>
    <w:rPr>
      <w:rFonts w:ascii="Cambria" w:hAnsi="方正仿宋_GB2312" w:cs="Calibri"/>
      <w:b w:val="0"/>
      <w:bCs w:val="0"/>
      <w:color w:val="000000"/>
      <w:sz w:val="21"/>
      <w:szCs w:val="21"/>
    </w:rPr>
  </w:style>
  <w:style w:type="paragraph" w:customStyle="1" w:styleId="140">
    <w:name w:val="默认段落字体 Para Char Char Char Char Char Char Char Char Char Char"/>
    <w:basedOn w:val="1"/>
    <w:uiPriority w:val="0"/>
    <w:pPr>
      <w:widowControl/>
      <w:spacing w:after="200" w:afterLines="0"/>
      <w:jc w:val="left"/>
    </w:pPr>
    <w:rPr>
      <w:rFonts w:ascii="Courier New" w:hAnsi="Courier New" w:eastAsia="方正仿宋_GB2312" w:cs="Tahoma"/>
      <w:kern w:val="0"/>
      <w:sz w:val="22"/>
      <w:szCs w:val="20"/>
      <w:lang w:eastAsia="en-US" w:bidi="en-US"/>
    </w:rPr>
  </w:style>
  <w:style w:type="paragraph" w:customStyle="1" w:styleId="141">
    <w:name w:val="font8"/>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2">
    <w:name w:val="button"/>
    <w:basedOn w:val="1"/>
    <w:qFormat/>
    <w:uiPriority w:val="0"/>
    <w:pPr>
      <w:widowControl/>
      <w:autoSpaceDE w:val="0"/>
      <w:autoSpaceDN w:val="0"/>
      <w:adjustRightInd w:val="0"/>
      <w:spacing w:before="100" w:beforeLines="0" w:beforeAutospacing="1" w:after="100" w:afterLines="0" w:afterAutospacing="1"/>
      <w:jc w:val="left"/>
    </w:pPr>
    <w:rPr>
      <w:rFonts w:ascii="Tahoma" w:hAnsi="Tahoma"/>
      <w:color w:val="000000"/>
      <w:kern w:val="0"/>
      <w:sz w:val="24"/>
      <w:szCs w:val="20"/>
    </w:rPr>
  </w:style>
  <w:style w:type="paragraph" w:customStyle="1" w:styleId="143">
    <w:name w:val="font6"/>
    <w:basedOn w:val="1"/>
    <w:qFormat/>
    <w:uiPriority w:val="0"/>
    <w:pPr>
      <w:widowControl/>
      <w:spacing w:before="100" w:beforeLines="0" w:beforeAutospacing="1" w:after="100" w:afterLines="0" w:afterAutospacing="1"/>
      <w:jc w:val="left"/>
    </w:pPr>
    <w:rPr>
      <w:rFonts w:ascii="Cambria" w:hAnsi="Cambria" w:cs="Cambria"/>
      <w:kern w:val="0"/>
      <w:sz w:val="18"/>
      <w:szCs w:val="18"/>
    </w:rPr>
  </w:style>
  <w:style w:type="paragraph" w:customStyle="1" w:styleId="144">
    <w:name w:val="xl3203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145">
    <w:name w:val="章标题"/>
    <w:next w:val="1"/>
    <w:qFormat/>
    <w:uiPriority w:val="0"/>
    <w:pPr>
      <w:spacing w:before="156" w:beforeLines="50" w:after="156" w:afterLines="50"/>
      <w:jc w:val="both"/>
      <w:outlineLvl w:val="1"/>
    </w:pPr>
    <w:rPr>
      <w:rFonts w:ascii="汉仪雅酷黑简" w:hAnsi="Times New Roman" w:eastAsia="汉仪雅酷黑简" w:cs="Times New Roman"/>
      <w:sz w:val="21"/>
      <w:lang w:val="en-US" w:eastAsia="zh-CN" w:bidi="ar-SA"/>
    </w:rPr>
  </w:style>
  <w:style w:type="paragraph" w:customStyle="1" w:styleId="146">
    <w:name w:val="List Paragraph11"/>
    <w:basedOn w:val="1"/>
    <w:qFormat/>
    <w:uiPriority w:val="0"/>
    <w:pPr>
      <w:ind w:firstLine="420" w:firstLineChars="200"/>
    </w:pPr>
    <w:rPr>
      <w:rFonts w:ascii="方正仿宋_GB2312" w:hAnsi="方正仿宋_GB2312" w:eastAsia="方正仿宋_GB2312" w:cs="Tahoma"/>
      <w:szCs w:val="22"/>
    </w:rPr>
  </w:style>
  <w:style w:type="paragraph" w:customStyle="1" w:styleId="147">
    <w:name w:val="xl3200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4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Cambria" w:hAnsi="Cambria" w:cs="Cambria"/>
      <w:color w:val="000000"/>
      <w:kern w:val="0"/>
      <w:sz w:val="24"/>
    </w:rPr>
  </w:style>
  <w:style w:type="paragraph" w:customStyle="1" w:styleId="149">
    <w:name w:val="xl3204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150">
    <w:name w:val="四级条标题"/>
    <w:basedOn w:val="151"/>
    <w:next w:val="1"/>
    <w:qFormat/>
    <w:uiPriority w:val="0"/>
    <w:pPr>
      <w:numPr>
        <w:numId w:val="0"/>
      </w:numPr>
      <w:outlineLvl w:val="5"/>
    </w:pPr>
  </w:style>
  <w:style w:type="paragraph" w:customStyle="1" w:styleId="151">
    <w:name w:val="三级条标题"/>
    <w:basedOn w:val="152"/>
    <w:next w:val="1"/>
    <w:uiPriority w:val="0"/>
    <w:pPr>
      <w:numPr>
        <w:numId w:val="0"/>
      </w:numPr>
      <w:outlineLvl w:val="4"/>
    </w:pPr>
  </w:style>
  <w:style w:type="paragraph" w:customStyle="1" w:styleId="152">
    <w:name w:val="二级条标题"/>
    <w:basedOn w:val="153"/>
    <w:next w:val="1"/>
    <w:qFormat/>
    <w:uiPriority w:val="0"/>
    <w:pPr>
      <w:outlineLvl w:val="3"/>
    </w:pPr>
  </w:style>
  <w:style w:type="paragraph" w:customStyle="1" w:styleId="153">
    <w:name w:val="一级条标题"/>
    <w:next w:val="1"/>
    <w:qFormat/>
    <w:uiPriority w:val="0"/>
    <w:pPr>
      <w:outlineLvl w:val="2"/>
    </w:pPr>
    <w:rPr>
      <w:rFonts w:ascii="Times New Roman" w:hAnsi="Times New Roman" w:eastAsia="汉仪雅酷黑简" w:cs="Times New Roman"/>
      <w:sz w:val="21"/>
      <w:lang w:val="en-US" w:eastAsia="zh-CN" w:bidi="ar-SA"/>
    </w:rPr>
  </w:style>
  <w:style w:type="paragraph" w:customStyle="1" w:styleId="154">
    <w:name w:val="正文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5">
    <w:name w:val="正文－恩普"/>
    <w:basedOn w:val="18"/>
    <w:qFormat/>
    <w:uiPriority w:val="0"/>
    <w:pPr>
      <w:adjustRightInd/>
      <w:spacing w:line="360" w:lineRule="auto"/>
      <w:ind w:firstLine="200" w:firstLineChars="200"/>
      <w:textAlignment w:val="auto"/>
    </w:pPr>
    <w:rPr>
      <w:kern w:val="2"/>
      <w:sz w:val="24"/>
      <w:szCs w:val="24"/>
    </w:rPr>
  </w:style>
  <w:style w:type="paragraph" w:customStyle="1" w:styleId="156">
    <w:name w:val="Table Contents"/>
    <w:basedOn w:val="1"/>
    <w:qFormat/>
    <w:uiPriority w:val="0"/>
    <w:pPr>
      <w:suppressAutoHyphens/>
      <w:autoSpaceDE w:val="0"/>
      <w:autoSpaceDN w:val="0"/>
      <w:adjustRightInd w:val="0"/>
      <w:spacing w:after="120" w:afterLines="0"/>
      <w:jc w:val="left"/>
    </w:pPr>
    <w:rPr>
      <w:rFonts w:ascii="Arial Black" w:hAnsi="Arial Black"/>
      <w:kern w:val="1"/>
      <w:sz w:val="20"/>
      <w:szCs w:val="20"/>
    </w:rPr>
  </w:style>
  <w:style w:type="paragraph" w:customStyle="1" w:styleId="157">
    <w:name w:val="xl3204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8">
    <w:name w:val="xl3191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i/>
      <w:iCs/>
      <w:color w:val="FF0000"/>
      <w:kern w:val="0"/>
      <w:sz w:val="24"/>
    </w:rPr>
  </w:style>
  <w:style w:type="paragraph" w:customStyle="1" w:styleId="159">
    <w:name w:val="List Paragraph1"/>
    <w:basedOn w:val="1"/>
    <w:qFormat/>
    <w:uiPriority w:val="0"/>
    <w:pPr>
      <w:widowControl/>
      <w:spacing w:after="200" w:line="276" w:lineRule="auto"/>
      <w:ind w:left="720"/>
      <w:contextualSpacing/>
      <w:jc w:val="left"/>
    </w:pPr>
    <w:rPr>
      <w:rFonts w:ascii="Calibri" w:hAnsi="Calibri"/>
      <w:kern w:val="0"/>
      <w:sz w:val="22"/>
      <w:szCs w:val="22"/>
      <w:lang w:eastAsia="zh-TW"/>
    </w:rPr>
  </w:style>
  <w:style w:type="paragraph" w:customStyle="1" w:styleId="160">
    <w:name w:val="xl3192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61">
    <w:name w:val="样式"/>
    <w:basedOn w:val="1"/>
    <w:qFormat/>
    <w:uiPriority w:val="0"/>
    <w:pPr>
      <w:autoSpaceDE w:val="0"/>
      <w:autoSpaceDN w:val="0"/>
      <w:adjustRightInd w:val="0"/>
      <w:snapToGrid w:val="0"/>
      <w:spacing w:before="120" w:beforeLines="0" w:after="120" w:afterLines="0" w:line="360" w:lineRule="auto"/>
      <w:jc w:val="left"/>
    </w:pPr>
    <w:rPr>
      <w:rFonts w:ascii="Cambria"/>
      <w:kern w:val="0"/>
      <w:sz w:val="24"/>
      <w:szCs w:val="20"/>
    </w:rPr>
  </w:style>
  <w:style w:type="paragraph" w:customStyle="1" w:styleId="162">
    <w:name w:val="xl3188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63">
    <w:name w:val="样式 首行缩进:  0 字符"/>
    <w:basedOn w:val="1"/>
    <w:uiPriority w:val="0"/>
    <w:pPr>
      <w:spacing w:line="360" w:lineRule="auto"/>
      <w:ind w:firstLine="200" w:firstLineChars="200"/>
    </w:pPr>
    <w:rPr>
      <w:rFonts w:ascii="Arial" w:hAnsi="Arial" w:cs="宋体"/>
      <w:sz w:val="24"/>
      <w:szCs w:val="20"/>
    </w:rPr>
  </w:style>
  <w:style w:type="paragraph" w:customStyle="1" w:styleId="164">
    <w:name w:val="xl3205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65">
    <w:name w:val="xl3198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66">
    <w:name w:val="缩进正文"/>
    <w:basedOn w:val="1"/>
    <w:qFormat/>
    <w:uiPriority w:val="0"/>
    <w:pPr>
      <w:wordWrap w:val="0"/>
      <w:adjustRightInd w:val="0"/>
      <w:spacing w:line="360" w:lineRule="auto"/>
      <w:ind w:firstLine="200" w:firstLineChars="200"/>
      <w:jc w:val="left"/>
    </w:pPr>
    <w:rPr>
      <w:kern w:val="0"/>
      <w:sz w:val="24"/>
    </w:rPr>
  </w:style>
  <w:style w:type="paragraph" w:customStyle="1" w:styleId="167">
    <w:name w:val="xl3189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68">
    <w:name w:val="xl3197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169">
    <w:name w:val="xl3186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b/>
      <w:bCs/>
      <w:kern w:val="0"/>
      <w:sz w:val="24"/>
    </w:rPr>
  </w:style>
  <w:style w:type="paragraph" w:customStyle="1" w:styleId="170">
    <w:name w:val="xl319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color w:val="FF0000"/>
      <w:kern w:val="0"/>
      <w:sz w:val="24"/>
    </w:rPr>
  </w:style>
  <w:style w:type="paragraph" w:customStyle="1" w:styleId="171">
    <w:name w:val="Table of contents|2"/>
    <w:basedOn w:val="1"/>
    <w:qFormat/>
    <w:uiPriority w:val="0"/>
    <w:pPr>
      <w:widowControl w:val="0"/>
      <w:shd w:val="clear" w:color="auto" w:fill="FFFFFF"/>
      <w:spacing w:line="398" w:lineRule="exact"/>
      <w:jc w:val="distribute"/>
    </w:pPr>
    <w:rPr>
      <w:rFonts w:ascii="PMingLiU-ExtB" w:hAnsi="PMingLiU-ExtB" w:eastAsia="PMingLiU-ExtB" w:cs="PMingLiU-ExtB"/>
      <w:spacing w:val="20"/>
      <w:u w:val="none"/>
    </w:rPr>
  </w:style>
  <w:style w:type="paragraph" w:customStyle="1" w:styleId="172">
    <w:name w:val="Char Char1"/>
    <w:basedOn w:val="1"/>
    <w:qFormat/>
    <w:uiPriority w:val="0"/>
    <w:pPr>
      <w:widowControl/>
      <w:spacing w:after="160" w:afterLines="0" w:line="240" w:lineRule="exact"/>
      <w:jc w:val="left"/>
    </w:pPr>
    <w:rPr>
      <w:rFonts w:ascii="新宋体" w:hAnsi="新宋体" w:eastAsia="Calibri"/>
      <w:b/>
      <w:i/>
      <w:iCs/>
      <w:color w:val="000000"/>
      <w:kern w:val="0"/>
      <w:sz w:val="20"/>
      <w:szCs w:val="20"/>
      <w:lang w:eastAsia="en-US"/>
    </w:rPr>
  </w:style>
  <w:style w:type="paragraph" w:customStyle="1" w:styleId="173">
    <w:name w:val="xl3203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174">
    <w:name w:val="xl31962"/>
    <w:basedOn w:val="1"/>
    <w:qFormat/>
    <w:uiPriority w:val="0"/>
    <w:pPr>
      <w:widowControl/>
      <w:spacing w:before="100" w:beforeLines="0" w:beforeAutospacing="1" w:after="100" w:afterLines="0" w:afterAutospacing="1"/>
      <w:jc w:val="center"/>
    </w:pPr>
    <w:rPr>
      <w:rFonts w:ascii="宋体" w:hAnsi="宋体" w:cs="宋体"/>
      <w:b/>
      <w:bCs/>
      <w:kern w:val="0"/>
      <w:sz w:val="28"/>
      <w:szCs w:val="28"/>
    </w:rPr>
  </w:style>
  <w:style w:type="paragraph" w:customStyle="1" w:styleId="175">
    <w:name w:val="xl319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176">
    <w:name w:val="xl318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177">
    <w:name w:val="表格文字（大）"/>
    <w:basedOn w:val="1"/>
    <w:qFormat/>
    <w:uiPriority w:val="0"/>
    <w:pPr>
      <w:autoSpaceDE w:val="0"/>
      <w:autoSpaceDN w:val="0"/>
      <w:adjustRightInd w:val="0"/>
      <w:spacing w:before="20" w:beforeLines="0" w:after="20" w:afterLines="0"/>
      <w:jc w:val="left"/>
    </w:pPr>
    <w:rPr>
      <w:rFonts w:ascii="Calibri" w:hAnsi="Calibri" w:cs="Calibri"/>
      <w:kern w:val="0"/>
      <w:sz w:val="24"/>
      <w:szCs w:val="20"/>
    </w:rPr>
  </w:style>
  <w:style w:type="paragraph" w:customStyle="1" w:styleId="178">
    <w:name w:val="内文正文"/>
    <w:basedOn w:val="30"/>
    <w:uiPriority w:val="0"/>
    <w:pPr>
      <w:widowControl w:val="0"/>
      <w:snapToGrid w:val="0"/>
      <w:spacing w:line="400" w:lineRule="exact"/>
      <w:ind w:firstLine="200" w:firstLineChars="200"/>
      <w:jc w:val="both"/>
      <w:textAlignment w:val="auto"/>
    </w:pPr>
    <w:rPr>
      <w:rFonts w:ascii="Arial" w:hAnsi="Arial" w:cs="Courier New"/>
      <w:color w:val="000000"/>
      <w:kern w:val="2"/>
    </w:rPr>
  </w:style>
  <w:style w:type="paragraph" w:customStyle="1" w:styleId="179">
    <w:name w:val="表头文本"/>
    <w:basedOn w:val="1"/>
    <w:qFormat/>
    <w:uiPriority w:val="0"/>
    <w:pPr>
      <w:autoSpaceDE w:val="0"/>
      <w:autoSpaceDN w:val="0"/>
      <w:adjustRightInd w:val="0"/>
      <w:jc w:val="center"/>
    </w:pPr>
    <w:rPr>
      <w:rFonts w:ascii="新宋体" w:hAnsi="新宋体" w:cs="新宋体"/>
      <w:b/>
      <w:kern w:val="0"/>
      <w:sz w:val="24"/>
      <w:szCs w:val="20"/>
    </w:rPr>
  </w:style>
  <w:style w:type="paragraph" w:customStyle="1" w:styleId="180">
    <w:name w:val="xl3188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181">
    <w:name w:val="xl7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top"/>
    </w:pPr>
    <w:rPr>
      <w:rFonts w:ascii="方正仿宋_GB2312" w:hAnsi="方正仿宋_GB2312" w:eastAsia="方正仿宋_GB2312" w:cs="Cambria"/>
      <w:color w:val="000000"/>
      <w:kern w:val="0"/>
      <w:sz w:val="24"/>
    </w:rPr>
  </w:style>
  <w:style w:type="paragraph" w:customStyle="1" w:styleId="182">
    <w:name w:val="features1"/>
    <w:basedOn w:val="1"/>
    <w:qFormat/>
    <w:uiPriority w:val="0"/>
    <w:pPr>
      <w:widowControl/>
      <w:spacing w:before="100" w:beforeLines="0" w:beforeAutospacing="1" w:after="100" w:afterLines="0" w:afterAutospacing="1"/>
      <w:jc w:val="left"/>
    </w:pPr>
    <w:rPr>
      <w:rFonts w:ascii="Cambria" w:hAnsi="Cambria" w:cs="Cambria"/>
      <w:b/>
      <w:bCs/>
      <w:kern w:val="0"/>
      <w:sz w:val="18"/>
      <w:szCs w:val="18"/>
    </w:rPr>
  </w:style>
  <w:style w:type="paragraph" w:customStyle="1" w:styleId="183">
    <w:name w:val="xl81"/>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方正仿宋_GB2312" w:hAnsi="方正仿宋_GB2312" w:eastAsia="方正仿宋_GB2312" w:cs="Cambria"/>
      <w:color w:val="000000"/>
      <w:kern w:val="0"/>
      <w:sz w:val="24"/>
    </w:rPr>
  </w:style>
  <w:style w:type="paragraph" w:customStyle="1" w:styleId="184">
    <w:name w:val="xl3192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5">
    <w:name w:val="Item List in Table"/>
    <w:uiPriority w:val="0"/>
    <w:pPr>
      <w:tabs>
        <w:tab w:val="left" w:pos="284"/>
        <w:tab w:val="left" w:pos="720"/>
      </w:tabs>
      <w:spacing w:before="40" w:after="40"/>
      <w:ind w:left="720" w:hanging="720"/>
      <w:jc w:val="both"/>
    </w:pPr>
    <w:rPr>
      <w:rFonts w:ascii="Segoe Print" w:hAnsi="Segoe Print" w:eastAsia="宋体" w:cs="Courier New"/>
      <w:kern w:val="2"/>
      <w:sz w:val="18"/>
      <w:szCs w:val="18"/>
      <w:lang w:val="en-US" w:eastAsia="zh-CN" w:bidi="ar-SA"/>
    </w:rPr>
  </w:style>
  <w:style w:type="paragraph" w:customStyle="1" w:styleId="186">
    <w:name w:val="xl319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187">
    <w:name w:val="font16"/>
    <w:basedOn w:val="1"/>
    <w:qFormat/>
    <w:uiPriority w:val="0"/>
    <w:pPr>
      <w:widowControl/>
      <w:spacing w:before="100" w:beforeLines="0" w:beforeAutospacing="1" w:after="100" w:afterLines="0" w:afterAutospacing="1"/>
      <w:jc w:val="left"/>
    </w:pPr>
    <w:rPr>
      <w:rFonts w:ascii="Courier New" w:hAnsi="Courier New" w:cs="Courier New"/>
      <w:kern w:val="0"/>
      <w:sz w:val="12"/>
      <w:szCs w:val="12"/>
    </w:rPr>
  </w:style>
  <w:style w:type="paragraph" w:customStyle="1" w:styleId="18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Cambria" w:hAnsi="Cambria" w:cs="Cambria"/>
      <w:kern w:val="0"/>
      <w:sz w:val="24"/>
    </w:rPr>
  </w:style>
  <w:style w:type="paragraph" w:customStyle="1" w:styleId="189">
    <w:name w:val="xl3197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90">
    <w:name w:val="xl3191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91">
    <w:name w:val="xl3194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192">
    <w:name w:val="正文字缩2字"/>
    <w:basedOn w:val="1"/>
    <w:qFormat/>
    <w:uiPriority w:val="0"/>
    <w:pPr>
      <w:spacing w:before="60" w:beforeLines="0" w:after="60" w:afterLines="0" w:line="360" w:lineRule="auto"/>
      <w:ind w:left="200" w:leftChars="200" w:firstLine="200" w:firstLineChars="200"/>
    </w:pPr>
    <w:rPr>
      <w:sz w:val="24"/>
    </w:rPr>
  </w:style>
  <w:style w:type="paragraph" w:customStyle="1" w:styleId="193">
    <w:name w:val="xl3197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194">
    <w:name w:val="表格文字"/>
    <w:basedOn w:val="1"/>
    <w:next w:val="15"/>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195">
    <w:name w:val="xl3192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96">
    <w:name w:val="Char Char Char Char Char Char Char Char Char"/>
    <w:basedOn w:val="1"/>
    <w:qFormat/>
    <w:uiPriority w:val="0"/>
    <w:pPr>
      <w:widowControl/>
      <w:spacing w:before="100" w:beforeLines="0" w:beforeAutospacing="1" w:after="100" w:afterLines="0" w:afterAutospacing="1" w:line="360" w:lineRule="auto"/>
      <w:ind w:left="357"/>
      <w:jc w:val="left"/>
    </w:pPr>
    <w:rPr>
      <w:rFonts w:ascii="Arial Black" w:hAnsi="Arial Black" w:eastAsia="方正仿宋_GB2312" w:cs="方正仿宋_GB2312"/>
      <w:color w:val="51585D"/>
      <w:kern w:val="0"/>
      <w:sz w:val="24"/>
      <w:szCs w:val="18"/>
    </w:rPr>
  </w:style>
  <w:style w:type="paragraph" w:customStyle="1" w:styleId="197">
    <w:name w:val="正文 New"/>
    <w:qFormat/>
    <w:uiPriority w:val="0"/>
    <w:pPr>
      <w:widowControl w:val="0"/>
      <w:jc w:val="both"/>
    </w:pPr>
    <w:rPr>
      <w:rFonts w:ascii="Tahoma" w:hAnsi="Tahoma" w:eastAsia="方正仿宋_GB2312" w:cs="Tahoma"/>
      <w:kern w:val="2"/>
      <w:sz w:val="21"/>
      <w:szCs w:val="24"/>
      <w:lang w:val="en-US" w:eastAsia="zh-CN" w:bidi="ar-SA"/>
    </w:rPr>
  </w:style>
  <w:style w:type="paragraph" w:customStyle="1" w:styleId="198">
    <w:name w:val="font0"/>
    <w:basedOn w:val="1"/>
    <w:uiPriority w:val="0"/>
    <w:pPr>
      <w:widowControl/>
      <w:spacing w:before="100" w:beforeLines="0" w:beforeAutospacing="1" w:after="100" w:afterLines="0" w:afterAutospacing="1"/>
      <w:jc w:val="left"/>
    </w:pPr>
    <w:rPr>
      <w:rFonts w:ascii="宋体" w:hAnsi="宋体" w:cs="宋体"/>
      <w:color w:val="000000"/>
      <w:kern w:val="0"/>
      <w:sz w:val="22"/>
      <w:szCs w:val="22"/>
    </w:rPr>
  </w:style>
  <w:style w:type="paragraph" w:customStyle="1" w:styleId="199">
    <w:name w:val="xl29"/>
    <w:basedOn w:val="1"/>
    <w:qFormat/>
    <w:uiPriority w:val="0"/>
    <w:pPr>
      <w:widowControl/>
      <w:autoSpaceDE w:val="0"/>
      <w:autoSpaceDN w:val="0"/>
      <w:adjustRightInd w:val="0"/>
      <w:spacing w:before="100" w:beforeLines="0" w:beforeAutospacing="1" w:after="100" w:afterLines="0" w:afterAutospacing="1"/>
      <w:jc w:val="center"/>
    </w:pPr>
    <w:rPr>
      <w:rFonts w:ascii="Tahoma" w:hAnsi="Tahoma" w:eastAsia="Tahoma"/>
      <w:kern w:val="0"/>
      <w:sz w:val="24"/>
      <w:szCs w:val="20"/>
    </w:rPr>
  </w:style>
  <w:style w:type="paragraph" w:customStyle="1" w:styleId="200">
    <w:name w:val="xl80"/>
    <w:basedOn w:val="1"/>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方正仿宋_GB2312" w:hAnsi="方正仿宋_GB2312" w:eastAsia="方正仿宋_GB2312" w:cs="Cambria"/>
      <w:color w:val="000000"/>
      <w:kern w:val="0"/>
      <w:sz w:val="24"/>
    </w:rPr>
  </w:style>
  <w:style w:type="paragraph" w:customStyle="1" w:styleId="201">
    <w:name w:val="xl3199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202">
    <w:name w:val="xl3190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kern w:val="0"/>
      <w:sz w:val="24"/>
    </w:rPr>
  </w:style>
  <w:style w:type="paragraph" w:customStyle="1" w:styleId="203">
    <w:name w:val="[Normal]"/>
    <w:qFormat/>
    <w:uiPriority w:val="0"/>
    <w:rPr>
      <w:rFonts w:ascii="宋体" w:hAnsi="宋体" w:eastAsia="宋体" w:cs="Times New Roman"/>
      <w:sz w:val="24"/>
      <w:szCs w:val="22"/>
      <w:lang w:val="zh-CN" w:eastAsia="zh-CN" w:bidi="ar-SA"/>
    </w:rPr>
  </w:style>
  <w:style w:type="paragraph" w:customStyle="1" w:styleId="204">
    <w:name w:val="xl3193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05">
    <w:name w:val="xl3204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06">
    <w:name w:val="段"/>
    <w:qFormat/>
    <w:uiPriority w:val="0"/>
    <w:pPr>
      <w:autoSpaceDE w:val="0"/>
      <w:autoSpaceDN w:val="0"/>
      <w:ind w:firstLine="200" w:firstLineChars="200"/>
      <w:jc w:val="both"/>
    </w:pPr>
    <w:rPr>
      <w:rFonts w:ascii="Cambria" w:hAnsi="Times New Roman" w:eastAsia="宋体" w:cs="Times New Roman"/>
      <w:sz w:val="21"/>
      <w:lang w:val="en-US" w:eastAsia="zh-CN" w:bidi="ar-SA"/>
    </w:rPr>
  </w:style>
  <w:style w:type="paragraph" w:customStyle="1" w:styleId="207">
    <w:name w:val="xl3201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08">
    <w:name w:val="xl320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09">
    <w:name w:val="xl319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kern w:val="0"/>
      <w:sz w:val="24"/>
    </w:rPr>
  </w:style>
  <w:style w:type="paragraph" w:customStyle="1" w:styleId="210">
    <w:name w:val="xl3200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11">
    <w:name w:val="font11"/>
    <w:basedOn w:val="1"/>
    <w:qFormat/>
    <w:uiPriority w:val="0"/>
    <w:pPr>
      <w:widowControl/>
      <w:spacing w:before="100" w:beforeLines="0" w:beforeAutospacing="1" w:after="100" w:afterLines="0" w:afterAutospacing="1"/>
      <w:jc w:val="left"/>
    </w:pPr>
    <w:rPr>
      <w:rFonts w:ascii="Arial" w:hAnsi="Arial" w:cs="Arial"/>
      <w:color w:val="000000"/>
      <w:kern w:val="0"/>
      <w:sz w:val="24"/>
    </w:rPr>
  </w:style>
  <w:style w:type="paragraph" w:customStyle="1" w:styleId="212">
    <w:name w:val="样式 标题 1"/>
    <w:basedOn w:val="2"/>
    <w:next w:val="1"/>
    <w:qFormat/>
    <w:uiPriority w:val="0"/>
    <w:pPr>
      <w:pageBreakBefore/>
      <w:tabs>
        <w:tab w:val="left" w:pos="584"/>
      </w:tabs>
      <w:adjustRightInd w:val="0"/>
      <w:snapToGrid w:val="0"/>
      <w:spacing w:before="312" w:beforeLines="100" w:after="120" w:afterLines="0" w:line="480" w:lineRule="exact"/>
      <w:ind w:left="360"/>
    </w:pPr>
    <w:rPr>
      <w:rFonts w:ascii="Verdana" w:hAnsi="方正仿宋_GB2312" w:eastAsia="Verdana" w:cs="方正仿宋_GB2312"/>
      <w:color w:val="000000"/>
      <w:sz w:val="36"/>
      <w:szCs w:val="36"/>
    </w:rPr>
  </w:style>
  <w:style w:type="paragraph" w:customStyle="1" w:styleId="213">
    <w:name w:val="xl319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i/>
      <w:iCs/>
      <w:color w:val="FF0000"/>
      <w:kern w:val="0"/>
      <w:sz w:val="24"/>
    </w:rPr>
  </w:style>
  <w:style w:type="paragraph" w:customStyle="1" w:styleId="214">
    <w:name w:val="xl3195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15">
    <w:name w:val="xl3192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Arial" w:hAnsi="Arial" w:cs="Arial"/>
      <w:kern w:val="0"/>
      <w:sz w:val="24"/>
    </w:rPr>
  </w:style>
  <w:style w:type="paragraph" w:customStyle="1" w:styleId="216">
    <w:name w:val="文档正文"/>
    <w:basedOn w:val="1"/>
    <w:qFormat/>
    <w:uiPriority w:val="0"/>
    <w:pPr>
      <w:adjustRightInd w:val="0"/>
      <w:spacing w:line="300" w:lineRule="auto"/>
      <w:ind w:firstLine="567"/>
      <w:textAlignment w:val="baseline"/>
    </w:pPr>
    <w:rPr>
      <w:kern w:val="0"/>
      <w:sz w:val="24"/>
      <w:szCs w:val="20"/>
    </w:rPr>
  </w:style>
  <w:style w:type="paragraph" w:customStyle="1" w:styleId="21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方正仿宋_GB2312" w:hAnsi="方正仿宋_GB2312" w:eastAsia="方正仿宋_GB2312" w:cs="Cambria"/>
      <w:color w:val="000000"/>
      <w:kern w:val="0"/>
      <w:sz w:val="24"/>
    </w:rPr>
  </w:style>
  <w:style w:type="paragraph" w:customStyle="1" w:styleId="218">
    <w:name w:val="xl319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19">
    <w:name w:val="xl8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方正仿宋_GB2312" w:hAnsi="方正仿宋_GB2312" w:eastAsia="方正仿宋_GB2312" w:cs="Cambria"/>
      <w:color w:val="000000"/>
      <w:kern w:val="0"/>
      <w:sz w:val="24"/>
    </w:rPr>
  </w:style>
  <w:style w:type="paragraph" w:customStyle="1" w:styleId="220">
    <w:name w:val="xl92"/>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方正仿宋_GB2312" w:hAnsi="方正仿宋_GB2312" w:eastAsia="方正仿宋_GB2312" w:cs="Cambria"/>
      <w:color w:val="000000"/>
      <w:kern w:val="0"/>
      <w:sz w:val="24"/>
    </w:rPr>
  </w:style>
  <w:style w:type="paragraph" w:customStyle="1" w:styleId="221">
    <w:name w:val="默认段落字体 Para Char Char Char Char Char Char Char"/>
    <w:basedOn w:val="1"/>
    <w:qFormat/>
    <w:uiPriority w:val="0"/>
    <w:rPr>
      <w:rFonts w:eastAsia="Verdana"/>
      <w:sz w:val="28"/>
    </w:rPr>
  </w:style>
  <w:style w:type="paragraph" w:customStyle="1" w:styleId="222">
    <w:name w:val="样式 四号 首行缩进:  1 厘米"/>
    <w:basedOn w:val="1"/>
    <w:qFormat/>
    <w:uiPriority w:val="0"/>
    <w:pPr>
      <w:spacing w:line="440" w:lineRule="exact"/>
      <w:ind w:firstLine="567"/>
    </w:pPr>
    <w:rPr>
      <w:rFonts w:ascii="Tahoma" w:hAnsi="Tahoma" w:eastAsia="方正仿宋_GB2312" w:cs="方正仿宋_GB2312"/>
      <w:sz w:val="28"/>
      <w:szCs w:val="20"/>
    </w:rPr>
  </w:style>
  <w:style w:type="paragraph" w:customStyle="1" w:styleId="223">
    <w:name w:val="_Style 1"/>
    <w:basedOn w:val="1"/>
    <w:uiPriority w:val="0"/>
    <w:pPr>
      <w:ind w:firstLine="420" w:firstLineChars="200"/>
    </w:pPr>
    <w:rPr>
      <w:rFonts w:ascii="Calibri" w:hAnsi="Calibri"/>
      <w:kern w:val="0"/>
      <w:sz w:val="20"/>
      <w:szCs w:val="20"/>
    </w:rPr>
  </w:style>
  <w:style w:type="paragraph" w:customStyle="1" w:styleId="224">
    <w:name w:val="xl3202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25">
    <w:name w:val="xl3196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Arial" w:hAnsi="Arial" w:cs="Arial"/>
      <w:kern w:val="0"/>
      <w:sz w:val="24"/>
    </w:rPr>
  </w:style>
  <w:style w:type="paragraph" w:customStyle="1" w:styleId="226">
    <w:name w:val="xl91"/>
    <w:basedOn w:val="1"/>
    <w:uiPriority w:val="0"/>
    <w:pPr>
      <w:widowControl/>
      <w:pBdr>
        <w:left w:val="single" w:color="auto" w:sz="4" w:space="0"/>
        <w:right w:val="single" w:color="auto" w:sz="4" w:space="0"/>
      </w:pBdr>
      <w:spacing w:before="100" w:beforeLines="0" w:beforeAutospacing="1" w:after="100" w:afterLines="0" w:afterAutospacing="1"/>
      <w:jc w:val="center"/>
    </w:pPr>
    <w:rPr>
      <w:rFonts w:ascii="方正仿宋_GB2312" w:hAnsi="方正仿宋_GB2312" w:eastAsia="方正仿宋_GB2312" w:cs="Cambria"/>
      <w:color w:val="000000"/>
      <w:kern w:val="0"/>
      <w:sz w:val="24"/>
    </w:rPr>
  </w:style>
  <w:style w:type="paragraph" w:customStyle="1" w:styleId="227">
    <w:name w:val="xl77"/>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Tahoma" w:hAnsi="Tahoma"/>
      <w:b/>
      <w:bCs/>
      <w:kern w:val="0"/>
      <w:sz w:val="28"/>
      <w:szCs w:val="28"/>
    </w:rPr>
  </w:style>
  <w:style w:type="paragraph" w:customStyle="1" w:styleId="228">
    <w:name w:val="Body text|3"/>
    <w:basedOn w:val="1"/>
    <w:qFormat/>
    <w:uiPriority w:val="0"/>
    <w:pPr>
      <w:widowControl w:val="0"/>
      <w:shd w:val="clear" w:color="auto" w:fill="FFFFFF"/>
      <w:spacing w:before="500" w:beforeLines="0" w:after="2360" w:afterLines="0" w:line="280" w:lineRule="exact"/>
    </w:pPr>
    <w:rPr>
      <w:rFonts w:ascii="PMingLiU-ExtB" w:hAnsi="PMingLiU-ExtB" w:eastAsia="PMingLiU-ExtB" w:cs="PMingLiU-ExtB"/>
      <w:b/>
      <w:bCs/>
      <w:spacing w:val="20"/>
      <w:sz w:val="28"/>
      <w:szCs w:val="28"/>
      <w:u w:val="none"/>
    </w:rPr>
  </w:style>
  <w:style w:type="paragraph" w:customStyle="1" w:styleId="229">
    <w:name w:val="部分1"/>
    <w:basedOn w:val="1"/>
    <w:qFormat/>
    <w:uiPriority w:val="0"/>
    <w:pPr>
      <w:keepNext/>
      <w:pageBreakBefore/>
      <w:tabs>
        <w:tab w:val="left" w:pos="720"/>
      </w:tabs>
      <w:autoSpaceDE w:val="0"/>
      <w:autoSpaceDN w:val="0"/>
      <w:adjustRightInd w:val="0"/>
      <w:spacing w:line="360" w:lineRule="auto"/>
      <w:jc w:val="center"/>
      <w:outlineLvl w:val="0"/>
    </w:pPr>
    <w:rPr>
      <w:rFonts w:eastAsia="汉仪雅酷黑简"/>
      <w:b/>
      <w:kern w:val="44"/>
      <w:sz w:val="36"/>
      <w:szCs w:val="20"/>
    </w:rPr>
  </w:style>
  <w:style w:type="paragraph" w:customStyle="1" w:styleId="230">
    <w:name w:val="xl320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31">
    <w:name w:val="xl3194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32">
    <w:name w:val="14"/>
    <w:basedOn w:val="1"/>
    <w:qFormat/>
    <w:uiPriority w:val="0"/>
    <w:pPr>
      <w:snapToGrid w:val="0"/>
      <w:spacing w:before="93" w:beforeLines="30" w:line="288" w:lineRule="auto"/>
      <w:ind w:left="852" w:leftChars="355" w:firstLine="420" w:firstLineChars="175"/>
    </w:pPr>
    <w:rPr>
      <w:rFonts w:ascii="方正仿宋_GB2312" w:hAnsi="方正仿宋_GB2312"/>
      <w:sz w:val="24"/>
      <w:szCs w:val="20"/>
    </w:rPr>
  </w:style>
  <w:style w:type="paragraph" w:customStyle="1" w:styleId="233">
    <w:name w:val="技术报告正文"/>
    <w:basedOn w:val="1"/>
    <w:qFormat/>
    <w:uiPriority w:val="0"/>
    <w:pPr>
      <w:autoSpaceDE w:val="0"/>
      <w:autoSpaceDN w:val="0"/>
      <w:adjustRightInd w:val="0"/>
      <w:spacing w:before="156" w:beforeLines="50" w:line="440" w:lineRule="exact"/>
      <w:ind w:firstLine="538" w:firstLineChars="192"/>
      <w:jc w:val="left"/>
    </w:pPr>
    <w:rPr>
      <w:rFonts w:cs="Courier New"/>
      <w:bCs/>
      <w:kern w:val="0"/>
      <w:sz w:val="28"/>
      <w:szCs w:val="20"/>
    </w:rPr>
  </w:style>
  <w:style w:type="paragraph" w:customStyle="1" w:styleId="234">
    <w:name w:val="xl3187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235">
    <w:name w:val="xl3199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236">
    <w:name w:val="_Style 5"/>
    <w:basedOn w:val="21"/>
    <w:qFormat/>
    <w:uiPriority w:val="0"/>
    <w:rPr>
      <w:rFonts w:ascii="Times New Roman" w:hAnsi="Times New Roman" w:eastAsia="宋体" w:cs="Times New Roman"/>
    </w:rPr>
  </w:style>
  <w:style w:type="paragraph" w:customStyle="1" w:styleId="237">
    <w:name w:val="xl3188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38">
    <w:name w:val="xl3204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239">
    <w:name w:val="xl3198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40">
    <w:name w:val=" Char1 Char Char Char Char"/>
    <w:basedOn w:val="21"/>
    <w:qFormat/>
    <w:uiPriority w:val="0"/>
    <w:rPr>
      <w:rFonts w:ascii="Courier New" w:hAnsi="Courier New" w:eastAsia="方正仿宋_GB2312" w:cs="Courier New"/>
      <w:kern w:val="0"/>
      <w:sz w:val="18"/>
    </w:rPr>
  </w:style>
  <w:style w:type="paragraph" w:customStyle="1" w:styleId="241">
    <w:name w:val="xl3202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42">
    <w:name w:val="xl3201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43">
    <w:name w:val="xl3187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244">
    <w:name w:val="xl3195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i/>
      <w:iCs/>
      <w:kern w:val="0"/>
      <w:sz w:val="24"/>
    </w:rPr>
  </w:style>
  <w:style w:type="paragraph" w:customStyle="1" w:styleId="245">
    <w:name w:val="xl3198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46">
    <w:name w:val="font25"/>
    <w:basedOn w:val="1"/>
    <w:qFormat/>
    <w:uiPriority w:val="0"/>
    <w:pPr>
      <w:widowControl/>
      <w:spacing w:before="100" w:beforeLines="0" w:beforeAutospacing="1" w:after="100" w:afterLines="0" w:afterAutospacing="1"/>
      <w:jc w:val="left"/>
    </w:pPr>
    <w:rPr>
      <w:rFonts w:ascii="Times New Roman" w:hAnsi="Times New Roman" w:cs="Times New Roman"/>
      <w:kern w:val="0"/>
      <w:sz w:val="18"/>
      <w:szCs w:val="18"/>
    </w:rPr>
  </w:style>
  <w:style w:type="paragraph" w:customStyle="1" w:styleId="247">
    <w:name w:val="xl3197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48">
    <w:name w:val="Plain Text"/>
    <w:basedOn w:val="249"/>
    <w:qFormat/>
    <w:uiPriority w:val="0"/>
    <w:pPr>
      <w:widowControl/>
      <w:jc w:val="left"/>
    </w:pPr>
    <w:rPr>
      <w:rFonts w:ascii="宋体" w:hAnsi="Courier New"/>
    </w:rPr>
  </w:style>
  <w:style w:type="paragraph" w:customStyle="1" w:styleId="249">
    <w:name w:val="Normal"/>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50">
    <w:name w:val="xl3187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Arial" w:hAnsi="Arial" w:cs="Arial"/>
      <w:kern w:val="0"/>
      <w:sz w:val="24"/>
    </w:rPr>
  </w:style>
  <w:style w:type="paragraph" w:customStyle="1" w:styleId="251">
    <w:name w:val="font7"/>
    <w:basedOn w:val="1"/>
    <w:uiPriority w:val="0"/>
    <w:pPr>
      <w:widowControl/>
      <w:spacing w:before="100" w:beforeLines="0" w:beforeAutospacing="1" w:after="100" w:afterLines="0" w:afterAutospacing="1"/>
      <w:jc w:val="left"/>
    </w:pPr>
    <w:rPr>
      <w:rFonts w:ascii="Arial" w:hAnsi="Arial" w:cs="Arial"/>
      <w:kern w:val="0"/>
      <w:sz w:val="24"/>
    </w:rPr>
  </w:style>
  <w:style w:type="paragraph" w:customStyle="1" w:styleId="252">
    <w:name w:val="xl88"/>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方正仿宋_GB2312" w:hAnsi="方正仿宋_GB2312" w:eastAsia="方正仿宋_GB2312" w:cs="Cambria"/>
      <w:color w:val="000000"/>
      <w:kern w:val="0"/>
      <w:sz w:val="24"/>
    </w:rPr>
  </w:style>
  <w:style w:type="paragraph" w:customStyle="1" w:styleId="253">
    <w:name w:val="xl3195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54">
    <w:name w:val="font14"/>
    <w:basedOn w:val="1"/>
    <w:qFormat/>
    <w:uiPriority w:val="0"/>
    <w:pPr>
      <w:widowControl/>
      <w:spacing w:before="100" w:beforeLines="0" w:beforeAutospacing="1" w:after="100" w:afterLines="0" w:afterAutospacing="1"/>
      <w:jc w:val="left"/>
    </w:pPr>
    <w:rPr>
      <w:rFonts w:ascii="Arial" w:hAnsi="Arial" w:cs="Arial"/>
      <w:b/>
      <w:bCs/>
      <w:color w:val="000000"/>
      <w:kern w:val="0"/>
      <w:sz w:val="24"/>
    </w:rPr>
  </w:style>
  <w:style w:type="paragraph" w:customStyle="1" w:styleId="255">
    <w:name w:val="表正文黑体"/>
    <w:basedOn w:val="1"/>
    <w:uiPriority w:val="0"/>
    <w:pPr>
      <w:jc w:val="left"/>
    </w:pPr>
    <w:rPr>
      <w:rFonts w:ascii="Calibri" w:hAnsi="Calibri" w:eastAsia="黑体"/>
    </w:rPr>
  </w:style>
  <w:style w:type="paragraph" w:customStyle="1" w:styleId="256">
    <w:name w:val="列出段落1"/>
    <w:basedOn w:val="1"/>
    <w:qFormat/>
    <w:uiPriority w:val="0"/>
    <w:pPr>
      <w:ind w:firstLine="420" w:firstLineChars="200"/>
    </w:pPr>
    <w:rPr>
      <w:szCs w:val="20"/>
    </w:rPr>
  </w:style>
  <w:style w:type="paragraph" w:customStyle="1" w:styleId="257">
    <w:name w:val="Pa0"/>
    <w:basedOn w:val="1"/>
    <w:next w:val="1"/>
    <w:qFormat/>
    <w:uiPriority w:val="0"/>
    <w:pPr>
      <w:autoSpaceDE w:val="0"/>
      <w:autoSpaceDN w:val="0"/>
      <w:adjustRightInd w:val="0"/>
      <w:spacing w:line="241" w:lineRule="atLeast"/>
      <w:jc w:val="left"/>
    </w:pPr>
    <w:rPr>
      <w:rFonts w:ascii="Myanmar Text" w:hAnsi="Myanmar Text" w:cs="Times New Roman"/>
      <w:kern w:val="0"/>
      <w:sz w:val="24"/>
    </w:rPr>
  </w:style>
  <w:style w:type="paragraph" w:customStyle="1" w:styleId="258">
    <w:name w:val="xl3205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59">
    <w:name w:val="xl320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60">
    <w:name w:val="无间隔1"/>
    <w:qFormat/>
    <w:uiPriority w:val="99"/>
    <w:rPr>
      <w:rFonts w:ascii="Times New Roman" w:hAnsi="Times New Roman" w:eastAsia="宋体" w:cs="Times New Roman"/>
      <w:sz w:val="22"/>
      <w:szCs w:val="22"/>
      <w:lang w:val="en-US" w:eastAsia="zh-CN" w:bidi="ar-SA"/>
    </w:rPr>
  </w:style>
  <w:style w:type="paragraph" w:customStyle="1" w:styleId="261">
    <w:name w:val="xl318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262">
    <w:name w:val="xl3192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63">
    <w:name w:val="默认段落字体 Para Char"/>
    <w:basedOn w:val="1"/>
    <w:qFormat/>
    <w:uiPriority w:val="0"/>
    <w:pPr>
      <w:adjustRightInd w:val="0"/>
      <w:spacing w:line="360" w:lineRule="auto"/>
    </w:pPr>
    <w:rPr>
      <w:rFonts w:ascii="Tahoma" w:hAnsi="Tahoma" w:eastAsia="方正仿宋_GB2312" w:cs="Tahoma"/>
      <w:kern w:val="0"/>
      <w:sz w:val="24"/>
      <w:szCs w:val="20"/>
    </w:rPr>
  </w:style>
  <w:style w:type="paragraph" w:customStyle="1" w:styleId="264">
    <w:name w:val="xl3198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65">
    <w:name w:val="xl55"/>
    <w:basedOn w:val="1"/>
    <w:qFormat/>
    <w:uiPriority w:val="0"/>
    <w:pPr>
      <w:widowControl/>
      <w:spacing w:before="100" w:beforeLines="0" w:beforeAutospacing="1" w:after="100" w:afterLines="0" w:afterAutospacing="1"/>
      <w:jc w:val="center"/>
      <w:textAlignment w:val="center"/>
    </w:pPr>
    <w:rPr>
      <w:rFonts w:ascii="Arial Black" w:hAnsi="Arial Black" w:eastAsia="方正仿宋_GB2312" w:cs="华文隶书"/>
      <w:kern w:val="0"/>
      <w:sz w:val="24"/>
    </w:rPr>
  </w:style>
  <w:style w:type="paragraph" w:customStyle="1" w:styleId="266">
    <w:name w:val="xl3202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67">
    <w:name w:val="xl3198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68">
    <w:name w:val="xl3198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69">
    <w:name w:val="xl3193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270">
    <w:name w:val="xl320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71">
    <w:name w:val="xl3198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72">
    <w:name w:val="正文首行缩进1"/>
    <w:basedOn w:val="15"/>
    <w:qFormat/>
    <w:uiPriority w:val="0"/>
    <w:pPr>
      <w:suppressAutoHyphens/>
      <w:ind w:firstLine="420"/>
      <w:jc w:val="left"/>
    </w:pPr>
    <w:rPr>
      <w:rFonts w:ascii="Tahoma" w:hAnsi="Tahoma" w:eastAsia="方正仿宋_GB2312" w:cs="Tahoma"/>
      <w:kern w:val="1"/>
      <w:sz w:val="28"/>
      <w:lang w:eastAsia="ar-SA"/>
    </w:rPr>
  </w:style>
  <w:style w:type="paragraph" w:customStyle="1" w:styleId="273">
    <w:name w:val="xl319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74">
    <w:name w:val="保留正文"/>
    <w:basedOn w:val="15"/>
    <w:uiPriority w:val="0"/>
    <w:pPr>
      <w:keepNext/>
      <w:spacing w:after="160" w:afterLines="0"/>
    </w:pPr>
  </w:style>
  <w:style w:type="paragraph" w:customStyle="1" w:styleId="275">
    <w:name w:val="xl3188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276">
    <w:name w:val="xl31870"/>
    <w:basedOn w:val="1"/>
    <w:uiPriority w:val="0"/>
    <w:pPr>
      <w:widowControl/>
      <w:spacing w:before="100" w:beforeLines="0" w:beforeAutospacing="1" w:after="100" w:afterLines="0" w:afterAutospacing="1"/>
      <w:jc w:val="left"/>
    </w:pPr>
    <w:rPr>
      <w:rFonts w:ascii="Arial" w:hAnsi="Arial" w:cs="Arial"/>
      <w:color w:val="FF0000"/>
      <w:kern w:val="0"/>
      <w:sz w:val="24"/>
    </w:rPr>
  </w:style>
  <w:style w:type="paragraph" w:customStyle="1" w:styleId="277">
    <w:name w:val="xl3195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78">
    <w:name w:val="font24"/>
    <w:basedOn w:val="1"/>
    <w:qFormat/>
    <w:uiPriority w:val="0"/>
    <w:pPr>
      <w:widowControl/>
      <w:spacing w:before="100" w:beforeLines="0" w:beforeAutospacing="1" w:after="100" w:afterLines="0" w:afterAutospacing="1"/>
      <w:jc w:val="left"/>
    </w:pPr>
    <w:rPr>
      <w:rFonts w:ascii="Arial" w:hAnsi="Arial" w:cs="Arial"/>
      <w:kern w:val="0"/>
      <w:sz w:val="12"/>
      <w:szCs w:val="12"/>
    </w:rPr>
  </w:style>
  <w:style w:type="paragraph" w:customStyle="1" w:styleId="279">
    <w:name w:val="正文文字表格居中"/>
    <w:basedOn w:val="1"/>
    <w:next w:val="52"/>
    <w:qFormat/>
    <w:uiPriority w:val="0"/>
    <w:pPr>
      <w:autoSpaceDE w:val="0"/>
      <w:autoSpaceDN w:val="0"/>
      <w:adjustRightInd w:val="0"/>
      <w:snapToGrid w:val="0"/>
      <w:spacing w:line="360" w:lineRule="auto"/>
      <w:jc w:val="left"/>
    </w:pPr>
    <w:rPr>
      <w:rFonts w:ascii="Cambria"/>
      <w:b/>
      <w:kern w:val="0"/>
      <w:sz w:val="24"/>
      <w:szCs w:val="20"/>
    </w:rPr>
  </w:style>
  <w:style w:type="paragraph" w:customStyle="1" w:styleId="280">
    <w:name w:val="xl3203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81">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Verdana" w:eastAsia="方正仿宋_GB2312"/>
      <w:kern w:val="0"/>
      <w:sz w:val="24"/>
      <w:szCs w:val="20"/>
    </w:rPr>
  </w:style>
  <w:style w:type="paragraph" w:customStyle="1" w:styleId="282">
    <w:name w:val="Test2"/>
    <w:basedOn w:val="3"/>
    <w:qFormat/>
    <w:uiPriority w:val="0"/>
    <w:pPr>
      <w:widowControl/>
      <w:tabs>
        <w:tab w:val="left" w:pos="774"/>
      </w:tabs>
      <w:autoSpaceDE w:val="0"/>
      <w:autoSpaceDN w:val="0"/>
      <w:adjustRightInd w:val="0"/>
      <w:snapToGrid w:val="0"/>
      <w:spacing w:before="360" w:beforeLines="0" w:after="360" w:afterLines="0" w:line="240" w:lineRule="atLeast"/>
      <w:ind w:left="774" w:hanging="576"/>
      <w:jc w:val="left"/>
    </w:pPr>
    <w:rPr>
      <w:rFonts w:ascii="Cambria" w:hAnsi="Courier New"/>
      <w:b w:val="0"/>
      <w:bCs w:val="0"/>
      <w:snapToGrid w:val="0"/>
      <w:kern w:val="0"/>
      <w:sz w:val="28"/>
    </w:rPr>
  </w:style>
  <w:style w:type="paragraph" w:customStyle="1" w:styleId="283">
    <w:name w:val="此正文"/>
    <w:basedOn w:val="1"/>
    <w:uiPriority w:val="0"/>
    <w:pPr>
      <w:autoSpaceDE w:val="0"/>
      <w:autoSpaceDN w:val="0"/>
      <w:adjustRightInd w:val="0"/>
      <w:spacing w:line="360" w:lineRule="auto"/>
      <w:ind w:firstLine="200" w:firstLineChars="200"/>
      <w:jc w:val="left"/>
    </w:pPr>
    <w:rPr>
      <w:kern w:val="0"/>
      <w:sz w:val="24"/>
      <w:szCs w:val="20"/>
    </w:rPr>
  </w:style>
  <w:style w:type="paragraph" w:customStyle="1" w:styleId="284">
    <w:name w:val="正文样式 首行缩进:  0.74 厘米"/>
    <w:basedOn w:val="1"/>
    <w:qFormat/>
    <w:uiPriority w:val="0"/>
    <w:pPr>
      <w:autoSpaceDE w:val="0"/>
      <w:autoSpaceDN w:val="0"/>
      <w:adjustRightInd w:val="0"/>
      <w:spacing w:before="156" w:beforeLines="50" w:line="360" w:lineRule="auto"/>
      <w:ind w:firstLine="420"/>
      <w:jc w:val="left"/>
    </w:pPr>
    <w:rPr>
      <w:rFonts w:cs="Cambria"/>
      <w:kern w:val="0"/>
      <w:sz w:val="24"/>
      <w:szCs w:val="20"/>
    </w:rPr>
  </w:style>
  <w:style w:type="paragraph" w:customStyle="1" w:styleId="285">
    <w:name w:val="xl3192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286">
    <w:name w:val="font12"/>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87">
    <w:name w:val="样式5"/>
    <w:basedOn w:val="18"/>
    <w:qFormat/>
    <w:uiPriority w:val="0"/>
    <w:pPr>
      <w:adjustRightInd/>
      <w:spacing w:line="360" w:lineRule="auto"/>
      <w:ind w:firstLine="200" w:firstLineChars="200"/>
      <w:textAlignment w:val="auto"/>
    </w:pPr>
    <w:rPr>
      <w:kern w:val="2"/>
      <w:sz w:val="28"/>
      <w:szCs w:val="21"/>
    </w:rPr>
  </w:style>
  <w:style w:type="paragraph" w:customStyle="1" w:styleId="288">
    <w:name w:val="xl3194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89">
    <w:name w:val=" Char13"/>
    <w:basedOn w:val="1"/>
    <w:qFormat/>
    <w:uiPriority w:val="0"/>
    <w:pPr>
      <w:widowControl/>
      <w:spacing w:after="160" w:afterLines="0" w:line="240" w:lineRule="exact"/>
      <w:jc w:val="left"/>
    </w:pPr>
    <w:rPr>
      <w:rFonts w:ascii="新宋体" w:hAnsi="新宋体"/>
      <w:kern w:val="0"/>
      <w:sz w:val="20"/>
      <w:szCs w:val="20"/>
      <w:lang w:eastAsia="en-US"/>
    </w:rPr>
  </w:style>
  <w:style w:type="paragraph" w:customStyle="1" w:styleId="290">
    <w:name w:val=" Char Char Char Char"/>
    <w:basedOn w:val="21"/>
    <w:qFormat/>
    <w:uiPriority w:val="0"/>
    <w:rPr>
      <w:rFonts w:ascii="Tahoma" w:hAnsi="Tahoma" w:eastAsia="宋体" w:cs="Times New Roman"/>
      <w:sz w:val="24"/>
    </w:rPr>
  </w:style>
  <w:style w:type="paragraph" w:customStyle="1" w:styleId="291">
    <w:name w:val="xl3199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292">
    <w:name w:val="数字级连标题3"/>
    <w:basedOn w:val="4"/>
    <w:next w:val="1"/>
    <w:qFormat/>
    <w:uiPriority w:val="0"/>
    <w:pPr>
      <w:suppressAutoHyphens/>
      <w:spacing w:before="0" w:beforeLines="0" w:after="0" w:afterLines="0" w:line="360" w:lineRule="auto"/>
    </w:pPr>
    <w:rPr>
      <w:rFonts w:ascii="Tahoma" w:hAnsi="Tahoma" w:eastAsia="方正仿宋_GB2312" w:cs="Tahoma"/>
      <w:bCs w:val="0"/>
      <w:sz w:val="28"/>
      <w:szCs w:val="20"/>
      <w:lang w:eastAsia="ar-SA"/>
    </w:rPr>
  </w:style>
  <w:style w:type="paragraph" w:customStyle="1" w:styleId="29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方正仿宋_GB2312" w:hAnsi="方正仿宋_GB2312" w:eastAsia="方正仿宋_GB2312" w:cs="Cambria"/>
      <w:color w:val="000000"/>
      <w:kern w:val="0"/>
      <w:sz w:val="24"/>
    </w:rPr>
  </w:style>
  <w:style w:type="paragraph" w:customStyle="1" w:styleId="294">
    <w:name w:val="xl319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宋体" w:hAnsi="宋体" w:cs="宋体"/>
      <w:kern w:val="0"/>
      <w:sz w:val="24"/>
    </w:rPr>
  </w:style>
  <w:style w:type="paragraph" w:customStyle="1" w:styleId="295">
    <w:name w:val="xl3194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296">
    <w:name w:val="xl3193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bottom"/>
    </w:pPr>
    <w:rPr>
      <w:rFonts w:ascii="Arial" w:hAnsi="Arial" w:cs="Arial"/>
      <w:b/>
      <w:bCs/>
      <w:kern w:val="0"/>
      <w:sz w:val="24"/>
    </w:rPr>
  </w:style>
  <w:style w:type="paragraph" w:customStyle="1" w:styleId="297">
    <w:name w:val="font21"/>
    <w:basedOn w:val="1"/>
    <w:qFormat/>
    <w:uiPriority w:val="0"/>
    <w:pPr>
      <w:widowControl/>
      <w:spacing w:before="100" w:beforeLines="0" w:beforeAutospacing="1" w:after="100" w:afterLines="0" w:afterAutospacing="1"/>
      <w:jc w:val="left"/>
    </w:pPr>
    <w:rPr>
      <w:rFonts w:ascii="Verdana" w:hAnsi="Verdana" w:cs="宋体"/>
      <w:kern w:val="0"/>
      <w:sz w:val="24"/>
    </w:rPr>
  </w:style>
  <w:style w:type="paragraph" w:customStyle="1" w:styleId="298">
    <w:name w:val="xl3191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299">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rPr>
  </w:style>
  <w:style w:type="paragraph" w:customStyle="1" w:styleId="300">
    <w:name w:val="xl3189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301">
    <w:name w:val="xl3189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02">
    <w:name w:val="Heading #2|2"/>
    <w:basedOn w:val="1"/>
    <w:qFormat/>
    <w:uiPriority w:val="0"/>
    <w:pPr>
      <w:widowControl w:val="0"/>
      <w:shd w:val="clear" w:color="auto" w:fill="FFFFFF"/>
      <w:spacing w:before="620" w:beforeLines="0" w:line="320" w:lineRule="exact"/>
      <w:jc w:val="center"/>
      <w:outlineLvl w:val="1"/>
    </w:pPr>
    <w:rPr>
      <w:rFonts w:ascii="PMingLiU-ExtB" w:hAnsi="PMingLiU-ExtB" w:eastAsia="PMingLiU-ExtB" w:cs="PMingLiU-ExtB"/>
      <w:sz w:val="32"/>
      <w:szCs w:val="32"/>
      <w:u w:val="none"/>
    </w:rPr>
  </w:style>
  <w:style w:type="paragraph" w:customStyle="1" w:styleId="303">
    <w:name w:val="正文缩进HS-正文1"/>
    <w:basedOn w:val="1"/>
    <w:qFormat/>
    <w:uiPriority w:val="0"/>
    <w:pPr>
      <w:jc w:val="center"/>
    </w:pPr>
    <w:rPr>
      <w:rFonts w:ascii="方正仿宋_GB2312" w:hAnsi="方正仿宋_GB2312" w:eastAsia="方正仿宋_GB2312" w:cs="Tahoma"/>
      <w:color w:val="000000"/>
      <w:szCs w:val="21"/>
    </w:rPr>
  </w:style>
  <w:style w:type="paragraph" w:customStyle="1" w:styleId="304">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Black" w:cs="Arial Black"/>
      <w:color w:val="000000"/>
      <w:kern w:val="2"/>
      <w:sz w:val="21"/>
      <w:szCs w:val="21"/>
      <w:lang w:val="en-US" w:eastAsia="zh-CN" w:bidi="ar-SA"/>
    </w:rPr>
  </w:style>
  <w:style w:type="paragraph" w:customStyle="1" w:styleId="305">
    <w:name w:val="xl319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06">
    <w:name w:val="xl3192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307">
    <w:name w:val="xl3202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Arial" w:hAnsi="Arial" w:cs="Arial"/>
      <w:kern w:val="0"/>
      <w:sz w:val="24"/>
    </w:rPr>
  </w:style>
  <w:style w:type="paragraph" w:customStyle="1" w:styleId="308">
    <w:name w:val="列表内容"/>
    <w:basedOn w:val="1"/>
    <w:next w:val="1"/>
    <w:uiPriority w:val="0"/>
    <w:pPr>
      <w:widowControl/>
      <w:autoSpaceDE w:val="0"/>
      <w:autoSpaceDN w:val="0"/>
      <w:adjustRightInd w:val="0"/>
      <w:ind w:firstLine="200"/>
      <w:jc w:val="left"/>
    </w:pPr>
    <w:rPr>
      <w:kern w:val="0"/>
      <w:sz w:val="18"/>
      <w:szCs w:val="20"/>
    </w:rPr>
  </w:style>
  <w:style w:type="paragraph" w:customStyle="1" w:styleId="309">
    <w:name w:val="1 Char"/>
    <w:basedOn w:val="18"/>
    <w:qFormat/>
    <w:uiPriority w:val="0"/>
    <w:pPr>
      <w:adjustRightInd/>
      <w:spacing w:line="360" w:lineRule="auto"/>
      <w:ind w:firstLine="200" w:firstLineChars="200"/>
      <w:textAlignment w:val="auto"/>
    </w:pPr>
    <w:rPr>
      <w:kern w:val="2"/>
    </w:rPr>
  </w:style>
  <w:style w:type="paragraph" w:customStyle="1" w:styleId="310">
    <w:name w:val="xl3189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311">
    <w:name w:val="xl31868"/>
    <w:basedOn w:val="1"/>
    <w:qFormat/>
    <w:uiPriority w:val="0"/>
    <w:pPr>
      <w:widowControl/>
      <w:spacing w:before="100" w:beforeLines="0" w:beforeAutospacing="1" w:after="100" w:afterLines="0" w:afterAutospacing="1"/>
      <w:jc w:val="left"/>
    </w:pPr>
    <w:rPr>
      <w:rFonts w:ascii="Arial" w:hAnsi="Arial" w:cs="Arial"/>
      <w:kern w:val="0"/>
      <w:sz w:val="24"/>
    </w:rPr>
  </w:style>
  <w:style w:type="paragraph" w:customStyle="1" w:styleId="312">
    <w:name w:val="xl3190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1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方正仿宋_GB2312" w:hAnsi="方正仿宋_GB2312" w:eastAsia="方正仿宋_GB2312" w:cs="Cambria"/>
      <w:b/>
      <w:bCs/>
      <w:color w:val="000000"/>
      <w:kern w:val="0"/>
      <w:sz w:val="24"/>
    </w:rPr>
  </w:style>
  <w:style w:type="paragraph" w:customStyle="1" w:styleId="314">
    <w:name w:val="xl31955"/>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15">
    <w:name w:val="样式7"/>
    <w:basedOn w:val="5"/>
    <w:qFormat/>
    <w:uiPriority w:val="0"/>
    <w:pPr>
      <w:spacing w:line="372" w:lineRule="auto"/>
    </w:pPr>
    <w:rPr>
      <w:rFonts w:ascii="Arial" w:hAnsi="Arial" w:eastAsia="方正仿宋_GB2312" w:cs="Tahoma"/>
    </w:rPr>
  </w:style>
  <w:style w:type="paragraph" w:customStyle="1" w:styleId="316">
    <w:name w:val="标书正文带编号"/>
    <w:basedOn w:val="1"/>
    <w:qFormat/>
    <w:uiPriority w:val="0"/>
    <w:pPr>
      <w:tabs>
        <w:tab w:val="left" w:pos="397"/>
      </w:tabs>
      <w:autoSpaceDE w:val="0"/>
      <w:autoSpaceDN w:val="0"/>
      <w:adjustRightInd w:val="0"/>
      <w:ind w:firstLine="397"/>
      <w:jc w:val="left"/>
    </w:pPr>
    <w:rPr>
      <w:rFonts w:cs="Cambria"/>
      <w:kern w:val="0"/>
      <w:sz w:val="20"/>
      <w:szCs w:val="21"/>
    </w:rPr>
  </w:style>
  <w:style w:type="paragraph" w:customStyle="1" w:styleId="317">
    <w:name w:val="2级"/>
    <w:basedOn w:val="3"/>
    <w:next w:val="39"/>
    <w:qFormat/>
    <w:uiPriority w:val="0"/>
    <w:pPr>
      <w:ind w:left="420"/>
    </w:pPr>
    <w:rPr>
      <w:rFonts w:ascii="Arial" w:hAnsi="Arial" w:eastAsia="Verdana" w:cs="Tahoma"/>
      <w:kern w:val="0"/>
      <w:sz w:val="30"/>
    </w:rPr>
  </w:style>
  <w:style w:type="paragraph" w:customStyle="1" w:styleId="318">
    <w:name w:val="xl3190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319">
    <w:name w:val="列项——（一级）"/>
    <w:qFormat/>
    <w:uiPriority w:val="0"/>
    <w:pPr>
      <w:widowControl w:val="0"/>
      <w:tabs>
        <w:tab w:val="left" w:pos="854"/>
        <w:tab w:val="left" w:pos="1260"/>
      </w:tabs>
      <w:ind w:left="1260" w:hanging="420"/>
      <w:jc w:val="both"/>
    </w:pPr>
    <w:rPr>
      <w:rFonts w:ascii="Cambria" w:hAnsi="Times New Roman" w:eastAsia="宋体" w:cs="Times New Roman"/>
      <w:sz w:val="21"/>
      <w:lang w:val="en-US" w:eastAsia="zh-CN" w:bidi="ar-SA"/>
    </w:rPr>
  </w:style>
  <w:style w:type="paragraph" w:customStyle="1" w:styleId="320">
    <w:name w:val="五级条标题"/>
    <w:basedOn w:val="150"/>
    <w:next w:val="1"/>
    <w:qFormat/>
    <w:uiPriority w:val="0"/>
    <w:pPr>
      <w:outlineLvl w:val="6"/>
    </w:pPr>
  </w:style>
  <w:style w:type="paragraph" w:customStyle="1" w:styleId="321">
    <w:name w:val="Char"/>
    <w:basedOn w:val="1"/>
    <w:qFormat/>
    <w:uiPriority w:val="0"/>
    <w:pPr>
      <w:widowControl/>
      <w:spacing w:line="400" w:lineRule="exact"/>
      <w:jc w:val="center"/>
    </w:pPr>
    <w:rPr>
      <w:rFonts w:ascii="新宋体" w:hAnsi="新宋体"/>
      <w:kern w:val="0"/>
      <w:szCs w:val="20"/>
      <w:lang w:eastAsia="en-US"/>
    </w:rPr>
  </w:style>
  <w:style w:type="paragraph" w:customStyle="1" w:styleId="322">
    <w:name w:val="xl3200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323">
    <w:name w:val="xl3195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kern w:val="0"/>
      <w:sz w:val="24"/>
    </w:rPr>
  </w:style>
  <w:style w:type="paragraph" w:customStyle="1" w:styleId="324">
    <w:name w:val="正文 首行缩进:  2 字符 Char"/>
    <w:basedOn w:val="1"/>
    <w:qFormat/>
    <w:uiPriority w:val="0"/>
    <w:pPr>
      <w:spacing w:line="360" w:lineRule="auto"/>
      <w:ind w:firstLine="480"/>
    </w:pPr>
    <w:rPr>
      <w:rFonts w:cs="Cambria"/>
      <w:sz w:val="24"/>
      <w:szCs w:val="20"/>
    </w:rPr>
  </w:style>
  <w:style w:type="paragraph" w:customStyle="1" w:styleId="325">
    <w:name w:val="xl78"/>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方正仿宋_GB2312" w:hAnsi="方正仿宋_GB2312" w:eastAsia="方正仿宋_GB2312" w:cs="Cambria"/>
      <w:b/>
      <w:bCs/>
      <w:color w:val="FF0000"/>
      <w:kern w:val="0"/>
      <w:sz w:val="24"/>
    </w:rPr>
  </w:style>
  <w:style w:type="paragraph" w:customStyle="1" w:styleId="326">
    <w:name w:val="xl31872"/>
    <w:basedOn w:val="1"/>
    <w:uiPriority w:val="0"/>
    <w:pPr>
      <w:widowControl/>
      <w:spacing w:before="100" w:beforeLines="0" w:beforeAutospacing="1" w:after="100" w:afterLines="0" w:afterAutospacing="1"/>
      <w:jc w:val="left"/>
    </w:pPr>
    <w:rPr>
      <w:rFonts w:ascii="Arial" w:hAnsi="Arial" w:cs="Arial"/>
      <w:kern w:val="0"/>
      <w:sz w:val="24"/>
    </w:rPr>
  </w:style>
  <w:style w:type="paragraph" w:customStyle="1" w:styleId="327">
    <w:name w:val="xl319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28">
    <w:name w:val="xl31867"/>
    <w:basedOn w:val="1"/>
    <w:qFormat/>
    <w:uiPriority w:val="0"/>
    <w:pPr>
      <w:widowControl/>
      <w:spacing w:before="100" w:beforeLines="0" w:beforeAutospacing="1" w:after="100" w:afterLines="0" w:afterAutospacing="1"/>
      <w:jc w:val="left"/>
    </w:pPr>
    <w:rPr>
      <w:rFonts w:ascii="Arial" w:hAnsi="Arial" w:cs="Arial"/>
      <w:kern w:val="0"/>
      <w:sz w:val="24"/>
    </w:rPr>
  </w:style>
  <w:style w:type="paragraph" w:customStyle="1" w:styleId="329">
    <w:name w:val="xl83"/>
    <w:basedOn w:val="1"/>
    <w:qFormat/>
    <w:uiPriority w:val="0"/>
    <w:pPr>
      <w:widowControl/>
      <w:pBdr>
        <w:left w:val="single" w:color="auto" w:sz="4" w:space="0"/>
        <w:right w:val="single" w:color="auto" w:sz="4" w:space="0"/>
      </w:pBdr>
      <w:spacing w:before="100" w:beforeLines="0" w:beforeAutospacing="1" w:after="100" w:afterLines="0" w:afterAutospacing="1"/>
      <w:jc w:val="left"/>
    </w:pPr>
    <w:rPr>
      <w:rFonts w:ascii="方正仿宋_GB2312" w:hAnsi="方正仿宋_GB2312" w:eastAsia="方正仿宋_GB2312" w:cs="Cambria"/>
      <w:color w:val="000000"/>
      <w:kern w:val="0"/>
      <w:sz w:val="24"/>
    </w:rPr>
  </w:style>
  <w:style w:type="paragraph" w:customStyle="1" w:styleId="330">
    <w:name w:val="普通(网站)1"/>
    <w:basedOn w:val="1"/>
    <w:semiHidden/>
    <w:uiPriority w:val="0"/>
    <w:pPr>
      <w:spacing w:before="100" w:beforeAutospacing="1" w:after="100" w:afterAutospacing="1"/>
      <w:jc w:val="left"/>
    </w:pPr>
    <w:rPr>
      <w:rFonts w:ascii="Calibri" w:hAnsi="Calibri"/>
      <w:kern w:val="0"/>
      <w:sz w:val="24"/>
    </w:rPr>
  </w:style>
  <w:style w:type="paragraph" w:customStyle="1" w:styleId="331">
    <w:name w:val="xl3201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32">
    <w:name w:val="xl3202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333">
    <w:name w:val="xl3187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34">
    <w:name w:val="NICMAN Body Text"/>
    <w:basedOn w:val="1"/>
    <w:next w:val="15"/>
    <w:qFormat/>
    <w:uiPriority w:val="0"/>
    <w:pPr>
      <w:autoSpaceDE w:val="0"/>
      <w:autoSpaceDN w:val="0"/>
      <w:adjustRightInd w:val="0"/>
      <w:spacing w:after="120" w:afterLines="0"/>
      <w:jc w:val="left"/>
    </w:pPr>
    <w:rPr>
      <w:kern w:val="0"/>
      <w:sz w:val="20"/>
      <w:szCs w:val="20"/>
    </w:rPr>
  </w:style>
  <w:style w:type="paragraph" w:customStyle="1" w:styleId="335">
    <w:name w:val="xl3196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i/>
      <w:iCs/>
      <w:kern w:val="0"/>
      <w:sz w:val="24"/>
    </w:rPr>
  </w:style>
  <w:style w:type="paragraph" w:customStyle="1" w:styleId="336">
    <w:name w:val="样式 标题 3 + 黑色 段前: 5 磅 段后: 5 磅 行距: 1.5 倍行距"/>
    <w:basedOn w:val="1"/>
    <w:qFormat/>
    <w:uiPriority w:val="0"/>
    <w:pPr>
      <w:ind w:left="855" w:hanging="855"/>
    </w:pPr>
    <w:rPr>
      <w:sz w:val="24"/>
      <w:szCs w:val="20"/>
    </w:rPr>
  </w:style>
  <w:style w:type="paragraph" w:customStyle="1" w:styleId="337">
    <w:name w:val="Default"/>
    <w:next w:val="37"/>
    <w:qFormat/>
    <w:uiPriority w:val="0"/>
    <w:pPr>
      <w:widowControl w:val="0"/>
      <w:autoSpaceDE w:val="0"/>
      <w:autoSpaceDN w:val="0"/>
      <w:adjustRightInd w:val="0"/>
    </w:pPr>
    <w:rPr>
      <w:rFonts w:ascii="Cambria" w:hAnsi="Times New Roman" w:eastAsia="宋体" w:cs="Cambria"/>
      <w:color w:val="000000"/>
      <w:sz w:val="24"/>
      <w:szCs w:val="24"/>
      <w:lang w:val="en-US" w:eastAsia="zh-CN" w:bidi="ar-SA"/>
    </w:rPr>
  </w:style>
  <w:style w:type="paragraph" w:customStyle="1" w:styleId="338">
    <w:name w:val="xl3200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339">
    <w:name w:val="xl3203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40">
    <w:name w:val="xl3200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i/>
      <w:iCs/>
      <w:kern w:val="0"/>
      <w:sz w:val="24"/>
    </w:rPr>
  </w:style>
  <w:style w:type="paragraph" w:customStyle="1" w:styleId="341">
    <w:name w:val="_Style 497"/>
    <w:basedOn w:val="2"/>
    <w:next w:val="1"/>
    <w:qFormat/>
    <w:uiPriority w:val="0"/>
    <w:pPr>
      <w:keepLines/>
      <w:widowControl/>
      <w:spacing w:before="480" w:beforeLines="0" w:line="276" w:lineRule="auto"/>
      <w:jc w:val="left"/>
      <w:outlineLvl w:val="9"/>
    </w:pPr>
    <w:rPr>
      <w:rFonts w:ascii="锦绣宋体" w:hAnsi="锦绣宋体" w:eastAsia="Cambria"/>
      <w:color w:val="365F91"/>
      <w:kern w:val="0"/>
      <w:sz w:val="28"/>
      <w:szCs w:val="28"/>
    </w:rPr>
  </w:style>
  <w:style w:type="paragraph" w:customStyle="1" w:styleId="342">
    <w:name w:val="xl35"/>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textAlignment w:val="center"/>
    </w:pPr>
    <w:rPr>
      <w:rFonts w:ascii="Tahoma" w:hAnsi="Tahoma" w:eastAsia="Tahoma"/>
      <w:kern w:val="0"/>
      <w:szCs w:val="22"/>
    </w:rPr>
  </w:style>
  <w:style w:type="paragraph" w:customStyle="1" w:styleId="343">
    <w:name w:val="正文 New New"/>
    <w:qFormat/>
    <w:uiPriority w:val="0"/>
    <w:pPr>
      <w:widowControl w:val="0"/>
      <w:jc w:val="both"/>
    </w:pPr>
    <w:rPr>
      <w:rFonts w:ascii="Tahoma" w:hAnsi="Tahoma" w:eastAsia="方正仿宋_GB2312" w:cs="Tahoma"/>
      <w:kern w:val="2"/>
      <w:sz w:val="21"/>
      <w:szCs w:val="24"/>
      <w:lang w:val="en-US" w:eastAsia="zh-CN" w:bidi="ar-SA"/>
    </w:rPr>
  </w:style>
  <w:style w:type="paragraph" w:customStyle="1" w:styleId="344">
    <w:name w:val="xl3195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b/>
      <w:bCs/>
      <w:kern w:val="0"/>
      <w:sz w:val="24"/>
    </w:rPr>
  </w:style>
  <w:style w:type="paragraph" w:customStyle="1" w:styleId="345">
    <w:name w:val="xl3199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46">
    <w:name w:val="xl319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47">
    <w:name w:val="xl319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48">
    <w:name w:val="xl3188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kern w:val="0"/>
      <w:sz w:val="24"/>
    </w:rPr>
  </w:style>
  <w:style w:type="paragraph" w:customStyle="1" w:styleId="349">
    <w:name w:val="xl31979"/>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350">
    <w:name w:val="xl319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351">
    <w:name w:val="xl3191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kern w:val="0"/>
      <w:sz w:val="24"/>
    </w:rPr>
  </w:style>
  <w:style w:type="paragraph" w:customStyle="1" w:styleId="352">
    <w:name w:val="xl3192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353">
    <w:name w:val="p0"/>
    <w:basedOn w:val="1"/>
    <w:qFormat/>
    <w:uiPriority w:val="0"/>
    <w:pPr>
      <w:widowControl/>
      <w:jc w:val="left"/>
    </w:pPr>
    <w:rPr>
      <w:rFonts w:ascii="Times New Roman" w:hAnsi="Times New Roman" w:cs="Times New Roman"/>
      <w:kern w:val="0"/>
      <w:sz w:val="20"/>
      <w:szCs w:val="20"/>
    </w:rPr>
  </w:style>
  <w:style w:type="paragraph" w:customStyle="1" w:styleId="354">
    <w:name w:val="aspnumfaautoadjustrightr"/>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55">
    <w:name w:val="xl3204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356">
    <w:name w:val="font10"/>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57">
    <w:name w:val="xl31865"/>
    <w:basedOn w:val="1"/>
    <w:uiPriority w:val="0"/>
    <w:pPr>
      <w:widowControl/>
      <w:spacing w:before="100" w:beforeLines="0" w:beforeAutospacing="1" w:after="100" w:afterLines="0" w:afterAutospacing="1"/>
      <w:jc w:val="left"/>
    </w:pPr>
    <w:rPr>
      <w:rFonts w:ascii="Arial" w:hAnsi="Arial" w:cs="Arial"/>
      <w:kern w:val="0"/>
      <w:sz w:val="24"/>
    </w:rPr>
  </w:style>
  <w:style w:type="paragraph" w:customStyle="1" w:styleId="358">
    <w:name w:val="font17"/>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paragraph" w:customStyle="1" w:styleId="359">
    <w:name w:val="xl3194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360">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黑体"/>
      <w:kern w:val="0"/>
      <w:sz w:val="20"/>
      <w:szCs w:val="20"/>
    </w:rPr>
  </w:style>
  <w:style w:type="paragraph" w:customStyle="1" w:styleId="361">
    <w:name w:val="xl3198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62">
    <w:name w:val="表内文字"/>
    <w:basedOn w:val="1"/>
    <w:qFormat/>
    <w:uiPriority w:val="0"/>
    <w:pPr>
      <w:spacing w:line="240" w:lineRule="atLeast"/>
      <w:jc w:val="center"/>
    </w:pPr>
    <w:rPr>
      <w:rFonts w:ascii="锦绣宋体" w:hAnsi="锦绣宋体" w:eastAsia="方正仿宋_GB2312" w:cs="锦绣宋体"/>
      <w:b/>
      <w:bCs/>
    </w:rPr>
  </w:style>
  <w:style w:type="paragraph" w:customStyle="1" w:styleId="363">
    <w:name w:val="xl3194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64">
    <w:name w:val="xl320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65">
    <w:name w:val="xl3188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366">
    <w:name w:val="xl3202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367">
    <w:name w:val="xl319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68">
    <w:name w:val="xl3197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69">
    <w:name w:val="标准小四"/>
    <w:basedOn w:val="1"/>
    <w:qFormat/>
    <w:uiPriority w:val="0"/>
    <w:pPr>
      <w:autoSpaceDE w:val="0"/>
      <w:autoSpaceDN w:val="0"/>
      <w:adjustRightInd w:val="0"/>
      <w:spacing w:line="360" w:lineRule="auto"/>
      <w:ind w:firstLine="480" w:firstLineChars="200"/>
      <w:jc w:val="left"/>
    </w:pPr>
    <w:rPr>
      <w:rFonts w:ascii="Courier New" w:hAnsi="Courier New"/>
      <w:kern w:val="0"/>
      <w:sz w:val="24"/>
      <w:szCs w:val="21"/>
    </w:rPr>
  </w:style>
  <w:style w:type="paragraph" w:customStyle="1" w:styleId="370">
    <w:name w:val="font15"/>
    <w:basedOn w:val="1"/>
    <w:qFormat/>
    <w:uiPriority w:val="0"/>
    <w:pPr>
      <w:widowControl/>
      <w:spacing w:before="100" w:beforeLines="0" w:beforeAutospacing="1" w:after="100" w:afterLines="0" w:afterAutospacing="1"/>
      <w:jc w:val="left"/>
    </w:pPr>
    <w:rPr>
      <w:rFonts w:ascii="宋体" w:hAnsi="宋体" w:cs="宋体"/>
      <w:b/>
      <w:bCs/>
      <w:color w:val="000000"/>
      <w:kern w:val="0"/>
      <w:sz w:val="24"/>
    </w:rPr>
  </w:style>
  <w:style w:type="paragraph" w:customStyle="1" w:styleId="371">
    <w:name w:val="Heading #2|1"/>
    <w:basedOn w:val="1"/>
    <w:qFormat/>
    <w:uiPriority w:val="0"/>
    <w:pPr>
      <w:widowControl w:val="0"/>
      <w:shd w:val="clear" w:color="auto" w:fill="FFFFFF"/>
      <w:spacing w:line="280" w:lineRule="exact"/>
      <w:outlineLvl w:val="1"/>
    </w:pPr>
    <w:rPr>
      <w:rFonts w:ascii="PMingLiU-ExtB" w:hAnsi="PMingLiU-ExtB" w:eastAsia="PMingLiU-ExtB" w:cs="PMingLiU-ExtB"/>
      <w:b/>
      <w:bCs/>
      <w:spacing w:val="20"/>
      <w:sz w:val="28"/>
      <w:szCs w:val="28"/>
      <w:u w:val="none"/>
    </w:rPr>
  </w:style>
  <w:style w:type="paragraph" w:customStyle="1" w:styleId="372">
    <w:name w:val="数字级连标题1"/>
    <w:basedOn w:val="2"/>
    <w:next w:val="1"/>
    <w:qFormat/>
    <w:uiPriority w:val="0"/>
    <w:pPr>
      <w:keepLines/>
      <w:tabs>
        <w:tab w:val="left" w:pos="390"/>
      </w:tabs>
      <w:spacing w:line="360" w:lineRule="auto"/>
      <w:ind w:left="390" w:hanging="390"/>
      <w:jc w:val="both"/>
    </w:pPr>
    <w:rPr>
      <w:rFonts w:ascii="Tahoma" w:hAnsi="Tahoma" w:eastAsia="方正仿宋_GB2312" w:cs="Tahoma"/>
      <w:bCs w:val="0"/>
      <w:sz w:val="28"/>
      <w:szCs w:val="20"/>
      <w:lang w:eastAsia="ar-SA"/>
    </w:rPr>
  </w:style>
  <w:style w:type="paragraph" w:customStyle="1" w:styleId="373">
    <w:name w:val="xl3196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74">
    <w:name w:val="xl3194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75">
    <w:name w:val="xl319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76">
    <w:name w:val="文字"/>
    <w:basedOn w:val="1"/>
    <w:qFormat/>
    <w:uiPriority w:val="0"/>
    <w:pPr>
      <w:tabs>
        <w:tab w:val="left" w:pos="8520"/>
      </w:tabs>
      <w:spacing w:line="312" w:lineRule="auto"/>
      <w:ind w:right="-210" w:firstLine="556"/>
    </w:pPr>
    <w:rPr>
      <w:rFonts w:ascii="Cambria"/>
      <w:sz w:val="28"/>
      <w:szCs w:val="20"/>
    </w:rPr>
  </w:style>
  <w:style w:type="paragraph" w:customStyle="1" w:styleId="377">
    <w:name w:val="标书正文格式"/>
    <w:qFormat/>
    <w:uiPriority w:val="0"/>
    <w:pPr>
      <w:spacing w:line="360" w:lineRule="auto"/>
      <w:ind w:firstLine="200" w:firstLineChars="200"/>
    </w:pPr>
    <w:rPr>
      <w:rFonts w:ascii="Times New Roman" w:hAnsi="Times New Roman" w:eastAsia="Calibri" w:cs="Times New Roman"/>
      <w:kern w:val="2"/>
      <w:sz w:val="24"/>
      <w:szCs w:val="24"/>
      <w:lang w:val="en-US" w:eastAsia="zh-CN" w:bidi="ar-SA"/>
    </w:rPr>
  </w:style>
  <w:style w:type="paragraph" w:customStyle="1" w:styleId="378">
    <w:name w:val="标题五"/>
    <w:basedOn w:val="1"/>
    <w:qFormat/>
    <w:uiPriority w:val="0"/>
    <w:pPr>
      <w:tabs>
        <w:tab w:val="left" w:pos="1440"/>
      </w:tabs>
      <w:autoSpaceDE w:val="0"/>
      <w:autoSpaceDN w:val="0"/>
      <w:adjustRightInd w:val="0"/>
      <w:spacing w:before="156" w:beforeLines="50" w:line="360" w:lineRule="auto"/>
      <w:ind w:left="1440" w:hanging="420"/>
      <w:jc w:val="left"/>
    </w:pPr>
    <w:rPr>
      <w:b/>
      <w:kern w:val="0"/>
      <w:sz w:val="24"/>
      <w:szCs w:val="20"/>
    </w:rPr>
  </w:style>
  <w:style w:type="paragraph" w:customStyle="1" w:styleId="379">
    <w:name w:val="xl25"/>
    <w:basedOn w:val="1"/>
    <w:qFormat/>
    <w:uiPriority w:val="0"/>
    <w:pPr>
      <w:widowControl/>
      <w:autoSpaceDE w:val="0"/>
      <w:autoSpaceDN w:val="0"/>
      <w:adjustRightInd w:val="0"/>
      <w:spacing w:before="100" w:beforeLines="0" w:beforeAutospacing="1" w:after="100" w:afterLines="0" w:afterAutospacing="1"/>
      <w:jc w:val="center"/>
      <w:textAlignment w:val="center"/>
    </w:pPr>
    <w:rPr>
      <w:rFonts w:hint="eastAsia" w:ascii="Calibri" w:hAnsi="Cambria" w:eastAsia="Calibri"/>
      <w:kern w:val="0"/>
      <w:sz w:val="24"/>
      <w:szCs w:val="20"/>
    </w:rPr>
  </w:style>
  <w:style w:type="paragraph" w:customStyle="1" w:styleId="380">
    <w:name w:val="xl3203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b/>
      <w:bCs/>
      <w:kern w:val="0"/>
      <w:sz w:val="24"/>
    </w:rPr>
  </w:style>
  <w:style w:type="paragraph" w:customStyle="1" w:styleId="381">
    <w:name w:val="xl3203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82">
    <w:name w:val="xl320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kern w:val="0"/>
      <w:sz w:val="24"/>
    </w:rPr>
  </w:style>
  <w:style w:type="paragraph" w:customStyle="1" w:styleId="383">
    <w:name w:val="xl3193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38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5">
    <w:name w:val="xl3195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Arial" w:hAnsi="Arial" w:cs="Arial"/>
      <w:kern w:val="0"/>
      <w:sz w:val="24"/>
    </w:rPr>
  </w:style>
  <w:style w:type="paragraph" w:customStyle="1" w:styleId="386">
    <w:name w:val="xl3202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kern w:val="0"/>
      <w:sz w:val="24"/>
    </w:rPr>
  </w:style>
  <w:style w:type="paragraph" w:customStyle="1" w:styleId="387">
    <w:name w:val="xl3193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388">
    <w:name w:val="前言、引言标题"/>
    <w:next w:val="1"/>
    <w:qFormat/>
    <w:uiPriority w:val="0"/>
    <w:pPr>
      <w:shd w:val="clear" w:color="FFFFFF" w:fill="FFFFFF"/>
      <w:spacing w:before="640" w:after="560"/>
      <w:jc w:val="center"/>
      <w:outlineLvl w:val="0"/>
    </w:pPr>
    <w:rPr>
      <w:rFonts w:ascii="汉仪雅酷黑简" w:hAnsi="Times New Roman" w:eastAsia="汉仪雅酷黑简" w:cs="Times New Roman"/>
      <w:sz w:val="32"/>
      <w:lang w:val="en-US" w:eastAsia="zh-CN" w:bidi="ar-SA"/>
    </w:rPr>
  </w:style>
  <w:style w:type="paragraph" w:customStyle="1" w:styleId="389">
    <w:name w:val="xl3187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390">
    <w:name w:val="Table Heading"/>
    <w:qFormat/>
    <w:uiPriority w:val="0"/>
    <w:pPr>
      <w:keepNext/>
      <w:snapToGrid w:val="0"/>
      <w:spacing w:before="80" w:after="80"/>
      <w:jc w:val="center"/>
    </w:pPr>
    <w:rPr>
      <w:rFonts w:ascii="Segoe Print" w:hAnsi="Segoe Print" w:eastAsia="汉仪雅酷黑简" w:cs="Courier New"/>
      <w:kern w:val="2"/>
      <w:sz w:val="18"/>
      <w:szCs w:val="18"/>
      <w:lang w:val="en-US" w:eastAsia="zh-CN" w:bidi="ar-SA"/>
    </w:rPr>
  </w:style>
  <w:style w:type="paragraph" w:customStyle="1" w:styleId="391">
    <w:name w:val="xl89"/>
    <w:basedOn w:val="1"/>
    <w:qFormat/>
    <w:uiPriority w:val="0"/>
    <w:pPr>
      <w:widowControl/>
      <w:spacing w:before="100" w:beforeLines="0" w:beforeAutospacing="1" w:after="100" w:afterLines="0" w:afterAutospacing="1"/>
      <w:jc w:val="left"/>
    </w:pPr>
    <w:rPr>
      <w:rFonts w:ascii="Cambria" w:hAnsi="Cambria" w:cs="Cambria"/>
      <w:kern w:val="0"/>
      <w:sz w:val="24"/>
    </w:rPr>
  </w:style>
  <w:style w:type="paragraph" w:customStyle="1" w:styleId="392">
    <w:name w:val="xl3193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393">
    <w:name w:val="xl3198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94">
    <w:name w:val=" Char Char Char Char Char Char Char Char Char Char Char Char Char"/>
    <w:basedOn w:val="1"/>
    <w:qFormat/>
    <w:uiPriority w:val="0"/>
  </w:style>
  <w:style w:type="paragraph" w:customStyle="1" w:styleId="395">
    <w:name w:val="xl3196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kern w:val="0"/>
      <w:sz w:val="24"/>
    </w:rPr>
  </w:style>
  <w:style w:type="paragraph" w:customStyle="1" w:styleId="396">
    <w:name w:val="标准段落"/>
    <w:basedOn w:val="1"/>
    <w:qFormat/>
    <w:uiPriority w:val="0"/>
    <w:pPr>
      <w:spacing w:after="120" w:afterLines="0" w:line="360" w:lineRule="auto"/>
      <w:ind w:firstLine="420"/>
    </w:pPr>
    <w:rPr>
      <w:rFonts w:ascii="汉仪雅酷黑简" w:hAnsi="Cambria" w:eastAsia="汉仪雅酷黑简"/>
      <w:b/>
      <w:spacing w:val="6"/>
      <w:szCs w:val="22"/>
    </w:rPr>
  </w:style>
  <w:style w:type="paragraph" w:customStyle="1" w:styleId="397">
    <w:name w:val="xl86"/>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方正仿宋_GB2312" w:hAnsi="方正仿宋_GB2312" w:eastAsia="方正仿宋_GB2312" w:cs="Cambria"/>
      <w:b/>
      <w:bCs/>
      <w:color w:val="000000"/>
      <w:kern w:val="0"/>
      <w:sz w:val="24"/>
    </w:rPr>
  </w:style>
  <w:style w:type="paragraph" w:customStyle="1" w:styleId="398">
    <w:name w:val="xl319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top"/>
    </w:pPr>
    <w:rPr>
      <w:rFonts w:ascii="Arial" w:hAnsi="Arial" w:cs="Arial"/>
      <w:kern w:val="0"/>
      <w:sz w:val="24"/>
    </w:rPr>
  </w:style>
  <w:style w:type="paragraph" w:customStyle="1" w:styleId="399">
    <w:name w:val="正文段"/>
    <w:basedOn w:val="1"/>
    <w:qFormat/>
    <w:uiPriority w:val="0"/>
    <w:pPr>
      <w:widowControl/>
      <w:snapToGrid w:val="0"/>
      <w:spacing w:after="156" w:afterLines="50"/>
      <w:ind w:firstLine="200" w:firstLineChars="200"/>
    </w:pPr>
    <w:rPr>
      <w:rFonts w:ascii="Times New Roman" w:hAnsi="Times New Roman" w:cs="Times New Roman"/>
      <w:kern w:val="0"/>
      <w:sz w:val="24"/>
      <w:szCs w:val="20"/>
    </w:rPr>
  </w:style>
  <w:style w:type="paragraph" w:customStyle="1" w:styleId="400">
    <w:name w:val="xl31866"/>
    <w:basedOn w:val="1"/>
    <w:qFormat/>
    <w:uiPriority w:val="0"/>
    <w:pPr>
      <w:widowControl/>
      <w:spacing w:before="100" w:beforeLines="0" w:beforeAutospacing="1" w:after="100" w:afterLines="0" w:afterAutospacing="1"/>
      <w:jc w:val="center"/>
    </w:pPr>
    <w:rPr>
      <w:rFonts w:ascii="Arial" w:hAnsi="Arial" w:cs="Arial"/>
      <w:kern w:val="0"/>
      <w:sz w:val="24"/>
    </w:rPr>
  </w:style>
  <w:style w:type="paragraph" w:customStyle="1" w:styleId="401">
    <w:name w:val="xl319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402">
    <w:name w:val="xl3202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03">
    <w:name w:val="xl3188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04">
    <w:name w:val="xl318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405">
    <w:name w:val="font19"/>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406">
    <w:name w:val="xl3188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07">
    <w:name w:val="Char1"/>
    <w:basedOn w:val="1"/>
    <w:qFormat/>
    <w:uiPriority w:val="0"/>
    <w:pPr>
      <w:autoSpaceDE w:val="0"/>
      <w:autoSpaceDN w:val="0"/>
      <w:adjustRightInd w:val="0"/>
      <w:jc w:val="left"/>
    </w:pPr>
    <w:rPr>
      <w:rFonts w:ascii="Verdana" w:eastAsia="Verdana"/>
      <w:b/>
      <w:kern w:val="0"/>
      <w:sz w:val="32"/>
      <w:szCs w:val="32"/>
    </w:rPr>
  </w:style>
  <w:style w:type="paragraph" w:customStyle="1" w:styleId="408">
    <w:name w:val="xl320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09">
    <w:name w:val="纯文本1"/>
    <w:basedOn w:val="1"/>
    <w:qFormat/>
    <w:uiPriority w:val="0"/>
    <w:pPr>
      <w:spacing w:before="156" w:beforeLines="50" w:after="156" w:afterLines="50" w:line="400" w:lineRule="atLeast"/>
    </w:pPr>
    <w:rPr>
      <w:rFonts w:ascii="宋体" w:hAnsi="Courier New" w:cs="Times New Roman"/>
      <w:sz w:val="24"/>
      <w:szCs w:val="20"/>
    </w:rPr>
  </w:style>
  <w:style w:type="paragraph" w:customStyle="1" w:styleId="410">
    <w:name w:val="xl8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Cambria" w:hAnsi="Cambria" w:cs="Cambria"/>
      <w:kern w:val="0"/>
      <w:sz w:val="24"/>
    </w:rPr>
  </w:style>
  <w:style w:type="paragraph" w:customStyle="1" w:styleId="411">
    <w:name w:val="xl3200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12">
    <w:name w:val="style31"/>
    <w:basedOn w:val="1"/>
    <w:qFormat/>
    <w:uiPriority w:val="0"/>
    <w:pPr>
      <w:widowControl/>
      <w:spacing w:before="100" w:beforeLines="0" w:beforeAutospacing="1" w:after="100" w:afterLines="0" w:afterAutospacing="1"/>
      <w:jc w:val="left"/>
    </w:pPr>
    <w:rPr>
      <w:rFonts w:ascii="方正仿宋_GB2312" w:hAnsi="方正仿宋_GB2312" w:eastAsia="方正仿宋_GB2312" w:cs="方正仿宋_GB2312"/>
      <w:kern w:val="0"/>
      <w:sz w:val="24"/>
    </w:rPr>
  </w:style>
  <w:style w:type="paragraph" w:customStyle="1" w:styleId="413">
    <w:name w:val="xl3189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Cambria" w:hAnsi="Cambria" w:cs="Cambria"/>
      <w:b/>
      <w:bCs/>
      <w:color w:val="000000"/>
      <w:kern w:val="0"/>
      <w:sz w:val="24"/>
    </w:rPr>
  </w:style>
  <w:style w:type="paragraph" w:customStyle="1" w:styleId="415">
    <w:name w:val="Mao 标题2"/>
    <w:basedOn w:val="1"/>
    <w:uiPriority w:val="0"/>
    <w:pPr>
      <w:keepNext/>
      <w:keepLines/>
      <w:numPr>
        <w:ilvl w:val="1"/>
        <w:numId w:val="1"/>
      </w:numPr>
      <w:tabs>
        <w:tab w:val="left" w:pos="567"/>
        <w:tab w:val="left" w:pos="840"/>
        <w:tab w:val="clear" w:pos="1440"/>
      </w:tabs>
      <w:spacing w:before="260" w:beforeLines="0" w:after="260" w:afterLines="0" w:line="360" w:lineRule="auto"/>
      <w:ind w:left="840" w:hanging="420"/>
      <w:outlineLvl w:val="1"/>
    </w:pPr>
    <w:rPr>
      <w:rFonts w:ascii="Times New Roman" w:hAnsi="Times New Roman" w:cs="Times New Roman"/>
      <w:b/>
      <w:bCs/>
      <w:sz w:val="30"/>
      <w:szCs w:val="28"/>
    </w:rPr>
  </w:style>
  <w:style w:type="paragraph" w:customStyle="1" w:styleId="416">
    <w:name w:val="font13"/>
    <w:basedOn w:val="1"/>
    <w:qFormat/>
    <w:uiPriority w:val="0"/>
    <w:pPr>
      <w:widowControl/>
      <w:spacing w:before="100" w:beforeLines="0" w:beforeAutospacing="1" w:after="100" w:afterLines="0" w:afterAutospacing="1"/>
      <w:jc w:val="left"/>
    </w:pPr>
    <w:rPr>
      <w:rFonts w:ascii="宋体" w:hAnsi="宋体" w:cs="宋体"/>
      <w:color w:val="000000"/>
      <w:kern w:val="0"/>
      <w:sz w:val="24"/>
    </w:rPr>
  </w:style>
  <w:style w:type="paragraph" w:customStyle="1" w:styleId="417">
    <w:name w:val="正文2"/>
    <w:basedOn w:val="1"/>
    <w:qFormat/>
    <w:uiPriority w:val="0"/>
    <w:pPr>
      <w:autoSpaceDE w:val="0"/>
      <w:autoSpaceDN w:val="0"/>
      <w:adjustRightInd w:val="0"/>
      <w:spacing w:before="156" w:beforeLines="0" w:line="360" w:lineRule="auto"/>
      <w:ind w:firstLine="510" w:firstLineChars="200"/>
      <w:jc w:val="left"/>
    </w:pPr>
    <w:rPr>
      <w:kern w:val="0"/>
      <w:sz w:val="24"/>
      <w:szCs w:val="20"/>
    </w:rPr>
  </w:style>
  <w:style w:type="paragraph" w:customStyle="1" w:styleId="418">
    <w:name w:val="xl3194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Arial" w:hAnsi="Arial" w:cs="Arial"/>
      <w:kern w:val="0"/>
      <w:sz w:val="24"/>
    </w:rPr>
  </w:style>
  <w:style w:type="paragraph" w:customStyle="1" w:styleId="419">
    <w:name w:val="数字级连标题2"/>
    <w:basedOn w:val="3"/>
    <w:next w:val="1"/>
    <w:qFormat/>
    <w:uiPriority w:val="0"/>
    <w:pPr>
      <w:tabs>
        <w:tab w:val="left" w:pos="0"/>
      </w:tabs>
      <w:spacing w:before="0" w:beforeLines="0" w:after="0" w:afterLines="0" w:line="360" w:lineRule="auto"/>
      <w:ind w:left="567" w:hanging="567"/>
    </w:pPr>
    <w:rPr>
      <w:rFonts w:ascii="Tahoma" w:hAnsi="Tahoma" w:eastAsia="方正仿宋_GB2312" w:cs="Tahoma"/>
      <w:bCs w:val="0"/>
      <w:sz w:val="28"/>
      <w:szCs w:val="20"/>
      <w:lang w:eastAsia="ar-SA"/>
    </w:rPr>
  </w:style>
  <w:style w:type="paragraph" w:customStyle="1" w:styleId="420">
    <w:name w:val="xl3195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21">
    <w:name w:val="纯文本2"/>
    <w:basedOn w:val="154"/>
    <w:qFormat/>
    <w:uiPriority w:val="0"/>
    <w:pPr>
      <w:widowControl/>
      <w:jc w:val="left"/>
    </w:pPr>
    <w:rPr>
      <w:rFonts w:ascii="宋体" w:hAnsi="Courier New"/>
    </w:rPr>
  </w:style>
  <w:style w:type="paragraph" w:customStyle="1" w:styleId="422">
    <w:name w:val="Char Char Char Char Char Char Char"/>
    <w:basedOn w:val="1"/>
    <w:qFormat/>
    <w:uiPriority w:val="0"/>
    <w:rPr>
      <w:rFonts w:ascii="Verdana" w:eastAsia="Verdana"/>
      <w:b/>
      <w:sz w:val="32"/>
      <w:szCs w:val="32"/>
    </w:rPr>
  </w:style>
  <w:style w:type="paragraph" w:customStyle="1" w:styleId="423">
    <w:name w:val="font23"/>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24">
    <w:name w:val="xl3203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25">
    <w:name w:val="xl3193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26">
    <w:name w:val="xl3191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Arial" w:hAnsi="Arial" w:cs="Arial"/>
      <w:kern w:val="0"/>
      <w:sz w:val="24"/>
    </w:rPr>
  </w:style>
  <w:style w:type="paragraph" w:customStyle="1" w:styleId="427">
    <w:name w:val="xl3188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28">
    <w:name w:val="正文缩进1"/>
    <w:basedOn w:val="1"/>
    <w:next w:val="24"/>
    <w:qFormat/>
    <w:uiPriority w:val="0"/>
    <w:pPr>
      <w:autoSpaceDE w:val="0"/>
      <w:autoSpaceDN w:val="0"/>
      <w:adjustRightInd w:val="0"/>
      <w:snapToGrid w:val="0"/>
      <w:spacing w:after="120" w:afterLines="0" w:line="360" w:lineRule="auto"/>
      <w:ind w:left="420" w:leftChars="200" w:firstLine="480" w:firstLineChars="200"/>
      <w:jc w:val="left"/>
    </w:pPr>
    <w:rPr>
      <w:kern w:val="0"/>
      <w:sz w:val="24"/>
      <w:szCs w:val="21"/>
    </w:rPr>
  </w:style>
  <w:style w:type="paragraph" w:customStyle="1" w:styleId="429">
    <w:name w:val="xl319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3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方正仿宋_GB2312" w:hAnsi="方正仿宋_GB2312" w:eastAsia="方正仿宋_GB2312" w:cs="Cambria"/>
      <w:color w:val="000000"/>
      <w:kern w:val="0"/>
      <w:sz w:val="24"/>
    </w:rPr>
  </w:style>
  <w:style w:type="paragraph" w:customStyle="1" w:styleId="431">
    <w:name w:val="样式 标题 1Level 1Level 11h1II+IHeading1H1-Heading 1Header 1..."/>
    <w:basedOn w:val="2"/>
    <w:uiPriority w:val="0"/>
    <w:pPr>
      <w:keepLines/>
      <w:pageBreakBefore/>
      <w:spacing w:before="100" w:beforeLines="0" w:after="100" w:afterLines="0" w:line="360" w:lineRule="auto"/>
      <w:ind w:left="1680" w:hanging="420"/>
      <w:jc w:val="left"/>
    </w:pPr>
    <w:rPr>
      <w:rFonts w:ascii="Courier New" w:hAnsi="Courier New" w:eastAsia="汉仪雅酷黑简" w:cs="Cambria"/>
      <w:kern w:val="44"/>
      <w:sz w:val="44"/>
      <w:szCs w:val="20"/>
    </w:rPr>
  </w:style>
  <w:style w:type="paragraph" w:customStyle="1" w:styleId="432">
    <w:name w:val="Char Char Char Char Char Char Char Char Char Char Char Char Char"/>
    <w:basedOn w:val="1"/>
    <w:qFormat/>
    <w:uiPriority w:val="0"/>
    <w:rPr>
      <w:rFonts w:ascii="Arial" w:hAnsi="Arial"/>
      <w:sz w:val="24"/>
      <w:szCs w:val="20"/>
    </w:rPr>
  </w:style>
  <w:style w:type="paragraph" w:customStyle="1" w:styleId="433">
    <w:name w:val="xl3204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34">
    <w:name w:val="xl318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3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Cambria" w:hAnsi="Cambria" w:cs="Cambria"/>
      <w:kern w:val="0"/>
      <w:sz w:val="24"/>
    </w:rPr>
  </w:style>
  <w:style w:type="paragraph" w:customStyle="1" w:styleId="436">
    <w:name w:val="xl65"/>
    <w:basedOn w:val="1"/>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Cambria" w:hAnsi="Cambria" w:cs="Cambria"/>
      <w:b/>
      <w:bCs/>
      <w:color w:val="000000"/>
      <w:kern w:val="0"/>
      <w:sz w:val="24"/>
    </w:rPr>
  </w:style>
  <w:style w:type="paragraph" w:customStyle="1" w:styleId="437">
    <w:name w:val="xl9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方正仿宋_GB2312" w:hAnsi="方正仿宋_GB2312" w:eastAsia="方正仿宋_GB2312" w:cs="Cambria"/>
      <w:color w:val="000000"/>
      <w:kern w:val="0"/>
      <w:sz w:val="24"/>
    </w:rPr>
  </w:style>
  <w:style w:type="paragraph" w:customStyle="1" w:styleId="438">
    <w:name w:val="xl3203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39">
    <w:name w:val="font9"/>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440">
    <w:name w:val="xl3198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41">
    <w:name w:val="xl320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42">
    <w:name w:val="xl3199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43">
    <w:name w:val="排列"/>
    <w:basedOn w:val="1"/>
    <w:qFormat/>
    <w:uiPriority w:val="0"/>
    <w:pPr>
      <w:widowControl/>
      <w:autoSpaceDE w:val="0"/>
      <w:autoSpaceDN w:val="0"/>
      <w:adjustRightInd w:val="0"/>
      <w:spacing w:line="360" w:lineRule="auto"/>
      <w:jc w:val="left"/>
    </w:pPr>
    <w:rPr>
      <w:rFonts w:ascii="Cambria" w:hAnsi="Cambria"/>
      <w:kern w:val="0"/>
      <w:sz w:val="20"/>
      <w:szCs w:val="20"/>
      <w:lang w:val="zh-CN"/>
    </w:rPr>
  </w:style>
  <w:style w:type="paragraph" w:customStyle="1" w:styleId="444">
    <w:name w:val="xl3203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45">
    <w:name w:val="xl3189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46">
    <w:name w:val="xl319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47">
    <w:name w:val="xl318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48">
    <w:name w:val="xl320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top"/>
    </w:pPr>
    <w:rPr>
      <w:rFonts w:ascii="Arial" w:hAnsi="Arial" w:cs="Arial"/>
      <w:kern w:val="0"/>
      <w:sz w:val="24"/>
    </w:rPr>
  </w:style>
  <w:style w:type="paragraph" w:customStyle="1" w:styleId="449">
    <w:name w:val="xl319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50">
    <w:name w:val="正文（首行缩进）"/>
    <w:basedOn w:val="24"/>
    <w:qFormat/>
    <w:uiPriority w:val="0"/>
    <w:pPr>
      <w:widowControl/>
      <w:overflowPunct w:val="0"/>
      <w:autoSpaceDE w:val="0"/>
      <w:autoSpaceDN w:val="0"/>
      <w:adjustRightInd w:val="0"/>
      <w:spacing w:before="156" w:beforeLines="50" w:after="120" w:afterLines="0" w:line="400" w:lineRule="exact"/>
      <w:ind w:left="200" w:leftChars="200" w:firstLine="200" w:firstLineChars="200"/>
      <w:jc w:val="left"/>
      <w:textAlignment w:val="baseline"/>
    </w:pPr>
    <w:rPr>
      <w:spacing w:val="10"/>
      <w:kern w:val="0"/>
      <w:szCs w:val="20"/>
    </w:rPr>
  </w:style>
  <w:style w:type="paragraph" w:customStyle="1" w:styleId="451">
    <w:name w:val="xl31873"/>
    <w:basedOn w:val="1"/>
    <w:qFormat/>
    <w:uiPriority w:val="0"/>
    <w:pPr>
      <w:widowControl/>
      <w:spacing w:before="100" w:beforeLines="0" w:beforeAutospacing="1" w:after="100" w:afterLines="0" w:afterAutospacing="1"/>
      <w:jc w:val="left"/>
    </w:pPr>
    <w:rPr>
      <w:rFonts w:ascii="Arial" w:hAnsi="Arial" w:cs="Arial"/>
      <w:b/>
      <w:bCs/>
      <w:kern w:val="0"/>
      <w:sz w:val="24"/>
    </w:rPr>
  </w:style>
  <w:style w:type="paragraph" w:customStyle="1" w:styleId="452">
    <w:name w:val="样式 正文缩进正文（首行缩进两字）表正文正文非缩进特点段1正文不缩进标题4水上软件ALT+Z四号正文文字3..."/>
    <w:basedOn w:val="18"/>
    <w:qFormat/>
    <w:uiPriority w:val="0"/>
    <w:pPr>
      <w:adjustRightInd/>
      <w:spacing w:line="360" w:lineRule="auto"/>
      <w:ind w:firstLine="480" w:firstLineChars="200"/>
      <w:textAlignment w:val="auto"/>
    </w:pPr>
    <w:rPr>
      <w:rFonts w:ascii="方正仿宋_GB2312" w:hAnsi="方正仿宋_GB2312" w:eastAsia="方正仿宋_GB2312" w:cs="方正仿宋_GB2312"/>
      <w:sz w:val="24"/>
    </w:rPr>
  </w:style>
  <w:style w:type="paragraph" w:customStyle="1" w:styleId="453">
    <w:name w:val="xl3201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54">
    <w:name w:val="xl3194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55">
    <w:name w:val=" Char Char Char Char Char Char Char"/>
    <w:basedOn w:val="1"/>
    <w:qFormat/>
    <w:uiPriority w:val="0"/>
    <w:rPr>
      <w:rFonts w:ascii="Verdana" w:eastAsia="Verdana"/>
      <w:b/>
      <w:sz w:val="32"/>
      <w:szCs w:val="32"/>
    </w:rPr>
  </w:style>
  <w:style w:type="paragraph" w:customStyle="1" w:styleId="45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方正仿宋_GB2312" w:hAnsi="方正仿宋_GB2312" w:eastAsia="方正仿宋_GB2312" w:cs="Cambria"/>
      <w:color w:val="000000"/>
      <w:kern w:val="0"/>
      <w:sz w:val="24"/>
    </w:rPr>
  </w:style>
  <w:style w:type="paragraph" w:customStyle="1" w:styleId="457">
    <w:name w:val="xl3188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58">
    <w:name w:val="xl3204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59">
    <w:name w:val="xl319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6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方正仿宋_GB2312" w:hAnsi="方正仿宋_GB2312" w:eastAsia="方正仿宋_GB2312" w:cs="Cambria"/>
      <w:color w:val="000000"/>
      <w:kern w:val="0"/>
      <w:sz w:val="24"/>
    </w:rPr>
  </w:style>
  <w:style w:type="paragraph" w:customStyle="1" w:styleId="461">
    <w:name w:val="首行缩进正文"/>
    <w:qFormat/>
    <w:uiPriority w:val="0"/>
    <w:pPr>
      <w:widowControl w:val="0"/>
      <w:ind w:firstLine="720"/>
      <w:jc w:val="both"/>
    </w:pPr>
    <w:rPr>
      <w:rFonts w:ascii="Calibri" w:hAnsi="Calibri" w:eastAsia="宋体" w:cs="Times New Roman"/>
      <w:kern w:val="2"/>
      <w:sz w:val="24"/>
      <w:szCs w:val="24"/>
      <w:lang w:val="zh-CN" w:eastAsia="zh-CN" w:bidi="ar-SA"/>
    </w:rPr>
  </w:style>
  <w:style w:type="paragraph" w:customStyle="1" w:styleId="462">
    <w:name w:val="xl3204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63">
    <w:name w:val="xl3190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kern w:val="0"/>
      <w:sz w:val="24"/>
    </w:rPr>
  </w:style>
  <w:style w:type="paragraph" w:customStyle="1" w:styleId="464">
    <w:name w:val="xl3205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w:hAnsi="Arial" w:cs="Arial"/>
      <w:kern w:val="0"/>
      <w:sz w:val="24"/>
    </w:rPr>
  </w:style>
  <w:style w:type="paragraph" w:customStyle="1" w:styleId="465">
    <w:name w:val="xl319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66">
    <w:name w:val="font26"/>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467">
    <w:name w:val="l正文"/>
    <w:basedOn w:val="1"/>
    <w:qFormat/>
    <w:uiPriority w:val="0"/>
    <w:pPr>
      <w:spacing w:line="300" w:lineRule="auto"/>
      <w:ind w:firstLine="200" w:firstLineChars="200"/>
      <w:jc w:val="left"/>
    </w:pPr>
    <w:rPr>
      <w:rFonts w:ascii="方正楷体_GB2312" w:hAnsi="Simplex" w:eastAsia="方正楷体_GB2312" w:cs="等线"/>
      <w:sz w:val="24"/>
    </w:rPr>
  </w:style>
  <w:style w:type="paragraph" w:customStyle="1" w:styleId="468">
    <w:name w:val="xl318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w:hAnsi="Arial" w:cs="Arial"/>
      <w:b/>
      <w:bCs/>
      <w:kern w:val="0"/>
      <w:sz w:val="24"/>
    </w:rPr>
  </w:style>
  <w:style w:type="paragraph" w:customStyle="1" w:styleId="469">
    <w:name w:val="Char Char Char Char Char Char Char2"/>
    <w:basedOn w:val="1"/>
    <w:qFormat/>
    <w:uiPriority w:val="0"/>
    <w:pPr>
      <w:widowControl/>
      <w:spacing w:after="160" w:afterLines="0" w:line="240" w:lineRule="exact"/>
      <w:ind w:firstLine="200" w:firstLineChars="200"/>
      <w:jc w:val="left"/>
    </w:pPr>
    <w:rPr>
      <w:rFonts w:ascii="Courier New" w:hAnsi="Courier New" w:eastAsia="方正仿宋_GB2312" w:cs="Tahoma"/>
      <w:sz w:val="24"/>
      <w:szCs w:val="20"/>
    </w:rPr>
  </w:style>
  <w:style w:type="character" w:customStyle="1" w:styleId="470">
    <w:name w:val="ändrad Char"/>
    <w:qFormat/>
    <w:uiPriority w:val="0"/>
    <w:rPr>
      <w:rFonts w:eastAsia="Cambria"/>
      <w:kern w:val="2"/>
      <w:sz w:val="21"/>
      <w:szCs w:val="24"/>
      <w:lang w:val="en-US" w:eastAsia="zh-CN" w:bidi="ar-SA"/>
    </w:rPr>
  </w:style>
  <w:style w:type="character" w:customStyle="1" w:styleId="471">
    <w:name w:val="样式2 Char Char"/>
    <w:link w:val="70"/>
    <w:uiPriority w:val="0"/>
    <w:rPr>
      <w:rFonts w:ascii="Cambria" w:hAnsi="Cambria" w:eastAsia="Cambria"/>
      <w:bCs/>
      <w:kern w:val="2"/>
      <w:sz w:val="28"/>
      <w:szCs w:val="28"/>
      <w:lang w:val="en-US" w:eastAsia="zh-CN" w:bidi="ar-SA"/>
    </w:rPr>
  </w:style>
  <w:style w:type="character" w:customStyle="1" w:styleId="472">
    <w:name w:val="Header or footer|1 + Spacing 2 pt"/>
    <w:qFormat/>
    <w:uiPriority w:val="0"/>
    <w:rPr>
      <w:rFonts w:ascii="PMingLiU-ExtB" w:hAnsi="PMingLiU-ExtB" w:eastAsia="PMingLiU-ExtB" w:cs="PMingLiU-ExtB"/>
      <w:color w:val="000000"/>
      <w:spacing w:val="50"/>
      <w:w w:val="100"/>
      <w:position w:val="0"/>
      <w:sz w:val="17"/>
      <w:szCs w:val="17"/>
      <w:u w:val="none"/>
      <w:lang w:val="zh-CN" w:eastAsia="zh-CN" w:bidi="zh-CN"/>
    </w:rPr>
  </w:style>
  <w:style w:type="character" w:customStyle="1" w:styleId="473">
    <w:name w:val="Char Char11"/>
    <w:qFormat/>
    <w:uiPriority w:val="0"/>
    <w:rPr>
      <w:rFonts w:ascii="黑体" w:hAnsi="黑体" w:eastAsia="Cambria" w:cs="黑体"/>
      <w:sz w:val="18"/>
      <w:szCs w:val="18"/>
    </w:rPr>
  </w:style>
  <w:style w:type="character" w:customStyle="1" w:styleId="474">
    <w:name w:val="heading 3 Char1"/>
    <w:qFormat/>
    <w:uiPriority w:val="0"/>
    <w:rPr>
      <w:rFonts w:eastAsia="Cambria"/>
      <w:b/>
      <w:bCs/>
      <w:kern w:val="2"/>
      <w:sz w:val="32"/>
      <w:szCs w:val="32"/>
      <w:lang w:val="en-US" w:eastAsia="zh-CN" w:bidi="ar-SA"/>
    </w:rPr>
  </w:style>
  <w:style w:type="character" w:customStyle="1" w:styleId="475">
    <w:name w:val="注释题目"/>
    <w:qFormat/>
    <w:uiPriority w:val="0"/>
    <w:rPr>
      <w:rFonts w:eastAsia="Verdana"/>
      <w:sz w:val="28"/>
      <w:u w:val="none"/>
    </w:rPr>
  </w:style>
  <w:style w:type="character" w:customStyle="1" w:styleId="476">
    <w:name w:val="blue1"/>
    <w:basedOn w:val="55"/>
    <w:qFormat/>
    <w:uiPriority w:val="0"/>
    <w:rPr/>
  </w:style>
  <w:style w:type="character" w:customStyle="1" w:styleId="477">
    <w:name w:val="目录标题 Char Char"/>
    <w:link w:val="71"/>
    <w:qFormat/>
    <w:uiPriority w:val="0"/>
    <w:rPr>
      <w:rFonts w:eastAsia="Verdana"/>
      <w:b/>
      <w:bCs/>
      <w:kern w:val="2"/>
      <w:sz w:val="44"/>
      <w:szCs w:val="44"/>
      <w:lang w:bidi="ar-SA"/>
    </w:rPr>
  </w:style>
  <w:style w:type="character" w:customStyle="1" w:styleId="478">
    <w:name w:val="font181"/>
    <w:basedOn w:val="55"/>
    <w:qFormat/>
    <w:uiPriority w:val="0"/>
    <w:rPr>
      <w:rFonts w:hint="default" w:ascii="方正楷体_GB2312" w:eastAsia="方正楷体_GB2312" w:cs="方正楷体_GB2312"/>
      <w:b/>
      <w:color w:val="000000"/>
      <w:sz w:val="28"/>
      <w:szCs w:val="28"/>
      <w:u w:val="none"/>
    </w:rPr>
  </w:style>
  <w:style w:type="character" w:customStyle="1" w:styleId="479">
    <w:name w:val="Style5"/>
    <w:qFormat/>
    <w:uiPriority w:val="0"/>
    <w:rPr>
      <w:rFonts w:ascii="Segoe Print" w:hAnsi="Cambria" w:eastAsia="Cambria" w:cs="黑体"/>
      <w:sz w:val="22"/>
      <w:szCs w:val="22"/>
      <w:lang w:eastAsia="zh-CN"/>
    </w:rPr>
  </w:style>
  <w:style w:type="character" w:customStyle="1" w:styleId="480">
    <w:name w:val="_Style 81"/>
    <w:qFormat/>
    <w:uiPriority w:val="0"/>
    <w:rPr>
      <w:i/>
      <w:iCs/>
      <w:color w:val="808080"/>
    </w:rPr>
  </w:style>
  <w:style w:type="character" w:customStyle="1" w:styleId="481">
    <w:name w:val="宏文本 Char"/>
    <w:link w:val="16"/>
    <w:qFormat/>
    <w:uiPriority w:val="0"/>
    <w:rPr>
      <w:rFonts w:ascii="华文隶书" w:hAnsi="华文隶书"/>
      <w:kern w:val="2"/>
      <w:sz w:val="24"/>
      <w:szCs w:val="24"/>
      <w:lang w:val="en-US" w:eastAsia="zh-CN" w:bidi="ar-SA"/>
    </w:rPr>
  </w:style>
  <w:style w:type="character" w:customStyle="1" w:styleId="482">
    <w:name w:val="font01"/>
    <w:qFormat/>
    <w:uiPriority w:val="0"/>
    <w:rPr>
      <w:rFonts w:hint="default" w:ascii="Times New Roman" w:hAnsi="Times New Roman" w:cs="Times New Roman"/>
      <w:color w:val="000000"/>
      <w:sz w:val="24"/>
      <w:szCs w:val="24"/>
      <w:u w:val="none"/>
    </w:rPr>
  </w:style>
  <w:style w:type="character" w:customStyle="1" w:styleId="483">
    <w:name w:val="Char Char201"/>
    <w:qFormat/>
    <w:uiPriority w:val="0"/>
    <w:rPr>
      <w:rFonts w:ascii="锦绣宋体" w:hAnsi="锦绣宋体" w:eastAsia="Cambria" w:cs="黑体"/>
      <w:b/>
      <w:bCs/>
      <w:sz w:val="32"/>
      <w:szCs w:val="32"/>
    </w:rPr>
  </w:style>
  <w:style w:type="character" w:customStyle="1" w:styleId="484">
    <w:name w:val="heading 2 Char"/>
    <w:uiPriority w:val="0"/>
    <w:rPr>
      <w:rFonts w:ascii="Courier New" w:hAnsi="Courier New" w:eastAsia="汉仪雅酷黑简" w:cs="黑体"/>
      <w:sz w:val="30"/>
      <w:szCs w:val="24"/>
    </w:rPr>
  </w:style>
  <w:style w:type="character" w:customStyle="1" w:styleId="485">
    <w:name w:val="heading 5 Char2"/>
    <w:qFormat/>
    <w:uiPriority w:val="0"/>
    <w:rPr>
      <w:b/>
      <w:bCs/>
      <w:kern w:val="2"/>
      <w:sz w:val="28"/>
      <w:szCs w:val="28"/>
    </w:rPr>
  </w:style>
  <w:style w:type="character" w:customStyle="1" w:styleId="486">
    <w:name w:val="表格 Char Char"/>
    <w:link w:val="72"/>
    <w:uiPriority w:val="0"/>
    <w:rPr>
      <w:rFonts w:ascii="Cambria" w:hAnsi="Cambria" w:eastAsia="Cambria"/>
      <w:lang w:val="en-US" w:eastAsia="zh-CN" w:bidi="ar-SA"/>
    </w:rPr>
  </w:style>
  <w:style w:type="character" w:customStyle="1" w:styleId="487">
    <w:name w:val="样式 宋体"/>
    <w:qFormat/>
    <w:uiPriority w:val="0"/>
    <w:rPr>
      <w:rFonts w:ascii="Cambria" w:hAnsi="Cambria" w:eastAsia="Cambria"/>
      <w:sz w:val="24"/>
      <w:szCs w:val="24"/>
    </w:rPr>
  </w:style>
  <w:style w:type="character" w:customStyle="1" w:styleId="488">
    <w:name w:val="大标题 Char Char"/>
    <w:link w:val="73"/>
    <w:qFormat/>
    <w:uiPriority w:val="0"/>
    <w:rPr>
      <w:rFonts w:ascii="Verdana" w:hAnsi="Verdana" w:eastAsia="Verdana"/>
      <w:b/>
      <w:bCs/>
      <w:kern w:val="2"/>
      <w:sz w:val="72"/>
      <w:szCs w:val="72"/>
      <w:lang w:bidi="ar-SA"/>
    </w:rPr>
  </w:style>
  <w:style w:type="character" w:customStyle="1" w:styleId="489">
    <w:name w:val="正文缩进 Char"/>
    <w:link w:val="18"/>
    <w:qFormat/>
    <w:uiPriority w:val="0"/>
    <w:rPr>
      <w:rFonts w:eastAsia="Cambria"/>
      <w:sz w:val="21"/>
      <w:lang w:val="en-US" w:eastAsia="zh-CN" w:bidi="ar-SA"/>
    </w:rPr>
  </w:style>
  <w:style w:type="character" w:customStyle="1" w:styleId="490">
    <w:name w:val="Body text|2_"/>
    <w:link w:val="74"/>
    <w:qFormat/>
    <w:uiPriority w:val="0"/>
    <w:rPr>
      <w:rFonts w:ascii="PMingLiU-ExtB" w:hAnsi="PMingLiU-ExtB" w:eastAsia="PMingLiU-ExtB" w:cs="PMingLiU-ExtB"/>
      <w:spacing w:val="20"/>
      <w:u w:val="none"/>
    </w:rPr>
  </w:style>
  <w:style w:type="character" w:customStyle="1" w:styleId="491">
    <w:name w:val="_Style 95"/>
    <w:qFormat/>
    <w:uiPriority w:val="0"/>
    <w:rPr>
      <w:b/>
      <w:bCs/>
      <w:i/>
      <w:iCs/>
      <w:color w:val="4F81BD"/>
    </w:rPr>
  </w:style>
  <w:style w:type="character" w:customStyle="1" w:styleId="492">
    <w:name w:val="Char Char Char Char Char Char Char Char Char Char Char Char Char Char Char"/>
    <w:qFormat/>
    <w:uiPriority w:val="0"/>
    <w:rPr>
      <w:rFonts w:ascii="Cambria" w:hAnsi="华文隶书" w:eastAsia="Cambria"/>
      <w:sz w:val="21"/>
      <w:szCs w:val="21"/>
      <w:lang w:val="en-US" w:eastAsia="zh-CN" w:bidi="ar-SA"/>
    </w:rPr>
  </w:style>
  <w:style w:type="character" w:customStyle="1" w:styleId="493">
    <w:name w:val="Table caption|1 + Spacing 2 pt"/>
    <w:qFormat/>
    <w:uiPriority w:val="0"/>
    <w:rPr>
      <w:rFonts w:ascii="PMingLiU-ExtB" w:hAnsi="PMingLiU-ExtB" w:eastAsia="PMingLiU-ExtB" w:cs="PMingLiU-ExtB"/>
      <w:color w:val="000000"/>
      <w:spacing w:val="50"/>
      <w:w w:val="100"/>
      <w:position w:val="0"/>
      <w:sz w:val="24"/>
      <w:szCs w:val="24"/>
      <w:u w:val="none"/>
      <w:lang w:val="zh-CN" w:eastAsia="zh-CN" w:bidi="zh-CN"/>
    </w:rPr>
  </w:style>
  <w:style w:type="character" w:customStyle="1" w:styleId="494">
    <w:name w:val="font171"/>
    <w:basedOn w:val="55"/>
    <w:qFormat/>
    <w:uiPriority w:val="0"/>
    <w:rPr>
      <w:rFonts w:hint="default" w:ascii="方正楷体_GB2312" w:eastAsia="方正楷体_GB2312" w:cs="方正楷体_GB2312"/>
      <w:color w:val="000000"/>
      <w:sz w:val="28"/>
      <w:szCs w:val="28"/>
      <w:u w:val="none"/>
    </w:rPr>
  </w:style>
  <w:style w:type="character" w:customStyle="1" w:styleId="495">
    <w:name w:val="heading 5 Char1"/>
    <w:qFormat/>
    <w:uiPriority w:val="0"/>
    <w:rPr>
      <w:rFonts w:eastAsia="Cambria"/>
      <w:b/>
      <w:bCs/>
      <w:kern w:val="2"/>
      <w:sz w:val="28"/>
      <w:szCs w:val="28"/>
      <w:lang w:val="en-US" w:eastAsia="zh-CN" w:bidi="ar-SA"/>
    </w:rPr>
  </w:style>
  <w:style w:type="character" w:customStyle="1" w:styleId="496">
    <w:name w:val="Char Char17"/>
    <w:qFormat/>
    <w:uiPriority w:val="0"/>
    <w:rPr>
      <w:rFonts w:ascii="锦绣宋体" w:hAnsi="锦绣宋体"/>
      <w:b/>
      <w:bCs/>
      <w:kern w:val="2"/>
      <w:sz w:val="28"/>
      <w:szCs w:val="28"/>
    </w:rPr>
  </w:style>
  <w:style w:type="character" w:customStyle="1" w:styleId="497">
    <w:name w:val="font41"/>
    <w:basedOn w:val="55"/>
    <w:qFormat/>
    <w:uiPriority w:val="0"/>
    <w:rPr>
      <w:rFonts w:hint="default" w:ascii="Times New Roman" w:hAnsi="Times New Roman" w:cs="Times New Roman"/>
      <w:color w:val="000000"/>
      <w:sz w:val="24"/>
      <w:szCs w:val="24"/>
      <w:u w:val="none"/>
    </w:rPr>
  </w:style>
  <w:style w:type="character" w:customStyle="1" w:styleId="498">
    <w:name w:val="Ò³Ã¼ Char Char"/>
    <w:qFormat/>
    <w:uiPriority w:val="0"/>
    <w:rPr>
      <w:sz w:val="18"/>
      <w:szCs w:val="18"/>
    </w:rPr>
  </w:style>
  <w:style w:type="character" w:customStyle="1" w:styleId="499">
    <w:name w:val="批注框文本 Char"/>
    <w:link w:val="36"/>
    <w:qFormat/>
    <w:uiPriority w:val="0"/>
    <w:rPr>
      <w:rFonts w:eastAsia="Cambria"/>
      <w:kern w:val="2"/>
      <w:sz w:val="18"/>
      <w:szCs w:val="18"/>
      <w:lang w:val="en-US" w:eastAsia="zh-CN" w:bidi="ar-SA"/>
    </w:rPr>
  </w:style>
  <w:style w:type="character" w:customStyle="1" w:styleId="500">
    <w:name w:val="批注引用1"/>
    <w:qFormat/>
    <w:uiPriority w:val="0"/>
    <w:rPr>
      <w:sz w:val="21"/>
      <w:szCs w:val="21"/>
    </w:rPr>
  </w:style>
  <w:style w:type="character" w:customStyle="1" w:styleId="501">
    <w:name w:val="批注文字 Char"/>
    <w:link w:val="12"/>
    <w:qFormat/>
    <w:uiPriority w:val="0"/>
    <w:rPr>
      <w:rFonts w:eastAsia="Cambria"/>
      <w:kern w:val="2"/>
      <w:sz w:val="21"/>
      <w:szCs w:val="24"/>
      <w:lang w:val="en-US" w:eastAsia="zh-CN" w:bidi="ar-SA"/>
    </w:rPr>
  </w:style>
  <w:style w:type="character" w:customStyle="1" w:styleId="502">
    <w:name w:val="正文4 Char Char"/>
    <w:link w:val="75"/>
    <w:qFormat/>
    <w:uiPriority w:val="0"/>
    <w:rPr>
      <w:rFonts w:eastAsia="方正仿宋_GB2312"/>
      <w:kern w:val="2"/>
      <w:sz w:val="24"/>
      <w:szCs w:val="24"/>
    </w:rPr>
  </w:style>
  <w:style w:type="character" w:customStyle="1" w:styleId="503">
    <w:name w:val="Body text|2 + Bold"/>
    <w:qFormat/>
    <w:uiPriority w:val="0"/>
    <w:rPr>
      <w:rFonts w:ascii="PMingLiU-ExtB" w:hAnsi="PMingLiU-ExtB" w:eastAsia="PMingLiU-ExtB" w:cs="PMingLiU-ExtB"/>
      <w:b/>
      <w:bCs/>
      <w:color w:val="000000"/>
      <w:spacing w:val="30"/>
      <w:w w:val="100"/>
      <w:position w:val="0"/>
      <w:sz w:val="24"/>
      <w:szCs w:val="24"/>
      <w:u w:val="none"/>
      <w:lang w:val="zh-CN" w:eastAsia="zh-CN" w:bidi="zh-CN"/>
    </w:rPr>
  </w:style>
  <w:style w:type="character" w:customStyle="1" w:styleId="504">
    <w:name w:val="heading 8 Char1"/>
    <w:uiPriority w:val="0"/>
    <w:rPr>
      <w:rFonts w:ascii="Courier New" w:hAnsi="Courier New" w:eastAsia="汉仪雅酷黑简"/>
      <w:sz w:val="24"/>
      <w:lang w:val="en-US" w:eastAsia="zh-CN" w:bidi="ar-SA"/>
    </w:rPr>
  </w:style>
  <w:style w:type="character" w:customStyle="1" w:styleId="505">
    <w:name w:val="正文居中 Char Char"/>
    <w:link w:val="76"/>
    <w:qFormat/>
    <w:uiPriority w:val="0"/>
    <w:rPr>
      <w:kern w:val="2"/>
      <w:sz w:val="21"/>
      <w:szCs w:val="24"/>
      <w:lang w:bidi="ar-SA"/>
    </w:rPr>
  </w:style>
  <w:style w:type="character" w:customStyle="1" w:styleId="506">
    <w:name w:val="正文1 Char Char"/>
    <w:link w:val="77"/>
    <w:qFormat/>
    <w:uiPriority w:val="0"/>
    <w:rPr>
      <w:rFonts w:ascii="Cambria" w:hAnsi="Cambria" w:eastAsia="Cambria" w:cs="Cambria"/>
      <w:sz w:val="21"/>
      <w:lang w:val="en-US" w:eastAsia="zh-CN" w:bidi="ar-SA"/>
    </w:rPr>
  </w:style>
  <w:style w:type="character" w:customStyle="1" w:styleId="507">
    <w:name w:val="Body text|2 + Times New Roman"/>
    <w:uiPriority w:val="0"/>
    <w:rPr>
      <w:rFonts w:ascii="Times New Roman" w:hAnsi="Times New Roman" w:eastAsia="Times New Roman" w:cs="Times New Roman"/>
      <w:color w:val="000000"/>
      <w:spacing w:val="10"/>
      <w:w w:val="60"/>
      <w:position w:val="0"/>
      <w:sz w:val="24"/>
      <w:szCs w:val="24"/>
      <w:u w:val="none"/>
      <w:lang w:val="en-US" w:eastAsia="en-US" w:bidi="en-US"/>
    </w:rPr>
  </w:style>
  <w:style w:type="character" w:customStyle="1" w:styleId="508">
    <w:name w:val="A4 Char Char"/>
    <w:link w:val="78"/>
    <w:qFormat/>
    <w:uiPriority w:val="0"/>
    <w:rPr>
      <w:rFonts w:ascii="Arial" w:hAnsi="Arial" w:eastAsia="方正仿宋_GB2312"/>
      <w:b/>
      <w:bCs/>
      <w:sz w:val="28"/>
      <w:szCs w:val="28"/>
    </w:rPr>
  </w:style>
  <w:style w:type="character" w:customStyle="1" w:styleId="509">
    <w:name w:val="_Style 117"/>
    <w:qFormat/>
    <w:uiPriority w:val="0"/>
    <w:rPr>
      <w:b/>
      <w:bCs/>
      <w:smallCaps/>
      <w:spacing w:val="5"/>
    </w:rPr>
  </w:style>
  <w:style w:type="character" w:customStyle="1" w:styleId="510">
    <w:name w:val="Ò³Ã¼ Char Char1"/>
    <w:qFormat/>
    <w:uiPriority w:val="0"/>
    <w:rPr>
      <w:rFonts w:eastAsia="Cambria"/>
      <w:kern w:val="2"/>
      <w:sz w:val="18"/>
      <w:szCs w:val="18"/>
      <w:lang w:val="en-US" w:eastAsia="zh-CN" w:bidi="ar-SA"/>
    </w:rPr>
  </w:style>
  <w:style w:type="character" w:customStyle="1" w:styleId="511">
    <w:name w:val="heading 2 Char1"/>
    <w:qFormat/>
    <w:uiPriority w:val="0"/>
    <w:rPr>
      <w:rFonts w:ascii="锦绣宋体" w:hAnsi="锦绣宋体" w:eastAsia="Cambria"/>
      <w:b/>
      <w:bCs/>
      <w:kern w:val="2"/>
      <w:sz w:val="32"/>
      <w:szCs w:val="32"/>
      <w:lang w:val="en-US" w:eastAsia="zh-CN" w:bidi="ar-SA"/>
    </w:rPr>
  </w:style>
  <w:style w:type="character" w:customStyle="1" w:styleId="512">
    <w:name w:val="heading 1 Char2"/>
    <w:qFormat/>
    <w:uiPriority w:val="0"/>
    <w:rPr>
      <w:b/>
      <w:bCs/>
      <w:kern w:val="44"/>
      <w:sz w:val="44"/>
      <w:szCs w:val="44"/>
    </w:rPr>
  </w:style>
  <w:style w:type="character" w:customStyle="1" w:styleId="513">
    <w:name w:val="标题 4 Char"/>
    <w:link w:val="5"/>
    <w:qFormat/>
    <w:uiPriority w:val="0"/>
    <w:rPr>
      <w:rFonts w:ascii="锦绣宋体" w:hAnsi="锦绣宋体" w:eastAsia="Cambria"/>
      <w:b/>
      <w:bCs/>
      <w:kern w:val="2"/>
      <w:sz w:val="28"/>
      <w:szCs w:val="28"/>
      <w:lang w:val="en-US" w:eastAsia="zh-CN" w:bidi="ar-SA"/>
    </w:rPr>
  </w:style>
  <w:style w:type="character" w:customStyle="1" w:styleId="514">
    <w:name w:val="Heading #3|1 + Spacing 3 pt"/>
    <w:qFormat/>
    <w:uiPriority w:val="0"/>
    <w:rPr>
      <w:rFonts w:ascii="PMingLiU-ExtB" w:hAnsi="PMingLiU-ExtB" w:eastAsia="PMingLiU-ExtB" w:cs="PMingLiU-ExtB"/>
      <w:b/>
      <w:bCs/>
      <w:color w:val="000000"/>
      <w:spacing w:val="70"/>
      <w:w w:val="100"/>
      <w:position w:val="0"/>
      <w:sz w:val="24"/>
      <w:szCs w:val="24"/>
      <w:u w:val="none"/>
      <w:lang w:val="zh-CN" w:eastAsia="zh-CN" w:bidi="zh-CN"/>
    </w:rPr>
  </w:style>
  <w:style w:type="character" w:customStyle="1" w:styleId="515">
    <w:name w:val="Char Char15"/>
    <w:qFormat/>
    <w:uiPriority w:val="0"/>
    <w:rPr>
      <w:rFonts w:ascii="Courier New" w:hAnsi="Courier New" w:eastAsia="汉仪雅酷黑简"/>
      <w:sz w:val="24"/>
      <w:szCs w:val="24"/>
    </w:rPr>
  </w:style>
  <w:style w:type="character" w:customStyle="1" w:styleId="516">
    <w:name w:val="PI Char2"/>
    <w:qFormat/>
    <w:uiPriority w:val="0"/>
    <w:rPr>
      <w:kern w:val="2"/>
      <w:sz w:val="24"/>
      <w:szCs w:val="24"/>
    </w:rPr>
  </w:style>
  <w:style w:type="character" w:customStyle="1" w:styleId="517">
    <w:name w:val="Body text|21"/>
    <w:qFormat/>
    <w:uiPriority w:val="0"/>
    <w:rPr>
      <w:rFonts w:ascii="PMingLiU-ExtB" w:hAnsi="PMingLiU-ExtB" w:eastAsia="PMingLiU-ExtB" w:cs="PMingLiU-ExtB"/>
      <w:color w:val="000000"/>
      <w:spacing w:val="20"/>
      <w:w w:val="100"/>
      <w:position w:val="0"/>
      <w:sz w:val="24"/>
      <w:szCs w:val="24"/>
      <w:u w:val="none"/>
      <w:lang w:val="zh-CN" w:eastAsia="zh-CN" w:bidi="zh-CN"/>
    </w:rPr>
  </w:style>
  <w:style w:type="character" w:customStyle="1" w:styleId="518">
    <w:name w:val="符号正文缩进 Char Char"/>
    <w:link w:val="79"/>
    <w:qFormat/>
    <w:uiPriority w:val="0"/>
    <w:rPr>
      <w:sz w:val="24"/>
    </w:rPr>
  </w:style>
  <w:style w:type="character" w:customStyle="1" w:styleId="519">
    <w:name w:val="引用 Char"/>
    <w:link w:val="80"/>
    <w:qFormat/>
    <w:uiPriority w:val="0"/>
    <w:rPr>
      <w:rFonts w:ascii="Segoe Print" w:hAnsi="Segoe Print" w:eastAsia="Cambria"/>
      <w:i/>
      <w:iCs/>
      <w:color w:val="000000"/>
      <w:lang w:val="en-US" w:eastAsia="zh-CN" w:bidi="ar-SA"/>
    </w:rPr>
  </w:style>
  <w:style w:type="character" w:customStyle="1" w:styleId="520">
    <w:name w:val="pt141"/>
    <w:qFormat/>
    <w:uiPriority w:val="0"/>
    <w:rPr>
      <w:color w:val="330066"/>
      <w:spacing w:val="450"/>
      <w:sz w:val="22"/>
      <w:szCs w:val="22"/>
    </w:rPr>
  </w:style>
  <w:style w:type="character" w:customStyle="1" w:styleId="521">
    <w:name w:val="页脚 Char"/>
    <w:link w:val="37"/>
    <w:qFormat/>
    <w:uiPriority w:val="0"/>
    <w:rPr>
      <w:rFonts w:eastAsia="Cambria"/>
      <w:kern w:val="2"/>
      <w:sz w:val="18"/>
      <w:szCs w:val="18"/>
      <w:lang w:val="en-US" w:eastAsia="zh-CN" w:bidi="ar-SA"/>
    </w:rPr>
  </w:style>
  <w:style w:type="character" w:customStyle="1" w:styleId="522">
    <w:name w:val="Char Char2"/>
    <w:qFormat/>
    <w:uiPriority w:val="0"/>
    <w:rPr>
      <w:rFonts w:ascii="Courier New" w:hAnsi="Courier New" w:eastAsia="汉仪雅酷黑简"/>
      <w:b/>
      <w:bCs/>
      <w:kern w:val="44"/>
      <w:sz w:val="30"/>
      <w:szCs w:val="44"/>
      <w:lang w:val="en-US" w:eastAsia="zh-CN" w:bidi="ar-SA"/>
    </w:rPr>
  </w:style>
  <w:style w:type="character" w:customStyle="1" w:styleId="523">
    <w:name w:val="Char Char19"/>
    <w:qFormat/>
    <w:uiPriority w:val="0"/>
    <w:rPr>
      <w:rFonts w:ascii="锦绣宋体" w:hAnsi="锦绣宋体"/>
      <w:b/>
      <w:bCs/>
      <w:kern w:val="2"/>
      <w:sz w:val="32"/>
      <w:szCs w:val="32"/>
    </w:rPr>
  </w:style>
  <w:style w:type="character" w:customStyle="1" w:styleId="524">
    <w:name w:val="Char Char111"/>
    <w:qFormat/>
    <w:uiPriority w:val="0"/>
    <w:rPr>
      <w:rFonts w:ascii="黑体" w:hAnsi="黑体" w:eastAsia="Cambria" w:cs="黑体"/>
      <w:sz w:val="18"/>
      <w:szCs w:val="18"/>
    </w:rPr>
  </w:style>
  <w:style w:type="character" w:customStyle="1" w:styleId="525">
    <w:name w:val="页眉 Char"/>
    <w:link w:val="41"/>
    <w:qFormat/>
    <w:uiPriority w:val="0"/>
    <w:rPr>
      <w:rFonts w:eastAsia="Cambria"/>
      <w:kern w:val="2"/>
      <w:sz w:val="18"/>
      <w:szCs w:val="18"/>
      <w:lang w:val="en-US" w:eastAsia="zh-CN" w:bidi="ar-SA"/>
    </w:rPr>
  </w:style>
  <w:style w:type="character" w:customStyle="1" w:styleId="526">
    <w:name w:val="Char Char22"/>
    <w:uiPriority w:val="0"/>
    <w:rPr>
      <w:rFonts w:ascii="Courier New" w:hAnsi="Courier New" w:eastAsia="汉仪雅酷黑简"/>
      <w:b/>
      <w:bCs/>
      <w:kern w:val="44"/>
      <w:sz w:val="30"/>
      <w:szCs w:val="44"/>
      <w:lang w:val="en-US" w:eastAsia="zh-CN" w:bidi="ar-SA"/>
    </w:rPr>
  </w:style>
  <w:style w:type="character" w:customStyle="1" w:styleId="527">
    <w:name w:val="Char Char16"/>
    <w:qFormat/>
    <w:uiPriority w:val="0"/>
    <w:rPr>
      <w:b/>
      <w:bCs/>
      <w:kern w:val="2"/>
      <w:sz w:val="28"/>
      <w:szCs w:val="28"/>
    </w:rPr>
  </w:style>
  <w:style w:type="character" w:customStyle="1" w:styleId="528">
    <w:name w:val="heading 1 Char1"/>
    <w:qFormat/>
    <w:uiPriority w:val="0"/>
    <w:rPr>
      <w:rFonts w:eastAsia="Cambria"/>
      <w:b/>
      <w:bCs/>
      <w:kern w:val="44"/>
      <w:sz w:val="44"/>
      <w:szCs w:val="44"/>
      <w:lang w:val="en-US" w:eastAsia="zh-CN" w:bidi="ar-SA"/>
    </w:rPr>
  </w:style>
  <w:style w:type="character" w:customStyle="1" w:styleId="529">
    <w:name w:val="Body text|2 + 7.5 pt"/>
    <w:uiPriority w:val="0"/>
    <w:rPr>
      <w:rFonts w:ascii="PMingLiU-ExtB" w:hAnsi="PMingLiU-ExtB" w:eastAsia="PMingLiU-ExtB" w:cs="PMingLiU-ExtB"/>
      <w:i/>
      <w:iCs/>
      <w:color w:val="000000"/>
      <w:spacing w:val="0"/>
      <w:w w:val="100"/>
      <w:position w:val="0"/>
      <w:sz w:val="15"/>
      <w:szCs w:val="15"/>
      <w:u w:val="none"/>
      <w:lang w:val="en-US" w:eastAsia="en-US" w:bidi="en-US"/>
    </w:rPr>
  </w:style>
  <w:style w:type="character" w:customStyle="1" w:styleId="530">
    <w:name w:val="Body text|2 + 10 pt"/>
    <w:qFormat/>
    <w:uiPriority w:val="0"/>
    <w:rPr>
      <w:rFonts w:ascii="PMingLiU-ExtB" w:hAnsi="PMingLiU-ExtB" w:eastAsia="PMingLiU-ExtB" w:cs="PMingLiU-ExtB"/>
      <w:color w:val="000000"/>
      <w:spacing w:val="0"/>
      <w:w w:val="100"/>
      <w:position w:val="0"/>
      <w:sz w:val="20"/>
      <w:szCs w:val="20"/>
      <w:u w:val="none"/>
      <w:lang w:val="zh-CN" w:eastAsia="zh-CN" w:bidi="zh-CN"/>
    </w:rPr>
  </w:style>
  <w:style w:type="character" w:customStyle="1" w:styleId="531">
    <w:name w:val="注释正文"/>
    <w:qFormat/>
    <w:uiPriority w:val="0"/>
    <w:rPr>
      <w:rFonts w:eastAsia="方正仿宋_GB2312"/>
      <w:sz w:val="28"/>
      <w:u w:val="single"/>
    </w:rPr>
  </w:style>
  <w:style w:type="character" w:customStyle="1" w:styleId="532">
    <w:name w:val="标题 9 Char"/>
    <w:link w:val="10"/>
    <w:qFormat/>
    <w:uiPriority w:val="0"/>
    <w:rPr>
      <w:rFonts w:ascii="Courier New" w:hAnsi="Courier New" w:eastAsia="汉仪雅酷黑简"/>
      <w:sz w:val="21"/>
      <w:lang w:val="en-US" w:eastAsia="zh-CN" w:bidi="ar-SA"/>
    </w:rPr>
  </w:style>
  <w:style w:type="character" w:customStyle="1" w:styleId="533">
    <w:name w:val="Style4"/>
    <w:qFormat/>
    <w:uiPriority w:val="0"/>
    <w:rPr>
      <w:rFonts w:ascii="Segoe Print" w:hAnsi="Cambria" w:eastAsia="Cambria" w:cs="黑体"/>
      <w:szCs w:val="22"/>
      <w:lang w:eastAsia="zh-CN"/>
    </w:rPr>
  </w:style>
  <w:style w:type="character" w:customStyle="1" w:styleId="534">
    <w:name w:val="正文文本 Char"/>
    <w:link w:val="15"/>
    <w:qFormat/>
    <w:uiPriority w:val="0"/>
    <w:rPr>
      <w:rFonts w:eastAsia="Cambria"/>
      <w:kern w:val="2"/>
      <w:sz w:val="21"/>
      <w:szCs w:val="24"/>
      <w:lang w:val="en-US" w:eastAsia="zh-CN" w:bidi="ar-SA"/>
    </w:rPr>
  </w:style>
  <w:style w:type="character" w:customStyle="1" w:styleId="535">
    <w:name w:val="dandyren_title1"/>
    <w:qFormat/>
    <w:uiPriority w:val="0"/>
    <w:rPr>
      <w:b/>
      <w:bCs/>
      <w:color w:val="FF6633"/>
      <w:sz w:val="18"/>
      <w:szCs w:val="18"/>
    </w:rPr>
  </w:style>
  <w:style w:type="character" w:customStyle="1" w:styleId="536">
    <w:name w:val="hour_pm"/>
    <w:basedOn w:val="55"/>
    <w:qFormat/>
    <w:uiPriority w:val="0"/>
    <w:rPr/>
  </w:style>
  <w:style w:type="character" w:customStyle="1" w:styleId="537">
    <w:name w:val="No Spacing Char Char"/>
    <w:link w:val="81"/>
    <w:qFormat/>
    <w:uiPriority w:val="0"/>
    <w:rPr>
      <w:rFonts w:ascii="方正仿宋_GB2312" w:hAnsi="方正仿宋_GB2312" w:eastAsia="方正仿宋_GB2312"/>
      <w:sz w:val="22"/>
      <w:szCs w:val="22"/>
      <w:lang w:val="en-US" w:eastAsia="en-US" w:bidi="ar-SA"/>
    </w:rPr>
  </w:style>
  <w:style w:type="character" w:customStyle="1" w:styleId="538">
    <w:name w:val="小标题 Char Char"/>
    <w:link w:val="82"/>
    <w:uiPriority w:val="0"/>
    <w:rPr>
      <w:rFonts w:ascii="黑体" w:hAnsi="黑体" w:eastAsia="汉仪雅酷黑简" w:cs="黑体"/>
      <w:lang w:val="en-US" w:eastAsia="zh-CN" w:bidi="ar-SA"/>
    </w:rPr>
  </w:style>
  <w:style w:type="character" w:customStyle="1" w:styleId="539">
    <w:name w:val=" Char Char"/>
    <w:uiPriority w:val="0"/>
    <w:rPr>
      <w:rFonts w:ascii="宋体" w:hAnsi="Courier New" w:eastAsia="宋体"/>
      <w:sz w:val="21"/>
      <w:szCs w:val="21"/>
      <w:lang w:val="en-US" w:eastAsia="zh-CN" w:bidi="ar-SA"/>
    </w:rPr>
  </w:style>
  <w:style w:type="character" w:customStyle="1" w:styleId="540">
    <w:name w:val="标题 5 Char"/>
    <w:link w:val="6"/>
    <w:uiPriority w:val="0"/>
    <w:rPr>
      <w:rFonts w:eastAsia="Cambria"/>
      <w:b/>
      <w:bCs/>
      <w:kern w:val="2"/>
      <w:sz w:val="28"/>
      <w:szCs w:val="28"/>
      <w:lang w:val="en-US" w:eastAsia="zh-CN" w:bidi="ar-SA"/>
    </w:rPr>
  </w:style>
  <w:style w:type="character" w:customStyle="1" w:styleId="541">
    <w:name w:val="标题 7 Char"/>
    <w:link w:val="8"/>
    <w:qFormat/>
    <w:uiPriority w:val="0"/>
    <w:rPr>
      <w:rFonts w:ascii="Courier New" w:hAnsi="Courier New" w:eastAsia="汉仪雅酷黑简"/>
      <w:sz w:val="21"/>
      <w:szCs w:val="21"/>
      <w:lang w:val="en-US" w:eastAsia="zh-CN" w:bidi="ar-SA"/>
    </w:rPr>
  </w:style>
  <w:style w:type="character" w:customStyle="1" w:styleId="542">
    <w:name w:val="heading 4 Char1"/>
    <w:uiPriority w:val="0"/>
    <w:rPr>
      <w:rFonts w:ascii="锦绣宋体" w:hAnsi="锦绣宋体" w:eastAsia="Cambria"/>
      <w:b/>
      <w:bCs/>
      <w:kern w:val="2"/>
      <w:sz w:val="28"/>
      <w:szCs w:val="28"/>
      <w:lang w:val="en-US" w:eastAsia="zh-CN" w:bidi="ar-SA"/>
    </w:rPr>
  </w:style>
  <w:style w:type="character" w:customStyle="1" w:styleId="543">
    <w:name w:val="Body text|2 + Spacing 2 pt1"/>
    <w:uiPriority w:val="0"/>
    <w:rPr>
      <w:rFonts w:ascii="PMingLiU-ExtB" w:hAnsi="PMingLiU-ExtB" w:eastAsia="PMingLiU-ExtB" w:cs="PMingLiU-ExtB"/>
      <w:color w:val="000000"/>
      <w:spacing w:val="50"/>
      <w:w w:val="100"/>
      <w:position w:val="0"/>
      <w:sz w:val="24"/>
      <w:szCs w:val="24"/>
      <w:u w:val="single"/>
      <w:lang w:val="zh-CN" w:eastAsia="zh-CN" w:bidi="zh-CN"/>
    </w:rPr>
  </w:style>
  <w:style w:type="character" w:customStyle="1" w:styleId="544">
    <w:name w:val="1Text Char Char"/>
    <w:link w:val="83"/>
    <w:uiPriority w:val="0"/>
    <w:rPr>
      <w:rFonts w:ascii="方正仿宋_GB2312" w:hAnsi="方正仿宋_GB2312" w:eastAsia="方正仿宋_GB2312"/>
      <w:sz w:val="24"/>
      <w:szCs w:val="24"/>
      <w:lang w:bidi="ar-SA"/>
    </w:rPr>
  </w:style>
  <w:style w:type="character" w:customStyle="1" w:styleId="545">
    <w:name w:val="Header or footer|1"/>
    <w:qFormat/>
    <w:uiPriority w:val="0"/>
    <w:rPr>
      <w:rFonts w:ascii="PMingLiU-ExtB" w:hAnsi="PMingLiU-ExtB" w:eastAsia="PMingLiU-ExtB" w:cs="PMingLiU-ExtB"/>
      <w:color w:val="000000"/>
      <w:spacing w:val="0"/>
      <w:w w:val="100"/>
      <w:position w:val="0"/>
      <w:sz w:val="17"/>
      <w:szCs w:val="17"/>
      <w:u w:val="none"/>
      <w:lang w:val="zh-CN" w:eastAsia="zh-CN" w:bidi="zh-CN"/>
    </w:rPr>
  </w:style>
  <w:style w:type="character" w:customStyle="1" w:styleId="546">
    <w:name w:val="Body text|2 + Spacing 2 pt"/>
    <w:qFormat/>
    <w:uiPriority w:val="0"/>
    <w:rPr>
      <w:rFonts w:ascii="PMingLiU-ExtB" w:hAnsi="PMingLiU-ExtB" w:eastAsia="PMingLiU-ExtB" w:cs="PMingLiU-ExtB"/>
      <w:color w:val="000000"/>
      <w:spacing w:val="50"/>
      <w:w w:val="100"/>
      <w:position w:val="0"/>
      <w:sz w:val="24"/>
      <w:szCs w:val="24"/>
      <w:u w:val="none"/>
      <w:lang w:val="zh-CN" w:eastAsia="zh-CN" w:bidi="zh-CN"/>
    </w:rPr>
  </w:style>
  <w:style w:type="character" w:customStyle="1" w:styleId="547">
    <w:name w:val="样式 标题 3 + 黑体 小四 Char Char"/>
    <w:link w:val="84"/>
    <w:uiPriority w:val="0"/>
    <w:rPr>
      <w:rFonts w:ascii="汉仪雅酷黑简" w:hAnsi="Courier New" w:eastAsia="汉仪雅酷黑简"/>
      <w:bCs/>
      <w:sz w:val="24"/>
      <w:szCs w:val="24"/>
      <w:lang w:bidi="ar-SA"/>
    </w:rPr>
  </w:style>
  <w:style w:type="character" w:customStyle="1" w:styleId="548">
    <w:name w:val="_Style 162"/>
    <w:qFormat/>
    <w:uiPriority w:val="0"/>
    <w:rPr>
      <w:b/>
      <w:bCs/>
      <w:smallCaps/>
      <w:color w:val="C0504D"/>
      <w:spacing w:val="5"/>
      <w:u w:val="single"/>
    </w:rPr>
  </w:style>
  <w:style w:type="character" w:customStyle="1" w:styleId="549">
    <w:name w:val="Ò³Ã¼ Char Char2"/>
    <w:uiPriority w:val="0"/>
    <w:rPr>
      <w:kern w:val="2"/>
      <w:sz w:val="18"/>
      <w:szCs w:val="18"/>
    </w:rPr>
  </w:style>
  <w:style w:type="character" w:customStyle="1" w:styleId="550">
    <w:name w:val="正文文本缩进 3 Char"/>
    <w:link w:val="49"/>
    <w:uiPriority w:val="0"/>
    <w:rPr>
      <w:rFonts w:eastAsia="Cambria"/>
      <w:kern w:val="2"/>
      <w:sz w:val="24"/>
      <w:szCs w:val="24"/>
      <w:lang w:val="en-US" w:eastAsia="zh-CN" w:bidi="ar-SA"/>
    </w:rPr>
  </w:style>
  <w:style w:type="character" w:customStyle="1" w:styleId="551">
    <w:name w:val="PI Char1"/>
    <w:qFormat/>
    <w:uiPriority w:val="0"/>
    <w:rPr>
      <w:rFonts w:eastAsia="Cambria"/>
      <w:kern w:val="2"/>
      <w:sz w:val="24"/>
      <w:szCs w:val="24"/>
      <w:lang w:val="en-US" w:eastAsia="zh-CN" w:bidi="ar-SA"/>
    </w:rPr>
  </w:style>
  <w:style w:type="character" w:customStyle="1" w:styleId="552">
    <w:name w:val="Heading #3|1_"/>
    <w:link w:val="85"/>
    <w:uiPriority w:val="0"/>
    <w:rPr>
      <w:rFonts w:ascii="PMingLiU-ExtB" w:hAnsi="PMingLiU-ExtB" w:eastAsia="PMingLiU-ExtB" w:cs="PMingLiU-ExtB"/>
      <w:b/>
      <w:bCs/>
      <w:spacing w:val="30"/>
      <w:u w:val="none"/>
    </w:rPr>
  </w:style>
  <w:style w:type="character" w:customStyle="1" w:styleId="553">
    <w:name w:val="Footer-Even Char2"/>
    <w:uiPriority w:val="0"/>
    <w:rPr>
      <w:kern w:val="2"/>
      <w:sz w:val="18"/>
      <w:szCs w:val="18"/>
    </w:rPr>
  </w:style>
  <w:style w:type="character" w:customStyle="1" w:styleId="554">
    <w:name w:val="A3 Char Char"/>
    <w:link w:val="86"/>
    <w:qFormat/>
    <w:uiPriority w:val="0"/>
    <w:rPr>
      <w:rFonts w:eastAsia="方正仿宋_GB2312"/>
      <w:b/>
      <w:bCs/>
      <w:sz w:val="32"/>
      <w:szCs w:val="32"/>
      <w:lang w:bidi="ar-SA"/>
    </w:rPr>
  </w:style>
  <w:style w:type="character" w:customStyle="1" w:styleId="555">
    <w:name w:val="heading 9 Char1"/>
    <w:qFormat/>
    <w:uiPriority w:val="0"/>
    <w:rPr>
      <w:rFonts w:ascii="Courier New" w:hAnsi="Courier New" w:eastAsia="汉仪雅酷黑简"/>
      <w:sz w:val="21"/>
      <w:lang w:val="en-US" w:eastAsia="zh-CN" w:bidi="ar-SA"/>
    </w:rPr>
  </w:style>
  <w:style w:type="character" w:customStyle="1" w:styleId="556">
    <w:name w:val="标题 Char"/>
    <w:link w:val="54"/>
    <w:qFormat/>
    <w:uiPriority w:val="0"/>
    <w:rPr>
      <w:rFonts w:ascii="锦绣宋体" w:hAnsi="锦绣宋体" w:eastAsia="Cambria"/>
      <w:b/>
      <w:bCs/>
      <w:sz w:val="32"/>
      <w:szCs w:val="32"/>
      <w:lang w:bidi="ar-SA"/>
    </w:rPr>
  </w:style>
  <w:style w:type="character" w:customStyle="1" w:styleId="557">
    <w:name w:val="linkgray"/>
    <w:basedOn w:val="55"/>
    <w:qFormat/>
    <w:uiPriority w:val="0"/>
    <w:rPr/>
  </w:style>
  <w:style w:type="character" w:customStyle="1" w:styleId="558">
    <w:name w:val="列出段落 Char"/>
    <w:link w:val="87"/>
    <w:uiPriority w:val="0"/>
    <w:rPr>
      <w:rFonts w:ascii="Segoe Print" w:hAnsi="Segoe Print" w:eastAsia="Cambria" w:cs="黑体"/>
      <w:kern w:val="2"/>
      <w:sz w:val="21"/>
      <w:szCs w:val="22"/>
      <w:lang w:val="en-US" w:eastAsia="zh-CN" w:bidi="ar-SA"/>
    </w:rPr>
  </w:style>
  <w:style w:type="character" w:customStyle="1" w:styleId="559">
    <w:name w:val="old"/>
    <w:qFormat/>
    <w:uiPriority w:val="0"/>
    <w:rPr>
      <w:color w:val="999999"/>
    </w:rPr>
  </w:style>
  <w:style w:type="character" w:customStyle="1" w:styleId="560">
    <w:name w:val="Plain Text Char"/>
    <w:uiPriority w:val="0"/>
    <w:rPr>
      <w:rFonts w:ascii="Cambria" w:hAnsi="华文隶书" w:eastAsia="Cambria" w:cs="黑体"/>
      <w:sz w:val="21"/>
      <w:szCs w:val="21"/>
    </w:rPr>
  </w:style>
  <w:style w:type="character" w:customStyle="1" w:styleId="561">
    <w:name w:val="Style1"/>
    <w:uiPriority w:val="0"/>
    <w:rPr>
      <w:rFonts w:ascii="Segoe Print" w:hAnsi="Cambria" w:eastAsia="Cambria" w:cs="黑体"/>
      <w:sz w:val="22"/>
      <w:szCs w:val="22"/>
      <w:lang w:eastAsia="zh-CN"/>
    </w:rPr>
  </w:style>
  <w:style w:type="character" w:customStyle="1" w:styleId="562">
    <w:name w:val="Char Char61"/>
    <w:qFormat/>
    <w:uiPriority w:val="0"/>
    <w:rPr>
      <w:rFonts w:ascii="黑体" w:hAnsi="黑体" w:eastAsia="Cambria" w:cs="黑体"/>
      <w:szCs w:val="24"/>
    </w:rPr>
  </w:style>
  <w:style w:type="character" w:customStyle="1" w:styleId="563">
    <w:name w:val="hour_am"/>
    <w:basedOn w:val="55"/>
    <w:qFormat/>
    <w:uiPriority w:val="0"/>
    <w:rPr/>
  </w:style>
  <w:style w:type="character" w:customStyle="1" w:styleId="564">
    <w:name w:val="_Style 181"/>
    <w:qFormat/>
    <w:uiPriority w:val="0"/>
    <w:rPr>
      <w:smallCaps/>
      <w:color w:val="C0504D"/>
      <w:u w:val="single"/>
    </w:rPr>
  </w:style>
  <w:style w:type="character" w:customStyle="1" w:styleId="565">
    <w:name w:val="Char Char20"/>
    <w:uiPriority w:val="0"/>
    <w:rPr>
      <w:b/>
      <w:bCs/>
      <w:kern w:val="44"/>
      <w:sz w:val="44"/>
      <w:szCs w:val="44"/>
    </w:rPr>
  </w:style>
  <w:style w:type="character" w:customStyle="1" w:styleId="566">
    <w:name w:val="强调划线"/>
    <w:qFormat/>
    <w:uiPriority w:val="0"/>
    <w:rPr>
      <w:u w:val="single"/>
    </w:rPr>
  </w:style>
  <w:style w:type="character" w:customStyle="1" w:styleId="567">
    <w:name w:val="style111"/>
    <w:uiPriority w:val="0"/>
    <w:rPr>
      <w:sz w:val="27"/>
      <w:szCs w:val="27"/>
    </w:rPr>
  </w:style>
  <w:style w:type="character" w:customStyle="1" w:styleId="568">
    <w:name w:val="A6"/>
    <w:qFormat/>
    <w:uiPriority w:val="0"/>
    <w:rPr>
      <w:rFonts w:cs="Myanmar Text"/>
      <w:color w:val="000000"/>
      <w:sz w:val="16"/>
      <w:szCs w:val="16"/>
    </w:rPr>
  </w:style>
  <w:style w:type="character" w:customStyle="1" w:styleId="569">
    <w:name w:val="纯文本 Char"/>
    <w:link w:val="30"/>
    <w:uiPriority w:val="0"/>
    <w:rPr>
      <w:rFonts w:ascii="Cambria" w:hAnsi="华文隶书" w:eastAsia="Cambria"/>
      <w:sz w:val="21"/>
      <w:szCs w:val="21"/>
      <w:lang w:val="en-US" w:eastAsia="zh-CN" w:bidi="ar-SA"/>
    </w:rPr>
  </w:style>
  <w:style w:type="character" w:customStyle="1" w:styleId="570">
    <w:name w:val="正文首行缩进 Char"/>
    <w:link w:val="14"/>
    <w:qFormat/>
    <w:uiPriority w:val="0"/>
    <w:rPr>
      <w:rFonts w:eastAsia="Cambria"/>
      <w:lang w:val="en-US" w:eastAsia="zh-CN" w:bidi="ar-SA"/>
    </w:rPr>
  </w:style>
  <w:style w:type="character" w:customStyle="1" w:styleId="571">
    <w:name w:val="标题 8 Char"/>
    <w:link w:val="9"/>
    <w:uiPriority w:val="0"/>
    <w:rPr>
      <w:rFonts w:ascii="Courier New" w:hAnsi="Courier New" w:eastAsia="汉仪雅酷黑简"/>
      <w:sz w:val="24"/>
      <w:lang w:val="en-US" w:eastAsia="zh-CN" w:bidi="ar-SA"/>
    </w:rPr>
  </w:style>
  <w:style w:type="character" w:customStyle="1" w:styleId="572">
    <w:name w:val="Style2"/>
    <w:qFormat/>
    <w:uiPriority w:val="0"/>
    <w:rPr>
      <w:rFonts w:ascii="Segoe Print" w:hAnsi="Cambria" w:eastAsia="Cambria" w:cs="黑体"/>
      <w:sz w:val="22"/>
      <w:szCs w:val="22"/>
      <w:lang w:eastAsia="zh-CN"/>
    </w:rPr>
  </w:style>
  <w:style w:type="character" w:customStyle="1" w:styleId="573">
    <w:name w:val="Body text|2"/>
    <w:qFormat/>
    <w:uiPriority w:val="0"/>
    <w:rPr>
      <w:rFonts w:ascii="PMingLiU-ExtB" w:hAnsi="PMingLiU-ExtB" w:eastAsia="PMingLiU-ExtB" w:cs="PMingLiU-ExtB"/>
      <w:color w:val="000000"/>
      <w:spacing w:val="20"/>
      <w:w w:val="100"/>
      <w:position w:val="0"/>
      <w:sz w:val="24"/>
      <w:szCs w:val="24"/>
      <w:u w:val="single"/>
      <w:lang w:val="zh-CN" w:eastAsia="zh-CN" w:bidi="zh-CN"/>
    </w:rPr>
  </w:style>
  <w:style w:type="character" w:customStyle="1" w:styleId="574">
    <w:name w:val="Char Char211"/>
    <w:qFormat/>
    <w:uiPriority w:val="0"/>
    <w:rPr>
      <w:rFonts w:ascii="黑体" w:hAnsi="黑体" w:eastAsia="Cambria" w:cs="黑体"/>
      <w:b/>
      <w:bCs/>
      <w:kern w:val="44"/>
      <w:sz w:val="44"/>
      <w:szCs w:val="44"/>
    </w:rPr>
  </w:style>
  <w:style w:type="character" w:customStyle="1" w:styleId="575">
    <w:name w:val="文档结构图 Char"/>
    <w:link w:val="21"/>
    <w:uiPriority w:val="0"/>
    <w:rPr>
      <w:rFonts w:eastAsia="Cambria"/>
      <w:kern w:val="2"/>
      <w:sz w:val="21"/>
      <w:szCs w:val="24"/>
      <w:lang w:val="en-US" w:eastAsia="zh-CN" w:bidi="ar-SA"/>
    </w:rPr>
  </w:style>
  <w:style w:type="character" w:customStyle="1" w:styleId="576">
    <w:name w:val="heading 3 Char"/>
    <w:uiPriority w:val="0"/>
    <w:rPr>
      <w:rFonts w:ascii="Courier New" w:hAnsi="Courier New" w:eastAsia="汉仪雅酷黑简"/>
      <w:sz w:val="28"/>
      <w:szCs w:val="24"/>
    </w:rPr>
  </w:style>
  <w:style w:type="character" w:customStyle="1" w:styleId="577">
    <w:name w:val="Header or footer|1 + Times New Roman"/>
    <w:qFormat/>
    <w:uiPriority w:val="0"/>
    <w:rPr>
      <w:rFonts w:ascii="Times New Roman" w:hAnsi="Times New Roman" w:eastAsia="Times New Roman" w:cs="Times New Roman"/>
      <w:color w:val="000000"/>
      <w:spacing w:val="0"/>
      <w:w w:val="100"/>
      <w:position w:val="0"/>
      <w:sz w:val="18"/>
      <w:szCs w:val="18"/>
      <w:u w:val="none"/>
      <w:lang w:val="zh-CN" w:eastAsia="zh-CN" w:bidi="zh-CN"/>
    </w:rPr>
  </w:style>
  <w:style w:type="character" w:customStyle="1" w:styleId="578">
    <w:name w:val="标题 2 Char"/>
    <w:link w:val="3"/>
    <w:qFormat/>
    <w:uiPriority w:val="0"/>
    <w:rPr>
      <w:rFonts w:ascii="锦绣宋体" w:hAnsi="锦绣宋体" w:eastAsia="Cambria"/>
      <w:b/>
      <w:bCs/>
      <w:kern w:val="2"/>
      <w:sz w:val="32"/>
      <w:szCs w:val="32"/>
      <w:lang w:val="en-US" w:eastAsia="zh-CN" w:bidi="ar-SA"/>
    </w:rPr>
  </w:style>
  <w:style w:type="character" w:customStyle="1" w:styleId="579">
    <w:name w:val="表正文 Char2"/>
    <w:qFormat/>
    <w:uiPriority w:val="0"/>
    <w:rPr>
      <w:rFonts w:ascii="黑体" w:hAnsi="黑体" w:eastAsia="Cambria" w:cs="黑体"/>
      <w:szCs w:val="24"/>
    </w:rPr>
  </w:style>
  <w:style w:type="character" w:customStyle="1" w:styleId="580">
    <w:name w:val="编号正文缩进 Char Char"/>
    <w:link w:val="88"/>
    <w:uiPriority w:val="0"/>
    <w:rPr>
      <w:sz w:val="24"/>
    </w:rPr>
  </w:style>
  <w:style w:type="character" w:customStyle="1" w:styleId="581">
    <w:name w:val="Char Char Char1"/>
    <w:qFormat/>
    <w:uiPriority w:val="0"/>
    <w:rPr>
      <w:rFonts w:ascii="Cambria" w:hAnsi="华文隶书"/>
      <w:sz w:val="21"/>
      <w:szCs w:val="21"/>
    </w:rPr>
  </w:style>
  <w:style w:type="character" w:customStyle="1" w:styleId="582">
    <w:name w:val="Anrede1IhrZeichen"/>
    <w:qFormat/>
    <w:uiPriority w:val="0"/>
    <w:rPr>
      <w:rFonts w:hint="default" w:ascii="Arial" w:hAnsi="Arial"/>
      <w:sz w:val="20"/>
    </w:rPr>
  </w:style>
  <w:style w:type="character" w:customStyle="1" w:styleId="583">
    <w:name w:val="PI Char"/>
    <w:uiPriority w:val="0"/>
    <w:rPr>
      <w:rFonts w:ascii="Cambria" w:hAnsi="Cambria"/>
      <w:sz w:val="24"/>
    </w:rPr>
  </w:style>
  <w:style w:type="character" w:customStyle="1" w:styleId="584">
    <w:name w:val="heading 6 Char1"/>
    <w:qFormat/>
    <w:uiPriority w:val="0"/>
    <w:rPr>
      <w:rFonts w:ascii="Courier New" w:hAnsi="Courier New" w:eastAsia="汉仪雅酷黑简"/>
      <w:kern w:val="2"/>
      <w:sz w:val="24"/>
      <w:szCs w:val="24"/>
      <w:lang w:val="en-US" w:eastAsia="zh-CN" w:bidi="ar-SA"/>
    </w:rPr>
  </w:style>
  <w:style w:type="character" w:customStyle="1" w:styleId="585">
    <w:name w:val="hover9"/>
    <w:uiPriority w:val="0"/>
    <w:rPr>
      <w:shd w:val="clear" w:color="auto" w:fill="EEEEEE"/>
    </w:rPr>
  </w:style>
  <w:style w:type="character" w:customStyle="1" w:styleId="586">
    <w:name w:val="正文文本缩进 2 Char"/>
    <w:link w:val="34"/>
    <w:uiPriority w:val="0"/>
    <w:rPr>
      <w:rFonts w:eastAsia="Cambria"/>
      <w:kern w:val="2"/>
      <w:sz w:val="24"/>
      <w:szCs w:val="24"/>
      <w:lang w:val="en-US" w:eastAsia="zh-CN" w:bidi="ar-SA"/>
    </w:rPr>
  </w:style>
  <w:style w:type="character" w:customStyle="1" w:styleId="587">
    <w:name w:val="Char Char18"/>
    <w:qFormat/>
    <w:uiPriority w:val="0"/>
    <w:rPr>
      <w:b/>
      <w:bCs/>
      <w:kern w:val="2"/>
      <w:sz w:val="32"/>
      <w:szCs w:val="32"/>
    </w:rPr>
  </w:style>
  <w:style w:type="character" w:customStyle="1" w:styleId="588">
    <w:name w:val="heading 1 Char"/>
    <w:uiPriority w:val="0"/>
    <w:rPr>
      <w:rFonts w:ascii="Courier New" w:hAnsi="Courier New" w:eastAsia="汉仪雅酷黑简"/>
      <w:b/>
      <w:sz w:val="36"/>
      <w:szCs w:val="36"/>
    </w:rPr>
  </w:style>
  <w:style w:type="character" w:customStyle="1" w:styleId="589">
    <w:name w:val="Char Char21"/>
    <w:uiPriority w:val="0"/>
    <w:rPr>
      <w:rFonts w:ascii="黑体" w:hAnsi="黑体" w:eastAsia="Cambria" w:cs="黑体"/>
      <w:b/>
      <w:bCs/>
      <w:kern w:val="44"/>
      <w:sz w:val="44"/>
      <w:szCs w:val="44"/>
    </w:rPr>
  </w:style>
  <w:style w:type="character" w:customStyle="1" w:styleId="590">
    <w:name w:val="Footer-Even Char"/>
    <w:uiPriority w:val="0"/>
    <w:rPr>
      <w:sz w:val="18"/>
      <w:szCs w:val="18"/>
    </w:rPr>
  </w:style>
  <w:style w:type="character" w:customStyle="1" w:styleId="591">
    <w:name w:val="日期 Char"/>
    <w:link w:val="33"/>
    <w:uiPriority w:val="0"/>
    <w:rPr>
      <w:rFonts w:eastAsia="Cambria"/>
      <w:kern w:val="2"/>
      <w:sz w:val="21"/>
      <w:szCs w:val="24"/>
      <w:lang w:val="en-US" w:eastAsia="zh-CN" w:bidi="ar-SA"/>
    </w:rPr>
  </w:style>
  <w:style w:type="character" w:customStyle="1" w:styleId="592">
    <w:name w:val="heading 2 Char2"/>
    <w:qFormat/>
    <w:uiPriority w:val="0"/>
    <w:rPr>
      <w:rFonts w:ascii="锦绣宋体" w:hAnsi="锦绣宋体"/>
      <w:b/>
      <w:bCs/>
      <w:kern w:val="2"/>
      <w:sz w:val="32"/>
      <w:szCs w:val="32"/>
    </w:rPr>
  </w:style>
  <w:style w:type="character" w:customStyle="1" w:styleId="593">
    <w:name w:val="Table of contents|1 + Spacing 3 pt"/>
    <w:qFormat/>
    <w:uiPriority w:val="0"/>
    <w:rPr>
      <w:rFonts w:ascii="PMingLiU-ExtB" w:hAnsi="PMingLiU-ExtB" w:eastAsia="PMingLiU-ExtB" w:cs="PMingLiU-ExtB"/>
      <w:color w:val="000000"/>
      <w:spacing w:val="60"/>
      <w:w w:val="100"/>
      <w:position w:val="0"/>
      <w:sz w:val="20"/>
      <w:szCs w:val="20"/>
      <w:u w:val="none"/>
      <w:lang w:val="zh-CN" w:eastAsia="zh-CN" w:bidi="zh-CN"/>
    </w:rPr>
  </w:style>
  <w:style w:type="character" w:customStyle="1" w:styleId="594">
    <w:name w:val="smalltxt1"/>
    <w:qFormat/>
    <w:uiPriority w:val="0"/>
    <w:rPr>
      <w:rFonts w:hint="default" w:ascii="Malgun Gothic" w:hAnsi="Malgun Gothic"/>
      <w:sz w:val="24"/>
      <w:szCs w:val="24"/>
    </w:rPr>
  </w:style>
  <w:style w:type="character" w:customStyle="1" w:styleId="595">
    <w:name w:val="正文文本缩进 Char"/>
    <w:link w:val="24"/>
    <w:uiPriority w:val="0"/>
    <w:rPr>
      <w:rFonts w:eastAsia="Cambria"/>
      <w:kern w:val="2"/>
      <w:sz w:val="24"/>
      <w:szCs w:val="24"/>
      <w:lang w:val="en-US" w:eastAsia="zh-CN" w:bidi="ar-SA"/>
    </w:rPr>
  </w:style>
  <w:style w:type="character" w:customStyle="1" w:styleId="596">
    <w:name w:val="Table Text Char Char"/>
    <w:link w:val="89"/>
    <w:qFormat/>
    <w:uiPriority w:val="0"/>
    <w:rPr>
      <w:rFonts w:eastAsia="Cambria"/>
      <w:sz w:val="24"/>
      <w:lang w:bidi="ar-SA"/>
    </w:rPr>
  </w:style>
  <w:style w:type="character" w:customStyle="1" w:styleId="597">
    <w:name w:val="正文靠右 Char Char"/>
    <w:link w:val="90"/>
    <w:uiPriority w:val="0"/>
    <w:rPr>
      <w:kern w:val="2"/>
      <w:sz w:val="21"/>
      <w:szCs w:val="24"/>
      <w:lang w:bidi="ar-SA"/>
    </w:rPr>
  </w:style>
  <w:style w:type="character" w:customStyle="1" w:styleId="598">
    <w:name w:val="Char Char6"/>
    <w:qFormat/>
    <w:uiPriority w:val="0"/>
    <w:rPr>
      <w:rFonts w:ascii="黑体" w:hAnsi="黑体" w:eastAsia="Cambria" w:cs="黑体"/>
      <w:szCs w:val="24"/>
    </w:rPr>
  </w:style>
  <w:style w:type="character" w:customStyle="1" w:styleId="599">
    <w:name w:val="页眉注释 Char Char"/>
    <w:link w:val="91"/>
    <w:qFormat/>
    <w:uiPriority w:val="0"/>
    <w:rPr>
      <w:rFonts w:ascii="Arial Black" w:hAnsi="Arial Black" w:eastAsia="Arial Black"/>
      <w:b/>
      <w:color w:val="FFFFFF"/>
      <w:kern w:val="2"/>
      <w:sz w:val="18"/>
      <w:szCs w:val="18"/>
      <w:lang w:bidi="ar-SA"/>
    </w:rPr>
  </w:style>
  <w:style w:type="character" w:customStyle="1" w:styleId="600">
    <w:name w:val="标题 3 Char"/>
    <w:link w:val="4"/>
    <w:qFormat/>
    <w:uiPriority w:val="0"/>
    <w:rPr>
      <w:rFonts w:eastAsia="Cambria"/>
      <w:b/>
      <w:bCs/>
      <w:kern w:val="2"/>
      <w:sz w:val="32"/>
      <w:szCs w:val="32"/>
      <w:lang w:val="en-US" w:eastAsia="zh-CN" w:bidi="ar-SA"/>
    </w:rPr>
  </w:style>
  <w:style w:type="character" w:customStyle="1" w:styleId="601">
    <w:name w:val="副标题 Char"/>
    <w:link w:val="45"/>
    <w:qFormat/>
    <w:uiPriority w:val="0"/>
    <w:rPr>
      <w:rFonts w:ascii="锦绣宋体" w:hAnsi="锦绣宋体" w:eastAsia="Cambria"/>
      <w:b/>
      <w:bCs/>
      <w:kern w:val="28"/>
      <w:sz w:val="32"/>
      <w:szCs w:val="32"/>
      <w:lang w:val="en-US" w:eastAsia="zh-CN" w:bidi="ar-SA"/>
    </w:rPr>
  </w:style>
  <w:style w:type="character" w:customStyle="1" w:styleId="602">
    <w:name w:val="Style3"/>
    <w:qFormat/>
    <w:uiPriority w:val="0"/>
    <w:rPr>
      <w:rFonts w:ascii="Segoe Print" w:hAnsi="Cambria" w:eastAsia="Cambria" w:cs="黑体"/>
      <w:szCs w:val="22"/>
      <w:lang w:eastAsia="zh-CN"/>
    </w:rPr>
  </w:style>
  <w:style w:type="character" w:customStyle="1" w:styleId="603">
    <w:name w:val="Table of contents|1_"/>
    <w:link w:val="92"/>
    <w:qFormat/>
    <w:uiPriority w:val="0"/>
    <w:rPr>
      <w:rFonts w:ascii="PMingLiU-ExtB" w:hAnsi="PMingLiU-ExtB" w:eastAsia="PMingLiU-ExtB" w:cs="PMingLiU-ExtB"/>
      <w:spacing w:val="10"/>
      <w:sz w:val="20"/>
      <w:szCs w:val="20"/>
      <w:u w:val="none"/>
    </w:rPr>
  </w:style>
  <w:style w:type="character" w:customStyle="1" w:styleId="604">
    <w:name w:val="Body text|2 + 11 pt"/>
    <w:uiPriority w:val="0"/>
    <w:rPr>
      <w:rFonts w:ascii="PMingLiU-ExtB" w:hAnsi="PMingLiU-ExtB" w:eastAsia="PMingLiU-ExtB" w:cs="PMingLiU-ExtB"/>
      <w:i/>
      <w:iCs/>
      <w:color w:val="000000"/>
      <w:spacing w:val="0"/>
      <w:w w:val="100"/>
      <w:position w:val="0"/>
      <w:sz w:val="22"/>
      <w:szCs w:val="22"/>
      <w:u w:val="none"/>
      <w:lang w:val="en-US" w:eastAsia="en-US" w:bidi="en-US"/>
    </w:rPr>
  </w:style>
  <w:style w:type="character" w:customStyle="1" w:styleId="605">
    <w:name w:val="批注主题 Char"/>
    <w:link w:val="11"/>
    <w:qFormat/>
    <w:uiPriority w:val="0"/>
    <w:rPr>
      <w:rFonts w:eastAsia="Cambria"/>
      <w:b/>
      <w:bCs/>
      <w:kern w:val="2"/>
      <w:sz w:val="21"/>
      <w:szCs w:val="24"/>
      <w:lang w:val="en-US" w:eastAsia="zh-CN" w:bidi="ar-SA"/>
    </w:rPr>
  </w:style>
  <w:style w:type="character" w:customStyle="1" w:styleId="606">
    <w:name w:val="无间隔 Char"/>
    <w:link w:val="93"/>
    <w:uiPriority w:val="0"/>
    <w:rPr>
      <w:rFonts w:ascii="Segoe Print" w:hAnsi="Segoe Print"/>
      <w:sz w:val="22"/>
      <w:szCs w:val="22"/>
      <w:lang w:val="en-US" w:eastAsia="zh-CN" w:bidi="ar-SA"/>
    </w:rPr>
  </w:style>
  <w:style w:type="character" w:customStyle="1" w:styleId="607">
    <w:name w:val="明显引用 Char"/>
    <w:link w:val="94"/>
    <w:uiPriority w:val="0"/>
    <w:rPr>
      <w:rFonts w:ascii="Segoe Print" w:hAnsi="Segoe Print" w:eastAsia="Cambria"/>
      <w:b/>
      <w:bCs/>
      <w:i/>
      <w:iCs/>
      <w:color w:val="4F81BD"/>
      <w:lang w:val="en-US" w:eastAsia="zh-CN" w:bidi="ar-SA"/>
    </w:rPr>
  </w:style>
  <w:style w:type="character" w:customStyle="1" w:styleId="608">
    <w:name w:val="Footer-Even Char1"/>
    <w:qFormat/>
    <w:uiPriority w:val="0"/>
    <w:rPr>
      <w:rFonts w:eastAsia="Cambria"/>
      <w:kern w:val="2"/>
      <w:sz w:val="18"/>
      <w:szCs w:val="18"/>
      <w:lang w:val="en-US" w:eastAsia="zh-CN" w:bidi="ar-SA"/>
    </w:rPr>
  </w:style>
  <w:style w:type="character" w:customStyle="1" w:styleId="609">
    <w:name w:val="heading 3 Char2"/>
    <w:uiPriority w:val="0"/>
    <w:rPr>
      <w:b/>
      <w:bCs/>
      <w:kern w:val="2"/>
      <w:sz w:val="32"/>
      <w:szCs w:val="32"/>
    </w:rPr>
  </w:style>
  <w:style w:type="character" w:customStyle="1" w:styleId="610">
    <w:name w:val="style41"/>
    <w:uiPriority w:val="0"/>
    <w:rPr>
      <w:color w:val="auto"/>
    </w:rPr>
  </w:style>
  <w:style w:type="character" w:customStyle="1" w:styleId="611">
    <w:name w:val="gray6"/>
    <w:basedOn w:val="55"/>
    <w:qFormat/>
    <w:uiPriority w:val="0"/>
    <w:rPr/>
  </w:style>
  <w:style w:type="character" w:customStyle="1" w:styleId="612">
    <w:name w:val="!我的正文 Ctr+Q Char Char"/>
    <w:link w:val="95"/>
    <w:uiPriority w:val="0"/>
    <w:rPr>
      <w:rFonts w:ascii="新宋体" w:hAnsi="新宋体"/>
      <w:kern w:val="2"/>
      <w:sz w:val="24"/>
      <w:szCs w:val="21"/>
      <w:lang w:bidi="ar-SA"/>
    </w:rPr>
  </w:style>
  <w:style w:type="character" w:customStyle="1" w:styleId="613">
    <w:name w:val="标题 6 Char"/>
    <w:link w:val="7"/>
    <w:uiPriority w:val="0"/>
    <w:rPr>
      <w:rFonts w:ascii="Courier New" w:hAnsi="Courier New" w:eastAsia="汉仪雅酷黑简"/>
      <w:sz w:val="21"/>
      <w:szCs w:val="21"/>
      <w:lang w:val="en-US" w:eastAsia="zh-CN" w:bidi="ar-SA"/>
    </w:rPr>
  </w:style>
  <w:style w:type="character" w:customStyle="1" w:styleId="614">
    <w:name w:val="Table caption|1_"/>
    <w:link w:val="96"/>
    <w:qFormat/>
    <w:uiPriority w:val="0"/>
    <w:rPr>
      <w:rFonts w:ascii="PMingLiU-ExtB" w:hAnsi="PMingLiU-ExtB" w:eastAsia="PMingLiU-ExtB" w:cs="PMingLiU-ExtB"/>
      <w:spacing w:val="20"/>
      <w:u w:val="none"/>
    </w:rPr>
  </w:style>
  <w:style w:type="character" w:customStyle="1" w:styleId="615">
    <w:name w:val="heading 4 Char2"/>
    <w:uiPriority w:val="0"/>
    <w:rPr>
      <w:rFonts w:ascii="锦绣宋体" w:hAnsi="锦绣宋体"/>
      <w:b/>
      <w:bCs/>
      <w:kern w:val="2"/>
      <w:sz w:val="28"/>
      <w:szCs w:val="28"/>
    </w:rPr>
  </w:style>
  <w:style w:type="character" w:customStyle="1" w:styleId="616">
    <w:name w:val="Texte Char Char"/>
    <w:uiPriority w:val="0"/>
    <w:rPr>
      <w:rFonts w:ascii="Cambria" w:hAnsi="华文隶书" w:eastAsia="Cambria"/>
      <w:sz w:val="21"/>
      <w:szCs w:val="21"/>
      <w:lang w:val="en-US" w:eastAsia="zh-CN" w:bidi="ar-SA"/>
    </w:rPr>
  </w:style>
  <w:style w:type="character" w:customStyle="1" w:styleId="617">
    <w:name w:val="哈哈正文 Char Char"/>
    <w:link w:val="97"/>
    <w:uiPriority w:val="0"/>
    <w:rPr>
      <w:rFonts w:ascii="方正仿宋_GB2312" w:hAnsi="方正仿宋_GB2312"/>
      <w:kern w:val="2"/>
      <w:sz w:val="24"/>
      <w:lang w:bidi="ar-SA"/>
    </w:rPr>
  </w:style>
  <w:style w:type="character" w:customStyle="1" w:styleId="618">
    <w:name w:val="apple-converted-space"/>
    <w:basedOn w:val="55"/>
    <w:qFormat/>
    <w:uiPriority w:val="0"/>
    <w:rPr/>
  </w:style>
  <w:style w:type="character" w:customStyle="1" w:styleId="619">
    <w:name w:val="标题 1 Char"/>
    <w:link w:val="2"/>
    <w:qFormat/>
    <w:uiPriority w:val="0"/>
    <w:rPr>
      <w:rFonts w:ascii="Calibri" w:eastAsia="Calibri"/>
      <w:b/>
      <w:bCs/>
      <w:kern w:val="2"/>
      <w:sz w:val="21"/>
      <w:szCs w:val="24"/>
      <w:lang w:val="en-US" w:eastAsia="zh-CN" w:bidi="ar-SA"/>
    </w:rPr>
  </w:style>
  <w:style w:type="character" w:customStyle="1" w:styleId="620">
    <w:name w:val="style21"/>
    <w:uiPriority w:val="0"/>
    <w:rPr>
      <w:sz w:val="15"/>
      <w:szCs w:val="15"/>
    </w:rPr>
  </w:style>
  <w:style w:type="character" w:customStyle="1" w:styleId="621">
    <w:name w:val="栏目标题 Char Char"/>
    <w:link w:val="98"/>
    <w:uiPriority w:val="0"/>
    <w:rPr>
      <w:rFonts w:ascii="Verdana" w:hAnsi="Verdana" w:eastAsia="Verdana"/>
      <w:b/>
      <w:kern w:val="2"/>
      <w:sz w:val="21"/>
      <w:szCs w:val="24"/>
      <w:lang w:bidi="ar-SA"/>
    </w:rPr>
  </w:style>
  <w:style w:type="character" w:customStyle="1" w:styleId="622">
    <w:name w:val="表格标题 Char Char"/>
    <w:link w:val="99"/>
    <w:uiPriority w:val="0"/>
    <w:rPr>
      <w:rFonts w:ascii="Verdana" w:hAnsi="Verdana" w:eastAsia="Verdana"/>
      <w:b/>
      <w:color w:val="FFFFFF"/>
      <w:kern w:val="2"/>
      <w:sz w:val="21"/>
      <w:szCs w:val="24"/>
      <w:lang w:bidi="ar-SA"/>
    </w:rPr>
  </w:style>
  <w:style w:type="character" w:customStyle="1" w:styleId="623">
    <w:name w:val="heading 4 Char"/>
    <w:qFormat/>
    <w:uiPriority w:val="0"/>
    <w:rPr>
      <w:rFonts w:ascii="Courier New" w:hAnsi="Courier New" w:eastAsia="汉仪雅酷黑简" w:cs="黑体"/>
      <w:sz w:val="21"/>
      <w:szCs w:val="21"/>
    </w:rPr>
  </w:style>
  <w:style w:type="character" w:customStyle="1" w:styleId="624">
    <w:name w:val="Header or footer|1_"/>
    <w:link w:val="100"/>
    <w:uiPriority w:val="0"/>
    <w:rPr>
      <w:rFonts w:ascii="PMingLiU-ExtB" w:hAnsi="PMingLiU-ExtB" w:eastAsia="PMingLiU-ExtB" w:cs="PMingLiU-ExtB"/>
      <w:sz w:val="17"/>
      <w:szCs w:val="17"/>
      <w:u w:val="none"/>
    </w:rPr>
  </w:style>
  <w:style w:type="character" w:customStyle="1" w:styleId="625">
    <w:name w:val="heading 5 Char"/>
    <w:qFormat/>
    <w:uiPriority w:val="0"/>
    <w:rPr>
      <w:rFonts w:ascii="Courier New" w:hAnsi="Courier New" w:eastAsia="汉仪雅酷黑简"/>
      <w:sz w:val="21"/>
      <w:szCs w:val="21"/>
    </w:rPr>
  </w:style>
  <w:style w:type="character" w:customStyle="1" w:styleId="626">
    <w:name w:val="heading 7 Char1"/>
    <w:qFormat/>
    <w:uiPriority w:val="0"/>
    <w:rPr>
      <w:rFonts w:ascii="Courier New" w:hAnsi="Courier New" w:eastAsia="汉仪雅酷黑简"/>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7653</Words>
  <Characters>43627</Characters>
  <Lines>363</Lines>
  <Paragraphs>102</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2020-03-25T20:29:00Z</dcterms:created>
  <dc:creator>LCMZX</dc:creator>
  <cp:lastModifiedBy>Lenovo</cp:lastModifiedBy>
  <cp:lastPrinted>2020-01-22T17:40:00Z</cp:lastPrinted>
  <dcterms:modified xsi:type="dcterms:W3CDTF">2024-04-19T02:37:15Z</dcterms:modified>
  <dc:title>温州市政府采购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9F390EAEBF7B43E29470AA5DD753F31D_13</vt:lpwstr>
  </property>
</Properties>
</file>