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智格新怡家园老旧小区改造提升工程-屋面防水工程</w:t>
      </w:r>
    </w:p>
    <w:p>
      <w:pPr>
        <w:adjustRightInd/>
        <w:spacing w:line="360" w:lineRule="auto"/>
        <w:ind w:firstLine="480" w:firstLineChars="100"/>
        <w:jc w:val="center"/>
        <w:rPr>
          <w:rFonts w:ascii="宋体" w:hAnsi="宋体" w:cs="宋体"/>
          <w:sz w:val="48"/>
          <w:szCs w:val="48"/>
        </w:rPr>
      </w:pPr>
      <w:r>
        <w:rPr>
          <w:rFonts w:hint="eastAsia" w:ascii="宋体" w:hAnsi="宋体" w:cs="宋体"/>
          <w:sz w:val="48"/>
          <w:szCs w:val="48"/>
        </w:rPr>
        <w:t>（政府采购工程）</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 xml:space="preserve">编号: </w:t>
      </w:r>
      <w:r>
        <w:rPr>
          <w:rFonts w:hint="eastAsia" w:ascii="宋体" w:hAnsi="宋体" w:cs="宋体"/>
          <w:color w:val="auto"/>
          <w:sz w:val="30"/>
          <w:szCs w:val="30"/>
          <w:lang w:eastAsia="zh-CN"/>
        </w:rPr>
        <w:t>QTCG-CS-2025-026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杭州市钱塘区人民政府下沙街道办事处</w:t>
      </w:r>
    </w:p>
    <w:p>
      <w:pPr>
        <w:snapToGrid w:val="0"/>
        <w:spacing w:line="360" w:lineRule="auto"/>
        <w:jc w:val="center"/>
        <w:rPr>
          <w:rFonts w:ascii="宋体" w:hAnsi="宋体" w:cs="宋体"/>
          <w:bCs/>
          <w:sz w:val="32"/>
          <w:szCs w:val="32"/>
        </w:rPr>
      </w:pPr>
      <w:r>
        <w:rPr>
          <w:rFonts w:hint="eastAsia" w:ascii="宋体" w:hAnsi="宋体" w:cs="宋体"/>
          <w:bCs/>
          <w:sz w:val="32"/>
          <w:szCs w:val="32"/>
        </w:rPr>
        <w:t>五洲工程顾问集团有限公司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二〇二五年六月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 xml:space="preserve">智格新怡家园老旧小区改造提升工程-屋面防水工程 </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日9点30分</w:t>
      </w:r>
      <w:r>
        <w:rPr>
          <w:rFonts w:hint="eastAsia" w:ascii="宋体" w:hAnsi="宋体" w:cs="宋体"/>
          <w:bCs/>
          <w:color w:val="auto"/>
          <w:sz w:val="24"/>
          <w:u w:val="single"/>
        </w:rPr>
        <w:t>00秒</w:t>
      </w:r>
      <w:r>
        <w:rPr>
          <w:rFonts w:hint="eastAsia" w:ascii="宋体" w:hAnsi="宋体" w:cs="宋体"/>
          <w:bCs/>
          <w:color w:val="FF0000"/>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ascii="宋体" w:hAnsi="宋体" w:cs="宋体"/>
          <w:sz w:val="24"/>
        </w:rPr>
      </w:pPr>
      <w:r>
        <w:rPr>
          <w:rFonts w:hint="eastAsia" w:ascii="宋体" w:hAnsi="宋体" w:cs="宋体"/>
          <w:b/>
          <w:color w:val="auto"/>
          <w:sz w:val="24"/>
        </w:rPr>
        <w:t>项目编号：</w:t>
      </w:r>
      <w:r>
        <w:rPr>
          <w:rFonts w:hint="eastAsia" w:ascii="宋体" w:hAnsi="宋体" w:cs="宋体"/>
          <w:color w:val="auto"/>
          <w:sz w:val="24"/>
          <w:lang w:eastAsia="zh-CN"/>
        </w:rPr>
        <w:t>QTCG-CS-2025-026</w:t>
      </w:r>
      <w:r>
        <w:rPr>
          <w:rFonts w:hint="eastAsia" w:ascii="宋体" w:hAnsi="宋体" w:cs="宋体"/>
          <w:color w:val="auto"/>
          <w:sz w:val="24"/>
        </w:rPr>
        <w:t xml:space="preserve"> </w:t>
      </w:r>
      <w:r>
        <w:rPr>
          <w:rFonts w:hint="eastAsia" w:ascii="宋体" w:hAnsi="宋体" w:cs="宋体"/>
          <w:sz w:val="24"/>
        </w:rPr>
        <w:t xml:space="preserve"> </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智格新怡家园老旧小区改造提升工程-屋面防水工程</w:t>
      </w:r>
    </w:p>
    <w:p>
      <w:pPr>
        <w:snapToGrid w:val="0"/>
        <w:spacing w:line="360" w:lineRule="auto"/>
        <w:ind w:firstLine="482" w:firstLineChars="200"/>
        <w:rPr>
          <w:rFonts w:ascii="仿宋" w:hAnsi="仿宋" w:eastAsia="仿宋" w:cs="仿宋"/>
          <w:b/>
          <w:bCs/>
          <w:sz w:val="24"/>
        </w:rPr>
      </w:pPr>
      <w:r>
        <w:rPr>
          <w:rFonts w:hint="eastAsia" w:ascii="宋体" w:hAnsi="宋体" w:cs="宋体"/>
          <w:b/>
          <w:sz w:val="24"/>
        </w:rPr>
        <w:t>预算金额（元）：972073元</w:t>
      </w:r>
    </w:p>
    <w:p>
      <w:pPr>
        <w:snapToGrid w:val="0"/>
        <w:spacing w:line="360" w:lineRule="auto"/>
        <w:ind w:firstLine="482" w:firstLineChars="200"/>
        <w:rPr>
          <w:rFonts w:ascii="宋体" w:hAnsi="宋体" w:cs="宋体"/>
          <w:sz w:val="24"/>
        </w:rPr>
      </w:pPr>
      <w:r>
        <w:rPr>
          <w:rFonts w:hint="eastAsia" w:ascii="宋体" w:hAnsi="宋体" w:cs="宋体"/>
          <w:b/>
          <w:sz w:val="24"/>
        </w:rPr>
        <w:t>最高限价（元）：874865.7元</w:t>
      </w:r>
    </w:p>
    <w:p>
      <w:pPr>
        <w:pStyle w:val="17"/>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snapToGrid/>
          <w:color w:val="auto"/>
          <w:kern w:val="2"/>
          <w:sz w:val="24"/>
          <w:szCs w:val="24"/>
        </w:rPr>
        <w:t>智格新怡家园老旧小区改造提升工程-屋面防水工程（政府采购工程）</w:t>
      </w:r>
      <w:r>
        <w:rPr>
          <w:rFonts w:hint="eastAsia" w:hAnsi="宋体" w:cs="宋体"/>
          <w:bCs/>
          <w:snapToGrid/>
          <w:color w:val="auto"/>
          <w:kern w:val="2"/>
          <w:sz w:val="24"/>
          <w:szCs w:val="24"/>
        </w:rPr>
        <w:t>主要内容：</w:t>
      </w:r>
      <w:r>
        <w:rPr>
          <w:rFonts w:hint="eastAsia" w:hAnsi="宋体" w:cs="宋体"/>
          <w:color w:val="auto"/>
          <w:sz w:val="24"/>
        </w:rPr>
        <w:t>智格新怡家园老旧小区改造提升工程-屋面防水工程</w:t>
      </w:r>
      <w:r>
        <w:rPr>
          <w:rFonts w:hint="eastAsia" w:hAnsi="宋体" w:cs="宋体"/>
          <w:bCs/>
          <w:snapToGrid/>
          <w:color w:val="auto"/>
          <w:kern w:val="2"/>
          <w:sz w:val="24"/>
          <w:szCs w:val="24"/>
        </w:rPr>
        <w:t>的竞争性磋商文件、工程量清单及施工图范围内的所有内容。详见采购文件第三部分采购需求。</w:t>
      </w:r>
    </w:p>
    <w:p>
      <w:pPr>
        <w:pStyle w:val="133"/>
        <w:snapToGrid w:val="0"/>
        <w:spacing w:before="0"/>
        <w:ind w:firstLine="482"/>
        <w:outlineLvl w:val="2"/>
        <w:rPr>
          <w:rFonts w:ascii="宋体" w:hAnsi="宋体" w:cs="宋体"/>
        </w:rPr>
      </w:pPr>
      <w:r>
        <w:rPr>
          <w:rFonts w:hint="eastAsia" w:ascii="宋体" w:hAnsi="宋体" w:cs="宋体"/>
          <w:b/>
        </w:rPr>
        <w:t>合同履约期限：90</w:t>
      </w:r>
      <w:r>
        <w:rPr>
          <w:rFonts w:hint="eastAsia" w:ascii="宋体" w:hAnsi="宋体" w:cs="宋体"/>
          <w:szCs w:val="24"/>
        </w:rPr>
        <w:t>日历天</w:t>
      </w:r>
      <w:r>
        <w:rPr>
          <w:rFonts w:hint="eastAsia" w:hAnsi="宋体" w:cs="宋体"/>
          <w:bCs/>
          <w:szCs w:val="24"/>
        </w:rPr>
        <w:t>。</w:t>
      </w:r>
    </w:p>
    <w:p>
      <w:pPr>
        <w:pStyle w:val="17"/>
        <w:spacing w:line="360" w:lineRule="auto"/>
        <w:ind w:firstLine="482" w:firstLineChars="200"/>
        <w:rPr>
          <w:rFonts w:hAnsi="宋体" w:cs="宋体"/>
          <w:color w:val="auto"/>
          <w:kern w:val="0"/>
          <w:sz w:val="24"/>
        </w:rPr>
      </w:pPr>
      <w:r>
        <w:rPr>
          <w:rFonts w:hint="eastAsia" w:hAnsi="宋体" w:cs="宋体"/>
          <w:b/>
          <w:color w:val="auto"/>
          <w:sz w:val="24"/>
        </w:rPr>
        <w:t>本项目接受联合体：</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133"/>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如果供应商本身提供所有标的均由中小企业承建，视同符合了资格条件，无需再与其他中小企业组成联合体参加政府采购活动，无需提供联合协议</w:t>
      </w:r>
      <w:r>
        <w:rPr>
          <w:rFonts w:hint="eastAsia" w:ascii="宋体" w:hAnsi="宋体" w:cs="宋体"/>
          <w:sz w:val="24"/>
        </w:rPr>
        <w:t>；</w:t>
      </w:r>
    </w:p>
    <w:bookmarkEnd w:id="12"/>
    <w:p>
      <w:pPr>
        <w:tabs>
          <w:tab w:val="left" w:pos="840"/>
        </w:tabs>
        <w:snapToGrid w:val="0"/>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如果供应商本身提供所有标的均由中小企业承建，视同符合</w:t>
      </w:r>
      <w:r>
        <w:rPr>
          <w:rFonts w:hint="eastAsia" w:ascii="宋体" w:hAnsi="宋体" w:cs="宋体"/>
          <w:sz w:val="24"/>
        </w:rPr>
        <w:t>了资格条件，无需再向中小企业分包，无需提供分包意向协议；</w:t>
      </w:r>
    </w:p>
    <w:p>
      <w:pPr>
        <w:tabs>
          <w:tab w:val="left" w:pos="840"/>
        </w:tabs>
        <w:snapToGrid w:val="0"/>
        <w:spacing w:line="360" w:lineRule="auto"/>
        <w:ind w:firstLine="482" w:firstLineChars="200"/>
        <w:rPr>
          <w:rFonts w:ascii="宋体" w:hAnsi="宋体" w:cs="宋体"/>
          <w:b/>
          <w:bCs/>
          <w:sz w:val="24"/>
        </w:rPr>
      </w:pPr>
      <w:r>
        <w:rPr>
          <w:rFonts w:hint="eastAsia" w:ascii="宋体" w:hAnsi="宋体" w:cs="宋体"/>
          <w:b/>
          <w:bCs/>
          <w:sz w:val="24"/>
        </w:rPr>
        <w:t>4.本项目的特定资格要求：</w:t>
      </w:r>
    </w:p>
    <w:p>
      <w:pPr>
        <w:numPr>
          <w:ilvl w:val="0"/>
          <w:numId w:val="1"/>
        </w:numPr>
        <w:tabs>
          <w:tab w:val="left" w:pos="840"/>
        </w:tabs>
        <w:snapToGrid w:val="0"/>
        <w:spacing w:line="360" w:lineRule="auto"/>
        <w:ind w:firstLine="480" w:firstLineChars="200"/>
        <w:rPr>
          <w:rFonts w:ascii="宋体" w:hAnsi="宋体" w:cs="宋体"/>
          <w:sz w:val="24"/>
        </w:rPr>
      </w:pPr>
      <w:r>
        <w:rPr>
          <w:rFonts w:hint="eastAsia" w:ascii="宋体" w:hAnsi="宋体" w:cs="宋体"/>
          <w:sz w:val="24"/>
        </w:rPr>
        <w:t>具备房屋建筑工程施工总承包叁级及以上资质，并具有安全生产许可证的独立法人；</w:t>
      </w:r>
    </w:p>
    <w:p>
      <w:pPr>
        <w:numPr>
          <w:ilvl w:val="0"/>
          <w:numId w:val="1"/>
        </w:numPr>
        <w:tabs>
          <w:tab w:val="left" w:pos="840"/>
        </w:tabs>
        <w:snapToGrid w:val="0"/>
        <w:spacing w:line="360" w:lineRule="auto"/>
        <w:ind w:firstLine="480" w:firstLineChars="200"/>
        <w:rPr>
          <w:rFonts w:ascii="宋体" w:hAnsi="宋体" w:cs="宋体"/>
          <w:sz w:val="24"/>
        </w:rPr>
      </w:pPr>
      <w:r>
        <w:rPr>
          <w:rFonts w:hint="eastAsia" w:ascii="宋体" w:hAnsi="宋体" w:cs="宋体"/>
          <w:sz w:val="24"/>
        </w:rPr>
        <w:t>项目负责人为建筑工程专业贰级及以上注册建造师，同时具有“三类人员”B类证书；</w:t>
      </w:r>
    </w:p>
    <w:p>
      <w:pPr>
        <w:numPr>
          <w:ilvl w:val="0"/>
          <w:numId w:val="1"/>
        </w:numPr>
        <w:tabs>
          <w:tab w:val="left" w:pos="840"/>
        </w:tabs>
        <w:snapToGrid w:val="0"/>
        <w:spacing w:line="360" w:lineRule="auto"/>
        <w:ind w:firstLine="480" w:firstLineChars="200"/>
        <w:rPr>
          <w:rFonts w:ascii="宋体" w:hAnsi="宋体" w:cs="宋体"/>
          <w:sz w:val="24"/>
        </w:rPr>
      </w:pPr>
      <w:r>
        <w:rPr>
          <w:rFonts w:hint="eastAsia" w:ascii="宋体" w:hAnsi="宋体" w:cs="宋体"/>
          <w:sz w:val="24"/>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tabs>
          <w:tab w:val="left" w:pos="840"/>
        </w:tabs>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sz w:val="24"/>
        </w:rPr>
        <w:t>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日9点30分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日9点30分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w:t>
      </w:r>
    </w:p>
    <w:p>
      <w:pPr>
        <w:snapToGrid w:val="0"/>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pPr>
        <w:snapToGrid w:val="0"/>
        <w:spacing w:line="360" w:lineRule="auto"/>
        <w:ind w:firstLine="480" w:firstLineChars="200"/>
        <w:rPr>
          <w:rFonts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sz w:val="24"/>
        </w:rPr>
      </w:pPr>
      <w:r>
        <w:rPr>
          <w:rFonts w:hint="eastAsia" w:ascii="宋体" w:hAnsi="宋体" w:cs="宋体"/>
          <w:sz w:val="24"/>
        </w:rPr>
        <w:t>（3）采购文件公告期限与竞争性磋商公告的公告期限一致。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 xml:space="preserve">名    称：杭州市钱塘区人民政府下沙街道办事处 </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址：下沙街道海达南路555号     </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项目联系人（询问）：卢工</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项目联系方式（询问）：0571-86952921</w:t>
      </w:r>
    </w:p>
    <w:p>
      <w:pPr>
        <w:snapToGrid w:val="0"/>
        <w:spacing w:line="360" w:lineRule="auto"/>
        <w:ind w:firstLine="480" w:firstLineChars="200"/>
        <w:rPr>
          <w:rFonts w:ascii="宋体" w:hAnsi="宋体" w:cs="宋体"/>
          <w:sz w:val="24"/>
        </w:rPr>
      </w:pPr>
      <w:r>
        <w:rPr>
          <w:rFonts w:hint="eastAsia" w:ascii="宋体" w:hAnsi="宋体" w:cs="宋体"/>
          <w:sz w:val="24"/>
        </w:rPr>
        <w:t>质疑联系人：杨工</w:t>
      </w:r>
    </w:p>
    <w:p>
      <w:pPr>
        <w:snapToGrid w:val="0"/>
        <w:spacing w:line="360" w:lineRule="auto"/>
        <w:ind w:firstLine="480" w:firstLineChars="200"/>
        <w:rPr>
          <w:rFonts w:ascii="宋体" w:hAnsi="宋体" w:cs="宋体"/>
          <w:sz w:val="24"/>
        </w:rPr>
      </w:pPr>
      <w:r>
        <w:rPr>
          <w:rFonts w:hint="eastAsia" w:ascii="宋体" w:hAnsi="宋体" w:cs="宋体"/>
          <w:sz w:val="24"/>
        </w:rPr>
        <w:t>质疑联系方式：0571-86921968 </w:t>
      </w:r>
    </w:p>
    <w:p>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napToGrid w:val="0"/>
        <w:spacing w:line="360" w:lineRule="auto"/>
        <w:ind w:firstLine="480" w:firstLineChars="200"/>
        <w:rPr>
          <w:rFonts w:ascii="宋体" w:hAnsi="宋体" w:cs="宋体"/>
          <w:sz w:val="24"/>
        </w:rPr>
      </w:pPr>
      <w:r>
        <w:rPr>
          <w:rFonts w:hint="eastAsia" w:ascii="宋体" w:hAnsi="宋体" w:cs="宋体"/>
          <w:sz w:val="24"/>
        </w:rPr>
        <w:t>名    称：五洲工程顾问集团有限公司</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址：杭州市滨江区乳泉路825号荟鼎智创中心10号楼5层 </w:t>
      </w:r>
    </w:p>
    <w:p>
      <w:pPr>
        <w:snapToGrid w:val="0"/>
        <w:spacing w:line="360" w:lineRule="auto"/>
        <w:ind w:firstLine="480" w:firstLineChars="200"/>
        <w:rPr>
          <w:rFonts w:ascii="宋体" w:hAnsi="宋体" w:cs="宋体"/>
          <w:sz w:val="24"/>
        </w:rPr>
      </w:pPr>
      <w:r>
        <w:rPr>
          <w:rFonts w:hint="eastAsia" w:ascii="宋体" w:hAnsi="宋体" w:cs="宋体"/>
          <w:sz w:val="24"/>
        </w:rPr>
        <w:t xml:space="preserve">传    真：/           </w:t>
      </w:r>
    </w:p>
    <w:p>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项目联系人（询问）：李工         </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项目联系方式（询问）：15990026362</w:t>
      </w:r>
    </w:p>
    <w:p>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徐辉</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质疑联系方式：13355787880 </w:t>
      </w:r>
    </w:p>
    <w:p>
      <w:pPr>
        <w:spacing w:line="360" w:lineRule="auto"/>
        <w:ind w:firstLine="480" w:firstLineChars="20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ascii="宋体" w:hAnsi="宋体" w:cs="宋体"/>
          <w:sz w:val="24"/>
        </w:rPr>
      </w:pPr>
      <w:r>
        <w:rPr>
          <w:rFonts w:hint="eastAsia" w:ascii="宋体" w:hAnsi="宋体" w:cs="宋体"/>
          <w:sz w:val="24"/>
        </w:rPr>
        <w:t>名    称：杭州市财政局政府采购监管处、浙江省政府采购行政裁决服务中心（杭州）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pPr>
        <w:spacing w:line="360" w:lineRule="auto"/>
        <w:ind w:firstLine="240" w:firstLineChars="100"/>
        <w:rPr>
          <w:rFonts w:ascii="宋体" w:hAnsi="宋体" w:cs="宋体"/>
          <w:sz w:val="24"/>
        </w:rPr>
      </w:pPr>
      <w:r>
        <w:rPr>
          <w:rFonts w:hint="eastAsia" w:ascii="宋体" w:hAnsi="宋体" w:cs="宋体"/>
          <w:sz w:val="24"/>
        </w:rPr>
        <w:t xml:space="preserve">  传    真：/</w:t>
      </w:r>
    </w:p>
    <w:p>
      <w:pPr>
        <w:spacing w:line="360" w:lineRule="auto"/>
        <w:rPr>
          <w:rFonts w:ascii="宋体" w:hAnsi="宋体" w:cs="宋体"/>
          <w:sz w:val="24"/>
        </w:rPr>
      </w:pPr>
      <w:r>
        <w:rPr>
          <w:rFonts w:hint="eastAsia" w:ascii="宋体" w:hAnsi="宋体" w:cs="宋体"/>
          <w:sz w:val="24"/>
        </w:rPr>
        <w:t xml:space="preserve">    联系人 ：匡老师</w:t>
      </w:r>
    </w:p>
    <w:p>
      <w:pPr>
        <w:spacing w:line="360" w:lineRule="auto"/>
        <w:ind w:firstLine="480" w:firstLineChars="200"/>
        <w:rPr>
          <w:rFonts w:ascii="宋体" w:hAnsi="宋体" w:cs="宋体"/>
          <w:sz w:val="24"/>
        </w:rPr>
      </w:pPr>
      <w:r>
        <w:rPr>
          <w:rFonts w:hint="eastAsia" w:ascii="宋体" w:hAnsi="宋体" w:cs="宋体"/>
          <w:sz w:val="24"/>
        </w:rPr>
        <w:t>监督投诉电话：0571-87807798</w:t>
      </w:r>
      <w:bookmarkStart w:id="432" w:name="_GoBack"/>
      <w:bookmarkEnd w:id="432"/>
    </w:p>
    <w:p>
      <w:pPr>
        <w:snapToGrid w:val="0"/>
        <w:spacing w:line="360" w:lineRule="auto"/>
        <w:ind w:firstLine="480" w:firstLineChars="200"/>
        <w:rPr>
          <w:rFonts w:ascii="宋体" w:hAnsi="宋体" w:cs="宋体"/>
          <w:sz w:val="24"/>
        </w:rPr>
      </w:pP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pStyle w:val="5"/>
              <w:rPr>
                <w:rFonts w:ascii="宋体" w:hAnsi="宋体" w:eastAsia="宋体" w:cs="宋体"/>
                <w:lang w:val="en-US"/>
              </w:rPr>
            </w:pPr>
            <w:r>
              <w:rPr>
                <w:rFonts w:hint="eastAsia" w:ascii="宋体" w:hAnsi="宋体" w:cs="宋体"/>
                <w:kern w:val="0"/>
                <w:sz w:val="24"/>
              </w:rPr>
              <w:t>（</w:t>
            </w:r>
            <w:r>
              <w:rPr>
                <w:rFonts w:hint="eastAsia" w:ascii="宋体" w:hAnsi="宋体" w:eastAsia="宋体" w:cs="宋体"/>
                <w:kern w:val="0"/>
                <w:sz w:val="24"/>
              </w:rPr>
              <w:t>1）标的：</w:t>
            </w:r>
            <w:r>
              <w:rPr>
                <w:rFonts w:hint="eastAsia" w:ascii="宋体" w:hAnsi="宋体" w:eastAsia="宋体" w:cs="宋体"/>
                <w:kern w:val="0"/>
                <w:sz w:val="24"/>
                <w:u w:val="single"/>
              </w:rPr>
              <w:t>智格新怡家园老旧小区改造提升工程-屋面防水工程</w:t>
            </w:r>
            <w:r>
              <w:rPr>
                <w:rFonts w:hint="eastAsia" w:ascii="宋体" w:hAnsi="宋体" w:eastAsia="宋体" w:cs="宋体"/>
                <w:kern w:val="0"/>
                <w:sz w:val="24"/>
              </w:rPr>
              <w:t>，属于</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rPr>
              <w:t xml:space="preserve">建筑业 </w:t>
            </w:r>
            <w:r>
              <w:rPr>
                <w:rFonts w:hint="eastAsia" w:ascii="宋体" w:hAnsi="宋体" w:eastAsia="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pStyle w:val="5"/>
              <w:ind w:left="0" w:firstLine="482" w:firstLineChars="200"/>
              <w:rPr>
                <w:rFonts w:ascii="宋体" w:hAnsi="宋体" w:eastAsia="宋体" w:cs="宋体"/>
                <w:kern w:val="0"/>
                <w:sz w:val="24"/>
              </w:rPr>
            </w:pPr>
            <w:r>
              <w:rPr>
                <w:rFonts w:hint="eastAsia" w:ascii="宋体" w:hAnsi="宋体" w:eastAsia="宋体" w:cs="宋体"/>
                <w:kern w:val="0"/>
                <w:sz w:val="24"/>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napToGrid w:val="0"/>
              <w:spacing w:line="360" w:lineRule="auto"/>
              <w:rPr>
                <w:rFonts w:ascii="宋体" w:hAnsi="宋体" w:cs="宋体"/>
                <w:kern w:val="0"/>
                <w:sz w:val="24"/>
              </w:rPr>
            </w:pPr>
            <w:r>
              <w:rPr>
                <w:rFonts w:hint="eastAsia" w:ascii="宋体" w:hAnsi="宋体" w:cs="宋体"/>
                <w:kern w:val="0"/>
                <w:sz w:val="24"/>
              </w:rPr>
              <w:t>（1）投标人填写中小企业声明函时，标的为</w:t>
            </w:r>
            <w:r>
              <w:rPr>
                <w:rFonts w:hint="eastAsia" w:ascii="宋体" w:hAnsi="宋体" w:cs="宋体"/>
                <w:b/>
                <w:bCs/>
                <w:kern w:val="0"/>
                <w:sz w:val="24"/>
                <w:u w:val="single"/>
              </w:rPr>
              <w:t>智格新怡家园老旧小区改造提升工程-屋面防水工程</w:t>
            </w:r>
            <w:r>
              <w:rPr>
                <w:rFonts w:hint="eastAsia" w:ascii="宋体" w:hAnsi="宋体" w:cs="宋体"/>
                <w:kern w:val="0"/>
                <w:sz w:val="24"/>
              </w:rPr>
              <w:t>，所属行业为</w:t>
            </w:r>
            <w:r>
              <w:rPr>
                <w:rFonts w:hint="eastAsia" w:ascii="宋体" w:hAnsi="宋体" w:cs="宋体"/>
                <w:b/>
                <w:bCs/>
                <w:kern w:val="0"/>
                <w:sz w:val="24"/>
                <w:u w:val="single"/>
              </w:rPr>
              <w:t>建筑业</w:t>
            </w:r>
            <w:r>
              <w:rPr>
                <w:rFonts w:hint="eastAsia" w:ascii="宋体" w:hAnsi="宋体" w:cs="宋体"/>
                <w:kern w:val="0"/>
                <w:sz w:val="24"/>
              </w:rPr>
              <w:t xml:space="preserve"> ；</w:t>
            </w:r>
          </w:p>
          <w:p>
            <w:pPr>
              <w:snapToGrid w:val="0"/>
              <w:spacing w:line="360" w:lineRule="auto"/>
              <w:rPr>
                <w:rFonts w:ascii="宋体" w:hAnsi="宋体" w:cs="宋体"/>
                <w:kern w:val="0"/>
                <w:sz w:val="24"/>
              </w:rPr>
            </w:pPr>
            <w:r>
              <w:rPr>
                <w:rFonts w:hint="eastAsia" w:ascii="宋体" w:hAnsi="宋体" w:cs="宋体"/>
                <w:kern w:val="0"/>
                <w:sz w:val="24"/>
              </w:rPr>
              <w:t>（2）从业人员、营业收入、资产总额填报上一年度数据，无上一年度数据的新成立企业可不填报；</w:t>
            </w:r>
          </w:p>
          <w:p>
            <w:pPr>
              <w:pStyle w:val="5"/>
              <w:rPr>
                <w:rFonts w:ascii="宋体" w:hAnsi="宋体" w:eastAsia="宋体" w:cs="宋体"/>
                <w:kern w:val="0"/>
                <w:sz w:val="24"/>
              </w:rPr>
            </w:pPr>
            <w:r>
              <w:rPr>
                <w:rFonts w:hint="eastAsia" w:ascii="宋体" w:hAnsi="宋体" w:eastAsia="宋体" w:cs="宋体"/>
                <w:kern w:val="0"/>
                <w:sz w:val="24"/>
              </w:rPr>
              <w:t>（3）中型企业、小型企业、微型企业等3种企业类型，结合以上数据，依据《中小企业划型标准规定》（工信部联企业〔2011〕300号）确定的</w:t>
            </w:r>
            <w:r>
              <w:rPr>
                <w:rFonts w:hint="eastAsia" w:ascii="宋体" w:hAnsi="宋体" w:eastAsia="宋体" w:cs="宋体"/>
                <w:kern w:val="0"/>
                <w:sz w:val="24"/>
                <w:u w:val="single"/>
              </w:rPr>
              <w:t>建筑业</w:t>
            </w:r>
            <w:r>
              <w:rPr>
                <w:rFonts w:hint="eastAsia" w:ascii="宋体" w:hAnsi="宋体" w:eastAsia="宋体" w:cs="宋体"/>
                <w:kern w:val="0"/>
                <w:sz w:val="24"/>
              </w:rPr>
              <w:t xml:space="preserve"> ，</w:t>
            </w:r>
            <w:r>
              <w:rPr>
                <w:rFonts w:hint="eastAsia" w:ascii="宋体" w:hAnsi="宋体" w:eastAsia="宋体" w:cs="宋体"/>
                <w:kern w:val="0"/>
                <w:sz w:val="24"/>
                <w:u w:val="single"/>
              </w:rPr>
              <w:t>填写时应明确是</w:t>
            </w:r>
            <w:r>
              <w:rPr>
                <w:rFonts w:hint="eastAsia" w:ascii="宋体" w:hAnsi="宋体" w:eastAsia="宋体" w:cs="宋体"/>
                <w:kern w:val="0"/>
                <w:sz w:val="24"/>
                <w:u w:val="single"/>
                <w:lang w:val="en-US"/>
              </w:rPr>
              <w:t>中型或</w:t>
            </w:r>
            <w:r>
              <w:rPr>
                <w:rFonts w:hint="eastAsia" w:ascii="宋体" w:hAnsi="宋体" w:eastAsia="宋体" w:cs="宋体"/>
                <w:kern w:val="0"/>
                <w:sz w:val="24"/>
                <w:u w:val="single"/>
              </w:rPr>
              <w:t>小型或微型</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仿宋_GB2312" w:hAnsi="仿宋" w:eastAsia="仿宋_GB2312" w:cs="Arial"/>
                  <w:kern w:val="0"/>
                  <w:sz w:val="24"/>
                </w:rPr>
                <w:id w:val="147456104"/>
              </w:sdtPr>
              <w:sdtEndPr>
                <w:rPr>
                  <w:rFonts w:hint="eastAsia" w:ascii="宋体" w:hAnsi="宋体" w:eastAsia="宋体" w:cs="宋体"/>
                  <w:kern w:val="0"/>
                  <w:sz w:val="24"/>
                </w:rPr>
              </w:sdtEndPr>
              <w:sdtContent>
                <w:r>
                  <w:rPr>
                    <w:rFonts w:ascii="Wingdings" w:hAnsi="Wingdings" w:cs="宋体"/>
                    <w:kern w:val="0"/>
                    <w:sz w:val="24"/>
                  </w:rPr>
                  <w:t></w:t>
                </w:r>
              </w:sdtContent>
            </w:sdt>
            <w:sdt>
              <w:sdtPr>
                <w:rPr>
                  <w:rFonts w:hint="eastAsia" w:ascii="宋体" w:hAnsi="宋体" w:cs="宋体"/>
                  <w:kern w:val="0"/>
                  <w:sz w:val="24"/>
                </w:rPr>
                <w:id w:val="147454359"/>
                <w:showingPlcHdr/>
              </w:sdtPr>
              <w:sdtEndPr>
                <w:rPr>
                  <w:rFonts w:hint="eastAsia" w:ascii="宋体" w:hAnsi="宋体" w:cs="宋体"/>
                  <w:kern w:val="0"/>
                  <w:sz w:val="24"/>
                </w:rPr>
              </w:sdtEndP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施工劳务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sdt>
                  <w:sdtPr>
                    <w:rPr>
                      <w:rFonts w:hint="eastAsia" w:ascii="宋体" w:hAnsi="宋体" w:cs="宋体"/>
                      <w:kern w:val="0"/>
                      <w:sz w:val="24"/>
                    </w:rPr>
                    <w:id w:val="147473830"/>
                  </w:sdtPr>
                  <w:sdtEndPr>
                    <w:rPr>
                      <w:rFonts w:hint="eastAsia" w:ascii="宋体" w:hAnsi="宋体" w:cs="宋体"/>
                      <w:kern w:val="0"/>
                      <w:sz w:val="24"/>
                    </w:rPr>
                  </w:sdtEndPr>
                  <w:sdtContent>
                    <w:r>
                      <w:rPr>
                        <w:rFonts w:ascii="Wingdings" w:hAnsi="Wingdings" w:cs="宋体"/>
                        <w:kern w:val="0"/>
                        <w:sz w:val="24"/>
                      </w:rPr>
                      <w:t></w:t>
                    </w:r>
                  </w:sdtContent>
                </w:sdt>
                <w:sdt>
                  <w:sdtPr>
                    <w:rPr>
                      <w:rFonts w:hint="eastAsia" w:ascii="宋体" w:hAnsi="宋体" w:cs="宋体"/>
                      <w:kern w:val="0"/>
                      <w:sz w:val="24"/>
                    </w:rPr>
                    <w:id w:val="147458228"/>
                    <w:showingPlcHdr/>
                  </w:sdtPr>
                  <w:sdtEndPr>
                    <w:rPr>
                      <w:rFonts w:hint="eastAsia" w:ascii="宋体" w:hAnsi="宋体" w:cs="宋体"/>
                      <w:kern w:val="0"/>
                      <w:sz w:val="24"/>
                    </w:rPr>
                  </w:sdtEndPr>
                  <w:sdtContent/>
                </w:sdt>
              </w:sdtContent>
            </w:sdt>
            <w:r>
              <w:rPr>
                <w:rFonts w:hint="eastAsia" w:ascii="宋体" w:hAnsi="宋体" w:cs="宋体"/>
                <w:kern w:val="0"/>
                <w:sz w:val="24"/>
              </w:rPr>
              <w:t xml:space="preserve"> B</w:t>
            </w:r>
            <w:r>
              <w:rPr>
                <w:rFonts w:hint="eastAsia" w:ascii="宋体" w:hAnsi="宋体" w:cs="宋体"/>
                <w:sz w:val="24"/>
              </w:rPr>
              <w:t>同意中型企业向小微企业、小微企业向小微企业合理分包。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sdt>
                  <w:sdtPr>
                    <w:rPr>
                      <w:rFonts w:hint="eastAsia" w:ascii="宋体" w:hAnsi="宋体" w:cs="宋体"/>
                      <w:kern w:val="0"/>
                      <w:sz w:val="24"/>
                    </w:rPr>
                    <w:id w:val="147464104"/>
                  </w:sdtPr>
                  <w:sdtEndPr>
                    <w:rPr>
                      <w:rFonts w:hint="eastAsia" w:ascii="宋体" w:hAnsi="宋体" w:cs="宋体"/>
                      <w:kern w:val="0"/>
                      <w:sz w:val="24"/>
                    </w:rPr>
                  </w:sdtEndPr>
                  <w:sdtContent>
                    <w:r>
                      <w:rPr>
                        <w:rFonts w:hint="eastAsia" w:ascii="宋体" w:hAnsi="宋体" w:cs="宋体"/>
                        <w:kern w:val="0"/>
                        <w:sz w:val="24"/>
                      </w:rPr>
                      <w:t>☐</w:t>
                    </w:r>
                  </w:sdtContent>
                </w:sdt>
                <w:sdt>
                  <w:sdtPr>
                    <w:rPr>
                      <w:rFonts w:hint="eastAsia" w:ascii="宋体" w:hAnsi="宋体" w:cs="宋体"/>
                      <w:kern w:val="0"/>
                      <w:sz w:val="24"/>
                    </w:rPr>
                    <w:id w:val="147454209"/>
                    <w:showingPlcHdr/>
                  </w:sdtPr>
                  <w:sdtEndPr>
                    <w:rPr>
                      <w:rFonts w:hint="eastAsia" w:ascii="宋体" w:hAnsi="宋体" w:cs="宋体"/>
                      <w:kern w:val="0"/>
                      <w:sz w:val="24"/>
                    </w:rPr>
                  </w:sdtEndPr>
                  <w:sdtContent/>
                </w:sdt>
              </w:sdtContent>
            </w:sdt>
            <w:r>
              <w:rPr>
                <w:rFonts w:hint="eastAsia" w:ascii="宋体" w:hAnsi="宋体" w:cs="宋体"/>
                <w:kern w:val="0"/>
                <w:sz w:val="24"/>
              </w:rPr>
              <w:t xml:space="preserve"> C</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szCs w:val="20"/>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b/>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b/>
                <w:kern w:val="0"/>
                <w:sz w:val="24"/>
              </w:rPr>
            </w:pPr>
            <w:r>
              <w:rPr>
                <w:rFonts w:hint="eastAsia" w:ascii="宋体" w:hAnsi="宋体" w:cs="宋体"/>
                <w:b/>
                <w:kern w:val="0"/>
                <w:sz w:val="24"/>
              </w:rPr>
              <w:t>供应商对根据修正原则修正后的报价不确认的。</w:t>
            </w:r>
          </w:p>
          <w:p>
            <w:pPr>
              <w:spacing w:line="360" w:lineRule="auto"/>
              <w:ind w:firstLine="241" w:firstLineChars="100"/>
            </w:pPr>
            <w:r>
              <w:rPr>
                <w:rFonts w:hint="eastAsia" w:ascii="宋体" w:hAnsi="宋体" w:cs="宋体"/>
                <w:b/>
                <w:kern w:val="0"/>
                <w:sz w:val="24"/>
              </w:rPr>
              <w:t>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pacing w:line="360" w:lineRule="auto"/>
              <w:ind w:firstLine="420" w:firstLineChars="200"/>
              <w:jc w:val="center"/>
              <w:rPr>
                <w:rFonts w:ascii="宋体" w:hAnsi="宋体" w:cs="宋体"/>
              </w:rPr>
            </w:pPr>
          </w:p>
        </w:tc>
        <w:tc>
          <w:tcPr>
            <w:tcW w:w="2093" w:type="dxa"/>
            <w:vMerge w:val="continue"/>
            <w:vAlign w:val="center"/>
          </w:tcPr>
          <w:p>
            <w:pPr>
              <w:snapToGrid w:val="0"/>
              <w:spacing w:line="360" w:lineRule="auto"/>
              <w:jc w:val="center"/>
              <w:rPr>
                <w:rFonts w:ascii="宋体" w:hAnsi="宋体" w:cs="宋体"/>
              </w:rPr>
            </w:pPr>
          </w:p>
        </w:tc>
        <w:tc>
          <w:tcPr>
            <w:tcW w:w="6927" w:type="dxa"/>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4"/>
              <w:spacing w:line="360" w:lineRule="auto"/>
              <w:rPr>
                <w:rFonts w:hAnsi="宋体" w:cs="宋体"/>
                <w:sz w:val="24"/>
                <w:szCs w:val="24"/>
              </w:rPr>
            </w:pPr>
            <w:r>
              <w:rPr>
                <w:rFonts w:hint="eastAsia" w:hAnsi="宋体" w:cs="宋体"/>
                <w:kern w:val="28"/>
                <w:sz w:val="24"/>
                <w:szCs w:val="24"/>
              </w:rPr>
              <w:t>备份响应文件送达地点：</w:t>
            </w:r>
            <w:r>
              <w:rPr>
                <w:rFonts w:hint="eastAsia" w:hAnsi="宋体" w:cs="宋体"/>
                <w:kern w:val="28"/>
                <w:sz w:val="24"/>
                <w:szCs w:val="24"/>
                <w:u w:val="single"/>
              </w:rPr>
              <w:t xml:space="preserve"> 杭州市滨江区乳泉路825号荟鼎智创中心10号楼5层</w:t>
            </w:r>
            <w:r>
              <w:rPr>
                <w:rFonts w:hint="eastAsia" w:hAnsi="宋体" w:cs="宋体"/>
                <w:kern w:val="28"/>
                <w:sz w:val="24"/>
                <w:szCs w:val="24"/>
              </w:rPr>
              <w:t>；备份响应文件签收人员联系电话：马工</w:t>
            </w:r>
            <w:r>
              <w:rPr>
                <w:rFonts w:hint="eastAsia" w:hAnsi="宋体" w:cs="宋体"/>
                <w:kern w:val="28"/>
                <w:sz w:val="24"/>
                <w:szCs w:val="24"/>
                <w:u w:val="single"/>
              </w:rPr>
              <w:t xml:space="preserve"> 15868814266 </w:t>
            </w:r>
            <w:r>
              <w:rPr>
                <w:rFonts w:hint="eastAsia" w:hAnsi="宋体" w:cs="宋体"/>
                <w:kern w:val="28"/>
                <w:sz w:val="24"/>
                <w:szCs w:val="24"/>
              </w:rPr>
              <w:t>。</w:t>
            </w:r>
          </w:p>
          <w:p>
            <w:pPr>
              <w:pStyle w:val="34"/>
              <w:spacing w:line="360" w:lineRule="auto"/>
              <w:rPr>
                <w:rFonts w:hAnsi="宋体" w:cs="宋体"/>
                <w:kern w:val="28"/>
                <w:sz w:val="24"/>
              </w:rPr>
            </w:pPr>
            <w:r>
              <w:rPr>
                <w:rFonts w:hint="eastAsia" w:hAnsi="宋体" w:cs="宋体"/>
                <w:b/>
                <w:sz w:val="24"/>
                <w:szCs w:val="24"/>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12" w:lineRule="auto"/>
              <w:rPr>
                <w:rFonts w:ascii="宋体" w:hAnsi="宋体" w:cs="宋体"/>
                <w:snapToGrid w:val="0"/>
                <w:kern w:val="28"/>
                <w:sz w:val="24"/>
              </w:rPr>
            </w:pPr>
            <w:r>
              <w:rPr>
                <w:rFonts w:hint="eastAsia" w:ascii="宋体" w:hAnsi="宋体" w:cs="宋体"/>
                <w:snapToGrid w:val="0"/>
                <w:kern w:val="28"/>
                <w:sz w:val="24"/>
              </w:rPr>
              <w:sym w:font="Wingdings 2" w:char="00A3"/>
            </w: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p>
            <w:pPr>
              <w:spacing w:line="360" w:lineRule="auto"/>
              <w:rPr>
                <w:rFonts w:ascii="宋体" w:hAnsi="宋体" w:cs="宋体"/>
                <w:snapToGrid w:val="0"/>
                <w:kern w:val="28"/>
                <w:sz w:val="24"/>
              </w:rPr>
            </w:pPr>
            <w:r>
              <w:rPr>
                <w:rFonts w:hint="eastAsia" w:ascii="宋体" w:hAnsi="宋体" w:cs="宋体"/>
                <w:snapToGrid w:val="0"/>
                <w:kern w:val="28"/>
                <w:sz w:val="24"/>
              </w:rPr>
              <w:sym w:font="Wingdings 2" w:char="0052"/>
            </w:r>
            <w:r>
              <w:rPr>
                <w:rFonts w:hint="eastAsia" w:ascii="宋体" w:hAnsi="宋体" w:cs="宋体"/>
                <w:snapToGrid w:val="0"/>
                <w:kern w:val="28"/>
                <w:sz w:val="24"/>
              </w:rPr>
              <w:t>联合体投标的，由联合体牵头方出具相应的业绩证明材料。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12" w:lineRule="auto"/>
              <w:rPr>
                <w:rFonts w:ascii="宋体" w:hAnsi="宋体" w:cs="宋体"/>
                <w:sz w:val="24"/>
              </w:rPr>
            </w:pPr>
            <w:sdt>
              <w:sdtPr>
                <w:rPr>
                  <w:rFonts w:hint="eastAsia" w:ascii="宋体" w:hAnsi="宋体" w:cs="宋体"/>
                  <w:sz w:val="24"/>
                </w:rPr>
                <w:id w:val="-369766551"/>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联合体投标的，联合体各方均需按招标文件第四部分评标标准要求提供资信证明文件，否则视为不符合相关要求。</w:t>
            </w:r>
          </w:p>
          <w:p>
            <w:pPr>
              <w:spacing w:line="360" w:lineRule="auto"/>
              <w:rPr>
                <w:rFonts w:ascii="宋体" w:hAnsi="宋体" w:cs="宋体"/>
                <w:sz w:val="24"/>
              </w:rPr>
            </w:pPr>
            <w:sdt>
              <w:sdtPr>
                <w:rPr>
                  <w:rFonts w:hint="eastAsia" w:ascii="宋体" w:hAnsi="宋体" w:cs="宋体"/>
                  <w:sz w:val="24"/>
                </w:rPr>
                <w:id w:val="1052570136"/>
              </w:sdtPr>
              <w:sdtEndPr>
                <w:rPr>
                  <w:rFonts w:hint="eastAsia" w:ascii="宋体" w:hAnsi="宋体" w:cs="宋体"/>
                  <w:sz w:val="24"/>
                </w:rPr>
              </w:sdtEndPr>
              <w:sdtContent>
                <w:r>
                  <w:rPr>
                    <w:rFonts w:hint="eastAsia" w:ascii="宋体" w:hAnsi="宋体" w:cs="宋体"/>
                    <w:sz w:val="24"/>
                  </w:rPr>
                  <w:sym w:font="Wingdings" w:char="F0FE"/>
                </w:r>
              </w:sdtContent>
            </w:sdt>
            <w:r>
              <w:rPr>
                <w:rFonts w:hint="eastAsia" w:ascii="宋体" w:hAnsi="宋体" w:cs="宋体"/>
                <w:sz w:val="24"/>
              </w:rPr>
              <w:t>联合体投标的，联合体中有一方或者联合体成员根据分工按招标文件第四部分评标标准要求提供资信证明文件的，视为符合了相关要求。</w:t>
            </w:r>
          </w:p>
          <w:p>
            <w:pPr>
              <w:spacing w:line="360" w:lineRule="auto"/>
              <w:rPr>
                <w:rFonts w:ascii="宋体" w:hAnsi="宋体" w:cs="宋体"/>
                <w:snapToGrid w:val="0"/>
                <w:kern w:val="28"/>
                <w:sz w:val="24"/>
              </w:rPr>
            </w:pPr>
            <w:r>
              <w:rPr>
                <w:rFonts w:hint="eastAsia" w:ascii="宋体" w:hAnsi="宋体" w:cs="宋体"/>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pPr>
              <w:spacing w:line="360" w:lineRule="auto"/>
              <w:jc w:val="center"/>
              <w:rPr>
                <w:rFonts w:ascii="宋体" w:hAnsi="宋体" w:cs="宋体"/>
                <w:b/>
                <w:sz w:val="24"/>
              </w:rPr>
            </w:pPr>
            <w:r>
              <w:rPr>
                <w:rFonts w:hint="eastAsia" w:ascii="宋体" w:hAnsi="宋体" w:cs="宋体"/>
                <w:snapToGrid w:val="0"/>
                <w:kern w:val="28"/>
                <w:sz w:val="24"/>
              </w:rPr>
              <w:t>采购代理服务费</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本项目的采购代理服务费由中标供应商支付。</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1、代理服务费</w:t>
            </w:r>
            <w:r>
              <w:rPr>
                <w:rFonts w:hint="eastAsia" w:hAnsi="宋体" w:cs="宋体"/>
                <w:sz w:val="24"/>
              </w:rPr>
              <w:t>收费标准如下：根据《招标代理服务收费管理暂行办法》（计价格[2002]1980号）规定的收费标准工程类计算</w:t>
            </w:r>
            <w:r>
              <w:rPr>
                <w:rFonts w:hint="eastAsia" w:ascii="宋体" w:hAnsi="宋体" w:cs="宋体"/>
                <w:snapToGrid w:val="0"/>
                <w:kern w:val="28"/>
                <w:sz w:val="24"/>
              </w:rPr>
              <w:t>。该费用在投标文件中不单列，由投标人在投标总报价中综合考虑。</w:t>
            </w:r>
          </w:p>
          <w:p>
            <w:pPr>
              <w:spacing w:line="360" w:lineRule="auto"/>
              <w:ind w:firstLine="480" w:firstLineChars="200"/>
              <w:rPr>
                <w:rFonts w:ascii="宋体" w:hAnsi="宋体" w:cs="宋体"/>
                <w:sz w:val="24"/>
              </w:rPr>
            </w:pPr>
            <w:r>
              <w:rPr>
                <w:rFonts w:hint="eastAsia" w:ascii="宋体" w:hAnsi="宋体" w:cs="宋体"/>
                <w:snapToGrid w:val="0"/>
                <w:kern w:val="28"/>
                <w:sz w:val="24"/>
              </w:rPr>
              <w:t>2、结算方式及时间为：在领取中标通知书前由中标供应商一次性向采购代理机构付清。</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“采购机构”系指竞争性磋商公告中载明的本项目的采购机构。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纳入政府采购管理的修缮、装修类项目采购建材的，采购人应将绿色建筑和绿色建材性能、指标等作为实质性条件纳入采购文件和合同。</w:t>
      </w:r>
    </w:p>
    <w:p>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pPr>
        <w:snapToGrid w:val="0"/>
        <w:spacing w:line="360" w:lineRule="auto"/>
        <w:ind w:firstLine="480" w:firstLineChars="200"/>
        <w:rPr>
          <w:rFonts w:ascii="宋体" w:hAnsi="宋体" w:cs="宋体"/>
          <w:sz w:val="24"/>
        </w:rPr>
      </w:pPr>
      <w:r>
        <w:rPr>
          <w:rFonts w:hint="eastAsia" w:ascii="宋体" w:hAnsi="宋体" w:cs="宋体"/>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napToGrid w:val="0"/>
        <w:spacing w:line="360" w:lineRule="auto"/>
        <w:ind w:firstLine="480" w:firstLineChars="200"/>
        <w:rPr>
          <w:rFonts w:ascii="宋体" w:hAnsi="宋体" w:cs="宋体"/>
          <w:sz w:val="24"/>
        </w:rPr>
      </w:pPr>
      <w:r>
        <w:rPr>
          <w:rFonts w:hint="eastAsia" w:ascii="宋体" w:hAnsi="宋体" w:cs="宋体"/>
          <w:sz w:val="24"/>
        </w:rPr>
        <w:t>3.6平等对待内外资企业和符合条件的破产重整企业：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w:t>
      </w:r>
    </w:p>
    <w:p>
      <w:pPr>
        <w:pStyle w:val="34"/>
        <w:snapToGrid w:val="0"/>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4.2.3.2质疑项目的名称、编号；</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4.2.3.4事实依据；</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4.2.3.5必要的法律依据；</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4.2.3.6提出质疑的日期。</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4.2.4对同一采购程序环节的质疑，供应商须在法定质疑期内一次性提出。</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90"/>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4.3供应商投诉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4.3.3供应商投诉应当有明确的请求和必要的证明材料。</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4.3.5 以联合体形式参加政府采购活动的，其投诉应当由组成联合体的所有供应商共同提出。</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4.4在线质疑、投诉。</w:t>
      </w:r>
    </w:p>
    <w:p>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仿宋"/>
          <w:sz w:val="24"/>
        </w:rPr>
      </w:pPr>
      <w:r>
        <w:rPr>
          <w:rFonts w:hint="eastAsia" w:ascii="宋体" w:hAnsi="宋体" w:cs="仿宋"/>
          <w:sz w:val="24"/>
        </w:rPr>
        <w:t>4.5 补偿救济</w:t>
      </w:r>
    </w:p>
    <w:p>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pStyle w:val="133"/>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4"/>
        <w:spacing w:line="360" w:lineRule="auto"/>
        <w:rPr>
          <w:rFonts w:hAnsi="宋体" w:cs="宋体"/>
          <w:b/>
          <w:sz w:val="24"/>
          <w:szCs w:val="24"/>
        </w:rPr>
      </w:pPr>
      <w:r>
        <w:rPr>
          <w:rFonts w:hint="eastAsia" w:hAnsi="宋体" w:cs="宋体"/>
          <w:b/>
          <w:sz w:val="24"/>
          <w:szCs w:val="24"/>
        </w:rPr>
        <w:t>5．采购文件的构成</w:t>
      </w:r>
    </w:p>
    <w:p>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采购文件的澄清、修改</w:t>
      </w:r>
    </w:p>
    <w:p>
      <w:pPr>
        <w:pStyle w:val="133"/>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6.1已获取采购文件的潜在供应商，若有问题需要澄清，应于响应文件提交（上传）截止时间前，以书面形式向采购机构提出。</w:t>
      </w:r>
    </w:p>
    <w:p>
      <w:pPr>
        <w:pStyle w:val="133"/>
        <w:snapToGrid w:val="0"/>
        <w:spacing w:before="0"/>
        <w:ind w:firstLine="480"/>
        <w:rPr>
          <w:rFonts w:ascii="宋体" w:hAnsi="宋体" w:cs="宋体"/>
        </w:rPr>
      </w:pPr>
      <w:r>
        <w:rPr>
          <w:rFonts w:hint="eastAsia" w:ascii="宋体" w:hAnsi="宋体" w:cs="宋体"/>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4"/>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4"/>
        <w:spacing w:line="360" w:lineRule="auto"/>
        <w:rPr>
          <w:rFonts w:hAnsi="宋体" w:cs="宋体"/>
          <w:b/>
          <w:sz w:val="24"/>
          <w:szCs w:val="24"/>
        </w:rPr>
      </w:pPr>
      <w:r>
        <w:rPr>
          <w:rFonts w:hint="eastAsia" w:hAnsi="宋体" w:cs="宋体"/>
          <w:b/>
          <w:sz w:val="24"/>
          <w:szCs w:val="24"/>
        </w:rPr>
        <w:t>8.磋商前答疑会或现场考察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szCs w:val="24"/>
        </w:rPr>
      </w:pPr>
      <w:r>
        <w:rPr>
          <w:rFonts w:hint="eastAsia" w:hAnsi="宋体" w:cs="宋体"/>
          <w:b/>
          <w:kern w:val="28"/>
          <w:sz w:val="24"/>
          <w:szCs w:val="24"/>
        </w:rPr>
        <w:t>9.磋商保证金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4"/>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p>
    <w:p>
      <w:pPr>
        <w:snapToGrid w:val="0"/>
        <w:spacing w:line="360" w:lineRule="auto"/>
        <w:ind w:firstLine="960" w:firstLineChars="400"/>
        <w:rPr>
          <w:rFonts w:ascii="宋体" w:hAnsi="宋体" w:cs="宋体"/>
          <w:sz w:val="24"/>
        </w:rPr>
      </w:pPr>
      <w:r>
        <w:rPr>
          <w:rFonts w:hint="eastAsia" w:ascii="宋体" w:hAnsi="宋体" w:cs="宋体"/>
          <w:sz w:val="24"/>
        </w:rPr>
        <w:t>11.1.5项目经理无在建工程声明。</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 w:val="24"/>
                <w:lang w:val="zh-CN"/>
              </w:rPr>
            </w:pPr>
            <w:r>
              <w:rPr>
                <w:rFonts w:hint="eastAsia" w:ascii="宋体" w:hAnsi="宋体" w:cs="宋体"/>
                <w:kern w:val="0"/>
                <w:sz w:val="24"/>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 w:val="24"/>
                <w:lang w:val="zh-CN"/>
              </w:rPr>
            </w:pPr>
            <w:r>
              <w:rPr>
                <w:rFonts w:hint="eastAsia" w:ascii="宋体" w:hAnsi="宋体" w:cs="宋体"/>
                <w:kern w:val="0"/>
                <w:sz w:val="24"/>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 w:val="24"/>
                <w:lang w:val="zh-CN"/>
              </w:rPr>
            </w:pPr>
            <w:r>
              <w:rPr>
                <w:rFonts w:hint="eastAsia" w:ascii="宋体" w:hAnsi="宋体" w:cs="宋体"/>
                <w:kern w:val="0"/>
                <w:sz w:val="24"/>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rPr>
            </w:pPr>
            <w:r>
              <w:rPr>
                <w:rFonts w:hint="eastAsia" w:ascii="宋体" w:hAnsi="宋体" w:cs="宋体"/>
                <w:kern w:val="0"/>
                <w:sz w:val="24"/>
              </w:rPr>
              <w:t>11.1.1</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kern w:val="0"/>
                <w:sz w:val="24"/>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rPr>
            </w:pPr>
            <w:r>
              <w:rPr>
                <w:rFonts w:hint="eastAsia" w:ascii="宋体" w:hAnsi="宋体" w:cs="宋体"/>
                <w:kern w:val="0"/>
                <w:sz w:val="24"/>
              </w:rPr>
              <w:t>提供《</w:t>
            </w:r>
            <w:r>
              <w:rPr>
                <w:rFonts w:hint="eastAsia" w:ascii="宋体" w:hAnsi="宋体" w:cs="宋体"/>
                <w:kern w:val="0"/>
                <w:sz w:val="24"/>
                <w:lang w:val="zh-CN"/>
              </w:rPr>
              <w:t>符合参加政府采购活动应当具备的一般条件的承诺函</w:t>
            </w:r>
            <w:r>
              <w:rPr>
                <w:rFonts w:hint="eastAsia" w:ascii="宋体" w:hAnsi="宋体" w:cs="宋体"/>
                <w:kern w:val="0"/>
                <w:sz w:val="24"/>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z w:val="24"/>
              </w:rPr>
              <w:t>1</w:t>
            </w:r>
            <w:r>
              <w:rPr>
                <w:rFonts w:ascii="宋体" w:hAnsi="宋体" w:cs="宋体"/>
                <w:sz w:val="24"/>
              </w:rPr>
              <w:t>1.1.2</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napToGrid w:val="0"/>
                <w:kern w:val="28"/>
                <w:sz w:val="24"/>
                <w:szCs w:val="20"/>
              </w:rPr>
              <w:t>联合协议（联合体投标需提供，非联合体投标无需提供)</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napToGrid w:val="0"/>
                <w:kern w:val="28"/>
                <w:sz w:val="24"/>
                <w:szCs w:val="20"/>
              </w:rPr>
              <w:t>联合协议（联合体投标需提供，非联合体投标无需提供)，</w:t>
            </w:r>
            <w:r>
              <w:rPr>
                <w:rFonts w:hint="eastAsia" w:ascii="宋体" w:hAnsi="宋体" w:cs="宋体"/>
                <w:kern w:val="0"/>
                <w:sz w:val="24"/>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z w:val="24"/>
              </w:rPr>
              <w:t>11.1.</w:t>
            </w:r>
            <w:r>
              <w:rPr>
                <w:rFonts w:ascii="宋体" w:hAnsi="宋体" w:cs="宋体"/>
                <w:sz w:val="24"/>
              </w:rPr>
              <w:t>3</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z w:val="24"/>
              </w:rPr>
              <w:t>供应商应为中小微企业；</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kern w:val="0"/>
                <w:sz w:val="24"/>
              </w:rPr>
              <w:t>提供《</w:t>
            </w:r>
            <w:r>
              <w:rPr>
                <w:rFonts w:hint="eastAsia" w:ascii="宋体" w:hAnsi="宋体" w:cs="宋体"/>
                <w:kern w:val="0"/>
                <w:sz w:val="24"/>
                <w:lang w:val="zh-CN"/>
              </w:rPr>
              <w:t>中小企业声明函</w:t>
            </w:r>
            <w:r>
              <w:rPr>
                <w:rFonts w:hint="eastAsia" w:ascii="宋体" w:hAnsi="宋体" w:cs="宋体"/>
                <w:kern w:val="0"/>
                <w:sz w:val="24"/>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z w:val="24"/>
              </w:rPr>
              <w:t>11.1.</w:t>
            </w:r>
            <w:r>
              <w:rPr>
                <w:rFonts w:ascii="宋体" w:hAnsi="宋体" w:cs="宋体"/>
                <w:sz w:val="24"/>
              </w:rPr>
              <w:t>4</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z w:val="24"/>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rPr>
            </w:pPr>
            <w:r>
              <w:rPr>
                <w:rFonts w:hint="eastAsia" w:ascii="宋体" w:hAnsi="宋体" w:cs="宋体"/>
                <w:sz w:val="24"/>
              </w:rPr>
              <w:t>（1）</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sz w:val="24"/>
              </w:rPr>
              <w:t>（1）、具备房屋建筑工程施工总承包叁级及以上资质，并具有安全生产许可证的独立法人；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kern w:val="0"/>
                <w:sz w:val="24"/>
                <w:lang w:val="zh-CN"/>
              </w:rPr>
              <w:t>提供有效的资质证书扫描件；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sz w:val="24"/>
              </w:rPr>
            </w:pPr>
            <w:r>
              <w:rPr>
                <w:rFonts w:hint="eastAsia" w:ascii="宋体" w:hAnsi="宋体" w:cs="宋体"/>
                <w:sz w:val="24"/>
              </w:rPr>
              <w:t>（2）</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sz w:val="24"/>
              </w:rPr>
            </w:pPr>
            <w:r>
              <w:rPr>
                <w:rFonts w:hint="eastAsia" w:ascii="宋体" w:hAnsi="宋体" w:cs="宋体"/>
                <w:sz w:val="24"/>
              </w:rPr>
              <w:t>（2）、项目负责人为建筑工程专业贰级及以上注册建造师，同时具有“三类人员”B类证书；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00" w:lineRule="auto"/>
              <w:jc w:val="left"/>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sz w:val="24"/>
              </w:rPr>
              <w:t>注册建造师证书</w:t>
            </w:r>
            <w:r>
              <w:rPr>
                <w:rFonts w:hint="eastAsia" w:ascii="宋体" w:hAnsi="宋体" w:cs="宋体"/>
                <w:kern w:val="0"/>
                <w:sz w:val="24"/>
                <w:lang w:val="zh-CN"/>
              </w:rPr>
              <w:t>扫描件（</w:t>
            </w:r>
            <w:r>
              <w:rPr>
                <w:rFonts w:hint="eastAsia" w:ascii="宋体" w:hAnsi="宋体" w:cs="宋体"/>
                <w:kern w:val="0"/>
                <w:sz w:val="24"/>
              </w:rPr>
              <w:t>要求在</w:t>
            </w:r>
            <w:r>
              <w:rPr>
                <w:rFonts w:hint="eastAsia" w:ascii="宋体" w:hAnsi="宋体" w:cs="宋体"/>
                <w:kern w:val="0"/>
                <w:sz w:val="24"/>
                <w:lang w:val="zh-CN"/>
              </w:rPr>
              <w:t>注册有效期内和使用有效期内）；</w:t>
            </w:r>
          </w:p>
          <w:p>
            <w:pPr>
              <w:numPr>
                <w:ilvl w:val="0"/>
                <w:numId w:val="2"/>
              </w:numPr>
              <w:snapToGrid w:val="0"/>
              <w:spacing w:line="300" w:lineRule="auto"/>
              <w:jc w:val="left"/>
              <w:rPr>
                <w:rFonts w:ascii="宋体" w:hAnsi="宋体" w:cs="宋体"/>
                <w:kern w:val="0"/>
                <w:sz w:val="24"/>
                <w:lang w:val="zh-CN"/>
              </w:rPr>
            </w:pPr>
            <w:r>
              <w:rPr>
                <w:rFonts w:hint="eastAsia" w:ascii="宋体" w:hAnsi="宋体" w:cs="宋体"/>
                <w:kern w:val="0"/>
                <w:sz w:val="24"/>
              </w:rPr>
              <w:t>提供</w:t>
            </w:r>
            <w:r>
              <w:rPr>
                <w:rFonts w:hint="eastAsia" w:ascii="宋体" w:hAnsi="宋体" w:cs="宋体"/>
                <w:sz w:val="24"/>
              </w:rPr>
              <w:t>三类人员”B类证书扫描件。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sz w:val="24"/>
              </w:rPr>
            </w:pPr>
            <w:r>
              <w:rPr>
                <w:rFonts w:hint="eastAsia" w:ascii="宋体" w:hAnsi="宋体" w:cs="宋体"/>
                <w:sz w:val="24"/>
              </w:rPr>
              <w:t>（3）</w:t>
            </w:r>
          </w:p>
        </w:tc>
        <w:tc>
          <w:tcPr>
            <w:tcW w:w="483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sz w:val="24"/>
              </w:rPr>
            </w:pPr>
            <w:r>
              <w:rPr>
                <w:rFonts w:hint="eastAsia" w:ascii="宋体" w:hAnsi="宋体" w:cs="宋体"/>
                <w:sz w:val="24"/>
              </w:rPr>
              <w:t>（3）、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宋体"/>
                <w:kern w:val="0"/>
                <w:sz w:val="24"/>
                <w:lang w:val="zh-CN"/>
              </w:rPr>
            </w:pPr>
            <w:r>
              <w:rPr>
                <w:rFonts w:hint="eastAsia" w:ascii="宋体" w:hAnsi="宋体" w:cs="宋体"/>
                <w:kern w:val="0"/>
                <w:sz w:val="24"/>
                <w:lang w:val="zh-CN"/>
              </w:rPr>
              <w:t>提供承诺函，</w:t>
            </w:r>
            <w:r>
              <w:rPr>
                <w:rFonts w:hint="eastAsia" w:ascii="宋体" w:hAnsi="宋体" w:cs="宋体"/>
                <w:kern w:val="0"/>
                <w:sz w:val="24"/>
              </w:rPr>
              <w:t>格式以第六部分 应提交的有关格式范例为准</w:t>
            </w:r>
            <w:r>
              <w:rPr>
                <w:rFonts w:hint="eastAsia" w:ascii="宋体" w:hAnsi="宋体" w:cs="宋体"/>
                <w:kern w:val="0"/>
                <w:sz w:val="24"/>
                <w:lang w:val="zh-CN"/>
              </w:rPr>
              <w:t>。</w:t>
            </w:r>
          </w:p>
        </w:tc>
      </w:tr>
    </w:tbl>
    <w:p>
      <w:pPr>
        <w:pStyle w:val="52"/>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napToGrid w:val="0"/>
        <w:spacing w:line="360" w:lineRule="auto"/>
        <w:ind w:firstLine="960" w:firstLineChars="400"/>
        <w:rPr>
          <w:rFonts w:ascii="宋体" w:hAnsi="宋体" w:cs="宋体"/>
          <w:sz w:val="24"/>
        </w:rPr>
      </w:pPr>
      <w:r>
        <w:rPr>
          <w:rFonts w:hint="eastAsia" w:ascii="宋体" w:hAnsi="宋体" w:cs="宋体"/>
          <w:sz w:val="24"/>
        </w:rPr>
        <w:t>11.3.4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rPr>
      </w:pPr>
      <w:r>
        <w:rPr>
          <w:rFonts w:hint="eastAsia" w:ascii="宋体" w:hAnsi="宋体" w:cs="宋体"/>
          <w:b/>
          <w:sz w:val="24"/>
        </w:rPr>
        <w:t>供应商提供虚假材料的，响应文件无效。</w:t>
      </w:r>
    </w:p>
    <w:p>
      <w:pPr>
        <w:spacing w:line="360" w:lineRule="auto"/>
        <w:ind w:firstLine="720" w:firstLineChars="300"/>
      </w:pPr>
      <w:r>
        <w:rPr>
          <w:rFonts w:hint="eastAsia"/>
          <w:sz w:val="24"/>
          <w:shd w:val="clear" w:color="auto" w:fill="FFFFFF"/>
        </w:rPr>
        <w:t>供应商应对响应文件中材料的真实性、合法性负责。</w:t>
      </w:r>
    </w:p>
    <w:p>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3"/>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3"/>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3"/>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3"/>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3"/>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3"/>
        <w:snapToGrid w:val="0"/>
        <w:spacing w:before="0"/>
        <w:ind w:firstLine="480"/>
        <w:rPr>
          <w:rFonts w:ascii="宋体" w:hAnsi="宋体" w:cs="宋体"/>
          <w:szCs w:val="24"/>
        </w:rPr>
      </w:pPr>
      <w:r>
        <w:rPr>
          <w:rFonts w:hint="eastAsia" w:ascii="宋体" w:hAnsi="宋体" w:cs="宋体"/>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4"/>
        <w:snapToGrid w:val="0"/>
        <w:spacing w:line="360" w:lineRule="auto"/>
        <w:rPr>
          <w:rFonts w:hAnsi="宋体" w:cs="宋体"/>
          <w:b/>
          <w:sz w:val="24"/>
          <w:szCs w:val="24"/>
        </w:rPr>
      </w:pPr>
      <w:r>
        <w:rPr>
          <w:rFonts w:hint="eastAsia" w:hAnsi="宋体" w:cs="宋体"/>
          <w:b/>
          <w:sz w:val="24"/>
          <w:szCs w:val="24"/>
        </w:rPr>
        <w:t>15.备份响应文件</w:t>
      </w:r>
    </w:p>
    <w:p>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但采购人、采购机构不强制或变相强制供应商提交备份响应文件。</w:t>
      </w:r>
    </w:p>
    <w:p>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15.2备份响应文件须在“政采云投标客户端”制作生成，并储存在U盘或</w:t>
      </w:r>
      <w:r>
        <w:rPr>
          <w:rFonts w:hint="eastAsia" w:hAnsi="宋体" w:cs="宋体"/>
          <w:sz w:val="24"/>
        </w:rPr>
        <w:t>DVD光盘</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3"/>
        <w:spacing w:before="0"/>
        <w:ind w:firstLine="0" w:firstLineChars="0"/>
        <w:rPr>
          <w:rFonts w:ascii="宋体" w:hAnsi="宋体" w:cs="宋体"/>
          <w:b/>
          <w:szCs w:val="24"/>
        </w:rPr>
      </w:pPr>
      <w:r>
        <w:rPr>
          <w:rFonts w:hint="eastAsia" w:ascii="宋体" w:hAnsi="宋体" w:cs="宋体"/>
          <w:b/>
          <w:szCs w:val="24"/>
        </w:rPr>
        <w:t>16.响应文件的无效处理</w:t>
      </w:r>
    </w:p>
    <w:p>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3"/>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3"/>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3"/>
        <w:spacing w:before="0"/>
        <w:ind w:firstLine="480"/>
        <w:rPr>
          <w:rFonts w:ascii="宋体" w:hAnsi="宋体" w:cs="宋体"/>
        </w:rPr>
      </w:pPr>
      <w:r>
        <w:rPr>
          <w:rFonts w:hint="eastAsia" w:ascii="宋体" w:hAnsi="宋体" w:cs="宋体"/>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3"/>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8"/>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18.1采购机构按照采购文件规定的时间通过电子交易平台组织响应文件开启，所有供应商均应当准时在线参加。供应商不足3家的，不得开启。</w:t>
      </w:r>
    </w:p>
    <w:p>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8"/>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8"/>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pStyle w:val="133"/>
        <w:spacing w:before="0"/>
        <w:ind w:firstLine="480"/>
        <w:rPr>
          <w:rFonts w:ascii="宋体" w:hAnsi="宋体" w:cs="宋体"/>
          <w:kern w:val="0"/>
          <w:szCs w:val="24"/>
        </w:rPr>
      </w:pPr>
      <w:r>
        <w:rPr>
          <w:rFonts w:hint="eastAsia" w:ascii="宋体" w:hAnsi="宋体" w:cs="宋体"/>
          <w:kern w:val="0"/>
          <w:szCs w:val="24"/>
        </w:rPr>
        <w:t>19.1响应文件开启后，</w:t>
      </w:r>
      <w:r>
        <w:rPr>
          <w:rFonts w:hint="eastAsia" w:ascii="宋体" w:hAnsi="宋体" w:cs="宋体"/>
        </w:rPr>
        <w:t>磋商小组</w:t>
      </w:r>
      <w:r>
        <w:rPr>
          <w:rFonts w:hint="eastAsia" w:ascii="宋体" w:hAnsi="宋体" w:cs="宋体"/>
          <w:kern w:val="0"/>
          <w:szCs w:val="24"/>
        </w:rPr>
        <w:t>将依法对供应商的资格进行审查。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磋商小组依据法律法规和采购文件的规定，对供应商的资格进行审查。</w:t>
      </w:r>
    </w:p>
    <w:p>
      <w:pPr>
        <w:pStyle w:val="133"/>
        <w:spacing w:before="0"/>
        <w:ind w:firstLine="480"/>
        <w:rPr>
          <w:rFonts w:ascii="宋体" w:hAnsi="宋体" w:cs="宋体"/>
        </w:rPr>
      </w:pPr>
      <w:r>
        <w:rPr>
          <w:rFonts w:hint="eastAsia" w:ascii="宋体" w:hAnsi="宋体" w:cs="宋体"/>
          <w:kern w:val="0"/>
          <w:szCs w:val="24"/>
        </w:rPr>
        <w:t>19.3供应商未按照采购文件要求提供与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pPr>
        <w:pStyle w:val="133"/>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5合格供应商不足3家的，不再评审。</w:t>
      </w:r>
    </w:p>
    <w:p>
      <w:pPr>
        <w:pStyle w:val="133"/>
        <w:snapToGrid w:val="0"/>
        <w:spacing w:before="0"/>
        <w:ind w:firstLine="480"/>
        <w:rPr>
          <w:rFonts w:ascii="宋体" w:hAnsi="宋体" w:cs="宋体"/>
        </w:rPr>
      </w:pPr>
      <w:r>
        <w:rPr>
          <w:rFonts w:hint="eastAsia" w:ascii="宋体" w:hAnsi="宋体" w:cs="宋体"/>
          <w:kern w:val="0"/>
          <w:szCs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szCs w:val="24"/>
        </w:rPr>
      </w:pPr>
      <w:r>
        <w:rPr>
          <w:rFonts w:hint="eastAsia" w:ascii="宋体" w:hAnsi="宋体" w:cs="宋体"/>
          <w:b/>
          <w:szCs w:val="24"/>
        </w:rPr>
        <w:t>20、信用信息查询</w:t>
      </w:r>
    </w:p>
    <w:p>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20.1信用信息查询渠道及截止时间：采购机构将在资格审查时通过“信用中国”网站(www.creditchina.gov.cn)、中国政府采购网(www.ccgp.gov.cn)渠道查询供应商接受资格审查时的信用记录。</w:t>
      </w:r>
    </w:p>
    <w:p>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3"/>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5"/>
        <w:spacing w:line="360" w:lineRule="auto"/>
        <w:ind w:left="479" w:hanging="479" w:hangingChars="199"/>
        <w:rPr>
          <w:rFonts w:cs="宋体"/>
          <w:b/>
        </w:rPr>
      </w:pPr>
      <w:r>
        <w:rPr>
          <w:rFonts w:hint="eastAsia" w:cs="宋体"/>
          <w:b/>
        </w:rPr>
        <w:t>22. 确定成交供应商</w:t>
      </w:r>
    </w:p>
    <w:p>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3"/>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rPr>
          <w:rFonts w:ascii="宋体" w:hAnsi="宋体" w:cs="宋体"/>
          <w:sz w:val="24"/>
        </w:rPr>
      </w:pPr>
      <w:r>
        <w:rPr>
          <w:rFonts w:hint="eastAsia" w:ascii="宋体" w:hAnsi="宋体" w:cs="宋体"/>
          <w:bCs/>
          <w:sz w:val="24"/>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当天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3"/>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3"/>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rPr>
      </w:pPr>
      <w:r>
        <w:rPr>
          <w:rFonts w:hint="eastAsia" w:cs="宋体"/>
          <w:b/>
        </w:rPr>
        <w:t>26. 履约保证金</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snapToGrid w:val="0"/>
        <w:spacing w:line="360" w:lineRule="auto"/>
        <w:ind w:firstLine="480" w:firstLineChars="200"/>
        <w:rPr>
          <w:rFonts w:ascii="宋体" w:hAnsi="宋体" w:cs="宋体"/>
          <w:b/>
          <w:sz w:val="32"/>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3"/>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3"/>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5"/>
        <w:adjustRightInd w:val="0"/>
        <w:snapToGrid w:val="0"/>
        <w:ind w:left="0" w:firstLine="480" w:firstLineChars="200"/>
        <w:rPr>
          <w:rFonts w:ascii="宋体" w:hAnsi="宋体" w:eastAsia="宋体" w:cs="宋体"/>
          <w:b w:val="0"/>
          <w:bCs w:val="0"/>
          <w:kern w:val="0"/>
          <w:sz w:val="24"/>
          <w:szCs w:val="24"/>
          <w:lang w:val="en-US"/>
        </w:rPr>
      </w:pPr>
      <w:bookmarkStart w:id="19" w:name="_Hlt74707468"/>
      <w:bookmarkEnd w:id="19"/>
      <w:bookmarkStart w:id="20" w:name="_Hlt74730295"/>
      <w:bookmarkEnd w:id="20"/>
      <w:bookmarkStart w:id="21" w:name="_Hlt74729768"/>
      <w:bookmarkEnd w:id="21"/>
      <w:bookmarkStart w:id="22" w:name="_Hlt68072998"/>
      <w:bookmarkEnd w:id="22"/>
      <w:bookmarkStart w:id="23" w:name="_Hlt68057669"/>
      <w:bookmarkEnd w:id="23"/>
      <w:bookmarkStart w:id="24" w:name="_Hlt74714665"/>
      <w:bookmarkEnd w:id="24"/>
      <w:bookmarkStart w:id="25" w:name="_Hlt75236011"/>
      <w:bookmarkEnd w:id="25"/>
      <w:bookmarkStart w:id="26" w:name="_Hlt75236101"/>
      <w:bookmarkEnd w:id="26"/>
      <w:bookmarkStart w:id="27" w:name="_Hlt68403820"/>
      <w:bookmarkEnd w:id="27"/>
      <w:bookmarkStart w:id="28" w:name="_Hlt75236290"/>
      <w:bookmarkEnd w:id="28"/>
      <w:bookmarkStart w:id="29" w:name="_Hlt68073093"/>
      <w:bookmarkEnd w:id="29"/>
      <w:bookmarkStart w:id="30" w:name="_Hlt68072990"/>
      <w:bookmarkEnd w:id="30"/>
      <w:r>
        <w:rPr>
          <w:rFonts w:hint="eastAsia" w:ascii="宋体" w:hAnsi="宋体" w:eastAsia="宋体" w:cs="宋体"/>
          <w:b w:val="0"/>
          <w:bCs w:val="0"/>
          <w:kern w:val="0"/>
          <w:sz w:val="24"/>
          <w:szCs w:val="24"/>
          <w:lang w:val="en-US"/>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p>
    <w:bookmarkEnd w:id="13"/>
    <w:bookmarkEnd w:id="14"/>
    <w:p>
      <w:pPr>
        <w:pStyle w:val="34"/>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pPr>
        <w:spacing w:line="360" w:lineRule="auto"/>
        <w:jc w:val="left"/>
        <w:rPr>
          <w:rFonts w:ascii="宋体" w:hAnsi="宋体" w:cs="宋体"/>
          <w:b/>
          <w:bCs/>
          <w:sz w:val="24"/>
        </w:rPr>
      </w:pPr>
      <w:r>
        <w:rPr>
          <w:rFonts w:hint="eastAsia" w:ascii="宋体" w:hAnsi="宋体" w:cs="宋体"/>
          <w:b/>
          <w:bCs/>
          <w:sz w:val="24"/>
        </w:rPr>
        <w:t>一、工程概况</w:t>
      </w:r>
    </w:p>
    <w:p>
      <w:pPr>
        <w:snapToGrid w:val="0"/>
        <w:spacing w:line="360" w:lineRule="auto"/>
        <w:ind w:firstLine="480" w:firstLineChars="200"/>
        <w:rPr>
          <w:rFonts w:ascii="宋体" w:hAnsi="宋体" w:cs="宋体"/>
          <w:sz w:val="24"/>
        </w:rPr>
      </w:pPr>
      <w:r>
        <w:rPr>
          <w:rFonts w:hint="eastAsia" w:ascii="宋体" w:hAnsi="宋体" w:cs="宋体"/>
          <w:sz w:val="24"/>
        </w:rPr>
        <w:t>本项目为智格新怡家园老旧小区改造提升工程-屋面防水工程，具体内容以施工图及预算审核为准。本项目预算审核价为972073元，最终确定本项目最高限价为874865.7元。</w:t>
      </w:r>
    </w:p>
    <w:p>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二、工程内容 </w:t>
      </w:r>
    </w:p>
    <w:p>
      <w:pPr>
        <w:spacing w:line="360" w:lineRule="auto"/>
        <w:ind w:left="210" w:leftChars="100" w:firstLine="240" w:firstLineChars="100"/>
        <w:jc w:val="left"/>
        <w:rPr>
          <w:rFonts w:ascii="宋体" w:hAnsi="宋体" w:cs="宋体"/>
          <w:sz w:val="24"/>
        </w:rPr>
      </w:pPr>
      <w:r>
        <w:rPr>
          <w:rFonts w:hint="eastAsia" w:ascii="宋体" w:hAnsi="宋体" w:cs="宋体"/>
          <w:sz w:val="24"/>
        </w:rPr>
        <w:t>1.工程名称</w:t>
      </w:r>
    </w:p>
    <w:p>
      <w:pPr>
        <w:spacing w:line="360" w:lineRule="auto"/>
        <w:ind w:left="210" w:leftChars="100" w:firstLine="240" w:firstLineChars="100"/>
        <w:jc w:val="left"/>
        <w:rPr>
          <w:rFonts w:ascii="宋体" w:hAnsi="宋体" w:cs="宋体"/>
          <w:sz w:val="24"/>
        </w:rPr>
      </w:pPr>
      <w:r>
        <w:rPr>
          <w:rFonts w:hint="eastAsia" w:ascii="宋体" w:hAnsi="宋体" w:cs="宋体"/>
          <w:sz w:val="24"/>
        </w:rPr>
        <w:t>智格新怡家园老旧小区改造提升工程-屋面防水工程。</w:t>
      </w:r>
    </w:p>
    <w:p>
      <w:pPr>
        <w:spacing w:line="360" w:lineRule="auto"/>
        <w:ind w:left="210" w:leftChars="100" w:firstLine="240" w:firstLineChars="100"/>
        <w:jc w:val="left"/>
        <w:rPr>
          <w:rFonts w:ascii="宋体" w:hAnsi="宋体" w:cs="宋体"/>
          <w:sz w:val="24"/>
        </w:rPr>
      </w:pPr>
      <w:r>
        <w:rPr>
          <w:rFonts w:hint="eastAsia" w:ascii="宋体" w:hAnsi="宋体" w:cs="宋体"/>
          <w:sz w:val="24"/>
        </w:rPr>
        <w:t>2.现场条件</w:t>
      </w:r>
    </w:p>
    <w:p>
      <w:pPr>
        <w:spacing w:line="360" w:lineRule="auto"/>
        <w:ind w:firstLine="420"/>
        <w:jc w:val="left"/>
        <w:rPr>
          <w:rFonts w:ascii="宋体" w:hAnsi="宋体" w:cs="宋体"/>
          <w:sz w:val="24"/>
        </w:rPr>
      </w:pPr>
      <w:r>
        <w:rPr>
          <w:rFonts w:hint="eastAsia" w:ascii="宋体" w:hAnsi="宋体" w:cs="宋体"/>
          <w:sz w:val="24"/>
        </w:rPr>
        <w:t>目前施工现场已具备项目施工条件。</w:t>
      </w:r>
    </w:p>
    <w:p>
      <w:pPr>
        <w:spacing w:line="360" w:lineRule="auto"/>
        <w:ind w:left="210" w:leftChars="100" w:firstLine="240" w:firstLineChars="100"/>
        <w:jc w:val="left"/>
        <w:rPr>
          <w:rFonts w:ascii="宋体" w:hAnsi="宋体" w:cs="宋体"/>
          <w:sz w:val="24"/>
        </w:rPr>
      </w:pPr>
      <w:r>
        <w:rPr>
          <w:rFonts w:hint="eastAsia" w:ascii="宋体" w:hAnsi="宋体" w:cs="宋体"/>
          <w:sz w:val="24"/>
        </w:rPr>
        <w:t>3.工程承包范围</w:t>
      </w:r>
    </w:p>
    <w:p>
      <w:pPr>
        <w:spacing w:line="360" w:lineRule="auto"/>
        <w:ind w:firstLine="420"/>
        <w:jc w:val="left"/>
        <w:rPr>
          <w:rFonts w:ascii="宋体" w:hAnsi="宋体" w:cs="宋体"/>
          <w:sz w:val="24"/>
        </w:rPr>
      </w:pPr>
      <w:r>
        <w:rPr>
          <w:rFonts w:hint="eastAsia" w:ascii="宋体" w:hAnsi="宋体" w:cs="宋体"/>
          <w:sz w:val="24"/>
        </w:rPr>
        <w:t>工程承包范围为磋商文件、磋商记录、施工图纸和工程量清单中包含的所有内容。</w:t>
      </w:r>
    </w:p>
    <w:p>
      <w:pPr>
        <w:spacing w:line="360" w:lineRule="auto"/>
        <w:ind w:left="210" w:leftChars="100" w:firstLine="240" w:firstLineChars="100"/>
        <w:jc w:val="left"/>
        <w:rPr>
          <w:rFonts w:ascii="宋体" w:hAnsi="宋体" w:cs="宋体"/>
          <w:sz w:val="24"/>
        </w:rPr>
      </w:pPr>
      <w:r>
        <w:rPr>
          <w:rFonts w:hint="eastAsia" w:ascii="宋体" w:hAnsi="宋体" w:cs="宋体"/>
          <w:sz w:val="24"/>
        </w:rPr>
        <w:t>4.工程质量标准</w:t>
      </w:r>
    </w:p>
    <w:p>
      <w:pPr>
        <w:spacing w:line="360" w:lineRule="auto"/>
        <w:ind w:firstLine="420"/>
        <w:jc w:val="left"/>
        <w:rPr>
          <w:rFonts w:ascii="宋体" w:hAnsi="宋体" w:cs="宋体"/>
          <w:sz w:val="24"/>
        </w:rPr>
      </w:pPr>
      <w:r>
        <w:rPr>
          <w:rFonts w:hint="eastAsia" w:ascii="宋体" w:hAnsi="宋体" w:cs="宋体"/>
          <w:sz w:val="24"/>
        </w:rPr>
        <w:t>现行工程质量验收规范以及合同规定的验收评定标准。</w:t>
      </w:r>
    </w:p>
    <w:p>
      <w:pPr>
        <w:spacing w:line="360" w:lineRule="auto"/>
        <w:ind w:left="210" w:leftChars="100" w:firstLine="240" w:firstLineChars="100"/>
        <w:jc w:val="left"/>
        <w:rPr>
          <w:rFonts w:ascii="宋体" w:hAnsi="宋体" w:cs="宋体"/>
          <w:sz w:val="24"/>
        </w:rPr>
      </w:pPr>
      <w:r>
        <w:rPr>
          <w:rFonts w:hint="eastAsia" w:ascii="宋体" w:hAnsi="宋体" w:cs="宋体"/>
          <w:sz w:val="24"/>
        </w:rPr>
        <w:t>5.工程施工要求</w:t>
      </w:r>
    </w:p>
    <w:p>
      <w:pPr>
        <w:pStyle w:val="21"/>
        <w:numPr>
          <w:ilvl w:val="0"/>
          <w:numId w:val="3"/>
        </w:numPr>
        <w:spacing w:line="360" w:lineRule="auto"/>
        <w:jc w:val="both"/>
        <w:rPr>
          <w:rFonts w:ascii="宋体" w:hAnsi="宋体" w:cs="宋体"/>
          <w:sz w:val="24"/>
        </w:rPr>
      </w:pPr>
      <w:r>
        <w:rPr>
          <w:rFonts w:hint="eastAsia" w:ascii="宋体" w:hAnsi="宋体" w:cs="宋体"/>
          <w:sz w:val="24"/>
        </w:rPr>
        <w:t>工程技术规范要求：</w:t>
      </w:r>
    </w:p>
    <w:p>
      <w:pPr>
        <w:pStyle w:val="21"/>
        <w:spacing w:line="360" w:lineRule="auto"/>
        <w:ind w:firstLine="480" w:firstLineChars="200"/>
        <w:jc w:val="both"/>
        <w:rPr>
          <w:rFonts w:ascii="宋体" w:hAnsi="宋体" w:cs="宋体"/>
          <w:sz w:val="24"/>
        </w:rPr>
      </w:pPr>
      <w:r>
        <w:rPr>
          <w:rFonts w:hint="eastAsia" w:ascii="宋体" w:hAnsi="宋体" w:cs="宋体"/>
          <w:sz w:val="24"/>
        </w:rPr>
        <w:t>本工程项目的材料、设备、施工必须达到现行中华人民共和国及省、市、行业的一切有关法规、规范的要求。</w:t>
      </w:r>
    </w:p>
    <w:p>
      <w:pPr>
        <w:pStyle w:val="21"/>
        <w:numPr>
          <w:ilvl w:val="0"/>
          <w:numId w:val="3"/>
        </w:numPr>
        <w:spacing w:line="360" w:lineRule="auto"/>
        <w:jc w:val="both"/>
        <w:rPr>
          <w:rFonts w:ascii="宋体" w:hAnsi="宋体" w:cs="宋体"/>
          <w:sz w:val="24"/>
        </w:rPr>
      </w:pPr>
      <w:r>
        <w:rPr>
          <w:rFonts w:hint="eastAsia" w:ascii="宋体" w:hAnsi="宋体" w:cs="宋体"/>
          <w:sz w:val="24"/>
        </w:rPr>
        <w:t>安全文明施工要求</w:t>
      </w:r>
    </w:p>
    <w:p>
      <w:pPr>
        <w:pStyle w:val="21"/>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成交供应商应对进度施工现场的施工人员进行安全文明施工教育，配备必要的劳动保护用具，保证工程的施工安全和人身安全。</w:t>
      </w:r>
    </w:p>
    <w:p>
      <w:pPr>
        <w:pStyle w:val="21"/>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成交供应商应强化安全意识，抓好安全生产，杜绝事故发生，施工中若因供应商原因发生安全及人身事故由成交供应商自行负责处理，并承担全部费用。</w:t>
      </w:r>
    </w:p>
    <w:p>
      <w:pPr>
        <w:pStyle w:val="21"/>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成交供应商须遵守地方政府和有关部门及采购人对施工场地交通、环卫、安全和施工噪音等的管理规定。</w:t>
      </w:r>
    </w:p>
    <w:p>
      <w:pPr>
        <w:pStyle w:val="21"/>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成交供应商应采取有效措施尽量减小尘土和噪音污染。</w:t>
      </w:r>
    </w:p>
    <w:p>
      <w:pPr>
        <w:pStyle w:val="21"/>
        <w:numPr>
          <w:ilvl w:val="0"/>
          <w:numId w:val="3"/>
        </w:numPr>
        <w:spacing w:line="360" w:lineRule="auto"/>
        <w:jc w:val="both"/>
        <w:rPr>
          <w:rFonts w:ascii="宋体" w:hAnsi="宋体" w:cs="宋体"/>
          <w:sz w:val="24"/>
        </w:rPr>
      </w:pPr>
      <w:r>
        <w:rPr>
          <w:rFonts w:hint="eastAsia" w:ascii="宋体" w:hAnsi="宋体" w:cs="宋体"/>
          <w:sz w:val="24"/>
        </w:rPr>
        <w:t>其它施工过程中需注意事项</w:t>
      </w:r>
    </w:p>
    <w:p>
      <w:pPr>
        <w:pStyle w:val="21"/>
        <w:numPr>
          <w:ilvl w:val="0"/>
          <w:numId w:val="5"/>
        </w:numPr>
        <w:spacing w:line="360" w:lineRule="auto"/>
        <w:ind w:firstLine="480" w:firstLineChars="200"/>
        <w:jc w:val="both"/>
        <w:rPr>
          <w:rFonts w:ascii="宋体" w:hAnsi="宋体" w:cs="宋体"/>
          <w:sz w:val="24"/>
        </w:rPr>
      </w:pPr>
      <w:r>
        <w:rPr>
          <w:rFonts w:hint="eastAsia" w:ascii="宋体" w:hAnsi="宋体" w:cs="宋体"/>
          <w:sz w:val="24"/>
        </w:rPr>
        <w:t>本项目在施工期间，成交供应商应注意保护好采购人周边现有成品，如有损坏，须无条件修复。</w:t>
      </w:r>
    </w:p>
    <w:p>
      <w:pPr>
        <w:pStyle w:val="21"/>
        <w:numPr>
          <w:ilvl w:val="0"/>
          <w:numId w:val="5"/>
        </w:numPr>
        <w:spacing w:line="360" w:lineRule="auto"/>
        <w:ind w:firstLine="480" w:firstLineChars="200"/>
        <w:jc w:val="both"/>
        <w:rPr>
          <w:rFonts w:ascii="宋体" w:hAnsi="宋体" w:cs="宋体"/>
          <w:sz w:val="24"/>
        </w:rPr>
      </w:pPr>
      <w:r>
        <w:rPr>
          <w:rFonts w:hint="eastAsia" w:ascii="宋体" w:hAnsi="宋体" w:cs="宋体"/>
          <w:sz w:val="24"/>
        </w:rPr>
        <w:t>废弃材料不得丢弃或随意堆放在场地外，清理产生的拆除费、搬运费、交通运输费等各项费用均由供应商自行考虑并计入响应总价且一次性包干。</w:t>
      </w:r>
    </w:p>
    <w:p>
      <w:pPr>
        <w:pStyle w:val="21"/>
        <w:numPr>
          <w:ilvl w:val="0"/>
          <w:numId w:val="5"/>
        </w:numPr>
        <w:spacing w:line="360" w:lineRule="auto"/>
        <w:ind w:firstLine="480" w:firstLineChars="200"/>
        <w:jc w:val="both"/>
        <w:rPr>
          <w:rFonts w:ascii="宋体" w:hAnsi="宋体" w:cs="宋体"/>
          <w:sz w:val="24"/>
        </w:rPr>
      </w:pPr>
      <w:r>
        <w:rPr>
          <w:rFonts w:hint="eastAsia" w:ascii="宋体" w:hAnsi="宋体" w:cs="宋体"/>
          <w:sz w:val="24"/>
        </w:rPr>
        <w:t>项目完工后，成交供应商需对施工现场进行全面的清洁工作。</w:t>
      </w:r>
    </w:p>
    <w:p>
      <w:pPr>
        <w:pStyle w:val="972"/>
        <w:spacing w:line="360" w:lineRule="auto"/>
        <w:ind w:left="210" w:firstLine="240" w:firstLineChars="100"/>
        <w:jc w:val="left"/>
        <w:rPr>
          <w:rFonts w:ascii="宋体" w:hAnsi="宋体" w:cs="宋体"/>
          <w:sz w:val="24"/>
        </w:rPr>
      </w:pPr>
      <w:r>
        <w:rPr>
          <w:rFonts w:hint="eastAsia" w:ascii="宋体" w:hAnsi="宋体" w:cs="宋体"/>
          <w:sz w:val="24"/>
        </w:rPr>
        <w:t>6.项目管理要求</w:t>
      </w:r>
    </w:p>
    <w:p>
      <w:pPr>
        <w:pStyle w:val="21"/>
        <w:numPr>
          <w:ilvl w:val="0"/>
          <w:numId w:val="6"/>
        </w:numPr>
        <w:spacing w:line="360" w:lineRule="auto"/>
        <w:jc w:val="both"/>
        <w:rPr>
          <w:rFonts w:ascii="宋体" w:hAnsi="宋体" w:cs="宋体"/>
          <w:sz w:val="24"/>
        </w:rPr>
      </w:pPr>
      <w:r>
        <w:rPr>
          <w:rFonts w:hint="eastAsia" w:ascii="宋体" w:hAnsi="宋体" w:cs="宋体"/>
          <w:sz w:val="24"/>
        </w:rPr>
        <w:t>项目管理原则：</w:t>
      </w:r>
    </w:p>
    <w:p>
      <w:pPr>
        <w:pStyle w:val="972"/>
        <w:tabs>
          <w:tab w:val="left" w:pos="420"/>
        </w:tabs>
        <w:spacing w:line="360" w:lineRule="auto"/>
        <w:ind w:firstLineChars="175"/>
        <w:jc w:val="left"/>
        <w:rPr>
          <w:rFonts w:ascii="宋体" w:hAnsi="宋体" w:cs="宋体"/>
          <w:sz w:val="24"/>
        </w:rPr>
      </w:pPr>
      <w:r>
        <w:rPr>
          <w:rFonts w:hint="eastAsia" w:ascii="宋体" w:hAnsi="宋体" w:cs="宋体"/>
          <w:sz w:val="24"/>
        </w:rPr>
        <w:t>①在项目实施过程中，如发现成交供应商有转包行为的，采购人可立即终止合同。成交供应商应承担由此引起的一切经济责任和法律责任。</w:t>
      </w:r>
    </w:p>
    <w:p>
      <w:pPr>
        <w:pStyle w:val="972"/>
        <w:tabs>
          <w:tab w:val="left" w:pos="420"/>
        </w:tabs>
        <w:spacing w:line="360" w:lineRule="auto"/>
        <w:ind w:firstLineChars="175"/>
        <w:jc w:val="left"/>
        <w:rPr>
          <w:rFonts w:ascii="宋体" w:hAnsi="宋体" w:cs="宋体"/>
          <w:sz w:val="24"/>
        </w:rPr>
      </w:pPr>
      <w:r>
        <w:rPr>
          <w:rFonts w:hint="eastAsia" w:ascii="宋体" w:hAnsi="宋体" w:cs="宋体"/>
          <w:sz w:val="24"/>
        </w:rPr>
        <w:t>②成交供应商须严格按照施工图和施工技术方案组织实施，并无条件接受采购人的管理。</w:t>
      </w:r>
    </w:p>
    <w:p>
      <w:pPr>
        <w:pStyle w:val="972"/>
        <w:tabs>
          <w:tab w:val="left" w:pos="420"/>
        </w:tabs>
        <w:spacing w:line="360" w:lineRule="auto"/>
        <w:ind w:firstLineChars="175"/>
        <w:jc w:val="left"/>
        <w:rPr>
          <w:rFonts w:ascii="宋体" w:hAnsi="宋体" w:cs="宋体"/>
          <w:sz w:val="24"/>
        </w:rPr>
      </w:pPr>
      <w:r>
        <w:rPr>
          <w:rFonts w:hint="eastAsia" w:ascii="宋体" w:hAnsi="宋体" w:cs="宋体"/>
          <w:sz w:val="24"/>
        </w:rPr>
        <w:t>③成交供应商在响应文件中确定的工程项目经理及项目管理班子人员，未经采购人同意，不得调换和撤离。本项目确定的成交人的项目管理班子成员，不得兼任其他项目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项目进展，否则，采购人有权单方面终止合同，并对由此造成的采购人损失，予以追究赔偿。</w:t>
      </w:r>
    </w:p>
    <w:p>
      <w:pPr>
        <w:pStyle w:val="21"/>
        <w:numPr>
          <w:ilvl w:val="0"/>
          <w:numId w:val="6"/>
        </w:numPr>
        <w:spacing w:line="360" w:lineRule="auto"/>
        <w:jc w:val="both"/>
        <w:rPr>
          <w:rFonts w:ascii="宋体" w:hAnsi="宋体" w:cs="宋体"/>
          <w:sz w:val="24"/>
        </w:rPr>
      </w:pPr>
      <w:r>
        <w:rPr>
          <w:rFonts w:hint="eastAsia" w:ascii="宋体" w:hAnsi="宋体" w:cs="宋体"/>
          <w:sz w:val="24"/>
        </w:rPr>
        <w:t>项目管理班子人员要求:</w:t>
      </w:r>
    </w:p>
    <w:p>
      <w:pPr>
        <w:pStyle w:val="972"/>
        <w:spacing w:line="360" w:lineRule="auto"/>
        <w:ind w:firstLineChars="175"/>
        <w:jc w:val="left"/>
        <w:rPr>
          <w:rFonts w:ascii="宋体" w:hAnsi="宋体" w:cs="宋体"/>
          <w:sz w:val="24"/>
        </w:rPr>
      </w:pPr>
      <w:r>
        <w:rPr>
          <w:rFonts w:hint="eastAsia" w:ascii="宋体" w:hAnsi="宋体" w:cs="宋体"/>
          <w:sz w:val="24"/>
        </w:rPr>
        <w:t>①项目经理：本项目拟派项目经理除具备建筑工程专业贰级及以上资格、无在建工程外，还应具有类似施工经验以及相关专业技术职称；</w:t>
      </w:r>
    </w:p>
    <w:p>
      <w:pPr>
        <w:pStyle w:val="972"/>
        <w:spacing w:line="360" w:lineRule="auto"/>
        <w:ind w:firstLineChars="175"/>
        <w:jc w:val="left"/>
        <w:rPr>
          <w:rFonts w:ascii="宋体" w:hAnsi="宋体" w:cs="宋体"/>
          <w:sz w:val="24"/>
        </w:rPr>
      </w:pPr>
      <w:r>
        <w:rPr>
          <w:rFonts w:hint="eastAsia" w:ascii="宋体" w:hAnsi="宋体" w:cs="宋体"/>
          <w:sz w:val="24"/>
        </w:rPr>
        <w:t>②拟派项目管理班子中需配备1名专职安全员。</w:t>
      </w:r>
    </w:p>
    <w:p>
      <w:pPr>
        <w:pStyle w:val="21"/>
        <w:numPr>
          <w:ilvl w:val="0"/>
          <w:numId w:val="6"/>
        </w:numPr>
        <w:spacing w:line="360" w:lineRule="auto"/>
        <w:jc w:val="both"/>
        <w:rPr>
          <w:rFonts w:ascii="宋体" w:hAnsi="宋体" w:cs="宋体"/>
          <w:sz w:val="24"/>
        </w:rPr>
      </w:pPr>
      <w:r>
        <w:rPr>
          <w:rFonts w:hint="eastAsia" w:ascii="宋体" w:hAnsi="宋体" w:cs="宋体"/>
          <w:sz w:val="24"/>
        </w:rPr>
        <w:t>项目管理其他要求</w:t>
      </w:r>
    </w:p>
    <w:p>
      <w:pPr>
        <w:pStyle w:val="972"/>
        <w:spacing w:line="360" w:lineRule="auto"/>
        <w:ind w:firstLineChars="175"/>
        <w:jc w:val="left"/>
        <w:rPr>
          <w:rFonts w:ascii="宋体" w:hAnsi="宋体" w:cs="宋体"/>
          <w:sz w:val="24"/>
        </w:rPr>
      </w:pPr>
      <w:r>
        <w:rPr>
          <w:rFonts w:hint="eastAsia" w:ascii="宋体" w:hAnsi="宋体" w:cs="宋体"/>
          <w:sz w:val="24"/>
        </w:rPr>
        <w:t>①本项目施工现场采购人不提供食宿，施工期间，所有施工人员的食宿均由成交供应商自行安排，材料的堆放及停车必须服从采购人的管理。</w:t>
      </w:r>
    </w:p>
    <w:p>
      <w:pPr>
        <w:pStyle w:val="972"/>
        <w:spacing w:line="360" w:lineRule="auto"/>
        <w:ind w:firstLineChars="175"/>
        <w:jc w:val="left"/>
        <w:rPr>
          <w:rFonts w:ascii="宋体" w:hAnsi="宋体" w:cs="宋体"/>
          <w:sz w:val="24"/>
        </w:rPr>
      </w:pPr>
      <w:r>
        <w:rPr>
          <w:rFonts w:hint="eastAsia" w:ascii="宋体" w:hAnsi="宋体" w:cs="宋体"/>
          <w:sz w:val="24"/>
        </w:rPr>
        <w:t>②施工现场严禁吸烟。</w:t>
      </w:r>
    </w:p>
    <w:p>
      <w:pPr>
        <w:spacing w:line="360" w:lineRule="auto"/>
        <w:jc w:val="left"/>
        <w:rPr>
          <w:rFonts w:ascii="宋体" w:hAnsi="宋体" w:cs="宋体"/>
          <w:b/>
          <w:bCs/>
          <w:sz w:val="24"/>
        </w:rPr>
      </w:pPr>
      <w:r>
        <w:rPr>
          <w:rFonts w:hint="eastAsia" w:ascii="宋体" w:hAnsi="宋体" w:cs="宋体"/>
          <w:b/>
          <w:bCs/>
          <w:sz w:val="24"/>
        </w:rPr>
        <w:t>三、商务要求</w:t>
      </w:r>
    </w:p>
    <w:p>
      <w:pPr>
        <w:spacing w:line="360" w:lineRule="auto"/>
        <w:ind w:left="210" w:leftChars="100" w:firstLine="240" w:firstLineChars="100"/>
        <w:jc w:val="left"/>
        <w:rPr>
          <w:rFonts w:ascii="宋体" w:hAnsi="宋体" w:cs="宋体"/>
          <w:sz w:val="24"/>
        </w:rPr>
      </w:pPr>
      <w:r>
        <w:rPr>
          <w:rFonts w:hint="eastAsia" w:ascii="宋体" w:hAnsi="宋体" w:cs="宋体"/>
          <w:sz w:val="24"/>
        </w:rPr>
        <w:t>1.工期要求：90日历天</w:t>
      </w:r>
    </w:p>
    <w:p>
      <w:pPr>
        <w:spacing w:line="360" w:lineRule="auto"/>
        <w:ind w:left="210" w:leftChars="100" w:firstLine="240" w:firstLineChars="100"/>
        <w:jc w:val="left"/>
        <w:rPr>
          <w:rFonts w:ascii="宋体" w:hAnsi="宋体" w:cs="宋体"/>
          <w:sz w:val="24"/>
        </w:rPr>
      </w:pPr>
      <w:r>
        <w:rPr>
          <w:rFonts w:hint="eastAsia" w:ascii="宋体" w:hAnsi="宋体" w:cs="宋体"/>
          <w:sz w:val="24"/>
        </w:rPr>
        <w:t>2.项目地点：杭州市钱塘区人民政府下沙街道</w:t>
      </w:r>
    </w:p>
    <w:p>
      <w:pPr>
        <w:spacing w:line="360" w:lineRule="auto"/>
        <w:ind w:left="210" w:leftChars="100" w:firstLine="240" w:firstLineChars="100"/>
        <w:jc w:val="left"/>
        <w:rPr>
          <w:rFonts w:ascii="宋体" w:hAnsi="宋体" w:cs="宋体"/>
          <w:sz w:val="24"/>
        </w:rPr>
      </w:pPr>
      <w:r>
        <w:rPr>
          <w:rFonts w:hint="eastAsia" w:ascii="宋体" w:hAnsi="宋体" w:cs="宋体"/>
          <w:sz w:val="24"/>
        </w:rPr>
        <w:t>3.付款条件：</w:t>
      </w:r>
    </w:p>
    <w:p>
      <w:pPr>
        <w:snapToGrid w:val="0"/>
        <w:spacing w:line="360" w:lineRule="auto"/>
        <w:ind w:right="143" w:rightChars="68" w:firstLine="561" w:firstLineChars="234"/>
        <w:jc w:val="left"/>
        <w:rPr>
          <w:rFonts w:ascii="宋体" w:hAnsi="宋体" w:cs="宋体"/>
          <w:sz w:val="24"/>
        </w:rPr>
      </w:pPr>
      <w:r>
        <w:rPr>
          <w:rFonts w:hint="eastAsia" w:ascii="宋体" w:hAnsi="宋体" w:cs="宋体"/>
          <w:sz w:val="24"/>
        </w:rPr>
        <w:t>3.1、合同生效后7个工作日支付合同总价的40%作为预付款（中标人需提供相应的预付款保函后方可支付预付款）；竣工验收合格、符合竣工退场要求，并且提交完整的相关竣工结算审核资料，经招标人、财政部门（含街道财政）认可后支付至该工程合同范围内实际完成工程量的80%；待财政工程审计完成、完整的资料归档后支付至审计价的98.5%；余款待质保期到期复验合格后一次性结清。质保期内的质量由中标单位负责。</w:t>
      </w:r>
    </w:p>
    <w:p>
      <w:pPr>
        <w:snapToGrid w:val="0"/>
        <w:spacing w:line="360" w:lineRule="auto"/>
        <w:ind w:right="143" w:rightChars="68" w:firstLine="561" w:firstLineChars="234"/>
        <w:jc w:val="left"/>
        <w:rPr>
          <w:rFonts w:ascii="宋体" w:hAnsi="宋体" w:cs="宋体"/>
          <w:sz w:val="24"/>
        </w:rPr>
      </w:pPr>
      <w:r>
        <w:rPr>
          <w:rFonts w:hint="eastAsia" w:ascii="宋体" w:hAnsi="宋体" w:cs="宋体"/>
          <w:sz w:val="24"/>
        </w:rPr>
        <w:t>3.2、本项目工程量按实计量，最终以结算审计为准。</w:t>
      </w:r>
    </w:p>
    <w:p>
      <w:pPr>
        <w:snapToGrid w:val="0"/>
        <w:spacing w:line="360" w:lineRule="auto"/>
        <w:ind w:right="143" w:rightChars="68" w:firstLine="561" w:firstLineChars="234"/>
        <w:jc w:val="left"/>
        <w:rPr>
          <w:rFonts w:ascii="宋体" w:hAnsi="宋体" w:cs="宋体"/>
          <w:sz w:val="24"/>
        </w:rPr>
      </w:pPr>
      <w:r>
        <w:rPr>
          <w:rFonts w:hint="eastAsia" w:ascii="宋体" w:hAnsi="宋体" w:cs="宋体"/>
          <w:sz w:val="24"/>
        </w:rPr>
        <w:t>4.本项目履约保证金按合同价的1%计算（保留至元），合同签订后5个工作日内缴纳，履约保证金以转账、金融机构、担保机构出具的保函等非现金形式缴纳。项目验收合格后无异议，30天内及时退回。</w:t>
      </w:r>
    </w:p>
    <w:p>
      <w:pPr>
        <w:spacing w:line="360" w:lineRule="auto"/>
        <w:ind w:firstLine="480" w:firstLineChars="200"/>
        <w:jc w:val="left"/>
        <w:rPr>
          <w:rFonts w:ascii="宋体" w:hAnsi="宋体" w:cs="宋体"/>
          <w:sz w:val="24"/>
        </w:rPr>
      </w:pPr>
      <w:r>
        <w:rPr>
          <w:rFonts w:hint="eastAsia" w:ascii="宋体" w:hAnsi="宋体" w:cs="宋体"/>
          <w:sz w:val="24"/>
        </w:rPr>
        <w:t>5.工程售后服务要求</w:t>
      </w:r>
    </w:p>
    <w:p>
      <w:pPr>
        <w:snapToGrid w:val="0"/>
        <w:spacing w:line="360" w:lineRule="auto"/>
        <w:ind w:firstLine="480" w:firstLineChars="200"/>
        <w:rPr>
          <w:rFonts w:ascii="宋体" w:hAnsi="宋体" w:cs="宋体"/>
          <w:sz w:val="24"/>
        </w:rPr>
      </w:pPr>
      <w:r>
        <w:rPr>
          <w:rFonts w:hint="eastAsia" w:ascii="宋体" w:hAnsi="宋体" w:cs="宋体"/>
          <w:sz w:val="24"/>
        </w:rPr>
        <w:t>（1）保修期为本项目验收合格后5年，在质量保修期内，按照有关法律、法规、规章的管理规定和双方约定，承担本工程质量保修责任。</w:t>
      </w:r>
    </w:p>
    <w:p>
      <w:pPr>
        <w:snapToGrid w:val="0"/>
        <w:spacing w:line="360" w:lineRule="auto"/>
        <w:ind w:firstLine="480" w:firstLineChars="200"/>
        <w:rPr>
          <w:rFonts w:ascii="宋体" w:hAnsi="宋体" w:cs="宋体"/>
          <w:sz w:val="24"/>
        </w:rPr>
      </w:pPr>
      <w:r>
        <w:rPr>
          <w:rFonts w:hint="eastAsia" w:ascii="宋体" w:hAnsi="宋体" w:cs="宋体"/>
          <w:sz w:val="24"/>
        </w:rPr>
        <w:t>（2）在保修期内，成交供应商对有缺陷的部位必须无偿地给予修理与更换，并承担一切由此引起的对采购人或第三者的直接损失，除非该缺陷是不可抗力因素造成的损坏。</w:t>
      </w:r>
    </w:p>
    <w:p>
      <w:pPr>
        <w:snapToGrid w:val="0"/>
        <w:spacing w:line="360" w:lineRule="auto"/>
        <w:ind w:firstLine="480" w:firstLineChars="200"/>
        <w:rPr>
          <w:rFonts w:ascii="宋体" w:hAnsi="宋体" w:cs="宋体"/>
          <w:sz w:val="24"/>
        </w:rPr>
      </w:pPr>
      <w:r>
        <w:rPr>
          <w:rFonts w:hint="eastAsia" w:ascii="宋体" w:hAnsi="宋体" w:cs="宋体"/>
          <w:sz w:val="24"/>
        </w:rPr>
        <w:t>（3）成交供应商必须对所承包的工程的质量负全部责任，其责任不因其他材料生产商提供的保证书而减轻或更改。</w:t>
      </w:r>
    </w:p>
    <w:p>
      <w:pPr>
        <w:spacing w:line="360" w:lineRule="auto"/>
        <w:ind w:left="210" w:leftChars="100" w:firstLine="240" w:firstLineChars="100"/>
        <w:jc w:val="left"/>
        <w:rPr>
          <w:rFonts w:ascii="宋体" w:hAnsi="宋体" w:cs="宋体"/>
          <w:sz w:val="24"/>
        </w:rPr>
      </w:pPr>
      <w:r>
        <w:rPr>
          <w:rFonts w:hint="eastAsia" w:ascii="宋体" w:hAnsi="宋体" w:cs="宋体"/>
          <w:sz w:val="24"/>
        </w:rPr>
        <w:t>6.本项目不允许中标后转包。</w:t>
      </w:r>
    </w:p>
    <w:p>
      <w:pPr>
        <w:spacing w:line="360" w:lineRule="auto"/>
        <w:ind w:left="210" w:leftChars="100" w:firstLine="240" w:firstLineChars="100"/>
        <w:jc w:val="left"/>
        <w:rPr>
          <w:rFonts w:ascii="宋体" w:hAnsi="宋体" w:cs="宋体"/>
          <w:sz w:val="24"/>
        </w:rPr>
      </w:pPr>
      <w:r>
        <w:rPr>
          <w:rFonts w:hint="eastAsia" w:ascii="宋体" w:hAnsi="宋体" w:cs="宋体"/>
          <w:sz w:val="24"/>
        </w:rPr>
        <w:t>7.其他商务要求（包装和运输、保险等）</w:t>
      </w:r>
    </w:p>
    <w:p>
      <w:pPr>
        <w:spacing w:line="360" w:lineRule="auto"/>
        <w:ind w:firstLine="420"/>
        <w:jc w:val="left"/>
        <w:rPr>
          <w:rFonts w:ascii="宋体" w:hAnsi="宋体" w:cs="宋体"/>
          <w:sz w:val="24"/>
        </w:rPr>
      </w:pPr>
      <w:r>
        <w:rPr>
          <w:rFonts w:hint="eastAsia" w:ascii="宋体" w:hAnsi="宋体" w:cs="宋体"/>
          <w:sz w:val="24"/>
        </w:rPr>
        <w:t>（1）供应商应当将因搬运不便而产生的二次搬运费用计算在磋商报价中。</w:t>
      </w:r>
    </w:p>
    <w:p>
      <w:pPr>
        <w:spacing w:line="360" w:lineRule="auto"/>
        <w:ind w:firstLine="420"/>
        <w:jc w:val="left"/>
        <w:rPr>
          <w:rFonts w:ascii="宋体" w:hAnsi="宋体" w:cs="宋体"/>
          <w:sz w:val="24"/>
        </w:rPr>
      </w:pPr>
      <w:r>
        <w:rPr>
          <w:rFonts w:hint="eastAsia" w:ascii="宋体" w:hAnsi="宋体" w:cs="宋体"/>
          <w:sz w:val="24"/>
        </w:rPr>
        <w:t>（2）供应商应当在项目开工前办理建筑工程一切险、第三者责任险方可进场开工，与之相关费用计算在磋商报价中。</w:t>
      </w:r>
    </w:p>
    <w:p>
      <w:pPr>
        <w:spacing w:line="360" w:lineRule="auto"/>
        <w:jc w:val="left"/>
        <w:rPr>
          <w:rFonts w:ascii="宋体" w:hAnsi="宋体" w:cs="宋体"/>
          <w:b/>
          <w:sz w:val="24"/>
        </w:rPr>
      </w:pPr>
      <w:r>
        <w:rPr>
          <w:rFonts w:hint="eastAsia" w:ascii="宋体" w:hAnsi="宋体" w:cs="宋体"/>
          <w:b/>
          <w:sz w:val="24"/>
        </w:rPr>
        <w:t>四、其他要求</w:t>
      </w:r>
    </w:p>
    <w:p>
      <w:pPr>
        <w:snapToGrid w:val="0"/>
        <w:spacing w:line="360" w:lineRule="auto"/>
        <w:ind w:firstLine="480"/>
        <w:rPr>
          <w:rFonts w:ascii="宋体" w:hAnsi="宋体" w:cs="宋体"/>
          <w:sz w:val="24"/>
        </w:rPr>
      </w:pPr>
      <w:r>
        <w:rPr>
          <w:rFonts w:hint="eastAsia" w:ascii="宋体" w:hAnsi="宋体" w:cs="宋体"/>
          <w:sz w:val="24"/>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kern w:val="0"/>
          <w:sz w:val="24"/>
        </w:rPr>
      </w:pPr>
      <w:r>
        <w:rPr>
          <w:rFonts w:hint="eastAsia" w:ascii="宋体" w:hAnsi="宋体" w:cs="宋体"/>
          <w:kern w:val="0"/>
          <w:sz w:val="24"/>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kern w:val="0"/>
          <w:sz w:val="24"/>
        </w:rPr>
      </w:pPr>
      <w:r>
        <w:rPr>
          <w:rFonts w:hint="eastAsia" w:ascii="宋体" w:hAnsi="宋体" w:cs="宋体"/>
          <w:sz w:val="24"/>
        </w:rPr>
        <w:t>（3）</w:t>
      </w:r>
      <w:r>
        <w:rPr>
          <w:rFonts w:hint="eastAsia" w:ascii="宋体" w:hAnsi="宋体" w:cs="宋体"/>
          <w:kern w:val="0"/>
          <w:sz w:val="24"/>
        </w:rPr>
        <w:t>本项目为全天全封闭施工需配备封闭围挡、执勤保安、引导标牌等措施请各供应商综合考虑计入报价内。</w:t>
      </w:r>
    </w:p>
    <w:p>
      <w:pPr>
        <w:snapToGrid w:val="0"/>
        <w:spacing w:line="360" w:lineRule="auto"/>
        <w:ind w:firstLine="422"/>
        <w:rPr>
          <w:rFonts w:ascii="宋体" w:hAnsi="宋体" w:cs="宋体"/>
          <w:kern w:val="0"/>
          <w:sz w:val="24"/>
        </w:rPr>
      </w:pPr>
      <w:r>
        <w:rPr>
          <w:rFonts w:hint="eastAsia" w:ascii="宋体" w:hAnsi="宋体" w:cs="宋体"/>
          <w:sz w:val="24"/>
        </w:rPr>
        <w:t>（4）</w:t>
      </w:r>
      <w:r>
        <w:rPr>
          <w:rFonts w:hint="eastAsia" w:ascii="宋体" w:hAnsi="宋体" w:cs="宋体"/>
          <w:kern w:val="0"/>
          <w:sz w:val="24"/>
        </w:rPr>
        <w:t>与报价相关的其他事宜见本项目“工程量清单”。</w:t>
      </w:r>
    </w:p>
    <w:p>
      <w:pPr>
        <w:snapToGrid w:val="0"/>
        <w:spacing w:line="360" w:lineRule="auto"/>
        <w:ind w:firstLine="422"/>
        <w:rPr>
          <w:rFonts w:ascii="宋体" w:hAnsi="宋体" w:cs="宋体"/>
          <w:kern w:val="0"/>
          <w:sz w:val="24"/>
        </w:rPr>
      </w:pPr>
      <w:r>
        <w:rPr>
          <w:rFonts w:hint="eastAsia" w:ascii="宋体" w:hAnsi="宋体" w:cs="宋体"/>
          <w:kern w:val="0"/>
          <w:sz w:val="24"/>
        </w:rPr>
        <w:t>（5）技术响应要求：</w:t>
      </w:r>
    </w:p>
    <w:p>
      <w:pPr>
        <w:pStyle w:val="972"/>
        <w:numPr>
          <w:ilvl w:val="0"/>
          <w:numId w:val="7"/>
        </w:numPr>
        <w:spacing w:line="360" w:lineRule="auto"/>
        <w:ind w:firstLineChars="0"/>
        <w:jc w:val="left"/>
        <w:rPr>
          <w:rFonts w:ascii="宋体" w:hAnsi="宋体" w:cs="宋体"/>
          <w:sz w:val="24"/>
        </w:rPr>
      </w:pPr>
      <w:r>
        <w:rPr>
          <w:rFonts w:hint="eastAsia" w:ascii="宋体" w:hAnsi="宋体" w:cs="宋体"/>
          <w:sz w:val="24"/>
        </w:rPr>
        <w:t>供应商应当有全面、合理、针对本项目的工程施工技术方案和措施，此工程施工技术方案应当具有明确的针对性和可操作性，各项施工措施应当明确、到位；</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 xml:space="preserve">供应商应当有全面、合理、针对本项目的施工技术，此施工组织设计应当具有明确的针对性和可操作性，施工组织设计应当明确、到位； </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供应商应当有特殊施工环境的具体措施、预防自然灾害(台风及防汛等)的组织和技术措施；</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供应商应当有针对项目特点、难点的分析，并根据本项目的特点、难点提出有针对性的施工方案与措施；</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供应商应具有针对本项目的具体施工质量控制措施，质量控制措施应当完善、到位；</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供应商应当有全面、合理、针对本项目的施工方法，主要施工方法应当具有明确的针对性和可操作性，对施工的各道程序应当明确、到位；</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供应商应具有针对本项目的具体安全、环保、消防等的保证措施，控制措施应当完善、到位；</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供应商拟投入的管理人员的岗位、专业及各专业工种劳动力配置应当满足施工工程现场的要求；</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供应商拟投入的施工机具和检验仪器应当满足施工工程现场的要求，其中施工机械和设备应当同时考虑项目的需要；</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供应商应当有针对性施工计划，施工计划应当包含施工的各个环节；</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供应商应当具有针对本项目的具体成品保护措施，措施应当完善、到位。</w:t>
      </w:r>
    </w:p>
    <w:p>
      <w:pPr>
        <w:spacing w:line="360" w:lineRule="auto"/>
        <w:jc w:val="left"/>
        <w:rPr>
          <w:rFonts w:ascii="宋体" w:hAnsi="宋体" w:cs="宋体"/>
          <w:b/>
          <w:sz w:val="24"/>
        </w:rPr>
      </w:pPr>
      <w:r>
        <w:rPr>
          <w:rFonts w:hint="eastAsia" w:ascii="宋体" w:hAnsi="宋体" w:cs="宋体"/>
          <w:b/>
          <w:sz w:val="24"/>
        </w:rPr>
        <w:t>五、其他要求</w:t>
      </w:r>
    </w:p>
    <w:p>
      <w:pPr>
        <w:spacing w:line="360" w:lineRule="auto"/>
        <w:ind w:firstLine="600" w:firstLineChars="250"/>
        <w:rPr>
          <w:rFonts w:ascii="宋体" w:hAnsi="宋体" w:cs="宋体"/>
          <w:sz w:val="24"/>
        </w:rPr>
      </w:pPr>
      <w:r>
        <w:rPr>
          <w:rFonts w:hint="eastAsia" w:ascii="宋体" w:hAnsi="宋体" w:cs="宋体"/>
          <w:sz w:val="24"/>
        </w:rPr>
        <w:t>（一）本磋商文件中带“▲”的条款内容，为本次磋商的实质性内容，供应商必须全部响应，否则将作无效标处理。“★”的条款内容为重要性条款（如有）。</w:t>
      </w:r>
    </w:p>
    <w:p>
      <w:pPr>
        <w:spacing w:line="360" w:lineRule="auto"/>
        <w:ind w:firstLine="600" w:firstLineChars="250"/>
        <w:rPr>
          <w:rFonts w:ascii="宋体" w:hAnsi="宋体" w:cs="宋体"/>
          <w:sz w:val="24"/>
        </w:rPr>
      </w:pPr>
      <w:r>
        <w:rPr>
          <w:rFonts w:hint="eastAsia" w:ascii="宋体" w:hAnsi="宋体" w:cs="宋体"/>
          <w:sz w:val="24"/>
        </w:rPr>
        <w:t>（二）磋商响应供应商认为优于磋商需求的其他相关证明材料。</w:t>
      </w:r>
    </w:p>
    <w:p>
      <w:pPr>
        <w:spacing w:line="360" w:lineRule="auto"/>
        <w:ind w:firstLine="600" w:firstLineChars="250"/>
        <w:rPr>
          <w:rFonts w:ascii="宋体" w:hAnsi="宋体" w:cs="宋体"/>
          <w:sz w:val="24"/>
        </w:rPr>
      </w:pPr>
      <w:r>
        <w:rPr>
          <w:rFonts w:hint="eastAsia" w:ascii="宋体" w:hAnsi="宋体" w:cs="宋体"/>
          <w:sz w:val="24"/>
        </w:rPr>
        <w:t>（三）磋商报价要求：总报价指包括为完成本项目服务所支付的人工费、材料费、机械费、制作标书费、税费及其他一切费用。</w:t>
      </w:r>
    </w:p>
    <w:p>
      <w:pPr>
        <w:spacing w:line="360" w:lineRule="auto"/>
        <w:ind w:firstLine="600" w:firstLineChars="250"/>
        <w:rPr>
          <w:rFonts w:ascii="宋体" w:hAnsi="宋体" w:cs="宋体"/>
          <w:sz w:val="24"/>
        </w:rPr>
      </w:pPr>
      <w:r>
        <w:rPr>
          <w:rFonts w:hint="eastAsia" w:ascii="宋体" w:hAnsi="宋体" w:cs="宋体"/>
          <w:sz w:val="24"/>
        </w:rPr>
        <w:t>（四）文件中所提的是基本服务要求，供应商应根据相关法律法规及采购人机构特点，提供更为完善的服务。</w:t>
      </w:r>
    </w:p>
    <w:p>
      <w:pPr>
        <w:pStyle w:val="82"/>
        <w:spacing w:line="360" w:lineRule="auto"/>
        <w:ind w:firstLine="480"/>
        <w:rPr>
          <w:rFonts w:ascii="宋体" w:hAnsi="宋体"/>
          <w:sz w:val="24"/>
        </w:rPr>
      </w:pPr>
    </w:p>
    <w:p>
      <w:pPr>
        <w:rPr>
          <w:rFonts w:ascii="宋体" w:hAnsi="宋体" w:cs="宋体"/>
          <w:b/>
          <w:sz w:val="36"/>
          <w:szCs w:val="20"/>
        </w:rPr>
      </w:pPr>
      <w:r>
        <w:rPr>
          <w:rFonts w:hint="eastAsia" w:ascii="宋体" w:hAnsi="宋体" w:cs="宋体"/>
          <w:b/>
          <w:sz w:val="36"/>
          <w:szCs w:val="20"/>
        </w:rPr>
        <w:br w:type="page"/>
      </w:r>
    </w:p>
    <w:p>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2" w:name="_Toc184314475"/>
      <w:bookmarkEnd w:id="32"/>
      <w:bookmarkStart w:id="33" w:name="_Toc184308104"/>
      <w:bookmarkEnd w:id="33"/>
      <w:bookmarkStart w:id="34" w:name="_Toc184313247"/>
      <w:bookmarkEnd w:id="34"/>
      <w:bookmarkStart w:id="35" w:name="_Toc184314425"/>
      <w:bookmarkEnd w:id="35"/>
      <w:bookmarkStart w:id="36" w:name="_Toc184308040"/>
      <w:bookmarkEnd w:id="36"/>
      <w:bookmarkStart w:id="37" w:name="_Toc184314448"/>
      <w:bookmarkEnd w:id="37"/>
      <w:bookmarkStart w:id="38" w:name="_Toc184308093"/>
      <w:bookmarkEnd w:id="38"/>
      <w:bookmarkStart w:id="39" w:name="_Toc184314466"/>
      <w:bookmarkEnd w:id="39"/>
      <w:bookmarkStart w:id="40" w:name="_Toc184308105"/>
      <w:bookmarkEnd w:id="40"/>
      <w:bookmarkStart w:id="41" w:name="_Toc184313296"/>
      <w:bookmarkEnd w:id="41"/>
      <w:bookmarkStart w:id="42" w:name="_Toc184313287"/>
      <w:bookmarkEnd w:id="42"/>
      <w:bookmarkStart w:id="43" w:name="_Toc184313309"/>
      <w:bookmarkEnd w:id="43"/>
      <w:bookmarkStart w:id="44" w:name="_Toc184312069"/>
      <w:bookmarkEnd w:id="44"/>
      <w:bookmarkStart w:id="45" w:name="_Toc184313285"/>
      <w:bookmarkEnd w:id="45"/>
      <w:bookmarkStart w:id="46" w:name="_Toc184308086"/>
      <w:bookmarkEnd w:id="46"/>
      <w:bookmarkStart w:id="47" w:name="_Toc184314456"/>
      <w:bookmarkEnd w:id="47"/>
      <w:bookmarkStart w:id="48" w:name="_Toc184308098"/>
      <w:bookmarkEnd w:id="48"/>
      <w:bookmarkStart w:id="49" w:name="_Toc184314436"/>
      <w:bookmarkEnd w:id="49"/>
      <w:bookmarkStart w:id="50" w:name="_Toc184314460"/>
      <w:bookmarkEnd w:id="50"/>
      <w:bookmarkStart w:id="51" w:name="_Toc184313276"/>
      <w:bookmarkEnd w:id="51"/>
      <w:bookmarkStart w:id="52" w:name="_Toc184314473"/>
      <w:bookmarkEnd w:id="52"/>
      <w:bookmarkStart w:id="53" w:name="_Toc184312107"/>
      <w:bookmarkEnd w:id="53"/>
      <w:bookmarkStart w:id="54" w:name="_Toc184308064"/>
      <w:bookmarkEnd w:id="54"/>
      <w:bookmarkStart w:id="55" w:name="_Toc184310300"/>
      <w:bookmarkEnd w:id="55"/>
      <w:bookmarkStart w:id="56" w:name="_Toc184314479"/>
      <w:bookmarkEnd w:id="56"/>
      <w:bookmarkStart w:id="57" w:name="_Toc184310301"/>
      <w:bookmarkEnd w:id="57"/>
      <w:bookmarkStart w:id="58" w:name="_Toc184314422"/>
      <w:bookmarkEnd w:id="58"/>
      <w:bookmarkStart w:id="59" w:name="_Toc184308091"/>
      <w:bookmarkEnd w:id="59"/>
      <w:bookmarkStart w:id="60" w:name="_Toc184310314"/>
      <w:bookmarkEnd w:id="60"/>
      <w:bookmarkStart w:id="61" w:name="_Toc184314458"/>
      <w:bookmarkEnd w:id="61"/>
      <w:bookmarkStart w:id="62" w:name="_Toc184308066"/>
      <w:bookmarkEnd w:id="62"/>
      <w:bookmarkStart w:id="63" w:name="_Toc184314437"/>
      <w:bookmarkEnd w:id="63"/>
      <w:bookmarkStart w:id="64" w:name="_Toc184313274"/>
      <w:bookmarkEnd w:id="64"/>
      <w:bookmarkStart w:id="65" w:name="_Toc184314465"/>
      <w:bookmarkEnd w:id="65"/>
      <w:bookmarkStart w:id="66" w:name="_Toc184312104"/>
      <w:bookmarkEnd w:id="66"/>
      <w:bookmarkStart w:id="67" w:name="_Toc184312079"/>
      <w:bookmarkEnd w:id="67"/>
      <w:bookmarkStart w:id="68" w:name="_Toc184313260"/>
      <w:bookmarkEnd w:id="68"/>
      <w:bookmarkStart w:id="69" w:name="_Toc184313306"/>
      <w:bookmarkEnd w:id="69"/>
      <w:bookmarkStart w:id="70" w:name="_Toc184310289"/>
      <w:bookmarkEnd w:id="70"/>
      <w:bookmarkStart w:id="71" w:name="_Toc184312135"/>
      <w:bookmarkEnd w:id="71"/>
      <w:bookmarkStart w:id="72" w:name="_Toc184314471"/>
      <w:bookmarkEnd w:id="72"/>
      <w:bookmarkStart w:id="73" w:name="_Toc184312099"/>
      <w:bookmarkEnd w:id="73"/>
      <w:bookmarkStart w:id="74" w:name="_Toc184312124"/>
      <w:bookmarkEnd w:id="74"/>
      <w:bookmarkStart w:id="75" w:name="_Toc184313239"/>
      <w:bookmarkEnd w:id="75"/>
      <w:bookmarkStart w:id="76" w:name="_Toc184314440"/>
      <w:bookmarkEnd w:id="76"/>
      <w:bookmarkStart w:id="77" w:name="_Toc184308080"/>
      <w:bookmarkEnd w:id="77"/>
      <w:bookmarkStart w:id="78" w:name="_Toc184310331"/>
      <w:bookmarkEnd w:id="78"/>
      <w:bookmarkStart w:id="79" w:name="_Toc184312068"/>
      <w:bookmarkEnd w:id="79"/>
      <w:bookmarkStart w:id="80" w:name="_Toc184310337"/>
      <w:bookmarkEnd w:id="80"/>
      <w:bookmarkStart w:id="81" w:name="_Toc184314430"/>
      <w:bookmarkEnd w:id="81"/>
      <w:bookmarkStart w:id="82" w:name="_Toc184312132"/>
      <w:bookmarkEnd w:id="82"/>
      <w:bookmarkStart w:id="83" w:name="_Toc184308036"/>
      <w:bookmarkEnd w:id="83"/>
      <w:bookmarkStart w:id="84" w:name="_Toc184308101"/>
      <w:bookmarkEnd w:id="84"/>
      <w:bookmarkStart w:id="85" w:name="_Toc184314432"/>
      <w:bookmarkEnd w:id="85"/>
      <w:bookmarkStart w:id="86" w:name="_Toc184312081"/>
      <w:bookmarkEnd w:id="86"/>
      <w:bookmarkStart w:id="87" w:name="_Toc184312128"/>
      <w:bookmarkEnd w:id="87"/>
      <w:bookmarkStart w:id="88" w:name="_Toc184310286"/>
      <w:bookmarkEnd w:id="88"/>
      <w:bookmarkStart w:id="89" w:name="_Toc184314435"/>
      <w:bookmarkEnd w:id="89"/>
      <w:bookmarkStart w:id="90" w:name="_Toc184313305"/>
      <w:bookmarkEnd w:id="90"/>
      <w:bookmarkStart w:id="91" w:name="_Toc184314478"/>
      <w:bookmarkEnd w:id="91"/>
      <w:bookmarkStart w:id="92" w:name="_Toc184308085"/>
      <w:bookmarkEnd w:id="92"/>
      <w:bookmarkStart w:id="93" w:name="_Toc184310280"/>
      <w:bookmarkEnd w:id="93"/>
      <w:bookmarkStart w:id="94" w:name="_Toc184308039"/>
      <w:bookmarkEnd w:id="94"/>
      <w:bookmarkStart w:id="95" w:name="_Toc184312137"/>
      <w:bookmarkEnd w:id="95"/>
      <w:bookmarkStart w:id="96" w:name="_Toc184310292"/>
      <w:bookmarkEnd w:id="96"/>
      <w:bookmarkStart w:id="97" w:name="_Toc184314472"/>
      <w:bookmarkEnd w:id="97"/>
      <w:bookmarkStart w:id="98" w:name="_Toc184312075"/>
      <w:bookmarkEnd w:id="98"/>
      <w:bookmarkStart w:id="99" w:name="_Toc184313251"/>
      <w:bookmarkEnd w:id="99"/>
      <w:bookmarkStart w:id="100" w:name="_Toc184312120"/>
      <w:bookmarkEnd w:id="100"/>
      <w:bookmarkStart w:id="101" w:name="_Toc184314419"/>
      <w:bookmarkEnd w:id="101"/>
      <w:bookmarkStart w:id="102" w:name="_Toc184310277"/>
      <w:bookmarkEnd w:id="102"/>
      <w:bookmarkStart w:id="103" w:name="_Toc184312076"/>
      <w:bookmarkEnd w:id="103"/>
      <w:bookmarkStart w:id="104" w:name="_Toc184312101"/>
      <w:bookmarkEnd w:id="104"/>
      <w:bookmarkStart w:id="105" w:name="_Toc184313268"/>
      <w:bookmarkEnd w:id="105"/>
      <w:bookmarkStart w:id="106" w:name="_Toc184310296"/>
      <w:bookmarkEnd w:id="106"/>
      <w:bookmarkStart w:id="107" w:name="_Toc184313267"/>
      <w:bookmarkEnd w:id="107"/>
      <w:bookmarkStart w:id="108" w:name="_Toc184312139"/>
      <w:bookmarkEnd w:id="108"/>
      <w:bookmarkStart w:id="109" w:name="_Toc184313288"/>
      <w:bookmarkEnd w:id="109"/>
      <w:bookmarkStart w:id="110" w:name="_Toc184308052"/>
      <w:bookmarkEnd w:id="110"/>
      <w:bookmarkStart w:id="111" w:name="_Toc184314442"/>
      <w:bookmarkEnd w:id="111"/>
      <w:bookmarkStart w:id="112" w:name="_Toc184312109"/>
      <w:bookmarkEnd w:id="112"/>
      <w:bookmarkStart w:id="113" w:name="_Toc184312087"/>
      <w:bookmarkEnd w:id="113"/>
      <w:bookmarkStart w:id="114" w:name="_Toc184310327"/>
      <w:bookmarkEnd w:id="114"/>
      <w:bookmarkStart w:id="115" w:name="_Toc184312106"/>
      <w:bookmarkEnd w:id="115"/>
      <w:bookmarkStart w:id="116" w:name="_Toc184313304"/>
      <w:bookmarkEnd w:id="116"/>
      <w:bookmarkStart w:id="117" w:name="_Toc184312134"/>
      <w:bookmarkEnd w:id="117"/>
      <w:bookmarkStart w:id="118" w:name="_Toc184310325"/>
      <w:bookmarkEnd w:id="118"/>
      <w:bookmarkStart w:id="119" w:name="_Toc184313275"/>
      <w:bookmarkEnd w:id="119"/>
      <w:bookmarkStart w:id="120" w:name="_Toc184314410"/>
      <w:bookmarkEnd w:id="120"/>
      <w:bookmarkStart w:id="121" w:name="_Toc184314457"/>
      <w:bookmarkEnd w:id="121"/>
      <w:bookmarkStart w:id="122" w:name="_Toc184308058"/>
      <w:bookmarkEnd w:id="122"/>
      <w:bookmarkStart w:id="123" w:name="_Toc184314431"/>
      <w:bookmarkEnd w:id="123"/>
      <w:bookmarkStart w:id="124" w:name="_Toc184312080"/>
      <w:bookmarkEnd w:id="124"/>
      <w:bookmarkStart w:id="125" w:name="_Toc184314454"/>
      <w:bookmarkEnd w:id="125"/>
      <w:bookmarkStart w:id="126" w:name="_Toc184313243"/>
      <w:bookmarkEnd w:id="126"/>
      <w:bookmarkStart w:id="127" w:name="_Toc184313263"/>
      <w:bookmarkEnd w:id="127"/>
      <w:bookmarkStart w:id="128" w:name="_Toc184310313"/>
      <w:bookmarkEnd w:id="128"/>
      <w:bookmarkStart w:id="129" w:name="_Toc184310281"/>
      <w:bookmarkEnd w:id="129"/>
      <w:bookmarkStart w:id="130" w:name="_Toc184313249"/>
      <w:bookmarkEnd w:id="130"/>
      <w:bookmarkStart w:id="131" w:name="_Toc184310332"/>
      <w:bookmarkEnd w:id="131"/>
      <w:bookmarkStart w:id="132" w:name="_Toc184310309"/>
      <w:bookmarkEnd w:id="132"/>
      <w:bookmarkStart w:id="133" w:name="_Toc184308045"/>
      <w:bookmarkEnd w:id="133"/>
      <w:bookmarkStart w:id="134" w:name="_Toc184313270"/>
      <w:bookmarkEnd w:id="134"/>
      <w:bookmarkStart w:id="135" w:name="_Toc184313245"/>
      <w:bookmarkEnd w:id="135"/>
      <w:bookmarkStart w:id="136" w:name="_Toc184314413"/>
      <w:bookmarkEnd w:id="136"/>
      <w:bookmarkStart w:id="137" w:name="_Toc184308060"/>
      <w:bookmarkEnd w:id="137"/>
      <w:bookmarkStart w:id="138" w:name="_Toc184312085"/>
      <w:bookmarkEnd w:id="138"/>
      <w:bookmarkStart w:id="139" w:name="_Toc184310279"/>
      <w:bookmarkEnd w:id="139"/>
      <w:bookmarkStart w:id="140" w:name="_Toc184310340"/>
      <w:bookmarkEnd w:id="140"/>
      <w:bookmarkStart w:id="141" w:name="_Toc184310294"/>
      <w:bookmarkEnd w:id="141"/>
      <w:bookmarkStart w:id="142" w:name="_Toc184308054"/>
      <w:bookmarkEnd w:id="142"/>
      <w:bookmarkStart w:id="143" w:name="_Toc184308048"/>
      <w:bookmarkEnd w:id="143"/>
      <w:bookmarkStart w:id="144" w:name="_Toc184308103"/>
      <w:bookmarkEnd w:id="144"/>
      <w:bookmarkStart w:id="145" w:name="_Toc184312092"/>
      <w:bookmarkEnd w:id="145"/>
      <w:bookmarkStart w:id="146" w:name="_Toc184312071"/>
      <w:bookmarkEnd w:id="146"/>
      <w:bookmarkStart w:id="147" w:name="_Toc184313281"/>
      <w:bookmarkEnd w:id="147"/>
      <w:bookmarkStart w:id="148" w:name="_Toc184314449"/>
      <w:bookmarkEnd w:id="148"/>
      <w:bookmarkStart w:id="149" w:name="_Toc184310339"/>
      <w:bookmarkEnd w:id="149"/>
      <w:bookmarkStart w:id="150" w:name="_Toc184308056"/>
      <w:bookmarkEnd w:id="150"/>
      <w:bookmarkStart w:id="151" w:name="_Toc184314412"/>
      <w:bookmarkEnd w:id="151"/>
      <w:bookmarkStart w:id="152" w:name="_Toc184310272"/>
      <w:bookmarkEnd w:id="152"/>
      <w:bookmarkStart w:id="153" w:name="_Toc184310291"/>
      <w:bookmarkEnd w:id="153"/>
      <w:bookmarkStart w:id="154" w:name="_Toc184312136"/>
      <w:bookmarkEnd w:id="154"/>
      <w:bookmarkStart w:id="155" w:name="_Toc184314445"/>
      <w:bookmarkEnd w:id="155"/>
      <w:bookmarkStart w:id="156" w:name="_Toc184308100"/>
      <w:bookmarkEnd w:id="156"/>
      <w:bookmarkStart w:id="157" w:name="_Toc184312108"/>
      <w:bookmarkEnd w:id="157"/>
      <w:bookmarkStart w:id="158" w:name="_Toc184310275"/>
      <w:bookmarkEnd w:id="158"/>
      <w:bookmarkStart w:id="159" w:name="_Toc184308079"/>
      <w:bookmarkEnd w:id="159"/>
      <w:bookmarkStart w:id="160" w:name="_Toc184310315"/>
      <w:bookmarkEnd w:id="160"/>
      <w:bookmarkStart w:id="161" w:name="_Toc184313242"/>
      <w:bookmarkEnd w:id="161"/>
      <w:bookmarkStart w:id="162" w:name="_Toc184308106"/>
      <w:bookmarkEnd w:id="162"/>
      <w:bookmarkStart w:id="163" w:name="_Toc184310335"/>
      <w:bookmarkEnd w:id="163"/>
      <w:bookmarkStart w:id="164" w:name="_Toc184313277"/>
      <w:bookmarkEnd w:id="164"/>
      <w:bookmarkStart w:id="165" w:name="_Toc184313257"/>
      <w:bookmarkEnd w:id="165"/>
      <w:bookmarkStart w:id="166" w:name="_Toc184312088"/>
      <w:bookmarkEnd w:id="166"/>
      <w:bookmarkStart w:id="167" w:name="_Toc184310321"/>
      <w:bookmarkEnd w:id="167"/>
      <w:bookmarkStart w:id="168" w:name="_Toc184310343"/>
      <w:bookmarkEnd w:id="168"/>
      <w:bookmarkStart w:id="169" w:name="_Toc184313262"/>
      <w:bookmarkEnd w:id="169"/>
      <w:bookmarkStart w:id="170" w:name="_Toc184314427"/>
      <w:bookmarkEnd w:id="170"/>
      <w:bookmarkStart w:id="171" w:name="_Toc184308088"/>
      <w:bookmarkEnd w:id="171"/>
      <w:bookmarkStart w:id="172" w:name="_Toc184310285"/>
      <w:bookmarkEnd w:id="172"/>
      <w:bookmarkStart w:id="173" w:name="_Toc184313297"/>
      <w:bookmarkEnd w:id="173"/>
      <w:bookmarkStart w:id="174" w:name="_Toc184308077"/>
      <w:bookmarkEnd w:id="174"/>
      <w:bookmarkStart w:id="175" w:name="_Toc184314416"/>
      <w:bookmarkEnd w:id="175"/>
      <w:bookmarkStart w:id="176" w:name="_Toc184308059"/>
      <w:bookmarkEnd w:id="176"/>
      <w:bookmarkStart w:id="177" w:name="_Toc184308108"/>
      <w:bookmarkEnd w:id="177"/>
      <w:bookmarkStart w:id="178" w:name="_Toc184308044"/>
      <w:bookmarkEnd w:id="178"/>
      <w:bookmarkStart w:id="179" w:name="_Toc184312098"/>
      <w:bookmarkEnd w:id="179"/>
      <w:bookmarkStart w:id="180" w:name="_Toc184314470"/>
      <w:bookmarkEnd w:id="180"/>
      <w:bookmarkStart w:id="181" w:name="_Toc184313292"/>
      <w:bookmarkEnd w:id="181"/>
      <w:bookmarkStart w:id="182" w:name="_Toc184310276"/>
      <w:bookmarkEnd w:id="182"/>
      <w:bookmarkStart w:id="183" w:name="_Toc184313238"/>
      <w:bookmarkEnd w:id="183"/>
      <w:bookmarkStart w:id="184" w:name="_Toc184312073"/>
      <w:bookmarkEnd w:id="184"/>
      <w:bookmarkStart w:id="185" w:name="_Toc184308068"/>
      <w:bookmarkEnd w:id="185"/>
      <w:bookmarkStart w:id="186" w:name="_Toc184314463"/>
      <w:bookmarkEnd w:id="186"/>
      <w:bookmarkStart w:id="187" w:name="_Toc184314469"/>
      <w:bookmarkEnd w:id="187"/>
      <w:bookmarkStart w:id="188" w:name="_Toc184310307"/>
      <w:bookmarkEnd w:id="188"/>
      <w:bookmarkStart w:id="189" w:name="_Toc184308070"/>
      <w:bookmarkEnd w:id="189"/>
      <w:bookmarkStart w:id="190" w:name="_Toc184310308"/>
      <w:bookmarkEnd w:id="190"/>
      <w:bookmarkStart w:id="191" w:name="_Toc184313310"/>
      <w:bookmarkEnd w:id="191"/>
      <w:bookmarkStart w:id="192" w:name="_Toc184313256"/>
      <w:bookmarkEnd w:id="192"/>
      <w:bookmarkStart w:id="193" w:name="_Toc184313289"/>
      <w:bookmarkEnd w:id="193"/>
      <w:bookmarkStart w:id="194" w:name="_Toc184314446"/>
      <w:bookmarkEnd w:id="194"/>
      <w:bookmarkStart w:id="195" w:name="_Toc184313278"/>
      <w:bookmarkEnd w:id="195"/>
      <w:bookmarkStart w:id="196" w:name="_Toc184313244"/>
      <w:bookmarkEnd w:id="196"/>
      <w:bookmarkStart w:id="197" w:name="_Toc184314468"/>
      <w:bookmarkEnd w:id="197"/>
      <w:bookmarkStart w:id="198" w:name="_Toc184310283"/>
      <w:bookmarkEnd w:id="198"/>
      <w:bookmarkStart w:id="199" w:name="_Toc184310344"/>
      <w:bookmarkEnd w:id="199"/>
      <w:bookmarkStart w:id="200" w:name="_Toc184308049"/>
      <w:bookmarkEnd w:id="200"/>
      <w:bookmarkStart w:id="201" w:name="_Toc184308065"/>
      <w:bookmarkEnd w:id="201"/>
      <w:bookmarkStart w:id="202" w:name="_Toc184313265"/>
      <w:bookmarkEnd w:id="202"/>
      <w:bookmarkStart w:id="203" w:name="_Toc184310288"/>
      <w:bookmarkEnd w:id="203"/>
      <w:bookmarkStart w:id="204" w:name="_Toc184308074"/>
      <w:bookmarkEnd w:id="204"/>
      <w:bookmarkStart w:id="205" w:name="_Toc184308047"/>
      <w:bookmarkEnd w:id="205"/>
      <w:bookmarkStart w:id="206" w:name="_Toc184312082"/>
      <w:bookmarkEnd w:id="206"/>
      <w:bookmarkStart w:id="207" w:name="_Toc184308097"/>
      <w:bookmarkEnd w:id="207"/>
      <w:bookmarkStart w:id="208" w:name="_Toc184310273"/>
      <w:bookmarkEnd w:id="208"/>
      <w:bookmarkStart w:id="209" w:name="_Toc184310302"/>
      <w:bookmarkEnd w:id="209"/>
      <w:bookmarkStart w:id="210" w:name="_Toc184310297"/>
      <w:bookmarkEnd w:id="210"/>
      <w:bookmarkStart w:id="211" w:name="_Toc184310306"/>
      <w:bookmarkEnd w:id="211"/>
      <w:bookmarkStart w:id="212" w:name="_Toc184314424"/>
      <w:bookmarkEnd w:id="212"/>
      <w:bookmarkStart w:id="213" w:name="_Toc184308107"/>
      <w:bookmarkEnd w:id="213"/>
      <w:bookmarkStart w:id="214" w:name="_Toc184313248"/>
      <w:bookmarkEnd w:id="214"/>
      <w:bookmarkStart w:id="215" w:name="_Toc184308067"/>
      <w:bookmarkEnd w:id="215"/>
      <w:bookmarkStart w:id="216" w:name="_Toc184314455"/>
      <w:bookmarkEnd w:id="216"/>
      <w:bookmarkStart w:id="217" w:name="_Toc184314453"/>
      <w:bookmarkEnd w:id="217"/>
      <w:bookmarkStart w:id="218" w:name="_Toc184313291"/>
      <w:bookmarkEnd w:id="218"/>
      <w:bookmarkStart w:id="219" w:name="_Toc184314420"/>
      <w:bookmarkEnd w:id="219"/>
      <w:bookmarkStart w:id="220" w:name="_Toc184308073"/>
      <w:bookmarkEnd w:id="220"/>
      <w:bookmarkStart w:id="221" w:name="_Toc184314467"/>
      <w:bookmarkEnd w:id="221"/>
      <w:bookmarkStart w:id="222" w:name="_Toc184312090"/>
      <w:bookmarkEnd w:id="222"/>
      <w:bookmarkStart w:id="223" w:name="_Toc184312116"/>
      <w:bookmarkEnd w:id="223"/>
      <w:bookmarkStart w:id="224" w:name="_Toc184308051"/>
      <w:bookmarkEnd w:id="224"/>
      <w:bookmarkStart w:id="225" w:name="_Toc184310304"/>
      <w:bookmarkEnd w:id="225"/>
      <w:bookmarkStart w:id="226" w:name="_Toc184310330"/>
      <w:bookmarkEnd w:id="226"/>
      <w:bookmarkStart w:id="227" w:name="_Toc184313255"/>
      <w:bookmarkEnd w:id="227"/>
      <w:bookmarkStart w:id="228" w:name="_Toc184308042"/>
      <w:bookmarkEnd w:id="228"/>
      <w:bookmarkStart w:id="229" w:name="_Toc184310303"/>
      <w:bookmarkEnd w:id="229"/>
      <w:bookmarkStart w:id="230" w:name="_Toc184308102"/>
      <w:bookmarkEnd w:id="230"/>
      <w:bookmarkStart w:id="231" w:name="_Toc184308078"/>
      <w:bookmarkEnd w:id="231"/>
      <w:bookmarkStart w:id="232" w:name="_Toc184312077"/>
      <w:bookmarkEnd w:id="232"/>
      <w:bookmarkStart w:id="233" w:name="_Toc184310338"/>
      <w:bookmarkEnd w:id="233"/>
      <w:bookmarkStart w:id="234" w:name="_Toc184313298"/>
      <w:bookmarkEnd w:id="234"/>
      <w:bookmarkStart w:id="235" w:name="_Toc184308053"/>
      <w:bookmarkEnd w:id="235"/>
      <w:bookmarkStart w:id="236" w:name="_Toc184308099"/>
      <w:bookmarkEnd w:id="236"/>
      <w:bookmarkStart w:id="237" w:name="_Toc184312119"/>
      <w:bookmarkEnd w:id="237"/>
      <w:bookmarkStart w:id="238" w:name="_Toc184314451"/>
      <w:bookmarkEnd w:id="238"/>
      <w:bookmarkStart w:id="239" w:name="_Toc184313273"/>
      <w:bookmarkEnd w:id="239"/>
      <w:bookmarkStart w:id="240" w:name="_Toc184312067"/>
      <w:bookmarkEnd w:id="240"/>
      <w:bookmarkStart w:id="241" w:name="_Toc184308041"/>
      <w:bookmarkEnd w:id="241"/>
      <w:bookmarkStart w:id="242" w:name="_Toc184314433"/>
      <w:bookmarkEnd w:id="242"/>
      <w:bookmarkStart w:id="243" w:name="_Toc184312117"/>
      <w:bookmarkEnd w:id="243"/>
      <w:bookmarkStart w:id="244" w:name="_Toc184314411"/>
      <w:bookmarkEnd w:id="244"/>
      <w:bookmarkStart w:id="245" w:name="_Toc184313294"/>
      <w:bookmarkEnd w:id="245"/>
      <w:bookmarkStart w:id="246" w:name="_Toc184312126"/>
      <w:bookmarkEnd w:id="246"/>
      <w:bookmarkStart w:id="247" w:name="_Toc184312102"/>
      <w:bookmarkEnd w:id="247"/>
      <w:bookmarkStart w:id="248" w:name="_Toc184310295"/>
      <w:bookmarkEnd w:id="248"/>
      <w:bookmarkStart w:id="249" w:name="_Toc184314452"/>
      <w:bookmarkEnd w:id="249"/>
      <w:bookmarkStart w:id="250" w:name="_Toc184313271"/>
      <w:bookmarkEnd w:id="250"/>
      <w:bookmarkStart w:id="251" w:name="_Toc184308063"/>
      <w:bookmarkEnd w:id="251"/>
      <w:bookmarkStart w:id="252" w:name="_Toc184313261"/>
      <w:bookmarkEnd w:id="252"/>
      <w:bookmarkStart w:id="253" w:name="_Toc184308069"/>
      <w:bookmarkEnd w:id="253"/>
      <w:bookmarkStart w:id="254" w:name="_Toc184313269"/>
      <w:bookmarkEnd w:id="254"/>
      <w:bookmarkStart w:id="255" w:name="_Toc184314480"/>
      <w:bookmarkEnd w:id="255"/>
      <w:bookmarkStart w:id="256" w:name="_Toc184312089"/>
      <w:bookmarkEnd w:id="256"/>
      <w:bookmarkStart w:id="257" w:name="_Toc184310341"/>
      <w:bookmarkEnd w:id="257"/>
      <w:bookmarkStart w:id="258" w:name="_Toc184312138"/>
      <w:bookmarkEnd w:id="258"/>
      <w:bookmarkStart w:id="259" w:name="_Toc184308072"/>
      <w:bookmarkEnd w:id="259"/>
      <w:bookmarkStart w:id="260" w:name="_Toc184312123"/>
      <w:bookmarkEnd w:id="260"/>
      <w:bookmarkStart w:id="261" w:name="_Toc184310326"/>
      <w:bookmarkEnd w:id="261"/>
      <w:bookmarkStart w:id="262" w:name="_Toc184310293"/>
      <w:bookmarkEnd w:id="262"/>
      <w:bookmarkStart w:id="263" w:name="_Toc184308062"/>
      <w:bookmarkEnd w:id="263"/>
      <w:bookmarkStart w:id="264" w:name="_Toc184308043"/>
      <w:bookmarkEnd w:id="264"/>
      <w:bookmarkStart w:id="265" w:name="_Toc184313264"/>
      <w:bookmarkEnd w:id="265"/>
      <w:bookmarkStart w:id="266" w:name="_Toc184310290"/>
      <w:bookmarkEnd w:id="266"/>
      <w:bookmarkStart w:id="267" w:name="_Toc184314428"/>
      <w:bookmarkEnd w:id="267"/>
      <w:bookmarkStart w:id="268" w:name="_Toc184308096"/>
      <w:bookmarkEnd w:id="268"/>
      <w:bookmarkStart w:id="269" w:name="_Toc184314474"/>
      <w:bookmarkEnd w:id="269"/>
      <w:bookmarkStart w:id="270" w:name="_Toc184312084"/>
      <w:bookmarkEnd w:id="270"/>
      <w:bookmarkStart w:id="271" w:name="_Toc184308083"/>
      <w:bookmarkEnd w:id="271"/>
      <w:bookmarkStart w:id="272" w:name="_Toc184312125"/>
      <w:bookmarkEnd w:id="272"/>
      <w:bookmarkStart w:id="273" w:name="_Toc184310318"/>
      <w:bookmarkEnd w:id="273"/>
      <w:bookmarkStart w:id="274" w:name="_Toc184310287"/>
      <w:bookmarkEnd w:id="274"/>
      <w:bookmarkStart w:id="275" w:name="_Toc184312070"/>
      <w:bookmarkEnd w:id="275"/>
      <w:bookmarkStart w:id="276" w:name="_Toc184314441"/>
      <w:bookmarkEnd w:id="276"/>
      <w:bookmarkStart w:id="277" w:name="_Toc184310328"/>
      <w:bookmarkEnd w:id="277"/>
      <w:bookmarkStart w:id="278" w:name="_Toc184312112"/>
      <w:bookmarkEnd w:id="278"/>
      <w:bookmarkStart w:id="279" w:name="_Toc184308089"/>
      <w:bookmarkEnd w:id="279"/>
      <w:bookmarkStart w:id="280" w:name="_Toc184312086"/>
      <w:bookmarkEnd w:id="280"/>
      <w:bookmarkStart w:id="281" w:name="_Toc184310319"/>
      <w:bookmarkEnd w:id="281"/>
      <w:bookmarkStart w:id="282" w:name="_Toc184313254"/>
      <w:bookmarkEnd w:id="282"/>
      <w:bookmarkStart w:id="283" w:name="_Toc184310324"/>
      <w:bookmarkEnd w:id="283"/>
      <w:bookmarkStart w:id="284" w:name="_Toc184314439"/>
      <w:bookmarkEnd w:id="284"/>
      <w:bookmarkStart w:id="285" w:name="_Toc184308046"/>
      <w:bookmarkEnd w:id="285"/>
      <w:bookmarkStart w:id="286" w:name="_Toc184312105"/>
      <w:bookmarkEnd w:id="286"/>
      <w:bookmarkStart w:id="287" w:name="_Toc184313258"/>
      <w:bookmarkEnd w:id="287"/>
      <w:bookmarkStart w:id="288" w:name="_Toc184312103"/>
      <w:bookmarkEnd w:id="288"/>
      <w:bookmarkStart w:id="289" w:name="_Toc184313240"/>
      <w:bookmarkEnd w:id="289"/>
      <w:bookmarkStart w:id="290" w:name="_Toc184310311"/>
      <w:bookmarkEnd w:id="290"/>
      <w:bookmarkStart w:id="291" w:name="_Toc184313299"/>
      <w:bookmarkEnd w:id="291"/>
      <w:bookmarkStart w:id="292" w:name="_Toc184310310"/>
      <w:bookmarkEnd w:id="292"/>
      <w:bookmarkStart w:id="293" w:name="_Toc184313303"/>
      <w:bookmarkEnd w:id="293"/>
      <w:bookmarkStart w:id="294" w:name="_Toc184313266"/>
      <w:bookmarkEnd w:id="294"/>
      <w:bookmarkStart w:id="295" w:name="_Toc184310329"/>
      <w:bookmarkEnd w:id="295"/>
      <w:bookmarkStart w:id="296" w:name="_Toc184313259"/>
      <w:bookmarkEnd w:id="296"/>
      <w:bookmarkStart w:id="297" w:name="_Toc184310284"/>
      <w:bookmarkEnd w:id="297"/>
      <w:bookmarkStart w:id="298" w:name="_Toc184310316"/>
      <w:bookmarkEnd w:id="298"/>
      <w:bookmarkStart w:id="299" w:name="_Toc184308084"/>
      <w:bookmarkEnd w:id="299"/>
      <w:bookmarkStart w:id="300" w:name="_Toc184314426"/>
      <w:bookmarkEnd w:id="300"/>
      <w:bookmarkStart w:id="301" w:name="_Toc184310333"/>
      <w:bookmarkEnd w:id="301"/>
      <w:bookmarkStart w:id="302" w:name="_Toc184312097"/>
      <w:bookmarkEnd w:id="302"/>
      <w:bookmarkStart w:id="303" w:name="_Toc184313300"/>
      <w:bookmarkEnd w:id="303"/>
      <w:bookmarkStart w:id="304" w:name="_Toc184314477"/>
      <w:bookmarkEnd w:id="304"/>
      <w:bookmarkStart w:id="305" w:name="_Toc184313302"/>
      <w:bookmarkEnd w:id="305"/>
      <w:bookmarkStart w:id="306" w:name="_Toc184308057"/>
      <w:bookmarkEnd w:id="306"/>
      <w:bookmarkStart w:id="307" w:name="_Toc184310282"/>
      <w:bookmarkEnd w:id="307"/>
      <w:bookmarkStart w:id="308" w:name="_Toc184310298"/>
      <w:bookmarkEnd w:id="308"/>
      <w:bookmarkStart w:id="309" w:name="_Toc184308090"/>
      <w:bookmarkEnd w:id="309"/>
      <w:bookmarkStart w:id="310" w:name="_Toc184308087"/>
      <w:bookmarkEnd w:id="310"/>
      <w:bookmarkStart w:id="311" w:name="_Toc184310323"/>
      <w:bookmarkEnd w:id="311"/>
      <w:bookmarkStart w:id="312" w:name="_Toc184313295"/>
      <w:bookmarkEnd w:id="312"/>
      <w:bookmarkStart w:id="313" w:name="_Toc184312133"/>
      <w:bookmarkEnd w:id="313"/>
      <w:bookmarkStart w:id="314" w:name="_Toc184313253"/>
      <w:bookmarkEnd w:id="314"/>
      <w:bookmarkStart w:id="315" w:name="_Toc184308071"/>
      <w:bookmarkEnd w:id="315"/>
      <w:bookmarkStart w:id="316" w:name="_Toc184308050"/>
      <w:bookmarkEnd w:id="316"/>
      <w:bookmarkStart w:id="317" w:name="_Toc184312122"/>
      <w:bookmarkEnd w:id="317"/>
      <w:bookmarkStart w:id="318" w:name="_Toc184313301"/>
      <w:bookmarkEnd w:id="318"/>
      <w:bookmarkStart w:id="319" w:name="_Toc184314447"/>
      <w:bookmarkEnd w:id="319"/>
      <w:bookmarkStart w:id="320" w:name="_Toc184314459"/>
      <w:bookmarkEnd w:id="320"/>
      <w:bookmarkStart w:id="321" w:name="_Toc184310336"/>
      <w:bookmarkEnd w:id="321"/>
      <w:bookmarkStart w:id="322" w:name="_Toc184312121"/>
      <w:bookmarkEnd w:id="322"/>
      <w:bookmarkStart w:id="323" w:name="_Toc184313241"/>
      <w:bookmarkEnd w:id="323"/>
      <w:bookmarkStart w:id="324" w:name="_Toc184314482"/>
      <w:bookmarkEnd w:id="324"/>
      <w:bookmarkStart w:id="325" w:name="_Toc184312078"/>
      <w:bookmarkEnd w:id="325"/>
      <w:bookmarkStart w:id="326" w:name="_Toc184312130"/>
      <w:bookmarkEnd w:id="326"/>
      <w:bookmarkStart w:id="327" w:name="_Toc184312114"/>
      <w:bookmarkEnd w:id="327"/>
      <w:bookmarkStart w:id="328" w:name="_Toc184314438"/>
      <w:bookmarkEnd w:id="328"/>
      <w:bookmarkStart w:id="329" w:name="_Toc184313293"/>
      <w:bookmarkEnd w:id="329"/>
      <w:bookmarkStart w:id="330" w:name="_Toc184312093"/>
      <w:bookmarkEnd w:id="330"/>
      <w:bookmarkStart w:id="331" w:name="_Toc184308075"/>
      <w:bookmarkEnd w:id="331"/>
      <w:bookmarkStart w:id="332" w:name="_Toc184314418"/>
      <w:bookmarkEnd w:id="332"/>
      <w:bookmarkStart w:id="333" w:name="_Toc184310317"/>
      <w:bookmarkEnd w:id="333"/>
      <w:bookmarkStart w:id="334" w:name="_Toc184310342"/>
      <w:bookmarkEnd w:id="334"/>
      <w:bookmarkStart w:id="335" w:name="_Toc184313279"/>
      <w:bookmarkEnd w:id="335"/>
      <w:bookmarkStart w:id="336" w:name="_Toc184312129"/>
      <w:bookmarkEnd w:id="336"/>
      <w:bookmarkStart w:id="337" w:name="_Toc184312131"/>
      <w:bookmarkEnd w:id="337"/>
      <w:bookmarkStart w:id="338" w:name="_Toc184310274"/>
      <w:bookmarkEnd w:id="338"/>
      <w:bookmarkStart w:id="339" w:name="_Toc184314429"/>
      <w:bookmarkEnd w:id="339"/>
      <w:bookmarkStart w:id="340" w:name="_Toc184308076"/>
      <w:bookmarkEnd w:id="340"/>
      <w:bookmarkStart w:id="341" w:name="_Toc184308082"/>
      <w:bookmarkEnd w:id="341"/>
      <w:bookmarkStart w:id="342" w:name="_Toc184313250"/>
      <w:bookmarkEnd w:id="342"/>
      <w:bookmarkStart w:id="343" w:name="_Toc184312115"/>
      <w:bookmarkEnd w:id="343"/>
      <w:bookmarkStart w:id="344" w:name="_Toc184310322"/>
      <w:bookmarkEnd w:id="344"/>
      <w:bookmarkStart w:id="345" w:name="_Toc184314417"/>
      <w:bookmarkEnd w:id="345"/>
      <w:bookmarkStart w:id="346" w:name="_Toc184312072"/>
      <w:bookmarkEnd w:id="346"/>
      <w:bookmarkStart w:id="347" w:name="_Toc184313272"/>
      <w:bookmarkEnd w:id="347"/>
      <w:bookmarkStart w:id="348" w:name="_Toc184312118"/>
      <w:bookmarkEnd w:id="348"/>
      <w:bookmarkStart w:id="349" w:name="_Toc184310305"/>
      <w:bookmarkEnd w:id="349"/>
      <w:bookmarkStart w:id="350" w:name="_Toc184314415"/>
      <w:bookmarkEnd w:id="350"/>
      <w:bookmarkStart w:id="351" w:name="_Toc184310334"/>
      <w:bookmarkEnd w:id="351"/>
      <w:bookmarkStart w:id="352" w:name="_Toc184314464"/>
      <w:bookmarkEnd w:id="352"/>
      <w:bookmarkStart w:id="353" w:name="_Toc184310320"/>
      <w:bookmarkEnd w:id="353"/>
      <w:bookmarkStart w:id="354" w:name="_Toc184313246"/>
      <w:bookmarkEnd w:id="354"/>
      <w:bookmarkStart w:id="355" w:name="_Toc184312111"/>
      <w:bookmarkEnd w:id="355"/>
      <w:bookmarkStart w:id="356" w:name="_Toc184313252"/>
      <w:bookmarkEnd w:id="356"/>
      <w:bookmarkStart w:id="357" w:name="_Toc184313290"/>
      <w:bookmarkEnd w:id="357"/>
      <w:bookmarkStart w:id="358" w:name="_Toc184313282"/>
      <w:bookmarkEnd w:id="358"/>
      <w:bookmarkStart w:id="359" w:name="_Toc184308055"/>
      <w:bookmarkEnd w:id="359"/>
      <w:bookmarkStart w:id="360" w:name="_Toc184314414"/>
      <w:bookmarkEnd w:id="360"/>
      <w:bookmarkStart w:id="361" w:name="_Toc184310312"/>
      <w:bookmarkEnd w:id="361"/>
      <w:bookmarkStart w:id="362" w:name="_Toc184312127"/>
      <w:bookmarkEnd w:id="362"/>
      <w:bookmarkStart w:id="363" w:name="_Toc184313307"/>
      <w:bookmarkEnd w:id="363"/>
      <w:bookmarkStart w:id="364" w:name="_Toc184310299"/>
      <w:bookmarkEnd w:id="364"/>
      <w:bookmarkStart w:id="365" w:name="_Toc184314421"/>
      <w:bookmarkEnd w:id="365"/>
      <w:bookmarkStart w:id="366" w:name="_Toc184308094"/>
      <w:bookmarkEnd w:id="366"/>
      <w:bookmarkStart w:id="367" w:name="_Toc184308092"/>
      <w:bookmarkEnd w:id="367"/>
      <w:bookmarkStart w:id="368" w:name="_Toc184312100"/>
      <w:bookmarkEnd w:id="368"/>
      <w:bookmarkStart w:id="369" w:name="_Toc184308081"/>
      <w:bookmarkEnd w:id="369"/>
      <w:bookmarkStart w:id="370" w:name="_Toc184312091"/>
      <w:bookmarkEnd w:id="370"/>
      <w:bookmarkStart w:id="371" w:name="_Toc184308038"/>
      <w:bookmarkEnd w:id="371"/>
      <w:bookmarkStart w:id="372" w:name="_Toc184314476"/>
      <w:bookmarkEnd w:id="372"/>
      <w:bookmarkStart w:id="373" w:name="_Toc184314423"/>
      <w:bookmarkEnd w:id="373"/>
      <w:bookmarkStart w:id="374" w:name="_Toc184314481"/>
      <w:bookmarkEnd w:id="374"/>
      <w:bookmarkStart w:id="375" w:name="_Toc184312095"/>
      <w:bookmarkEnd w:id="375"/>
      <w:bookmarkStart w:id="376" w:name="_Toc184314461"/>
      <w:bookmarkEnd w:id="376"/>
      <w:bookmarkStart w:id="377" w:name="_Toc184308037"/>
      <w:bookmarkEnd w:id="377"/>
      <w:bookmarkStart w:id="378" w:name="_Toc184314450"/>
      <w:bookmarkEnd w:id="378"/>
      <w:bookmarkStart w:id="379" w:name="_Toc184308061"/>
      <w:bookmarkEnd w:id="379"/>
      <w:bookmarkStart w:id="380" w:name="_Toc184313284"/>
      <w:bookmarkEnd w:id="380"/>
      <w:bookmarkStart w:id="381" w:name="_Toc184312083"/>
      <w:bookmarkEnd w:id="381"/>
      <w:bookmarkStart w:id="382" w:name="_Toc184313283"/>
      <w:bookmarkEnd w:id="382"/>
      <w:bookmarkStart w:id="383" w:name="_Toc184314444"/>
      <w:bookmarkEnd w:id="383"/>
      <w:bookmarkStart w:id="384" w:name="_Toc184313286"/>
      <w:bookmarkEnd w:id="384"/>
      <w:bookmarkStart w:id="385" w:name="_Toc184310278"/>
      <w:bookmarkEnd w:id="385"/>
      <w:bookmarkStart w:id="386" w:name="_Toc184308095"/>
      <w:bookmarkEnd w:id="386"/>
      <w:bookmarkStart w:id="387" w:name="_Toc184312113"/>
      <w:bookmarkEnd w:id="387"/>
      <w:bookmarkStart w:id="388" w:name="_Toc184313280"/>
      <w:bookmarkEnd w:id="388"/>
      <w:bookmarkStart w:id="389" w:name="_Toc184314434"/>
      <w:bookmarkEnd w:id="389"/>
      <w:bookmarkStart w:id="390" w:name="_Toc184312094"/>
      <w:bookmarkEnd w:id="390"/>
      <w:bookmarkStart w:id="391" w:name="_Toc184314462"/>
      <w:bookmarkEnd w:id="391"/>
      <w:bookmarkStart w:id="392" w:name="_Toc184312096"/>
      <w:bookmarkEnd w:id="392"/>
      <w:bookmarkStart w:id="393" w:name="_Toc184312074"/>
      <w:bookmarkEnd w:id="393"/>
      <w:bookmarkStart w:id="394" w:name="_Toc184312110"/>
      <w:bookmarkEnd w:id="394"/>
      <w:bookmarkStart w:id="395" w:name="_Toc184313308"/>
      <w:bookmarkEnd w:id="395"/>
      <w:bookmarkStart w:id="396" w:name="_Toc184314443"/>
      <w:bookmarkEnd w:id="396"/>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3"/>
        <w:gridCol w:w="5245"/>
        <w:gridCol w:w="7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bCs/>
                <w:sz w:val="24"/>
              </w:rPr>
            </w:pPr>
            <w:r>
              <w:rPr>
                <w:rFonts w:hint="eastAsia" w:ascii="宋体" w:hAnsi="宋体" w:cs="宋体"/>
                <w:bCs/>
                <w:sz w:val="24"/>
              </w:rPr>
              <w:t>序号</w:t>
            </w:r>
          </w:p>
        </w:tc>
        <w:tc>
          <w:tcPr>
            <w:tcW w:w="6428" w:type="dxa"/>
            <w:gridSpan w:val="2"/>
            <w:vAlign w:val="center"/>
          </w:tcPr>
          <w:p>
            <w:pPr>
              <w:snapToGrid w:val="0"/>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权重</w:t>
            </w:r>
          </w:p>
        </w:tc>
        <w:tc>
          <w:tcPr>
            <w:tcW w:w="1900" w:type="dxa"/>
          </w:tcPr>
          <w:p>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w:t>
            </w:r>
          </w:p>
        </w:tc>
        <w:tc>
          <w:tcPr>
            <w:tcW w:w="6428" w:type="dxa"/>
            <w:gridSpan w:val="2"/>
            <w:vAlign w:val="center"/>
          </w:tcPr>
          <w:p>
            <w:pPr>
              <w:snapToGrid w:val="0"/>
              <w:outlineLvl w:val="0"/>
              <w:rPr>
                <w:rFonts w:ascii="宋体" w:hAnsi="宋体" w:cs="宋体"/>
                <w:sz w:val="24"/>
              </w:rPr>
            </w:pPr>
            <w:r>
              <w:rPr>
                <w:rFonts w:hint="eastAsia" w:ascii="宋体" w:hAnsi="宋体"/>
                <w:sz w:val="24"/>
              </w:rPr>
              <w:t>投标人自2022年6月1日以来承建过类似工程业绩的，每提供一项业绩证明材料得1分，本项最高得2分。（提供合同或中标通知书原件的扫描件，如合同和中标通知书不能体现项目内容的，可提供决算报告或其他相关资料佐证，时间以中标通知书或合同落款时间为准）未按要求提供完整证明材料的，不予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2</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2</w:t>
            </w:r>
          </w:p>
        </w:tc>
        <w:tc>
          <w:tcPr>
            <w:tcW w:w="6428" w:type="dxa"/>
            <w:gridSpan w:val="2"/>
            <w:vAlign w:val="center"/>
          </w:tcPr>
          <w:p>
            <w:pPr>
              <w:snapToGrid w:val="0"/>
              <w:rPr>
                <w:rFonts w:ascii="宋体" w:hAnsi="宋体" w:cs="宋体"/>
                <w:sz w:val="24"/>
              </w:rPr>
            </w:pPr>
            <w:r>
              <w:rPr>
                <w:rFonts w:hint="eastAsia" w:ascii="宋体" w:hAnsi="宋体"/>
                <w:sz w:val="24"/>
              </w:rPr>
              <w:t>投标人拟派项目负责人自2022年6月1日以来以项目负责人（即项目经理）身份承建过类似工程业绩的，每提供一项业绩证明材料得1分，本项最高得1分。（提供合同或中标通知书原件的扫描件和拟派项目负责人开标前近三个月中任意一个月的在本单位缴纳社保证明，如合同和中标通知书不能体现项目内容或人员信息的，可提供决算报告或其他相关资料佐证，时间以中标通知书或合同落款时间为准）未按要求提供完整证明材料的，不予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1</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人员业绩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3</w:t>
            </w:r>
          </w:p>
        </w:tc>
        <w:tc>
          <w:tcPr>
            <w:tcW w:w="6428" w:type="dxa"/>
            <w:gridSpan w:val="2"/>
            <w:vAlign w:val="center"/>
          </w:tcPr>
          <w:p>
            <w:pPr>
              <w:wordWrap w:val="0"/>
              <w:snapToGrid w:val="0"/>
              <w:jc w:val="left"/>
              <w:outlineLvl w:val="0"/>
              <w:rPr>
                <w:rFonts w:ascii="宋体" w:hAnsi="宋体"/>
                <w:sz w:val="24"/>
              </w:rPr>
            </w:pPr>
            <w:r>
              <w:rPr>
                <w:rFonts w:hint="eastAsia" w:ascii="宋体" w:hAnsi="宋体" w:cs="宋体"/>
                <w:sz w:val="24"/>
              </w:rPr>
              <w:t>投标人具有职业健康安全管理体系认证证书的得1分，具有环境管理体系认证证书的得1分，具有质量管理体系认证证书的得1分。（提供有效期内的认证证书复印件，由评标委员会在国家认监委网站http://cx.cnca.cn/CertECloud/result/skipResultList查询，未在该网站上查询到的，不得分。如发现投标人伪造证明材料的，将上报上级主管部门严肃处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3</w:t>
            </w:r>
          </w:p>
        </w:tc>
        <w:tc>
          <w:tcPr>
            <w:tcW w:w="1900" w:type="dxa"/>
            <w:vAlign w:val="center"/>
          </w:tcPr>
          <w:p>
            <w:pPr>
              <w:snapToGrid w:val="0"/>
              <w:jc w:val="center"/>
              <w:outlineLvl w:val="0"/>
              <w:rPr>
                <w:rFonts w:ascii="宋体" w:hAnsi="宋体" w:cs="仿宋_GB2312"/>
                <w:bCs/>
                <w:sz w:val="24"/>
              </w:rPr>
            </w:pPr>
            <w:r>
              <w:rPr>
                <w:rFonts w:hint="eastAsia" w:ascii="宋体" w:hAnsi="宋体" w:cs="仿宋_GB2312"/>
                <w:bCs/>
                <w:sz w:val="24"/>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4</w:t>
            </w:r>
          </w:p>
        </w:tc>
        <w:tc>
          <w:tcPr>
            <w:tcW w:w="1183" w:type="dxa"/>
            <w:vMerge w:val="restart"/>
            <w:vAlign w:val="center"/>
          </w:tcPr>
          <w:p>
            <w:pPr>
              <w:snapToGrid w:val="0"/>
              <w:outlineLvl w:val="0"/>
              <w:rPr>
                <w:rFonts w:ascii="宋体" w:hAnsi="宋体" w:cs="宋体"/>
                <w:sz w:val="24"/>
              </w:rPr>
            </w:pPr>
            <w:r>
              <w:rPr>
                <w:rFonts w:hint="eastAsia" w:ascii="宋体" w:hAnsi="宋体"/>
                <w:sz w:val="24"/>
              </w:rPr>
              <w:t>施工方案总体情况评价</w:t>
            </w:r>
          </w:p>
        </w:tc>
        <w:tc>
          <w:tcPr>
            <w:tcW w:w="5245" w:type="dxa"/>
            <w:vAlign w:val="center"/>
          </w:tcPr>
          <w:p>
            <w:pPr>
              <w:snapToGrid w:val="0"/>
              <w:outlineLvl w:val="0"/>
              <w:rPr>
                <w:rFonts w:ascii="宋体" w:hAnsi="宋体" w:cs="宋体"/>
                <w:sz w:val="24"/>
              </w:rPr>
            </w:pPr>
            <w:r>
              <w:rPr>
                <w:rFonts w:hint="eastAsia" w:ascii="宋体" w:hAnsi="宋体"/>
                <w:sz w:val="24"/>
              </w:rPr>
              <w:t>方案内容全面、合理、条理清晰，涵盖本次工程实施有关的内容，且具有针对性得5分，方案内容全面合理得</w:t>
            </w:r>
            <w:r>
              <w:rPr>
                <w:rFonts w:ascii="宋体" w:hAnsi="宋体"/>
                <w:sz w:val="24"/>
              </w:rPr>
              <w:t>4</w:t>
            </w:r>
            <w:r>
              <w:rPr>
                <w:rFonts w:hint="eastAsia" w:ascii="宋体" w:hAnsi="宋体"/>
                <w:sz w:val="24"/>
              </w:rPr>
              <w:t>分，方案内容基本合理，满足采购需求得</w:t>
            </w:r>
            <w:r>
              <w:rPr>
                <w:rFonts w:ascii="宋体" w:hAnsi="宋体"/>
                <w:sz w:val="24"/>
              </w:rPr>
              <w:t>3</w:t>
            </w:r>
            <w:r>
              <w:rPr>
                <w:rFonts w:hint="eastAsia" w:ascii="宋体" w:hAnsi="宋体"/>
                <w:sz w:val="24"/>
              </w:rPr>
              <w:t>分，方案内容有提及得</w:t>
            </w:r>
            <w:r>
              <w:rPr>
                <w:rFonts w:ascii="宋体" w:hAnsi="宋体"/>
                <w:sz w:val="24"/>
              </w:rPr>
              <w:t>2</w:t>
            </w:r>
            <w:r>
              <w:rPr>
                <w:rFonts w:hint="eastAsia" w:ascii="宋体" w:hAnsi="宋体"/>
                <w:sz w:val="24"/>
              </w:rPr>
              <w:t>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5</w:t>
            </w:r>
          </w:p>
        </w:tc>
        <w:tc>
          <w:tcPr>
            <w:tcW w:w="1183" w:type="dxa"/>
            <w:vMerge w:val="continue"/>
            <w:vAlign w:val="center"/>
          </w:tcPr>
          <w:p>
            <w:pPr>
              <w:snapToGrid w:val="0"/>
              <w:outlineLvl w:val="0"/>
              <w:rPr>
                <w:rFonts w:ascii="宋体" w:hAnsi="宋体" w:cs="宋体"/>
                <w:sz w:val="24"/>
              </w:rPr>
            </w:pPr>
          </w:p>
        </w:tc>
        <w:tc>
          <w:tcPr>
            <w:tcW w:w="5245" w:type="dxa"/>
            <w:vAlign w:val="center"/>
          </w:tcPr>
          <w:p>
            <w:pPr>
              <w:snapToGrid w:val="0"/>
              <w:outlineLvl w:val="0"/>
              <w:rPr>
                <w:rFonts w:ascii="宋体" w:hAnsi="宋体" w:cs="宋体"/>
                <w:sz w:val="24"/>
              </w:rPr>
            </w:pPr>
            <w:r>
              <w:rPr>
                <w:rFonts w:hint="eastAsia" w:ascii="宋体" w:hAnsi="宋体"/>
                <w:sz w:val="24"/>
              </w:rPr>
              <w:t>针对本项目特殊施工环境需要采取的专门的施工技术内容科学合理，针对性强的得5分；措施内容基本合理，针对性较强得</w:t>
            </w:r>
            <w:r>
              <w:rPr>
                <w:rFonts w:ascii="宋体" w:hAnsi="宋体"/>
                <w:sz w:val="24"/>
              </w:rPr>
              <w:t>4</w:t>
            </w:r>
            <w:r>
              <w:rPr>
                <w:rFonts w:hint="eastAsia" w:ascii="宋体" w:hAnsi="宋体"/>
                <w:sz w:val="24"/>
              </w:rPr>
              <w:t>分；措施内容基本合理得</w:t>
            </w:r>
            <w:r>
              <w:rPr>
                <w:rFonts w:ascii="宋体" w:hAnsi="宋体"/>
                <w:sz w:val="24"/>
              </w:rPr>
              <w:t>3</w:t>
            </w:r>
            <w:r>
              <w:rPr>
                <w:rFonts w:hint="eastAsia" w:ascii="宋体" w:hAnsi="宋体"/>
                <w:sz w:val="24"/>
              </w:rPr>
              <w:t>分；措施内容一般，有提及得</w:t>
            </w:r>
            <w:r>
              <w:rPr>
                <w:rFonts w:ascii="宋体" w:hAnsi="宋体"/>
                <w:sz w:val="24"/>
              </w:rPr>
              <w:t>2</w:t>
            </w:r>
            <w:r>
              <w:rPr>
                <w:rFonts w:hint="eastAsia" w:ascii="宋体" w:hAnsi="宋体"/>
                <w:sz w:val="24"/>
              </w:rPr>
              <w:t>分。内容缺失严重不得分。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6</w:t>
            </w:r>
          </w:p>
        </w:tc>
        <w:tc>
          <w:tcPr>
            <w:tcW w:w="1183" w:type="dxa"/>
            <w:vMerge w:val="continue"/>
            <w:vAlign w:val="center"/>
          </w:tcPr>
          <w:p>
            <w:pPr>
              <w:snapToGrid w:val="0"/>
              <w:outlineLvl w:val="0"/>
              <w:rPr>
                <w:rFonts w:ascii="宋体" w:hAnsi="宋体" w:cs="宋体"/>
                <w:sz w:val="24"/>
              </w:rPr>
            </w:pPr>
          </w:p>
        </w:tc>
        <w:tc>
          <w:tcPr>
            <w:tcW w:w="5245" w:type="dxa"/>
            <w:vAlign w:val="center"/>
          </w:tcPr>
          <w:p>
            <w:pPr>
              <w:snapToGrid w:val="0"/>
              <w:outlineLvl w:val="0"/>
              <w:rPr>
                <w:rFonts w:ascii="宋体" w:hAnsi="宋体" w:cs="宋体"/>
                <w:sz w:val="24"/>
              </w:rPr>
            </w:pPr>
            <w:r>
              <w:rPr>
                <w:rFonts w:hint="eastAsia" w:ascii="宋体" w:hAnsi="宋体"/>
                <w:sz w:val="24"/>
              </w:rPr>
              <w:t>组织措施内容科学合理，针对性强的得5分；措施内容基本合理，针对性较强得</w:t>
            </w:r>
            <w:r>
              <w:rPr>
                <w:rFonts w:ascii="宋体" w:hAnsi="宋体"/>
                <w:sz w:val="24"/>
              </w:rPr>
              <w:t>4</w:t>
            </w:r>
            <w:r>
              <w:rPr>
                <w:rFonts w:hint="eastAsia" w:ascii="宋体" w:hAnsi="宋体"/>
                <w:sz w:val="24"/>
              </w:rPr>
              <w:t>分；措施内容基本合理得</w:t>
            </w:r>
            <w:r>
              <w:rPr>
                <w:rFonts w:ascii="宋体" w:hAnsi="宋体"/>
                <w:sz w:val="24"/>
              </w:rPr>
              <w:t>3</w:t>
            </w:r>
            <w:r>
              <w:rPr>
                <w:rFonts w:hint="eastAsia" w:ascii="宋体" w:hAnsi="宋体"/>
                <w:sz w:val="24"/>
              </w:rPr>
              <w:t>分；措施内容一般，有提及得</w:t>
            </w:r>
            <w:r>
              <w:rPr>
                <w:rFonts w:ascii="宋体" w:hAnsi="宋体"/>
                <w:sz w:val="24"/>
              </w:rPr>
              <w:t>2</w:t>
            </w:r>
            <w:r>
              <w:rPr>
                <w:rFonts w:hint="eastAsia" w:ascii="宋体" w:hAnsi="宋体"/>
                <w:sz w:val="24"/>
              </w:rPr>
              <w:t>分。内容缺失严重不得分。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7</w:t>
            </w:r>
          </w:p>
        </w:tc>
        <w:tc>
          <w:tcPr>
            <w:tcW w:w="6428" w:type="dxa"/>
            <w:gridSpan w:val="2"/>
            <w:vAlign w:val="center"/>
          </w:tcPr>
          <w:p>
            <w:pPr>
              <w:snapToGrid w:val="0"/>
              <w:outlineLvl w:val="0"/>
              <w:rPr>
                <w:rFonts w:ascii="宋体" w:hAnsi="宋体" w:cs="宋体"/>
                <w:sz w:val="24"/>
              </w:rPr>
            </w:pPr>
            <w:r>
              <w:rPr>
                <w:rFonts w:hint="eastAsia" w:ascii="宋体" w:hAnsi="宋体"/>
                <w:sz w:val="24"/>
              </w:rPr>
              <w:t>投标人针对本项目施工重点难点分析到位，针对性强的得4分，施工重点难度内容分析合理得3分，施工重点难度内容分析基本合理得2分，内容有提及得1分。内容缺失严重不得分。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rPr>
            </w:pPr>
            <w:r>
              <w:rPr>
                <w:rFonts w:hint="eastAsia" w:ascii="宋体" w:hAnsi="宋体"/>
                <w:sz w:val="24"/>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8</w:t>
            </w:r>
          </w:p>
        </w:tc>
        <w:tc>
          <w:tcPr>
            <w:tcW w:w="6428" w:type="dxa"/>
            <w:gridSpan w:val="2"/>
            <w:vAlign w:val="center"/>
          </w:tcPr>
          <w:p>
            <w:pPr>
              <w:snapToGrid w:val="0"/>
              <w:outlineLvl w:val="0"/>
              <w:rPr>
                <w:rFonts w:ascii="宋体" w:hAnsi="宋体" w:cs="宋体"/>
                <w:sz w:val="24"/>
              </w:rPr>
            </w:pPr>
            <w:r>
              <w:rPr>
                <w:rFonts w:hint="eastAsia" w:ascii="宋体" w:hAnsi="宋体"/>
                <w:sz w:val="24"/>
              </w:rPr>
              <w:t>投标人针对本项目施工重点难点措施内容科学合理，针对性强的得5分；措施内容基本合理，针对性较强得4分；措施内容基本合理得</w:t>
            </w:r>
            <w:r>
              <w:rPr>
                <w:rFonts w:ascii="宋体" w:hAnsi="宋体"/>
                <w:sz w:val="24"/>
              </w:rPr>
              <w:t>3</w:t>
            </w:r>
            <w:r>
              <w:rPr>
                <w:rFonts w:hint="eastAsia" w:ascii="宋体" w:hAnsi="宋体"/>
                <w:sz w:val="24"/>
              </w:rPr>
              <w:t>分；措施内容一般，有提及得</w:t>
            </w:r>
            <w:r>
              <w:rPr>
                <w:rFonts w:ascii="宋体" w:hAnsi="宋体"/>
                <w:sz w:val="24"/>
              </w:rPr>
              <w:t>2</w:t>
            </w:r>
            <w:r>
              <w:rPr>
                <w:rFonts w:hint="eastAsia" w:ascii="宋体" w:hAnsi="宋体"/>
                <w:sz w:val="24"/>
              </w:rPr>
              <w:t>分。内容缺失严重不得分。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sz w:val="24"/>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9</w:t>
            </w:r>
          </w:p>
        </w:tc>
        <w:tc>
          <w:tcPr>
            <w:tcW w:w="1183" w:type="dxa"/>
            <w:vMerge w:val="restart"/>
            <w:vAlign w:val="center"/>
          </w:tcPr>
          <w:p>
            <w:pPr>
              <w:snapToGrid w:val="0"/>
              <w:outlineLvl w:val="0"/>
              <w:rPr>
                <w:rFonts w:ascii="宋体" w:hAnsi="宋体" w:cs="宋体"/>
                <w:sz w:val="24"/>
              </w:rPr>
            </w:pPr>
            <w:r>
              <w:rPr>
                <w:rFonts w:hint="eastAsia" w:ascii="宋体" w:hAnsi="宋体"/>
                <w:sz w:val="24"/>
              </w:rPr>
              <w:t>专项施工方案</w:t>
            </w:r>
          </w:p>
        </w:tc>
        <w:tc>
          <w:tcPr>
            <w:tcW w:w="5245" w:type="dxa"/>
            <w:vAlign w:val="center"/>
          </w:tcPr>
          <w:p>
            <w:pPr>
              <w:snapToGrid w:val="0"/>
              <w:outlineLvl w:val="0"/>
              <w:rPr>
                <w:rFonts w:ascii="宋体" w:hAnsi="宋体" w:cs="宋体"/>
                <w:sz w:val="24"/>
              </w:rPr>
            </w:pPr>
            <w:r>
              <w:rPr>
                <w:rFonts w:hint="eastAsia" w:ascii="宋体" w:hAnsi="宋体"/>
                <w:sz w:val="24"/>
              </w:rPr>
              <w:t>专项施工方案内容科学合理，主要分部施工方法符合项目实际针对性强得4分，方案内容全面合理得3分，方案内容基本合理，满足采购需求得2分，方案内容有提及得1分。严重缺失不得分。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rPr>
            </w:pPr>
            <w:r>
              <w:rPr>
                <w:rFonts w:hint="eastAsia" w:ascii="宋体" w:hAnsi="宋体"/>
                <w:sz w:val="24"/>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10</w:t>
            </w:r>
          </w:p>
        </w:tc>
        <w:tc>
          <w:tcPr>
            <w:tcW w:w="1183" w:type="dxa"/>
            <w:vMerge w:val="continue"/>
            <w:vAlign w:val="center"/>
          </w:tcPr>
          <w:p>
            <w:pPr>
              <w:snapToGrid w:val="0"/>
              <w:outlineLvl w:val="0"/>
              <w:rPr>
                <w:rFonts w:ascii="宋体" w:hAnsi="宋体" w:cs="宋体"/>
                <w:sz w:val="24"/>
              </w:rPr>
            </w:pPr>
          </w:p>
        </w:tc>
        <w:tc>
          <w:tcPr>
            <w:tcW w:w="5245" w:type="dxa"/>
            <w:vAlign w:val="center"/>
          </w:tcPr>
          <w:p>
            <w:pPr>
              <w:snapToGrid w:val="0"/>
              <w:outlineLvl w:val="0"/>
              <w:rPr>
                <w:rFonts w:ascii="宋体" w:hAnsi="宋体" w:cs="宋体"/>
                <w:sz w:val="24"/>
                <w:highlight w:val="yellow"/>
              </w:rPr>
            </w:pPr>
            <w:r>
              <w:rPr>
                <w:rFonts w:hint="eastAsia" w:ascii="宋体" w:hAnsi="宋体"/>
                <w:sz w:val="24"/>
              </w:rPr>
              <w:t>关键工序、复杂环节的相应技术措施内容科学合理，针对性强的得4分；措施内容基本合理，针对性较强得3分；措施内容基本合理得2分；措施内容一般，有提及得1分。内容缺失严重不得分。</w:t>
            </w:r>
          </w:p>
        </w:tc>
        <w:tc>
          <w:tcPr>
            <w:tcW w:w="793" w:type="dxa"/>
            <w:vAlign w:val="center"/>
          </w:tcPr>
          <w:p>
            <w:pPr>
              <w:snapToGrid w:val="0"/>
              <w:jc w:val="center"/>
              <w:outlineLvl w:val="0"/>
              <w:rPr>
                <w:rFonts w:ascii="宋体" w:hAnsi="宋体" w:cs="宋体"/>
                <w:bCs/>
                <w:sz w:val="24"/>
                <w:highlight w:val="yellow"/>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highlight w:val="yellow"/>
              </w:rPr>
            </w:pPr>
            <w:r>
              <w:rPr>
                <w:rFonts w:hint="eastAsia" w:ascii="宋体" w:hAnsi="宋体"/>
                <w:sz w:val="24"/>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11</w:t>
            </w:r>
          </w:p>
        </w:tc>
        <w:tc>
          <w:tcPr>
            <w:tcW w:w="6428" w:type="dxa"/>
            <w:gridSpan w:val="2"/>
            <w:vAlign w:val="center"/>
          </w:tcPr>
          <w:p>
            <w:pPr>
              <w:snapToGrid w:val="0"/>
              <w:outlineLvl w:val="0"/>
              <w:rPr>
                <w:rFonts w:ascii="宋体" w:hAnsi="宋体"/>
                <w:sz w:val="24"/>
              </w:rPr>
            </w:pPr>
            <w:r>
              <w:rPr>
                <w:rFonts w:hint="eastAsia" w:ascii="宋体" w:hAnsi="宋体"/>
                <w:sz w:val="24"/>
              </w:rPr>
              <w:t>施工质量目标明确，质量控制措施科学、合理，且有技术支撑的得5分，质量措施合理的得4分，质量措施基本合理的得3分，质量措施一般的得2分。严重缺失不得分。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sz w:val="24"/>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12</w:t>
            </w:r>
          </w:p>
        </w:tc>
        <w:tc>
          <w:tcPr>
            <w:tcW w:w="6428" w:type="dxa"/>
            <w:gridSpan w:val="2"/>
            <w:vAlign w:val="center"/>
          </w:tcPr>
          <w:p>
            <w:pPr>
              <w:snapToGrid w:val="0"/>
              <w:outlineLvl w:val="0"/>
              <w:rPr>
                <w:rFonts w:ascii="宋体" w:hAnsi="宋体" w:cs="宋体"/>
                <w:sz w:val="24"/>
              </w:rPr>
            </w:pPr>
            <w:r>
              <w:rPr>
                <w:rFonts w:hint="eastAsia" w:ascii="宋体" w:hAnsi="宋体"/>
                <w:sz w:val="24"/>
              </w:rPr>
              <w:t>安全、文明施工及市政、市容、环保、消防等的保证措施科学、合理、到位的得5分，措施合理得4分，措施基本合理得3分，措施一般的得2分。严重缺失不得分。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910" w:type="dxa"/>
            <w:vAlign w:val="center"/>
          </w:tcPr>
          <w:p>
            <w:pPr>
              <w:snapToGrid w:val="0"/>
              <w:jc w:val="center"/>
              <w:outlineLvl w:val="0"/>
              <w:rPr>
                <w:rFonts w:ascii="宋体" w:hAnsi="宋体" w:cs="宋体"/>
                <w:sz w:val="24"/>
              </w:rPr>
            </w:pPr>
            <w:r>
              <w:rPr>
                <w:rFonts w:hint="eastAsia" w:ascii="宋体" w:hAnsi="宋体" w:cs="宋体"/>
                <w:sz w:val="24"/>
              </w:rPr>
              <w:t>13</w:t>
            </w:r>
          </w:p>
        </w:tc>
        <w:tc>
          <w:tcPr>
            <w:tcW w:w="6428" w:type="dxa"/>
            <w:gridSpan w:val="2"/>
            <w:vAlign w:val="center"/>
          </w:tcPr>
          <w:p>
            <w:pPr>
              <w:snapToGrid w:val="0"/>
              <w:outlineLvl w:val="0"/>
              <w:rPr>
                <w:rFonts w:ascii="宋体" w:hAnsi="宋体" w:cs="宋体"/>
                <w:color w:val="000000"/>
                <w:kern w:val="0"/>
                <w:sz w:val="24"/>
              </w:rPr>
            </w:pPr>
            <w:r>
              <w:rPr>
                <w:rFonts w:hint="eastAsia" w:ascii="宋体" w:hAnsi="宋体" w:cs="宋体"/>
                <w:color w:val="000000"/>
                <w:kern w:val="0"/>
                <w:sz w:val="24"/>
              </w:rPr>
              <w:t>（1）拟派项目负责人具有建筑工程一级建造师和中级工程师及以上职称的得2分；</w:t>
            </w:r>
          </w:p>
          <w:p>
            <w:pPr>
              <w:snapToGrid w:val="0"/>
              <w:outlineLvl w:val="0"/>
              <w:rPr>
                <w:rFonts w:ascii="宋体" w:hAnsi="宋体" w:cs="宋体"/>
                <w:color w:val="000000"/>
                <w:kern w:val="0"/>
                <w:sz w:val="24"/>
              </w:rPr>
            </w:pPr>
            <w:r>
              <w:rPr>
                <w:rFonts w:hint="eastAsia" w:ascii="宋体" w:hAnsi="宋体" w:cs="宋体"/>
                <w:color w:val="000000"/>
                <w:kern w:val="0"/>
                <w:sz w:val="24"/>
              </w:rPr>
              <w:t>（2）拟派技术负责人具有建筑工程二级及以上建造师和中级工程师及以上职称的得2分；</w:t>
            </w:r>
          </w:p>
          <w:p>
            <w:pPr>
              <w:snapToGrid w:val="0"/>
              <w:outlineLvl w:val="0"/>
              <w:rPr>
                <w:rFonts w:ascii="宋体" w:hAnsi="宋体"/>
                <w:sz w:val="24"/>
              </w:rPr>
            </w:pPr>
            <w:r>
              <w:rPr>
                <w:rFonts w:hint="eastAsia" w:ascii="宋体" w:hAnsi="宋体" w:cs="宋体"/>
                <w:color w:val="000000"/>
                <w:kern w:val="0"/>
                <w:sz w:val="24"/>
              </w:rPr>
              <w:t>（3）拟派项目组其他成员：具有中级工程师及以上职称，每个得 0.5分，最高得 1分；</w:t>
            </w:r>
          </w:p>
          <w:p>
            <w:pPr>
              <w:snapToGrid w:val="0"/>
              <w:outlineLvl w:val="0"/>
              <w:rPr>
                <w:rFonts w:ascii="宋体" w:hAnsi="宋体"/>
                <w:sz w:val="24"/>
              </w:rPr>
            </w:pPr>
            <w:r>
              <w:rPr>
                <w:rFonts w:hint="eastAsia" w:ascii="宋体" w:hAnsi="宋体"/>
                <w:sz w:val="24"/>
              </w:rPr>
              <w:t>以上人员需提供人员身份证扫描件、证书扫描件及开标前近三个月中任意一个月在本单位缴纳社保证明，未提供完整证明材料的不得分。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900" w:type="dxa"/>
            <w:vAlign w:val="center"/>
          </w:tcPr>
          <w:p>
            <w:pPr>
              <w:snapToGrid w:val="0"/>
              <w:jc w:val="center"/>
              <w:outlineLvl w:val="0"/>
              <w:rPr>
                <w:rFonts w:ascii="宋体" w:hAnsi="宋体" w:cs="宋体"/>
                <w:sz w:val="24"/>
              </w:rPr>
            </w:pPr>
            <w:r>
              <w:rPr>
                <w:rFonts w:hint="eastAsia" w:ascii="宋体" w:hAnsi="宋体" w:cs="仿宋_GB2312"/>
                <w:bCs/>
                <w:sz w:val="24"/>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14</w:t>
            </w:r>
          </w:p>
        </w:tc>
        <w:tc>
          <w:tcPr>
            <w:tcW w:w="6428" w:type="dxa"/>
            <w:gridSpan w:val="2"/>
            <w:vAlign w:val="center"/>
          </w:tcPr>
          <w:p>
            <w:pPr>
              <w:snapToGrid w:val="0"/>
              <w:outlineLvl w:val="0"/>
              <w:rPr>
                <w:rFonts w:ascii="宋体" w:hAnsi="宋体"/>
                <w:sz w:val="24"/>
              </w:rPr>
            </w:pPr>
            <w:r>
              <w:rPr>
                <w:rFonts w:hint="eastAsia" w:ascii="宋体" w:hAnsi="宋体"/>
                <w:sz w:val="24"/>
              </w:rPr>
              <w:t>施工车辆、施工机具和检验仪器的投入能够优于工程实施的需要，且与项目相适应针对性强得4分，施工车辆、施工机具和检验仪器的投入部分满足工程实施需求得3分，施工车辆、施工机具和检验仪器的投入基本满足工程实施需求得2分。严重缺失不得分。</w:t>
            </w:r>
            <w:r>
              <w:rPr>
                <w:rFonts w:hint="eastAsia" w:ascii="宋体" w:hAnsi="宋体" w:cs="宋体"/>
                <w:sz w:val="24"/>
              </w:rPr>
              <w:t>（提供机具的购置发票、施工车辆行驶证及发票。如发现投标人伪造证明材料的，将上报上级主管部门严肃处理）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rPr>
            </w:pPr>
            <w:r>
              <w:rPr>
                <w:rFonts w:hint="eastAsia" w:ascii="宋体" w:hAnsi="宋体"/>
                <w:sz w:val="24"/>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15</w:t>
            </w:r>
          </w:p>
        </w:tc>
        <w:tc>
          <w:tcPr>
            <w:tcW w:w="6428" w:type="dxa"/>
            <w:gridSpan w:val="2"/>
            <w:vAlign w:val="center"/>
          </w:tcPr>
          <w:p>
            <w:pPr>
              <w:snapToGrid w:val="0"/>
              <w:outlineLvl w:val="0"/>
              <w:rPr>
                <w:rFonts w:hint="eastAsia" w:ascii="宋体" w:hAnsi="宋体"/>
                <w:sz w:val="24"/>
              </w:rPr>
            </w:pPr>
            <w:r>
              <w:rPr>
                <w:rFonts w:hint="eastAsia" w:ascii="宋体" w:hAnsi="宋体"/>
                <w:sz w:val="24"/>
              </w:rPr>
              <w:t>用于本项目的材料列入政府采购节能产品（已列入强制要求的除外），环境标志产品品目清单范围的，节能产品每样得0.5分，环境标志每样得0.5分，本项最高得1分。（提供</w:t>
            </w:r>
            <w:r>
              <w:rPr>
                <w:rFonts w:hint="eastAsia" w:ascii="宋体" w:hAnsi="宋体" w:cs="宋体"/>
                <w:kern w:val="0"/>
                <w:sz w:val="24"/>
              </w:rPr>
              <w:t>国家确定的认证机构出具的</w:t>
            </w:r>
            <w:r>
              <w:rPr>
                <w:rFonts w:hint="eastAsia" w:ascii="宋体" w:hAnsi="宋体"/>
                <w:sz w:val="24"/>
              </w:rPr>
              <w:t>且在有效期内的认证证书，否则不得分。）</w:t>
            </w:r>
          </w:p>
        </w:tc>
        <w:tc>
          <w:tcPr>
            <w:tcW w:w="793" w:type="dxa"/>
            <w:vAlign w:val="center"/>
          </w:tcPr>
          <w:p>
            <w:pPr>
              <w:snapToGrid w:val="0"/>
              <w:jc w:val="center"/>
              <w:outlineLvl w:val="0"/>
              <w:rPr>
                <w:rFonts w:hint="eastAsia" w:ascii="宋体" w:hAnsi="宋体" w:cs="宋体"/>
                <w:bCs/>
                <w:sz w:val="24"/>
              </w:rPr>
            </w:pPr>
            <w:r>
              <w:rPr>
                <w:rFonts w:hint="eastAsia" w:ascii="宋体" w:hAnsi="宋体" w:cs="宋体"/>
                <w:bCs/>
                <w:sz w:val="24"/>
              </w:rPr>
              <w:t>1</w:t>
            </w:r>
          </w:p>
        </w:tc>
        <w:tc>
          <w:tcPr>
            <w:tcW w:w="1900" w:type="dxa"/>
            <w:vAlign w:val="center"/>
          </w:tcPr>
          <w:p>
            <w:pPr>
              <w:snapToGrid w:val="0"/>
              <w:jc w:val="center"/>
              <w:outlineLvl w:val="0"/>
              <w:rPr>
                <w:rFonts w:hint="eastAsia" w:ascii="宋体" w:hAnsi="宋体"/>
                <w:sz w:val="24"/>
              </w:rPr>
            </w:pPr>
            <w:r>
              <w:rPr>
                <w:rFonts w:hint="eastAsia" w:ascii="宋体" w:hAnsi="宋体"/>
                <w:sz w:val="24"/>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16</w:t>
            </w:r>
          </w:p>
        </w:tc>
        <w:tc>
          <w:tcPr>
            <w:tcW w:w="6428" w:type="dxa"/>
            <w:gridSpan w:val="2"/>
            <w:vAlign w:val="center"/>
          </w:tcPr>
          <w:p>
            <w:pPr>
              <w:snapToGrid w:val="0"/>
              <w:outlineLvl w:val="0"/>
              <w:rPr>
                <w:rFonts w:ascii="宋体" w:hAnsi="宋体" w:cs="宋体"/>
                <w:sz w:val="24"/>
              </w:rPr>
            </w:pPr>
            <w:r>
              <w:rPr>
                <w:rFonts w:hint="eastAsia" w:ascii="宋体" w:hAnsi="宋体"/>
                <w:sz w:val="24"/>
              </w:rPr>
              <w:t>材料设备进场计划及施工计划情况：具有详细的材料设备进场计划且计划周密，材料数量、质量控制，时间安排合理，针对性强得4分，材料设备进场计划，材料数量、质量控制，时间安排，满足施工需要的得3分，材料设备进场计划，材料数量、质量控制，时间安排，基本满足施工需要的得</w:t>
            </w:r>
            <w:r>
              <w:rPr>
                <w:rFonts w:ascii="宋体" w:hAnsi="宋体"/>
                <w:sz w:val="24"/>
              </w:rPr>
              <w:t>2</w:t>
            </w:r>
            <w:r>
              <w:rPr>
                <w:rFonts w:hint="eastAsia" w:ascii="宋体" w:hAnsi="宋体"/>
                <w:sz w:val="24"/>
              </w:rPr>
              <w:t>分。未提供材料设备进场计划及施工计划的不得分。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4</w:t>
            </w:r>
          </w:p>
        </w:tc>
        <w:tc>
          <w:tcPr>
            <w:tcW w:w="1900" w:type="dxa"/>
            <w:vAlign w:val="center"/>
          </w:tcPr>
          <w:p>
            <w:pPr>
              <w:snapToGrid w:val="0"/>
              <w:jc w:val="center"/>
              <w:outlineLvl w:val="0"/>
              <w:rPr>
                <w:rFonts w:ascii="宋体" w:hAnsi="宋体" w:cs="宋体"/>
                <w:sz w:val="24"/>
              </w:rPr>
            </w:pPr>
            <w:r>
              <w:rPr>
                <w:rFonts w:hint="eastAsia" w:ascii="宋体" w:hAnsi="宋体"/>
                <w:sz w:val="24"/>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sz w:val="24"/>
              </w:rPr>
            </w:pPr>
            <w:r>
              <w:rPr>
                <w:rFonts w:hint="eastAsia" w:ascii="宋体" w:hAnsi="宋体" w:cs="宋体"/>
                <w:sz w:val="24"/>
              </w:rPr>
              <w:t>17</w:t>
            </w:r>
          </w:p>
        </w:tc>
        <w:tc>
          <w:tcPr>
            <w:tcW w:w="6428" w:type="dxa"/>
            <w:gridSpan w:val="2"/>
            <w:vAlign w:val="center"/>
          </w:tcPr>
          <w:p>
            <w:pPr>
              <w:snapToGrid w:val="0"/>
              <w:outlineLvl w:val="0"/>
              <w:rPr>
                <w:rFonts w:ascii="宋体" w:hAnsi="宋体" w:cs="宋体"/>
                <w:sz w:val="24"/>
              </w:rPr>
            </w:pPr>
            <w:r>
              <w:rPr>
                <w:rFonts w:hint="eastAsia" w:ascii="宋体" w:hAnsi="宋体"/>
                <w:sz w:val="24"/>
              </w:rPr>
              <w:t>投标人对成品保护的保证措施合理、科学，具有可操作性得3分，措施合理得2分，措施基本合理得1分。严重缺失不得分。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3</w:t>
            </w:r>
          </w:p>
        </w:tc>
        <w:tc>
          <w:tcPr>
            <w:tcW w:w="1900" w:type="dxa"/>
            <w:vAlign w:val="center"/>
          </w:tcPr>
          <w:p>
            <w:pPr>
              <w:snapToGrid w:val="0"/>
              <w:jc w:val="center"/>
              <w:outlineLvl w:val="0"/>
              <w:rPr>
                <w:rFonts w:ascii="宋体" w:hAnsi="宋体" w:cs="宋体"/>
                <w:sz w:val="24"/>
              </w:rPr>
            </w:pPr>
            <w:r>
              <w:rPr>
                <w:rFonts w:hint="eastAsia" w:ascii="宋体" w:hAnsi="宋体"/>
                <w:sz w:val="24"/>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0" w:type="dxa"/>
            <w:vAlign w:val="center"/>
          </w:tcPr>
          <w:p>
            <w:pPr>
              <w:snapToGrid w:val="0"/>
              <w:jc w:val="center"/>
              <w:outlineLvl w:val="0"/>
              <w:rPr>
                <w:rFonts w:ascii="宋体" w:hAnsi="宋体" w:cs="宋体"/>
                <w:sz w:val="24"/>
              </w:rPr>
            </w:pPr>
            <w:r>
              <w:rPr>
                <w:rFonts w:hint="eastAsia" w:ascii="宋体" w:hAnsi="宋体" w:cs="宋体"/>
                <w:sz w:val="24"/>
              </w:rPr>
              <w:t>18</w:t>
            </w:r>
          </w:p>
        </w:tc>
        <w:tc>
          <w:tcPr>
            <w:tcW w:w="6428" w:type="dxa"/>
            <w:gridSpan w:val="2"/>
            <w:vAlign w:val="center"/>
          </w:tcPr>
          <w:p>
            <w:pPr>
              <w:snapToGrid w:val="0"/>
              <w:outlineLvl w:val="0"/>
              <w:rPr>
                <w:rFonts w:ascii="宋体" w:hAnsi="宋体"/>
                <w:sz w:val="24"/>
              </w:rPr>
            </w:pPr>
            <w:r>
              <w:rPr>
                <w:rFonts w:hint="eastAsia" w:ascii="宋体" w:hAnsi="宋体"/>
                <w:sz w:val="24"/>
              </w:rPr>
              <w:t>投标人的降噪措施合理、具有可操作性得3分，措施合理得2分，措施基本合理得1分。严重缺失不得分。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3</w:t>
            </w:r>
          </w:p>
        </w:tc>
        <w:tc>
          <w:tcPr>
            <w:tcW w:w="1900" w:type="dxa"/>
            <w:vAlign w:val="center"/>
          </w:tcPr>
          <w:p>
            <w:pPr>
              <w:snapToGrid w:val="0"/>
              <w:jc w:val="center"/>
              <w:outlineLvl w:val="0"/>
              <w:rPr>
                <w:rFonts w:ascii="宋体" w:hAnsi="宋体" w:cs="宋体"/>
                <w:sz w:val="24"/>
              </w:rPr>
            </w:pPr>
            <w:r>
              <w:rPr>
                <w:rFonts w:hint="eastAsia" w:ascii="宋体" w:hAnsi="宋体"/>
                <w:sz w:val="24"/>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10" w:type="dxa"/>
            <w:vAlign w:val="center"/>
          </w:tcPr>
          <w:p>
            <w:pPr>
              <w:snapToGrid w:val="0"/>
              <w:jc w:val="center"/>
              <w:outlineLvl w:val="0"/>
              <w:rPr>
                <w:rFonts w:ascii="宋体" w:hAnsi="宋体" w:cs="宋体"/>
                <w:sz w:val="24"/>
              </w:rPr>
            </w:pPr>
            <w:r>
              <w:rPr>
                <w:rFonts w:hint="eastAsia" w:ascii="宋体" w:hAnsi="宋体" w:cs="宋体"/>
                <w:sz w:val="24"/>
              </w:rPr>
              <w:t>19</w:t>
            </w:r>
          </w:p>
        </w:tc>
        <w:tc>
          <w:tcPr>
            <w:tcW w:w="6428" w:type="dxa"/>
            <w:gridSpan w:val="2"/>
            <w:vAlign w:val="center"/>
          </w:tcPr>
          <w:p>
            <w:pPr>
              <w:snapToGrid w:val="0"/>
              <w:outlineLvl w:val="0"/>
              <w:rPr>
                <w:rFonts w:ascii="宋体" w:hAnsi="宋体"/>
                <w:sz w:val="24"/>
              </w:rPr>
            </w:pPr>
            <w:r>
              <w:rPr>
                <w:rFonts w:hint="eastAsia" w:ascii="宋体" w:hAnsi="宋体"/>
                <w:snapToGrid w:val="0"/>
                <w:kern w:val="0"/>
                <w:sz w:val="24"/>
              </w:rPr>
              <w:t>投标人提供的合理化建议合理、具有可操作性、针对性，</w:t>
            </w:r>
            <w:r>
              <w:rPr>
                <w:rFonts w:hint="eastAsia" w:ascii="宋体" w:hAnsi="宋体"/>
                <w:sz w:val="24"/>
              </w:rPr>
              <w:t>得2分，内容合理得1分，内容基本合理得0.5分。严重缺失不得分。</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2</w:t>
            </w:r>
          </w:p>
        </w:tc>
        <w:tc>
          <w:tcPr>
            <w:tcW w:w="1900" w:type="dxa"/>
            <w:vAlign w:val="center"/>
          </w:tcPr>
          <w:p>
            <w:pPr>
              <w:snapToGrid w:val="0"/>
              <w:jc w:val="center"/>
              <w:outlineLvl w:val="0"/>
              <w:rPr>
                <w:rFonts w:ascii="宋体" w:hAnsi="宋体" w:cs="宋体"/>
                <w:sz w:val="24"/>
              </w:rPr>
            </w:pPr>
            <w:r>
              <w:rPr>
                <w:rFonts w:hint="eastAsia" w:ascii="宋体" w:hAnsi="宋体"/>
                <w:snapToGrid w:val="0"/>
                <w:kern w:val="0"/>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10" w:type="dxa"/>
            <w:vAlign w:val="center"/>
          </w:tcPr>
          <w:p>
            <w:pPr>
              <w:snapToGrid w:val="0"/>
              <w:jc w:val="center"/>
              <w:outlineLvl w:val="0"/>
              <w:rPr>
                <w:rFonts w:ascii="宋体" w:hAnsi="宋体" w:cs="宋体"/>
                <w:sz w:val="24"/>
              </w:rPr>
            </w:pPr>
            <w:r>
              <w:rPr>
                <w:rFonts w:hint="eastAsia" w:ascii="宋体" w:hAnsi="宋体" w:cs="宋体"/>
                <w:sz w:val="24"/>
              </w:rPr>
              <w:t>20</w:t>
            </w:r>
          </w:p>
        </w:tc>
        <w:tc>
          <w:tcPr>
            <w:tcW w:w="6428" w:type="dxa"/>
            <w:gridSpan w:val="2"/>
            <w:vAlign w:val="center"/>
          </w:tcPr>
          <w:p>
            <w:pPr>
              <w:rPr>
                <w:rFonts w:ascii="宋体" w:hAnsi="宋体"/>
                <w:snapToGrid w:val="0"/>
                <w:kern w:val="0"/>
                <w:sz w:val="24"/>
              </w:rPr>
            </w:pPr>
            <w:r>
              <w:rPr>
                <w:rFonts w:hint="eastAsia" w:ascii="宋体" w:hAnsi="宋体"/>
                <w:snapToGrid w:val="0"/>
                <w:kern w:val="0"/>
                <w:sz w:val="24"/>
              </w:rPr>
              <w:t>有效投标报价的最低价作为评标基准价，其最低报价为满分；按［投标报价得分=（评标基准价/投标最后报价）*30］的计算公式计算。</w:t>
            </w:r>
          </w:p>
          <w:p>
            <w:pPr>
              <w:rPr>
                <w:rFonts w:ascii="宋体" w:hAnsi="宋体"/>
                <w:snapToGrid w:val="0"/>
                <w:kern w:val="0"/>
                <w:sz w:val="24"/>
              </w:rPr>
            </w:pPr>
            <w:r>
              <w:rPr>
                <w:rFonts w:hint="eastAsia" w:ascii="宋体" w:hAnsi="宋体"/>
                <w:snapToGrid w:val="0"/>
                <w:kern w:val="0"/>
                <w:sz w:val="24"/>
              </w:rPr>
              <w:t>评标过程中，不得去掉报价中的最高报价和最低报价。</w:t>
            </w:r>
          </w:p>
          <w:p>
            <w:pPr>
              <w:snapToGrid w:val="0"/>
              <w:outlineLvl w:val="0"/>
              <w:rPr>
                <w:rFonts w:ascii="宋体" w:hAnsi="宋体"/>
                <w:sz w:val="24"/>
              </w:rPr>
            </w:pPr>
            <w:r>
              <w:rPr>
                <w:rFonts w:hint="eastAsia" w:ascii="宋体" w:hAnsi="宋体"/>
                <w:snapToGrid w:val="0"/>
                <w:kern w:val="0"/>
                <w:sz w:val="24"/>
              </w:rPr>
              <w:t>因落实政府采购政策需要进行价格调整的，以调整后的价格计算评标基准价和投标报价。</w:t>
            </w:r>
          </w:p>
        </w:tc>
        <w:tc>
          <w:tcPr>
            <w:tcW w:w="793" w:type="dxa"/>
            <w:vAlign w:val="center"/>
          </w:tcPr>
          <w:p>
            <w:pPr>
              <w:snapToGrid w:val="0"/>
              <w:jc w:val="center"/>
              <w:outlineLvl w:val="0"/>
              <w:rPr>
                <w:rFonts w:ascii="宋体" w:hAnsi="宋体" w:cs="宋体"/>
                <w:bCs/>
                <w:sz w:val="24"/>
              </w:rPr>
            </w:pPr>
            <w:r>
              <w:rPr>
                <w:rFonts w:hint="eastAsia" w:ascii="宋体" w:hAnsi="宋体" w:cs="宋体"/>
                <w:bCs/>
                <w:sz w:val="24"/>
              </w:rPr>
              <w:t>30</w:t>
            </w:r>
          </w:p>
        </w:tc>
        <w:tc>
          <w:tcPr>
            <w:tcW w:w="1900" w:type="dxa"/>
            <w:vAlign w:val="center"/>
          </w:tcPr>
          <w:p>
            <w:pPr>
              <w:snapToGrid w:val="0"/>
              <w:jc w:val="center"/>
              <w:outlineLvl w:val="0"/>
              <w:rPr>
                <w:rFonts w:ascii="宋体" w:hAnsi="宋体" w:cs="宋体"/>
                <w:sz w:val="24"/>
              </w:rPr>
            </w:pPr>
            <w:r>
              <w:rPr>
                <w:rFonts w:hint="eastAsia" w:ascii="宋体" w:hAnsi="宋体" w:cs="宋体"/>
                <w:sz w:val="24"/>
              </w:rPr>
              <w:t>/</w:t>
            </w:r>
          </w:p>
        </w:tc>
      </w:tr>
    </w:tbl>
    <w:p>
      <w:pPr>
        <w:snapToGrid w:val="0"/>
        <w:spacing w:line="360" w:lineRule="auto"/>
        <w:rPr>
          <w:rFonts w:ascii="宋体" w:hAnsi="宋体" w:cs="宋体"/>
          <w:b/>
          <w:sz w:val="24"/>
        </w:rPr>
      </w:pPr>
      <w:r>
        <w:rPr>
          <w:rFonts w:hint="eastAsia" w:ascii="宋体" w:hAnsi="宋体" w:cs="宋体"/>
          <w:sz w:val="24"/>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rPr>
          <w:rFonts w:ascii="宋体" w:hAnsi="宋体" w:cs="宋体"/>
          <w:b/>
          <w:sz w:val="32"/>
          <w:szCs w:val="32"/>
        </w:rPr>
      </w:pPr>
      <w:r>
        <w:rPr>
          <w:rFonts w:hint="eastAsia" w:ascii="宋体" w:hAnsi="宋体" w:cs="宋体"/>
          <w:b/>
          <w:sz w:val="32"/>
          <w:szCs w:val="32"/>
        </w:rPr>
        <w:br w:type="page"/>
      </w:r>
    </w:p>
    <w:p>
      <w:pPr>
        <w:snapToGrid w:val="0"/>
        <w:spacing w:line="360" w:lineRule="auto"/>
        <w:jc w:val="center"/>
        <w:rPr>
          <w:rFonts w:ascii="宋体" w:hAnsi="宋体" w:cs="宋体"/>
          <w:b/>
          <w:sz w:val="36"/>
          <w:szCs w:val="36"/>
        </w:rPr>
      </w:pPr>
      <w:r>
        <w:rPr>
          <w:rFonts w:hint="eastAsia" w:ascii="宋体" w:hAnsi="宋体" w:cs="宋体"/>
          <w:b/>
          <w:sz w:val="32"/>
          <w:szCs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逐家磋商一次为一个轮次，磋商轮次根据实际情况进行（本项目磋商轮次为二轮报价即为最终报价）。</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left="488" w:leftChars="228" w:hanging="9" w:hangingChars="4"/>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3"/>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3"/>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3"/>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3"/>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3"/>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3"/>
        <w:spacing w:before="0"/>
        <w:ind w:firstLine="480"/>
        <w:rPr>
          <w:rFonts w:ascii="宋体" w:hAnsi="宋体" w:cs="宋体"/>
          <w:kern w:val="0"/>
          <w:szCs w:val="24"/>
        </w:rPr>
      </w:pPr>
      <w:r>
        <w:rPr>
          <w:rFonts w:hint="eastAsia" w:ascii="宋体" w:hAnsi="宋体" w:cs="宋体"/>
          <w:kern w:val="0"/>
          <w:szCs w:val="24"/>
        </w:rPr>
        <w:t>3.4.1.5政采云平台填报的开标一览表中的价格与上传的报价响应文件中开标一览表的报价不一致的，以上传的报价响应文件中开标一览表的价格为准，修正平台上的投标报价。</w:t>
      </w:r>
    </w:p>
    <w:p>
      <w:pPr>
        <w:pStyle w:val="133"/>
        <w:spacing w:before="0"/>
        <w:ind w:firstLine="480"/>
        <w:rPr>
          <w:rFonts w:ascii="宋体" w:hAnsi="宋体" w:cs="宋体"/>
          <w:kern w:val="0"/>
          <w:szCs w:val="24"/>
        </w:rPr>
      </w:pPr>
      <w:r>
        <w:rPr>
          <w:rFonts w:hint="eastAsia" w:ascii="宋体" w:hAnsi="宋体" w:cs="宋体"/>
          <w:kern w:val="0"/>
          <w:szCs w:val="24"/>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3"/>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3"/>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5"/>
        <w:snapToGrid w:val="0"/>
        <w:spacing w:line="360" w:lineRule="auto"/>
        <w:rPr>
          <w:rFonts w:cs="宋体"/>
        </w:rPr>
      </w:pPr>
      <w:r>
        <w:rPr>
          <w:rFonts w:hint="eastAsia" w:cs="宋体"/>
        </w:rPr>
        <w:t>5.1因情况变化，不再符合规定的竞争性磋商采购方式适用情形的；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5"/>
        <w:snapToGrid w:val="0"/>
        <w:spacing w:line="360" w:lineRule="auto"/>
        <w:rPr>
          <w:rFonts w:cs="宋体"/>
        </w:rPr>
      </w:pPr>
      <w:r>
        <w:rPr>
          <w:rFonts w:hint="eastAsia" w:cs="宋体"/>
        </w:rPr>
        <w:t>6.1未确定成交供应商的，终止本次政府采购活动，重新开展政府采购活动。</w:t>
      </w:r>
    </w:p>
    <w:p>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6.4政府采购合同已经履行，给采购人、供应商造成损失的，由责任人承担赔偿责任。</w:t>
      </w:r>
    </w:p>
    <w:p>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rPr>
        <w:sectPr>
          <w:pgSz w:w="11907" w:h="16840"/>
          <w:pgMar w:top="1327" w:right="1080" w:bottom="1327" w:left="1080" w:header="851" w:footer="851" w:gutter="0"/>
          <w:cols w:space="720" w:num="1"/>
        </w:sectPr>
      </w:pPr>
    </w:p>
    <w:bookmarkEnd w:id="31"/>
    <w:p>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pPr>
        <w:snapToGrid w:val="0"/>
        <w:spacing w:line="360" w:lineRule="auto"/>
        <w:ind w:firstLine="480" w:firstLineChars="200"/>
        <w:jc w:val="left"/>
        <w:rPr>
          <w:rFonts w:ascii="仿宋" w:hAnsi="仿宋" w:eastAsia="仿宋" w:cs="仿宋"/>
          <w:snapToGrid w:val="0"/>
          <w:kern w:val="0"/>
          <w:sz w:val="24"/>
          <w:szCs w:val="20"/>
        </w:rPr>
      </w:pPr>
      <w:r>
        <w:rPr>
          <w:rFonts w:hint="eastAsia" w:ascii="仿宋" w:hAnsi="仿宋" w:eastAsia="仿宋" w:cs="仿宋"/>
          <w:snapToGrid w:val="0"/>
          <w:kern w:val="0"/>
          <w:sz w:val="24"/>
          <w:szCs w:val="20"/>
        </w:rPr>
        <w:t>使用住房城乡建设部、原国家工商行政管理总局制定的《建设工程施工合同（示范文本）》（GF-2017-0201）。</w:t>
      </w:r>
    </w:p>
    <w:p>
      <w:pPr>
        <w:keepNext/>
        <w:keepLines/>
        <w:numPr>
          <w:ilvl w:val="1"/>
          <w:numId w:val="0"/>
        </w:numPr>
        <w:snapToGrid w:val="0"/>
        <w:spacing w:line="360" w:lineRule="auto"/>
        <w:jc w:val="center"/>
        <w:rPr>
          <w:rFonts w:ascii="仿宋" w:hAnsi="仿宋" w:eastAsia="仿宋" w:cs="仿宋"/>
          <w:snapToGrid w:val="0"/>
          <w:kern w:val="44"/>
          <w:sz w:val="24"/>
          <w:szCs w:val="20"/>
        </w:rPr>
      </w:pPr>
    </w:p>
    <w:p>
      <w:pPr>
        <w:pStyle w:val="4"/>
        <w:jc w:val="right"/>
        <w:rPr>
          <w:rFonts w:asciiTheme="minorEastAsia" w:hAnsiTheme="minorEastAsia" w:eastAsiaTheme="minorEastAsia"/>
          <w:sz w:val="36"/>
          <w:szCs w:val="36"/>
        </w:rPr>
      </w:pPr>
      <w:r>
        <w:rPr>
          <w:rFonts w:hint="eastAsia" w:asciiTheme="minorEastAsia" w:hAnsiTheme="minorEastAsia" w:eastAsiaTheme="minorEastAsia"/>
          <w:b w:val="0"/>
          <w:bCs w:val="0"/>
          <w:sz w:val="36"/>
          <w:szCs w:val="36"/>
        </w:rPr>
        <w:t>GF-2017-0201</w:t>
      </w:r>
    </w:p>
    <w:p>
      <w:pPr>
        <w:ind w:left="840" w:hanging="840" w:hangingChars="3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jc w:val="center"/>
        <w:rPr>
          <w:rFonts w:asciiTheme="minorEastAsia" w:hAnsiTheme="minorEastAsia" w:eastAsiaTheme="minorEastAsia"/>
          <w:b/>
          <w:bCs/>
          <w:sz w:val="80"/>
          <w:szCs w:val="80"/>
        </w:rPr>
      </w:pPr>
      <w:r>
        <w:rPr>
          <w:rFonts w:hint="eastAsia" w:asciiTheme="minorEastAsia" w:hAnsiTheme="minorEastAsia" w:eastAsiaTheme="minorEastAsia"/>
          <w:b/>
          <w:bCs/>
          <w:sz w:val="80"/>
          <w:szCs w:val="80"/>
        </w:rPr>
        <w:t>建设工程施工合同</w:t>
      </w:r>
    </w:p>
    <w:p>
      <w:pPr>
        <w:jc w:val="center"/>
        <w:rPr>
          <w:rFonts w:asciiTheme="minorEastAsia" w:hAnsiTheme="minorEastAsia" w:eastAsiaTheme="minorEastAsia"/>
          <w:b/>
          <w:bCs/>
          <w:spacing w:val="26"/>
          <w:sz w:val="32"/>
          <w:szCs w:val="32"/>
        </w:rPr>
      </w:pPr>
      <w:r>
        <w:rPr>
          <w:rFonts w:hint="eastAsia" w:asciiTheme="minorEastAsia" w:hAnsiTheme="minorEastAsia" w:eastAsiaTheme="minorEastAsia"/>
          <w:b/>
          <w:bCs/>
          <w:spacing w:val="26"/>
          <w:sz w:val="32"/>
          <w:szCs w:val="32"/>
        </w:rPr>
        <w:t>（示范文本）</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spacing w:line="400" w:lineRule="exact"/>
        <w:ind w:firstLine="2160" w:firstLineChars="633"/>
        <w:rPr>
          <w:rFonts w:asciiTheme="minorEastAsia" w:hAnsiTheme="minorEastAsia" w:eastAsiaTheme="minorEastAsia"/>
          <w:b/>
          <w:bCs/>
          <w:spacing w:val="20"/>
          <w:sz w:val="30"/>
          <w:szCs w:val="30"/>
        </w:rPr>
      </w:pPr>
      <w:r>
        <w:rPr>
          <w:rFonts w:hint="eastAsia" w:asciiTheme="minorEastAsia" w:hAnsiTheme="minorEastAsia" w:eastAsiaTheme="minorEastAsia"/>
          <w:b/>
          <w:bCs/>
          <w:spacing w:val="20"/>
          <w:sz w:val="30"/>
          <w:szCs w:val="30"/>
        </w:rPr>
        <w:t>中华人民共和国建设部</w:t>
      </w:r>
    </w:p>
    <w:p>
      <w:pPr>
        <w:spacing w:line="400" w:lineRule="exact"/>
        <w:ind w:firstLine="5940" w:firstLineChars="1850"/>
        <w:rPr>
          <w:rFonts w:asciiTheme="minorEastAsia" w:hAnsiTheme="minorEastAsia" w:eastAsiaTheme="minorEastAsia"/>
          <w:b/>
          <w:bCs/>
          <w:spacing w:val="20"/>
          <w:sz w:val="28"/>
          <w:szCs w:val="28"/>
        </w:rPr>
      </w:pPr>
      <w:r>
        <w:rPr>
          <w:rFonts w:hint="eastAsia" w:asciiTheme="minorEastAsia" w:hAnsiTheme="minorEastAsia" w:eastAsiaTheme="minorEastAsia"/>
          <w:b/>
          <w:bCs/>
          <w:spacing w:val="20"/>
          <w:sz w:val="28"/>
          <w:szCs w:val="28"/>
        </w:rPr>
        <w:t>制定</w:t>
      </w:r>
    </w:p>
    <w:p>
      <w:pPr>
        <w:spacing w:line="400" w:lineRule="exact"/>
        <w:ind w:firstLine="2161" w:firstLineChars="579"/>
        <w:rPr>
          <w:rFonts w:asciiTheme="minorEastAsia" w:hAnsiTheme="minorEastAsia" w:eastAsiaTheme="minorEastAsia"/>
          <w:b/>
          <w:bCs/>
          <w:spacing w:val="36"/>
          <w:sz w:val="30"/>
          <w:szCs w:val="30"/>
        </w:rPr>
      </w:pPr>
      <w:r>
        <w:rPr>
          <w:rFonts w:hint="eastAsia" w:asciiTheme="minorEastAsia" w:hAnsiTheme="minorEastAsia" w:eastAsiaTheme="minorEastAsia"/>
          <w:b/>
          <w:bCs/>
          <w:spacing w:val="36"/>
          <w:sz w:val="30"/>
          <w:szCs w:val="30"/>
        </w:rPr>
        <w:t>国家工商行政管理局</w:t>
      </w:r>
    </w:p>
    <w:p>
      <w:pPr>
        <w:rPr>
          <w:rFonts w:asciiTheme="minorEastAsia" w:hAnsiTheme="minorEastAsia" w:eastAsiaTheme="minorEastAsia"/>
          <w:b/>
          <w:bCs/>
          <w:spacing w:val="20"/>
          <w:sz w:val="24"/>
        </w:rPr>
      </w:pPr>
      <w:r>
        <w:rPr>
          <w:rFonts w:hint="eastAsia" w:asciiTheme="minorEastAsia" w:hAnsiTheme="minorEastAsia" w:eastAsiaTheme="minorEastAsia"/>
          <w:b/>
          <w:bCs/>
          <w:spacing w:val="20"/>
          <w:sz w:val="24"/>
        </w:rPr>
        <w:t xml:space="preserve"> </w:t>
      </w:r>
    </w:p>
    <w:p>
      <w:pPr>
        <w:rPr>
          <w:rFonts w:asciiTheme="minorEastAsia" w:hAnsiTheme="minorEastAsia" w:eastAsiaTheme="minorEastAsia"/>
          <w:b/>
          <w:bCs/>
          <w:spacing w:val="20"/>
          <w:sz w:val="24"/>
        </w:rPr>
      </w:pPr>
      <w:r>
        <w:rPr>
          <w:rFonts w:hint="eastAsia" w:asciiTheme="minorEastAsia" w:hAnsiTheme="minorEastAsia" w:eastAsiaTheme="minorEastAsia"/>
          <w:b/>
          <w:bCs/>
          <w:spacing w:val="20"/>
          <w:sz w:val="24"/>
        </w:rPr>
        <w:t xml:space="preserve"> </w:t>
      </w:r>
    </w:p>
    <w:p>
      <w:pPr>
        <w:pStyle w:val="34"/>
        <w:snapToGrid w:val="0"/>
        <w:spacing w:line="440" w:lineRule="exact"/>
        <w:ind w:right="-512" w:rightChars="-244"/>
        <w:jc w:val="center"/>
        <w:rPr>
          <w:rFonts w:asciiTheme="minorEastAsia" w:hAnsiTheme="minorEastAsia" w:eastAsiaTheme="minorEastAsia"/>
          <w:b/>
          <w:bCs/>
          <w:sz w:val="32"/>
          <w:szCs w:val="32"/>
        </w:rPr>
      </w:pPr>
    </w:p>
    <w:p>
      <w:pPr>
        <w:pStyle w:val="34"/>
        <w:snapToGrid w:val="0"/>
        <w:spacing w:line="440" w:lineRule="exact"/>
        <w:ind w:right="-512" w:rightChars="-244"/>
        <w:jc w:val="center"/>
        <w:rPr>
          <w:rFonts w:asciiTheme="minorEastAsia" w:hAnsiTheme="minorEastAsia" w:eastAsiaTheme="minorEastAsia"/>
          <w:b/>
          <w:bCs/>
          <w:sz w:val="32"/>
          <w:szCs w:val="32"/>
        </w:rPr>
      </w:pPr>
    </w:p>
    <w:p>
      <w:pPr>
        <w:pStyle w:val="34"/>
        <w:snapToGrid w:val="0"/>
        <w:spacing w:line="440" w:lineRule="exact"/>
        <w:ind w:right="-512" w:rightChars="-244"/>
        <w:jc w:val="center"/>
        <w:rPr>
          <w:rFonts w:asciiTheme="minorEastAsia" w:hAnsiTheme="minorEastAsia" w:eastAsiaTheme="minorEastAsia"/>
          <w:b/>
          <w:bCs/>
          <w:sz w:val="32"/>
          <w:szCs w:val="32"/>
        </w:rPr>
      </w:pPr>
    </w:p>
    <w:p>
      <w:pPr>
        <w:pStyle w:val="34"/>
        <w:spacing w:line="440" w:lineRule="exact"/>
        <w:ind w:left="418" w:leftChars="183" w:hanging="34" w:hangingChars="16"/>
        <w:rPr>
          <w:rFonts w:cs="宋体" w:asciiTheme="minorEastAsia" w:hAnsiTheme="minorEastAsia" w:eastAsiaTheme="minorEastAsia"/>
          <w:spacing w:val="2"/>
        </w:rPr>
      </w:pPr>
      <w:r>
        <w:rPr>
          <w:rFonts w:hint="eastAsia" w:cs="宋体" w:asciiTheme="minorEastAsia" w:hAnsiTheme="minorEastAsia" w:eastAsiaTheme="minorEastAsia"/>
          <w:spacing w:val="2"/>
        </w:rPr>
        <w:t>甲方：</w:t>
      </w:r>
      <w:r>
        <w:rPr>
          <w:rFonts w:hint="eastAsia" w:cs="宋体" w:asciiTheme="minorEastAsia" w:hAnsiTheme="minorEastAsia" w:eastAsiaTheme="minorEastAsia"/>
          <w:spacing w:val="2"/>
          <w:u w:val="single"/>
        </w:rPr>
        <w:t>杭州市钱塘区人民政府下沙街道办事处</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乙方：</w:t>
      </w:r>
      <w:r>
        <w:rPr>
          <w:rFonts w:hint="eastAsia" w:cs="宋体" w:asciiTheme="minorEastAsia" w:hAnsiTheme="minorEastAsia" w:eastAsiaTheme="minorEastAsia"/>
          <w:spacing w:val="2"/>
          <w:u w:val="single"/>
        </w:rPr>
        <w:t xml:space="preserve">                                   </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依据《中华人民共和国民法典》、《中华人民共和国建筑法》及其他有关法律、行政法规，遵循平等、自愿、公平和诚实信用的原则，双方就本建设工程施工事项协商一致，订立本合同。</w:t>
      </w:r>
    </w:p>
    <w:p>
      <w:pPr>
        <w:pStyle w:val="34"/>
        <w:snapToGrid w:val="0"/>
        <w:spacing w:line="440" w:lineRule="exact"/>
        <w:ind w:firstLine="428" w:firstLineChars="200"/>
        <w:rPr>
          <w:rFonts w:cs="宋体" w:asciiTheme="minorEastAsia" w:hAnsiTheme="minorEastAsia" w:eastAsiaTheme="minorEastAsia"/>
          <w:spacing w:val="2"/>
        </w:rPr>
      </w:pPr>
      <w:r>
        <w:rPr>
          <w:rFonts w:hint="eastAsia" w:cs="宋体" w:asciiTheme="minorEastAsia" w:hAnsiTheme="minorEastAsia" w:eastAsiaTheme="minorEastAsia"/>
          <w:spacing w:val="2"/>
        </w:rPr>
        <w:t>一、工程概况</w:t>
      </w:r>
    </w:p>
    <w:p>
      <w:pPr>
        <w:pStyle w:val="34"/>
        <w:snapToGrid w:val="0"/>
        <w:spacing w:line="440" w:lineRule="exact"/>
        <w:ind w:firstLine="535" w:firstLineChars="250"/>
        <w:rPr>
          <w:rFonts w:cs="Courier New" w:asciiTheme="minorEastAsia" w:hAnsiTheme="minorEastAsia" w:eastAsiaTheme="minorEastAsia"/>
          <w:u w:val="single"/>
        </w:rPr>
      </w:pPr>
      <w:r>
        <w:rPr>
          <w:rFonts w:hint="eastAsia" w:cs="宋体" w:asciiTheme="minorEastAsia" w:hAnsiTheme="minorEastAsia" w:eastAsiaTheme="minorEastAsia"/>
          <w:spacing w:val="2"/>
        </w:rPr>
        <w:t>1、工程名称：</w:t>
      </w:r>
      <w:r>
        <w:rPr>
          <w:rFonts w:hint="eastAsia" w:cs="宋体" w:asciiTheme="minorEastAsia" w:hAnsiTheme="minorEastAsia" w:eastAsiaTheme="minorEastAsia"/>
          <w:spacing w:val="2"/>
          <w:u w:val="single"/>
        </w:rPr>
        <w:t>智格新怡家园老旧小区改造提升工程-屋面防水工程</w:t>
      </w:r>
    </w:p>
    <w:p>
      <w:pPr>
        <w:pStyle w:val="34"/>
        <w:snapToGrid w:val="0"/>
        <w:spacing w:line="440" w:lineRule="exact"/>
        <w:ind w:firstLine="535" w:firstLineChars="250"/>
        <w:rPr>
          <w:rFonts w:cs="宋体" w:asciiTheme="minorEastAsia" w:hAnsiTheme="minorEastAsia" w:eastAsiaTheme="minorEastAsia"/>
          <w:spacing w:val="2"/>
        </w:rPr>
      </w:pPr>
      <w:r>
        <w:rPr>
          <w:rFonts w:hint="eastAsia" w:cs="宋体" w:asciiTheme="minorEastAsia" w:hAnsiTheme="minorEastAsia" w:eastAsiaTheme="minorEastAsia"/>
          <w:spacing w:val="2"/>
        </w:rPr>
        <w:t>2、工程地点：钱塘区下沙街道</w:t>
      </w:r>
    </w:p>
    <w:p>
      <w:pPr>
        <w:pStyle w:val="34"/>
        <w:snapToGrid w:val="0"/>
        <w:spacing w:line="440" w:lineRule="exact"/>
        <w:ind w:firstLine="535" w:firstLineChars="250"/>
        <w:rPr>
          <w:rFonts w:cs="Courier New" w:asciiTheme="minorEastAsia" w:hAnsiTheme="minorEastAsia" w:eastAsiaTheme="minorEastAsia"/>
        </w:rPr>
      </w:pPr>
      <w:r>
        <w:rPr>
          <w:rFonts w:hint="eastAsia" w:cs="宋体" w:asciiTheme="minorEastAsia" w:hAnsiTheme="minorEastAsia" w:eastAsiaTheme="minorEastAsia"/>
          <w:spacing w:val="2"/>
        </w:rPr>
        <w:t>3、工程内容与承包范围：本项目为智格新怡家园老旧小区改造提升工程-屋面防水工程，主要包含智格新怡家园老旧小区改造提升工程-屋面防水工程的竞争性磋商文件、工程量清单及施工图范围内的所有内容。具体内容以施工图及预算审核为准</w:t>
      </w:r>
      <w:r>
        <w:rPr>
          <w:rFonts w:hint="eastAsia" w:asciiTheme="minorEastAsia" w:hAnsiTheme="minorEastAsia" w:eastAsiaTheme="minorEastAsia"/>
        </w:rPr>
        <w:t>。</w:t>
      </w:r>
    </w:p>
    <w:p>
      <w:pPr>
        <w:pStyle w:val="34"/>
        <w:snapToGrid w:val="0"/>
        <w:spacing w:line="440" w:lineRule="exact"/>
        <w:ind w:firstLine="535" w:firstLineChars="250"/>
        <w:rPr>
          <w:rFonts w:cs="宋体" w:asciiTheme="minorEastAsia" w:hAnsiTheme="minorEastAsia" w:eastAsiaTheme="minorEastAsia"/>
          <w:spacing w:val="2"/>
        </w:rPr>
      </w:pPr>
      <w:r>
        <w:rPr>
          <w:rFonts w:hint="eastAsia" w:cs="宋体" w:asciiTheme="minorEastAsia" w:hAnsiTheme="minorEastAsia" w:eastAsiaTheme="minorEastAsia"/>
          <w:spacing w:val="2"/>
        </w:rPr>
        <w:t>4．质量要求：合格（符合工程施工质量验收规范标准）。</w:t>
      </w:r>
    </w:p>
    <w:p>
      <w:pPr>
        <w:spacing w:line="440" w:lineRule="exac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    二、工程承包方式： </w:t>
      </w:r>
    </w:p>
    <w:p>
      <w:pPr>
        <w:spacing w:line="440" w:lineRule="exact"/>
        <w:ind w:firstLine="428" w:firstLineChars="200"/>
        <w:jc w:val="left"/>
        <w:rPr>
          <w:rFonts w:ascii="宋体" w:hAnsi="宋体" w:cs="宋体"/>
          <w:szCs w:val="21"/>
        </w:rPr>
      </w:pPr>
      <w:r>
        <w:rPr>
          <w:rFonts w:hint="eastAsia" w:ascii="宋体" w:hAnsi="宋体" w:cs="宋体"/>
          <w:spacing w:val="2"/>
          <w:szCs w:val="21"/>
        </w:rPr>
        <w:t>本工程采用包工、包料、包工期、包质量、包安全的形式。施工期间如遇国家政策性调价，市场材料价格发生变化等，本工程单价均不予调整。设计变更工程量同意按实调整，但均按中标优惠率让利。</w:t>
      </w:r>
    </w:p>
    <w:p>
      <w:pPr>
        <w:spacing w:line="440" w:lineRule="exact"/>
        <w:ind w:firstLine="535" w:firstLineChars="250"/>
        <w:rPr>
          <w:rFonts w:ascii="宋体" w:hAnsi="宋体" w:cs="宋体"/>
          <w:spacing w:val="2"/>
          <w:szCs w:val="21"/>
        </w:rPr>
      </w:pPr>
      <w:r>
        <w:rPr>
          <w:rFonts w:hint="eastAsia" w:ascii="宋体" w:hAnsi="宋体" w:cs="宋体"/>
          <w:spacing w:val="2"/>
          <w:szCs w:val="21"/>
        </w:rPr>
        <w:t>本工程由乙方实行总承包，不得转包，一旦发现转包者，甲方有权终止承包合同，并向乙方索赔中标造价10%的违约金。部分专业工程乙方无资质或有资质但资质等级未达到该工程专业资质要求的，允许分包，但需征得甲方同意，乙方可以分包给具有相应资质的单位。</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三、中标价、服务期限</w:t>
      </w:r>
    </w:p>
    <w:p>
      <w:pPr>
        <w:snapToGrid w:val="0"/>
        <w:spacing w:line="440" w:lineRule="exact"/>
        <w:ind w:firstLine="420" w:firstLineChars="200"/>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中标价为人民币</w:t>
      </w:r>
      <w:r>
        <w:rPr>
          <w:rFonts w:cs="Arial" w:asciiTheme="minorEastAsia" w:hAnsiTheme="minorEastAsia" w:eastAsiaTheme="minorEastAsia"/>
          <w:kern w:val="0"/>
          <w:szCs w:val="21"/>
        </w:rPr>
        <w:t>（大写）：</w:t>
      </w:r>
      <w:r>
        <w:rPr>
          <w:rFonts w:hint="eastAsia" w:cs="Arial" w:asciiTheme="minorEastAsia" w:hAnsiTheme="minorEastAsia" w:eastAsiaTheme="minorEastAsia"/>
          <w:kern w:val="0"/>
          <w:szCs w:val="21"/>
          <w:u w:val="single"/>
        </w:rPr>
        <w:t xml:space="preserve">                          </w:t>
      </w:r>
      <w:r>
        <w:rPr>
          <w:rFonts w:hint="eastAsia" w:cs="Arial" w:asciiTheme="minorEastAsia" w:hAnsiTheme="minorEastAsia" w:eastAsiaTheme="minorEastAsia"/>
          <w:kern w:val="0"/>
          <w:szCs w:val="21"/>
        </w:rPr>
        <w:t>，（¥）</w:t>
      </w:r>
      <w:r>
        <w:rPr>
          <w:rFonts w:hint="eastAsia" w:cs="Arial" w:asciiTheme="minorEastAsia" w:hAnsiTheme="minorEastAsia" w:eastAsiaTheme="minorEastAsia"/>
          <w:kern w:val="0"/>
          <w:szCs w:val="21"/>
          <w:u w:val="single"/>
        </w:rPr>
        <w:t xml:space="preserve">             </w:t>
      </w:r>
      <w:r>
        <w:rPr>
          <w:rFonts w:hint="eastAsia" w:cs="Arial" w:asciiTheme="minorEastAsia" w:hAnsiTheme="minorEastAsia" w:eastAsiaTheme="minorEastAsia"/>
          <w:kern w:val="0"/>
          <w:szCs w:val="21"/>
        </w:rPr>
        <w:t xml:space="preserve">元 。                     </w:t>
      </w:r>
      <w:r>
        <w:rPr>
          <w:rFonts w:hint="eastAsia" w:cs="Arial" w:asciiTheme="minorEastAsia" w:hAnsiTheme="minorEastAsia" w:eastAsiaTheme="minorEastAsia"/>
          <w:kern w:val="0"/>
          <w:szCs w:val="21"/>
          <w:u w:val="single"/>
        </w:rPr>
        <w:t xml:space="preserve">                  </w:t>
      </w:r>
      <w:r>
        <w:rPr>
          <w:rFonts w:cs="Arial" w:asciiTheme="minorEastAsia" w:hAnsiTheme="minorEastAsia" w:eastAsiaTheme="minorEastAsia"/>
          <w:kern w:val="0"/>
          <w:szCs w:val="21"/>
          <w:u w:val="single"/>
        </w:rPr>
        <w:t xml:space="preserve">      </w:t>
      </w:r>
      <w:r>
        <w:rPr>
          <w:rFonts w:hint="eastAsia" w:cs="Arial" w:asciiTheme="minorEastAsia" w:hAnsiTheme="minorEastAsia" w:eastAsiaTheme="minorEastAsia"/>
          <w:kern w:val="0"/>
          <w:szCs w:val="21"/>
          <w:u w:val="single"/>
        </w:rPr>
        <w:t xml:space="preserve">            </w:t>
      </w:r>
    </w:p>
    <w:p>
      <w:pPr>
        <w:spacing w:line="440" w:lineRule="exact"/>
        <w:ind w:firstLine="480"/>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本工程工期为：90日历天（开始时间以开工令为准），如无故不完成的，无正当理由，工期每延期 1 日按合同价的万分之五扣款，扣款上限为合同价的百分之二，优先从履约保证金中扣除，不足部分从结算款中扣除。</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四、项目经理</w:t>
      </w:r>
    </w:p>
    <w:p>
      <w:pPr>
        <w:spacing w:line="440" w:lineRule="exact"/>
        <w:ind w:firstLine="428" w:firstLineChars="200"/>
        <w:contextualSpacing/>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乙方派驻项目经理：</w:t>
      </w:r>
      <w:r>
        <w:rPr>
          <w:rFonts w:hint="eastAsia" w:cs="宋体" w:asciiTheme="minorEastAsia" w:hAnsiTheme="minorEastAsia" w:eastAsiaTheme="minorEastAsia"/>
          <w:spacing w:val="2"/>
          <w:szCs w:val="21"/>
          <w:u w:val="single"/>
        </w:rPr>
        <w:t xml:space="preserve">         </w:t>
      </w:r>
      <w:r>
        <w:rPr>
          <w:rFonts w:hint="eastAsia" w:cs="宋体" w:asciiTheme="minorEastAsia" w:hAnsiTheme="minorEastAsia" w:eastAsiaTheme="minorEastAsia"/>
          <w:spacing w:val="2"/>
          <w:szCs w:val="21"/>
        </w:rPr>
        <w:t>，资格证书：</w:t>
      </w:r>
      <w:r>
        <w:rPr>
          <w:rFonts w:hint="eastAsia" w:cs="宋体" w:asciiTheme="minorEastAsia" w:hAnsiTheme="minorEastAsia" w:eastAsiaTheme="minorEastAsia"/>
          <w:spacing w:val="2"/>
          <w:szCs w:val="21"/>
          <w:u w:val="single"/>
        </w:rPr>
        <w:t xml:space="preserve">                 </w:t>
      </w:r>
      <w:r>
        <w:rPr>
          <w:rFonts w:hint="eastAsia" w:cs="宋体" w:asciiTheme="minorEastAsia" w:hAnsiTheme="minorEastAsia" w:eastAsiaTheme="minorEastAsia"/>
          <w:spacing w:val="2"/>
          <w:szCs w:val="21"/>
        </w:rPr>
        <w:t xml:space="preserve"> 注册证号：</w:t>
      </w:r>
      <w:r>
        <w:rPr>
          <w:rFonts w:hint="eastAsia" w:cs="等线" w:asciiTheme="minorEastAsia" w:hAnsiTheme="minorEastAsia" w:eastAsiaTheme="minorEastAsia"/>
          <w:spacing w:val="2"/>
          <w:szCs w:val="21"/>
          <w:u w:val="single"/>
        </w:rPr>
        <w:t></w:t>
      </w:r>
      <w:r>
        <w:rPr>
          <w:rFonts w:hint="eastAsia" w:cs="宋体" w:asciiTheme="minorEastAsia" w:hAnsiTheme="minorEastAsia" w:eastAsiaTheme="minorEastAsia"/>
          <w:spacing w:val="2"/>
          <w:szCs w:val="21"/>
          <w:u w:val="single"/>
        </w:rPr>
        <w:t xml:space="preserve">                </w:t>
      </w:r>
      <w:r>
        <w:rPr>
          <w:rFonts w:hint="eastAsia" w:cs="宋体" w:asciiTheme="minorEastAsia" w:hAnsiTheme="minorEastAsia" w:eastAsiaTheme="minorEastAsia"/>
          <w:spacing w:val="2"/>
          <w:szCs w:val="21"/>
        </w:rPr>
        <w:t>。</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五、工程质量和检查验收</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1、本工程质量标准合格。</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2、工程质量标准应当达到国家或行业的质量检验评定标准。因乙方原因工程质量达不到规定标准的，乙方应承担违约责任，扣除全部履约保证金。</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3、双方对工程质量有争议，由双方同意的工程质监站鉴定，所需费用由责任方承担。双方均有责任，根据责任分别承担。</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4、隐蔽工程由乙方自检后，通知现场监理工程师验收认可签证后，方可进行下一道工序施工。签证记录将作为结算依据。无签证记录建设方不予结算。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5、工程完工后，经双方协商确定验收时间，由甲方组织有关部门进行竣工验收，本工程竣工验收结论报告由四方主体（包括业主方、监理方、设计方、施工方）共同参与验收并盖章。竣工验收合格后乙方按规范要求整理完整的技术档案资料移交给甲方。</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6、工程竣工验收合格后，工程质量保修按国家、省、区的工程建设施工招投标的有关规定执行。保修期内，如发现工程质量问题，乙方应在7日内修复；如乙方无故不修复的，由甲方派人维修，维修费用由乙方承担，在质保金中扣除。</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7、乙方在履约合同过程中，若出现一次因乙方原因导致施工验收不合格，甲方有权终止合同。</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六、安全文明施工要求</w:t>
      </w:r>
    </w:p>
    <w:p>
      <w:pPr>
        <w:pStyle w:val="34"/>
        <w:spacing w:line="440" w:lineRule="exact"/>
        <w:ind w:firstLine="385" w:firstLineChars="180"/>
        <w:rPr>
          <w:rFonts w:hAnsi="宋体" w:cs="宋体"/>
          <w:spacing w:val="2"/>
        </w:rPr>
      </w:pPr>
      <w:r>
        <w:rPr>
          <w:rFonts w:hint="eastAsia" w:hAnsi="宋体" w:cs="宋体"/>
          <w:spacing w:val="2"/>
        </w:rPr>
        <w:t>1、施工现场用水、用电、施工便道由乙方自行解决，费用自理。</w:t>
      </w:r>
    </w:p>
    <w:p>
      <w:pPr>
        <w:pStyle w:val="34"/>
        <w:spacing w:line="440" w:lineRule="exact"/>
        <w:ind w:firstLine="385" w:firstLineChars="180"/>
        <w:rPr>
          <w:rFonts w:hAnsi="宋体" w:cs="宋体"/>
          <w:spacing w:val="2"/>
        </w:rPr>
      </w:pPr>
      <w:r>
        <w:rPr>
          <w:rFonts w:hint="eastAsia" w:hAnsi="宋体" w:cs="宋体"/>
          <w:spacing w:val="2"/>
        </w:rPr>
        <w:t>2、施工期间与各相关管理部门的协调由乙方负责。</w:t>
      </w:r>
    </w:p>
    <w:p>
      <w:pPr>
        <w:pStyle w:val="34"/>
        <w:spacing w:line="440" w:lineRule="exact"/>
        <w:ind w:firstLine="385" w:firstLineChars="180"/>
        <w:rPr>
          <w:rFonts w:hAnsi="宋体" w:cs="宋体"/>
          <w:spacing w:val="2"/>
        </w:rPr>
      </w:pPr>
      <w:r>
        <w:rPr>
          <w:rFonts w:hint="eastAsia" w:hAnsi="宋体" w:cs="宋体"/>
          <w:spacing w:val="2"/>
        </w:rPr>
        <w:t>3、乙方必须做好与有关专业管线单位的配合工作。</w:t>
      </w:r>
    </w:p>
    <w:p>
      <w:pPr>
        <w:pStyle w:val="34"/>
        <w:spacing w:line="440" w:lineRule="exact"/>
        <w:ind w:firstLine="385" w:firstLineChars="180"/>
        <w:rPr>
          <w:rFonts w:hAnsi="宋体" w:cs="宋体"/>
          <w:spacing w:val="2"/>
        </w:rPr>
      </w:pPr>
      <w:r>
        <w:rPr>
          <w:rFonts w:hint="eastAsia" w:hAnsi="宋体" w:cs="宋体"/>
          <w:spacing w:val="2"/>
        </w:rPr>
        <w:t>4、乙方必须严格遵守安全、文明施工的操作规程，完善相关制度，落实安全措施，做好各项保险等工作，在工程开展期间发生安全事故均由乙方负责。</w:t>
      </w:r>
    </w:p>
    <w:p>
      <w:pPr>
        <w:pStyle w:val="34"/>
        <w:spacing w:line="440" w:lineRule="exact"/>
        <w:ind w:firstLine="385" w:firstLineChars="180"/>
        <w:rPr>
          <w:rFonts w:hAnsi="宋体" w:cs="宋体"/>
          <w:spacing w:val="2"/>
        </w:rPr>
      </w:pPr>
      <w:r>
        <w:rPr>
          <w:rFonts w:hint="eastAsia" w:hAnsi="宋体" w:cs="宋体"/>
          <w:spacing w:val="2"/>
        </w:rPr>
        <w:t>5、施工期间应在显眼且安全的地方设置告示牌，告示牌的内容包括施工内容、施工工期、施工单位、项目负责人姓名与联系方式等。</w:t>
      </w:r>
    </w:p>
    <w:p>
      <w:pPr>
        <w:pStyle w:val="34"/>
        <w:spacing w:line="440" w:lineRule="exact"/>
        <w:ind w:firstLine="385" w:firstLineChars="180"/>
        <w:rPr>
          <w:rFonts w:hAnsi="宋体" w:cs="宋体"/>
          <w:spacing w:val="2"/>
        </w:rPr>
      </w:pPr>
      <w:r>
        <w:rPr>
          <w:rFonts w:hint="eastAsia" w:hAnsi="宋体" w:cs="宋体"/>
          <w:spacing w:val="2"/>
        </w:rPr>
        <w:t>7、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pPr>
        <w:pStyle w:val="34"/>
        <w:spacing w:line="440" w:lineRule="exact"/>
        <w:ind w:firstLine="385" w:firstLineChars="180"/>
        <w:rPr>
          <w:rFonts w:hAnsi="宋体" w:cs="宋体"/>
          <w:spacing w:val="2"/>
        </w:rPr>
      </w:pPr>
      <w:r>
        <w:rPr>
          <w:rFonts w:hint="eastAsia" w:hAnsi="宋体" w:cs="宋体"/>
          <w:spacing w:val="2"/>
        </w:rPr>
        <w:t>8、现场用电的安装、设置、使用必须符合规范要求，现场用电接线及安装电器作业必须由电工完成，他人不得随意乱接乱挂，发现电线老化，破皮等要及时整改。</w:t>
      </w:r>
    </w:p>
    <w:p>
      <w:pPr>
        <w:pStyle w:val="34"/>
        <w:spacing w:line="440" w:lineRule="exact"/>
        <w:ind w:firstLine="385" w:firstLineChars="180"/>
        <w:rPr>
          <w:rFonts w:hAnsi="宋体" w:cs="宋体"/>
          <w:spacing w:val="2"/>
        </w:rPr>
      </w:pPr>
      <w:r>
        <w:rPr>
          <w:rFonts w:hint="eastAsia" w:hAnsi="宋体" w:cs="宋体"/>
          <w:spacing w:val="2"/>
        </w:rPr>
        <w:t>9、在施工过程中应注意环境卫生，确保工地现场周围的清洁、施工废料及时清理干净。</w:t>
      </w:r>
    </w:p>
    <w:p>
      <w:pPr>
        <w:pStyle w:val="34"/>
        <w:spacing w:line="440" w:lineRule="exact"/>
        <w:ind w:firstLine="385" w:firstLineChars="180"/>
        <w:rPr>
          <w:rFonts w:hAnsi="宋体" w:cs="宋体"/>
          <w:spacing w:val="2"/>
        </w:rPr>
      </w:pPr>
      <w:r>
        <w:rPr>
          <w:rFonts w:hint="eastAsia" w:hAnsi="宋体" w:cs="宋体"/>
          <w:spacing w:val="2"/>
        </w:rPr>
        <w:t>10、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pPr>
        <w:pStyle w:val="34"/>
        <w:spacing w:line="440" w:lineRule="exact"/>
        <w:ind w:firstLine="385" w:firstLineChars="180"/>
        <w:rPr>
          <w:rFonts w:hAnsi="宋体" w:cs="宋体"/>
          <w:spacing w:val="2"/>
        </w:rPr>
      </w:pPr>
      <w:r>
        <w:rPr>
          <w:rFonts w:hint="eastAsia" w:hAnsi="宋体" w:cs="宋体"/>
          <w:spacing w:val="2"/>
        </w:rPr>
        <w:t>11、乙方应委派专人负责交通安全，引导过往车辆和行人通行，确保无交通安全事故发生，如发生交通安全事故，一切法律及经济责任由乙方承担，与甲方无涉。</w:t>
      </w:r>
    </w:p>
    <w:p>
      <w:pPr>
        <w:pStyle w:val="34"/>
        <w:spacing w:line="440" w:lineRule="exact"/>
        <w:ind w:firstLine="385" w:firstLineChars="180"/>
        <w:rPr>
          <w:rFonts w:hAnsi="宋体" w:cs="宋体"/>
          <w:spacing w:val="2"/>
        </w:rPr>
      </w:pPr>
      <w:r>
        <w:rPr>
          <w:rFonts w:hint="eastAsia" w:hAnsi="宋体" w:cs="宋体"/>
          <w:spacing w:val="2"/>
        </w:rPr>
        <w:t>13、施工现场、土方及建筑材料运输途中等与本工程相关的所有安全事宜均由乙方负责，并承担由此支出的一切费用。</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七、工程结算及支付</w:t>
      </w:r>
    </w:p>
    <w:p>
      <w:pPr>
        <w:spacing w:line="360" w:lineRule="auto"/>
        <w:ind w:firstLine="422" w:firstLineChars="200"/>
        <w:rPr>
          <w:rFonts w:cs="宋体" w:asciiTheme="minorEastAsia" w:hAnsiTheme="minorEastAsia" w:eastAsiaTheme="minorEastAsia"/>
          <w:b/>
          <w:bCs/>
          <w:szCs w:val="21"/>
          <w:u w:val="single"/>
        </w:rPr>
      </w:pPr>
      <w:r>
        <w:rPr>
          <w:rFonts w:hint="eastAsia" w:cs="宋体" w:asciiTheme="minorEastAsia" w:hAnsiTheme="minorEastAsia" w:eastAsiaTheme="minorEastAsia"/>
          <w:b/>
          <w:bCs/>
          <w:szCs w:val="21"/>
          <w:u w:val="single"/>
        </w:rPr>
        <w:t>1、合同生效后7个工作日支付合同总价的40%作为预付款（中标人需提供相应的预付款保函后方可支付预付款）；</w:t>
      </w:r>
      <w:r>
        <w:rPr>
          <w:rFonts w:hint="eastAsia" w:ascii="宋体" w:hAnsi="宋体" w:cs="宋体"/>
          <w:b/>
          <w:bCs/>
          <w:kern w:val="0"/>
          <w:szCs w:val="21"/>
          <w:u w:val="single"/>
        </w:rPr>
        <w:t>竣工验收合格、符合竣工退场要求，并且提交完整的相关竣工结算审核资料，经招标人、财政部门（含街道财政）认可后支付至该工程合同范围内实际完成工程量的80%</w:t>
      </w:r>
      <w:r>
        <w:rPr>
          <w:rFonts w:hint="eastAsia" w:cs="宋体" w:asciiTheme="minorEastAsia" w:hAnsiTheme="minorEastAsia" w:eastAsiaTheme="minorEastAsia"/>
          <w:b/>
          <w:bCs/>
          <w:szCs w:val="21"/>
          <w:u w:val="single"/>
        </w:rPr>
        <w:t>；</w:t>
      </w:r>
      <w:r>
        <w:rPr>
          <w:rFonts w:hint="eastAsia" w:ascii="宋体" w:hAnsi="宋体" w:cs="宋体"/>
          <w:b/>
          <w:bCs/>
          <w:kern w:val="0"/>
          <w:szCs w:val="21"/>
          <w:u w:val="single"/>
        </w:rPr>
        <w:t>待财政工程审计完成、完整的资料归档后支付至审计价的98.5%</w:t>
      </w:r>
      <w:r>
        <w:rPr>
          <w:rFonts w:hint="eastAsia" w:cs="宋体" w:asciiTheme="minorEastAsia" w:hAnsiTheme="minorEastAsia" w:eastAsiaTheme="minorEastAsia"/>
          <w:b/>
          <w:bCs/>
          <w:szCs w:val="21"/>
          <w:u w:val="single"/>
        </w:rPr>
        <w:t>；余款待质保期到期复验合格后一次性结清。质保期内的质量由中标单位负责。</w:t>
      </w:r>
    </w:p>
    <w:p>
      <w:pPr>
        <w:spacing w:line="360" w:lineRule="auto"/>
        <w:ind w:firstLine="422" w:firstLineChars="200"/>
        <w:rPr>
          <w:rFonts w:asciiTheme="minorEastAsia" w:hAnsiTheme="minorEastAsia" w:eastAsiaTheme="minorEastAsia"/>
          <w:b/>
          <w:bCs/>
          <w:szCs w:val="21"/>
          <w:u w:val="single"/>
        </w:rPr>
      </w:pPr>
      <w:r>
        <w:rPr>
          <w:rFonts w:hint="eastAsia" w:asciiTheme="minorEastAsia" w:hAnsiTheme="minorEastAsia" w:eastAsiaTheme="minorEastAsia"/>
          <w:b/>
          <w:bCs/>
          <w:szCs w:val="21"/>
          <w:u w:val="single"/>
        </w:rPr>
        <w:t>2、本项目工程量按实计量，最终以结算审计为准。</w:t>
      </w:r>
    </w:p>
    <w:p>
      <w:pPr>
        <w:widowControl/>
        <w:autoSpaceDE w:val="0"/>
        <w:autoSpaceDN w:val="0"/>
        <w:spacing w:line="360" w:lineRule="auto"/>
        <w:jc w:val="left"/>
      </w:pPr>
      <w:r>
        <w:rPr>
          <w:rFonts w:hint="eastAsia" w:asciiTheme="minorEastAsia" w:hAnsiTheme="minorEastAsia" w:eastAsiaTheme="minorEastAsia"/>
          <w:b/>
          <w:bCs/>
          <w:szCs w:val="21"/>
          <w:u w:val="single"/>
        </w:rPr>
        <w:t xml:space="preserve">    </w:t>
      </w:r>
      <w:r>
        <w:rPr>
          <w:rFonts w:hint="eastAsia" w:cs="宋体" w:asciiTheme="minorEastAsia" w:hAnsiTheme="minorEastAsia" w:eastAsiaTheme="minorEastAsia"/>
          <w:b/>
          <w:bCs/>
          <w:szCs w:val="21"/>
          <w:u w:val="single"/>
        </w:rPr>
        <w:t>3、</w:t>
      </w:r>
      <w:r>
        <w:rPr>
          <w:rFonts w:hint="eastAsia" w:ascii="宋体" w:hAnsi="宋体" w:cs="宋体"/>
          <w:szCs w:val="21"/>
          <w:u w:val="single"/>
        </w:rPr>
        <w:t>施工单位须在合同签订之日起7个工作日内给甲方签约合同价1%的履约保证金，在乙方没有任何违约的情况下，合同</w:t>
      </w:r>
      <w:r>
        <w:rPr>
          <w:rFonts w:hint="eastAsia" w:ascii="宋体" w:hAnsi="宋体" w:cs="宋体"/>
          <w:kern w:val="0"/>
          <w:szCs w:val="21"/>
          <w:u w:val="single"/>
        </w:rPr>
        <w:t>期满且竣工验收合格后一个月内，甲方将履约保证金一次性无息及时退还乙方。</w:t>
      </w:r>
    </w:p>
    <w:p>
      <w:pPr>
        <w:spacing w:line="440" w:lineRule="exact"/>
        <w:ind w:firstLine="420" w:firstLineChars="200"/>
        <w:rPr>
          <w:rFonts w:ascii="宋体" w:hAnsi="宋体" w:cs="宋体"/>
          <w:szCs w:val="21"/>
        </w:rPr>
      </w:pPr>
      <w:r>
        <w:rPr>
          <w:rFonts w:hint="eastAsia" w:ascii="宋体" w:hAnsi="宋体" w:cs="宋体"/>
          <w:szCs w:val="21"/>
        </w:rPr>
        <w:t>4、质保期内一旦出现质量问题，乙方应随叫随到，若24小时内不作响应，罚5000元/次，直接总工程款中扣除，且甲方有权另聘施工单位维修，所需费用由乙方承担，直接从工程款中扣除。</w:t>
      </w:r>
    </w:p>
    <w:p>
      <w:pPr>
        <w:snapToGrid w:val="0"/>
        <w:spacing w:line="440" w:lineRule="exact"/>
        <w:ind w:firstLine="420" w:firstLineChars="200"/>
        <w:rPr>
          <w:rFonts w:ascii="宋体" w:hAnsi="宋体" w:cs="宋体"/>
          <w:szCs w:val="21"/>
        </w:rPr>
      </w:pPr>
      <w:r>
        <w:rPr>
          <w:rFonts w:hint="eastAsia" w:ascii="宋体" w:hAnsi="宋体" w:cs="宋体"/>
          <w:szCs w:val="21"/>
        </w:rPr>
        <w:t>5、工程结算按中标价及优惠条件结合变更联系单进行结算。</w:t>
      </w:r>
    </w:p>
    <w:p>
      <w:pPr>
        <w:spacing w:line="440" w:lineRule="exact"/>
        <w:ind w:firstLine="420" w:firstLineChars="200"/>
        <w:rPr>
          <w:rFonts w:ascii="宋体" w:hAnsi="宋体" w:cs="宋体"/>
          <w:szCs w:val="21"/>
        </w:rPr>
      </w:pPr>
      <w:r>
        <w:rPr>
          <w:rFonts w:hint="eastAsia" w:ascii="宋体" w:hAnsi="宋体" w:cs="宋体"/>
          <w:szCs w:val="21"/>
        </w:rPr>
        <w:t>6、付款前乙方需提供工程发票, 税费由乙方承担。</w:t>
      </w:r>
    </w:p>
    <w:p>
      <w:pPr>
        <w:spacing w:line="440" w:lineRule="exact"/>
        <w:ind w:left="420" w:leftChars="200" w:firstLine="105" w:firstLineChars="50"/>
        <w:rPr>
          <w:rFonts w:asciiTheme="minorEastAsia" w:hAnsiTheme="minorEastAsia" w:eastAsiaTheme="minorEastAsia"/>
          <w:szCs w:val="21"/>
        </w:rPr>
      </w:pPr>
      <w:r>
        <w:rPr>
          <w:rFonts w:hint="eastAsia" w:asciiTheme="minorEastAsia" w:hAnsiTheme="minorEastAsia" w:eastAsiaTheme="minorEastAsia"/>
          <w:szCs w:val="21"/>
        </w:rPr>
        <w:t>八、安全生产</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在施工期间，乙方应做好安全生产工作，做到持证上岗。如在施工期间发生安全事故，由乙方负全责，与甲方无涉。</w:t>
      </w:r>
    </w:p>
    <w:p>
      <w:pPr>
        <w:widowControl/>
        <w:numPr>
          <w:ilvl w:val="0"/>
          <w:numId w:val="8"/>
        </w:numPr>
        <w:autoSpaceDE w:val="0"/>
        <w:autoSpaceDN w:val="0"/>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竣工结算：</w:t>
      </w:r>
    </w:p>
    <w:p>
      <w:pPr>
        <w:widowControl/>
        <w:autoSpaceDE w:val="0"/>
        <w:autoSpaceDN w:val="0"/>
        <w:spacing w:line="360" w:lineRule="auto"/>
        <w:ind w:firstLine="210" w:firstLineChars="100"/>
        <w:jc w:val="left"/>
        <w:rPr>
          <w:rFonts w:ascii="宋体" w:hAnsi="宋体" w:cs="宋体"/>
          <w:kern w:val="0"/>
          <w:szCs w:val="21"/>
        </w:rPr>
      </w:pPr>
      <w:r>
        <w:rPr>
          <w:rFonts w:hint="eastAsia" w:ascii="宋体" w:hAnsi="宋体" w:cs="宋体"/>
          <w:kern w:val="0"/>
          <w:szCs w:val="21"/>
        </w:rPr>
        <w:t xml:space="preserve">1.本合同价格形式 </w:t>
      </w:r>
      <w:r>
        <w:rPr>
          <w:rFonts w:hint="eastAsia" w:ascii="宋体" w:hAnsi="宋体" w:cs="宋体"/>
          <w:kern w:val="0"/>
          <w:szCs w:val="21"/>
          <w:u w:val="single"/>
        </w:rPr>
        <w:t xml:space="preserve">单价合同 </w:t>
      </w:r>
      <w:r>
        <w:rPr>
          <w:rFonts w:hint="eastAsia" w:ascii="宋体" w:hAnsi="宋体" w:cs="宋体"/>
          <w:kern w:val="0"/>
          <w:szCs w:val="21"/>
        </w:rPr>
        <w:t>。</w:t>
      </w:r>
    </w:p>
    <w:p>
      <w:pPr>
        <w:widowControl/>
        <w:autoSpaceDE w:val="0"/>
        <w:autoSpaceDN w:val="0"/>
        <w:spacing w:line="360" w:lineRule="auto"/>
        <w:ind w:firstLine="210" w:firstLineChars="100"/>
        <w:jc w:val="left"/>
        <w:rPr>
          <w:rFonts w:ascii="宋体" w:hAnsi="宋体" w:cs="宋体"/>
          <w:kern w:val="0"/>
          <w:szCs w:val="21"/>
        </w:rPr>
      </w:pPr>
      <w:r>
        <w:rPr>
          <w:rFonts w:hint="eastAsia" w:ascii="宋体" w:hAnsi="宋体" w:cs="宋体"/>
          <w:kern w:val="0"/>
          <w:szCs w:val="21"/>
        </w:rPr>
        <w:t>2.出现工程量清单错误时，是否调整合同价格：</w:t>
      </w:r>
      <w:r>
        <w:rPr>
          <w:rFonts w:hint="eastAsia" w:ascii="宋体" w:hAnsi="宋体" w:cs="宋体"/>
          <w:kern w:val="0"/>
          <w:szCs w:val="21"/>
          <w:u w:val="single"/>
        </w:rPr>
        <w:t xml:space="preserve">    是   </w:t>
      </w:r>
      <w:r>
        <w:rPr>
          <w:rFonts w:hint="eastAsia" w:ascii="宋体" w:hAnsi="宋体" w:cs="宋体"/>
          <w:kern w:val="0"/>
          <w:szCs w:val="21"/>
        </w:rPr>
        <w:t xml:space="preserve"> ；</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允许调整合同价格的工程量偏差范围：（1） 固定单价合同的工程量在结算时按实结算，调整的原则参照3.1变更估价。（2）调整合同价格的修正时间：在竣工结算时按规定审计调整；</w:t>
      </w:r>
    </w:p>
    <w:p>
      <w:pPr>
        <w:widowControl/>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2.1变更估价原则</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关于变更估价的约定:</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（1）已标价工程量清单或预算书有相同项目的，按照相同项目单价确定，变更单价按就低不就高，补少不补多，扣多不扣少的原则。</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（2）已标价工程量清单或预算书中无相同项目，但有类似项目的，参照类似项目的单价确定。</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①清单项目某一特征或工程内容变化，不影响其他特征及工程内容价格的，其他特征组合标准不变，仅调整发生变化的组合子目价格。</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（3）已标价工程量清单或预算书中无相同项目及类似项目单价的，其单价的确定，按以下约定：</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③费率：按采用的相应定额取费标准（中值），规费、税金、农民工工伤保险按投标口径执行；</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④优惠幅度：新增综合单价按上述①、②、③原则计算后乘以（1-承包人报价浮动率L）得出结算单价，承包人报价浮动率L=（1-中标价÷招标控制价）×100%。</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⑤当零星工程发生签证人工、机械台班数量，人工和机械台班单价有投标价的执行投标价，无投标价的执行相应定额并按投标口径同比例优惠。</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按照《建设工程工程量清单计价规范》（GB50500-2013）9.6.2条规定，增加部分的工程量的综合单价应予调低，减少后剩余部分的工程量的综合单价应予调高，可按下列公式调整:</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凡合价金额占合同总价2%及以上的分部分项清单项目，</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①当Q1&gt;1.15Q0时:       S=1.15Q0×P0+（Q1-1.15 Q0）×P1</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②当Q1&lt;0.85Q0时:       S=Q1×P1</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凡合价金额占合同总价不到2%的分部分项清单项目，</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③当Q1&gt;1.25Q0时:       S=1.25Q0×P0+（Q1-1.25 Q0）×P1</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④当Q1&lt;0.75Q0时:       S=Q1×P1</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式中 S——调整后某一分部分项工程费结算价；</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 xml:space="preserve">     Q1——最终完成的工程量；</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 xml:space="preserve">     Q0——招标工程量清单中列出的工程量；</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 xml:space="preserve">     P0——承包人在已标价工程量清单中填报的综合单价</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 xml:space="preserve">     P1——按照最终完成工程量重新调整后的综合单价，按本合同第3.1条（3）款约定的组价方法计算。结算单价的确定，在P1和P0进行比较，在工程量增加时，若计算结果大于P0的，结算单价取 P0，在工程量减少时，若计算结果小于P0的，结算单价取 P0。  </w:t>
      </w:r>
    </w:p>
    <w:p>
      <w:pPr>
        <w:widowControl/>
        <w:autoSpaceDE w:val="0"/>
        <w:autoSpaceDN w:val="0"/>
        <w:spacing w:line="360" w:lineRule="auto"/>
        <w:jc w:val="left"/>
        <w:rPr>
          <w:rFonts w:ascii="宋体" w:hAnsi="宋体" w:cs="宋体"/>
          <w:kern w:val="0"/>
          <w:szCs w:val="21"/>
        </w:rPr>
      </w:pPr>
      <w:r>
        <w:rPr>
          <w:rFonts w:hint="eastAsia" w:ascii="宋体" w:hAnsi="宋体" w:cs="宋体"/>
          <w:kern w:val="0"/>
          <w:szCs w:val="21"/>
        </w:rPr>
        <w:t>（5）其他：工程变更管理暂按《杭州钱塘新区政府投资项目工程变更管理办法（试行）》（钱塘管办发[2019]42号）执行；相关文件有不一致之处按发包人及钱塘新区财政要求为准； 。</w:t>
      </w:r>
    </w:p>
    <w:p>
      <w:pPr>
        <w:widowControl/>
        <w:autoSpaceDE w:val="0"/>
        <w:autoSpaceDN w:val="0"/>
        <w:spacing w:line="360" w:lineRule="auto"/>
        <w:jc w:val="left"/>
        <w:rPr>
          <w:rFonts w:ascii="宋体" w:hAnsi="宋体" w:cs="宋体"/>
          <w:szCs w:val="21"/>
        </w:rPr>
      </w:pPr>
      <w:r>
        <w:rPr>
          <w:rFonts w:hint="eastAsia" w:ascii="宋体" w:hAnsi="宋体" w:cs="宋体"/>
          <w:kern w:val="0"/>
          <w:szCs w:val="21"/>
        </w:rPr>
        <w:t>（6）预算价为400万元以下的小额工程项目投标最高限价以经审核的预算价按照《杭州钱塘新区政府投资限额以下工程建设管理指导意见（试行）》（钱塘管办发【2019】43号）文件规定下浮一定比例。</w:t>
      </w:r>
      <w:r>
        <w:rPr>
          <w:rFonts w:hint="eastAsia" w:ascii="宋体" w:hAnsi="宋体" w:cs="宋体"/>
          <w:szCs w:val="21"/>
        </w:rPr>
        <w:t xml:space="preserve"> </w:t>
      </w:r>
    </w:p>
    <w:p>
      <w:pPr>
        <w:spacing w:line="440" w:lineRule="exact"/>
        <w:ind w:left="420" w:leftChars="200" w:firstLine="105" w:firstLineChars="50"/>
        <w:rPr>
          <w:rFonts w:asciiTheme="minorEastAsia" w:hAnsiTheme="minorEastAsia" w:eastAsiaTheme="minorEastAsia"/>
          <w:szCs w:val="21"/>
        </w:rPr>
      </w:pPr>
      <w:r>
        <w:rPr>
          <w:rFonts w:hint="eastAsia" w:asciiTheme="minorEastAsia" w:hAnsiTheme="minorEastAsia" w:eastAsiaTheme="minorEastAsia"/>
          <w:szCs w:val="21"/>
        </w:rPr>
        <w:t>十、违约责任</w:t>
      </w:r>
    </w:p>
    <w:p>
      <w:pPr>
        <w:spacing w:line="440" w:lineRule="exact"/>
        <w:ind w:firstLine="428" w:firstLineChars="200"/>
        <w:contextualSpacing/>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1、乙方违约责任的承担方式和计算方法：按照合同总价款每日万分之五计算违约金，但合同另有约定的除外。</w:t>
      </w:r>
    </w:p>
    <w:p>
      <w:pPr>
        <w:spacing w:before="120" w:after="120" w:line="440" w:lineRule="exact"/>
        <w:ind w:left="139" w:leftChars="66" w:firstLine="312" w:firstLineChars="146"/>
        <w:contextualSpacing/>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2、因乙方违约工期延误超过7日以上的，甲方有权解除合同。乙方应在收到解除通知后7日内自动清场；逾期未清场的，视为放弃施工现场的一切物品，甲方有权自行处置。</w:t>
      </w:r>
    </w:p>
    <w:p>
      <w:pPr>
        <w:widowControl/>
        <w:spacing w:before="120" w:after="120" w:line="440" w:lineRule="exact"/>
        <w:ind w:firstLine="420" w:firstLineChars="200"/>
        <w:outlineLvl w:val="3"/>
        <w:rPr>
          <w:rFonts w:asciiTheme="minorEastAsia" w:hAnsiTheme="minorEastAsia" w:eastAsiaTheme="minorEastAsia"/>
          <w:szCs w:val="21"/>
        </w:rPr>
      </w:pPr>
      <w:r>
        <w:rPr>
          <w:rFonts w:hint="eastAsia" w:asciiTheme="minorEastAsia" w:hAnsiTheme="minorEastAsia" w:eastAsiaTheme="minorEastAsia"/>
          <w:szCs w:val="21"/>
        </w:rPr>
        <w:t>十一、合同文件构成</w:t>
      </w:r>
    </w:p>
    <w:p>
      <w:pPr>
        <w:widowControl/>
        <w:spacing w:before="120" w:after="120" w:line="440" w:lineRule="exact"/>
        <w:ind w:firstLine="428" w:firstLineChars="200"/>
        <w:outlineLvl w:val="3"/>
        <w:rPr>
          <w:rFonts w:asciiTheme="minorEastAsia" w:hAnsiTheme="minorEastAsia" w:eastAsiaTheme="minorEastAsia"/>
          <w:szCs w:val="21"/>
        </w:rPr>
      </w:pPr>
      <w:r>
        <w:rPr>
          <w:rFonts w:hint="eastAsia" w:cs="宋体" w:asciiTheme="minorEastAsia" w:hAnsiTheme="minorEastAsia" w:eastAsiaTheme="minorEastAsia"/>
          <w:spacing w:val="2"/>
          <w:szCs w:val="21"/>
        </w:rPr>
        <w:t>本协议书与下列文件一起构成合同文件：</w:t>
      </w:r>
    </w:p>
    <w:p>
      <w:pPr>
        <w:widowControl/>
        <w:spacing w:line="440" w:lineRule="exact"/>
        <w:ind w:firstLine="631" w:firstLineChars="295"/>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(1) 本合同协议书；</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（2）采购文件；</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（3）中标通知书； </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（4）投标函及其附录；</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 (5) 标准规范及有关技术文件；</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（6）图纸；</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（7）已标价工程量清单或预算书；</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（8）其他合同文件；</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在合同订立及履行过程中形成的与合同有关的文件均构成合同文件组成部分。</w:t>
      </w:r>
    </w:p>
    <w:p>
      <w:pPr>
        <w:widowControl/>
        <w:spacing w:line="440" w:lineRule="exact"/>
        <w:ind w:firstLine="600"/>
        <w:jc w:val="left"/>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上述各项合同文件包括合同当事人就该项合同文件所作出的补充和修改，属于同一类内容的文件，应以最新签署的为准。</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十二、特殊条款</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本合同条款如对特殊情况有未尽事宜，双方可根据具体情况结合有关规定议定特殊条款。</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十三、附则</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本合同其他未言明事项，一律按《中华人民共和国民法典》和《建筑安装工程承包合同条例》规定执行。</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本合同经双方签字盖章后生效，结清工程尾款、质保期满后自动失效。</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十四、合同生效</w:t>
      </w:r>
    </w:p>
    <w:p>
      <w:pPr>
        <w:widowControl/>
        <w:spacing w:line="440" w:lineRule="exact"/>
        <w:ind w:firstLine="600"/>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本合同自双方盖章、签字后生效。</w:t>
      </w:r>
    </w:p>
    <w:p>
      <w:pPr>
        <w:pStyle w:val="34"/>
        <w:spacing w:line="440" w:lineRule="exact"/>
        <w:ind w:firstLine="385" w:firstLineChars="180"/>
        <w:rPr>
          <w:rFonts w:cs="宋体" w:asciiTheme="minorEastAsia" w:hAnsiTheme="minorEastAsia" w:eastAsiaTheme="minorEastAsia"/>
          <w:spacing w:val="2"/>
        </w:rPr>
      </w:pPr>
      <w:r>
        <w:rPr>
          <w:rFonts w:hint="eastAsia" w:cs="宋体" w:asciiTheme="minorEastAsia" w:hAnsiTheme="minorEastAsia" w:eastAsiaTheme="minorEastAsia"/>
          <w:spacing w:val="2"/>
        </w:rPr>
        <w:t>十五、工程保险由乙方投保并承担全部费用。</w:t>
      </w:r>
    </w:p>
    <w:p>
      <w:pPr>
        <w:snapToGrid w:val="0"/>
        <w:spacing w:line="440" w:lineRule="exact"/>
        <w:ind w:firstLine="428" w:firstLineChars="200"/>
        <w:outlineLvl w:val="0"/>
        <w:rPr>
          <w:rFonts w:cs="Arial" w:asciiTheme="minorEastAsia" w:hAnsiTheme="minorEastAsia" w:eastAsiaTheme="minorEastAsia"/>
          <w:b/>
          <w:bCs/>
          <w:szCs w:val="21"/>
        </w:rPr>
      </w:pPr>
      <w:r>
        <w:rPr>
          <w:rFonts w:hint="eastAsia" w:cs="宋体" w:asciiTheme="minorEastAsia" w:hAnsiTheme="minorEastAsia" w:eastAsiaTheme="minorEastAsia"/>
          <w:spacing w:val="2"/>
          <w:szCs w:val="21"/>
        </w:rPr>
        <w:t>十六、</w:t>
      </w:r>
      <w:r>
        <w:rPr>
          <w:rFonts w:hint="eastAsia" w:cs="Arial" w:asciiTheme="minorEastAsia" w:hAnsiTheme="minorEastAsia" w:eastAsiaTheme="minorEastAsia"/>
          <w:szCs w:val="21"/>
        </w:rPr>
        <w:t>争议解决</w:t>
      </w:r>
    </w:p>
    <w:p>
      <w:pPr>
        <w:snapToGrid w:val="0"/>
        <w:spacing w:line="440" w:lineRule="exact"/>
        <w:outlineLvl w:val="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16.1调解</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本合同争议进行调解时，可提交</w:t>
      </w:r>
      <w:r>
        <w:rPr>
          <w:rFonts w:hint="eastAsia" w:cs="Arial" w:asciiTheme="minorEastAsia" w:hAnsiTheme="minorEastAsia" w:eastAsiaTheme="minorEastAsia"/>
          <w:szCs w:val="21"/>
          <w:u w:val="single"/>
        </w:rPr>
        <w:t xml:space="preserve"> 行政主管部门 </w:t>
      </w:r>
      <w:r>
        <w:rPr>
          <w:rFonts w:hint="eastAsia" w:cs="Arial" w:asciiTheme="minorEastAsia" w:hAnsiTheme="minorEastAsia" w:eastAsiaTheme="minorEastAsia"/>
          <w:szCs w:val="21"/>
        </w:rPr>
        <w:t>进行调解。</w:t>
      </w:r>
    </w:p>
    <w:p>
      <w:pPr>
        <w:snapToGrid w:val="0"/>
        <w:spacing w:line="440" w:lineRule="exact"/>
        <w:outlineLvl w:val="0"/>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16.2仲裁或诉讼</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合同争议的最终解决方式为下列第</w:t>
      </w:r>
      <w:r>
        <w:rPr>
          <w:rFonts w:hint="eastAsia" w:cs="Arial" w:asciiTheme="minorEastAsia" w:hAnsiTheme="minorEastAsia" w:eastAsiaTheme="minorEastAsia"/>
          <w:szCs w:val="21"/>
          <w:u w:val="single"/>
        </w:rPr>
        <w:t xml:space="preserve">   2   </w:t>
      </w:r>
      <w:r>
        <w:rPr>
          <w:rFonts w:hint="eastAsia" w:cs="Arial" w:asciiTheme="minorEastAsia" w:hAnsiTheme="minorEastAsia" w:eastAsiaTheme="minorEastAsia"/>
          <w:szCs w:val="21"/>
        </w:rPr>
        <w:t>种方式：</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（1）提请</w:t>
      </w:r>
      <w:r>
        <w:rPr>
          <w:rFonts w:hint="eastAsia" w:cs="Arial" w:asciiTheme="minorEastAsia" w:hAnsiTheme="minorEastAsia" w:eastAsiaTheme="minorEastAsia"/>
          <w:szCs w:val="21"/>
          <w:u w:val="single"/>
        </w:rPr>
        <w:t xml:space="preserve">   /   </w:t>
      </w:r>
      <w:r>
        <w:rPr>
          <w:rFonts w:hint="eastAsia" w:cs="Arial" w:asciiTheme="minorEastAsia" w:hAnsiTheme="minorEastAsia" w:eastAsiaTheme="minorEastAsia"/>
          <w:szCs w:val="21"/>
        </w:rPr>
        <w:t>仲裁委员会进行仲裁。</w:t>
      </w:r>
    </w:p>
    <w:p>
      <w:pPr>
        <w:snapToGrid w:val="0"/>
        <w:spacing w:line="44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   （2）向</w:t>
      </w:r>
      <w:r>
        <w:rPr>
          <w:rFonts w:hint="eastAsia" w:cs="Arial" w:asciiTheme="minorEastAsia" w:hAnsiTheme="minorEastAsia" w:eastAsiaTheme="minorEastAsia"/>
          <w:szCs w:val="21"/>
          <w:u w:val="single"/>
        </w:rPr>
        <w:t xml:space="preserve">   工程所在地   </w:t>
      </w:r>
      <w:r>
        <w:rPr>
          <w:rFonts w:hint="eastAsia" w:cs="Arial" w:asciiTheme="minorEastAsia" w:hAnsiTheme="minorEastAsia" w:eastAsiaTheme="minorEastAsia"/>
          <w:szCs w:val="21"/>
        </w:rPr>
        <w:t>人民法院提起诉讼。</w:t>
      </w:r>
    </w:p>
    <w:p>
      <w:pPr>
        <w:pStyle w:val="34"/>
        <w:spacing w:line="440" w:lineRule="exact"/>
        <w:ind w:firstLine="385" w:firstLineChars="180"/>
        <w:rPr>
          <w:rFonts w:cs="Courier New" w:asciiTheme="minorEastAsia" w:hAnsiTheme="minorEastAsia" w:eastAsiaTheme="minorEastAsia"/>
        </w:rPr>
      </w:pPr>
      <w:r>
        <w:rPr>
          <w:rFonts w:hint="eastAsia" w:cs="宋体" w:asciiTheme="minorEastAsia" w:hAnsiTheme="minorEastAsia" w:eastAsiaTheme="minorEastAsia"/>
          <w:spacing w:val="2"/>
        </w:rPr>
        <w:t>十七、其他特别约定</w:t>
      </w:r>
    </w:p>
    <w:p>
      <w:pPr>
        <w:pStyle w:val="34"/>
        <w:spacing w:line="440" w:lineRule="exact"/>
        <w:ind w:firstLine="385" w:firstLineChars="180"/>
        <w:rPr>
          <w:rFonts w:cs="宋体" w:asciiTheme="minorEastAsia" w:hAnsiTheme="minorEastAsia" w:eastAsiaTheme="minorEastAsia"/>
          <w:b/>
          <w:bCs/>
          <w:kern w:val="0"/>
        </w:rPr>
      </w:pPr>
      <w:r>
        <w:rPr>
          <w:rFonts w:hint="eastAsia" w:cs="宋体" w:asciiTheme="minorEastAsia" w:hAnsiTheme="minorEastAsia" w:eastAsiaTheme="minorEastAsia"/>
          <w:spacing w:val="2"/>
        </w:rPr>
        <w:t>十八、合同份数</w:t>
      </w:r>
    </w:p>
    <w:p>
      <w:pPr>
        <w:widowControl/>
        <w:spacing w:line="440" w:lineRule="exact"/>
        <w:ind w:firstLine="600"/>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本合同一式</w:t>
      </w:r>
      <w:r>
        <w:rPr>
          <w:rFonts w:hint="eastAsia" w:cs="宋体" w:asciiTheme="minorEastAsia" w:hAnsiTheme="minorEastAsia" w:eastAsiaTheme="minorEastAsia"/>
          <w:spacing w:val="2"/>
          <w:szCs w:val="21"/>
          <w:u w:val="single"/>
        </w:rPr>
        <w:t xml:space="preserve"> 捌 </w:t>
      </w:r>
      <w:r>
        <w:rPr>
          <w:rFonts w:hint="eastAsia" w:cs="宋体" w:asciiTheme="minorEastAsia" w:hAnsiTheme="minorEastAsia" w:eastAsiaTheme="minorEastAsia"/>
          <w:spacing w:val="2"/>
          <w:szCs w:val="21"/>
        </w:rPr>
        <w:t>份，均具有同等法律效力，甲方执</w:t>
      </w:r>
      <w:r>
        <w:rPr>
          <w:rFonts w:hint="eastAsia" w:cs="宋体" w:asciiTheme="minorEastAsia" w:hAnsiTheme="minorEastAsia" w:eastAsiaTheme="minorEastAsia"/>
          <w:spacing w:val="2"/>
          <w:szCs w:val="21"/>
          <w:u w:val="single"/>
        </w:rPr>
        <w:t xml:space="preserve"> 陆 </w:t>
      </w:r>
      <w:r>
        <w:rPr>
          <w:rFonts w:hint="eastAsia" w:cs="宋体" w:asciiTheme="minorEastAsia" w:hAnsiTheme="minorEastAsia" w:eastAsiaTheme="minorEastAsia"/>
          <w:spacing w:val="2"/>
          <w:szCs w:val="21"/>
        </w:rPr>
        <w:t>份，乙方执</w:t>
      </w:r>
      <w:r>
        <w:rPr>
          <w:rFonts w:hint="eastAsia" w:cs="宋体" w:asciiTheme="minorEastAsia" w:hAnsiTheme="minorEastAsia" w:eastAsiaTheme="minorEastAsia"/>
          <w:spacing w:val="2"/>
          <w:szCs w:val="21"/>
          <w:u w:val="single"/>
        </w:rPr>
        <w:t xml:space="preserve"> 贰 </w:t>
      </w:r>
      <w:r>
        <w:rPr>
          <w:rFonts w:hint="eastAsia" w:cs="宋体" w:asciiTheme="minorEastAsia" w:hAnsiTheme="minorEastAsia" w:eastAsiaTheme="minorEastAsia"/>
          <w:spacing w:val="2"/>
          <w:szCs w:val="21"/>
        </w:rPr>
        <w:t>份。</w:t>
      </w:r>
    </w:p>
    <w:p>
      <w:pPr>
        <w:spacing w:line="440" w:lineRule="exact"/>
        <w:ind w:firstLine="774" w:firstLineChars="300"/>
        <w:rPr>
          <w:rFonts w:asciiTheme="minorEastAsia" w:hAnsiTheme="minorEastAsia" w:eastAsiaTheme="minorEastAsia"/>
          <w:spacing w:val="24"/>
          <w:szCs w:val="21"/>
        </w:rPr>
      </w:pPr>
      <w:r>
        <w:rPr>
          <w:rFonts w:hint="eastAsia" w:asciiTheme="minorEastAsia" w:hAnsiTheme="minorEastAsia" w:eastAsiaTheme="minorEastAsia"/>
          <w:spacing w:val="24"/>
          <w:szCs w:val="21"/>
        </w:rPr>
        <w:t xml:space="preserve"> </w:t>
      </w:r>
    </w:p>
    <w:p>
      <w:pPr>
        <w:spacing w:line="440" w:lineRule="exact"/>
        <w:ind w:left="225" w:leftChars="107" w:firstLine="194"/>
        <w:rPr>
          <w:rFonts w:asciiTheme="minorEastAsia" w:hAnsiTheme="minorEastAsia" w:eastAsiaTheme="minorEastAsia"/>
          <w:spacing w:val="24"/>
          <w:szCs w:val="21"/>
        </w:rPr>
      </w:pPr>
      <w:r>
        <w:rPr>
          <w:rFonts w:hint="eastAsia" w:asciiTheme="minorEastAsia" w:hAnsiTheme="minorEastAsia" w:eastAsiaTheme="minorEastAsia"/>
          <w:spacing w:val="24"/>
          <w:szCs w:val="21"/>
        </w:rPr>
        <w:t>发包人：（公章）</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 xml:space="preserve">         承包人：（公章）</w:t>
      </w:r>
    </w:p>
    <w:p>
      <w:pPr>
        <w:spacing w:line="440" w:lineRule="exact"/>
        <w:ind w:left="225" w:leftChars="107" w:firstLine="194"/>
        <w:rPr>
          <w:rFonts w:asciiTheme="minorEastAsia" w:hAnsiTheme="minorEastAsia" w:eastAsiaTheme="minorEastAsia"/>
          <w:spacing w:val="24"/>
          <w:szCs w:val="21"/>
        </w:rPr>
      </w:pPr>
      <w:r>
        <w:rPr>
          <w:rFonts w:hint="eastAsia" w:asciiTheme="minorEastAsia" w:hAnsiTheme="minorEastAsia" w:eastAsiaTheme="minorEastAsia"/>
          <w:spacing w:val="24"/>
          <w:szCs w:val="21"/>
        </w:rPr>
        <w:t>住     所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 xml:space="preserve">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住      所 ：</w:t>
      </w:r>
    </w:p>
    <w:p>
      <w:pPr>
        <w:spacing w:line="440" w:lineRule="exact"/>
        <w:ind w:left="225" w:leftChars="107" w:firstLine="194"/>
        <w:rPr>
          <w:rFonts w:asciiTheme="minorEastAsia" w:hAnsiTheme="minorEastAsia" w:eastAsiaTheme="minorEastAsia"/>
          <w:spacing w:val="36"/>
          <w:szCs w:val="21"/>
        </w:rPr>
      </w:pPr>
      <w:r>
        <w:rPr>
          <w:rFonts w:hint="eastAsia" w:asciiTheme="minorEastAsia" w:hAnsiTheme="minorEastAsia" w:eastAsiaTheme="minorEastAsia"/>
          <w:spacing w:val="36"/>
          <w:szCs w:val="21"/>
        </w:rPr>
        <w:t>法定代表人 ：</w:t>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 xml:space="preserve">  法定代表人 ：</w:t>
      </w:r>
    </w:p>
    <w:p>
      <w:pPr>
        <w:spacing w:line="440" w:lineRule="exact"/>
        <w:ind w:left="225" w:leftChars="107" w:firstLine="194"/>
        <w:rPr>
          <w:rFonts w:asciiTheme="minorEastAsia" w:hAnsiTheme="minorEastAsia" w:eastAsiaTheme="minorEastAsia"/>
          <w:spacing w:val="36"/>
          <w:szCs w:val="21"/>
        </w:rPr>
      </w:pPr>
      <w:r>
        <w:rPr>
          <w:rFonts w:hint="eastAsia" w:asciiTheme="minorEastAsia" w:hAnsiTheme="minorEastAsia" w:eastAsiaTheme="minorEastAsia"/>
          <w:spacing w:val="36"/>
          <w:szCs w:val="21"/>
        </w:rPr>
        <w:t>委托代理人 ：</w:t>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 xml:space="preserve">    </w:t>
      </w:r>
      <w:r>
        <w:rPr>
          <w:rFonts w:hint="eastAsia" w:asciiTheme="minorEastAsia" w:hAnsiTheme="minorEastAsia" w:eastAsiaTheme="minorEastAsia"/>
          <w:spacing w:val="36"/>
          <w:szCs w:val="21"/>
        </w:rPr>
        <w:tab/>
      </w:r>
      <w:r>
        <w:rPr>
          <w:rFonts w:hint="eastAsia" w:asciiTheme="minorEastAsia" w:hAnsiTheme="minorEastAsia" w:eastAsiaTheme="minorEastAsia"/>
          <w:spacing w:val="36"/>
          <w:szCs w:val="21"/>
        </w:rPr>
        <w:t>委托代理人 ：</w:t>
      </w:r>
    </w:p>
    <w:p>
      <w:pPr>
        <w:spacing w:line="440" w:lineRule="exact"/>
        <w:ind w:left="225" w:leftChars="107" w:firstLine="194"/>
        <w:rPr>
          <w:rFonts w:asciiTheme="minorEastAsia" w:hAnsiTheme="minorEastAsia" w:eastAsiaTheme="minorEastAsia"/>
          <w:spacing w:val="24"/>
          <w:szCs w:val="21"/>
        </w:rPr>
      </w:pPr>
      <w:r>
        <w:rPr>
          <w:rFonts w:hint="eastAsia" w:asciiTheme="minorEastAsia" w:hAnsiTheme="minorEastAsia" w:eastAsiaTheme="minorEastAsia"/>
          <w:spacing w:val="24"/>
          <w:szCs w:val="21"/>
        </w:rPr>
        <w:t>电      话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 xml:space="preserve">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电      话 ：</w:t>
      </w:r>
    </w:p>
    <w:p>
      <w:pPr>
        <w:spacing w:line="440" w:lineRule="exact"/>
        <w:ind w:left="225" w:leftChars="107" w:firstLine="194"/>
        <w:rPr>
          <w:rFonts w:asciiTheme="minorEastAsia" w:hAnsiTheme="minorEastAsia" w:eastAsiaTheme="minorEastAsia"/>
          <w:spacing w:val="24"/>
          <w:szCs w:val="21"/>
        </w:rPr>
      </w:pPr>
      <w:r>
        <w:rPr>
          <w:rFonts w:hint="eastAsia" w:asciiTheme="minorEastAsia" w:hAnsiTheme="minorEastAsia" w:eastAsiaTheme="minorEastAsia"/>
          <w:spacing w:val="24"/>
          <w:szCs w:val="21"/>
        </w:rPr>
        <w:t>传      真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 xml:space="preserve">   </w:t>
      </w:r>
      <w:r>
        <w:rPr>
          <w:rFonts w:hint="eastAsia" w:asciiTheme="minorEastAsia" w:hAnsiTheme="minorEastAsia" w:eastAsiaTheme="minorEastAsia"/>
          <w:spacing w:val="24"/>
          <w:szCs w:val="21"/>
        </w:rPr>
        <w:tab/>
      </w:r>
      <w:r>
        <w:rPr>
          <w:rFonts w:hint="eastAsia" w:asciiTheme="minorEastAsia" w:hAnsiTheme="minorEastAsia" w:eastAsiaTheme="minorEastAsia"/>
          <w:spacing w:val="24"/>
          <w:szCs w:val="21"/>
        </w:rPr>
        <w:t>传      真 ：</w:t>
      </w:r>
    </w:p>
    <w:p>
      <w:pPr>
        <w:spacing w:line="440" w:lineRule="exact"/>
        <w:ind w:left="225" w:leftChars="107" w:firstLine="194"/>
        <w:rPr>
          <w:rFonts w:asciiTheme="minorEastAsia" w:hAnsiTheme="minorEastAsia" w:eastAsiaTheme="minorEastAsia"/>
          <w:spacing w:val="22"/>
          <w:szCs w:val="21"/>
        </w:rPr>
      </w:pPr>
      <w:r>
        <w:rPr>
          <w:rFonts w:hint="eastAsia" w:asciiTheme="minorEastAsia" w:hAnsiTheme="minorEastAsia" w:eastAsiaTheme="minorEastAsia"/>
          <w:spacing w:val="22"/>
          <w:szCs w:val="21"/>
        </w:rPr>
        <w:t>开 户 银 行 ：</w:t>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 xml:space="preserve">   </w:t>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开 户 银 行 ：</w:t>
      </w:r>
    </w:p>
    <w:p>
      <w:pPr>
        <w:spacing w:line="440" w:lineRule="exact"/>
        <w:ind w:left="225" w:leftChars="107" w:firstLine="194"/>
        <w:rPr>
          <w:rFonts w:asciiTheme="minorEastAsia" w:hAnsiTheme="minorEastAsia" w:eastAsiaTheme="minorEastAsia"/>
          <w:spacing w:val="20"/>
          <w:szCs w:val="21"/>
        </w:rPr>
      </w:pPr>
      <w:r>
        <w:rPr>
          <w:rFonts w:hint="eastAsia" w:asciiTheme="minorEastAsia" w:hAnsiTheme="minorEastAsia" w:eastAsiaTheme="minorEastAsia"/>
          <w:spacing w:val="20"/>
          <w:szCs w:val="21"/>
        </w:rPr>
        <w:t>账       号 ：</w:t>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ab/>
      </w:r>
      <w:r>
        <w:rPr>
          <w:rFonts w:hint="eastAsia" w:asciiTheme="minorEastAsia" w:hAnsiTheme="minorEastAsia" w:eastAsiaTheme="minorEastAsia"/>
          <w:spacing w:val="20"/>
          <w:szCs w:val="21"/>
        </w:rPr>
        <w:t xml:space="preserve">      账       号 ：</w:t>
      </w:r>
    </w:p>
    <w:p>
      <w:pPr>
        <w:spacing w:line="440" w:lineRule="exact"/>
        <w:ind w:left="225" w:leftChars="107" w:firstLine="194"/>
        <w:rPr>
          <w:rFonts w:cs="宋体" w:asciiTheme="minorEastAsia" w:hAnsiTheme="minorEastAsia" w:eastAsiaTheme="minorEastAsia"/>
          <w:spacing w:val="2"/>
          <w:szCs w:val="21"/>
        </w:rPr>
      </w:pPr>
      <w:r>
        <w:rPr>
          <w:rFonts w:hint="eastAsia" w:asciiTheme="minorEastAsia" w:hAnsiTheme="minorEastAsia" w:eastAsiaTheme="minorEastAsia"/>
          <w:spacing w:val="22"/>
          <w:szCs w:val="21"/>
        </w:rPr>
        <w:t>邮 政 编 码 ：</w:t>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ab/>
      </w:r>
      <w:r>
        <w:rPr>
          <w:rFonts w:hint="eastAsia" w:asciiTheme="minorEastAsia" w:hAnsiTheme="minorEastAsia" w:eastAsiaTheme="minorEastAsia"/>
          <w:spacing w:val="22"/>
          <w:szCs w:val="21"/>
        </w:rPr>
        <w:t xml:space="preserve">   邮 政 编 码 ：</w:t>
      </w:r>
    </w:p>
    <w:p>
      <w:pPr>
        <w:keepNext/>
        <w:keepLines/>
        <w:spacing w:before="260" w:after="260"/>
        <w:jc w:val="center"/>
        <w:outlineLvl w:val="2"/>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 xml:space="preserve">                                               </w:t>
      </w:r>
    </w:p>
    <w:p>
      <w:pPr>
        <w:keepNext/>
        <w:keepLines/>
        <w:spacing w:before="260" w:after="260"/>
        <w:jc w:val="center"/>
        <w:outlineLvl w:val="2"/>
        <w:rPr>
          <w:rFonts w:ascii="仿宋" w:hAnsi="仿宋" w:eastAsia="仿宋" w:cs="仿宋"/>
          <w:b/>
          <w:bCs/>
          <w:sz w:val="32"/>
          <w:szCs w:val="32"/>
        </w:rPr>
      </w:pPr>
      <w:r>
        <w:rPr>
          <w:rFonts w:hint="eastAsia" w:cs="宋体" w:asciiTheme="minorEastAsia" w:hAnsiTheme="minorEastAsia" w:eastAsiaTheme="minorEastAsia"/>
          <w:spacing w:val="2"/>
          <w:szCs w:val="21"/>
        </w:rPr>
        <w:t xml:space="preserve">                                                 合同签订日期：</w:t>
      </w:r>
      <w:r>
        <w:rPr>
          <w:rFonts w:hint="eastAsia" w:asciiTheme="minorEastAsia" w:hAnsiTheme="minorEastAsia" w:eastAsiaTheme="minorEastAsia"/>
          <w:szCs w:val="21"/>
        </w:rPr>
        <w:t xml:space="preserve">      年   月   日</w:t>
      </w:r>
    </w:p>
    <w:p>
      <w:pPr>
        <w:adjustRightInd/>
        <w:ind w:firstLine="371" w:firstLineChars="177"/>
        <w:jc w:val="left"/>
        <w:rPr>
          <w:rFonts w:ascii="仿宋" w:hAnsi="仿宋" w:eastAsia="仿宋" w:cs="仿宋"/>
          <w:snapToGrid w:val="0"/>
          <w:kern w:val="0"/>
          <w:szCs w:val="21"/>
        </w:rPr>
      </w:pPr>
    </w:p>
    <w:p>
      <w:pPr>
        <w:spacing w:before="162" w:line="440" w:lineRule="exact"/>
        <w:ind w:firstLine="480"/>
        <w:rPr>
          <w:rFonts w:asciiTheme="minorEastAsia" w:hAnsiTheme="minorEastAsia" w:eastAsiaTheme="minorEastAsia" w:cstheme="minorEastAsia"/>
          <w:b/>
          <w:bCs/>
          <w:sz w:val="24"/>
        </w:rPr>
      </w:pPr>
      <w:r>
        <w:rPr>
          <w:rFonts w:hint="eastAsia" w:ascii="仿宋" w:hAnsi="仿宋" w:eastAsia="仿宋" w:cs="仿宋"/>
          <w:sz w:val="24"/>
          <w:u w:val="single"/>
        </w:rPr>
        <w:br w:type="page"/>
      </w:r>
      <w:r>
        <w:rPr>
          <w:rFonts w:hint="eastAsia" w:asciiTheme="minorEastAsia" w:hAnsiTheme="minorEastAsia" w:eastAsiaTheme="minorEastAsia" w:cstheme="minorEastAsia"/>
          <w:b/>
          <w:bCs/>
          <w:sz w:val="24"/>
        </w:rPr>
        <w:t>附件1:</w:t>
      </w:r>
    </w:p>
    <w:p>
      <w:pPr>
        <w:adjustRightInd/>
        <w:spacing w:beforeLines="50" w:afterLines="50" w:line="288" w:lineRule="auto"/>
        <w:jc w:val="center"/>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工程质量保修书</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发包人（全称）：</w:t>
      </w:r>
      <w:r>
        <w:rPr>
          <w:rFonts w:hint="eastAsia" w:asciiTheme="minorEastAsia" w:hAnsiTheme="minorEastAsia" w:eastAsiaTheme="minorEastAsia" w:cstheme="minorEastAsia"/>
          <w:sz w:val="24"/>
          <w:u w:val="single"/>
        </w:rPr>
        <w:t>杭州市钱塘区人民政府下沙街道办事处</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承包人（全称）：</w:t>
      </w:r>
      <w:bookmarkStart w:id="399" w:name="SOA_zyht_zlbxcbr"/>
      <w:bookmarkEnd w:id="399"/>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发包人和承包人根据《中华人民共和国建筑法》和《建设工程质量管理条例》，经协商一致就</w:t>
      </w:r>
      <w:bookmarkStart w:id="400" w:name="SOA_zyht_gcqc"/>
      <w:bookmarkEnd w:id="400"/>
      <w:r>
        <w:rPr>
          <w:rFonts w:hint="eastAsia" w:asciiTheme="minorEastAsia" w:hAnsiTheme="minorEastAsia" w:eastAsiaTheme="minorEastAsia" w:cstheme="minorEastAsia"/>
          <w:snapToGrid w:val="0"/>
          <w:kern w:val="0"/>
          <w:sz w:val="24"/>
        </w:rPr>
        <w:t>（</w:t>
      </w:r>
      <w:r>
        <w:rPr>
          <w:rFonts w:hint="eastAsia" w:asciiTheme="minorEastAsia" w:hAnsiTheme="minorEastAsia" w:eastAsiaTheme="minorEastAsia" w:cstheme="minorEastAsia"/>
          <w:snapToGrid w:val="0"/>
          <w:kern w:val="0"/>
          <w:sz w:val="24"/>
          <w:u w:val="single"/>
        </w:rPr>
        <w:t>智格新怡家园老旧小区改造提升工程-屋面防水工程</w:t>
      </w:r>
      <w:r>
        <w:rPr>
          <w:rFonts w:hint="eastAsia" w:asciiTheme="minorEastAsia" w:hAnsiTheme="minorEastAsia" w:eastAsiaTheme="minorEastAsia" w:cstheme="minorEastAsia"/>
          <w:snapToGrid w:val="0"/>
          <w:kern w:val="0"/>
          <w:sz w:val="24"/>
        </w:rPr>
        <w:t>）签订工程质量保修书。</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一、工程质量保修范围和内容</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承包人在质量保修期内，按照有关法律规定和合同约定，承担工程质量保修责任。</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ind w:firstLine="480" w:firstLineChars="200"/>
        <w:rPr>
          <w:rFonts w:asciiTheme="minorEastAsia" w:hAnsiTheme="minorEastAsia" w:eastAsiaTheme="minorEastAsia" w:cstheme="minorEastAsia"/>
          <w:snapToGrid w:val="0"/>
          <w:kern w:val="0"/>
          <w:sz w:val="24"/>
        </w:rPr>
      </w:pPr>
      <w:bookmarkStart w:id="401" w:name="SOA_zyht_gczlbxfw"/>
      <w:r>
        <w:rPr>
          <w:rFonts w:hint="eastAsia" w:asciiTheme="minorEastAsia" w:hAnsiTheme="minorEastAsia" w:eastAsiaTheme="minorEastAsia" w:cstheme="minorEastAsia"/>
          <w:snapToGrid w:val="0"/>
          <w:kern w:val="0"/>
          <w:sz w:val="24"/>
          <w:u w:val="single"/>
        </w:rPr>
        <w:t>双方约定对施工承包范围内的所有内容实行保修</w:t>
      </w:r>
      <w:bookmarkEnd w:id="401"/>
      <w:r>
        <w:rPr>
          <w:rFonts w:hint="eastAsia" w:asciiTheme="minorEastAsia" w:hAnsiTheme="minorEastAsia" w:eastAsiaTheme="minorEastAsia" w:cstheme="minorEastAsia"/>
          <w:snapToGrid w:val="0"/>
          <w:kern w:val="0"/>
          <w:sz w:val="24"/>
        </w:rPr>
        <w:t>。</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二、质量保修期</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根据《建设工程质量管理条例》及有关规定，工程的质量保修期如下：</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1．地基基础工程和主体结构工程为设计文件规定的工程合理使用年限；</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2．屋面防水工程、有防水要求的卫生间、房间和外墙面的防渗为</w:t>
      </w:r>
      <w:r>
        <w:rPr>
          <w:rFonts w:hint="eastAsia" w:asciiTheme="minorEastAsia" w:hAnsiTheme="minorEastAsia" w:eastAsiaTheme="minorEastAsia" w:cstheme="minorEastAsia"/>
          <w:snapToGrid w:val="0"/>
          <w:kern w:val="0"/>
          <w:sz w:val="24"/>
          <w:u w:val="single"/>
        </w:rPr>
        <w:t xml:space="preserve"> /  </w:t>
      </w:r>
      <w:r>
        <w:rPr>
          <w:rFonts w:hint="eastAsia" w:asciiTheme="minorEastAsia" w:hAnsiTheme="minorEastAsia" w:eastAsiaTheme="minorEastAsia" w:cstheme="minorEastAsia"/>
          <w:snapToGrid w:val="0"/>
          <w:kern w:val="0"/>
          <w:sz w:val="24"/>
        </w:rPr>
        <w:t>年；</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3．装修工程为</w:t>
      </w:r>
      <w:r>
        <w:rPr>
          <w:rFonts w:hint="eastAsia" w:asciiTheme="minorEastAsia" w:hAnsiTheme="minorEastAsia" w:eastAsiaTheme="minorEastAsia" w:cstheme="minorEastAsia"/>
          <w:snapToGrid w:val="0"/>
          <w:kern w:val="0"/>
          <w:sz w:val="24"/>
          <w:u w:val="single"/>
        </w:rPr>
        <w:t xml:space="preserve">  / </w:t>
      </w:r>
      <w:r>
        <w:rPr>
          <w:rFonts w:hint="eastAsia" w:asciiTheme="minorEastAsia" w:hAnsiTheme="minorEastAsia" w:eastAsiaTheme="minorEastAsia" w:cstheme="minorEastAsia"/>
          <w:snapToGrid w:val="0"/>
          <w:kern w:val="0"/>
          <w:sz w:val="24"/>
        </w:rPr>
        <w:t>年；</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4．电气管线、给排水管道、设备安装工程为</w:t>
      </w:r>
      <w:bookmarkStart w:id="402" w:name="SOA_zyht_azbxnx"/>
      <w:bookmarkEnd w:id="402"/>
      <w:r>
        <w:rPr>
          <w:rFonts w:hint="eastAsia" w:asciiTheme="minorEastAsia" w:hAnsiTheme="minorEastAsia" w:eastAsiaTheme="minorEastAsia" w:cstheme="minorEastAsia"/>
          <w:snapToGrid w:val="0"/>
          <w:kern w:val="0"/>
          <w:sz w:val="24"/>
          <w:u w:val="single"/>
        </w:rPr>
        <w:t xml:space="preserve"> /</w:t>
      </w:r>
      <w:r>
        <w:rPr>
          <w:rFonts w:hint="eastAsia" w:asciiTheme="minorEastAsia" w:hAnsiTheme="minorEastAsia" w:eastAsiaTheme="minorEastAsia" w:cstheme="minorEastAsia"/>
          <w:snapToGrid w:val="0"/>
          <w:kern w:val="0"/>
          <w:sz w:val="24"/>
        </w:rPr>
        <w:t>年；</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5．供热与供冷系统为</w:t>
      </w:r>
      <w:r>
        <w:rPr>
          <w:rFonts w:hint="eastAsia" w:asciiTheme="minorEastAsia" w:hAnsiTheme="minorEastAsia" w:eastAsiaTheme="minorEastAsia" w:cstheme="minorEastAsia"/>
          <w:snapToGrid w:val="0"/>
          <w:kern w:val="0"/>
          <w:sz w:val="24"/>
          <w:u w:val="single"/>
        </w:rPr>
        <w:t xml:space="preserve"> / </w:t>
      </w:r>
      <w:r>
        <w:rPr>
          <w:rFonts w:hint="eastAsia" w:asciiTheme="minorEastAsia" w:hAnsiTheme="minorEastAsia" w:eastAsiaTheme="minorEastAsia" w:cstheme="minorEastAsia"/>
          <w:snapToGrid w:val="0"/>
          <w:kern w:val="0"/>
          <w:sz w:val="24"/>
        </w:rPr>
        <w:t>个采暖期、供冷期；</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6．住宅小区内的给排水设施、道路等配套工程为</w:t>
      </w:r>
      <w:r>
        <w:rPr>
          <w:rFonts w:hint="eastAsia" w:asciiTheme="minorEastAsia" w:hAnsiTheme="minorEastAsia" w:eastAsiaTheme="minorEastAsia" w:cstheme="minorEastAsia"/>
          <w:snapToGrid w:val="0"/>
          <w:kern w:val="0"/>
          <w:sz w:val="24"/>
          <w:u w:val="single"/>
        </w:rPr>
        <w:t xml:space="preserve"> / </w:t>
      </w:r>
      <w:r>
        <w:rPr>
          <w:rFonts w:hint="eastAsia" w:asciiTheme="minorEastAsia" w:hAnsiTheme="minorEastAsia" w:eastAsiaTheme="minorEastAsia" w:cstheme="minorEastAsia"/>
          <w:snapToGrid w:val="0"/>
          <w:kern w:val="0"/>
          <w:sz w:val="24"/>
        </w:rPr>
        <w:t>年；</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7．其他项目保修期限约定如下：</w:t>
      </w:r>
      <w:r>
        <w:rPr>
          <w:rFonts w:hint="eastAsia" w:asciiTheme="minorEastAsia" w:hAnsiTheme="minorEastAsia" w:eastAsiaTheme="minorEastAsia" w:cstheme="minorEastAsia"/>
          <w:snapToGrid w:val="0"/>
          <w:kern w:val="0"/>
          <w:sz w:val="24"/>
          <w:u w:val="single"/>
        </w:rPr>
        <w:t>本项目质保期为</w:t>
      </w:r>
      <w:r>
        <w:rPr>
          <w:rFonts w:hint="eastAsia" w:asciiTheme="minorEastAsia" w:hAnsiTheme="minorEastAsia" w:eastAsiaTheme="minorEastAsia" w:cstheme="minorEastAsia"/>
          <w:b/>
          <w:bCs/>
          <w:snapToGrid w:val="0"/>
          <w:kern w:val="0"/>
          <w:sz w:val="24"/>
          <w:u w:val="single"/>
        </w:rPr>
        <w:t>5</w:t>
      </w:r>
      <w:r>
        <w:rPr>
          <w:rFonts w:hint="eastAsia" w:asciiTheme="minorEastAsia" w:hAnsiTheme="minorEastAsia" w:eastAsiaTheme="minorEastAsia" w:cstheme="minorEastAsia"/>
          <w:snapToGrid w:val="0"/>
          <w:kern w:val="0"/>
          <w:sz w:val="24"/>
          <w:u w:val="single"/>
        </w:rPr>
        <w:t>年。</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质量保修期自工程竣工验收合格之日起计算。</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三、缺陷责任期</w:t>
      </w:r>
    </w:p>
    <w:p>
      <w:pPr>
        <w:adjustRightInd/>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工程缺陷责任期为</w:t>
      </w:r>
      <w:bookmarkStart w:id="403" w:name="SOA_zyht_gcqxq"/>
      <w:r>
        <w:rPr>
          <w:rFonts w:hint="eastAsia" w:asciiTheme="minorEastAsia" w:hAnsiTheme="minorEastAsia" w:eastAsiaTheme="minorEastAsia" w:cstheme="minorEastAsia"/>
          <w:snapToGrid w:val="0"/>
          <w:kern w:val="0"/>
          <w:sz w:val="24"/>
          <w:u w:val="single"/>
        </w:rPr>
        <w:t>24</w:t>
      </w:r>
      <w:bookmarkEnd w:id="403"/>
      <w:r>
        <w:rPr>
          <w:rFonts w:hint="eastAsia" w:asciiTheme="minorEastAsia" w:hAnsiTheme="minorEastAsia" w:eastAsiaTheme="minorEastAsia" w:cstheme="minorEastAsia"/>
          <w:snapToGrid w:val="0"/>
          <w:kern w:val="0"/>
          <w:sz w:val="24"/>
        </w:rPr>
        <w:t>个月，缺陷责任期自工程通过竣工验收合格之日起计算。单位工程先于全部工程进行验收，单位工程缺陷责任期自单位工程验收合格之日起计算。</w:t>
      </w:r>
    </w:p>
    <w:p>
      <w:pPr>
        <w:adjustRightInd/>
        <w:spacing w:line="288"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缺陷责任期终止后，发包人应退还剩余的质量保证金。</w:t>
      </w:r>
    </w:p>
    <w:p>
      <w:pPr>
        <w:adjustRightInd/>
        <w:spacing w:line="288"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四、质量保修责任</w:t>
      </w:r>
    </w:p>
    <w:p>
      <w:pPr>
        <w:adjustRightInd/>
        <w:spacing w:line="288" w:lineRule="auto"/>
        <w:ind w:left="105" w:leftChars="50" w:firstLine="491" w:firstLineChars="205"/>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1．属于保修范围、内容的项目，承包人应当在接到保修通知之日起7天内派人保修。承包人不在约定期限内派人保修的，发包人可以委托他人修理，因此产生的费用由承包人负担。</w:t>
      </w:r>
    </w:p>
    <w:p>
      <w:pPr>
        <w:adjustRightInd/>
        <w:spacing w:line="300" w:lineRule="auto"/>
        <w:ind w:left="105" w:leftChars="50" w:firstLine="491" w:firstLineChars="205"/>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2．发生紧急事故需抢修的，承包人在接到事故通知后，应当立即到达事故现场抢修。</w:t>
      </w:r>
    </w:p>
    <w:p>
      <w:pPr>
        <w:adjustRightInd/>
        <w:spacing w:line="300" w:lineRule="auto"/>
        <w:ind w:left="105" w:leftChars="50" w:firstLine="491" w:firstLineChars="205"/>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20" w:firstLineChars="5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4．质量保修完成后，由发包人组织验收。</w:t>
      </w:r>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五、保修费用</w:t>
      </w:r>
    </w:p>
    <w:p>
      <w:pPr>
        <w:adjustRightInd/>
        <w:spacing w:line="300" w:lineRule="auto"/>
        <w:ind w:firstLine="48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保修费用由造成质量缺陷的责任方承担。</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
          <w:snapToGrid w:val="0"/>
          <w:kern w:val="0"/>
          <w:sz w:val="24"/>
        </w:rPr>
        <w:t>六</w:t>
      </w:r>
      <w:r>
        <w:rPr>
          <w:rFonts w:hint="eastAsia" w:asciiTheme="minorEastAsia" w:hAnsiTheme="minorEastAsia" w:eastAsiaTheme="minorEastAsia" w:cstheme="minorEastAsia"/>
          <w:snapToGrid w:val="0"/>
          <w:kern w:val="0"/>
          <w:sz w:val="24"/>
        </w:rPr>
        <w:t>、双方约定的其他工程质量保修事项</w:t>
      </w:r>
      <w:r>
        <w:rPr>
          <w:rFonts w:hint="eastAsia" w:asciiTheme="minorEastAsia" w:hAnsiTheme="minorEastAsia" w:eastAsiaTheme="minorEastAsia" w:cstheme="minorEastAsia"/>
          <w:snapToGrid w:val="0"/>
          <w:kern w:val="0"/>
          <w:sz w:val="24"/>
          <w:u w:val="single"/>
        </w:rPr>
        <w:t>：本工程质量保证金在工程缺陷期满后，扣除相应的扣款（由于乙方维修不及时而甲方自行维修的费用）后，结清余款（无息）</w:t>
      </w:r>
      <w:r>
        <w:rPr>
          <w:rFonts w:hint="eastAsia" w:asciiTheme="minorEastAsia" w:hAnsiTheme="minorEastAsia" w:eastAsiaTheme="minorEastAsia" w:cstheme="minorEastAsia"/>
          <w:sz w:val="24"/>
          <w:u w:val="single"/>
        </w:rPr>
        <w:t>。</w:t>
      </w:r>
    </w:p>
    <w:p>
      <w:pPr>
        <w:adjustRightInd/>
        <w:spacing w:line="300" w:lineRule="auto"/>
        <w:ind w:firstLine="456" w:firstLineChars="19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工程质量保修书由发包人、承包人在工程竣工验收前共同签署，作为施工合同附件，其有效期限至保修期满。</w:t>
      </w:r>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发包人(公章)：</w:t>
      </w:r>
      <w:bookmarkStart w:id="404" w:name="SOA_zyht_fbr"/>
      <w:bookmarkEnd w:id="404"/>
      <w:r>
        <w:rPr>
          <w:rFonts w:hint="eastAsia" w:asciiTheme="minorEastAsia" w:hAnsiTheme="minorEastAsia" w:eastAsiaTheme="minorEastAsia" w:cstheme="minorEastAsia"/>
          <w:snapToGrid w:val="0"/>
          <w:kern w:val="0"/>
          <w:sz w:val="24"/>
        </w:rPr>
        <w:t xml:space="preserve"> </w:t>
      </w:r>
      <w:r>
        <w:rPr>
          <w:rFonts w:hint="eastAsia" w:asciiTheme="minorEastAsia" w:hAnsiTheme="minorEastAsia" w:eastAsiaTheme="minorEastAsia" w:cstheme="minorEastAsia"/>
          <w:snapToGrid w:val="0"/>
          <w:kern w:val="0"/>
          <w:sz w:val="24"/>
          <w:u w:val="single"/>
        </w:rPr>
        <w:t xml:space="preserve">  </w:t>
      </w:r>
      <w:r>
        <w:rPr>
          <w:rFonts w:hint="eastAsia" w:asciiTheme="minorEastAsia" w:hAnsiTheme="minorEastAsia" w:eastAsiaTheme="minorEastAsia" w:cstheme="minorEastAsia"/>
          <w:snapToGrid w:val="0"/>
          <w:kern w:val="0"/>
          <w:sz w:val="24"/>
        </w:rPr>
        <w:t xml:space="preserve">                                承包人(公章)：</w:t>
      </w:r>
      <w:r>
        <w:rPr>
          <w:rFonts w:hint="eastAsia" w:asciiTheme="minorEastAsia" w:hAnsiTheme="minorEastAsia" w:eastAsiaTheme="minorEastAsia" w:cstheme="minorEastAsia"/>
          <w:snapToGrid w:val="0"/>
          <w:kern w:val="0"/>
          <w:sz w:val="24"/>
          <w:u w:val="single"/>
        </w:rPr>
        <w:t></w:t>
      </w:r>
      <w:bookmarkStart w:id="405" w:name="SOA_zyht_cbr"/>
      <w:bookmarkEnd w:id="405"/>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地  址：</w:t>
      </w:r>
      <w:bookmarkStart w:id="406" w:name="SOA_zyht_fbrdz"/>
      <w:bookmarkEnd w:id="406"/>
      <w:r>
        <w:rPr>
          <w:rFonts w:hint="eastAsia" w:asciiTheme="minorEastAsia" w:hAnsiTheme="minorEastAsia" w:eastAsiaTheme="minorEastAsia" w:cstheme="minorEastAsia"/>
          <w:snapToGrid w:val="0"/>
          <w:kern w:val="0"/>
          <w:sz w:val="24"/>
          <w:u w:val="single"/>
        </w:rPr>
        <w:t></w:t>
      </w:r>
      <w:r>
        <w:rPr>
          <w:rFonts w:hint="eastAsia" w:asciiTheme="minorEastAsia" w:hAnsiTheme="minorEastAsia" w:eastAsiaTheme="minorEastAsia" w:cstheme="minorEastAsia"/>
          <w:snapToGrid w:val="0"/>
          <w:kern w:val="0"/>
          <w:sz w:val="24"/>
        </w:rPr>
        <w:t xml:space="preserve">                                         地  址：</w:t>
      </w:r>
      <w:r>
        <w:rPr>
          <w:rFonts w:hint="eastAsia" w:asciiTheme="minorEastAsia" w:hAnsiTheme="minorEastAsia" w:eastAsiaTheme="minorEastAsia" w:cstheme="minorEastAsia"/>
          <w:snapToGrid w:val="0"/>
          <w:kern w:val="0"/>
          <w:sz w:val="24"/>
          <w:u w:val="single"/>
        </w:rPr>
        <w:t></w:t>
      </w:r>
      <w:bookmarkStart w:id="407" w:name="SOA_zyht_cbrdz"/>
      <w:bookmarkEnd w:id="407"/>
      <w:r>
        <w:rPr>
          <w:rFonts w:hint="eastAsia" w:asciiTheme="minorEastAsia" w:hAnsiTheme="minorEastAsia" w:eastAsiaTheme="minorEastAsia" w:cstheme="minorEastAsia"/>
          <w:snapToGrid w:val="0"/>
          <w:kern w:val="0"/>
          <w:sz w:val="24"/>
          <w:u w:val="single"/>
        </w:rPr>
        <w:t></w:t>
      </w:r>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法定代表人(签字)：</w:t>
      </w:r>
      <w:bookmarkStart w:id="408" w:name="SOA_zyht_fddbr1"/>
      <w:bookmarkEnd w:id="408"/>
      <w:r>
        <w:rPr>
          <w:rFonts w:hint="eastAsia" w:asciiTheme="minorEastAsia" w:hAnsiTheme="minorEastAsia" w:eastAsiaTheme="minorEastAsia" w:cstheme="minorEastAsia"/>
          <w:snapToGrid w:val="0"/>
          <w:kern w:val="0"/>
          <w:sz w:val="24"/>
        </w:rPr>
        <w:t xml:space="preserve">                                 法定代表人(签字)：</w:t>
      </w:r>
      <w:bookmarkStart w:id="409" w:name="SOA_zyht_fddbr2"/>
      <w:bookmarkEnd w:id="409"/>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委托代理人(签字)：</w:t>
      </w:r>
      <w:bookmarkStart w:id="410" w:name="SOA_zyht_wtdlr1"/>
      <w:bookmarkEnd w:id="410"/>
      <w:r>
        <w:rPr>
          <w:rFonts w:hint="eastAsia" w:asciiTheme="minorEastAsia" w:hAnsiTheme="minorEastAsia" w:eastAsiaTheme="minorEastAsia" w:cstheme="minorEastAsia"/>
          <w:snapToGrid w:val="0"/>
          <w:kern w:val="0"/>
          <w:sz w:val="24"/>
        </w:rPr>
        <w:t xml:space="preserve">                                 委托代理人(签字)：</w:t>
      </w:r>
      <w:bookmarkStart w:id="411" w:name="SOA_zyht_wtdlr2"/>
      <w:bookmarkEnd w:id="411"/>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电  话：</w:t>
      </w:r>
      <w:r>
        <w:rPr>
          <w:rFonts w:hint="eastAsia" w:asciiTheme="minorEastAsia" w:hAnsiTheme="minorEastAsia" w:eastAsiaTheme="minorEastAsia" w:cstheme="minorEastAsia"/>
          <w:snapToGrid w:val="0"/>
          <w:kern w:val="0"/>
          <w:sz w:val="24"/>
          <w:u w:val="single"/>
        </w:rPr>
        <w:t></w:t>
      </w:r>
      <w:bookmarkStart w:id="412" w:name="SOA_zyht_fbrdh1"/>
      <w:bookmarkEnd w:id="412"/>
      <w:r>
        <w:rPr>
          <w:rFonts w:hint="eastAsia" w:asciiTheme="minorEastAsia" w:hAnsiTheme="minorEastAsia" w:eastAsiaTheme="minorEastAsia" w:cstheme="minorEastAsia"/>
          <w:snapToGrid w:val="0"/>
          <w:kern w:val="0"/>
          <w:sz w:val="24"/>
        </w:rPr>
        <w:t xml:space="preserve">                                         电  话：</w:t>
      </w:r>
      <w:r>
        <w:rPr>
          <w:rFonts w:hint="eastAsia" w:asciiTheme="minorEastAsia" w:hAnsiTheme="minorEastAsia" w:eastAsiaTheme="minorEastAsia" w:cstheme="minorEastAsia"/>
          <w:snapToGrid w:val="0"/>
          <w:kern w:val="0"/>
          <w:sz w:val="24"/>
          <w:u w:val="single"/>
        </w:rPr>
        <w:t></w:t>
      </w:r>
      <w:bookmarkStart w:id="413" w:name="SOA_zyht_cbrdh"/>
      <w:bookmarkEnd w:id="413"/>
      <w:r>
        <w:rPr>
          <w:rFonts w:hint="eastAsia" w:asciiTheme="minorEastAsia" w:hAnsiTheme="minorEastAsia" w:eastAsiaTheme="minorEastAsia" w:cstheme="minorEastAsia"/>
          <w:snapToGrid w:val="0"/>
          <w:kern w:val="0"/>
          <w:sz w:val="24"/>
          <w:u w:val="single"/>
        </w:rPr>
        <w:t xml:space="preserve"> </w:t>
      </w:r>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开户银行：</w:t>
      </w:r>
      <w:bookmarkStart w:id="414" w:name="SOA_zyht_fbrkhyh"/>
      <w:bookmarkEnd w:id="414"/>
      <w:r>
        <w:rPr>
          <w:rFonts w:hint="eastAsia" w:asciiTheme="minorEastAsia" w:hAnsiTheme="minorEastAsia" w:eastAsiaTheme="minorEastAsia" w:cstheme="minorEastAsia"/>
          <w:snapToGrid w:val="0"/>
          <w:kern w:val="0"/>
          <w:sz w:val="24"/>
        </w:rPr>
        <w:t xml:space="preserve">                                         开户银行：</w:t>
      </w:r>
      <w:bookmarkStart w:id="415" w:name="SOA_zyht_cbrkhyh"/>
      <w:bookmarkEnd w:id="415"/>
    </w:p>
    <w:p>
      <w:pPr>
        <w:adjustRightInd/>
        <w:spacing w:line="30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账  号：</w:t>
      </w:r>
      <w:r>
        <w:rPr>
          <w:rFonts w:hint="eastAsia" w:asciiTheme="minorEastAsia" w:hAnsiTheme="minorEastAsia" w:eastAsiaTheme="minorEastAsia" w:cstheme="minorEastAsia"/>
          <w:snapToGrid w:val="0"/>
          <w:kern w:val="0"/>
          <w:sz w:val="24"/>
          <w:u w:val="single"/>
        </w:rPr>
        <w:t></w:t>
      </w:r>
      <w:bookmarkStart w:id="416" w:name="SOA_zyht_fbrzh"/>
      <w:bookmarkEnd w:id="416"/>
      <w:r>
        <w:rPr>
          <w:rFonts w:hint="eastAsia" w:asciiTheme="minorEastAsia" w:hAnsiTheme="minorEastAsia" w:eastAsiaTheme="minorEastAsia" w:cstheme="minorEastAsia"/>
          <w:snapToGrid w:val="0"/>
          <w:kern w:val="0"/>
          <w:sz w:val="24"/>
          <w:u w:val="single"/>
        </w:rPr>
        <w:t></w:t>
      </w:r>
      <w:r>
        <w:rPr>
          <w:rFonts w:hint="eastAsia" w:asciiTheme="minorEastAsia" w:hAnsiTheme="minorEastAsia" w:eastAsiaTheme="minorEastAsia" w:cstheme="minorEastAsia"/>
          <w:snapToGrid w:val="0"/>
          <w:kern w:val="0"/>
          <w:sz w:val="24"/>
        </w:rPr>
        <w:t xml:space="preserve">                                       账 号：</w:t>
      </w:r>
      <w:r>
        <w:rPr>
          <w:rFonts w:hint="eastAsia" w:asciiTheme="minorEastAsia" w:hAnsiTheme="minorEastAsia" w:eastAsiaTheme="minorEastAsia" w:cstheme="minorEastAsia"/>
          <w:snapToGrid w:val="0"/>
          <w:kern w:val="0"/>
          <w:sz w:val="24"/>
          <w:u w:val="single"/>
        </w:rPr>
        <w:t></w:t>
      </w:r>
      <w:bookmarkStart w:id="417" w:name="SOA_zyht_cbrzh"/>
      <w:bookmarkEnd w:id="417"/>
    </w:p>
    <w:p>
      <w:pPr>
        <w:adjustRightInd/>
        <w:spacing w:line="300" w:lineRule="auto"/>
        <w:rPr>
          <w:rFonts w:ascii="仿宋" w:hAnsi="仿宋" w:eastAsia="仿宋" w:cs="仿宋"/>
          <w:snapToGrid w:val="0"/>
          <w:kern w:val="0"/>
          <w:szCs w:val="21"/>
        </w:rPr>
      </w:pPr>
      <w:r>
        <w:rPr>
          <w:rFonts w:hint="eastAsia" w:asciiTheme="minorEastAsia" w:hAnsiTheme="minorEastAsia" w:eastAsiaTheme="minorEastAsia" w:cstheme="minorEastAsia"/>
          <w:snapToGrid w:val="0"/>
          <w:kern w:val="0"/>
          <w:sz w:val="24"/>
        </w:rPr>
        <w:t>邮政编码：</w:t>
      </w:r>
      <w:bookmarkStart w:id="418" w:name="SOA_zyht_fbryb"/>
      <w:bookmarkEnd w:id="418"/>
      <w:r>
        <w:rPr>
          <w:rFonts w:hint="eastAsia" w:asciiTheme="minorEastAsia" w:hAnsiTheme="minorEastAsia" w:eastAsiaTheme="minorEastAsia" w:cstheme="minorEastAsia"/>
          <w:snapToGrid w:val="0"/>
          <w:kern w:val="0"/>
          <w:sz w:val="24"/>
        </w:rPr>
        <w:t xml:space="preserve">                                         邮政编码：</w:t>
      </w:r>
      <w:r>
        <w:rPr>
          <w:rFonts w:hint="eastAsia" w:ascii="仿宋" w:hAnsi="仿宋" w:eastAsia="仿宋" w:cs="仿宋"/>
          <w:snapToGrid w:val="0"/>
          <w:kern w:val="0"/>
          <w:szCs w:val="21"/>
          <w:u w:val="single"/>
        </w:rPr>
        <w:t></w:t>
      </w:r>
      <w:bookmarkStart w:id="419" w:name="SOA_zyht_cbryb"/>
      <w:bookmarkEnd w:id="419"/>
    </w:p>
    <w:p>
      <w:pPr>
        <w:rPr>
          <w:rFonts w:ascii="宋体" w:hAnsi="宋体" w:cs="宋体"/>
          <w:b/>
          <w:sz w:val="36"/>
          <w:szCs w:val="20"/>
        </w:rPr>
      </w:pPr>
      <w:r>
        <w:rPr>
          <w:rFonts w:hint="eastAsia" w:ascii="宋体" w:hAnsi="宋体" w:cs="宋体"/>
          <w:b/>
          <w:sz w:val="36"/>
          <w:szCs w:val="20"/>
        </w:rPr>
        <w:br w:type="page"/>
      </w:r>
    </w:p>
    <w:p>
      <w:pPr>
        <w:rPr>
          <w:rFonts w:asciiTheme="minorEastAsia" w:hAnsiTheme="minorEastAsia" w:eastAsiaTheme="minorEastAsia"/>
          <w:szCs w:val="21"/>
        </w:rPr>
      </w:pPr>
    </w:p>
    <w:p>
      <w:pPr>
        <w:spacing w:line="360" w:lineRule="auto"/>
        <w:rPr>
          <w:rFonts w:ascii="宋体" w:hAnsi="宋体" w:cs="宋体"/>
          <w:sz w:val="24"/>
          <w:u w:val="single"/>
        </w:rPr>
      </w:pPr>
      <w:bookmarkStart w:id="420" w:name="_Toc249091536"/>
      <w:bookmarkStart w:id="421" w:name="_Toc534620509"/>
    </w:p>
    <w:bookmarkEnd w:id="420"/>
    <w:bookmarkEnd w:id="421"/>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rPr>
          <w:rFonts w:ascii="宋体" w:hAnsi="宋体" w:cs="宋体"/>
          <w:sz w:val="24"/>
        </w:rPr>
      </w:pPr>
      <w:r>
        <w:rPr>
          <w:rFonts w:hint="eastAsia" w:ascii="宋体" w:hAnsi="宋体" w:cs="宋体"/>
          <w:sz w:val="24"/>
        </w:rPr>
        <w:t>（5）项目经理无在建工程声明……………………………………………（页码）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杭州市钱塘区人民政府下沙街道办事处、五洲工程顾问集团有限公司：</w:t>
      </w:r>
    </w:p>
    <w:p>
      <w:pPr>
        <w:snapToGrid w:val="0"/>
        <w:spacing w:line="360" w:lineRule="auto"/>
        <w:ind w:firstLine="480" w:firstLineChars="200"/>
        <w:rPr>
          <w:rFonts w:ascii="宋体" w:hAnsi="宋体" w:cs="宋体"/>
          <w:sz w:val="24"/>
        </w:rPr>
      </w:pPr>
      <w:r>
        <w:rPr>
          <w:rFonts w:hint="eastAsia" w:ascii="宋体" w:hAnsi="宋体" w:cs="宋体"/>
          <w:sz w:val="24"/>
        </w:rPr>
        <w:t xml:space="preserve">我方参与智格新怡家园老旧小区改造提升工程-屋面防水工程【项目编号： </w:t>
      </w:r>
      <w:r>
        <w:rPr>
          <w:rFonts w:hint="eastAsia" w:ascii="宋体" w:hAnsi="宋体" w:cs="宋体"/>
          <w:sz w:val="24"/>
          <w:lang w:eastAsia="zh-CN"/>
        </w:rPr>
        <w:t>QTCG-CS-2025-026</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b/>
          <w:bCs/>
          <w:kern w:val="0"/>
          <w:sz w:val="24"/>
        </w:rPr>
      </w:pPr>
    </w:p>
    <w:p>
      <w:pPr>
        <w:widowControl/>
        <w:spacing w:line="360" w:lineRule="auto"/>
        <w:ind w:firstLine="480"/>
        <w:jc w:val="left"/>
        <w:rPr>
          <w:rFonts w:ascii="宋体" w:hAnsi="宋体" w:cs="宋体"/>
          <w:sz w:val="24"/>
        </w:rPr>
      </w:pPr>
      <w:r>
        <w:rPr>
          <w:rFonts w:hint="eastAsia" w:ascii="宋体" w:hAnsi="宋体" w:cs="宋体"/>
          <w:b/>
          <w:bCs/>
          <w:kern w:val="0"/>
          <w:sz w:val="24"/>
        </w:rPr>
        <w:t>标的：</w:t>
      </w:r>
      <w:r>
        <w:rPr>
          <w:rFonts w:hint="eastAsia" w:ascii="宋体" w:hAnsi="宋体" w:cs="宋体"/>
          <w:b/>
          <w:bCs/>
          <w:kern w:val="0"/>
          <w:sz w:val="24"/>
          <w:u w:val="single"/>
        </w:rPr>
        <w:t>智格新怡家园老旧小区改造提升工程-屋面防水工程</w:t>
      </w:r>
      <w:r>
        <w:rPr>
          <w:rFonts w:hint="eastAsia" w:ascii="宋体" w:hAnsi="宋体" w:cs="宋体"/>
          <w:b/>
          <w:bCs/>
          <w:kern w:val="0"/>
          <w:sz w:val="24"/>
        </w:rPr>
        <w:t>，属于</w:t>
      </w:r>
      <w:r>
        <w:rPr>
          <w:rFonts w:hint="eastAsia" w:ascii="宋体" w:hAnsi="宋体" w:cs="宋体"/>
          <w:b/>
          <w:bCs/>
          <w:kern w:val="0"/>
          <w:sz w:val="24"/>
          <w:u w:val="single"/>
        </w:rPr>
        <w:t xml:space="preserve"> 建筑业 </w:t>
      </w:r>
      <w:r>
        <w:rPr>
          <w:rFonts w:hint="eastAsia" w:ascii="宋体" w:hAnsi="宋体" w:cs="宋体"/>
          <w:b/>
          <w:bCs/>
          <w:kern w:val="0"/>
          <w:sz w:val="24"/>
        </w:rPr>
        <w:t>行业；</w:t>
      </w:r>
    </w:p>
    <w:p>
      <w:pPr>
        <w:widowControl/>
        <w:spacing w:line="360" w:lineRule="auto"/>
        <w:ind w:firstLine="472" w:firstLineChars="196"/>
        <w:jc w:val="left"/>
        <w:rPr>
          <w:rFonts w:ascii="宋体" w:hAnsi="宋体" w:cs="宋体"/>
          <w:b/>
          <w:sz w:val="24"/>
        </w:rPr>
      </w:pPr>
    </w:p>
    <w:p>
      <w:pPr>
        <w:pStyle w:val="83"/>
        <w:rPr>
          <w:color w:val="auto"/>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五、项目经理无在建工程声明函</w:t>
      </w:r>
    </w:p>
    <w:p>
      <w:pPr>
        <w:pStyle w:val="34"/>
        <w:snapToGrid w:val="0"/>
        <w:spacing w:line="300" w:lineRule="auto"/>
        <w:jc w:val="center"/>
        <w:rPr>
          <w:rFonts w:cs="Calibri"/>
          <w:b/>
          <w:bCs/>
          <w:sz w:val="32"/>
          <w:szCs w:val="32"/>
        </w:rPr>
      </w:pPr>
    </w:p>
    <w:p>
      <w:pPr>
        <w:snapToGrid w:val="0"/>
        <w:spacing w:line="360" w:lineRule="auto"/>
        <w:ind w:firstLine="480" w:firstLineChars="200"/>
        <w:rPr>
          <w:rFonts w:ascii="宋体" w:hAnsi="宋体" w:cs="Calibri"/>
          <w:snapToGrid w:val="0"/>
          <w:sz w:val="24"/>
          <w:u w:val="single"/>
        </w:rPr>
      </w:pPr>
      <w:r>
        <w:rPr>
          <w:rFonts w:hint="eastAsia" w:ascii="宋体" w:hAnsi="宋体" w:cs="Calibri"/>
          <w:snapToGrid w:val="0"/>
          <w:sz w:val="24"/>
          <w:u w:val="single"/>
        </w:rPr>
        <w:t>（杭州市钱塘区人民政府下沙街道办事处）、（五洲工程顾问集团有限公司）：</w:t>
      </w:r>
    </w:p>
    <w:p>
      <w:pPr>
        <w:snapToGrid w:val="0"/>
        <w:spacing w:line="360" w:lineRule="auto"/>
        <w:ind w:firstLine="480" w:firstLineChars="200"/>
        <w:rPr>
          <w:rFonts w:ascii="宋体" w:hAnsi="宋体" w:cs="Calibri"/>
          <w:sz w:val="24"/>
        </w:rPr>
      </w:pPr>
      <w:r>
        <w:rPr>
          <w:rFonts w:ascii="宋体" w:hAnsi="宋体" w:cs="Calibri"/>
          <w:sz w:val="24"/>
        </w:rPr>
        <w:t>我方参加（</w:t>
      </w:r>
      <w:r>
        <w:rPr>
          <w:rFonts w:hint="eastAsia" w:ascii="宋体" w:hAnsi="宋体" w:cs="Calibri"/>
          <w:snapToGrid w:val="0"/>
          <w:sz w:val="24"/>
          <w:u w:val="single"/>
        </w:rPr>
        <w:t>杭州市钱塘区人民政府下沙街道办事处</w:t>
      </w:r>
      <w:r>
        <w:rPr>
          <w:rFonts w:ascii="宋体" w:hAnsi="宋体" w:cs="Calibri"/>
          <w:sz w:val="24"/>
        </w:rPr>
        <w:t>）（</w:t>
      </w:r>
      <w:r>
        <w:rPr>
          <w:rFonts w:hint="eastAsia" w:ascii="宋体" w:hAnsi="宋体" w:cs="Calibri"/>
          <w:sz w:val="24"/>
        </w:rPr>
        <w:t>智格新怡家园老旧小区改造提升工程-屋面防水工程</w:t>
      </w:r>
      <w:r>
        <w:rPr>
          <w:rFonts w:ascii="宋体" w:hAnsi="宋体" w:cs="Calibri"/>
          <w:sz w:val="24"/>
        </w:rPr>
        <w:t>）（</w:t>
      </w:r>
      <w:r>
        <w:rPr>
          <w:rFonts w:hint="eastAsia" w:ascii="宋体" w:hAnsi="宋体" w:cs="宋体"/>
          <w:sz w:val="24"/>
          <w:lang w:eastAsia="zh-CN"/>
        </w:rPr>
        <w:t>QTCG-CS-2025-026</w:t>
      </w:r>
      <w:r>
        <w:rPr>
          <w:rFonts w:ascii="宋体" w:hAnsi="宋体" w:cs="Calibri"/>
          <w:sz w:val="24"/>
        </w:rPr>
        <w:t>）采购活动，拟派</w:t>
      </w:r>
      <w:r>
        <w:rPr>
          <w:rFonts w:hint="eastAsia" w:ascii="宋体" w:hAnsi="宋体" w:cs="Calibri"/>
          <w:sz w:val="24"/>
        </w:rPr>
        <w:t>本项目的</w:t>
      </w:r>
      <w:r>
        <w:rPr>
          <w:rFonts w:ascii="宋体" w:hAnsi="宋体" w:cs="Calibri"/>
          <w:sz w:val="24"/>
        </w:rPr>
        <w:t>项目经理</w:t>
      </w:r>
      <w:r>
        <w:rPr>
          <w:rFonts w:hint="eastAsia" w:ascii="宋体" w:hAnsi="宋体" w:cs="Calibri"/>
          <w:sz w:val="24"/>
        </w:rPr>
        <w:t>（</w:t>
      </w:r>
      <w:r>
        <w:rPr>
          <w:rFonts w:hint="eastAsia" w:ascii="宋体" w:hAnsi="宋体" w:cs="Calibri"/>
          <w:sz w:val="24"/>
          <w:u w:val="single"/>
        </w:rPr>
        <w:t>姓名： 联系方式： ）</w:t>
      </w:r>
      <w:r>
        <w:rPr>
          <w:rFonts w:ascii="宋体" w:hAnsi="宋体" w:cs="Calibri"/>
          <w:sz w:val="24"/>
        </w:rPr>
        <w:t>无在建工程。</w:t>
      </w:r>
    </w:p>
    <w:p>
      <w:pPr>
        <w:snapToGrid w:val="0"/>
        <w:spacing w:line="360" w:lineRule="auto"/>
        <w:ind w:firstLine="480" w:firstLineChars="200"/>
        <w:rPr>
          <w:rFonts w:ascii="宋体" w:hAnsi="宋体" w:cs="Calibri"/>
          <w:kern w:val="0"/>
          <w:sz w:val="24"/>
        </w:rPr>
      </w:pPr>
      <w:r>
        <w:rPr>
          <w:rFonts w:ascii="宋体" w:hAnsi="宋体" w:cs="Calibri"/>
          <w:kern w:val="0"/>
          <w:sz w:val="24"/>
        </w:rPr>
        <w:t>本公司对上述声明的真实性负责。如有虚假，愿意承担相应责任，对此无任何异议。</w:t>
      </w:r>
    </w:p>
    <w:p>
      <w:pPr>
        <w:snapToGrid w:val="0"/>
        <w:spacing w:line="360" w:lineRule="auto"/>
        <w:ind w:firstLine="480" w:firstLineChars="200"/>
        <w:rPr>
          <w:rFonts w:ascii="宋体" w:hAnsi="宋体" w:cs="Calibri"/>
          <w:sz w:val="24"/>
        </w:rPr>
      </w:pPr>
      <w:r>
        <w:rPr>
          <w:rFonts w:ascii="宋体" w:hAnsi="宋体" w:cs="Calibri"/>
          <w:sz w:val="24"/>
        </w:rPr>
        <w:t>特此声明！</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
      <w:pPr>
        <w:pStyle w:val="2"/>
        <w:ind w:firstLine="480" w:firstLineChars="200"/>
      </w:pPr>
    </w:p>
    <w:p>
      <w:pPr>
        <w:pStyle w:val="2"/>
        <w:ind w:firstLine="480" w:firstLineChars="200"/>
      </w:pPr>
      <w:r>
        <w:rPr>
          <w:rFonts w:hint="eastAsia"/>
        </w:rPr>
        <w:t>注：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sectPr>
          <w:pgSz w:w="11906" w:h="16838"/>
          <w:pgMar w:top="1440" w:right="1080" w:bottom="1440" w:left="1080" w:header="851" w:footer="992" w:gutter="0"/>
          <w:cols w:space="720" w:num="1"/>
          <w:titlePg/>
          <w:docGrid w:linePitch="312" w:charSpace="0"/>
        </w:sect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杭州市钱塘区人民政府下沙街道办事处、五洲工程顾问集团有限公司：</w:t>
      </w:r>
    </w:p>
    <w:p>
      <w:pPr>
        <w:snapToGrid w:val="0"/>
        <w:spacing w:line="360" w:lineRule="auto"/>
        <w:ind w:firstLine="480" w:firstLineChars="200"/>
        <w:rPr>
          <w:rFonts w:ascii="宋体" w:hAnsi="宋体" w:cs="宋体"/>
          <w:sz w:val="24"/>
        </w:rPr>
      </w:pPr>
      <w:r>
        <w:rPr>
          <w:rFonts w:hint="eastAsia" w:ascii="宋体" w:hAnsi="宋体" w:cs="宋体"/>
          <w:sz w:val="24"/>
        </w:rPr>
        <w:t xml:space="preserve">我方参加你方组织的智格新怡家园老旧小区改造提升工程-屋面防水工程【项目编号： </w:t>
      </w:r>
      <w:r>
        <w:rPr>
          <w:rFonts w:hint="eastAsia" w:ascii="宋体" w:hAnsi="宋体" w:cs="宋体"/>
          <w:sz w:val="24"/>
          <w:lang w:eastAsia="zh-CN"/>
        </w:rPr>
        <w:t>QTCG-CS-2025-026</w:t>
      </w:r>
      <w:r>
        <w:rPr>
          <w:rFonts w:hint="eastAsia" w:ascii="宋体" w:hAnsi="宋体" w:cs="宋体"/>
          <w:sz w:val="24"/>
        </w:rPr>
        <w:t>】采购的有关活动，并对此项目提交响应文件及报价。为此：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90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2.3.4 报价情况说明（如供应商报价低于项目预算50%的，应当提交本文档，详细阐述不影响产品质量或者诚信履约的具体原因）。</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杭州市钱塘区人民政府下沙街道办事处、五洲工程顾问集团有限公司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 xml:space="preserve">智格新怡家园老旧小区改造提升工程-屋面防水工程【项目编号： </w:t>
      </w:r>
      <w:r>
        <w:rPr>
          <w:rFonts w:hint="eastAsia" w:ascii="宋体" w:hAnsi="宋体" w:cs="宋体"/>
          <w:sz w:val="24"/>
          <w:lang w:eastAsia="zh-CN"/>
        </w:rPr>
        <w:t>QTCG-CS-2025-026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杭州市钱塘区人民政府下沙街道办事处、五洲工程顾问集团有限公司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 xml:space="preserve">智格新怡家园老旧小区改造提升工程-屋面防水工程【项目编号： </w:t>
      </w:r>
      <w:r>
        <w:rPr>
          <w:rFonts w:hint="eastAsia" w:ascii="宋体" w:hAnsi="宋体" w:cs="宋体"/>
          <w:sz w:val="24"/>
          <w:lang w:eastAsia="zh-CN"/>
        </w:rPr>
        <w:t>QTCG-CS-2025-026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lang w:val="zh-CN"/>
        </w:rPr>
      </w:pPr>
    </w:p>
    <w:p>
      <w:pPr>
        <w:snapToGrid w:val="0"/>
        <w:jc w:val="center"/>
        <w:rPr>
          <w:rFonts w:ascii="宋体" w:hAnsi="宋体" w:cs="宋体"/>
          <w:b/>
          <w:bCs/>
          <w:sz w:val="32"/>
          <w:szCs w:val="32"/>
          <w:lang w:val="zh-CN"/>
        </w:r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rPr>
            </w:pPr>
            <w:r>
              <w:rPr>
                <w:rFonts w:hint="eastAsia" w:hAnsi="宋体" w:cs="宋体"/>
                <w:bCs/>
                <w:sz w:val="24"/>
              </w:rPr>
              <w:t>正面：                                 反面：</w:t>
            </w:r>
          </w:p>
          <w:p>
            <w:pPr>
              <w:pStyle w:val="15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2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22"/>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numPr>
          <w:ilvl w:val="0"/>
          <w:numId w:val="9"/>
        </w:numPr>
        <w:snapToGrid w:val="0"/>
        <w:jc w:val="center"/>
        <w:rPr>
          <w:rFonts w:ascii="宋体" w:hAnsi="宋体" w:cs="宋体"/>
          <w:b/>
          <w:bCs/>
          <w:sz w:val="32"/>
          <w:szCs w:val="32"/>
        </w:rPr>
      </w:pPr>
      <w:r>
        <w:rPr>
          <w:rFonts w:hint="eastAsia" w:ascii="宋体" w:hAnsi="宋体" w:cs="宋体"/>
          <w:b/>
          <w:bCs/>
          <w:sz w:val="32"/>
          <w:szCs w:val="32"/>
        </w:rPr>
        <w:t>评审标准相应的商务技术资料</w:t>
      </w:r>
    </w:p>
    <w:p>
      <w:pPr>
        <w:pStyle w:val="80"/>
        <w:ind w:firstLine="0" w:firstLineChars="0"/>
      </w:pP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numPr>
          <w:ilvl w:val="0"/>
          <w:numId w:val="9"/>
        </w:numPr>
        <w:snapToGrid w:val="0"/>
        <w:jc w:val="center"/>
        <w:rPr>
          <w:rFonts w:ascii="宋体" w:hAnsi="宋体" w:cs="宋体"/>
          <w:b/>
          <w:bCs/>
          <w:sz w:val="32"/>
          <w:szCs w:val="32"/>
        </w:rPr>
      </w:pPr>
      <w:r>
        <w:rPr>
          <w:rFonts w:hint="eastAsia" w:ascii="宋体" w:hAnsi="宋体" w:cs="宋体"/>
          <w:b/>
          <w:bCs/>
          <w:sz w:val="32"/>
          <w:szCs w:val="32"/>
        </w:rPr>
        <w:t>商务技术偏离表</w:t>
      </w:r>
    </w:p>
    <w:p>
      <w:pPr>
        <w:pStyle w:val="80"/>
        <w:ind w:firstLine="0" w:firstLineChars="0"/>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杭州市钱塘区人民政府下沙街道办事处、五洲工程顾问集团有限公司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pacing w:line="360" w:lineRule="auto"/>
      </w:pPr>
      <w:r>
        <w:rPr>
          <w:rFonts w:hint="eastAsia" w:ascii="宋体" w:hAnsi="宋体" w:cs="宋体"/>
          <w:sz w:val="24"/>
        </w:rPr>
        <w:t>（2）</w:t>
      </w:r>
      <w:r>
        <w:rPr>
          <w:rFonts w:hint="eastAsia" w:hAnsi="仿宋_GB2312" w:cs="仿宋_GB2312"/>
          <w:bCs/>
          <w:snapToGrid w:val="0"/>
          <w:sz w:val="24"/>
        </w:rPr>
        <w:t>报价情况说明（如有）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（3）已标价工程量清单……………………………………………………………（页码）</w:t>
      </w:r>
    </w:p>
    <w:p>
      <w:pPr>
        <w:snapToGrid w:val="0"/>
        <w:spacing w:line="360" w:lineRule="auto"/>
        <w:rPr>
          <w:rFonts w:ascii="宋体" w:hAnsi="宋体" w:cs="宋体"/>
          <w:sz w:val="24"/>
        </w:rPr>
      </w:pPr>
      <w:r>
        <w:rPr>
          <w:rFonts w:hint="eastAsia" w:ascii="宋体" w:hAnsi="宋体" w:cs="宋体"/>
          <w:sz w:val="24"/>
        </w:rPr>
        <w:t>（4）中小企业声明函………………………………………………………………（页码）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杭州市钱塘区人民政府下沙街道办事处、五洲工程顾问集团有限公司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智格新怡家园老旧小区改造提升工程-屋面防水工程</w:t>
      </w:r>
      <w:r>
        <w:rPr>
          <w:rFonts w:hint="eastAsia" w:ascii="宋体" w:hAnsi="宋体" w:cs="宋体"/>
          <w:kern w:val="0"/>
          <w:sz w:val="24"/>
          <w:lang w:val="zh-CN"/>
        </w:rPr>
        <w:t>【项目编号：</w:t>
      </w:r>
      <w:r>
        <w:rPr>
          <w:rFonts w:hint="eastAsia" w:ascii="宋体" w:hAnsi="宋体" w:cs="宋体"/>
          <w:sz w:val="24"/>
        </w:rPr>
        <w:t xml:space="preserve"> </w:t>
      </w:r>
      <w:r>
        <w:rPr>
          <w:rFonts w:hint="eastAsia" w:ascii="宋体" w:hAnsi="宋体" w:cs="宋体"/>
          <w:sz w:val="24"/>
          <w:lang w:eastAsia="zh-CN"/>
        </w:rPr>
        <w:t>QTCG-CS-2025-026</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4"/>
        <w:keepNext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pPr>
        <w:snapToGrid w:val="0"/>
        <w:spacing w:before="120" w:after="120"/>
      </w:pPr>
    </w:p>
    <w:p>
      <w:pPr>
        <w:tabs>
          <w:tab w:val="left" w:pos="1313"/>
        </w:tabs>
        <w:snapToGrid w:val="0"/>
        <w:spacing w:before="120" w:after="120"/>
        <w:jc w:val="left"/>
        <w:rPr>
          <w:rFonts w:ascii="宋体" w:hAnsi="宋体" w:cs="宋体"/>
          <w:sz w:val="24"/>
        </w:rPr>
      </w:pPr>
      <w:r>
        <w:rPr>
          <w:rFonts w:hint="eastAsia" w:ascii="宋体" w:hAnsi="宋体" w:cs="宋体"/>
          <w:sz w:val="24"/>
        </w:rPr>
        <w:t>（如供应商报价低于项目预算50%的，应当提交本文档，详细阐述不影响产品质量或者诚信履约的具体原因）</w:t>
      </w:r>
    </w:p>
    <w:p>
      <w:pPr>
        <w:rPr>
          <w:rFonts w:ascii="宋体" w:hAnsi="宋体" w:cs="宋体"/>
          <w:sz w:val="32"/>
          <w:szCs w:val="32"/>
        </w:rPr>
      </w:pPr>
      <w:r>
        <w:rPr>
          <w:rFonts w:hint="eastAsia" w:ascii="宋体" w:hAnsi="宋体" w:cs="宋体"/>
          <w:sz w:val="32"/>
          <w:szCs w:val="32"/>
        </w:rPr>
        <w:br w:type="page"/>
      </w:r>
    </w:p>
    <w:p>
      <w:pPr>
        <w:pStyle w:val="694"/>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三、已标价工程量清单</w:t>
      </w:r>
    </w:p>
    <w:p>
      <w:pPr>
        <w:ind w:right="420"/>
        <w:rPr>
          <w:rFonts w:ascii="宋体" w:hAnsi="宋体" w:cs="宋体"/>
          <w:sz w:val="24"/>
        </w:rPr>
      </w:pPr>
      <w:r>
        <w:rPr>
          <w:rFonts w:hint="eastAsia" w:ascii="宋体" w:hAnsi="宋体" w:cs="宋体"/>
          <w:sz w:val="24"/>
        </w:rPr>
        <w:t xml:space="preserve">注：按采购文件工程量清单编制 </w:t>
      </w:r>
    </w:p>
    <w:p>
      <w:pPr>
        <w:pStyle w:val="26"/>
        <w:ind w:firstLine="480"/>
        <w:rPr>
          <w:rFonts w:cs="宋体"/>
          <w:sz w:val="24"/>
        </w:rPr>
      </w:pPr>
    </w:p>
    <w:p>
      <w:pPr>
        <w:pStyle w:val="26"/>
        <w:ind w:firstLine="480"/>
        <w:rPr>
          <w:rFonts w:cs="宋体"/>
          <w:sz w:val="24"/>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4"/>
        <w:keepNext w:val="0"/>
        <w:pageBreakBefore w:val="0"/>
        <w:tabs>
          <w:tab w:val="clear" w:pos="720"/>
        </w:tabs>
        <w:snapToGrid w:val="0"/>
        <w:spacing w:before="120" w:after="120"/>
        <w:jc w:val="both"/>
        <w:outlineLvl w:val="9"/>
        <w:rPr>
          <w:rFonts w:ascii="宋体" w:hAnsi="宋体" w:eastAsia="宋体" w:cs="宋体"/>
          <w:b w:val="0"/>
          <w:sz w:val="32"/>
          <w:szCs w:val="32"/>
        </w:rPr>
      </w:pPr>
      <w:r>
        <w:rPr>
          <w:rFonts w:hint="eastAsia" w:ascii="宋体" w:hAnsi="宋体" w:cs="宋体"/>
          <w:kern w:val="0"/>
          <w:sz w:val="24"/>
        </w:rPr>
        <w:t>标的：</w:t>
      </w:r>
      <w:r>
        <w:rPr>
          <w:rFonts w:hint="eastAsia" w:ascii="宋体" w:hAnsi="宋体" w:cs="宋体"/>
          <w:kern w:val="0"/>
          <w:sz w:val="24"/>
          <w:u w:val="single"/>
        </w:rPr>
        <w:t>智格新怡家园老旧小区改造提升工程-屋面防水工程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jc w:val="left"/>
        <w:rPr>
          <w:rFonts w:ascii="宋体" w:hAnsi="宋体" w:cs="宋体"/>
          <w:b/>
          <w:sz w:val="32"/>
          <w:szCs w:val="32"/>
        </w:rPr>
      </w:pPr>
      <w:r>
        <w:rPr>
          <w:rFonts w:hint="eastAsia" w:ascii="宋体" w:hAnsi="宋体" w:cs="宋体"/>
          <w:b/>
          <w:sz w:val="32"/>
          <w:szCs w:val="32"/>
        </w:rPr>
        <w:br w:type="page"/>
      </w:r>
    </w:p>
    <w:p>
      <w:pPr>
        <w:spacing w:line="360" w:lineRule="auto"/>
        <w:jc w:val="center"/>
        <w:rPr>
          <w:rFonts w:ascii="宋体" w:hAnsi="宋体" w:cs="宋体"/>
          <w:b/>
          <w:szCs w:val="21"/>
        </w:rPr>
      </w:pPr>
      <w:bookmarkStart w:id="423" w:name="_Toc465665161"/>
      <w:r>
        <w:rPr>
          <w:rFonts w:hint="eastAsia" w:ascii="宋体" w:hAnsi="宋体" w:cs="宋体"/>
          <w:b/>
          <w:szCs w:val="21"/>
        </w:rPr>
        <w:t>关于钱塘区政府采购支持中小企业信用融资相关事项通知</w:t>
      </w:r>
    </w:p>
    <w:p>
      <w:pPr>
        <w:spacing w:line="360" w:lineRule="auto"/>
        <w:jc w:val="center"/>
        <w:rPr>
          <w:rFonts w:ascii="宋体" w:hAnsi="宋体" w:cs="宋体"/>
          <w:b/>
          <w:szCs w:val="21"/>
        </w:rPr>
      </w:pP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一、适用对象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在浙江“政采云”平台注册入库，并取得钱塘区政府采购合同的中小企业供应商。</w:t>
      </w:r>
    </w:p>
    <w:p>
      <w:pPr>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二、相关信息获取方式</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三、申请方式和步骤</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2、中标后，供应商应与采购单位或者采购代理机构及时联系，告知融资需求；</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3、相关合作银行联系并审核供应商及相关中标信息，办理相关融资事宜；</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、采购单位应及时将信用融资合同提交备案。</w:t>
      </w:r>
    </w:p>
    <w:p>
      <w:pPr>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四、注意事项</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宋体" w:hAnsi="宋体" w:cs="宋体"/>
          <w:b/>
          <w:bCs/>
          <w:kern w:val="0"/>
          <w:sz w:val="24"/>
          <w:lang w:val="zh-CN"/>
        </w:rPr>
      </w:pPr>
      <w:r>
        <w:rPr>
          <w:rFonts w:hint="eastAsia" w:ascii="宋体" w:hAnsi="宋体" w:cs="宋体"/>
          <w:b/>
          <w:bCs/>
          <w:kern w:val="0"/>
          <w:sz w:val="24"/>
          <w:lang w:val="zh-CN"/>
        </w:rPr>
        <w:t>五、合作银行及联系方式</w:t>
      </w:r>
    </w:p>
    <w:tbl>
      <w:tblPr>
        <w:tblStyle w:val="62"/>
        <w:tblW w:w="9960" w:type="dxa"/>
        <w:tblInd w:w="0" w:type="dxa"/>
        <w:tblLayout w:type="fixed"/>
        <w:tblCellMar>
          <w:top w:w="0" w:type="dxa"/>
          <w:left w:w="108" w:type="dxa"/>
          <w:bottom w:w="0" w:type="dxa"/>
          <w:right w:w="108" w:type="dxa"/>
        </w:tblCellMar>
      </w:tblPr>
      <w:tblGrid>
        <w:gridCol w:w="1229"/>
        <w:gridCol w:w="3442"/>
        <w:gridCol w:w="1618"/>
        <w:gridCol w:w="3671"/>
      </w:tblGrid>
      <w:tr>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银行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联系人</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电话</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建设银行钱塘支行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张苏航</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13065710830</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中信银行开发支行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左劼</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13777889798</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民生银行下沙支行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吕刚</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13906811832</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杭州银行钱塘支行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费莎</w:t>
            </w:r>
          </w:p>
          <w:p>
            <w:pPr>
              <w:widowControl/>
              <w:jc w:val="center"/>
              <w:rPr>
                <w:rFonts w:ascii="宋体" w:hAnsi="宋体" w:cs="宋体"/>
                <w:kern w:val="0"/>
                <w:sz w:val="24"/>
              </w:rPr>
            </w:pPr>
            <w:r>
              <w:rPr>
                <w:rFonts w:hint="eastAsia" w:ascii="宋体" w:hAnsi="宋体" w:cs="宋体"/>
                <w:kern w:val="0"/>
                <w:sz w:val="24"/>
              </w:rPr>
              <w:t>严培蓓</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13388617781</w:t>
            </w:r>
          </w:p>
          <w:p>
            <w:pPr>
              <w:widowControl/>
              <w:jc w:val="center"/>
              <w:rPr>
                <w:rFonts w:ascii="宋体" w:hAnsi="宋体" w:cs="宋体"/>
                <w:kern w:val="0"/>
                <w:sz w:val="24"/>
              </w:rPr>
            </w:pPr>
            <w:r>
              <w:rPr>
                <w:rFonts w:hint="eastAsia" w:ascii="宋体" w:hAnsi="宋体" w:cs="宋体"/>
                <w:kern w:val="0"/>
                <w:sz w:val="24"/>
              </w:rPr>
              <w:t>13858023883</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兴业银行开发区支行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丁萍</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13777421564</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中国银行钱塘支行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沈振华</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13957168926</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工商银行开发区支行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李燕珍</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13735710338</w:t>
            </w:r>
          </w:p>
        </w:tc>
      </w:tr>
      <w:tr>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宁波银行开发区支行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贾磊</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13575745232</w:t>
            </w:r>
          </w:p>
        </w:tc>
      </w:tr>
      <w:tr>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杭州联合银行下沙支行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王宁</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18906520030</w:t>
            </w:r>
          </w:p>
        </w:tc>
      </w:tr>
      <w:tr>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344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农业银行钱塘支行</w:t>
            </w:r>
          </w:p>
        </w:tc>
        <w:tc>
          <w:tcPr>
            <w:tcW w:w="161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王安东</w:t>
            </w:r>
          </w:p>
          <w:p>
            <w:pPr>
              <w:widowControl/>
              <w:jc w:val="center"/>
              <w:rPr>
                <w:rFonts w:ascii="宋体" w:hAnsi="宋体" w:cs="宋体"/>
                <w:kern w:val="0"/>
                <w:sz w:val="24"/>
              </w:rPr>
            </w:pPr>
            <w:r>
              <w:rPr>
                <w:rFonts w:hint="eastAsia" w:ascii="宋体" w:hAnsi="宋体" w:cs="宋体"/>
                <w:kern w:val="0"/>
                <w:sz w:val="24"/>
              </w:rPr>
              <w:t>方若愚</w:t>
            </w:r>
          </w:p>
        </w:tc>
        <w:tc>
          <w:tcPr>
            <w:tcW w:w="36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15158025713</w:t>
            </w:r>
          </w:p>
          <w:p>
            <w:pPr>
              <w:widowControl/>
              <w:jc w:val="center"/>
              <w:rPr>
                <w:rFonts w:ascii="宋体" w:hAnsi="宋体" w:cs="宋体"/>
              </w:rPr>
            </w:pPr>
            <w:r>
              <w:rPr>
                <w:rFonts w:hint="eastAsia" w:ascii="宋体" w:hAnsi="宋体" w:cs="宋体"/>
                <w:kern w:val="0"/>
                <w:sz w:val="24"/>
              </w:rPr>
              <w:t>15067483470</w:t>
            </w:r>
          </w:p>
        </w:tc>
      </w:tr>
      <w:tr>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11</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浙商银行杭州钱塘支行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徐伟刚</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82921293，18258888258</w:t>
            </w:r>
          </w:p>
        </w:tc>
      </w:tr>
      <w:tr>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浦发银行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林云鹏</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18805812679</w:t>
            </w:r>
          </w:p>
        </w:tc>
      </w:tr>
    </w:tbl>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bookmarkEnd w:id="42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24" w:name="OLE_LINK13"/>
      <w:bookmarkStart w:id="425" w:name="OLE_LINK14"/>
      <w:r>
        <w:rPr>
          <w:rFonts w:hint="eastAsia" w:ascii="宋体" w:hAnsi="宋体" w:cs="宋体"/>
          <w:b/>
          <w:spacing w:val="6"/>
          <w:sz w:val="32"/>
          <w:szCs w:val="32"/>
        </w:rPr>
        <w:t>残疾人福利性单位声明函</w:t>
      </w:r>
    </w:p>
    <w:bookmarkEnd w:id="424"/>
    <w:bookmarkEnd w:id="42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82"/>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杭州市钱塘区人民政府下沙街道办事处、五洲工程顾问集团有限公司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 xml:space="preserve">你方组织的智格新怡家园老旧小区改造提升工程-屋面防水工程项目【项目编号： </w:t>
      </w:r>
      <w:r>
        <w:rPr>
          <w:rFonts w:hint="eastAsia" w:ascii="宋体" w:hAnsi="宋体" w:cs="宋体"/>
          <w:sz w:val="24"/>
          <w:lang w:eastAsia="zh-CN"/>
        </w:rPr>
        <w:t>QTCG-CS-2025-026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 xml:space="preserve">智格新怡家园老旧小区改造提升工程-屋面防水工程【项目编号： </w:t>
      </w:r>
      <w:r>
        <w:rPr>
          <w:rFonts w:hint="eastAsia" w:ascii="宋体" w:hAnsi="宋体" w:cs="宋体"/>
          <w:sz w:val="24"/>
          <w:lang w:eastAsia="zh-CN"/>
        </w:rPr>
        <w:t>QTCG-CS-2025-026</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2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26"/>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12"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 xml:space="preserve">智格新怡家园老旧小区改造提升工程-屋面防水工程【项目编号： </w:t>
      </w:r>
      <w:r>
        <w:rPr>
          <w:rFonts w:hint="eastAsia" w:ascii="宋体" w:hAnsi="宋体" w:cs="宋体"/>
          <w:sz w:val="24"/>
          <w:lang w:eastAsia="zh-CN"/>
        </w:rPr>
        <w:t>QTCG-CS-2025-026</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spacing w:line="312" w:lineRule="auto"/>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12"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12" w:lineRule="auto"/>
        <w:ind w:firstLine="480" w:firstLineChars="200"/>
        <w:rPr>
          <w:rFonts w:ascii="宋体" w:hAnsi="宋体" w:cs="宋体"/>
          <w:b/>
          <w:bCs/>
          <w:kern w:val="0"/>
          <w:sz w:val="24"/>
          <w:lang w:val="zh-CN"/>
        </w:rPr>
      </w:pPr>
      <w:r>
        <w:rPr>
          <w:rFonts w:hint="eastAsia" w:ascii="宋体" w:hAnsi="宋体" w:cs="宋体"/>
          <w:sz w:val="24"/>
        </w:rPr>
        <w:t>2、</w:t>
      </w:r>
      <w:bookmarkStart w:id="42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7"/>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12" w:lineRule="auto"/>
        <w:ind w:firstLine="576"/>
        <w:rPr>
          <w:rFonts w:ascii="宋体" w:hAnsi="宋体" w:cs="宋体"/>
          <w:u w:val="single"/>
        </w:rPr>
      </w:pPr>
      <w:r>
        <w:rPr>
          <w:rFonts w:hint="eastAsia" w:ascii="宋体" w:hAnsi="宋体" w:cs="宋体"/>
          <w:u w:val="single"/>
        </w:rPr>
        <w:t xml:space="preserve">                                                                                  </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12"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12"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12"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12"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12"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杭州市钱塘区人民政府下沙街道办事处 </w:t>
      </w:r>
      <w:r>
        <w:rPr>
          <w:rFonts w:hint="eastAsia" w:ascii="宋体" w:hAnsi="宋体" w:cs="宋体"/>
          <w:sz w:val="24"/>
        </w:rPr>
        <w:t>的</w:t>
      </w:r>
      <w:r>
        <w:rPr>
          <w:rFonts w:hint="eastAsia" w:ascii="宋体" w:hAnsi="宋体" w:cs="宋体"/>
          <w:sz w:val="24"/>
          <w:u w:val="single"/>
        </w:rPr>
        <w:t xml:space="preserve"> 智格新怡家园老旧小区改造提升工程-屋面防水工程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智格新怡家园老旧小区改造提升工程-屋面防水工程</w:t>
      </w:r>
      <w:r>
        <w:rPr>
          <w:rFonts w:hint="eastAsia" w:ascii="宋体" w:hAnsi="宋体" w:cs="宋体"/>
          <w:sz w:val="24"/>
        </w:rPr>
        <w:t>，属于</w:t>
      </w:r>
      <w:r>
        <w:rPr>
          <w:rFonts w:hint="eastAsia" w:ascii="宋体" w:hAnsi="宋体" w:cs="宋体"/>
          <w:sz w:val="24"/>
          <w:u w:val="single"/>
        </w:rPr>
        <w:t>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5"/>
        <w:sectPr>
          <w:pgSz w:w="11906" w:h="16838"/>
          <w:pgMar w:top="1440" w:right="1080" w:bottom="1440" w:left="1080" w:header="851" w:footer="992" w:gutter="0"/>
          <w:cols w:space="720" w:num="1"/>
          <w:titlePg/>
          <w:docGrid w:linePitch="312" w:charSpace="0"/>
        </w:sectPr>
      </w:pPr>
    </w:p>
    <w:p>
      <w:r>
        <w:rPr>
          <w:rFonts w:hint="eastAsia" w:ascii="仿宋" w:hAnsi="仿宋" w:eastAsia="仿宋" w:cs="仿宋"/>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cstate="print"/>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0000000000000000000"/>
    <w:charset w:val="00"/>
    <w:family w:val="decorative"/>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28" w:name="_Toc164085800"/>
    <w:bookmarkStart w:id="429" w:name="_Toc91899912"/>
    <w:bookmarkStart w:id="430" w:name="_Toc131845147"/>
    <w:bookmarkStart w:id="431" w:name="_Toc36110187"/>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3">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4">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5">
    <w:nsid w:val="14D79456"/>
    <w:multiLevelType w:val="singleLevel"/>
    <w:tmpl w:val="14D79456"/>
    <w:lvl w:ilvl="0" w:tentative="0">
      <w:start w:val="5"/>
      <w:numFmt w:val="chineseCounting"/>
      <w:suff w:val="nothing"/>
      <w:lvlText w:val="%1、"/>
      <w:lvlJc w:val="left"/>
      <w:rPr>
        <w:rFonts w:hint="eastAsia"/>
      </w:rPr>
    </w:lvl>
  </w:abstractNum>
  <w:abstractNum w:abstractNumId="6">
    <w:nsid w:val="56E424EE"/>
    <w:multiLevelType w:val="singleLevel"/>
    <w:tmpl w:val="56E424EE"/>
    <w:lvl w:ilvl="0" w:tentative="0">
      <w:start w:val="1"/>
      <w:numFmt w:val="decimal"/>
      <w:suff w:val="nothing"/>
      <w:lvlText w:val="（%1）"/>
      <w:lvlJc w:val="left"/>
    </w:lvl>
  </w:abstractNum>
  <w:abstractNum w:abstractNumId="7">
    <w:nsid w:val="5B08175C"/>
    <w:multiLevelType w:val="singleLevel"/>
    <w:tmpl w:val="5B08175C"/>
    <w:lvl w:ilvl="0" w:tentative="0">
      <w:start w:val="9"/>
      <w:numFmt w:val="chineseCounting"/>
      <w:suff w:val="nothing"/>
      <w:lvlText w:val="%1、"/>
      <w:lvlJc w:val="left"/>
      <w:rPr>
        <w:rFonts w:hint="eastAsia"/>
      </w:rPr>
    </w:lvl>
  </w:abstractNum>
  <w:abstractNum w:abstractNumId="8">
    <w:nsid w:val="7580D385"/>
    <w:multiLevelType w:val="singleLevel"/>
    <w:tmpl w:val="7580D385"/>
    <w:lvl w:ilvl="0" w:tentative="0">
      <w:start w:val="1"/>
      <w:numFmt w:val="decimal"/>
      <w:suff w:val="nothing"/>
      <w:lvlText w:val="%1、"/>
      <w:lvlJc w:val="left"/>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2MThkM2UyZDM4MmMyMDJkYzFmMjBlYjc4ZDU3N2Q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697"/>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937"/>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C96"/>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6F6"/>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16"/>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A2C"/>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A61"/>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8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334"/>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B711E2"/>
    <w:rsid w:val="01BD7A4F"/>
    <w:rsid w:val="01D55165"/>
    <w:rsid w:val="01DF6BF8"/>
    <w:rsid w:val="01EC2C57"/>
    <w:rsid w:val="01F61EF2"/>
    <w:rsid w:val="0210580B"/>
    <w:rsid w:val="022C0A8A"/>
    <w:rsid w:val="024975C9"/>
    <w:rsid w:val="02503846"/>
    <w:rsid w:val="025F0711"/>
    <w:rsid w:val="026B2E25"/>
    <w:rsid w:val="02824D4D"/>
    <w:rsid w:val="02A76D3E"/>
    <w:rsid w:val="02DC4B10"/>
    <w:rsid w:val="02DD76CE"/>
    <w:rsid w:val="02F36323"/>
    <w:rsid w:val="02F5619C"/>
    <w:rsid w:val="030806B1"/>
    <w:rsid w:val="03123DCA"/>
    <w:rsid w:val="0326446A"/>
    <w:rsid w:val="032D5555"/>
    <w:rsid w:val="034443F1"/>
    <w:rsid w:val="034D095E"/>
    <w:rsid w:val="036634D2"/>
    <w:rsid w:val="03807CD1"/>
    <w:rsid w:val="03A04148"/>
    <w:rsid w:val="03BE185C"/>
    <w:rsid w:val="03DD35E4"/>
    <w:rsid w:val="03E67D83"/>
    <w:rsid w:val="04076900"/>
    <w:rsid w:val="041A5A3B"/>
    <w:rsid w:val="042311BA"/>
    <w:rsid w:val="042B157A"/>
    <w:rsid w:val="04333FF8"/>
    <w:rsid w:val="046B3792"/>
    <w:rsid w:val="048F763B"/>
    <w:rsid w:val="04904D42"/>
    <w:rsid w:val="049F330E"/>
    <w:rsid w:val="04AA775C"/>
    <w:rsid w:val="04AF1889"/>
    <w:rsid w:val="04BB586B"/>
    <w:rsid w:val="04C64E6C"/>
    <w:rsid w:val="04CB3BFD"/>
    <w:rsid w:val="04F66F48"/>
    <w:rsid w:val="05251E14"/>
    <w:rsid w:val="0525380F"/>
    <w:rsid w:val="0526590B"/>
    <w:rsid w:val="058645FB"/>
    <w:rsid w:val="059565ED"/>
    <w:rsid w:val="059A29F4"/>
    <w:rsid w:val="05A16594"/>
    <w:rsid w:val="05A7762D"/>
    <w:rsid w:val="05CF5717"/>
    <w:rsid w:val="05F51BB7"/>
    <w:rsid w:val="060E5941"/>
    <w:rsid w:val="06110FAF"/>
    <w:rsid w:val="061E21DC"/>
    <w:rsid w:val="06314567"/>
    <w:rsid w:val="06493522"/>
    <w:rsid w:val="06493CA7"/>
    <w:rsid w:val="065A6178"/>
    <w:rsid w:val="066F1CF3"/>
    <w:rsid w:val="066F6E3E"/>
    <w:rsid w:val="0671740D"/>
    <w:rsid w:val="06744454"/>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14650"/>
    <w:rsid w:val="081E0B1B"/>
    <w:rsid w:val="0825634E"/>
    <w:rsid w:val="08283748"/>
    <w:rsid w:val="082C3238"/>
    <w:rsid w:val="08452D77"/>
    <w:rsid w:val="084762C4"/>
    <w:rsid w:val="084C38DA"/>
    <w:rsid w:val="085966AD"/>
    <w:rsid w:val="085E716A"/>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80ED9"/>
    <w:rsid w:val="095F057D"/>
    <w:rsid w:val="09642282"/>
    <w:rsid w:val="09733572"/>
    <w:rsid w:val="09767D1F"/>
    <w:rsid w:val="09772C16"/>
    <w:rsid w:val="098353B5"/>
    <w:rsid w:val="09A92330"/>
    <w:rsid w:val="09B06B87"/>
    <w:rsid w:val="09C13146"/>
    <w:rsid w:val="09E04166"/>
    <w:rsid w:val="09EE3952"/>
    <w:rsid w:val="09FB497B"/>
    <w:rsid w:val="0A075AEF"/>
    <w:rsid w:val="0A1C0718"/>
    <w:rsid w:val="0A3E7710"/>
    <w:rsid w:val="0A454A85"/>
    <w:rsid w:val="0A550002"/>
    <w:rsid w:val="0A5B7E63"/>
    <w:rsid w:val="0A617F01"/>
    <w:rsid w:val="0A6C6ACB"/>
    <w:rsid w:val="0A6D4AE7"/>
    <w:rsid w:val="0A703465"/>
    <w:rsid w:val="0A742C74"/>
    <w:rsid w:val="0A805ABD"/>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2D406F"/>
    <w:rsid w:val="0C5505BD"/>
    <w:rsid w:val="0C571A41"/>
    <w:rsid w:val="0C5C1171"/>
    <w:rsid w:val="0C5E1CBC"/>
    <w:rsid w:val="0C615B50"/>
    <w:rsid w:val="0C8445DA"/>
    <w:rsid w:val="0C87121B"/>
    <w:rsid w:val="0C966D79"/>
    <w:rsid w:val="0CC007F7"/>
    <w:rsid w:val="0CC617AC"/>
    <w:rsid w:val="0CE618DF"/>
    <w:rsid w:val="0CEC0293"/>
    <w:rsid w:val="0CF63E15"/>
    <w:rsid w:val="0CFE707A"/>
    <w:rsid w:val="0D063BDA"/>
    <w:rsid w:val="0D08375F"/>
    <w:rsid w:val="0D184CFB"/>
    <w:rsid w:val="0D2B473A"/>
    <w:rsid w:val="0D407866"/>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1DCF"/>
    <w:rsid w:val="0F4958DC"/>
    <w:rsid w:val="0F4C27CC"/>
    <w:rsid w:val="0F515DF7"/>
    <w:rsid w:val="0F596BA8"/>
    <w:rsid w:val="0F6248D2"/>
    <w:rsid w:val="0F693536"/>
    <w:rsid w:val="0F7163D5"/>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BE2E9B"/>
    <w:rsid w:val="10C26171"/>
    <w:rsid w:val="10CD30DE"/>
    <w:rsid w:val="10D34984"/>
    <w:rsid w:val="10D6121D"/>
    <w:rsid w:val="10E82390"/>
    <w:rsid w:val="10E943BC"/>
    <w:rsid w:val="10F33360"/>
    <w:rsid w:val="10FC16EA"/>
    <w:rsid w:val="110F1D40"/>
    <w:rsid w:val="111D38D7"/>
    <w:rsid w:val="11266F33"/>
    <w:rsid w:val="11292A0B"/>
    <w:rsid w:val="11357601"/>
    <w:rsid w:val="11430EC2"/>
    <w:rsid w:val="11553800"/>
    <w:rsid w:val="118963A1"/>
    <w:rsid w:val="11AE585A"/>
    <w:rsid w:val="11BE0EFC"/>
    <w:rsid w:val="11C6522A"/>
    <w:rsid w:val="11E104CC"/>
    <w:rsid w:val="11E20309"/>
    <w:rsid w:val="12203238"/>
    <w:rsid w:val="12255233"/>
    <w:rsid w:val="12271454"/>
    <w:rsid w:val="124B083D"/>
    <w:rsid w:val="12530213"/>
    <w:rsid w:val="127723A9"/>
    <w:rsid w:val="127B54E8"/>
    <w:rsid w:val="12862074"/>
    <w:rsid w:val="12883966"/>
    <w:rsid w:val="128D49C3"/>
    <w:rsid w:val="129E45B4"/>
    <w:rsid w:val="12D81596"/>
    <w:rsid w:val="12EF1A32"/>
    <w:rsid w:val="13072A44"/>
    <w:rsid w:val="130753FF"/>
    <w:rsid w:val="131055DC"/>
    <w:rsid w:val="13542B43"/>
    <w:rsid w:val="135F4BE2"/>
    <w:rsid w:val="13806C8C"/>
    <w:rsid w:val="139362AD"/>
    <w:rsid w:val="139B1A0A"/>
    <w:rsid w:val="139D25C7"/>
    <w:rsid w:val="13B54A2A"/>
    <w:rsid w:val="13BF3CE4"/>
    <w:rsid w:val="13F37300"/>
    <w:rsid w:val="13F445A5"/>
    <w:rsid w:val="14072DAB"/>
    <w:rsid w:val="141008D8"/>
    <w:rsid w:val="14125FE6"/>
    <w:rsid w:val="146D271E"/>
    <w:rsid w:val="14977C8B"/>
    <w:rsid w:val="14982588"/>
    <w:rsid w:val="149A5AD9"/>
    <w:rsid w:val="149E54BE"/>
    <w:rsid w:val="14A7619D"/>
    <w:rsid w:val="14B4083D"/>
    <w:rsid w:val="14EC10AF"/>
    <w:rsid w:val="14F926F4"/>
    <w:rsid w:val="150536C3"/>
    <w:rsid w:val="150C1963"/>
    <w:rsid w:val="151447A0"/>
    <w:rsid w:val="152B4878"/>
    <w:rsid w:val="15342D09"/>
    <w:rsid w:val="1546224D"/>
    <w:rsid w:val="154A6454"/>
    <w:rsid w:val="155471F6"/>
    <w:rsid w:val="15762120"/>
    <w:rsid w:val="158C1DA8"/>
    <w:rsid w:val="15A947E5"/>
    <w:rsid w:val="15DB3250"/>
    <w:rsid w:val="16353C00"/>
    <w:rsid w:val="168D3A3C"/>
    <w:rsid w:val="16A8729C"/>
    <w:rsid w:val="16AA30D4"/>
    <w:rsid w:val="16AB2CAB"/>
    <w:rsid w:val="16B33777"/>
    <w:rsid w:val="16BC70A7"/>
    <w:rsid w:val="16C6339E"/>
    <w:rsid w:val="16CB5E37"/>
    <w:rsid w:val="16D301F3"/>
    <w:rsid w:val="16EB25B6"/>
    <w:rsid w:val="16FA4CC9"/>
    <w:rsid w:val="17011D34"/>
    <w:rsid w:val="171A2386"/>
    <w:rsid w:val="172F2D79"/>
    <w:rsid w:val="17380012"/>
    <w:rsid w:val="1739327C"/>
    <w:rsid w:val="17557BEF"/>
    <w:rsid w:val="17604F1B"/>
    <w:rsid w:val="177D585E"/>
    <w:rsid w:val="1782031A"/>
    <w:rsid w:val="17AE3C6A"/>
    <w:rsid w:val="17BF5E77"/>
    <w:rsid w:val="17D349C1"/>
    <w:rsid w:val="180A2E6A"/>
    <w:rsid w:val="1830729E"/>
    <w:rsid w:val="185A70B9"/>
    <w:rsid w:val="1870062C"/>
    <w:rsid w:val="187A7D80"/>
    <w:rsid w:val="18817102"/>
    <w:rsid w:val="18830A15"/>
    <w:rsid w:val="18852B28"/>
    <w:rsid w:val="188B5321"/>
    <w:rsid w:val="18CA565E"/>
    <w:rsid w:val="18CE3E98"/>
    <w:rsid w:val="18E65685"/>
    <w:rsid w:val="18ED2570"/>
    <w:rsid w:val="18F55FDC"/>
    <w:rsid w:val="191044B0"/>
    <w:rsid w:val="191E6BCD"/>
    <w:rsid w:val="19646DCE"/>
    <w:rsid w:val="1986007D"/>
    <w:rsid w:val="19932372"/>
    <w:rsid w:val="1993609F"/>
    <w:rsid w:val="199930AE"/>
    <w:rsid w:val="19A20DD5"/>
    <w:rsid w:val="19AE03F1"/>
    <w:rsid w:val="19AF7825"/>
    <w:rsid w:val="19D76D7C"/>
    <w:rsid w:val="1A02029D"/>
    <w:rsid w:val="1A071A03"/>
    <w:rsid w:val="1A1F16AE"/>
    <w:rsid w:val="1A3B5C77"/>
    <w:rsid w:val="1A6F5CF5"/>
    <w:rsid w:val="1A712403"/>
    <w:rsid w:val="1A984BAD"/>
    <w:rsid w:val="1AB8220E"/>
    <w:rsid w:val="1AC35E60"/>
    <w:rsid w:val="1AE4166C"/>
    <w:rsid w:val="1AF06CFB"/>
    <w:rsid w:val="1AF11B8D"/>
    <w:rsid w:val="1B09565B"/>
    <w:rsid w:val="1B11359C"/>
    <w:rsid w:val="1B132036"/>
    <w:rsid w:val="1B1D4C62"/>
    <w:rsid w:val="1B272E92"/>
    <w:rsid w:val="1B2A271F"/>
    <w:rsid w:val="1B3C6D99"/>
    <w:rsid w:val="1B3F1E98"/>
    <w:rsid w:val="1B4C0363"/>
    <w:rsid w:val="1B4F4E1D"/>
    <w:rsid w:val="1B530544"/>
    <w:rsid w:val="1B5E73AF"/>
    <w:rsid w:val="1B6E16CC"/>
    <w:rsid w:val="1B713184"/>
    <w:rsid w:val="1BA209CF"/>
    <w:rsid w:val="1BB4777D"/>
    <w:rsid w:val="1BD75AB8"/>
    <w:rsid w:val="1BDC2BFF"/>
    <w:rsid w:val="1BFB1448"/>
    <w:rsid w:val="1C0459C2"/>
    <w:rsid w:val="1C1B3B4A"/>
    <w:rsid w:val="1C5C42B0"/>
    <w:rsid w:val="1C7725CD"/>
    <w:rsid w:val="1C88086E"/>
    <w:rsid w:val="1C9B1AA4"/>
    <w:rsid w:val="1CA90EA4"/>
    <w:rsid w:val="1D266CE1"/>
    <w:rsid w:val="1D275FCD"/>
    <w:rsid w:val="1D342403"/>
    <w:rsid w:val="1D3963AF"/>
    <w:rsid w:val="1D3D0FE5"/>
    <w:rsid w:val="1D5105C1"/>
    <w:rsid w:val="1D54148D"/>
    <w:rsid w:val="1D570A82"/>
    <w:rsid w:val="1D6A673C"/>
    <w:rsid w:val="1D7B69ED"/>
    <w:rsid w:val="1D905BC0"/>
    <w:rsid w:val="1D9247AE"/>
    <w:rsid w:val="1DAC0C4B"/>
    <w:rsid w:val="1DB056D7"/>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A27958"/>
    <w:rsid w:val="1EA703CC"/>
    <w:rsid w:val="1EB7330C"/>
    <w:rsid w:val="1F071EB1"/>
    <w:rsid w:val="1F0A0FF3"/>
    <w:rsid w:val="1F280C63"/>
    <w:rsid w:val="1F3B41CE"/>
    <w:rsid w:val="1F3D3B25"/>
    <w:rsid w:val="1F470500"/>
    <w:rsid w:val="1F5771FF"/>
    <w:rsid w:val="1F69785E"/>
    <w:rsid w:val="1F867D5F"/>
    <w:rsid w:val="1F904124"/>
    <w:rsid w:val="1FAF67D1"/>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33500BF"/>
    <w:rsid w:val="233712A1"/>
    <w:rsid w:val="23377FF7"/>
    <w:rsid w:val="23452FA8"/>
    <w:rsid w:val="234848A5"/>
    <w:rsid w:val="235356C5"/>
    <w:rsid w:val="236B425F"/>
    <w:rsid w:val="23836192"/>
    <w:rsid w:val="23901F29"/>
    <w:rsid w:val="239C0061"/>
    <w:rsid w:val="23B908A4"/>
    <w:rsid w:val="23BC3BE4"/>
    <w:rsid w:val="23D902C0"/>
    <w:rsid w:val="23DE179B"/>
    <w:rsid w:val="23E95BEF"/>
    <w:rsid w:val="23FD0064"/>
    <w:rsid w:val="24532A74"/>
    <w:rsid w:val="245375B0"/>
    <w:rsid w:val="24642C0A"/>
    <w:rsid w:val="24743B45"/>
    <w:rsid w:val="24760426"/>
    <w:rsid w:val="24853FA4"/>
    <w:rsid w:val="24A51F50"/>
    <w:rsid w:val="24B22173"/>
    <w:rsid w:val="24B95AD9"/>
    <w:rsid w:val="24BE1264"/>
    <w:rsid w:val="24BE24DA"/>
    <w:rsid w:val="24C94AE6"/>
    <w:rsid w:val="24CF5825"/>
    <w:rsid w:val="24D663E6"/>
    <w:rsid w:val="24D77F2B"/>
    <w:rsid w:val="24D804D4"/>
    <w:rsid w:val="24FE78B3"/>
    <w:rsid w:val="25042435"/>
    <w:rsid w:val="25061B24"/>
    <w:rsid w:val="255816B9"/>
    <w:rsid w:val="258B00E2"/>
    <w:rsid w:val="258C4EA7"/>
    <w:rsid w:val="25A917A6"/>
    <w:rsid w:val="25AB0E64"/>
    <w:rsid w:val="25AD693C"/>
    <w:rsid w:val="25B34B41"/>
    <w:rsid w:val="25BE27CC"/>
    <w:rsid w:val="25C87603"/>
    <w:rsid w:val="25F74A5C"/>
    <w:rsid w:val="260D36F0"/>
    <w:rsid w:val="2628662C"/>
    <w:rsid w:val="262D45DE"/>
    <w:rsid w:val="26524268"/>
    <w:rsid w:val="267776DE"/>
    <w:rsid w:val="26871DC8"/>
    <w:rsid w:val="26A53EF9"/>
    <w:rsid w:val="26A94201"/>
    <w:rsid w:val="26AC274F"/>
    <w:rsid w:val="26C54B2C"/>
    <w:rsid w:val="26D14BAB"/>
    <w:rsid w:val="26DB7EA6"/>
    <w:rsid w:val="26E42C82"/>
    <w:rsid w:val="27044A29"/>
    <w:rsid w:val="27054F28"/>
    <w:rsid w:val="271D34C8"/>
    <w:rsid w:val="27365875"/>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8528F2"/>
    <w:rsid w:val="289F7086"/>
    <w:rsid w:val="28AF7842"/>
    <w:rsid w:val="28C32028"/>
    <w:rsid w:val="28CA2242"/>
    <w:rsid w:val="28CC490F"/>
    <w:rsid w:val="28DE40AA"/>
    <w:rsid w:val="28EC7A64"/>
    <w:rsid w:val="28EF668C"/>
    <w:rsid w:val="29345E77"/>
    <w:rsid w:val="294C65AD"/>
    <w:rsid w:val="295201CD"/>
    <w:rsid w:val="29620769"/>
    <w:rsid w:val="296A048D"/>
    <w:rsid w:val="296E2B85"/>
    <w:rsid w:val="29755D95"/>
    <w:rsid w:val="29791BFE"/>
    <w:rsid w:val="29806583"/>
    <w:rsid w:val="298B3C4C"/>
    <w:rsid w:val="29B24C09"/>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52A67"/>
    <w:rsid w:val="2A9A4101"/>
    <w:rsid w:val="2AE50C92"/>
    <w:rsid w:val="2AE52B6B"/>
    <w:rsid w:val="2AFC349E"/>
    <w:rsid w:val="2B257685"/>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74678"/>
    <w:rsid w:val="2C191F85"/>
    <w:rsid w:val="2C5129BE"/>
    <w:rsid w:val="2C57136D"/>
    <w:rsid w:val="2C5C7833"/>
    <w:rsid w:val="2C7B2FE8"/>
    <w:rsid w:val="2C8358CD"/>
    <w:rsid w:val="2CE82D6F"/>
    <w:rsid w:val="2D034FA6"/>
    <w:rsid w:val="2D0B7C88"/>
    <w:rsid w:val="2D1556A6"/>
    <w:rsid w:val="2D1E0AF2"/>
    <w:rsid w:val="2D343236"/>
    <w:rsid w:val="2D683A0A"/>
    <w:rsid w:val="2D850B71"/>
    <w:rsid w:val="2D9054C8"/>
    <w:rsid w:val="2DA45BAC"/>
    <w:rsid w:val="2DB006A5"/>
    <w:rsid w:val="2DC5658B"/>
    <w:rsid w:val="2DC773DC"/>
    <w:rsid w:val="2DD06936"/>
    <w:rsid w:val="2DD15014"/>
    <w:rsid w:val="2DEB6954"/>
    <w:rsid w:val="2DED0E87"/>
    <w:rsid w:val="2DF72DE4"/>
    <w:rsid w:val="2E0220AF"/>
    <w:rsid w:val="2E0C1292"/>
    <w:rsid w:val="2E220883"/>
    <w:rsid w:val="2E2C5491"/>
    <w:rsid w:val="2E382745"/>
    <w:rsid w:val="2E45579B"/>
    <w:rsid w:val="2E496F7F"/>
    <w:rsid w:val="2E4B082A"/>
    <w:rsid w:val="2E5D4E86"/>
    <w:rsid w:val="2E5D790B"/>
    <w:rsid w:val="2E926CEC"/>
    <w:rsid w:val="2E9A3C18"/>
    <w:rsid w:val="2E9C43C4"/>
    <w:rsid w:val="2EA25753"/>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1041246"/>
    <w:rsid w:val="31043373"/>
    <w:rsid w:val="3117675C"/>
    <w:rsid w:val="314D5E4A"/>
    <w:rsid w:val="315F792B"/>
    <w:rsid w:val="319C6071"/>
    <w:rsid w:val="31AC537E"/>
    <w:rsid w:val="31E3679B"/>
    <w:rsid w:val="31E732FD"/>
    <w:rsid w:val="32462F60"/>
    <w:rsid w:val="32517576"/>
    <w:rsid w:val="325D3E6B"/>
    <w:rsid w:val="328B4E7C"/>
    <w:rsid w:val="329B0E37"/>
    <w:rsid w:val="32A2229A"/>
    <w:rsid w:val="32BE5C2C"/>
    <w:rsid w:val="32C71C2C"/>
    <w:rsid w:val="32D63C1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611E5A"/>
    <w:rsid w:val="34943763"/>
    <w:rsid w:val="34950E68"/>
    <w:rsid w:val="34986E94"/>
    <w:rsid w:val="34AF62C9"/>
    <w:rsid w:val="34B73B25"/>
    <w:rsid w:val="34CB4388"/>
    <w:rsid w:val="34DB376C"/>
    <w:rsid w:val="34EC3BCC"/>
    <w:rsid w:val="34FA6E12"/>
    <w:rsid w:val="350466DA"/>
    <w:rsid w:val="351053DE"/>
    <w:rsid w:val="352670DE"/>
    <w:rsid w:val="3533663A"/>
    <w:rsid w:val="354D7158"/>
    <w:rsid w:val="35531BEF"/>
    <w:rsid w:val="355E3D62"/>
    <w:rsid w:val="358D5588"/>
    <w:rsid w:val="35911E96"/>
    <w:rsid w:val="359C1B72"/>
    <w:rsid w:val="35A0047C"/>
    <w:rsid w:val="35EE5A12"/>
    <w:rsid w:val="36174C78"/>
    <w:rsid w:val="363A3B40"/>
    <w:rsid w:val="365302AE"/>
    <w:rsid w:val="365700AF"/>
    <w:rsid w:val="36607A0A"/>
    <w:rsid w:val="366E227C"/>
    <w:rsid w:val="366F2E0D"/>
    <w:rsid w:val="367B6A5C"/>
    <w:rsid w:val="36A74ADA"/>
    <w:rsid w:val="36AD60D5"/>
    <w:rsid w:val="36B224F9"/>
    <w:rsid w:val="36D05F99"/>
    <w:rsid w:val="36EC0CC9"/>
    <w:rsid w:val="36FA2CD3"/>
    <w:rsid w:val="37046FAB"/>
    <w:rsid w:val="373D2A5F"/>
    <w:rsid w:val="373F410B"/>
    <w:rsid w:val="3781684D"/>
    <w:rsid w:val="3799224D"/>
    <w:rsid w:val="37C91FA2"/>
    <w:rsid w:val="37DA5F5D"/>
    <w:rsid w:val="37EE7094"/>
    <w:rsid w:val="38296C89"/>
    <w:rsid w:val="383002EB"/>
    <w:rsid w:val="38586797"/>
    <w:rsid w:val="38965DC0"/>
    <w:rsid w:val="389E031C"/>
    <w:rsid w:val="38BC0149"/>
    <w:rsid w:val="38BE13DB"/>
    <w:rsid w:val="38D87D1C"/>
    <w:rsid w:val="39065344"/>
    <w:rsid w:val="3914549F"/>
    <w:rsid w:val="39461AFC"/>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53768"/>
    <w:rsid w:val="3ABE0DDE"/>
    <w:rsid w:val="3AD33C5B"/>
    <w:rsid w:val="3B225C51"/>
    <w:rsid w:val="3B2349B7"/>
    <w:rsid w:val="3B263F55"/>
    <w:rsid w:val="3B616CFF"/>
    <w:rsid w:val="3B6259F6"/>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9820D8"/>
    <w:rsid w:val="3CB90837"/>
    <w:rsid w:val="3CC01BC6"/>
    <w:rsid w:val="3CCE23CB"/>
    <w:rsid w:val="3CCF4271"/>
    <w:rsid w:val="3CD17D17"/>
    <w:rsid w:val="3CEF4259"/>
    <w:rsid w:val="3D003C82"/>
    <w:rsid w:val="3D08531B"/>
    <w:rsid w:val="3D130038"/>
    <w:rsid w:val="3D3C7F39"/>
    <w:rsid w:val="3D436353"/>
    <w:rsid w:val="3D440F09"/>
    <w:rsid w:val="3D4504A0"/>
    <w:rsid w:val="3D4E0799"/>
    <w:rsid w:val="3D600CB3"/>
    <w:rsid w:val="3D8734BB"/>
    <w:rsid w:val="3D9A11D4"/>
    <w:rsid w:val="3D9B6799"/>
    <w:rsid w:val="3DA16D89"/>
    <w:rsid w:val="3DA364BE"/>
    <w:rsid w:val="3DB75A1D"/>
    <w:rsid w:val="3DDD250F"/>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EDA4EBE"/>
    <w:rsid w:val="3F060E16"/>
    <w:rsid w:val="3F1D1096"/>
    <w:rsid w:val="3F2F0234"/>
    <w:rsid w:val="3F5B40F4"/>
    <w:rsid w:val="3F60307C"/>
    <w:rsid w:val="3F6363FE"/>
    <w:rsid w:val="3F6C137E"/>
    <w:rsid w:val="3F756B8F"/>
    <w:rsid w:val="3F7D0E0C"/>
    <w:rsid w:val="3F7D11F8"/>
    <w:rsid w:val="3F95482B"/>
    <w:rsid w:val="3FA163E9"/>
    <w:rsid w:val="3FFA644F"/>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2E0244"/>
    <w:rsid w:val="416176D3"/>
    <w:rsid w:val="418036D2"/>
    <w:rsid w:val="418F0D2A"/>
    <w:rsid w:val="41A970CC"/>
    <w:rsid w:val="41B36150"/>
    <w:rsid w:val="41D01505"/>
    <w:rsid w:val="41E75040"/>
    <w:rsid w:val="41E81277"/>
    <w:rsid w:val="41F733F4"/>
    <w:rsid w:val="42034730"/>
    <w:rsid w:val="42357F60"/>
    <w:rsid w:val="42474939"/>
    <w:rsid w:val="424C3C57"/>
    <w:rsid w:val="42613FF3"/>
    <w:rsid w:val="42660D96"/>
    <w:rsid w:val="427C033D"/>
    <w:rsid w:val="428042FE"/>
    <w:rsid w:val="428667D2"/>
    <w:rsid w:val="42921365"/>
    <w:rsid w:val="42923776"/>
    <w:rsid w:val="42BA70B7"/>
    <w:rsid w:val="42CD1CE0"/>
    <w:rsid w:val="42CD5957"/>
    <w:rsid w:val="42D27F5D"/>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3FD6B2C"/>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5410FD"/>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6562E"/>
    <w:rsid w:val="46893F2B"/>
    <w:rsid w:val="46A57A42"/>
    <w:rsid w:val="46C444E6"/>
    <w:rsid w:val="46C4686E"/>
    <w:rsid w:val="46DA3F91"/>
    <w:rsid w:val="46DD5D6D"/>
    <w:rsid w:val="471D6915"/>
    <w:rsid w:val="475B6938"/>
    <w:rsid w:val="477B778F"/>
    <w:rsid w:val="47803B41"/>
    <w:rsid w:val="478203EC"/>
    <w:rsid w:val="478F0B12"/>
    <w:rsid w:val="47B025FA"/>
    <w:rsid w:val="47CA1B4A"/>
    <w:rsid w:val="4809698F"/>
    <w:rsid w:val="4811697D"/>
    <w:rsid w:val="48516FB5"/>
    <w:rsid w:val="487A3E25"/>
    <w:rsid w:val="488B5503"/>
    <w:rsid w:val="48937E21"/>
    <w:rsid w:val="48952158"/>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D41AAC"/>
    <w:rsid w:val="49F6167F"/>
    <w:rsid w:val="4A064FA0"/>
    <w:rsid w:val="4A0B0B6D"/>
    <w:rsid w:val="4A16615C"/>
    <w:rsid w:val="4A3D1533"/>
    <w:rsid w:val="4A3E412A"/>
    <w:rsid w:val="4A4424D7"/>
    <w:rsid w:val="4A4534F8"/>
    <w:rsid w:val="4A626435"/>
    <w:rsid w:val="4A863467"/>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8464B4"/>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EFD0A57"/>
    <w:rsid w:val="4F005E52"/>
    <w:rsid w:val="4F104EC3"/>
    <w:rsid w:val="4F1662AD"/>
    <w:rsid w:val="4F47354A"/>
    <w:rsid w:val="4F911C54"/>
    <w:rsid w:val="4F933B78"/>
    <w:rsid w:val="4FE625E0"/>
    <w:rsid w:val="5021480F"/>
    <w:rsid w:val="505C301C"/>
    <w:rsid w:val="50646C06"/>
    <w:rsid w:val="50697A27"/>
    <w:rsid w:val="5073375E"/>
    <w:rsid w:val="50883755"/>
    <w:rsid w:val="50962ECB"/>
    <w:rsid w:val="50A42E38"/>
    <w:rsid w:val="50A4577F"/>
    <w:rsid w:val="50AC11E4"/>
    <w:rsid w:val="50B73D1F"/>
    <w:rsid w:val="50BD5BC9"/>
    <w:rsid w:val="50C11EEE"/>
    <w:rsid w:val="50E97CFC"/>
    <w:rsid w:val="50FA4028"/>
    <w:rsid w:val="510D65B7"/>
    <w:rsid w:val="511157AB"/>
    <w:rsid w:val="51165E00"/>
    <w:rsid w:val="511D2CEB"/>
    <w:rsid w:val="51295EAD"/>
    <w:rsid w:val="51297903"/>
    <w:rsid w:val="512C5624"/>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C11D59"/>
    <w:rsid w:val="51EE75DB"/>
    <w:rsid w:val="51FE3848"/>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EF080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5002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4A6F37"/>
    <w:rsid w:val="55544A33"/>
    <w:rsid w:val="55582E57"/>
    <w:rsid w:val="555D4828"/>
    <w:rsid w:val="5563538C"/>
    <w:rsid w:val="556B350B"/>
    <w:rsid w:val="557A4C8B"/>
    <w:rsid w:val="55886615"/>
    <w:rsid w:val="558931E1"/>
    <w:rsid w:val="55923347"/>
    <w:rsid w:val="55925180"/>
    <w:rsid w:val="55983B1B"/>
    <w:rsid w:val="55A734CB"/>
    <w:rsid w:val="55A8376B"/>
    <w:rsid w:val="55AA5ACC"/>
    <w:rsid w:val="55C0052D"/>
    <w:rsid w:val="55CD4B49"/>
    <w:rsid w:val="55DC29B6"/>
    <w:rsid w:val="55DD4241"/>
    <w:rsid w:val="55E77D6B"/>
    <w:rsid w:val="5608544B"/>
    <w:rsid w:val="564451BE"/>
    <w:rsid w:val="56556BF5"/>
    <w:rsid w:val="566B6D1E"/>
    <w:rsid w:val="56900687"/>
    <w:rsid w:val="56C105BC"/>
    <w:rsid w:val="56D81F6E"/>
    <w:rsid w:val="57032A2C"/>
    <w:rsid w:val="570F5219"/>
    <w:rsid w:val="572E78E5"/>
    <w:rsid w:val="572F0B38"/>
    <w:rsid w:val="572F51E9"/>
    <w:rsid w:val="57565535"/>
    <w:rsid w:val="575A6B72"/>
    <w:rsid w:val="575D12B5"/>
    <w:rsid w:val="57610A87"/>
    <w:rsid w:val="577214FD"/>
    <w:rsid w:val="57742CBE"/>
    <w:rsid w:val="577B1140"/>
    <w:rsid w:val="577B7F21"/>
    <w:rsid w:val="577F181B"/>
    <w:rsid w:val="57921984"/>
    <w:rsid w:val="579737F0"/>
    <w:rsid w:val="579E26AC"/>
    <w:rsid w:val="57A2219C"/>
    <w:rsid w:val="57AB7B30"/>
    <w:rsid w:val="57AC6286"/>
    <w:rsid w:val="57AF5251"/>
    <w:rsid w:val="57B26373"/>
    <w:rsid w:val="57B63F04"/>
    <w:rsid w:val="57CD20C2"/>
    <w:rsid w:val="57CF6D09"/>
    <w:rsid w:val="57D675AB"/>
    <w:rsid w:val="57D95FDD"/>
    <w:rsid w:val="57DB56AE"/>
    <w:rsid w:val="57F8095F"/>
    <w:rsid w:val="58112E7E"/>
    <w:rsid w:val="582D55DD"/>
    <w:rsid w:val="5835390E"/>
    <w:rsid w:val="585C1DFE"/>
    <w:rsid w:val="586C1297"/>
    <w:rsid w:val="58725380"/>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6A7475"/>
    <w:rsid w:val="5B843A1C"/>
    <w:rsid w:val="5B873E3F"/>
    <w:rsid w:val="5BB14242"/>
    <w:rsid w:val="5BB65DFC"/>
    <w:rsid w:val="5BEA4FB9"/>
    <w:rsid w:val="5BED59B0"/>
    <w:rsid w:val="5C02690E"/>
    <w:rsid w:val="5C17726C"/>
    <w:rsid w:val="5C196DA7"/>
    <w:rsid w:val="5C2A048C"/>
    <w:rsid w:val="5C4D2220"/>
    <w:rsid w:val="5C5D3D2F"/>
    <w:rsid w:val="5C80234E"/>
    <w:rsid w:val="5C8A680C"/>
    <w:rsid w:val="5C9E132E"/>
    <w:rsid w:val="5CC46711"/>
    <w:rsid w:val="5CD32DF8"/>
    <w:rsid w:val="5D0A3484"/>
    <w:rsid w:val="5D0C4701"/>
    <w:rsid w:val="5D0F0395"/>
    <w:rsid w:val="5D221076"/>
    <w:rsid w:val="5D375134"/>
    <w:rsid w:val="5D397964"/>
    <w:rsid w:val="5D5A391C"/>
    <w:rsid w:val="5D5E5A9E"/>
    <w:rsid w:val="5D5F10C0"/>
    <w:rsid w:val="5D790E2F"/>
    <w:rsid w:val="5D891B7B"/>
    <w:rsid w:val="5DAD38EE"/>
    <w:rsid w:val="5DFE7762"/>
    <w:rsid w:val="5E006862"/>
    <w:rsid w:val="5E0207B9"/>
    <w:rsid w:val="5E07143D"/>
    <w:rsid w:val="5E1834A1"/>
    <w:rsid w:val="5E1A28CC"/>
    <w:rsid w:val="5E261785"/>
    <w:rsid w:val="5E280378"/>
    <w:rsid w:val="5E296543"/>
    <w:rsid w:val="5E3E2A04"/>
    <w:rsid w:val="5E4A7017"/>
    <w:rsid w:val="5E552BBA"/>
    <w:rsid w:val="5E5D506F"/>
    <w:rsid w:val="5E611C10"/>
    <w:rsid w:val="5E7A0F3F"/>
    <w:rsid w:val="5EAA7669"/>
    <w:rsid w:val="5EB97DCB"/>
    <w:rsid w:val="5EFC7377"/>
    <w:rsid w:val="5F010FD3"/>
    <w:rsid w:val="5F06174D"/>
    <w:rsid w:val="5F223BC2"/>
    <w:rsid w:val="5F335DCF"/>
    <w:rsid w:val="5F3A3602"/>
    <w:rsid w:val="5F453A54"/>
    <w:rsid w:val="5F45733B"/>
    <w:rsid w:val="5F4B4EC7"/>
    <w:rsid w:val="5F557AF4"/>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25176"/>
    <w:rsid w:val="609D1752"/>
    <w:rsid w:val="609F2AC4"/>
    <w:rsid w:val="60AE5A81"/>
    <w:rsid w:val="60BD0047"/>
    <w:rsid w:val="60D20A0C"/>
    <w:rsid w:val="60E509C5"/>
    <w:rsid w:val="60FA2EE8"/>
    <w:rsid w:val="61054A27"/>
    <w:rsid w:val="610A52BC"/>
    <w:rsid w:val="610D059B"/>
    <w:rsid w:val="611D2366"/>
    <w:rsid w:val="61223D68"/>
    <w:rsid w:val="6125059E"/>
    <w:rsid w:val="61421856"/>
    <w:rsid w:val="615227C4"/>
    <w:rsid w:val="61654E3F"/>
    <w:rsid w:val="61734BA9"/>
    <w:rsid w:val="6182292A"/>
    <w:rsid w:val="619D5782"/>
    <w:rsid w:val="619F7F92"/>
    <w:rsid w:val="61AB5FF1"/>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31701"/>
    <w:rsid w:val="62B85820"/>
    <w:rsid w:val="62E06D1C"/>
    <w:rsid w:val="62F40B65"/>
    <w:rsid w:val="62FC2CFE"/>
    <w:rsid w:val="62FD1D28"/>
    <w:rsid w:val="63024505"/>
    <w:rsid w:val="630C0804"/>
    <w:rsid w:val="6318774C"/>
    <w:rsid w:val="63283A2B"/>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B6EEF"/>
    <w:rsid w:val="64987120"/>
    <w:rsid w:val="64C158BF"/>
    <w:rsid w:val="64CE2EAA"/>
    <w:rsid w:val="64D2477B"/>
    <w:rsid w:val="64E81443"/>
    <w:rsid w:val="653C3090"/>
    <w:rsid w:val="654146F0"/>
    <w:rsid w:val="65854376"/>
    <w:rsid w:val="658767BE"/>
    <w:rsid w:val="65892531"/>
    <w:rsid w:val="65D525D1"/>
    <w:rsid w:val="65DA0D53"/>
    <w:rsid w:val="65E10333"/>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A27113"/>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AB14BA"/>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4E6E83"/>
    <w:rsid w:val="6A7D43A3"/>
    <w:rsid w:val="6A7E25F5"/>
    <w:rsid w:val="6A857679"/>
    <w:rsid w:val="6A86139C"/>
    <w:rsid w:val="6A9516EC"/>
    <w:rsid w:val="6A9A1ADF"/>
    <w:rsid w:val="6ABA0C46"/>
    <w:rsid w:val="6ABC7372"/>
    <w:rsid w:val="6ADE0BD1"/>
    <w:rsid w:val="6AE81378"/>
    <w:rsid w:val="6AE96859"/>
    <w:rsid w:val="6AF8536B"/>
    <w:rsid w:val="6B147746"/>
    <w:rsid w:val="6B24787C"/>
    <w:rsid w:val="6B37136A"/>
    <w:rsid w:val="6B546B21"/>
    <w:rsid w:val="6B573233"/>
    <w:rsid w:val="6B5B6274"/>
    <w:rsid w:val="6B935D53"/>
    <w:rsid w:val="6BAD2EF3"/>
    <w:rsid w:val="6BB0686D"/>
    <w:rsid w:val="6BBD0EFB"/>
    <w:rsid w:val="6BEF4116"/>
    <w:rsid w:val="6C196F71"/>
    <w:rsid w:val="6C226FCB"/>
    <w:rsid w:val="6C31226F"/>
    <w:rsid w:val="6C517EC7"/>
    <w:rsid w:val="6C552F0B"/>
    <w:rsid w:val="6C783074"/>
    <w:rsid w:val="6C8C67B7"/>
    <w:rsid w:val="6C926D40"/>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03CA"/>
    <w:rsid w:val="6E107E3E"/>
    <w:rsid w:val="6E331948"/>
    <w:rsid w:val="6E3631E6"/>
    <w:rsid w:val="6E645FA5"/>
    <w:rsid w:val="6E8335BD"/>
    <w:rsid w:val="6E895767"/>
    <w:rsid w:val="6E8E12EF"/>
    <w:rsid w:val="6E972936"/>
    <w:rsid w:val="6E9A79E9"/>
    <w:rsid w:val="6EBA5112"/>
    <w:rsid w:val="6EC277E4"/>
    <w:rsid w:val="6ED446C5"/>
    <w:rsid w:val="6EDC5B3C"/>
    <w:rsid w:val="6EF72976"/>
    <w:rsid w:val="6F265009"/>
    <w:rsid w:val="6F2A7D94"/>
    <w:rsid w:val="6F4162E7"/>
    <w:rsid w:val="6F493A81"/>
    <w:rsid w:val="6F615F3F"/>
    <w:rsid w:val="6F8331F1"/>
    <w:rsid w:val="6FA86604"/>
    <w:rsid w:val="6FAE1A09"/>
    <w:rsid w:val="6FD75BF8"/>
    <w:rsid w:val="7014337E"/>
    <w:rsid w:val="70194B6E"/>
    <w:rsid w:val="701E76F2"/>
    <w:rsid w:val="70230F84"/>
    <w:rsid w:val="703717DF"/>
    <w:rsid w:val="70425E72"/>
    <w:rsid w:val="706510B7"/>
    <w:rsid w:val="707723D0"/>
    <w:rsid w:val="70B334A8"/>
    <w:rsid w:val="70BC118D"/>
    <w:rsid w:val="70D13876"/>
    <w:rsid w:val="70F5661B"/>
    <w:rsid w:val="70F97B3E"/>
    <w:rsid w:val="71020631"/>
    <w:rsid w:val="710226DE"/>
    <w:rsid w:val="712463B0"/>
    <w:rsid w:val="71360107"/>
    <w:rsid w:val="713B688E"/>
    <w:rsid w:val="7148279F"/>
    <w:rsid w:val="71A375BB"/>
    <w:rsid w:val="71CE0425"/>
    <w:rsid w:val="71D43752"/>
    <w:rsid w:val="71D778B9"/>
    <w:rsid w:val="71E7506F"/>
    <w:rsid w:val="71F1796A"/>
    <w:rsid w:val="71FB63D5"/>
    <w:rsid w:val="72076452"/>
    <w:rsid w:val="72133F6A"/>
    <w:rsid w:val="72150831"/>
    <w:rsid w:val="72154626"/>
    <w:rsid w:val="721C7F6D"/>
    <w:rsid w:val="72262B5D"/>
    <w:rsid w:val="72283FF7"/>
    <w:rsid w:val="722E7212"/>
    <w:rsid w:val="723A0474"/>
    <w:rsid w:val="72402885"/>
    <w:rsid w:val="724A6E80"/>
    <w:rsid w:val="724E4FA2"/>
    <w:rsid w:val="725923E4"/>
    <w:rsid w:val="72864BF7"/>
    <w:rsid w:val="729023FC"/>
    <w:rsid w:val="72A03324"/>
    <w:rsid w:val="72A56499"/>
    <w:rsid w:val="72B24E12"/>
    <w:rsid w:val="72DC4B43"/>
    <w:rsid w:val="72E02FBD"/>
    <w:rsid w:val="7315161C"/>
    <w:rsid w:val="73411922"/>
    <w:rsid w:val="739369E5"/>
    <w:rsid w:val="73A429A0"/>
    <w:rsid w:val="73A77042"/>
    <w:rsid w:val="73B250BD"/>
    <w:rsid w:val="73C0646E"/>
    <w:rsid w:val="73C453B0"/>
    <w:rsid w:val="742222F5"/>
    <w:rsid w:val="74420908"/>
    <w:rsid w:val="74476126"/>
    <w:rsid w:val="745E12B7"/>
    <w:rsid w:val="74706664"/>
    <w:rsid w:val="747F3682"/>
    <w:rsid w:val="749C4185"/>
    <w:rsid w:val="74CE0A2B"/>
    <w:rsid w:val="75067759"/>
    <w:rsid w:val="75102651"/>
    <w:rsid w:val="752E6DCD"/>
    <w:rsid w:val="7551380D"/>
    <w:rsid w:val="75600BE5"/>
    <w:rsid w:val="7564475C"/>
    <w:rsid w:val="75805DAD"/>
    <w:rsid w:val="7583797F"/>
    <w:rsid w:val="759E3B4B"/>
    <w:rsid w:val="75B17224"/>
    <w:rsid w:val="75BC57F3"/>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4A385E"/>
    <w:rsid w:val="77617D97"/>
    <w:rsid w:val="777141A8"/>
    <w:rsid w:val="777F31F2"/>
    <w:rsid w:val="7785446F"/>
    <w:rsid w:val="779F3BAA"/>
    <w:rsid w:val="77D1700D"/>
    <w:rsid w:val="77EC04CC"/>
    <w:rsid w:val="77F71C38"/>
    <w:rsid w:val="77FB436F"/>
    <w:rsid w:val="78006ABC"/>
    <w:rsid w:val="781A5A55"/>
    <w:rsid w:val="78232A2D"/>
    <w:rsid w:val="78704689"/>
    <w:rsid w:val="78775729"/>
    <w:rsid w:val="7883019C"/>
    <w:rsid w:val="78A42DB0"/>
    <w:rsid w:val="78A551F0"/>
    <w:rsid w:val="78A656AB"/>
    <w:rsid w:val="78B2245C"/>
    <w:rsid w:val="78E172CC"/>
    <w:rsid w:val="78EA1D1F"/>
    <w:rsid w:val="78F80721"/>
    <w:rsid w:val="78FA1BAC"/>
    <w:rsid w:val="79036DC3"/>
    <w:rsid w:val="7904172F"/>
    <w:rsid w:val="790F7E27"/>
    <w:rsid w:val="791B3704"/>
    <w:rsid w:val="792A231A"/>
    <w:rsid w:val="79314269"/>
    <w:rsid w:val="79316829"/>
    <w:rsid w:val="79464653"/>
    <w:rsid w:val="797E66A9"/>
    <w:rsid w:val="798518A4"/>
    <w:rsid w:val="799D3347"/>
    <w:rsid w:val="79A97383"/>
    <w:rsid w:val="79BD1032"/>
    <w:rsid w:val="79E27E8B"/>
    <w:rsid w:val="79F850CE"/>
    <w:rsid w:val="79FD443C"/>
    <w:rsid w:val="7A1D1975"/>
    <w:rsid w:val="7A3E5150"/>
    <w:rsid w:val="7A4670D6"/>
    <w:rsid w:val="7A534B63"/>
    <w:rsid w:val="7A560E98"/>
    <w:rsid w:val="7A5E4294"/>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BF1074D"/>
    <w:rsid w:val="7C0171AF"/>
    <w:rsid w:val="7C046174"/>
    <w:rsid w:val="7C0A0FE4"/>
    <w:rsid w:val="7C254906"/>
    <w:rsid w:val="7C281CA5"/>
    <w:rsid w:val="7C2823C0"/>
    <w:rsid w:val="7C336FB7"/>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0554"/>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Normal Indent1"/>
    <w:basedOn w:val="1"/>
    <w:qFormat/>
    <w:uiPriority w:val="0"/>
    <w:pPr>
      <w:ind w:firstLine="420" w:firstLineChars="200"/>
    </w:p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69"/>
    <w:qFormat/>
    <w:uiPriority w:val="0"/>
  </w:style>
  <w:style w:type="character" w:customStyle="1" w:styleId="969">
    <w:name w:val="hover7"/>
    <w:basedOn w:val="69"/>
    <w:qFormat/>
    <w:uiPriority w:val="0"/>
    <w:rPr>
      <w:shd w:val="clear" w:color="auto" w:fill="F3F3F3"/>
    </w:rPr>
  </w:style>
  <w:style w:type="character" w:customStyle="1" w:styleId="970">
    <w:name w:val="hover8"/>
    <w:basedOn w:val="69"/>
    <w:qFormat/>
    <w:uiPriority w:val="0"/>
    <w:rPr>
      <w:sz w:val="11"/>
      <w:szCs w:val="11"/>
    </w:rPr>
  </w:style>
  <w:style w:type="character" w:customStyle="1" w:styleId="971">
    <w:name w:val="layui-layer-tabnow"/>
    <w:basedOn w:val="69"/>
    <w:qFormat/>
    <w:uiPriority w:val="0"/>
    <w:rPr>
      <w:bdr w:val="single" w:color="CCCCCC" w:sz="4" w:space="0"/>
      <w:shd w:val="clear" w:color="auto"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39407</Words>
  <Characters>41569</Characters>
  <Lines>342</Lines>
  <Paragraphs>96</Paragraphs>
  <TotalTime>26</TotalTime>
  <ScaleCrop>false</ScaleCrop>
  <LinksUpToDate>false</LinksUpToDate>
  <CharactersWithSpaces>46703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2025-06-18T01:44:00Z</dcterms:created>
  <dc:creator>Lee</dc:creator>
  <cp:lastModifiedBy>宁岛</cp:lastModifiedBy>
  <cp:lastPrinted>2024-06-27T06:17:00Z</cp:lastPrinted>
  <dcterms:modified xsi:type="dcterms:W3CDTF">2025-06-23T02:46:48Z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5D055B791ADE4490B775770318CFF220_13</vt:lpwstr>
  </property>
  <property fmtid="{D5CDD505-2E9C-101B-9397-08002B2CF9AE}" pid="5" name="commondata">
    <vt:lpwstr>eyJoZGlkIjoiNGNlMmFkMDQ1NDY0ZmRiM2Q0NjY4NTFjN2IwMTllYjMifQ==</vt:lpwstr>
  </property>
  <property fmtid="{D5CDD505-2E9C-101B-9397-08002B2CF9AE}" pid="6" name="KSOTemplateDocerSaveRecord">
    <vt:lpwstr>eyJoZGlkIjoiYmZkNGFhODgyNmIyNGI3NzYxOTRiYzI5MDI5NGI3OGYiLCJ1c2VySWQiOiIzNzIyMDQ5NTMifQ==</vt:lpwstr>
  </property>
</Properties>
</file>