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hint="eastAsia" w:ascii="宋体" w:hAnsi="宋体" w:eastAsia="宋体" w:cs="宋体"/>
          <w:sz w:val="48"/>
          <w:szCs w:val="48"/>
        </w:rPr>
      </w:pPr>
    </w:p>
    <w:p>
      <w:pPr>
        <w:adjustRightInd/>
        <w:spacing w:line="360" w:lineRule="auto"/>
        <w:jc w:val="center"/>
        <w:rPr>
          <w:rFonts w:hint="eastAsia" w:ascii="宋体" w:hAnsi="宋体" w:cs="宋体"/>
          <w:sz w:val="48"/>
          <w:szCs w:val="48"/>
          <w:lang w:val="en-US" w:eastAsia="zh-CN"/>
        </w:rPr>
      </w:pPr>
      <w:r>
        <w:rPr>
          <w:rFonts w:hint="eastAsia" w:ascii="宋体" w:hAnsi="宋体" w:cs="宋体"/>
          <w:sz w:val="48"/>
          <w:szCs w:val="48"/>
          <w:lang w:eastAsia="zh-CN"/>
        </w:rPr>
        <w:t>分水镇西单元详细规划编制项目</w:t>
      </w:r>
    </w:p>
    <w:p>
      <w:pPr>
        <w:adjustRightInd/>
        <w:spacing w:line="360" w:lineRule="auto"/>
        <w:jc w:val="center"/>
        <w:rPr>
          <w:rFonts w:hint="default" w:ascii="宋体" w:hAnsi="宋体" w:eastAsia="宋体" w:cs="宋体"/>
          <w:sz w:val="48"/>
          <w:szCs w:val="48"/>
          <w:lang w:val="en-US" w:eastAsia="zh-CN"/>
        </w:rPr>
      </w:pPr>
      <w:r>
        <w:rPr>
          <w:rFonts w:hint="eastAsia" w:ascii="宋体" w:hAnsi="宋体" w:cs="宋体"/>
          <w:sz w:val="48"/>
          <w:szCs w:val="48"/>
          <w:lang w:val="en-US" w:eastAsia="zh-CN"/>
        </w:rPr>
        <w:t>采购文件</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（电子招投标）</w:t>
      </w:r>
    </w:p>
    <w:p>
      <w:pPr>
        <w:snapToGrid w:val="0"/>
        <w:spacing w:line="360" w:lineRule="auto"/>
        <w:jc w:val="center"/>
        <w:rPr>
          <w:rFonts w:hint="eastAsia" w:ascii="宋体" w:hAnsi="宋体" w:eastAsia="宋体" w:cs="宋体"/>
          <w:sz w:val="30"/>
          <w:szCs w:val="30"/>
        </w:rPr>
      </w:pPr>
      <w:r>
        <w:rPr>
          <w:rFonts w:hint="eastAsia" w:ascii="宋体" w:hAnsi="宋体" w:eastAsia="宋体" w:cs="宋体"/>
          <w:sz w:val="30"/>
          <w:szCs w:val="30"/>
          <w:lang w:eastAsia="zh-CN"/>
        </w:rPr>
        <w:t>采购</w:t>
      </w:r>
      <w:r>
        <w:rPr>
          <w:rFonts w:hint="eastAsia" w:ascii="宋体" w:hAnsi="宋体" w:eastAsia="宋体" w:cs="宋体"/>
          <w:sz w:val="30"/>
          <w:szCs w:val="30"/>
        </w:rPr>
        <w:t>编号:（</w:t>
      </w:r>
      <w:r>
        <w:rPr>
          <w:rFonts w:hint="eastAsia" w:ascii="宋体" w:hAnsi="宋体" w:cs="宋体"/>
          <w:sz w:val="30"/>
          <w:szCs w:val="30"/>
          <w:lang w:eastAsia="zh-CN"/>
        </w:rPr>
        <w:t>XSZFCG2024-001</w:t>
      </w:r>
      <w:r>
        <w:rPr>
          <w:rFonts w:hint="eastAsia" w:ascii="宋体" w:hAnsi="宋体" w:eastAsia="宋体" w:cs="宋体"/>
          <w:sz w:val="30"/>
          <w:szCs w:val="30"/>
        </w:rPr>
        <w:t>）</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sz w:val="44"/>
          <w:szCs w:val="44"/>
        </w:rPr>
      </w:pPr>
    </w:p>
    <w:p>
      <w:pPr>
        <w:pStyle w:val="28"/>
        <w:rPr>
          <w:rFonts w:hint="eastAsia" w:ascii="宋体" w:hAnsi="宋体" w:eastAsia="宋体" w:cs="宋体"/>
          <w:b/>
          <w:sz w:val="44"/>
          <w:szCs w:val="44"/>
        </w:rPr>
      </w:pPr>
    </w:p>
    <w:p>
      <w:pPr>
        <w:rPr>
          <w:rFonts w:hint="eastAsia" w:ascii="宋体" w:hAnsi="宋体" w:eastAsia="宋体" w:cs="宋体"/>
          <w:b/>
          <w:sz w:val="44"/>
          <w:szCs w:val="44"/>
        </w:rPr>
      </w:pPr>
    </w:p>
    <w:p>
      <w:pPr>
        <w:pStyle w:val="28"/>
        <w:rPr>
          <w:rFonts w:hint="eastAsia"/>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32"/>
          <w:szCs w:val="32"/>
        </w:rPr>
      </w:pPr>
    </w:p>
    <w:p>
      <w:pPr>
        <w:spacing w:line="360" w:lineRule="auto"/>
        <w:jc w:val="center"/>
        <w:rPr>
          <w:rFonts w:hint="eastAsia" w:ascii="宋体" w:hAnsi="宋体" w:eastAsia="宋体" w:cs="宋体"/>
          <w:sz w:val="32"/>
          <w:szCs w:val="32"/>
          <w:lang w:eastAsia="zh-CN"/>
        </w:rPr>
      </w:pPr>
      <w:r>
        <w:rPr>
          <w:rFonts w:hint="eastAsia" w:ascii="宋体" w:hAnsi="宋体" w:eastAsia="宋体" w:cs="宋体"/>
          <w:sz w:val="32"/>
          <w:szCs w:val="32"/>
        </w:rPr>
        <w:t>采购人</w:t>
      </w:r>
      <w:r>
        <w:rPr>
          <w:rFonts w:hint="eastAsia" w:ascii="宋体" w:hAnsi="宋体" w:eastAsia="宋体" w:cs="宋体"/>
          <w:sz w:val="32"/>
          <w:szCs w:val="32"/>
          <w:lang w:eastAsia="zh-CN"/>
        </w:rPr>
        <w:t>：</w:t>
      </w:r>
      <w:r>
        <w:rPr>
          <w:rFonts w:hint="eastAsia" w:ascii="宋体" w:hAnsi="宋体" w:cs="宋体"/>
          <w:sz w:val="32"/>
          <w:szCs w:val="32"/>
          <w:lang w:eastAsia="zh-CN"/>
        </w:rPr>
        <w:t>桐庐县分水镇人民政府</w:t>
      </w:r>
    </w:p>
    <w:p>
      <w:pPr>
        <w:spacing w:line="360" w:lineRule="auto"/>
        <w:jc w:val="center"/>
        <w:rPr>
          <w:rFonts w:hint="eastAsia" w:ascii="宋体" w:hAnsi="宋体" w:eastAsia="宋体" w:cs="宋体"/>
          <w:bCs/>
          <w:sz w:val="32"/>
          <w:szCs w:val="32"/>
          <w:lang w:eastAsia="zh-CN"/>
        </w:rPr>
      </w:pPr>
      <w:r>
        <w:rPr>
          <w:rFonts w:hint="eastAsia" w:ascii="宋体" w:hAnsi="宋体" w:eastAsia="宋体" w:cs="宋体"/>
          <w:bCs/>
          <w:sz w:val="32"/>
          <w:szCs w:val="32"/>
        </w:rPr>
        <w:t>采购代理机构</w:t>
      </w:r>
      <w:r>
        <w:rPr>
          <w:rFonts w:hint="eastAsia" w:ascii="宋体" w:hAnsi="宋体" w:eastAsia="宋体" w:cs="宋体"/>
          <w:bCs/>
          <w:sz w:val="32"/>
          <w:szCs w:val="32"/>
          <w:lang w:eastAsia="zh-CN"/>
        </w:rPr>
        <w:t>：</w:t>
      </w:r>
      <w:r>
        <w:rPr>
          <w:rFonts w:hint="eastAsia" w:ascii="宋体" w:hAnsi="宋体" w:cs="宋体"/>
          <w:bCs/>
          <w:sz w:val="32"/>
          <w:szCs w:val="32"/>
          <w:lang w:eastAsia="zh-CN"/>
        </w:rPr>
        <w:t>上海上咨协实工程顾问有限公司</w:t>
      </w:r>
    </w:p>
    <w:p>
      <w:pPr>
        <w:snapToGrid w:val="0"/>
        <w:spacing w:line="360" w:lineRule="auto"/>
        <w:jc w:val="center"/>
        <w:rPr>
          <w:rFonts w:hint="eastAsia" w:ascii="宋体" w:hAnsi="宋体" w:eastAsia="宋体" w:cs="宋体"/>
          <w:bCs/>
          <w:sz w:val="32"/>
          <w:szCs w:val="32"/>
          <w:lang w:val="en-US" w:eastAsia="zh-CN"/>
        </w:rPr>
      </w:pPr>
    </w:p>
    <w:p>
      <w:pPr>
        <w:snapToGrid w:val="0"/>
        <w:spacing w:line="360" w:lineRule="auto"/>
        <w:jc w:val="center"/>
        <w:rPr>
          <w:rFonts w:hint="eastAsia" w:ascii="宋体" w:hAnsi="宋体" w:eastAsia="宋体" w:cs="宋体"/>
          <w:bCs/>
          <w:sz w:val="32"/>
          <w:szCs w:val="32"/>
        </w:rPr>
      </w:pPr>
      <w:r>
        <w:rPr>
          <w:rFonts w:hint="eastAsia" w:ascii="宋体" w:hAnsi="宋体" w:eastAsia="宋体" w:cs="宋体"/>
          <w:bCs/>
          <w:sz w:val="32"/>
          <w:szCs w:val="32"/>
          <w:lang w:val="en-US" w:eastAsia="zh-CN"/>
        </w:rPr>
        <w:t>202</w:t>
      </w:r>
      <w:r>
        <w:rPr>
          <w:rFonts w:hint="eastAsia" w:ascii="宋体" w:hAnsi="宋体" w:cs="宋体"/>
          <w:bCs/>
          <w:sz w:val="32"/>
          <w:szCs w:val="32"/>
          <w:lang w:val="en-US" w:eastAsia="zh-CN"/>
        </w:rPr>
        <w:t>4</w:t>
      </w:r>
      <w:r>
        <w:rPr>
          <w:rFonts w:hint="eastAsia" w:ascii="宋体" w:hAnsi="宋体" w:eastAsia="宋体" w:cs="宋体"/>
          <w:bCs/>
          <w:sz w:val="32"/>
          <w:szCs w:val="32"/>
        </w:rPr>
        <w:t>年</w:t>
      </w:r>
      <w:r>
        <w:rPr>
          <w:rFonts w:hint="eastAsia" w:ascii="宋体" w:hAnsi="宋体" w:cs="宋体"/>
          <w:bCs/>
          <w:sz w:val="32"/>
          <w:szCs w:val="32"/>
          <w:lang w:val="en-US" w:eastAsia="zh-CN"/>
        </w:rPr>
        <w:t>03</w:t>
      </w:r>
      <w:r>
        <w:rPr>
          <w:rFonts w:hint="eastAsia" w:ascii="宋体" w:hAnsi="宋体" w:eastAsia="宋体" w:cs="宋体"/>
          <w:bCs/>
          <w:sz w:val="32"/>
          <w:szCs w:val="32"/>
        </w:rPr>
        <w:t>月</w:t>
      </w:r>
    </w:p>
    <w:p>
      <w:pPr>
        <w:spacing w:line="360" w:lineRule="auto"/>
        <w:jc w:val="both"/>
        <w:rPr>
          <w:rFonts w:hint="eastAsia" w:ascii="宋体" w:hAnsi="宋体" w:eastAsia="宋体" w:cs="宋体"/>
          <w:b/>
          <w:sz w:val="48"/>
          <w:szCs w:val="48"/>
        </w:rPr>
      </w:pPr>
    </w:p>
    <w:p>
      <w:pPr>
        <w:spacing w:line="360" w:lineRule="auto"/>
        <w:jc w:val="center"/>
        <w:rPr>
          <w:rFonts w:hint="eastAsia" w:ascii="宋体" w:hAnsi="宋体" w:eastAsia="宋体" w:cs="宋体"/>
          <w:b/>
          <w:sz w:val="48"/>
          <w:szCs w:val="48"/>
        </w:rPr>
        <w:sectPr>
          <w:headerReference r:id="rId4" w:type="first"/>
          <w:headerReference r:id="rId3" w:type="default"/>
          <w:pgSz w:w="11906" w:h="16838"/>
          <w:pgMar w:top="1440" w:right="1418" w:bottom="1440" w:left="1418" w:header="851" w:footer="992" w:gutter="0"/>
          <w:pgBorders>
            <w:top w:val="none" w:sz="0" w:space="0"/>
            <w:left w:val="none" w:sz="0" w:space="0"/>
            <w:bottom w:val="none" w:sz="0" w:space="0"/>
            <w:right w:val="none" w:sz="0" w:space="0"/>
          </w:pgBorders>
          <w:pgNumType w:fmt="decimal" w:start="1"/>
          <w:cols w:space="0" w:num="1"/>
          <w:titlePg/>
          <w:rtlGutter w:val="0"/>
          <w:docGrid w:linePitch="312" w:charSpace="0"/>
        </w:sect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0" w:name="_Hlt91233176"/>
      <w:bookmarkEnd w:id="0"/>
      <w:bookmarkStart w:id="1"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pStyle w:val="6"/>
        <w:rPr>
          <w:rFonts w:hint="eastAsia" w:ascii="宋体" w:hAnsi="宋体" w:eastAsia="宋体" w:cs="宋体"/>
          <w:sz w:val="24"/>
        </w:rPr>
      </w:pPr>
    </w:p>
    <w:p>
      <w:pPr>
        <w:rPr>
          <w:rFonts w:hint="eastAsia" w:ascii="宋体" w:hAnsi="宋体" w:eastAsia="宋体" w:cs="宋体"/>
          <w:sz w:val="24"/>
        </w:rPr>
      </w:pPr>
    </w:p>
    <w:p>
      <w:pPr>
        <w:pStyle w:val="2"/>
        <w:rPr>
          <w:rFonts w:hint="eastAsia"/>
        </w:rPr>
      </w:pPr>
    </w:p>
    <w:p>
      <w:pPr>
        <w:rPr>
          <w:rFonts w:hint="eastAsia" w:ascii="宋体" w:hAnsi="宋体" w:eastAsia="宋体" w:cs="宋体"/>
          <w:sz w:val="24"/>
        </w:rPr>
      </w:pPr>
    </w:p>
    <w:bookmarkEnd w:id="1"/>
    <w:p>
      <w:pPr>
        <w:adjustRightInd/>
        <w:spacing w:line="360" w:lineRule="auto"/>
        <w:jc w:val="both"/>
        <w:outlineLvl w:val="0"/>
        <w:rPr>
          <w:rFonts w:hint="eastAsia" w:ascii="宋体" w:hAnsi="宋体" w:eastAsia="宋体" w:cs="宋体"/>
          <w:b/>
          <w:sz w:val="36"/>
          <w:szCs w:val="20"/>
        </w:rPr>
      </w:pPr>
      <w:bookmarkStart w:id="2" w:name="_Hlt74728647"/>
      <w:bookmarkEnd w:id="2"/>
      <w:bookmarkStart w:id="3" w:name="_Hlt74729822"/>
      <w:bookmarkEnd w:id="3"/>
      <w:bookmarkStart w:id="4" w:name="_Hlt74649545"/>
      <w:bookmarkEnd w:id="4"/>
      <w:bookmarkStart w:id="5" w:name="_Hlt74707423"/>
      <w:bookmarkEnd w:id="5"/>
      <w:bookmarkStart w:id="6" w:name="第二部分"/>
      <w:bookmarkStart w:id="7" w:name="_Toc91899870"/>
      <w:bookmarkStart w:id="8" w:name="_Toc91899871"/>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cs="宋体"/>
          <w:sz w:val="24"/>
          <w:u w:val="single"/>
          <w:lang w:eastAsia="zh-CN"/>
        </w:rPr>
        <w:t>分水镇西单元详细规划编制项目</w:t>
      </w:r>
      <w:r>
        <w:rPr>
          <w:rFonts w:hint="eastAsia" w:ascii="宋体" w:hAnsi="宋体" w:eastAsia="宋体" w:cs="宋体"/>
          <w:sz w:val="24"/>
        </w:rPr>
        <w:t>的潜在投标人应在政采云平台（</w:t>
      </w:r>
      <w:r>
        <w:rPr>
          <w:rFonts w:hint="eastAsia" w:ascii="宋体" w:hAnsi="宋体" w:eastAsia="宋体" w:cs="宋体"/>
        </w:rPr>
        <w:fldChar w:fldCharType="begin"/>
      </w:r>
      <w:r>
        <w:rPr>
          <w:rFonts w:hint="eastAsia" w:ascii="宋体" w:hAnsi="宋体" w:eastAsia="宋体" w:cs="宋体"/>
        </w:rPr>
        <w:instrText xml:space="preserve"> HYPERLINK "https://www.zcygov.cn/）获取（下载）招标文件，并于2021年" </w:instrText>
      </w:r>
      <w:r>
        <w:rPr>
          <w:rFonts w:hint="eastAsia" w:ascii="宋体" w:hAnsi="宋体" w:eastAsia="宋体" w:cs="宋体"/>
        </w:rP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sz w:val="24"/>
          <w:highlight w:val="none"/>
          <w:u w:val="single"/>
          <w:lang w:eastAsia="zh-CN"/>
        </w:rPr>
        <w:t>2024年 04 月 16 日09点30分</w:t>
      </w:r>
      <w:r>
        <w:rPr>
          <w:rFonts w:hint="eastAsia" w:ascii="宋体" w:hAnsi="宋体" w:eastAsia="宋体" w:cs="宋体"/>
          <w:bCs/>
          <w:sz w:val="24"/>
          <w:u w:val="single"/>
        </w:rPr>
        <w:fldChar w:fldCharType="end"/>
      </w:r>
      <w:r>
        <w:rPr>
          <w:rFonts w:hint="eastAsia" w:ascii="宋体" w:hAnsi="宋体" w:eastAsia="宋体" w:cs="宋体"/>
          <w:bCs/>
          <w:sz w:val="24"/>
        </w:rPr>
        <w:t>（北京时间）前</w:t>
      </w:r>
      <w:r>
        <w:rPr>
          <w:rFonts w:hint="eastAsia" w:ascii="宋体" w:hAnsi="宋体" w:eastAsia="宋体" w:cs="宋体"/>
          <w:sz w:val="24"/>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 xml:space="preserve">一、项目基本情况                                            </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b/>
          <w:sz w:val="24"/>
        </w:rPr>
        <w:t>项目编号：</w:t>
      </w:r>
      <w:r>
        <w:rPr>
          <w:rFonts w:hint="eastAsia" w:ascii="宋体" w:hAnsi="宋体" w:cs="宋体"/>
          <w:sz w:val="24"/>
          <w:lang w:eastAsia="zh-CN"/>
        </w:rPr>
        <w:t>XSZFCG2024-001</w:t>
      </w:r>
      <w:r>
        <w:rPr>
          <w:rFonts w:hint="eastAsia" w:ascii="宋体" w:hAnsi="宋体" w:cs="宋体"/>
          <w:sz w:val="24"/>
          <w:lang w:val="en-US" w:eastAsia="zh-CN"/>
        </w:rPr>
        <w:t xml:space="preserve"> </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w:t>
      </w:r>
      <w:r>
        <w:rPr>
          <w:rFonts w:hint="eastAsia" w:ascii="宋体" w:hAnsi="宋体" w:eastAsia="宋体" w:cs="宋体"/>
          <w:b/>
          <w:sz w:val="24"/>
        </w:rPr>
        <w:t xml:space="preserve"> 项目名称：</w:t>
      </w:r>
      <w:r>
        <w:rPr>
          <w:rFonts w:hint="eastAsia" w:ascii="宋体" w:hAnsi="宋体" w:cs="宋体"/>
          <w:sz w:val="24"/>
          <w:lang w:eastAsia="zh-CN"/>
        </w:rPr>
        <w:t>分水镇西单元详细规划编制项目</w:t>
      </w:r>
    </w:p>
    <w:p>
      <w:pPr>
        <w:spacing w:line="360" w:lineRule="auto"/>
        <w:rPr>
          <w:rFonts w:hint="default"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b/>
          <w:sz w:val="24"/>
        </w:rPr>
        <w:t xml:space="preserve"> 预算金额（元）：</w:t>
      </w:r>
      <w:r>
        <w:rPr>
          <w:rFonts w:hint="eastAsia" w:ascii="宋体" w:hAnsi="宋体" w:cs="宋体"/>
          <w:b w:val="0"/>
          <w:bCs/>
          <w:sz w:val="24"/>
          <w:lang w:val="en-US" w:eastAsia="zh-CN"/>
        </w:rPr>
        <w:t>1000000</w:t>
      </w:r>
    </w:p>
    <w:p>
      <w:pPr>
        <w:spacing w:line="360" w:lineRule="auto"/>
        <w:ind w:firstLine="482" w:firstLineChars="200"/>
        <w:rPr>
          <w:rFonts w:hint="default" w:ascii="宋体" w:hAnsi="宋体" w:eastAsia="宋体" w:cs="宋体"/>
          <w:color w:val="auto"/>
          <w:sz w:val="24"/>
          <w:lang w:val="en-US"/>
        </w:rPr>
      </w:pPr>
      <w:r>
        <w:rPr>
          <w:rFonts w:hint="eastAsia" w:ascii="宋体" w:hAnsi="宋体" w:eastAsia="宋体" w:cs="宋体"/>
          <w:b/>
          <w:color w:val="auto"/>
          <w:sz w:val="24"/>
        </w:rPr>
        <w:t>最高限价（元）：</w:t>
      </w:r>
      <w:r>
        <w:rPr>
          <w:rFonts w:hint="eastAsia" w:ascii="宋体" w:hAnsi="宋体" w:cs="宋体"/>
          <w:color w:val="auto"/>
          <w:sz w:val="24"/>
          <w:highlight w:val="none"/>
          <w:lang w:val="en-US" w:eastAsia="zh-CN"/>
        </w:rPr>
        <w:t>1000000</w:t>
      </w:r>
    </w:p>
    <w:p>
      <w:pPr>
        <w:pStyle w:val="17"/>
        <w:spacing w:line="360" w:lineRule="auto"/>
        <w:ind w:firstLine="480"/>
        <w:rPr>
          <w:rFonts w:hint="eastAsia" w:ascii="宋体" w:hAnsi="宋体" w:eastAsia="宋体" w:cs="宋体"/>
          <w:b/>
          <w:color w:val="auto"/>
          <w:sz w:val="24"/>
        </w:rPr>
      </w:pPr>
      <w:r>
        <w:rPr>
          <w:rFonts w:hint="eastAsia" w:ascii="宋体" w:hAnsi="宋体" w:eastAsia="宋体" w:cs="宋体"/>
          <w:b/>
          <w:color w:val="auto"/>
          <w:sz w:val="24"/>
        </w:rPr>
        <w:t>采购需求：</w:t>
      </w:r>
      <w:r>
        <w:rPr>
          <w:rFonts w:hint="eastAsia" w:hAnsi="宋体" w:cs="宋体"/>
          <w:kern w:val="0"/>
          <w:sz w:val="24"/>
          <w:lang w:eastAsia="zh-CN"/>
        </w:rPr>
        <w:t>分水镇西单元详细规划编制项目</w:t>
      </w:r>
      <w:r>
        <w:rPr>
          <w:rFonts w:hint="eastAsia" w:hAnsi="宋体" w:cs="宋体"/>
          <w:kern w:val="0"/>
          <w:sz w:val="24"/>
        </w:rPr>
        <w:t>，具体内容</w:t>
      </w:r>
      <w:r>
        <w:rPr>
          <w:rFonts w:hint="eastAsia" w:hAnsi="宋体" w:cs="宋体"/>
          <w:bCs/>
          <w:snapToGrid/>
          <w:color w:val="auto"/>
          <w:kern w:val="2"/>
          <w:sz w:val="24"/>
          <w:szCs w:val="24"/>
        </w:rPr>
        <w:t>详见</w:t>
      </w:r>
      <w:r>
        <w:rPr>
          <w:rFonts w:hint="eastAsia" w:hAnsi="宋体" w:cs="宋体"/>
          <w:bCs/>
          <w:snapToGrid/>
          <w:color w:val="auto"/>
          <w:kern w:val="2"/>
          <w:sz w:val="24"/>
          <w:szCs w:val="24"/>
          <w:lang w:eastAsia="zh-CN"/>
        </w:rPr>
        <w:t>招标文件</w:t>
      </w:r>
      <w:r>
        <w:rPr>
          <w:rFonts w:hint="eastAsia" w:hAnsi="宋体" w:cs="宋体"/>
          <w:bCs/>
          <w:snapToGrid/>
          <w:color w:val="auto"/>
          <w:kern w:val="2"/>
          <w:sz w:val="24"/>
          <w:szCs w:val="24"/>
        </w:rPr>
        <w:t>第三部分采购需求</w:t>
      </w:r>
      <w:r>
        <w:rPr>
          <w:rFonts w:hint="eastAsia" w:ascii="宋体" w:hAnsi="宋体" w:eastAsia="宋体" w:cs="宋体"/>
          <w:bCs/>
          <w:snapToGrid/>
          <w:color w:val="auto"/>
          <w:kern w:val="2"/>
          <w:sz w:val="24"/>
          <w:szCs w:val="24"/>
        </w:rPr>
        <w:t>。</w:t>
      </w:r>
    </w:p>
    <w:p>
      <w:pPr>
        <w:snapToGrid w:val="0"/>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合同履约期限：</w:t>
      </w:r>
      <w:r>
        <w:rPr>
          <w:rFonts w:hint="eastAsia" w:ascii="宋体" w:hAnsi="宋体" w:cs="宋体"/>
          <w:color w:val="auto"/>
          <w:sz w:val="24"/>
          <w:highlight w:val="none"/>
          <w:lang w:eastAsia="zh-CN"/>
        </w:rPr>
        <w:t>自合同签订之日起至2025年5月1日</w:t>
      </w:r>
    </w:p>
    <w:p>
      <w:pPr>
        <w:pStyle w:val="17"/>
        <w:spacing w:line="360" w:lineRule="auto"/>
        <w:ind w:firstLine="480"/>
        <w:rPr>
          <w:rFonts w:hint="eastAsia" w:ascii="宋体" w:hAnsi="宋体" w:eastAsia="宋体" w:cs="宋体"/>
          <w:b/>
          <w:sz w:val="24"/>
        </w:rPr>
      </w:pPr>
      <w:r>
        <w:rPr>
          <w:rFonts w:hint="eastAsia" w:ascii="宋体" w:hAnsi="宋体" w:eastAsia="宋体" w:cs="宋体"/>
          <w:b/>
          <w:color w:val="auto"/>
          <w:sz w:val="24"/>
        </w:rPr>
        <w:t>本项目接受联合体投标：</w:t>
      </w:r>
      <w:sdt>
        <w:sdtPr>
          <w:rPr>
            <w:rFonts w:hint="eastAsia" w:ascii="宋体" w:hAnsi="宋体" w:eastAsia="宋体" w:cs="宋体"/>
            <w:color w:val="auto"/>
            <w:kern w:val="0"/>
            <w:sz w:val="24"/>
          </w:rPr>
          <w:id w:val="2035453831"/>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snapToGrid w:val="0"/>
              <w:color w:val="auto"/>
              <w:kern w:val="0"/>
              <w:sz w:val="24"/>
              <w:szCs w:val="20"/>
              <w:lang w:val="en-US" w:eastAsia="zh-CN" w:bidi="ar-SA"/>
            </w:rPr>
            <w:t>☐</w:t>
          </w:r>
        </w:sdtContent>
      </w:sdt>
      <w:r>
        <w:rPr>
          <w:rFonts w:hint="eastAsia" w:ascii="宋体" w:hAnsi="宋体" w:eastAsia="宋体" w:cs="宋体"/>
          <w:b/>
          <w:color w:val="auto"/>
          <w:sz w:val="24"/>
        </w:rPr>
        <w:t>是，</w:t>
      </w:r>
      <w:sdt>
        <w:sdtPr>
          <w:rPr>
            <w:rFonts w:hint="eastAsia" w:ascii="宋体" w:hAnsi="宋体" w:eastAsia="宋体" w:cs="宋体"/>
            <w:color w:val="auto"/>
            <w:kern w:val="0"/>
            <w:sz w:val="24"/>
          </w:rPr>
          <w:id w:val="-176552672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snapToGrid w:val="0"/>
              <w:color w:val="auto"/>
              <w:kern w:val="0"/>
              <w:sz w:val="24"/>
              <w:szCs w:val="20"/>
              <w:lang w:val="en-US" w:eastAsia="zh-CN" w:bidi="ar-SA"/>
            </w:rPr>
            <w:t>þ</w:t>
          </w:r>
        </w:sdtContent>
      </w:sdt>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sz w:val="24"/>
        </w:rPr>
      </w:pPr>
      <w:r>
        <w:rPr>
          <w:rFonts w:hint="eastAsia" w:ascii="宋体" w:hAnsi="宋体" w:eastAsia="宋体" w:cs="宋体"/>
          <w:b/>
          <w:sz w:val="24"/>
        </w:rPr>
        <w:t>二、申请人的资格要求：</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以联合体形式投标的，提供联合协议(本项目</w:t>
      </w:r>
      <w:r>
        <w:rPr>
          <w:rFonts w:hint="eastAsia" w:ascii="宋体" w:hAnsi="宋体" w:cs="宋体"/>
          <w:sz w:val="24"/>
          <w:szCs w:val="24"/>
          <w:lang w:eastAsia="zh-CN"/>
        </w:rPr>
        <w:t>不</w:t>
      </w:r>
      <w:r>
        <w:rPr>
          <w:rFonts w:hint="eastAsia" w:ascii="宋体" w:hAnsi="宋体" w:eastAsia="宋体" w:cs="宋体"/>
          <w:sz w:val="24"/>
          <w:szCs w:val="24"/>
        </w:rPr>
        <w:t>接受联合体投标或者投标人不以联合体形式投标的，则不需要提供) ；</w:t>
      </w:r>
    </w:p>
    <w:p>
      <w:pPr>
        <w:spacing w:line="360" w:lineRule="auto"/>
        <w:ind w:firstLine="480" w:firstLineChars="200"/>
        <w:rPr>
          <w:rFonts w:hint="eastAsia" w:ascii="宋体" w:hAnsi="宋体" w:eastAsia="宋体" w:cs="宋体"/>
          <w:snapToGrid w:val="0"/>
          <w:kern w:val="28"/>
          <w:sz w:val="24"/>
          <w:szCs w:val="20"/>
        </w:rPr>
      </w:pPr>
      <w:r>
        <w:rPr>
          <w:rFonts w:hint="eastAsia" w:ascii="宋体" w:hAnsi="宋体" w:cs="宋体"/>
          <w:snapToGrid w:val="0"/>
          <w:kern w:val="28"/>
          <w:sz w:val="24"/>
          <w:szCs w:val="20"/>
          <w:lang w:val="en-US" w:eastAsia="zh-CN"/>
        </w:rPr>
        <w:t>3</w:t>
      </w:r>
      <w:r>
        <w:rPr>
          <w:rFonts w:hint="eastAsia" w:ascii="宋体" w:hAnsi="宋体" w:eastAsia="宋体" w:cs="宋体"/>
          <w:snapToGrid w:val="0"/>
          <w:kern w:val="28"/>
          <w:sz w:val="24"/>
          <w:szCs w:val="20"/>
        </w:rPr>
        <w:t>.</w:t>
      </w:r>
      <w:r>
        <w:rPr>
          <w:rFonts w:hint="eastAsia" w:ascii="宋体" w:hAnsi="宋体" w:cs="宋体"/>
          <w:snapToGrid w:val="0"/>
          <w:kern w:val="28"/>
          <w:sz w:val="24"/>
          <w:szCs w:val="20"/>
          <w:lang w:val="en-US" w:eastAsia="zh-CN"/>
        </w:rPr>
        <w:t xml:space="preserve"> </w:t>
      </w:r>
      <w:r>
        <w:rPr>
          <w:rFonts w:hint="eastAsia" w:ascii="宋体" w:hAnsi="宋体" w:eastAsia="宋体" w:cs="宋体"/>
          <w:snapToGrid w:val="0"/>
          <w:kern w:val="28"/>
          <w:sz w:val="24"/>
          <w:szCs w:val="20"/>
        </w:rPr>
        <w:t>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Wingdings" w:hAnsi="Wingdings" w:eastAsia="宋体" w:cs="宋体"/>
              <w:color w:val="auto"/>
              <w:kern w:val="2"/>
              <w:sz w:val="24"/>
              <w:szCs w:val="24"/>
              <w:highlight w:val="none"/>
              <w:lang w:val="en-US" w:eastAsia="zh-CN" w:bidi="ar-SA"/>
            </w:rPr>
            <w:t>þ</w:t>
          </w:r>
        </w:sdtContent>
      </w:sdt>
      <w:r>
        <w:rPr>
          <w:rFonts w:hint="eastAsia" w:ascii="宋体" w:hAnsi="宋体" w:eastAsia="宋体" w:cs="宋体"/>
          <w:color w:val="auto"/>
          <w:sz w:val="24"/>
          <w:highlight w:val="none"/>
        </w:rPr>
        <w:t>专门面向中小企业</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333685401"/>
          <w14:checkbox>
            <w14:checked w14:val="1"/>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Wingdings" w:hAnsi="Wingdings" w:eastAsia="宋体" w:cs="宋体"/>
              <w:color w:val="auto"/>
              <w:kern w:val="2"/>
              <w:sz w:val="24"/>
              <w:szCs w:val="24"/>
              <w:highlight w:val="none"/>
              <w:lang w:val="en-US" w:eastAsia="zh-CN" w:bidi="ar-SA"/>
            </w:rPr>
            <w:t>þ</w:t>
          </w:r>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2141025358"/>
          <w14:checkbox>
            <w14:checked w14:val="1"/>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Wingdings" w:hAnsi="Wingdings" w:eastAsia="宋体" w:cs="宋体"/>
              <w:color w:val="auto"/>
              <w:kern w:val="2"/>
              <w:sz w:val="24"/>
              <w:szCs w:val="24"/>
              <w:highlight w:val="none"/>
              <w:lang w:val="en-US" w:eastAsia="zh-CN" w:bidi="ar-SA"/>
            </w:rPr>
            <w:t>þ</w:t>
          </w:r>
        </w:sdtContent>
      </w:sdt>
      <w:r>
        <w:rPr>
          <w:rFonts w:hint="eastAsia" w:ascii="宋体" w:hAnsi="宋体" w:eastAsia="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numPr>
          <w:ilvl w:val="0"/>
          <w:numId w:val="1"/>
        </w:numPr>
        <w:spacing w:line="360" w:lineRule="auto"/>
        <w:ind w:firstLine="482" w:firstLineChars="200"/>
        <w:rPr>
          <w:rFonts w:hint="eastAsia" w:ascii="宋体" w:hAnsi="宋体" w:eastAsia="宋体" w:cs="宋体"/>
          <w:b/>
          <w:bCs/>
          <w:color w:val="FF0000"/>
          <w:sz w:val="24"/>
          <w:highlight w:val="none"/>
        </w:rPr>
      </w:pPr>
      <w:r>
        <w:rPr>
          <w:rFonts w:hint="eastAsia" w:ascii="宋体" w:hAnsi="宋体" w:eastAsia="宋体" w:cs="宋体"/>
          <w:b/>
          <w:bCs/>
          <w:color w:val="FF0000"/>
          <w:sz w:val="24"/>
          <w:highlight w:val="none"/>
        </w:rPr>
        <w:t>本项目的特定资格要求：</w:t>
      </w:r>
      <w:r>
        <w:rPr>
          <w:rFonts w:hint="eastAsia" w:ascii="宋体" w:hAnsi="宋体" w:cs="宋体"/>
          <w:b/>
          <w:bCs/>
          <w:color w:val="FF0000"/>
          <w:sz w:val="24"/>
          <w:highlight w:val="none"/>
          <w:lang w:eastAsia="zh-CN"/>
        </w:rPr>
        <w:t>投标人具备城乡规划乙级及以上资质。</w:t>
      </w:r>
    </w:p>
    <w:p>
      <w:pPr>
        <w:numPr>
          <w:ilvl w:val="0"/>
          <w:numId w:val="1"/>
        </w:numPr>
        <w:snapToGrid w:val="0"/>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rPr>
      </w:pPr>
      <w:r>
        <w:rPr>
          <w:rFonts w:hint="eastAsia" w:ascii="宋体" w:hAnsi="宋体" w:cs="宋体"/>
          <w:color w:val="000000"/>
          <w:sz w:val="24"/>
        </w:rPr>
        <w:t>注：本项目拒绝联合体投标。</w:t>
      </w:r>
    </w:p>
    <w:p>
      <w:pPr>
        <w:spacing w:line="360" w:lineRule="auto"/>
        <w:rPr>
          <w:rFonts w:hint="eastAsia" w:ascii="宋体" w:hAnsi="宋体" w:eastAsia="宋体" w:cs="宋体"/>
          <w:b/>
          <w:sz w:val="24"/>
        </w:rPr>
      </w:pPr>
      <w:r>
        <w:rPr>
          <w:rFonts w:hint="eastAsia" w:ascii="宋体" w:hAnsi="宋体" w:eastAsia="宋体" w:cs="宋体"/>
          <w:b/>
          <w:sz w:val="24"/>
        </w:rPr>
        <w:t xml:space="preserve">三、获取招标文件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时间：</w:t>
      </w:r>
      <w:r>
        <w:rPr>
          <w:rFonts w:hint="eastAsia" w:ascii="宋体" w:hAnsi="宋体" w:eastAsia="宋体" w:cs="宋体"/>
          <w:sz w:val="24"/>
          <w:highlight w:val="none"/>
        </w:rPr>
        <w:t>/至</w:t>
      </w:r>
      <w:r>
        <w:rPr>
          <w:rFonts w:hint="eastAsia" w:ascii="宋体" w:hAnsi="宋体" w:cs="宋体"/>
          <w:sz w:val="24"/>
          <w:highlight w:val="none"/>
          <w:u w:val="single"/>
          <w:lang w:eastAsia="zh-CN"/>
        </w:rPr>
        <w:t xml:space="preserve"> 2024年 04 月 16 日</w:t>
      </w:r>
      <w:r>
        <w:rPr>
          <w:rFonts w:hint="eastAsia" w:ascii="宋体" w:hAnsi="宋体" w:eastAsia="宋体" w:cs="宋体"/>
          <w:sz w:val="24"/>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地点（网址）：</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方式：</w:t>
      </w:r>
      <w:r>
        <w:rPr>
          <w:rFonts w:hint="eastAsia" w:ascii="宋体" w:hAnsi="宋体" w:eastAsia="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售价（元）：</w:t>
      </w:r>
      <w:r>
        <w:rPr>
          <w:rFonts w:hint="eastAsia" w:ascii="宋体" w:hAnsi="宋体" w:eastAsia="宋体" w:cs="宋体"/>
          <w:sz w:val="24"/>
        </w:rPr>
        <w:t xml:space="preserve">0 </w:t>
      </w:r>
      <w:r>
        <w:rPr>
          <w:rFonts w:hint="eastAsia" w:ascii="宋体" w:hAnsi="宋体" w:eastAsia="宋体" w:cs="宋体"/>
          <w:sz w:val="24"/>
        </w:rPr>
        <w:tab/>
      </w:r>
    </w:p>
    <w:p>
      <w:pPr>
        <w:spacing w:line="360" w:lineRule="auto"/>
        <w:rPr>
          <w:rFonts w:hint="eastAsia" w:ascii="宋体" w:hAnsi="宋体" w:eastAsia="宋体" w:cs="宋体"/>
          <w:b/>
          <w:sz w:val="24"/>
        </w:rPr>
      </w:pPr>
      <w:r>
        <w:rPr>
          <w:rFonts w:hint="eastAsia" w:ascii="宋体" w:hAnsi="宋体" w:eastAsia="宋体" w:cs="宋体"/>
          <w:b/>
          <w:sz w:val="24"/>
        </w:rPr>
        <w:t>四、提交投标文件截止时间、开标时间和地点</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w:t>
      </w:r>
      <w:r>
        <w:rPr>
          <w:rFonts w:hint="eastAsia" w:ascii="宋体" w:hAnsi="宋体" w:cs="宋体"/>
          <w:sz w:val="24"/>
          <w:highlight w:val="none"/>
          <w:u w:val="single"/>
          <w:lang w:eastAsia="zh-CN"/>
        </w:rPr>
        <w:t>2024年 04 月 16 日09点30分</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cs="宋体"/>
          <w:sz w:val="24"/>
          <w:highlight w:val="none"/>
          <w:u w:val="single"/>
          <w:lang w:eastAsia="zh-CN"/>
        </w:rPr>
        <w:t>2024年 04 月 16 日09点30分</w:t>
      </w:r>
      <w:r>
        <w:rPr>
          <w:rFonts w:hint="eastAsia" w:ascii="宋体" w:hAnsi="宋体" w:eastAsia="宋体" w:cs="宋体"/>
          <w:bCs/>
          <w:sz w:val="24"/>
          <w:highlight w:val="none"/>
          <w:u w:val="single"/>
        </w:rPr>
        <w:t xml:space="preserve">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eastAsia="宋体" w:cs="宋体"/>
          <w:sz w:val="24"/>
        </w:rPr>
        <w:t>政采云平台（https://www.zcygov.cn/）</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sz w:val="24"/>
        </w:rPr>
      </w:pPr>
      <w:r>
        <w:rPr>
          <w:rFonts w:hint="eastAsia" w:ascii="宋体" w:hAnsi="宋体" w:eastAsia="宋体" w:cs="宋体"/>
          <w:sz w:val="24"/>
        </w:rPr>
        <w:t xml:space="preserve">    </w:t>
      </w:r>
      <w:r>
        <w:rPr>
          <w:rFonts w:hint="eastAsia" w:ascii="宋体" w:hAnsi="宋体" w:cs="宋体"/>
          <w:sz w:val="24"/>
        </w:rPr>
        <w:t>1.采购人信息</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sz w:val="24"/>
          <w:lang w:eastAsia="zh-CN"/>
        </w:rPr>
      </w:pPr>
      <w:r>
        <w:rPr>
          <w:rFonts w:hint="eastAsia" w:ascii="宋体" w:hAnsi="宋体" w:cs="宋体"/>
          <w:sz w:val="24"/>
        </w:rPr>
        <w:t xml:space="preserve">    名    称：</w:t>
      </w:r>
      <w:r>
        <w:rPr>
          <w:rFonts w:hint="eastAsia" w:ascii="宋体" w:hAnsi="宋体" w:cs="宋体"/>
          <w:sz w:val="24"/>
          <w:lang w:eastAsia="zh-CN"/>
        </w:rPr>
        <w:t>桐庐县分水镇人民政府</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sz w:val="24"/>
          <w:lang w:eastAsia="zh-CN"/>
        </w:rPr>
      </w:pPr>
      <w:r>
        <w:rPr>
          <w:rFonts w:hint="eastAsia" w:ascii="宋体" w:hAnsi="宋体" w:cs="宋体"/>
          <w:sz w:val="24"/>
        </w:rPr>
        <w:t>地    址：</w:t>
      </w:r>
      <w:r>
        <w:rPr>
          <w:rFonts w:hint="eastAsia" w:ascii="宋体" w:hAnsi="宋体" w:cs="宋体"/>
          <w:sz w:val="24"/>
          <w:lang w:eastAsia="zh-CN"/>
        </w:rPr>
        <w:t>桐庐县分水镇院士路 98号</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ascii="宋体" w:hAnsi="宋体" w:cs="宋体"/>
          <w:sz w:val="24"/>
        </w:rPr>
      </w:pPr>
      <w:r>
        <w:rPr>
          <w:rFonts w:hint="eastAsia" w:ascii="宋体" w:hAnsi="宋体" w:cs="宋体"/>
          <w:sz w:val="24"/>
        </w:rPr>
        <w:t>项目联系人（询问）：</w:t>
      </w:r>
      <w:r>
        <w:rPr>
          <w:rFonts w:hint="eastAsia" w:ascii="宋体" w:hAnsi="宋体" w:cs="宋体"/>
          <w:sz w:val="24"/>
          <w:lang w:eastAsia="zh-CN"/>
        </w:rPr>
        <w:t>苏思源</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0571-64311364</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宋体" w:hAnsi="宋体" w:cs="宋体"/>
          <w:sz w:val="24"/>
          <w:lang w:eastAsia="zh-CN"/>
        </w:rPr>
      </w:pPr>
      <w:r>
        <w:rPr>
          <w:rFonts w:hint="eastAsia" w:ascii="宋体" w:hAnsi="宋体" w:cs="宋体"/>
          <w:sz w:val="24"/>
          <w:lang w:eastAsia="zh-CN"/>
        </w:rPr>
        <w:t>质疑联系人： 苏思源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sz w:val="24"/>
          <w:lang w:val="en-US"/>
        </w:rPr>
      </w:pPr>
      <w:r>
        <w:rPr>
          <w:rFonts w:hint="eastAsia" w:ascii="宋体" w:hAnsi="宋体" w:cs="宋体"/>
          <w:sz w:val="24"/>
          <w:lang w:eastAsia="zh-CN"/>
        </w:rPr>
        <w:t>联系方式：0571-64311364</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ascii="宋体" w:hAnsi="宋体" w:cs="宋体"/>
          <w:sz w:val="24"/>
        </w:rPr>
      </w:pPr>
      <w:r>
        <w:rPr>
          <w:rFonts w:hint="eastAsia" w:ascii="宋体" w:hAnsi="宋体" w:cs="宋体"/>
          <w:sz w:val="24"/>
        </w:rPr>
        <w:t xml:space="preserve">2.采购代理机构信息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cs="宋体"/>
          <w:sz w:val="24"/>
        </w:rPr>
        <w:t>名称：</w:t>
      </w:r>
      <w:r>
        <w:rPr>
          <w:rFonts w:hint="eastAsia" w:ascii="宋体" w:hAnsi="宋体" w:cs="宋体"/>
          <w:sz w:val="24"/>
          <w:lang w:eastAsia="zh-CN"/>
        </w:rPr>
        <w:t>上海上咨协实工程顾问有限公司</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cs="宋体"/>
          <w:sz w:val="24"/>
        </w:rPr>
        <w:t>地 址：</w:t>
      </w:r>
      <w:r>
        <w:rPr>
          <w:rFonts w:hint="eastAsia" w:ascii="宋体" w:hAnsi="宋体" w:cs="宋体"/>
          <w:sz w:val="24"/>
          <w:lang w:eastAsia="zh-CN"/>
        </w:rPr>
        <w:t>桐庐县城南街道迎春南路光典大厦606室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联系人：</w:t>
      </w:r>
      <w:r>
        <w:rPr>
          <w:rFonts w:hint="eastAsia" w:ascii="宋体" w:hAnsi="宋体" w:cs="宋体"/>
          <w:sz w:val="24"/>
          <w:lang w:eastAsia="zh-CN"/>
        </w:rPr>
        <w:t>许晶</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sz w:val="24"/>
          <w:lang w:eastAsia="zh-CN"/>
        </w:rPr>
      </w:pPr>
      <w:r>
        <w:rPr>
          <w:rFonts w:hint="eastAsia" w:ascii="宋体" w:hAnsi="宋体" w:cs="宋体"/>
          <w:sz w:val="24"/>
        </w:rPr>
        <w:t>联系电话</w:t>
      </w:r>
      <w:r>
        <w:rPr>
          <w:rFonts w:hint="eastAsia" w:ascii="宋体" w:hAnsi="宋体" w:eastAsia="宋体" w:cs="宋体"/>
          <w:sz w:val="24"/>
          <w:lang w:eastAsia="zh-CN"/>
        </w:rPr>
        <w:t>：0571-29606710</w:t>
      </w:r>
      <w:r>
        <w:rPr>
          <w:rFonts w:hint="eastAsia" w:ascii="宋体" w:hAnsi="宋体" w:eastAsia="宋体" w:cs="宋体"/>
          <w:sz w:val="24"/>
          <w:lang w:val="en-US" w:eastAsia="zh-CN"/>
        </w:rPr>
        <w:t>/15058125572</w:t>
      </w:r>
      <w:r>
        <w:rPr>
          <w:rFonts w:hint="eastAsia" w:ascii="宋体" w:hAnsi="宋体" w:eastAsia="宋体" w:cs="宋体"/>
          <w:sz w:val="24"/>
          <w:lang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sz w:val="24"/>
          <w:lang w:eastAsia="zh-CN"/>
        </w:rPr>
      </w:pPr>
      <w:r>
        <w:rPr>
          <w:rFonts w:hint="eastAsia" w:ascii="宋体" w:hAnsi="宋体" w:eastAsia="宋体" w:cs="宋体"/>
          <w:sz w:val="24"/>
          <w:lang w:eastAsia="zh-CN"/>
        </w:rPr>
        <w:t>质疑联系人：</w:t>
      </w:r>
      <w:r>
        <w:rPr>
          <w:rFonts w:hint="eastAsia" w:ascii="宋体" w:hAnsi="宋体" w:cs="宋体"/>
          <w:sz w:val="24"/>
          <w:lang w:eastAsia="zh-CN"/>
        </w:rPr>
        <w:t>王潇</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sz w:val="24"/>
          <w:lang w:val="en-US" w:eastAsia="zh-CN"/>
        </w:rPr>
      </w:pPr>
      <w:r>
        <w:rPr>
          <w:rFonts w:hint="eastAsia" w:ascii="宋体" w:hAnsi="宋体" w:eastAsia="宋体" w:cs="宋体"/>
          <w:sz w:val="24"/>
          <w:lang w:eastAsia="zh-CN"/>
        </w:rPr>
        <w:t>联系方式：0571-29606710</w:t>
      </w:r>
    </w:p>
    <w:p>
      <w:pPr>
        <w:spacing w:line="360" w:lineRule="auto"/>
        <w:ind w:firstLine="480" w:firstLineChars="200"/>
        <w:rPr>
          <w:rFonts w:hint="eastAsia" w:ascii="宋体" w:hAnsi="宋体" w:cs="宋体"/>
          <w:sz w:val="24"/>
        </w:rPr>
      </w:pPr>
      <w:r>
        <w:rPr>
          <w:rFonts w:hint="eastAsia" w:ascii="宋体" w:hAnsi="宋体" w:cs="宋体"/>
          <w:sz w:val="24"/>
        </w:rPr>
        <w:t>3.同级政府采购监督管理部门</w:t>
      </w:r>
    </w:p>
    <w:p>
      <w:pPr>
        <w:spacing w:line="360" w:lineRule="auto"/>
        <w:ind w:firstLine="480" w:firstLineChars="200"/>
        <w:rPr>
          <w:rFonts w:hint="eastAsia" w:ascii="宋体" w:hAnsi="宋体" w:cs="宋体"/>
          <w:sz w:val="24"/>
        </w:rPr>
      </w:pPr>
      <w:r>
        <w:rPr>
          <w:rFonts w:hint="eastAsia" w:ascii="宋体" w:hAnsi="宋体" w:cs="宋体"/>
          <w:sz w:val="24"/>
        </w:rPr>
        <w:t>名称：桐庐县财政局、浙江省政府采购行政裁决服务中心（杭州）</w:t>
      </w:r>
    </w:p>
    <w:p>
      <w:pPr>
        <w:spacing w:line="360" w:lineRule="auto"/>
        <w:ind w:firstLine="480" w:firstLineChars="200"/>
        <w:rPr>
          <w:rFonts w:hint="eastAsia" w:ascii="宋体" w:hAnsi="宋体" w:cs="宋体"/>
          <w:sz w:val="24"/>
        </w:rPr>
      </w:pPr>
      <w:r>
        <w:rPr>
          <w:rFonts w:hint="eastAsia" w:ascii="宋体" w:hAnsi="宋体" w:cs="宋体"/>
          <w:sz w:val="24"/>
        </w:rPr>
        <w:t>地址：杭州市上城区四季青街道新业路市民之家G03办公室（快递仅限ems或顺丰）</w:t>
      </w:r>
    </w:p>
    <w:p>
      <w:pPr>
        <w:spacing w:line="360" w:lineRule="auto"/>
        <w:ind w:firstLine="480" w:firstLineChars="200"/>
        <w:rPr>
          <w:rFonts w:hint="eastAsia" w:ascii="宋体" w:hAnsi="宋体" w:cs="宋体"/>
          <w:sz w:val="24"/>
        </w:rPr>
      </w:pPr>
      <w:r>
        <w:rPr>
          <w:rFonts w:hint="eastAsia" w:ascii="宋体" w:hAnsi="宋体" w:cs="宋体"/>
          <w:sz w:val="24"/>
        </w:rPr>
        <w:t>传真： /</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联系人 ：</w:t>
      </w:r>
      <w:r>
        <w:rPr>
          <w:rFonts w:hint="eastAsia" w:ascii="宋体" w:hAnsi="宋体" w:cs="宋体"/>
          <w:sz w:val="24"/>
          <w:lang w:val="en-US" w:eastAsia="zh-CN"/>
        </w:rPr>
        <w:t>朱女士、王女士</w:t>
      </w:r>
    </w:p>
    <w:p>
      <w:pPr>
        <w:spacing w:line="360" w:lineRule="auto"/>
        <w:ind w:firstLine="480" w:firstLineChars="200"/>
        <w:rPr>
          <w:rFonts w:hint="eastAsia" w:ascii="宋体" w:hAnsi="宋体" w:cs="宋体"/>
          <w:sz w:val="24"/>
        </w:rPr>
      </w:pPr>
      <w:r>
        <w:rPr>
          <w:rFonts w:hint="eastAsia" w:ascii="宋体" w:hAnsi="宋体" w:cs="宋体"/>
          <w:sz w:val="24"/>
        </w:rPr>
        <w:t>监督投诉电话：0571-85252453</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pStyle w:val="36"/>
        <w:spacing w:line="360" w:lineRule="auto"/>
        <w:ind w:firstLine="480" w:firstLineChars="200"/>
        <w:rPr>
          <w:rFonts w:hint="eastAsia" w:ascii="宋体" w:hAnsi="宋体" w:eastAsia="宋体" w:cs="宋体"/>
          <w:sz w:val="24"/>
          <w:szCs w:val="24"/>
        </w:rPr>
      </w:pPr>
      <w:r>
        <w:rPr>
          <w:rFonts w:hint="eastAsia" w:ascii="宋体" w:hAnsi="宋体" w:eastAsia="宋体" w:cs="宋体"/>
          <w:sz w:val="24"/>
        </w:rPr>
        <w:t xml:space="preserve">                              </w:t>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br w:type="page"/>
      </w:r>
      <w:r>
        <w:rPr>
          <w:rFonts w:hint="eastAsia" w:ascii="宋体" w:hAnsi="宋体" w:eastAsia="宋体" w:cs="宋体"/>
          <w:b/>
          <w:sz w:val="36"/>
          <w:szCs w:val="20"/>
        </w:rPr>
        <w:t>第二部分</w:t>
      </w:r>
      <w:bookmarkEnd w:id="6"/>
      <w:r>
        <w:rPr>
          <w:rFonts w:hint="eastAsia" w:ascii="宋体" w:hAnsi="宋体" w:eastAsia="宋体" w:cs="宋体"/>
          <w:b/>
          <w:sz w:val="36"/>
          <w:szCs w:val="20"/>
        </w:rPr>
        <w:t xml:space="preserve"> 投标人须知</w:t>
      </w:r>
      <w:bookmarkEnd w:id="7"/>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前附表</w:t>
      </w:r>
    </w:p>
    <w:tbl>
      <w:tblPr>
        <w:tblStyle w:val="62"/>
        <w:tblW w:w="9450" w:type="dxa"/>
        <w:tblInd w:w="-13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76"/>
        <w:gridCol w:w="1843"/>
        <w:gridCol w:w="6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73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673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szCs w:val="24"/>
                <w:lang w:val="zh-CN"/>
              </w:rPr>
            </w:pPr>
            <w:r>
              <w:rPr>
                <w:rFonts w:hint="eastAsia" w:ascii="宋体" w:hAnsi="宋体" w:cs="宋体"/>
                <w:kern w:val="0"/>
                <w:sz w:val="24"/>
                <w:szCs w:val="24"/>
                <w:lang w:val="zh-CN"/>
              </w:rPr>
              <w:t>有关本项目实施所需的所有费用（含系统开发费、项目招标代理费、短信通讯费、带宽费用等保测评费用、政务云安全服务费、税费丶评审费丶资料收集费及其它所有费用）均计入报价。</w:t>
            </w:r>
            <w:r>
              <w:rPr>
                <w:rFonts w:hint="eastAsia" w:ascii="宋体" w:hAnsi="宋体" w:cs="宋体"/>
                <w:kern w:val="0"/>
                <w:sz w:val="24"/>
                <w:szCs w:val="24"/>
              </w:rPr>
              <w:t>开标一览表（报价表）是报价的唯一载体</w:t>
            </w:r>
            <w:r>
              <w:rPr>
                <w:rFonts w:hint="eastAsia" w:ascii="宋体" w:hAnsi="宋体" w:cs="宋体"/>
                <w:kern w:val="0"/>
                <w:sz w:val="24"/>
                <w:szCs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szCs w:val="24"/>
                <w:lang w:val="zh-CN"/>
              </w:rPr>
            </w:pPr>
            <w:r>
              <w:rPr>
                <w:rFonts w:hint="eastAsia" w:ascii="宋体" w:hAnsi="宋体" w:cs="宋体"/>
                <w:b/>
                <w:kern w:val="0"/>
                <w:sz w:val="24"/>
                <w:szCs w:val="24"/>
                <w:lang w:val="zh-CN"/>
              </w:rPr>
              <w:t>投标报价出现下列情形的，投标无效：</w:t>
            </w:r>
          </w:p>
          <w:p>
            <w:pPr>
              <w:snapToGrid w:val="0"/>
              <w:spacing w:line="360" w:lineRule="auto"/>
              <w:ind w:firstLine="241" w:firstLineChars="100"/>
              <w:jc w:val="left"/>
              <w:rPr>
                <w:rFonts w:ascii="宋体" w:hAnsi="宋体" w:cs="宋体"/>
                <w:b/>
                <w:kern w:val="0"/>
                <w:sz w:val="24"/>
                <w:szCs w:val="24"/>
                <w:lang w:val="zh-CN"/>
              </w:rPr>
            </w:pPr>
            <w:r>
              <w:rPr>
                <w:rFonts w:hint="eastAsia" w:ascii="宋体" w:hAnsi="宋体" w:cs="宋体"/>
                <w:b/>
                <w:kern w:val="0"/>
                <w:sz w:val="24"/>
                <w:szCs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szCs w:val="24"/>
                <w:lang w:val="zh-CN"/>
              </w:rPr>
            </w:pPr>
            <w:r>
              <w:rPr>
                <w:rFonts w:hint="eastAsia" w:ascii="宋体" w:hAnsi="宋体" w:cs="宋体"/>
                <w:b/>
                <w:kern w:val="0"/>
                <w:sz w:val="24"/>
                <w:szCs w:val="24"/>
                <w:lang w:val="zh-CN"/>
              </w:rPr>
              <w:t>投标报价超过招标文件中规定的预算金额或者最高限价的;</w:t>
            </w:r>
          </w:p>
          <w:p>
            <w:pPr>
              <w:spacing w:line="360" w:lineRule="auto"/>
              <w:ind w:firstLine="241" w:firstLineChars="100"/>
              <w:rPr>
                <w:rFonts w:ascii="宋体" w:hAnsi="宋体" w:cs="宋体"/>
                <w:b/>
                <w:sz w:val="24"/>
                <w:szCs w:val="24"/>
              </w:rPr>
            </w:pPr>
            <w:r>
              <w:rPr>
                <w:rFonts w:hint="eastAsia" w:ascii="宋体" w:hAnsi="宋体" w:cs="宋体"/>
                <w:b/>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4"/>
              </w:rPr>
              <w:t>;</w:t>
            </w:r>
          </w:p>
          <w:p>
            <w:pPr>
              <w:spacing w:line="360" w:lineRule="auto"/>
              <w:ind w:firstLine="241" w:firstLineChars="100"/>
              <w:rPr>
                <w:rFonts w:hint="eastAsia" w:ascii="宋体" w:hAnsi="宋体" w:eastAsia="宋体" w:cs="宋体"/>
                <w:sz w:val="24"/>
              </w:rPr>
            </w:pPr>
            <w:r>
              <w:rPr>
                <w:rFonts w:hint="eastAsia" w:ascii="宋体" w:hAnsi="宋体" w:cs="宋体"/>
                <w:b/>
                <w:kern w:val="0"/>
                <w:sz w:val="24"/>
                <w:szCs w:val="24"/>
              </w:rPr>
              <w:t>投标人对根据修正原则修正后的报价不确认的</w:t>
            </w:r>
            <w:r>
              <w:rPr>
                <w:rFonts w:hint="eastAsia" w:ascii="宋体" w:hAnsi="宋体" w:cs="宋体"/>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分包</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477286927"/>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 xml:space="preserve"> A</w:t>
            </w:r>
            <w:r>
              <w:rPr>
                <w:rFonts w:hint="eastAsia" w:ascii="宋体" w:hAnsi="宋体" w:eastAsia="宋体" w:cs="宋体"/>
                <w:sz w:val="24"/>
              </w:rPr>
              <w:t>同意将非主体、非关键性的</w:t>
            </w:r>
            <w:r>
              <w:rPr>
                <w:rFonts w:hint="eastAsia" w:ascii="宋体" w:hAnsi="宋体" w:eastAsia="宋体" w:cs="宋体"/>
                <w:sz w:val="24"/>
                <w:u w:val="single"/>
              </w:rPr>
              <w:t xml:space="preserve">             </w:t>
            </w:r>
            <w:r>
              <w:rPr>
                <w:rFonts w:hint="eastAsia" w:ascii="宋体" w:hAnsi="宋体" w:eastAsia="宋体" w:cs="宋体"/>
                <w:sz w:val="24"/>
              </w:rPr>
              <w:t>工作分包。</w:t>
            </w:r>
          </w:p>
          <w:p>
            <w:pPr>
              <w:spacing w:line="360" w:lineRule="auto"/>
              <w:rPr>
                <w:rFonts w:hint="eastAsia" w:ascii="宋体" w:hAnsi="宋体" w:eastAsia="宋体" w:cs="宋体"/>
                <w:sz w:val="24"/>
              </w:rPr>
            </w:pPr>
            <w:sdt>
              <w:sdtPr>
                <w:rPr>
                  <w:rFonts w:hint="eastAsia" w:ascii="宋体" w:hAnsi="宋体" w:eastAsia="宋体" w:cs="宋体"/>
                  <w:kern w:val="0"/>
                  <w:sz w:val="24"/>
                </w:rPr>
                <w:id w:val="-127633135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 xml:space="preserve"> B</w:t>
            </w:r>
            <w:r>
              <w:rPr>
                <w:rFonts w:hint="eastAsia" w:ascii="宋体" w:hAnsi="宋体" w:eastAsia="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投标人应当提供的资格、资信证明文件</w:t>
            </w:r>
          </w:p>
        </w:tc>
        <w:tc>
          <w:tcPr>
            <w:tcW w:w="673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73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szCs w:val="20"/>
              </w:rPr>
            </w:pPr>
            <w:sdt>
              <w:sdtPr>
                <w:rPr>
                  <w:rFonts w:hint="eastAsia" w:ascii="宋体" w:hAnsi="宋体" w:eastAsia="宋体" w:cs="宋体"/>
                  <w:kern w:val="0"/>
                  <w:sz w:val="24"/>
                </w:rPr>
                <w:id w:val="-21296641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sz w:val="24"/>
              </w:rPr>
            </w:pPr>
            <w:sdt>
              <w:sdtPr>
                <w:rPr>
                  <w:rFonts w:hint="eastAsia" w:ascii="宋体" w:hAnsi="宋体" w:eastAsia="宋体" w:cs="宋体"/>
                  <w:kern w:val="0"/>
                  <w:sz w:val="24"/>
                </w:rPr>
                <w:id w:val="-163994648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A</w:t>
            </w:r>
            <w:r>
              <w:rPr>
                <w:rFonts w:hint="eastAsia" w:ascii="宋体" w:hAnsi="宋体" w:eastAsia="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highlight w:val="yellow"/>
              </w:rPr>
            </w:pPr>
            <w:r>
              <w:rPr>
                <w:rFonts w:hint="eastAsia" w:ascii="宋体" w:hAnsi="宋体" w:eastAsia="宋体" w:cs="宋体"/>
                <w:b/>
                <w:sz w:val="24"/>
                <w:highlight w:val="none"/>
              </w:rPr>
              <w:t>方案讲解演示</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hint="eastAsia"/>
                <w:lang w:val="zh-CN"/>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rPr>
            </w:pPr>
            <w:sdt>
              <w:sdtPr>
                <w:rPr>
                  <w:rFonts w:hint="eastAsia" w:ascii="宋体" w:hAnsi="宋体" w:eastAsia="宋体" w:cs="宋体"/>
                  <w:kern w:val="0"/>
                  <w:sz w:val="24"/>
                </w:rPr>
                <w:id w:val="-182842570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项目属性与核心产品</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1872786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eastAsia="宋体" w:cs="宋体"/>
                <w:kern w:val="0"/>
                <w:sz w:val="24"/>
              </w:rPr>
              <w:t>A</w:t>
            </w:r>
            <w:r>
              <w:rPr>
                <w:rFonts w:hint="eastAsia" w:ascii="宋体" w:hAnsi="宋体" w:eastAsia="宋体" w:cs="宋体"/>
                <w:sz w:val="24"/>
              </w:rPr>
              <w:t>货物类，单一产品或</w:t>
            </w:r>
            <w:r>
              <w:rPr>
                <w:rFonts w:hint="eastAsia" w:ascii="宋体" w:hAnsi="宋体" w:eastAsia="宋体" w:cs="宋体"/>
                <w:kern w:val="0"/>
                <w:sz w:val="24"/>
              </w:rPr>
              <w:t>核心产品为：</w:t>
            </w:r>
            <w:r>
              <w:rPr>
                <w:rFonts w:hint="eastAsia" w:ascii="宋体" w:hAnsi="宋体" w:cs="宋体"/>
                <w:sz w:val="24"/>
                <w:u w:val="single"/>
                <w:lang w:val="en-US" w:eastAsia="zh-CN"/>
              </w:rPr>
              <w:t>/</w:t>
            </w:r>
            <w:r>
              <w:rPr>
                <w:rFonts w:hint="eastAsia" w:ascii="宋体" w:hAnsi="宋体" w:eastAsia="宋体" w:cs="宋体"/>
                <w:sz w:val="24"/>
              </w:rPr>
              <w:t>。</w:t>
            </w:r>
          </w:p>
          <w:p>
            <w:pPr>
              <w:spacing w:line="360" w:lineRule="auto"/>
              <w:rPr>
                <w:rFonts w:hint="eastAsia" w:ascii="宋体" w:hAnsi="宋体" w:eastAsia="宋体" w:cs="宋体"/>
                <w:sz w:val="24"/>
              </w:rPr>
            </w:pPr>
            <w:sdt>
              <w:sdtPr>
                <w:rPr>
                  <w:rFonts w:hint="eastAsia" w:ascii="宋体" w:hAnsi="宋体" w:eastAsia="宋体" w:cs="宋体"/>
                  <w:kern w:val="0"/>
                  <w:sz w:val="24"/>
                </w:rPr>
                <w:id w:val="47488555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B</w:t>
            </w:r>
            <w:r>
              <w:rPr>
                <w:rFonts w:hint="eastAsia" w:ascii="宋体" w:hAnsi="宋体" w:eastAsia="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sz w:val="24"/>
              </w:rPr>
            </w:pPr>
            <w:r>
              <w:rPr>
                <w:rFonts w:hint="eastAsia" w:ascii="宋体" w:hAnsi="宋体" w:eastAsia="宋体" w:cs="宋体"/>
                <w:b/>
                <w:sz w:val="24"/>
              </w:rPr>
              <w:t>采购标的对应的中小企业划分标准所属行业</w:t>
            </w:r>
          </w:p>
        </w:tc>
        <w:tc>
          <w:tcPr>
            <w:tcW w:w="673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宋体" w:hAnsi="宋体" w:eastAsia="宋体" w:cs="宋体"/>
                <w:kern w:val="0"/>
                <w:sz w:val="24"/>
              </w:rPr>
            </w:pPr>
            <w:r>
              <w:rPr>
                <w:rFonts w:hint="eastAsia" w:ascii="宋体" w:hAnsi="宋体" w:eastAsia="宋体" w:cs="宋体"/>
                <w:kern w:val="0"/>
                <w:sz w:val="24"/>
              </w:rPr>
              <w:t>（1）标的</w:t>
            </w:r>
            <w:r>
              <w:rPr>
                <w:rFonts w:hint="eastAsia" w:ascii="宋体" w:hAnsi="宋体" w:cs="宋体"/>
                <w:kern w:val="0"/>
                <w:sz w:val="24"/>
                <w:lang w:val="en-US" w:eastAsia="zh-CN"/>
              </w:rPr>
              <w:t>1</w:t>
            </w:r>
            <w:r>
              <w:rPr>
                <w:rFonts w:hint="eastAsia" w:ascii="宋体" w:hAnsi="宋体" w:eastAsia="宋体" w:cs="宋体"/>
                <w:kern w:val="0"/>
                <w:sz w:val="24"/>
              </w:rPr>
              <w:t>：</w:t>
            </w:r>
            <w:r>
              <w:rPr>
                <w:rFonts w:hint="eastAsia" w:ascii="宋体" w:hAnsi="宋体" w:cs="宋体"/>
                <w:kern w:val="0"/>
                <w:sz w:val="24"/>
                <w:u w:val="single"/>
                <w:lang w:eastAsia="zh-CN"/>
              </w:rPr>
              <w:t>分水镇西单元详细规划编制项目</w:t>
            </w:r>
            <w:r>
              <w:rPr>
                <w:rFonts w:hint="eastAsia" w:ascii="宋体" w:hAnsi="宋体" w:eastAsia="宋体" w:cs="宋体"/>
                <w:kern w:val="0"/>
                <w:sz w:val="24"/>
              </w:rPr>
              <w:t>，属于</w:t>
            </w:r>
            <w:r>
              <w:rPr>
                <w:rFonts w:hint="eastAsia" w:ascii="宋体" w:hAnsi="宋体" w:cs="宋体"/>
                <w:kern w:val="0"/>
                <w:sz w:val="24"/>
                <w:u w:val="single"/>
                <w:lang w:eastAsia="zh-CN"/>
              </w:rPr>
              <w:t>其他未列明行业</w:t>
            </w:r>
            <w:r>
              <w:rPr>
                <w:rFonts w:hint="eastAsia" w:ascii="宋体" w:hAnsi="宋体" w:eastAsia="宋体" w:cs="宋体"/>
                <w:kern w:val="0"/>
                <w:sz w:val="24"/>
              </w:rPr>
              <w:t>；</w:t>
            </w:r>
          </w:p>
          <w:p>
            <w:pPr>
              <w:snapToGrid w:val="0"/>
              <w:spacing w:line="360" w:lineRule="auto"/>
              <w:jc w:val="both"/>
              <w:rPr>
                <w:rFonts w:hint="eastAsia" w:ascii="宋体" w:hAnsi="宋体" w:eastAsia="宋体" w:cs="宋体"/>
                <w:lang w:val="en-US"/>
              </w:rPr>
            </w:pPr>
            <w:r>
              <w:rPr>
                <w:rFonts w:hint="eastAsia" w:ascii="宋体" w:hAnsi="宋体" w:cs="宋体"/>
                <w:b/>
                <w:bCs/>
                <w:kern w:val="0"/>
                <w:sz w:val="24"/>
                <w:lang w:val="en-US" w:eastAsia="zh-CN"/>
              </w:rPr>
              <w:t>中小企业划型标准详见：工信部联企业〔2011〕300号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73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z w:val="24"/>
              </w:rPr>
            </w:pPr>
            <w:r>
              <w:rPr>
                <w:rFonts w:hint="eastAsia" w:ascii="宋体" w:hAnsi="宋体" w:cs="宋体"/>
                <w:snapToGrid w:val="0"/>
                <w:kern w:val="28"/>
                <w:sz w:val="24"/>
                <w:szCs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宋体" w:hAnsi="宋体" w:eastAsia="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jc w:val="center"/>
              <w:rPr>
                <w:rFonts w:hint="eastAsia" w:ascii="宋体" w:hAnsi="宋体" w:eastAsia="宋体" w:cs="宋体"/>
              </w:rPr>
            </w:pP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kern w:val="28"/>
                <w:sz w:val="24"/>
              </w:rPr>
            </w:pPr>
            <w:r>
              <w:rPr>
                <w:rFonts w:hint="eastAsia" w:ascii="宋体" w:hAnsi="宋体" w:cs="宋体"/>
                <w:snapToGrid w:val="0"/>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备份投标文件送达地点和签收人员</w:t>
            </w:r>
          </w:p>
        </w:tc>
        <w:tc>
          <w:tcPr>
            <w:tcW w:w="6731"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int="eastAsia" w:ascii="宋体" w:hAnsi="宋体" w:eastAsia="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lang w:eastAsia="zh-CN"/>
              </w:rPr>
              <w:t>桐庐县城南街道迎春南路光典大厦606室</w:t>
            </w:r>
            <w:r>
              <w:rPr>
                <w:rFonts w:hint="eastAsia" w:hAnsi="宋体" w:cs="宋体"/>
                <w:kern w:val="28"/>
                <w:sz w:val="24"/>
                <w:szCs w:val="24"/>
                <w:u w:val="single"/>
              </w:rPr>
              <w:t xml:space="preserve"> </w:t>
            </w:r>
            <w:r>
              <w:rPr>
                <w:rFonts w:hint="eastAsia" w:hAnsi="宋体" w:cs="宋体"/>
                <w:kern w:val="28"/>
                <w:sz w:val="24"/>
                <w:szCs w:val="24"/>
              </w:rPr>
              <w:t>；备份投标文件签收人员联系电话：</w:t>
            </w:r>
            <w:r>
              <w:rPr>
                <w:rFonts w:hint="eastAsia" w:hAnsi="宋体"/>
                <w:sz w:val="24"/>
                <w:szCs w:val="24"/>
                <w:u w:val="single"/>
              </w:rPr>
              <w:t xml:space="preserve"> </w:t>
            </w:r>
            <w:r>
              <w:rPr>
                <w:rFonts w:hint="eastAsia" w:hAnsi="宋体"/>
                <w:sz w:val="24"/>
                <w:szCs w:val="24"/>
                <w:u w:val="single"/>
                <w:lang w:eastAsia="zh-CN"/>
              </w:rPr>
              <w:t>许晶</w:t>
            </w:r>
            <w:r>
              <w:rPr>
                <w:rFonts w:hint="eastAsia" w:hAnsi="宋体"/>
                <w:sz w:val="24"/>
                <w:szCs w:val="24"/>
                <w:u w:val="single"/>
              </w:rPr>
              <w:t>，</w:t>
            </w:r>
            <w:r>
              <w:rPr>
                <w:rFonts w:hint="eastAsia" w:hAnsi="宋体"/>
                <w:sz w:val="24"/>
                <w:szCs w:val="24"/>
                <w:u w:val="single"/>
                <w:lang w:val="en-US" w:eastAsia="zh-CN"/>
              </w:rPr>
              <w:t>15058125572</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bCs/>
                <w:sz w:val="24"/>
                <w:lang w:eastAsia="zh-CN"/>
              </w:rPr>
              <w:t>代理服务费</w:t>
            </w:r>
          </w:p>
        </w:tc>
        <w:tc>
          <w:tcPr>
            <w:tcW w:w="6731" w:type="dxa"/>
            <w:tcBorders>
              <w:top w:val="single" w:color="000000" w:sz="8" w:space="0"/>
              <w:left w:val="single" w:color="000000" w:sz="2" w:space="0"/>
              <w:bottom w:val="single" w:color="000000" w:sz="8" w:space="0"/>
              <w:right w:val="single" w:color="000000" w:sz="8" w:space="0"/>
            </w:tcBorders>
            <w:vAlign w:val="center"/>
          </w:tcPr>
          <w:p>
            <w:pPr>
              <w:widowControl/>
              <w:spacing w:line="360" w:lineRule="auto"/>
              <w:jc w:val="left"/>
              <w:rPr>
                <w:rFonts w:hint="default" w:ascii="宋体" w:hAnsi="宋体" w:eastAsia="宋体" w:cs="宋体"/>
                <w:snapToGrid w:val="0"/>
                <w:kern w:val="28"/>
                <w:sz w:val="24"/>
                <w:lang w:val="en-US" w:eastAsia="zh-CN"/>
              </w:rPr>
            </w:pPr>
            <w:r>
              <w:rPr>
                <w:rFonts w:hint="eastAsia" w:ascii="宋体" w:hAnsi="宋体" w:eastAsia="宋体" w:cs="宋体"/>
                <w:snapToGrid w:val="0"/>
                <w:kern w:val="28"/>
                <w:sz w:val="24"/>
                <w:szCs w:val="24"/>
                <w:lang w:val="en-US" w:eastAsia="zh-CN" w:bidi="ar-SA"/>
              </w:rPr>
              <w:t>本项目的采购代理费由成交人支付，参照浙价服[2003]77号文件《招标代理服务收费管理暂行办法》招标费率标准收取，由中标单位在领取中标通知书时，一次性支付给代理公司，上述费用应含在投标报价中（不得单独列项），投标人在投标报价让利中考虑上述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0" w:hRule="atLeast"/>
        </w:trPr>
        <w:tc>
          <w:tcPr>
            <w:tcW w:w="87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bCs w:val="0"/>
                <w:sz w:val="24"/>
              </w:rPr>
              <w:t>特别说明</w:t>
            </w:r>
          </w:p>
        </w:tc>
        <w:tc>
          <w:tcPr>
            <w:tcW w:w="673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Cs/>
                <w:sz w:val="24"/>
                <w:lang w:eastAsia="zh-CN"/>
              </w:rPr>
            </w:pPr>
            <w:r>
              <w:rPr>
                <w:rFonts w:hint="eastAsia" w:ascii="宋体" w:hAnsi="宋体" w:cs="宋体"/>
                <w:bCs/>
                <w:sz w:val="24"/>
                <w:lang w:eastAsia="zh-CN"/>
              </w:rPr>
              <w:t>无</w:t>
            </w:r>
          </w:p>
        </w:tc>
      </w:tr>
    </w:tbl>
    <w:p>
      <w:pPr>
        <w:snapToGrid w:val="0"/>
        <w:spacing w:line="360" w:lineRule="auto"/>
        <w:jc w:val="center"/>
        <w:rPr>
          <w:rFonts w:hint="eastAsia" w:ascii="宋体" w:hAnsi="宋体" w:eastAsia="宋体" w:cs="宋体"/>
          <w:b/>
          <w:sz w:val="32"/>
          <w:szCs w:val="20"/>
        </w:rPr>
      </w:pPr>
    </w:p>
    <w:bookmarkEnd w:id="8"/>
    <w:p>
      <w:pPr>
        <w:adjustRightInd/>
        <w:spacing w:line="360" w:lineRule="auto"/>
        <w:ind w:firstLine="3845" w:firstLineChars="1197"/>
        <w:outlineLvl w:val="0"/>
        <w:rPr>
          <w:rFonts w:hint="eastAsia" w:ascii="宋体" w:hAnsi="宋体" w:eastAsia="宋体" w:cs="宋体"/>
          <w:b/>
          <w:sz w:val="32"/>
          <w:szCs w:val="20"/>
        </w:rPr>
      </w:pPr>
      <w:bookmarkStart w:id="9" w:name="第三部分"/>
      <w:bookmarkStart w:id="10" w:name="_Toc164416483"/>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“采购机构”系指招标公告中载明的本项目的采购机构。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系指实质性要求条款，“★”系产品采购项目中单一产品或核心产品，“</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sz w:val="24"/>
          <w:lang w:val="en-US" w:eastAsia="zh-CN"/>
        </w:rPr>
        <w:t>2</w:t>
      </w:r>
      <w:r>
        <w:rPr>
          <w:rFonts w:hint="eastAsia" w:ascii="宋体" w:hAnsi="宋体" w:eastAsia="宋体" w:cs="宋体"/>
          <w:sz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sz w:val="24"/>
          <w:lang w:val="en-US" w:eastAsia="zh-CN"/>
        </w:rPr>
        <w:t>6</w:t>
      </w:r>
      <w:r>
        <w:rPr>
          <w:rFonts w:hint="eastAsia" w:ascii="宋体" w:hAnsi="宋体" w:eastAsia="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sz w:val="24"/>
        </w:rPr>
      </w:pPr>
      <w:r>
        <w:rPr>
          <w:rFonts w:hint="eastAsia" w:ascii="宋体" w:hAnsi="宋体" w:eastAsia="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eastAsia="宋体" w:cs="宋体"/>
          <w:sz w:val="24"/>
        </w:rPr>
        <w:cr/>
      </w:r>
      <w:r>
        <w:rPr>
          <w:rFonts w:hint="eastAsia" w:ascii="宋体" w:hAnsi="宋体" w:eastAsia="宋体" w:cs="宋体"/>
          <w:b/>
          <w:sz w:val="24"/>
        </w:rPr>
        <w:t>4. 询问、质疑、投诉</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4.2供应商质疑</w:t>
      </w:r>
    </w:p>
    <w:p>
      <w:pPr>
        <w:pStyle w:val="36"/>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4.2.2.1对招标文件提出质疑的，质疑期限为供应商获得招标文件之日或者招标文件公告期限届满之日起计算。</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4.2.2.2对采购过程提出质疑的，质疑期限为各采购程序环节结束之日起计算。对同一采购程序环节的质疑，供应商须一次性提出。</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4.2.2.3对采购结果提出质疑的，质疑期限自采购结果公告期限届满之日起计算。</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4.2.3供应商提出质疑应当提交质疑函和必要的证明材料。质疑函应当包括下列内容：</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4.2.3.1供应商的姓名或者名称、地址、邮编、联系人及联系电话；</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4.2.3.2质疑项目的名称、编号；</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4.2.3.3具体、明确的质疑事项和与质疑事项相关的请求；</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4.2.3.4事实依据；</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4.2.3.5必要的法律依据；</w:t>
      </w:r>
    </w:p>
    <w:p>
      <w:pPr>
        <w:pStyle w:val="36"/>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4.2.3.6提出质疑的日期。</w:t>
      </w:r>
    </w:p>
    <w:p>
      <w:pPr>
        <w:pStyle w:val="36"/>
        <w:spacing w:line="360" w:lineRule="auto"/>
        <w:ind w:firstLine="480" w:firstLineChars="200"/>
        <w:rPr>
          <w:rFonts w:hint="eastAsia" w:ascii="宋体" w:hAnsi="宋体" w:eastAsia="宋体" w:cs="宋体"/>
        </w:rPr>
      </w:pPr>
      <w:r>
        <w:rPr>
          <w:rFonts w:hint="eastAsia" w:ascii="宋体" w:hAnsi="宋体" w:eastAsia="宋体" w:cs="宋体"/>
          <w:kern w:val="0"/>
          <w:sz w:val="24"/>
          <w:lang w:val="zh-CN"/>
        </w:rPr>
        <w:t>供应商提交的质疑函需一式三份。供应商为自然人的，应</w:t>
      </w:r>
      <w:r>
        <w:rPr>
          <w:rFonts w:hint="eastAsia" w:ascii="宋体" w:hAnsi="宋体" w:eastAsia="宋体" w:cs="宋体"/>
        </w:rPr>
        <w:t>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4.2</w:t>
      </w:r>
      <w:r>
        <w:rPr>
          <w:rFonts w:hint="eastAsia" w:ascii="宋体" w:hAnsi="宋体" w:eastAsia="宋体" w:cs="宋体"/>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4.2</w:t>
      </w:r>
      <w:r>
        <w:rPr>
          <w:rFonts w:hint="eastAsia" w:ascii="宋体" w:hAnsi="宋体" w:eastAsia="宋体" w:cs="宋体"/>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4.3供应商投诉</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投诉书范本及制作说明详见附件3。</w:t>
      </w:r>
    </w:p>
    <w:p>
      <w:pPr>
        <w:pStyle w:val="130"/>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二、招标文件的构成、澄清、修改</w:t>
      </w:r>
    </w:p>
    <w:p>
      <w:pPr>
        <w:pStyle w:val="36"/>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6"/>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6"/>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6"/>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6"/>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6"/>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6"/>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6"/>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30"/>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6.1已获取招标文件的潜在投标人，若有问题需要澄清，应于投标截止时间前，以书面形式向采购机构提出。</w:t>
      </w:r>
    </w:p>
    <w:p>
      <w:pPr>
        <w:pStyle w:val="130"/>
        <w:snapToGrid w:val="0"/>
        <w:spacing w:before="0"/>
        <w:ind w:firstLine="480"/>
        <w:rPr>
          <w:rFonts w:hint="eastAsia" w:ascii="宋体" w:hAnsi="宋体" w:eastAsia="宋体" w:cs="宋体"/>
        </w:rPr>
      </w:pPr>
      <w:r>
        <w:rPr>
          <w:rFonts w:hint="eastAsia" w:ascii="宋体" w:hAnsi="宋体" w:eastAsia="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6"/>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6"/>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17"/>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6"/>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6"/>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b/>
          <w:sz w:val="24"/>
        </w:rPr>
        <w:t>资格文件</w:t>
      </w:r>
      <w:r>
        <w:rPr>
          <w:rFonts w:hint="eastAsia" w:ascii="宋体" w:hAnsi="宋体" w:eastAsia="宋体" w:cs="宋体"/>
          <w:sz w:val="24"/>
        </w:rPr>
        <w:t>：</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w:t>
      </w:r>
    </w:p>
    <w:p>
      <w:pPr>
        <w:spacing w:line="360" w:lineRule="auto"/>
        <w:ind w:firstLine="960" w:firstLineChars="400"/>
        <w:rPr>
          <w:rFonts w:hint="eastAsia" w:ascii="宋体" w:hAnsi="宋体" w:eastAsia="宋体" w:cs="宋体"/>
          <w:sz w:val="24"/>
          <w:lang w:val="zh-CN" w:eastAsia="zh-CN"/>
        </w:rPr>
      </w:pPr>
      <w:r>
        <w:rPr>
          <w:rFonts w:hint="eastAsia" w:ascii="宋体" w:hAnsi="宋体" w:eastAsia="宋体" w:cs="宋体"/>
          <w:sz w:val="24"/>
          <w:lang w:val="zh-CN" w:eastAsia="zh-CN"/>
        </w:rPr>
        <w:t>11.1.2联合协议（如果有)</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落实政府采购政策需满足的资格要求</w:t>
      </w:r>
      <w:r>
        <w:rPr>
          <w:rFonts w:hint="eastAsia" w:asciiTheme="minorEastAsia" w:hAnsiTheme="minorEastAsia" w:eastAsiaTheme="minorEastAsia" w:cstheme="minorEastAsia"/>
          <w:snapToGrid w:val="0"/>
          <w:kern w:val="28"/>
          <w:sz w:val="24"/>
          <w:szCs w:val="20"/>
        </w:rPr>
        <w:t>（中小企业声明函)</w:t>
      </w:r>
      <w:r>
        <w:rPr>
          <w:rFonts w:hint="eastAsia" w:asciiTheme="minorEastAsia" w:hAnsiTheme="minorEastAsia" w:eastAsiaTheme="minorEastAsia" w:cstheme="minorEastAsia"/>
          <w:sz w:val="24"/>
        </w:rPr>
        <w:t>；</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本项目的特定资格要求。</w:t>
      </w:r>
    </w:p>
    <w:p>
      <w:pPr>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11.2.1投标函；</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符合性审查资料；</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评标标准相应的商务技术资料；</w:t>
      </w:r>
    </w:p>
    <w:p>
      <w:pPr>
        <w:snapToGrid w:val="0"/>
        <w:spacing w:line="360" w:lineRule="auto"/>
        <w:ind w:firstLine="960" w:firstLineChars="400"/>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11.2.</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投标标的清单</w:t>
      </w:r>
      <w:r>
        <w:rPr>
          <w:rFonts w:hint="eastAsia" w:cs="宋体" w:asciiTheme="minorEastAsia" w:hAnsiTheme="minorEastAsia" w:eastAsiaTheme="minorEastAsia"/>
          <w:sz w:val="24"/>
          <w:lang w:eastAsia="zh-CN"/>
        </w:rPr>
        <w:t>；</w:t>
      </w:r>
    </w:p>
    <w:p>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w:t>
      </w:r>
      <w:r>
        <w:rPr>
          <w:rFonts w:hint="eastAsia" w:cs="宋体" w:asciiTheme="minorEastAsia" w:hAnsiTheme="minorEastAsia" w:eastAsiaTheme="minorEastAsia"/>
          <w:sz w:val="24"/>
          <w:lang w:val="en-US" w:eastAsia="zh-CN"/>
        </w:rPr>
        <w:t>6</w:t>
      </w:r>
      <w:r>
        <w:rPr>
          <w:rFonts w:hint="eastAsia" w:cs="宋体" w:asciiTheme="minorEastAsia" w:hAnsiTheme="minorEastAsia" w:eastAsiaTheme="minorEastAsia"/>
          <w:sz w:val="24"/>
        </w:rPr>
        <w:t>商务技术偏离表；</w:t>
      </w:r>
    </w:p>
    <w:p>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lang w:val="zh-CN"/>
        </w:rPr>
        <w:t>政府采购供应商廉洁自律承诺书；</w:t>
      </w:r>
    </w:p>
    <w:p>
      <w:pPr>
        <w:snapToGrid w:val="0"/>
        <w:spacing w:line="360" w:lineRule="auto"/>
        <w:ind w:firstLine="480" w:firstLineChars="200"/>
        <w:rPr>
          <w:rFonts w:hint="eastAsia" w:ascii="宋体" w:hAnsi="宋体" w:eastAsia="宋体" w:cs="宋体"/>
          <w:sz w:val="24"/>
          <w:u w:val="single"/>
          <w:lang w:val="zh-CN"/>
        </w:rPr>
      </w:pPr>
      <w:r>
        <w:rPr>
          <w:rFonts w:hint="eastAsia" w:ascii="宋体" w:hAnsi="宋体" w:eastAsia="宋体" w:cs="宋体"/>
          <w:kern w:val="0"/>
          <w:sz w:val="24"/>
          <w:lang w:val="zh-CN"/>
        </w:rPr>
        <w:t>11.</w:t>
      </w:r>
      <w:r>
        <w:rPr>
          <w:rFonts w:hint="eastAsia" w:ascii="宋体" w:hAnsi="宋体" w:eastAsia="宋体" w:cs="宋体"/>
          <w:kern w:val="0"/>
          <w:sz w:val="24"/>
        </w:rPr>
        <w:t>3</w:t>
      </w:r>
      <w:r>
        <w:rPr>
          <w:rFonts w:hint="eastAsia" w:ascii="宋体" w:hAnsi="宋体" w:eastAsia="宋体" w:cs="宋体"/>
          <w:b/>
          <w:sz w:val="24"/>
        </w:rPr>
        <w:t>报价文件：</w:t>
      </w:r>
      <w:r>
        <w:rPr>
          <w:rFonts w:hint="eastAsia" w:ascii="宋体" w:hAnsi="宋体" w:eastAsia="宋体" w:cs="宋体"/>
          <w:sz w:val="24"/>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11.3.1开标一览表（报价表）；</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11.3.2中小企业声明函。</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130"/>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宋体" w:hAnsi="宋体" w:eastAsia="宋体" w:cs="宋体"/>
          <w:b/>
        </w:rPr>
        <w:t>▲</w:t>
      </w:r>
      <w:r>
        <w:rPr>
          <w:rFonts w:hint="eastAsia" w:ascii="宋体" w:hAnsi="宋体" w:eastAsia="宋体" w:cs="宋体"/>
          <w:b/>
          <w:kern w:val="2"/>
          <w:sz w:val="24"/>
          <w:szCs w:val="20"/>
          <w:lang w:val="en-US" w:eastAsia="zh-CN" w:bidi="ar-SA"/>
        </w:rPr>
        <w:t>投标文件未按规定的格式编制的，投标无效；</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30"/>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30"/>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30"/>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30"/>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宋体" w:hAnsi="宋体" w:eastAsia="宋体" w:cs="宋体"/>
          <w:szCs w:val="24"/>
        </w:rPr>
      </w:pPr>
      <w:r>
        <w:rPr>
          <w:rFonts w:hint="eastAsia" w:ascii="宋体" w:hAnsi="宋体" w:eastAsia="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6"/>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但采购人、采购机构不强制或变相强制投标人提交备份投标文件。</w:t>
      </w:r>
    </w:p>
    <w:p>
      <w:pPr>
        <w:pStyle w:val="36"/>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lang w:eastAsia="zh-CN"/>
        </w:rPr>
        <w:t>或</w:t>
      </w:r>
      <w:r>
        <w:rPr>
          <w:rFonts w:hint="eastAsia" w:ascii="宋体" w:hAnsi="宋体" w:eastAsia="宋体" w:cs="宋体"/>
          <w:sz w:val="24"/>
          <w:lang w:val="en-US" w:eastAsia="zh-CN"/>
        </w:rPr>
        <w:t>U盘</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15.5投标人仅提交备份投标文件，没有在电子交易平台传输递交投标文件的，投标无效。</w:t>
      </w:r>
    </w:p>
    <w:p>
      <w:pPr>
        <w:pStyle w:val="130"/>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8"/>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rPr>
        <w:t>第13项规定</w:t>
      </w:r>
      <w:r>
        <w:rPr>
          <w:rFonts w:hint="eastAsia" w:ascii="宋体" w:hAnsi="宋体" w:eastAsia="宋体" w:cs="宋体"/>
          <w:szCs w:val="21"/>
        </w:rPr>
        <w:t>的情形之一的，投标无效：</w:t>
      </w:r>
    </w:p>
    <w:p>
      <w:pPr>
        <w:pStyle w:val="130"/>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30"/>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30"/>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left="0" w:leftChars="0" w:firstLine="0" w:firstLineChars="0"/>
        <w:rPr>
          <w:rFonts w:hint="eastAsia" w:ascii="宋体" w:hAnsi="宋体" w:eastAsia="宋体" w:cs="宋体"/>
          <w:b/>
          <w:sz w:val="32"/>
        </w:rPr>
      </w:pPr>
    </w:p>
    <w:p>
      <w:pPr>
        <w:pStyle w:val="130"/>
        <w:spacing w:before="0"/>
        <w:ind w:firstLine="1928" w:firstLineChars="600"/>
        <w:rPr>
          <w:rFonts w:hint="eastAsia" w:ascii="宋体" w:hAnsi="宋体" w:eastAsia="宋体" w:cs="宋体"/>
          <w:b/>
          <w:sz w:val="32"/>
        </w:rPr>
      </w:pPr>
    </w:p>
    <w:p>
      <w:pPr>
        <w:pStyle w:val="130"/>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555"/>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5"/>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leftChars="0" w:firstLine="0" w:firstLineChars="0"/>
        <w:contextualSpacing/>
        <w:rPr>
          <w:rFonts w:hint="eastAsia" w:ascii="宋体" w:hAnsi="宋体" w:eastAsia="宋体" w:cs="宋体"/>
          <w:b/>
          <w:sz w:val="24"/>
          <w:szCs w:val="24"/>
        </w:rPr>
      </w:pPr>
      <w:r>
        <w:rPr>
          <w:rFonts w:hint="eastAsia" w:ascii="宋体" w:hAnsi="宋体" w:eastAsia="宋体" w:cs="宋体"/>
          <w:b/>
          <w:sz w:val="24"/>
          <w:szCs w:val="24"/>
        </w:rPr>
        <w:t>19、资格审查</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19.2</w:t>
      </w:r>
      <w:r>
        <w:rPr>
          <w:rFonts w:hint="eastAsia" w:ascii="宋体" w:hAnsi="宋体" w:eastAsia="宋体" w:cs="宋体"/>
          <w:sz w:val="24"/>
        </w:rPr>
        <w:t>采购人或采购机构依据法律法规和招标文件的规定，对投标人的基本资格条件、特定资格条件进行审查。</w:t>
      </w:r>
    </w:p>
    <w:p>
      <w:pPr>
        <w:pStyle w:val="130"/>
        <w:spacing w:before="0"/>
        <w:ind w:firstLine="480"/>
        <w:rPr>
          <w:rFonts w:hint="eastAsia" w:ascii="宋体" w:hAnsi="宋体" w:eastAsia="宋体" w:cs="宋体"/>
        </w:rPr>
      </w:pPr>
      <w:r>
        <w:rPr>
          <w:rFonts w:hint="eastAsia" w:ascii="宋体" w:hAnsi="宋体" w:eastAsia="宋体" w:cs="宋体"/>
          <w:kern w:val="0"/>
          <w:szCs w:val="24"/>
        </w:rPr>
        <w:t>19.3投标人未按照招标文件要求提供与</w:t>
      </w:r>
      <w:r>
        <w:rPr>
          <w:rFonts w:hint="eastAsia" w:ascii="宋体" w:hAnsi="宋体" w:eastAsia="宋体" w:cs="宋体"/>
        </w:rPr>
        <w:t>基本资格条件、特定资格条件相应的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30"/>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4对未通过资格审查的投标人，采购人或采购机构告知其未通过的原因。</w:t>
      </w:r>
    </w:p>
    <w:p>
      <w:pPr>
        <w:pStyle w:val="130"/>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5合格投标人不足3家的，不再评标。</w:t>
      </w:r>
    </w:p>
    <w:p>
      <w:pPr>
        <w:pStyle w:val="130"/>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30"/>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snapToGrid w:val="0"/>
        <w:spacing w:line="360" w:lineRule="auto"/>
        <w:jc w:val="center"/>
        <w:outlineLvl w:val="0"/>
        <w:rPr>
          <w:rFonts w:hint="eastAsia" w:ascii="宋体" w:hAnsi="宋体" w:eastAsia="宋体" w:cs="宋体"/>
          <w:b/>
          <w:sz w:val="36"/>
          <w:szCs w:val="36"/>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1"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28"/>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30"/>
        <w:snapToGrid w:val="0"/>
        <w:spacing w:before="0"/>
        <w:ind w:firstLine="480"/>
        <w:rPr>
          <w:rFonts w:hint="eastAsia" w:ascii="宋体" w:hAnsi="宋体" w:eastAsia="宋体" w:cs="宋体"/>
          <w:b/>
          <w:szCs w:val="24"/>
        </w:rPr>
      </w:pPr>
      <w:r>
        <w:rPr>
          <w:rFonts w:hint="eastAsia" w:ascii="宋体" w:hAnsi="宋体" w:eastAsia="宋体" w:cs="宋体"/>
          <w:szCs w:val="24"/>
        </w:rPr>
        <w:t>采购人将自收到评审报告之日起5个工作日内通过电子交易平台在评审报告推荐的中标候选人中按顺序确定中标供应商。</w:t>
      </w:r>
    </w:p>
    <w:p>
      <w:pPr>
        <w:pStyle w:val="130"/>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jc w:val="center"/>
        <w:rPr>
          <w:rFonts w:hint="eastAsia" w:ascii="宋体" w:hAnsi="宋体" w:eastAsia="宋体" w:cs="宋体"/>
          <w:b/>
          <w:sz w:val="32"/>
        </w:rPr>
      </w:pPr>
      <w:r>
        <w:rPr>
          <w:rFonts w:hint="eastAsia" w:ascii="宋体" w:hAnsi="宋体" w:eastAsia="宋体" w:cs="宋体"/>
          <w:b/>
          <w:sz w:val="32"/>
        </w:rPr>
        <w:t>七、合同授予</w:t>
      </w:r>
    </w:p>
    <w:p>
      <w:pPr>
        <w:pStyle w:val="28"/>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8"/>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0"/>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30"/>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28"/>
        <w:spacing w:line="360" w:lineRule="auto"/>
        <w:ind w:left="479" w:hanging="479" w:hangingChars="199"/>
        <w:rPr>
          <w:rFonts w:hint="eastAsia" w:ascii="宋体" w:hAnsi="宋体" w:eastAsia="宋体" w:cs="宋体"/>
          <w:b/>
          <w:color w:val="auto"/>
        </w:rPr>
      </w:pPr>
      <w:r>
        <w:rPr>
          <w:rFonts w:hint="eastAsia" w:ascii="宋体" w:hAnsi="宋体" w:eastAsia="宋体" w:cs="宋体"/>
          <w:b/>
          <w:color w:val="auto"/>
        </w:rPr>
        <w:t>26. 履约保证金</w:t>
      </w:r>
    </w:p>
    <w:p>
      <w:pPr>
        <w:tabs>
          <w:tab w:val="left" w:pos="0"/>
        </w:tabs>
        <w:spacing w:line="360" w:lineRule="auto"/>
        <w:ind w:firstLine="482"/>
        <w:rPr>
          <w:rFonts w:hint="eastAsia" w:ascii="宋体" w:hAnsi="宋体" w:eastAsia="宋体" w:cs="宋体"/>
          <w:b/>
          <w:color w:val="auto"/>
          <w:sz w:val="24"/>
        </w:rPr>
      </w:pPr>
      <w:r>
        <w:rPr>
          <w:rFonts w:hint="eastAsia" w:ascii="宋体" w:hAnsi="宋体" w:eastAsia="宋体" w:cs="宋体"/>
          <w:color w:val="auto"/>
          <w:kern w:val="0"/>
          <w:sz w:val="24"/>
        </w:rPr>
        <w:t>要求中标供应商提交履约保证金，</w:t>
      </w:r>
      <w:r>
        <w:rPr>
          <w:rFonts w:hint="eastAsia" w:ascii="宋体" w:hAnsi="宋体" w:eastAsia="宋体" w:cs="宋体"/>
          <w:color w:val="auto"/>
          <w:sz w:val="24"/>
        </w:rPr>
        <w:t>数额</w:t>
      </w:r>
      <w:r>
        <w:rPr>
          <w:rFonts w:hint="eastAsia" w:ascii="宋体" w:hAnsi="宋体" w:cs="宋体"/>
          <w:color w:val="auto"/>
          <w:sz w:val="24"/>
          <w:lang w:eastAsia="zh-CN"/>
        </w:rPr>
        <w:t>为</w:t>
      </w:r>
      <w:r>
        <w:rPr>
          <w:rFonts w:hint="eastAsia" w:ascii="宋体" w:hAnsi="宋体" w:eastAsia="宋体" w:cs="宋体"/>
          <w:color w:val="auto"/>
          <w:sz w:val="24"/>
        </w:rPr>
        <w:t>政府采购合同金额的</w:t>
      </w:r>
      <w:r>
        <w:rPr>
          <w:rFonts w:hint="eastAsia" w:ascii="宋体" w:hAnsi="宋体" w:cs="宋体"/>
          <w:color w:val="auto"/>
          <w:sz w:val="24"/>
          <w:lang w:val="en-US" w:eastAsia="zh-CN"/>
        </w:rPr>
        <w:t>0.1</w:t>
      </w:r>
      <w:r>
        <w:rPr>
          <w:rFonts w:hint="eastAsia" w:ascii="宋体" w:hAnsi="宋体" w:eastAsia="宋体" w:cs="宋体"/>
          <w:color w:val="auto"/>
          <w:sz w:val="24"/>
        </w:rPr>
        <w:t>%。</w:t>
      </w:r>
      <w:r>
        <w:rPr>
          <w:rFonts w:hint="eastAsia" w:ascii="宋体" w:hAnsi="宋体" w:eastAsia="宋体" w:cs="宋体"/>
          <w:color w:val="auto"/>
          <w:kern w:val="0"/>
          <w:sz w:val="24"/>
        </w:rPr>
        <w:t>供应商应当以支票、汇票、本票或者金融机构、担保机构出具的保函等非现金形式提交</w:t>
      </w:r>
      <w:r>
        <w:rPr>
          <w:rFonts w:hint="eastAsia" w:ascii="宋体" w:hAnsi="宋体" w:eastAsia="宋体" w:cs="宋体"/>
          <w:color w:val="auto"/>
          <w:sz w:val="24"/>
        </w:rPr>
        <w:t>。鼓励和支持供应商以银行、保险公司出具的保函形式提供履约保证金。</w:t>
      </w:r>
    </w:p>
    <w:p>
      <w:pPr>
        <w:snapToGrid w:val="0"/>
        <w:spacing w:line="360" w:lineRule="auto"/>
        <w:rPr>
          <w:rFonts w:hint="eastAsia" w:ascii="宋体" w:hAnsi="宋体" w:eastAsia="宋体" w:cs="宋体"/>
          <w:b/>
          <w:sz w:val="32"/>
        </w:rPr>
      </w:pPr>
    </w:p>
    <w:p>
      <w:pPr>
        <w:snapToGrid w:val="0"/>
        <w:spacing w:line="360" w:lineRule="auto"/>
        <w:jc w:val="center"/>
        <w:rPr>
          <w:rFonts w:hint="eastAsia" w:ascii="宋体" w:hAnsi="宋体" w:eastAsia="宋体" w:cs="宋体"/>
          <w:b/>
          <w:bCs w:val="0"/>
          <w:sz w:val="24"/>
        </w:rPr>
      </w:pPr>
      <w:r>
        <w:rPr>
          <w:rFonts w:hint="eastAsia" w:ascii="宋体" w:hAnsi="宋体" w:eastAsia="宋体" w:cs="宋体"/>
          <w:b/>
          <w:bCs w:val="0"/>
          <w:sz w:val="32"/>
        </w:rPr>
        <w:t>八、电子交易活动的中止</w:t>
      </w:r>
    </w:p>
    <w:p>
      <w:pPr>
        <w:pStyle w:val="130"/>
        <w:snapToGrid w:val="0"/>
        <w:spacing w:before="0"/>
        <w:ind w:firstLine="0" w:firstLineChars="0"/>
        <w:rPr>
          <w:rFonts w:hint="eastAsia" w:ascii="宋体" w:hAnsi="宋体" w:eastAsia="宋体" w:cs="宋体"/>
        </w:rPr>
      </w:pPr>
      <w:r>
        <w:rPr>
          <w:rFonts w:hint="eastAsia" w:ascii="宋体" w:hAnsi="宋体" w:eastAsia="宋体" w:cs="宋体"/>
          <w:b/>
          <w:bCs w:val="0"/>
        </w:rPr>
        <w:t>2</w:t>
      </w:r>
      <w:r>
        <w:rPr>
          <w:rFonts w:hint="eastAsia" w:ascii="宋体" w:hAnsi="宋体" w:eastAsia="宋体" w:cs="宋体"/>
          <w:b/>
          <w:bCs w:val="0"/>
          <w:szCs w:val="24"/>
        </w:rPr>
        <w:t>7. 电子交易</w:t>
      </w:r>
      <w:r>
        <w:rPr>
          <w:rFonts w:hint="eastAsia" w:ascii="宋体" w:hAnsi="宋体" w:eastAsia="宋体" w:cs="宋体"/>
          <w:b/>
          <w:szCs w:val="24"/>
        </w:rPr>
        <w:t>活动的中止。</w:t>
      </w:r>
      <w:r>
        <w:rPr>
          <w:rFonts w:hint="eastAsia" w:ascii="宋体" w:hAnsi="宋体" w:eastAsia="宋体" w:cs="宋体"/>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hint="eastAsia" w:ascii="宋体" w:hAnsi="宋体" w:eastAsia="宋体" w:cs="宋体"/>
        </w:rPr>
      </w:pPr>
      <w:r>
        <w:rPr>
          <w:rFonts w:hint="eastAsia" w:ascii="宋体" w:hAnsi="宋体" w:eastAsia="宋体" w:cs="宋体"/>
        </w:rPr>
        <w:t xml:space="preserve">27.1电子交易平台发生故障而无法登录访问的； </w:t>
      </w:r>
    </w:p>
    <w:p>
      <w:pPr>
        <w:pStyle w:val="130"/>
        <w:snapToGrid w:val="0"/>
        <w:spacing w:before="0"/>
        <w:ind w:firstLine="480"/>
        <w:rPr>
          <w:rFonts w:hint="eastAsia" w:ascii="宋体" w:hAnsi="宋体" w:eastAsia="宋体" w:cs="宋体"/>
        </w:rPr>
      </w:pPr>
      <w:r>
        <w:rPr>
          <w:rFonts w:hint="eastAsia" w:ascii="宋体" w:hAnsi="宋体" w:eastAsia="宋体" w:cs="宋体"/>
        </w:rPr>
        <w:t>27.2电子交易平台应用或数据库出现错误，不能进行正常操作的；</w:t>
      </w:r>
    </w:p>
    <w:p>
      <w:pPr>
        <w:pStyle w:val="130"/>
        <w:snapToGrid w:val="0"/>
        <w:spacing w:before="0"/>
        <w:ind w:firstLine="480"/>
        <w:rPr>
          <w:rFonts w:hint="eastAsia" w:ascii="宋体" w:hAnsi="宋体" w:eastAsia="宋体" w:cs="宋体"/>
        </w:rPr>
      </w:pPr>
      <w:r>
        <w:rPr>
          <w:rFonts w:hint="eastAsia" w:ascii="宋体" w:hAnsi="宋体" w:eastAsia="宋体" w:cs="宋体"/>
        </w:rPr>
        <w:t>27.3电子交易平台发现严重安全漏洞，有潜在泄密危险的；</w:t>
      </w:r>
    </w:p>
    <w:p>
      <w:pPr>
        <w:pStyle w:val="130"/>
        <w:snapToGrid w:val="0"/>
        <w:spacing w:before="0"/>
        <w:ind w:firstLine="480"/>
        <w:rPr>
          <w:rFonts w:hint="eastAsia" w:ascii="宋体" w:hAnsi="宋体" w:eastAsia="宋体" w:cs="宋体"/>
        </w:rPr>
      </w:pPr>
      <w:r>
        <w:rPr>
          <w:rFonts w:hint="eastAsia" w:ascii="宋体" w:hAnsi="宋体" w:eastAsia="宋体" w:cs="宋体"/>
        </w:rPr>
        <w:t xml:space="preserve">27.4病毒发作导致不能进行正常操作的； </w:t>
      </w:r>
    </w:p>
    <w:p>
      <w:pPr>
        <w:pStyle w:val="130"/>
        <w:snapToGrid w:val="0"/>
        <w:spacing w:before="0"/>
        <w:ind w:firstLine="480"/>
        <w:rPr>
          <w:rFonts w:hint="eastAsia" w:ascii="宋体" w:hAnsi="宋体" w:eastAsia="宋体" w:cs="宋体"/>
        </w:rPr>
      </w:pPr>
      <w:r>
        <w:rPr>
          <w:rFonts w:hint="eastAsia" w:ascii="宋体" w:hAnsi="宋体" w:eastAsia="宋体" w:cs="宋体"/>
        </w:rPr>
        <w:t>27.5其他无法保证电子交易的公平、公正和安全的情况。</w:t>
      </w:r>
    </w:p>
    <w:p>
      <w:pPr>
        <w:pStyle w:val="130"/>
        <w:snapToGrid w:val="0"/>
        <w:spacing w:before="0"/>
        <w:ind w:firstLine="0" w:firstLineChars="0"/>
        <w:rPr>
          <w:rFonts w:hint="eastAsia" w:ascii="宋体" w:hAnsi="宋体" w:eastAsia="宋体" w:cs="宋体"/>
        </w:rPr>
      </w:pPr>
      <w:r>
        <w:rPr>
          <w:rFonts w:hint="eastAsia" w:ascii="宋体" w:hAnsi="宋体" w:eastAsia="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jc w:val="center"/>
        <w:rPr>
          <w:rFonts w:hint="eastAsia" w:ascii="宋体" w:hAnsi="宋体" w:eastAsia="宋体" w:cs="宋体"/>
          <w:b/>
          <w:sz w:val="32"/>
        </w:rPr>
      </w:pPr>
      <w:r>
        <w:rPr>
          <w:rFonts w:hint="eastAsia" w:ascii="宋体" w:hAnsi="宋体" w:eastAsia="宋体" w:cs="宋体"/>
          <w:b/>
          <w:sz w:val="32"/>
        </w:rPr>
        <w:t>九、验收</w:t>
      </w:r>
    </w:p>
    <w:p>
      <w:pPr>
        <w:pStyle w:val="28"/>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hint="eastAsia" w:ascii="宋体" w:hAnsi="宋体" w:eastAsia="宋体" w:cs="宋体"/>
          <w:kern w:val="0"/>
          <w:sz w:val="24"/>
        </w:rPr>
        <w:sectPr>
          <w:footerReference r:id="rId6" w:type="first"/>
          <w:footerReference r:id="rId5" w:type="default"/>
          <w:pgSz w:w="11906" w:h="16838"/>
          <w:pgMar w:top="1440" w:right="1418" w:bottom="1440" w:left="1418" w:header="851" w:footer="992" w:gutter="0"/>
          <w:pgBorders>
            <w:top w:val="none" w:sz="0" w:space="0"/>
            <w:left w:val="none" w:sz="0" w:space="0"/>
            <w:bottom w:val="none" w:sz="0" w:space="0"/>
            <w:right w:val="none" w:sz="0" w:space="0"/>
          </w:pgBorders>
          <w:pgNumType w:fmt="decimal" w:start="1"/>
          <w:cols w:space="0" w:num="1"/>
          <w:titlePg/>
          <w:rtlGutter w:val="0"/>
          <w:docGrid w:linePitch="312" w:charSpace="0"/>
        </w:sectPr>
      </w:pPr>
      <w:bookmarkStart w:id="12" w:name="_Hlt68072998"/>
      <w:bookmarkEnd w:id="12"/>
      <w:bookmarkStart w:id="13" w:name="_Hlt74707468"/>
      <w:bookmarkEnd w:id="13"/>
      <w:bookmarkStart w:id="14" w:name="_Hlt68057669"/>
      <w:bookmarkEnd w:id="14"/>
      <w:bookmarkStart w:id="15" w:name="_Hlt68073093"/>
      <w:bookmarkEnd w:id="15"/>
      <w:bookmarkStart w:id="16" w:name="_Hlt68403820"/>
      <w:bookmarkEnd w:id="16"/>
      <w:bookmarkStart w:id="17" w:name="_Hlt75236011"/>
      <w:bookmarkEnd w:id="17"/>
      <w:bookmarkStart w:id="18" w:name="_Hlt68072990"/>
      <w:bookmarkEnd w:id="18"/>
      <w:bookmarkStart w:id="19" w:name="_Hlt75236101"/>
      <w:bookmarkEnd w:id="19"/>
      <w:bookmarkStart w:id="20" w:name="_Hlt75236290"/>
      <w:bookmarkEnd w:id="20"/>
      <w:bookmarkStart w:id="21" w:name="_Hlt74730295"/>
      <w:bookmarkEnd w:id="21"/>
      <w:bookmarkStart w:id="22" w:name="_Hlt74714665"/>
      <w:bookmarkEnd w:id="22"/>
      <w:bookmarkStart w:id="23" w:name="_Hlt74729768"/>
      <w:bookmarkEnd w:id="23"/>
    </w:p>
    <w:bookmarkEnd w:id="9"/>
    <w:bookmarkEnd w:id="10"/>
    <w:p>
      <w:pPr>
        <w:spacing w:line="360" w:lineRule="auto"/>
        <w:jc w:val="center"/>
        <w:outlineLvl w:val="0"/>
        <w:rPr>
          <w:rFonts w:hint="eastAsia" w:ascii="宋体" w:hAnsi="宋体" w:eastAsia="宋体" w:cs="宋体"/>
          <w:b/>
          <w:sz w:val="36"/>
          <w:szCs w:val="36"/>
        </w:rPr>
      </w:pPr>
      <w:bookmarkStart w:id="24" w:name="第四部分"/>
      <w:r>
        <w:rPr>
          <w:rFonts w:hint="eastAsia" w:ascii="宋体" w:hAnsi="宋体" w:eastAsia="宋体" w:cs="宋体"/>
          <w:b/>
          <w:sz w:val="36"/>
          <w:szCs w:val="36"/>
        </w:rPr>
        <w:t>第三部分   采购需求</w:t>
      </w:r>
    </w:p>
    <w:p>
      <w:pPr>
        <w:pStyle w:val="962"/>
        <w:numPr>
          <w:ilvl w:val="0"/>
          <w:numId w:val="0"/>
        </w:numPr>
        <w:overflowPunct w:val="0"/>
        <w:snapToGrid w:val="0"/>
        <w:ind w:leftChars="0"/>
        <w:jc w:val="left"/>
        <w:rPr>
          <w:rFonts w:hint="default"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一、</w:t>
      </w:r>
      <w:r>
        <w:rPr>
          <w:rFonts w:hint="eastAsia" w:hAnsi="仿宋" w:cs="Times New Roman"/>
          <w:b/>
          <w:bCs/>
          <w:kern w:val="2"/>
          <w:sz w:val="28"/>
          <w:szCs w:val="28"/>
          <w:lang w:val="en-US" w:eastAsia="zh-CN" w:bidi="ar-SA"/>
        </w:rPr>
        <w:t>项目概况</w:t>
      </w:r>
    </w:p>
    <w:p>
      <w:pPr>
        <w:pStyle w:val="962"/>
        <w:numPr>
          <w:ilvl w:val="0"/>
          <w:numId w:val="0"/>
        </w:numPr>
        <w:overflowPunct w:val="0"/>
        <w:snapToGrid w:val="0"/>
        <w:ind w:leftChars="0" w:firstLine="480" w:firstLineChars="200"/>
        <w:jc w:val="left"/>
        <w:rPr>
          <w:rFonts w:hint="eastAsia"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为加快构建国土空间规划体系，确保国土空间规划传导和落地，有效发挥规划引领作用，杭州市委市政府决定在2023年开展国土空间规划编制攻坚年行动。规划以习近平新时代中国特色社会主义思想为指导，遵循世界级城市群和大都市地区乡村发展的多元化、特色化、全球化等规律特征，按照杭州建设“独特韵味别样精彩世界名城”的总要求，加强城乡统筹，畅通要素流动，谋划杭州乡村地区的发展目标和路径，统筹乡村地区全域全要素布局优化，全面提升乡村人居环境，激发乡村发展活力，特开展《分水镇西单元详细规划编制项目》编制，实现详细规划全覆盖。</w:t>
      </w:r>
    </w:p>
    <w:p>
      <w:pPr>
        <w:pStyle w:val="962"/>
        <w:numPr>
          <w:ilvl w:val="0"/>
          <w:numId w:val="2"/>
        </w:numPr>
        <w:overflowPunct w:val="0"/>
        <w:snapToGrid w:val="0"/>
        <w:ind w:left="0" w:leftChars="0" w:firstLine="0" w:firstLineChars="0"/>
        <w:jc w:val="left"/>
        <w:rPr>
          <w:rFonts w:hint="eastAsia" w:ascii="仿宋_GB2312" w:hAnsi="仿宋" w:eastAsia="仿宋_GB2312" w:cs="Times New Roman"/>
          <w:b/>
          <w:bCs/>
          <w:kern w:val="2"/>
          <w:sz w:val="28"/>
          <w:szCs w:val="28"/>
          <w:lang w:val="en-US" w:eastAsia="zh-CN" w:bidi="ar-SA"/>
        </w:rPr>
      </w:pPr>
      <w:r>
        <w:rPr>
          <w:rFonts w:hint="eastAsia" w:hAnsi="仿宋" w:cs="Times New Roman"/>
          <w:b/>
          <w:bCs/>
          <w:kern w:val="2"/>
          <w:sz w:val="28"/>
          <w:szCs w:val="28"/>
          <w:lang w:val="en-US" w:eastAsia="zh-CN" w:bidi="ar-SA"/>
        </w:rPr>
        <w:t>规划</w:t>
      </w:r>
      <w:r>
        <w:rPr>
          <w:rFonts w:hint="eastAsia" w:ascii="仿宋_GB2312" w:hAnsi="仿宋" w:eastAsia="仿宋_GB2312" w:cs="Times New Roman"/>
          <w:b/>
          <w:bCs/>
          <w:kern w:val="2"/>
          <w:sz w:val="28"/>
          <w:szCs w:val="28"/>
          <w:lang w:val="en-US" w:eastAsia="zh-CN" w:bidi="ar-SA"/>
        </w:rPr>
        <w:t>范围</w:t>
      </w:r>
    </w:p>
    <w:p>
      <w:pPr>
        <w:autoSpaceDE w:val="0"/>
        <w:autoSpaceDN w:val="0"/>
        <w:spacing w:line="360" w:lineRule="auto"/>
        <w:ind w:firstLine="480" w:firstLineChars="200"/>
        <w:textAlignment w:val="bottom"/>
        <w:rPr>
          <w:rFonts w:hint="eastAsia" w:ascii="宋体" w:hAnsi="宋体" w:eastAsia="宋体" w:cs="宋体"/>
          <w:kern w:val="1"/>
          <w:sz w:val="24"/>
          <w:szCs w:val="24"/>
          <w:lang w:val="en-US" w:eastAsia="zh-CN"/>
        </w:rPr>
      </w:pPr>
      <w:r>
        <w:rPr>
          <w:rFonts w:hint="eastAsia" w:ascii="宋体" w:hAnsi="宋体" w:eastAsia="宋体" w:cs="Times New Roman"/>
          <w:b w:val="0"/>
          <w:bCs w:val="0"/>
          <w:color w:val="auto"/>
          <w:kern w:val="0"/>
          <w:sz w:val="24"/>
          <w:szCs w:val="24"/>
          <w:lang w:val="en-US" w:eastAsia="zh-CN" w:bidi="ar-SA"/>
        </w:rPr>
        <w:t>分水镇西单元详细规划包含砖山村、三槐村、富源村、后岩村、怡华村、高联村、外范村、百岁坊村、大路村、儒桥村及里湖村共11个行政村</w:t>
      </w:r>
      <w:r>
        <w:rPr>
          <w:rFonts w:hint="eastAsia" w:ascii="宋体" w:hAnsi="宋体" w:eastAsia="宋体" w:cs="宋体"/>
          <w:kern w:val="1"/>
          <w:sz w:val="24"/>
          <w:szCs w:val="24"/>
          <w:lang w:eastAsia="zh-CN"/>
        </w:rPr>
        <w:t>范围。</w:t>
      </w:r>
    </w:p>
    <w:p>
      <w:pPr>
        <w:pStyle w:val="2"/>
        <w:rPr>
          <w:rFonts w:hint="default"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三、规划目标</w:t>
      </w:r>
    </w:p>
    <w:p>
      <w:pPr>
        <w:snapToGrid w:val="0"/>
        <w:spacing w:line="360" w:lineRule="auto"/>
        <w:ind w:firstLine="480" w:firstLineChars="200"/>
        <w:outlineLvl w:val="0"/>
        <w:rPr>
          <w:rFonts w:hint="eastAsia" w:ascii="宋体" w:hAnsi="宋体" w:eastAsia="宋体" w:cs="Times New Roman"/>
          <w:b w:val="0"/>
          <w:bCs w:val="0"/>
          <w:color w:val="auto"/>
          <w:kern w:val="0"/>
          <w:sz w:val="24"/>
          <w:szCs w:val="24"/>
          <w:lang w:val="en-US" w:eastAsia="zh-CN" w:bidi="ar-SA"/>
        </w:rPr>
      </w:pPr>
      <w:bookmarkStart w:id="25" w:name="_Toc10087"/>
      <w:bookmarkStart w:id="26" w:name="_Toc19626"/>
      <w:r>
        <w:rPr>
          <w:rFonts w:hint="eastAsia" w:ascii="宋体" w:hAnsi="宋体" w:eastAsia="宋体" w:cs="Times New Roman"/>
          <w:b w:val="0"/>
          <w:bCs w:val="0"/>
          <w:color w:val="auto"/>
          <w:kern w:val="0"/>
          <w:sz w:val="24"/>
          <w:szCs w:val="24"/>
          <w:lang w:val="en-US" w:eastAsia="zh-CN" w:bidi="ar-SA"/>
        </w:rPr>
        <w:t>以党的二十大精神为指引，全面贯彻《中共中央国务院关于建立国土空间规划体系并监督实施的若干意见》，落实浙江省委省政府《关于加强国土空间规划体系建设并监督实施的意见》，规范桐庐县国土空间详细规划编制工作。根据国家相关法律法规、政策文件及规范标准的要求，以建设桐庐特色乡村、实现城乡共同富裕为目标愿景，深度挖掘乡村地区自然环境、人文风貌和活力经济发展特色，进行全域规划、全域设计、全域整治和全要素管控。保障乡村生态空间山清水秀，保护好、修复好山水林田湖草生命共同体，加快推动乡村地区生态资源价值转化；提升乡村生活舒适度，优化村庄建设用地空间布局，提高农村公共服务和基础设施建设水平；促进乡村生产空间集约高效，探索乡村经济多元化发展路径，加强乡村地区产业发展必要的土地资源供给，激活乡村发展内生动能。</w:t>
      </w:r>
    </w:p>
    <w:bookmarkEnd w:id="25"/>
    <w:bookmarkEnd w:id="26"/>
    <w:p>
      <w:pPr>
        <w:snapToGrid w:val="0"/>
        <w:spacing w:line="360" w:lineRule="auto"/>
        <w:outlineLvl w:val="0"/>
        <w:rPr>
          <w:rFonts w:hint="eastAsia" w:asciiTheme="minorEastAsia" w:hAnsiTheme="minorEastAsia" w:eastAsiaTheme="minorEastAsia"/>
          <w:b/>
          <w:sz w:val="28"/>
          <w:szCs w:val="28"/>
          <w:lang w:val="en-US" w:eastAsia="zh-CN"/>
        </w:rPr>
      </w:pPr>
      <w:r>
        <w:rPr>
          <w:rFonts w:hint="eastAsia" w:asciiTheme="minorEastAsia" w:hAnsiTheme="minorEastAsia" w:eastAsiaTheme="minorEastAsia"/>
          <w:b/>
          <w:sz w:val="28"/>
          <w:szCs w:val="28"/>
          <w:lang w:val="en-US" w:eastAsia="zh-CN"/>
        </w:rPr>
        <w:t>四、总体要求和主要内容</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1.开展现状分析和规划实施评估</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研究现状人口规模、用地规模等，对单元现状发展情况进行总体评价，现行土地利用规划、村庄布局规划、村庄建设规划、美丽乡村规划等进行实施评估，汇编相关资料和数据，形成本次规划的现状一张图。</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2.落实规划传导</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落实上位规划的约束性指标和重要控制性，明确单元内生态保护红线、永久基本农田、村庄建设边界、历史文化保护控制线、重要基础设施廊道控制线以及其他重要控制线的空间分布与坐标定位，提出单元人口、永久基本农田保护面积、耕地保有量、建设用地规模等核心指标，划定村庄建设边界并确定各类重要控制线。</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3. 明确发展定位和功能布局</w:t>
      </w:r>
    </w:p>
    <w:p>
      <w:pPr>
        <w:adjustRightInd/>
        <w:snapToGrid w:val="0"/>
        <w:spacing w:line="360" w:lineRule="auto"/>
        <w:ind w:firstLine="480" w:firstLineChars="200"/>
        <w:rPr>
          <w:rFonts w:hint="eastAsia" w:ascii="宋体" w:hAnsi="宋体" w:eastAsia="宋体" w:cs="宋体"/>
          <w:b/>
          <w:color w:val="FF0000"/>
          <w:sz w:val="24"/>
          <w:szCs w:val="21"/>
        </w:rPr>
      </w:pPr>
      <w:r>
        <w:rPr>
          <w:rFonts w:hint="eastAsia" w:ascii="宋体" w:hAnsi="宋体" w:eastAsia="宋体" w:cs="宋体"/>
          <w:sz w:val="24"/>
          <w:szCs w:val="21"/>
        </w:rPr>
        <w:t>结合单元发展实际，提</w:t>
      </w:r>
      <w:r>
        <w:rPr>
          <w:rFonts w:hint="eastAsia" w:ascii="宋体" w:hAnsi="宋体" w:eastAsia="宋体" w:cs="宋体"/>
          <w:sz w:val="24"/>
          <w:szCs w:val="21"/>
          <w:u w:val="none"/>
        </w:rPr>
        <w:t>出单元规划目标、功能定位、发展规模，根据村庄发展目标和全域全要素管控要求，优化空间布局结构，</w:t>
      </w:r>
      <w:r>
        <w:rPr>
          <w:rFonts w:hint="eastAsia" w:ascii="宋体" w:hAnsi="宋体" w:eastAsia="宋体" w:cs="宋体"/>
          <w:sz w:val="24"/>
          <w:szCs w:val="21"/>
          <w:highlight w:val="none"/>
          <w:u w:val="none"/>
        </w:rPr>
        <w:t>提出</w:t>
      </w:r>
      <w:r>
        <w:rPr>
          <w:rFonts w:hint="eastAsia" w:ascii="宋体" w:hAnsi="宋体" w:eastAsia="宋体" w:cs="宋体"/>
          <w:sz w:val="24"/>
          <w:szCs w:val="21"/>
          <w:highlight w:val="none"/>
          <w:u w:val="none"/>
          <w:lang w:val="en-US" w:eastAsia="zh-CN"/>
        </w:rPr>
        <w:t>指标</w:t>
      </w:r>
      <w:r>
        <w:rPr>
          <w:rFonts w:hint="eastAsia" w:ascii="宋体" w:hAnsi="宋体" w:eastAsia="宋体" w:cs="宋体"/>
          <w:sz w:val="24"/>
          <w:szCs w:val="21"/>
          <w:highlight w:val="none"/>
          <w:u w:val="none"/>
        </w:rPr>
        <w:t>控制要求。</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4.优化村庄布局规划</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深化落实上位规划对乡村地区的建设管控要求，优化生产、生活、生态三生空间布局，着力改善村民人居环境，加强村域用地管控，推动全域土地综合整治和生态修复，促进现代农业及一二三产业融合发展，科学有效引导村庄高质量发展。</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5.做好村庄分类引导</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统筹乡村地区资源配置，按照分类标准明确行政村类型，提出村庄发展方向，同时加强村庄分类动态管控，根据村庄实际进行动态评估和调整，构建特色化、差异化的乡村格局。</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6.做好用途管制分区</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在上位国土空间总体规划确定的规划用途分区的基础上，重点深化乡村地区国土空间规划用途分区及管控规则，明确各类用途管制分区内，鼓励、允许、限制、禁止准入的用途以及依法依规应退出的功能。</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7.完善公共服务和基础设施布局</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落实乡村振兴和一二三产融合发展相关要求，结合“乡村生活圈”明确公共服务设施配置要求，建立完善的公共服务设施配套体系，科学合理分析现状</w:t>
      </w:r>
      <w:r>
        <w:rPr>
          <w:rFonts w:hint="eastAsia" w:ascii="宋体" w:hAnsi="宋体" w:eastAsia="宋体" w:cs="宋体"/>
          <w:sz w:val="24"/>
          <w:szCs w:val="21"/>
          <w:highlight w:val="none"/>
          <w:u w:val="single"/>
          <w:lang w:val="en-US" w:eastAsia="zh-CN"/>
        </w:rPr>
        <w:t>单元内</w:t>
      </w:r>
      <w:r>
        <w:rPr>
          <w:rFonts w:hint="eastAsia" w:ascii="宋体" w:hAnsi="宋体" w:eastAsia="宋体" w:cs="宋体"/>
          <w:sz w:val="24"/>
          <w:szCs w:val="21"/>
        </w:rPr>
        <w:t>存在的交通组织问题，对主要交通市政设施规划布局提出要求，针对现状问题提出相应的优化方案。</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8.加强历史文化保护与人居环境整治</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落实上位规划及相关专项规划中提出的历史文化景观保护措施与相关要求，根据村庄自然环境和历史人文资源特色，提出村庄景观风貌设计要求。对沿山、滨水等景观风貌区，对公园、绿地、广场等重要公共空间等提出规划要求。</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9.做好土地综合整治与生态修复</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深入分析单元内现状，厘清各方面存在的问题，谋划好村庄整治、农田整治、生态修复三类基本整治内容，以及根据自向特点形成的特色整治内容，科学合理确定整治目标，划分功能分区，统筹项目安排。</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10.做好图则管控和实施指引</w:t>
      </w:r>
    </w:p>
    <w:p>
      <w:pPr>
        <w:adjustRightInd/>
        <w:snapToGrid w:val="0"/>
        <w:spacing w:line="360" w:lineRule="auto"/>
        <w:ind w:firstLine="480" w:firstLineChars="200"/>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根据省市相关编制导则要求开展规划图则编制，落实相应管控和实施指引要求，包括单元图则、分村图则、地块图则等层级，包含但不局限于农村居民点建设、集体经营性建设用地、“两山”转化、土地综合整治和生态修复等相应内容。地块图则明确相关控制线和规划控制要求，对建设地块的容积率、建筑限高、出入口位置、建筑退让线等提出管控要求。</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11.做好规划智编智审</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落实规划成果内容与数据规范，根据归档要求将法定文件为主的核心内容梳理成为格式统一的汇总文件，做好规划数据整合、汇交，将依法批准的详细规划数据纳入“一张图”管理工作，并逐级向上提交至省级，同时配合做好阶段性成果数字化审查等工作。</w:t>
      </w:r>
    </w:p>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12.保障及后续服务</w:t>
      </w:r>
    </w:p>
    <w:p>
      <w:pPr>
        <w:adjustRightInd/>
        <w:snapToGrid w:val="0"/>
        <w:spacing w:line="360" w:lineRule="auto"/>
        <w:ind w:firstLine="480" w:firstLineChars="200"/>
        <w:rPr>
          <w:rFonts w:hint="eastAsia" w:hAnsi="仿宋" w:cs="Times New Roman"/>
          <w:b/>
          <w:bCs/>
          <w:kern w:val="2"/>
          <w:sz w:val="28"/>
          <w:szCs w:val="28"/>
          <w:lang w:val="en-US" w:eastAsia="zh-CN" w:bidi="ar-SA"/>
        </w:rPr>
      </w:pPr>
      <w:r>
        <w:rPr>
          <w:rFonts w:hint="eastAsia" w:ascii="宋体" w:hAnsi="宋体" w:eastAsia="宋体" w:cs="宋体"/>
          <w:sz w:val="24"/>
          <w:szCs w:val="21"/>
        </w:rPr>
        <w:t>包括规划公示、报审、宣传等，同时做好规划“一张图”的动态更新和数据维护。</w:t>
      </w:r>
    </w:p>
    <w:p>
      <w:pPr>
        <w:pStyle w:val="962"/>
        <w:numPr>
          <w:ilvl w:val="0"/>
          <w:numId w:val="0"/>
        </w:numPr>
        <w:overflowPunct w:val="0"/>
        <w:snapToGrid w:val="0"/>
        <w:ind w:leftChars="0"/>
        <w:jc w:val="left"/>
        <w:rPr>
          <w:rFonts w:hint="eastAsia" w:hAnsi="仿宋" w:cs="Times New Roman"/>
          <w:b/>
          <w:bCs/>
          <w:kern w:val="2"/>
          <w:sz w:val="28"/>
          <w:szCs w:val="28"/>
          <w:lang w:val="en-US" w:eastAsia="zh-CN" w:bidi="ar-SA"/>
        </w:rPr>
      </w:pPr>
      <w:r>
        <w:rPr>
          <w:rFonts w:hint="eastAsia" w:hAnsi="仿宋" w:cs="Times New Roman"/>
          <w:b/>
          <w:bCs/>
          <w:kern w:val="2"/>
          <w:sz w:val="28"/>
          <w:szCs w:val="28"/>
          <w:lang w:val="en-US" w:eastAsia="zh-CN" w:bidi="ar-SA"/>
        </w:rPr>
        <w:t>五、设计成果要求</w:t>
      </w:r>
    </w:p>
    <w:p>
      <w:pPr>
        <w:adjustRightInd/>
        <w:snapToGrid w:val="0"/>
        <w:spacing w:line="360" w:lineRule="auto"/>
        <w:ind w:firstLine="480" w:firstLineChars="200"/>
        <w:rPr>
          <w:rFonts w:hint="eastAsia" w:ascii="宋体" w:hAnsi="宋体" w:eastAsia="宋体" w:cs="宋体"/>
          <w:sz w:val="24"/>
          <w:szCs w:val="21"/>
          <w:lang w:val="en-US" w:eastAsia="zh-CN"/>
        </w:rPr>
      </w:pPr>
      <w:bookmarkStart w:id="27" w:name="_Toc11856"/>
      <w:bookmarkStart w:id="28" w:name="_Toc7616"/>
      <w:bookmarkStart w:id="29" w:name="_Toc30029"/>
      <w:r>
        <w:rPr>
          <w:rFonts w:hint="eastAsia" w:ascii="宋体" w:hAnsi="宋体" w:eastAsia="宋体" w:cs="宋体"/>
          <w:sz w:val="24"/>
          <w:szCs w:val="21"/>
          <w:lang w:val="en-US" w:eastAsia="zh-CN"/>
        </w:rPr>
        <w:t>1.依据省市相关编制导则要求做好规划成果，乡村详细规划（村庄规划）成果包括单元与行政村两个层面。</w:t>
      </w:r>
    </w:p>
    <w:p>
      <w:pPr>
        <w:adjustRightInd/>
        <w:snapToGrid w:val="0"/>
        <w:spacing w:line="360" w:lineRule="auto"/>
        <w:ind w:firstLine="480" w:firstLineChars="200"/>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（1）单元层面：规划文本、图集、附件、附表</w:t>
      </w:r>
    </w:p>
    <w:p>
      <w:pPr>
        <w:adjustRightInd/>
        <w:snapToGrid w:val="0"/>
        <w:spacing w:line="360" w:lineRule="auto"/>
        <w:ind w:firstLine="480" w:firstLineChars="200"/>
        <w:rPr>
          <w:rFonts w:hint="eastAsia" w:ascii="宋体" w:hAnsi="宋体" w:eastAsia="宋体" w:cs="宋体"/>
          <w:sz w:val="24"/>
          <w:szCs w:val="21"/>
          <w:highlight w:val="yellow"/>
          <w:lang w:val="en-US" w:eastAsia="zh-CN"/>
        </w:rPr>
      </w:pPr>
      <w:r>
        <w:rPr>
          <w:rFonts w:hint="eastAsia" w:ascii="宋体" w:hAnsi="宋体" w:eastAsia="宋体" w:cs="宋体"/>
          <w:sz w:val="24"/>
          <w:szCs w:val="21"/>
          <w:lang w:val="en-US" w:eastAsia="zh-CN"/>
        </w:rPr>
        <w:t>（2）行政村层面：分村图则、分村文本</w:t>
      </w:r>
    </w:p>
    <w:p>
      <w:pPr>
        <w:adjustRightInd/>
        <w:snapToGrid w:val="0"/>
        <w:spacing w:line="360" w:lineRule="auto"/>
        <w:ind w:firstLine="480" w:firstLineChars="200"/>
        <w:rPr>
          <w:rFonts w:hint="eastAsia" w:ascii="宋体" w:hAnsi="宋体" w:eastAsia="宋体" w:cs="宋体"/>
          <w:sz w:val="24"/>
          <w:szCs w:val="21"/>
          <w:highlight w:val="none"/>
        </w:rPr>
      </w:pPr>
      <w:r>
        <w:rPr>
          <w:rFonts w:hint="eastAsia" w:ascii="宋体" w:hAnsi="宋体" w:eastAsia="宋体" w:cs="宋体"/>
          <w:sz w:val="24"/>
          <w:szCs w:val="21"/>
          <w:highlight w:val="none"/>
          <w:lang w:val="en-US" w:eastAsia="zh-CN"/>
        </w:rPr>
        <w:t>2.</w:t>
      </w:r>
      <w:r>
        <w:rPr>
          <w:rFonts w:hint="eastAsia" w:ascii="宋体" w:hAnsi="宋体" w:eastAsia="宋体" w:cs="宋体"/>
          <w:sz w:val="24"/>
          <w:szCs w:val="21"/>
          <w:highlight w:val="none"/>
        </w:rPr>
        <w:t>数据库：</w:t>
      </w:r>
      <w:r>
        <w:rPr>
          <w:rFonts w:hint="eastAsia" w:ascii="宋体" w:hAnsi="宋体" w:eastAsia="宋体" w:cs="宋体"/>
          <w:sz w:val="24"/>
          <w:szCs w:val="21"/>
          <w:highlight w:val="none"/>
          <w:lang w:val="en-US" w:eastAsia="zh-CN"/>
        </w:rPr>
        <w:t>建立乡村详细规划（村庄规划）成果数据库，纳入“一张图”管控，</w:t>
      </w:r>
      <w:r>
        <w:rPr>
          <w:rFonts w:hint="eastAsia" w:ascii="宋体" w:hAnsi="宋体" w:eastAsia="宋体" w:cs="宋体"/>
          <w:sz w:val="24"/>
          <w:szCs w:val="21"/>
          <w:highlight w:val="none"/>
        </w:rPr>
        <w:t>对上纳入杭州市国土空间基础信息平台统一管理，对下预留村庄规划数据纳入接口。（规划数据库按照相关建库标准执行）</w:t>
      </w:r>
    </w:p>
    <w:bookmarkEnd w:id="27"/>
    <w:bookmarkEnd w:id="28"/>
    <w:bookmarkEnd w:id="29"/>
    <w:p>
      <w:pPr>
        <w:adjustRightInd/>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lang w:val="en-US" w:eastAsia="zh-CN"/>
        </w:rPr>
        <w:t>3.</w:t>
      </w:r>
      <w:r>
        <w:rPr>
          <w:rFonts w:hint="eastAsia" w:ascii="宋体" w:hAnsi="宋体" w:eastAsia="宋体" w:cs="宋体"/>
          <w:sz w:val="24"/>
          <w:szCs w:val="21"/>
        </w:rPr>
        <w:t>规划成果主要包括县级审查稿、市级审查稿、报批稿和成果稿四个阶段成果。各阶段文本与光盘数量等具体要求以合同为准。</w:t>
      </w:r>
    </w:p>
    <w:p>
      <w:pPr>
        <w:adjustRightInd/>
        <w:snapToGrid w:val="0"/>
        <w:spacing w:line="360" w:lineRule="auto"/>
        <w:ind w:firstLine="480" w:firstLineChars="200"/>
        <w:rPr>
          <w:rFonts w:hint="eastAsia" w:ascii="宋体" w:hAnsi="宋体" w:eastAsia="宋体" w:cs="宋体"/>
          <w:sz w:val="24"/>
          <w:szCs w:val="21"/>
          <w:highlight w:val="none"/>
        </w:rPr>
      </w:pPr>
      <w:r>
        <w:rPr>
          <w:rFonts w:hint="eastAsia" w:ascii="宋体" w:hAnsi="宋体" w:eastAsia="宋体" w:cs="宋体"/>
          <w:sz w:val="24"/>
          <w:szCs w:val="21"/>
          <w:lang w:val="en-US" w:eastAsia="zh-CN"/>
        </w:rPr>
        <w:t>4.</w:t>
      </w:r>
      <w:r>
        <w:rPr>
          <w:rFonts w:hint="eastAsia" w:ascii="宋体" w:hAnsi="宋体" w:eastAsia="宋体" w:cs="宋体"/>
          <w:sz w:val="24"/>
          <w:szCs w:val="21"/>
        </w:rPr>
        <w:t>电子文档：包括文本电子文档（doc、pdf、ppt 等）、图纸电子文档（含dwg、</w:t>
      </w:r>
      <w:r>
        <w:rPr>
          <w:rFonts w:hint="eastAsia" w:ascii="宋体" w:hAnsi="宋体" w:eastAsia="宋体" w:cs="宋体"/>
          <w:sz w:val="24"/>
          <w:szCs w:val="21"/>
          <w:highlight w:val="none"/>
        </w:rPr>
        <w:t>shp、jpg 等）、规划数据库等矢量文件，必须为可编辑且应符合相关数据标准要求，具体要求以合同为准。</w:t>
      </w:r>
    </w:p>
    <w:p>
      <w:pPr>
        <w:pStyle w:val="2"/>
        <w:rPr>
          <w:rFonts w:hint="eastAsia"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六、售后服务</w:t>
      </w:r>
    </w:p>
    <w:p>
      <w:pPr>
        <w:tabs>
          <w:tab w:val="left" w:pos="0"/>
        </w:tabs>
        <w:spacing w:line="360" w:lineRule="auto"/>
        <w:ind w:firstLine="480"/>
        <w:rPr>
          <w:rFonts w:hint="eastAsia" w:ascii="宋体" w:hAnsi="宋体" w:cs="宋体"/>
          <w:color w:val="auto"/>
          <w:sz w:val="24"/>
          <w:highlight w:val="none"/>
          <w:lang w:val="en-US" w:eastAsia="zh-CN"/>
        </w:rPr>
      </w:pPr>
      <w:r>
        <w:rPr>
          <w:rFonts w:hint="eastAsia" w:ascii="宋体" w:hAnsi="宋体" w:eastAsia="宋体" w:cs="宋体"/>
          <w:snapToGrid w:val="0"/>
          <w:color w:val="auto"/>
          <w:kern w:val="0"/>
          <w:sz w:val="24"/>
          <w:szCs w:val="24"/>
          <w:lang w:val="zh-CN" w:eastAsia="zh-CN" w:bidi="ar-SA"/>
        </w:rPr>
        <w:t>1</w:t>
      </w:r>
      <w:r>
        <w:rPr>
          <w:rFonts w:hint="eastAsia" w:ascii="宋体" w:hAnsi="宋体" w:cs="宋体"/>
          <w:b/>
          <w:sz w:val="24"/>
        </w:rPr>
        <w:t>合同履约期限：</w:t>
      </w:r>
      <w:r>
        <w:rPr>
          <w:rFonts w:hint="eastAsia" w:ascii="宋体" w:hAnsi="宋体" w:cs="宋体"/>
          <w:snapToGrid w:val="0"/>
          <w:color w:val="auto"/>
          <w:kern w:val="0"/>
          <w:sz w:val="24"/>
          <w:szCs w:val="24"/>
          <w:highlight w:val="yellow"/>
          <w:lang w:val="zh-CN" w:eastAsia="zh-CN" w:bidi="ar-SA"/>
        </w:rPr>
        <w:t>自合同签订之日起至2025年5月1日</w:t>
      </w:r>
    </w:p>
    <w:p>
      <w:pPr>
        <w:tabs>
          <w:tab w:val="left" w:pos="0"/>
        </w:tabs>
        <w:spacing w:line="360" w:lineRule="auto"/>
        <w:ind w:firstLine="480"/>
        <w:rPr>
          <w:rFonts w:hint="eastAsia" w:ascii="宋体" w:hAnsi="宋体" w:eastAsia="宋体" w:cs="宋体"/>
          <w:snapToGrid w:val="0"/>
          <w:color w:val="auto"/>
          <w:kern w:val="0"/>
          <w:sz w:val="24"/>
          <w:szCs w:val="24"/>
          <w:lang w:val="en-US" w:eastAsia="zh-CN" w:bidi="ar-SA"/>
        </w:rPr>
      </w:pPr>
      <w:r>
        <w:rPr>
          <w:rFonts w:hint="eastAsia" w:ascii="宋体" w:hAnsi="宋体" w:eastAsia="宋体" w:cs="宋体"/>
          <w:snapToGrid w:val="0"/>
          <w:color w:val="auto"/>
          <w:kern w:val="0"/>
          <w:sz w:val="24"/>
          <w:szCs w:val="24"/>
          <w:lang w:val="zh-CN" w:eastAsia="zh-CN" w:bidi="ar-SA"/>
        </w:rPr>
        <w:t>2.技术支持要求：</w:t>
      </w:r>
      <w:r>
        <w:rPr>
          <w:rFonts w:hint="eastAsia" w:ascii="宋体" w:hAnsi="宋体" w:cs="宋体"/>
          <w:snapToGrid w:val="0"/>
          <w:color w:val="auto"/>
          <w:kern w:val="0"/>
          <w:sz w:val="24"/>
          <w:szCs w:val="24"/>
          <w:lang w:val="en-US" w:eastAsia="zh-CN" w:bidi="ar-SA"/>
        </w:rPr>
        <w:t>2</w:t>
      </w:r>
      <w:r>
        <w:rPr>
          <w:rFonts w:hint="eastAsia" w:ascii="宋体" w:hAnsi="宋体" w:eastAsia="宋体" w:cs="宋体"/>
          <w:snapToGrid w:val="0"/>
          <w:color w:val="auto"/>
          <w:kern w:val="0"/>
          <w:sz w:val="24"/>
          <w:szCs w:val="24"/>
          <w:lang w:val="zh-CN" w:eastAsia="zh-CN" w:bidi="ar-SA"/>
        </w:rPr>
        <w:t>年服务期限内如规划图数据存在疑问，中标单位需及时反馈解决问题，对规划图数据库进行动态更新。</w:t>
      </w:r>
    </w:p>
    <w:p>
      <w:pPr>
        <w:pStyle w:val="2"/>
        <w:rPr>
          <w:rFonts w:hint="eastAsia"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七、付款方式</w:t>
      </w:r>
    </w:p>
    <w:p>
      <w:pPr>
        <w:tabs>
          <w:tab w:val="left" w:pos="0"/>
        </w:tabs>
        <w:spacing w:line="360" w:lineRule="auto"/>
        <w:ind w:firstLine="480"/>
        <w:rPr>
          <w:rFonts w:hint="eastAsia" w:ascii="仿宋" w:hAnsi="仿宋" w:eastAsia="仿宋" w:cs="仿宋"/>
          <w:color w:val="auto"/>
          <w:kern w:val="0"/>
          <w:sz w:val="24"/>
          <w:szCs w:val="24"/>
          <w:highlight w:val="none"/>
        </w:rPr>
      </w:pPr>
      <w:r>
        <w:rPr>
          <w:rFonts w:hint="eastAsia" w:ascii="宋体" w:hAnsi="宋体" w:cs="宋体"/>
          <w:snapToGrid w:val="0"/>
          <w:color w:val="auto"/>
          <w:kern w:val="0"/>
          <w:sz w:val="24"/>
          <w:szCs w:val="24"/>
          <w:highlight w:val="none"/>
          <w:lang w:val="zh-CN" w:eastAsia="zh-CN" w:bidi="ar-SA"/>
        </w:rPr>
        <w:t>合同签订生效之日起7个工作日内，采购人支付合同金额的60%（供应商明确表示无需预付款或者主动要求降低预付款比例的，可不适用前述规定）；上级主管部门或专家评审（验收）通过后，支付至合同价款的80%；提交全部成果资料后，支付至合同价款的100%。（具体以签订合同为准）</w:t>
      </w:r>
    </w:p>
    <w:p>
      <w:pPr>
        <w:pStyle w:val="2"/>
        <w:rPr>
          <w:rFonts w:hint="eastAsia"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八、安全需求</w:t>
      </w:r>
    </w:p>
    <w:p>
      <w:pPr>
        <w:tabs>
          <w:tab w:val="left" w:pos="0"/>
        </w:tabs>
        <w:spacing w:line="360" w:lineRule="auto"/>
        <w:ind w:firstLine="480"/>
        <w:rPr>
          <w:rFonts w:hint="eastAsia" w:ascii="仿宋" w:hAnsi="仿宋" w:eastAsia="仿宋" w:cs="仿宋"/>
          <w:kern w:val="0"/>
          <w:sz w:val="24"/>
          <w:szCs w:val="24"/>
        </w:rPr>
      </w:pPr>
      <w:r>
        <w:rPr>
          <w:rFonts w:hint="eastAsia" w:ascii="宋体" w:hAnsi="宋体" w:eastAsia="宋体" w:cs="宋体"/>
          <w:snapToGrid w:val="0"/>
          <w:kern w:val="0"/>
          <w:sz w:val="24"/>
          <w:szCs w:val="24"/>
          <w:lang w:val="zh-CN" w:eastAsia="zh-CN" w:bidi="ar-SA"/>
        </w:rPr>
        <w:t>项目服务过程中，中标人应确保数据安全性和网络安全性，提高技术人员安全意识和个人素质，确保项目零事故，确保项目如期完工。</w:t>
      </w:r>
    </w:p>
    <w:p>
      <w:pPr>
        <w:pStyle w:val="2"/>
        <w:rPr>
          <w:rFonts w:hint="eastAsia"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九、保密要求</w:t>
      </w:r>
    </w:p>
    <w:p>
      <w:pPr>
        <w:tabs>
          <w:tab w:val="left" w:pos="0"/>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1.中标人须建立严格的保密制度，并加强对工作人员的保密管理及保密知识教育。</w:t>
      </w:r>
    </w:p>
    <w:p>
      <w:pPr>
        <w:tabs>
          <w:tab w:val="left" w:pos="0"/>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2.中标人须承担与此有关的技术情报和数据资料的保密责任。与本项目有关的资料及数据成果中涉及国家秘密的内容，均要求按照《国家保密法》及相关法律法规执行。</w:t>
      </w:r>
    </w:p>
    <w:p>
      <w:pPr>
        <w:pStyle w:val="2"/>
        <w:rPr>
          <w:rFonts w:hint="eastAsia"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十、验收要求</w:t>
      </w:r>
    </w:p>
    <w:p>
      <w:pPr>
        <w:tabs>
          <w:tab w:val="left" w:pos="0"/>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成果完成后，以取得上级主管部门、专家评审（验收）或县级批（复）示文件等作为验收通过的标准。</w:t>
      </w:r>
    </w:p>
    <w:p>
      <w:pPr>
        <w:tabs>
          <w:tab w:val="left" w:pos="0"/>
        </w:tabs>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rPr>
        <w:t>本合同服务项目的保证期为两年。根据实际情况甲方适当调整或者增加内容，乙方应当予以配合。</w:t>
      </w:r>
    </w:p>
    <w:p>
      <w:pPr>
        <w:pStyle w:val="2"/>
        <w:pageBreakBefore w:val="0"/>
        <w:widowControl w:val="0"/>
        <w:kinsoku/>
        <w:wordWrap/>
        <w:overflowPunct/>
        <w:topLinePunct w:val="0"/>
        <w:autoSpaceDE/>
        <w:autoSpaceDN/>
        <w:bidi w:val="0"/>
        <w:snapToGrid/>
        <w:spacing w:line="240" w:lineRule="auto"/>
        <w:textAlignment w:val="auto"/>
        <w:rPr>
          <w:rFonts w:hint="eastAsia" w:ascii="仿宋_GB2312" w:hAnsi="仿宋" w:eastAsia="仿宋_GB2312" w:cs="Times New Roman"/>
          <w:b/>
          <w:bCs/>
          <w:kern w:val="2"/>
          <w:sz w:val="28"/>
          <w:szCs w:val="28"/>
          <w:lang w:val="en-US" w:eastAsia="zh-CN" w:bidi="ar-SA"/>
        </w:rPr>
      </w:pPr>
      <w:r>
        <w:rPr>
          <w:rFonts w:hint="eastAsia" w:ascii="仿宋_GB2312" w:hAnsi="仿宋" w:eastAsia="仿宋_GB2312" w:cs="Times New Roman"/>
          <w:b/>
          <w:bCs/>
          <w:kern w:val="2"/>
          <w:sz w:val="28"/>
          <w:szCs w:val="28"/>
          <w:lang w:val="en-US" w:eastAsia="zh-CN" w:bidi="ar-SA"/>
        </w:rPr>
        <w:t>十一、知识产权归属与相关法律问题</w:t>
      </w:r>
    </w:p>
    <w:p>
      <w:pPr>
        <w:pageBreakBefore w:val="0"/>
        <w:widowControl w:val="0"/>
        <w:tabs>
          <w:tab w:val="left" w:pos="0"/>
        </w:tabs>
        <w:kinsoku/>
        <w:wordWrap/>
        <w:overflowPunct/>
        <w:topLinePunct w:val="0"/>
        <w:autoSpaceDE/>
        <w:autoSpaceDN/>
        <w:bidi w:val="0"/>
        <w:snapToGrid/>
        <w:spacing w:line="24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1.采购人有权利和义务通过媒体、杂志或其它形式公开展示方案成果,征求市民意见。 </w:t>
      </w:r>
    </w:p>
    <w:p>
      <w:pPr>
        <w:pageBreakBefore w:val="0"/>
        <w:widowControl w:val="0"/>
        <w:tabs>
          <w:tab w:val="left" w:pos="0"/>
        </w:tabs>
        <w:kinsoku/>
        <w:wordWrap/>
        <w:overflowPunct/>
        <w:topLinePunct w:val="0"/>
        <w:autoSpaceDE/>
        <w:autoSpaceDN/>
        <w:bidi w:val="0"/>
        <w:snapToGrid/>
        <w:spacing w:line="24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2.成果公布前，除采购人及其授权单位之外的任何单位和个人无权以任何形式公开展示、利用有效投标成果。如违反此项规定，采购人有权将其所应得酬金作为违约金扣除，以补偿因此产生的损失。 </w:t>
      </w:r>
    </w:p>
    <w:p>
      <w:pPr>
        <w:pageBreakBefore w:val="0"/>
        <w:widowControl w:val="0"/>
        <w:tabs>
          <w:tab w:val="left" w:pos="0"/>
        </w:tabs>
        <w:kinsoku/>
        <w:wordWrap/>
        <w:overflowPunct/>
        <w:topLinePunct w:val="0"/>
        <w:autoSpaceDE/>
        <w:autoSpaceDN/>
        <w:bidi w:val="0"/>
        <w:snapToGrid/>
        <w:spacing w:line="240" w:lineRule="auto"/>
        <w:ind w:firstLine="480" w:firstLineChars="200"/>
        <w:textAlignment w:val="auto"/>
        <w:rPr>
          <w:rFonts w:hint="eastAsia"/>
          <w:sz w:val="24"/>
          <w:szCs w:val="24"/>
          <w:lang w:val="en-US" w:eastAsia="zh-CN"/>
        </w:rPr>
      </w:pPr>
      <w:r>
        <w:rPr>
          <w:rFonts w:hint="eastAsia" w:ascii="宋体" w:hAnsi="宋体" w:cs="宋体"/>
          <w:color w:val="000000"/>
          <w:sz w:val="24"/>
          <w:szCs w:val="24"/>
        </w:rPr>
        <w:t>3.中标人提交的成果应保持原创性，不得包含任何侵犯第三方知识产权的材料，否则由此产生的后果由中标人承担。</w:t>
      </w:r>
    </w:p>
    <w:p>
      <w:pPr>
        <w:pStyle w:val="962"/>
        <w:numPr>
          <w:ilvl w:val="0"/>
          <w:numId w:val="0"/>
        </w:numPr>
        <w:overflowPunct w:val="0"/>
        <w:snapToGrid w:val="0"/>
        <w:ind w:leftChars="0"/>
        <w:jc w:val="left"/>
        <w:rPr>
          <w:rFonts w:hint="eastAsia" w:hAnsi="仿宋" w:cs="Times New Roman"/>
          <w:b/>
          <w:bCs/>
          <w:kern w:val="2"/>
          <w:sz w:val="28"/>
          <w:szCs w:val="28"/>
          <w:lang w:val="en-US" w:eastAsia="zh-CN" w:bidi="ar-SA"/>
        </w:rPr>
      </w:pPr>
      <w:r>
        <w:rPr>
          <w:rFonts w:hint="eastAsia" w:hAnsi="仿宋" w:cs="Times New Roman"/>
          <w:b/>
          <w:bCs/>
          <w:kern w:val="2"/>
          <w:sz w:val="28"/>
          <w:szCs w:val="28"/>
          <w:lang w:val="en-US" w:eastAsia="zh-CN" w:bidi="ar-SA"/>
        </w:rPr>
        <w:t>十二、履约保证金及其他</w:t>
      </w:r>
    </w:p>
    <w:p>
      <w:pPr>
        <w:keepNext w:val="0"/>
        <w:keepLines w:val="0"/>
        <w:pageBreakBefore w:val="0"/>
        <w:widowControl w:val="0"/>
        <w:tabs>
          <w:tab w:val="left" w:pos="0"/>
        </w:tabs>
        <w:kinsoku/>
        <w:wordWrap/>
        <w:overflowPunct/>
        <w:topLinePunct w:val="0"/>
        <w:autoSpaceDE/>
        <w:autoSpaceDN/>
        <w:bidi w:val="0"/>
        <w:adjustRightInd w:val="0"/>
        <w:snapToGrid/>
        <w:spacing w:line="240" w:lineRule="auto"/>
        <w:ind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签订合同时，中标人应向采购人交纳合同价款的0.1%作为履约保证金。中标人应当以支票、汇票、本票或者金融机构、担保机构出具的保函等非现金形式提交。验收合格之日起30天内无息退还（不计息）。</w:t>
      </w:r>
    </w:p>
    <w:p>
      <w:pPr>
        <w:pStyle w:val="2"/>
        <w:rPr>
          <w:rFonts w:hint="eastAsia"/>
          <w:lang w:val="en-US" w:eastAsia="zh-CN"/>
        </w:rPr>
      </w:pPr>
    </w:p>
    <w:p>
      <w:pPr>
        <w:snapToGrid w:val="0"/>
        <w:spacing w:line="360" w:lineRule="auto"/>
        <w:jc w:val="center"/>
        <w:rPr>
          <w:rFonts w:hint="eastAsia" w:ascii="宋体" w:hAnsi="宋体" w:eastAsia="宋体" w:cs="宋体"/>
          <w:b/>
          <w:sz w:val="36"/>
          <w:szCs w:val="36"/>
        </w:rPr>
      </w:pPr>
    </w:p>
    <w:p>
      <w:pPr>
        <w:numPr>
          <w:ilvl w:val="0"/>
          <w:numId w:val="3"/>
        </w:numPr>
        <w:snapToGrid w:val="0"/>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 xml:space="preserve">  </w:t>
      </w:r>
      <w:bookmarkStart w:id="30" w:name="_Toc184308047"/>
      <w:bookmarkEnd w:id="30"/>
      <w:bookmarkStart w:id="31" w:name="_Toc184310296"/>
      <w:bookmarkEnd w:id="31"/>
      <w:bookmarkStart w:id="32" w:name="_Toc184308082"/>
      <w:bookmarkEnd w:id="32"/>
      <w:bookmarkStart w:id="33" w:name="_Toc184314450"/>
      <w:bookmarkEnd w:id="33"/>
      <w:bookmarkStart w:id="34" w:name="_Toc184308054"/>
      <w:bookmarkEnd w:id="34"/>
      <w:bookmarkStart w:id="35" w:name="_Toc184312100"/>
      <w:bookmarkEnd w:id="35"/>
      <w:bookmarkStart w:id="36" w:name="_Toc184314466"/>
      <w:bookmarkEnd w:id="36"/>
      <w:bookmarkStart w:id="37" w:name="_Toc184308078"/>
      <w:bookmarkEnd w:id="37"/>
      <w:bookmarkStart w:id="38" w:name="_Toc184312129"/>
      <w:bookmarkEnd w:id="38"/>
      <w:bookmarkStart w:id="39" w:name="_Toc184314420"/>
      <w:bookmarkEnd w:id="39"/>
      <w:bookmarkStart w:id="40" w:name="_Toc184314445"/>
      <w:bookmarkEnd w:id="40"/>
      <w:bookmarkStart w:id="41" w:name="_Toc184313268"/>
      <w:bookmarkEnd w:id="41"/>
      <w:bookmarkStart w:id="42" w:name="_Toc184310299"/>
      <w:bookmarkEnd w:id="42"/>
      <w:bookmarkStart w:id="43" w:name="_Toc184314437"/>
      <w:bookmarkEnd w:id="43"/>
      <w:bookmarkStart w:id="44" w:name="_Toc184313304"/>
      <w:bookmarkEnd w:id="44"/>
      <w:bookmarkStart w:id="45" w:name="_Toc184313257"/>
      <w:bookmarkEnd w:id="45"/>
      <w:bookmarkStart w:id="46" w:name="_Toc184308062"/>
      <w:bookmarkEnd w:id="46"/>
      <w:bookmarkStart w:id="47" w:name="_Toc184314464"/>
      <w:bookmarkEnd w:id="47"/>
      <w:bookmarkStart w:id="48" w:name="_Toc184312091"/>
      <w:bookmarkEnd w:id="48"/>
      <w:bookmarkStart w:id="49" w:name="_Toc184313244"/>
      <w:bookmarkEnd w:id="49"/>
      <w:bookmarkStart w:id="50" w:name="_Toc184313272"/>
      <w:bookmarkEnd w:id="50"/>
      <w:bookmarkStart w:id="51" w:name="_Toc184310298"/>
      <w:bookmarkEnd w:id="51"/>
      <w:bookmarkStart w:id="52" w:name="_Toc184310301"/>
      <w:bookmarkEnd w:id="52"/>
      <w:bookmarkStart w:id="53" w:name="_Toc184308037"/>
      <w:bookmarkEnd w:id="53"/>
      <w:bookmarkStart w:id="54" w:name="_Toc184313264"/>
      <w:bookmarkEnd w:id="54"/>
      <w:bookmarkStart w:id="55" w:name="_Toc184314473"/>
      <w:bookmarkEnd w:id="55"/>
      <w:bookmarkStart w:id="56" w:name="_Toc184312138"/>
      <w:bookmarkEnd w:id="56"/>
      <w:bookmarkStart w:id="57" w:name="_Toc184310282"/>
      <w:bookmarkEnd w:id="57"/>
      <w:bookmarkStart w:id="58" w:name="_Toc184312130"/>
      <w:bookmarkEnd w:id="58"/>
      <w:bookmarkStart w:id="59" w:name="_Toc184312128"/>
      <w:bookmarkEnd w:id="59"/>
      <w:bookmarkStart w:id="60" w:name="_Toc184310303"/>
      <w:bookmarkEnd w:id="60"/>
      <w:bookmarkStart w:id="61" w:name="_Toc184313287"/>
      <w:bookmarkEnd w:id="61"/>
      <w:bookmarkStart w:id="62" w:name="_Toc184312137"/>
      <w:bookmarkEnd w:id="62"/>
      <w:bookmarkStart w:id="63" w:name="_Toc184310276"/>
      <w:bookmarkEnd w:id="63"/>
      <w:bookmarkStart w:id="64" w:name="_Toc184308041"/>
      <w:bookmarkEnd w:id="64"/>
      <w:bookmarkStart w:id="65" w:name="_Toc184308039"/>
      <w:bookmarkEnd w:id="65"/>
      <w:bookmarkStart w:id="66" w:name="_Toc184313253"/>
      <w:bookmarkEnd w:id="66"/>
      <w:bookmarkStart w:id="67" w:name="_Toc184314429"/>
      <w:bookmarkEnd w:id="67"/>
      <w:bookmarkStart w:id="68" w:name="_Toc184312087"/>
      <w:bookmarkEnd w:id="68"/>
      <w:bookmarkStart w:id="69" w:name="_Toc184308056"/>
      <w:bookmarkEnd w:id="69"/>
      <w:bookmarkStart w:id="70" w:name="_Toc184312135"/>
      <w:bookmarkEnd w:id="70"/>
      <w:bookmarkStart w:id="71" w:name="_Toc184308045"/>
      <w:bookmarkEnd w:id="71"/>
      <w:bookmarkStart w:id="72" w:name="_Toc184308102"/>
      <w:bookmarkEnd w:id="72"/>
      <w:bookmarkStart w:id="73" w:name="_Toc184310331"/>
      <w:bookmarkEnd w:id="73"/>
      <w:bookmarkStart w:id="74" w:name="_Toc184313265"/>
      <w:bookmarkEnd w:id="74"/>
      <w:bookmarkStart w:id="75" w:name="_Toc184308090"/>
      <w:bookmarkEnd w:id="75"/>
      <w:bookmarkStart w:id="76" w:name="_Toc184308071"/>
      <w:bookmarkEnd w:id="76"/>
      <w:bookmarkStart w:id="77" w:name="_Toc184313266"/>
      <w:bookmarkEnd w:id="77"/>
      <w:bookmarkStart w:id="78" w:name="_Toc184308068"/>
      <w:bookmarkEnd w:id="78"/>
      <w:bookmarkStart w:id="79" w:name="_Toc184310323"/>
      <w:bookmarkEnd w:id="79"/>
      <w:bookmarkStart w:id="80" w:name="_Toc184312109"/>
      <w:bookmarkEnd w:id="80"/>
      <w:bookmarkStart w:id="81" w:name="_Toc184313262"/>
      <w:bookmarkEnd w:id="81"/>
      <w:bookmarkStart w:id="82" w:name="_Toc184312084"/>
      <w:bookmarkEnd w:id="82"/>
      <w:bookmarkStart w:id="83" w:name="_Toc184310335"/>
      <w:bookmarkEnd w:id="83"/>
      <w:bookmarkStart w:id="84" w:name="_Toc184312105"/>
      <w:bookmarkEnd w:id="84"/>
      <w:bookmarkStart w:id="85" w:name="_Toc184310293"/>
      <w:bookmarkEnd w:id="85"/>
      <w:bookmarkStart w:id="86" w:name="_Toc184310334"/>
      <w:bookmarkEnd w:id="86"/>
      <w:bookmarkStart w:id="87" w:name="_Toc184314448"/>
      <w:bookmarkEnd w:id="87"/>
      <w:bookmarkStart w:id="88" w:name="_Toc184313245"/>
      <w:bookmarkEnd w:id="88"/>
      <w:bookmarkStart w:id="89" w:name="_Toc184310281"/>
      <w:bookmarkEnd w:id="89"/>
      <w:bookmarkStart w:id="90" w:name="_Toc184310316"/>
      <w:bookmarkEnd w:id="90"/>
      <w:bookmarkStart w:id="91" w:name="_Toc184314423"/>
      <w:bookmarkEnd w:id="91"/>
      <w:bookmarkStart w:id="92" w:name="_Toc184310319"/>
      <w:bookmarkEnd w:id="92"/>
      <w:bookmarkStart w:id="93" w:name="_Toc184310342"/>
      <w:bookmarkEnd w:id="93"/>
      <w:bookmarkStart w:id="94" w:name="_Toc184314424"/>
      <w:bookmarkEnd w:id="94"/>
      <w:bookmarkStart w:id="95" w:name="_Toc184314455"/>
      <w:bookmarkEnd w:id="95"/>
      <w:bookmarkStart w:id="96" w:name="_Toc184310280"/>
      <w:bookmarkEnd w:id="96"/>
      <w:bookmarkStart w:id="97" w:name="_Toc184310295"/>
      <w:bookmarkEnd w:id="97"/>
      <w:bookmarkStart w:id="98" w:name="_Toc184308065"/>
      <w:bookmarkEnd w:id="98"/>
      <w:bookmarkStart w:id="99" w:name="_Toc184313250"/>
      <w:bookmarkEnd w:id="99"/>
      <w:bookmarkStart w:id="100" w:name="_Toc184314476"/>
      <w:bookmarkEnd w:id="100"/>
      <w:bookmarkStart w:id="101" w:name="_Toc184312079"/>
      <w:bookmarkEnd w:id="101"/>
      <w:bookmarkStart w:id="102" w:name="_Toc184314434"/>
      <w:bookmarkEnd w:id="102"/>
      <w:bookmarkStart w:id="103" w:name="_Toc184313297"/>
      <w:bookmarkEnd w:id="103"/>
      <w:bookmarkStart w:id="104" w:name="_Toc184313294"/>
      <w:bookmarkEnd w:id="104"/>
      <w:bookmarkStart w:id="105" w:name="_Toc184314419"/>
      <w:bookmarkEnd w:id="105"/>
      <w:bookmarkStart w:id="106" w:name="_Toc184313291"/>
      <w:bookmarkEnd w:id="106"/>
      <w:bookmarkStart w:id="107" w:name="_Toc184313279"/>
      <w:bookmarkEnd w:id="107"/>
      <w:bookmarkStart w:id="108" w:name="_Toc184313243"/>
      <w:bookmarkEnd w:id="108"/>
      <w:bookmarkStart w:id="109" w:name="_Toc184308104"/>
      <w:bookmarkEnd w:id="109"/>
      <w:bookmarkStart w:id="110" w:name="_Toc184312093"/>
      <w:bookmarkEnd w:id="110"/>
      <w:bookmarkStart w:id="111" w:name="_Toc184308058"/>
      <w:bookmarkEnd w:id="111"/>
      <w:bookmarkStart w:id="112" w:name="_Toc184313299"/>
      <w:bookmarkEnd w:id="112"/>
      <w:bookmarkStart w:id="113" w:name="_Toc184308048"/>
      <w:bookmarkEnd w:id="113"/>
      <w:bookmarkStart w:id="114" w:name="_Toc184314471"/>
      <w:bookmarkEnd w:id="114"/>
      <w:bookmarkStart w:id="115" w:name="_Toc184310287"/>
      <w:bookmarkEnd w:id="115"/>
      <w:bookmarkStart w:id="116" w:name="_Toc184310339"/>
      <w:bookmarkEnd w:id="116"/>
      <w:bookmarkStart w:id="117" w:name="_Toc184310290"/>
      <w:bookmarkEnd w:id="117"/>
      <w:bookmarkStart w:id="118" w:name="_Toc184313246"/>
      <w:bookmarkEnd w:id="118"/>
      <w:bookmarkStart w:id="119" w:name="_Toc184314442"/>
      <w:bookmarkEnd w:id="119"/>
      <w:bookmarkStart w:id="120" w:name="_Toc184312086"/>
      <w:bookmarkEnd w:id="120"/>
      <w:bookmarkStart w:id="121" w:name="_Toc184310322"/>
      <w:bookmarkEnd w:id="121"/>
      <w:bookmarkStart w:id="122" w:name="_Toc184312110"/>
      <w:bookmarkEnd w:id="122"/>
      <w:bookmarkStart w:id="123" w:name="_Toc184314460"/>
      <w:bookmarkEnd w:id="123"/>
      <w:bookmarkStart w:id="124" w:name="_Toc184308069"/>
      <w:bookmarkEnd w:id="124"/>
      <w:bookmarkStart w:id="125" w:name="_Toc184308077"/>
      <w:bookmarkEnd w:id="125"/>
      <w:bookmarkStart w:id="126" w:name="_Toc184308096"/>
      <w:bookmarkEnd w:id="126"/>
      <w:bookmarkStart w:id="127" w:name="_Toc184314413"/>
      <w:bookmarkEnd w:id="127"/>
      <w:bookmarkStart w:id="128" w:name="_Toc184308046"/>
      <w:bookmarkEnd w:id="128"/>
      <w:bookmarkStart w:id="129" w:name="_Toc184313251"/>
      <w:bookmarkEnd w:id="129"/>
      <w:bookmarkStart w:id="130" w:name="_Toc184308072"/>
      <w:bookmarkEnd w:id="130"/>
      <w:bookmarkStart w:id="131" w:name="_Toc184313241"/>
      <w:bookmarkEnd w:id="131"/>
      <w:bookmarkStart w:id="132" w:name="_Toc184314480"/>
      <w:bookmarkEnd w:id="132"/>
      <w:bookmarkStart w:id="133" w:name="_Toc184313258"/>
      <w:bookmarkEnd w:id="133"/>
      <w:bookmarkStart w:id="134" w:name="_Toc184308066"/>
      <w:bookmarkEnd w:id="134"/>
      <w:bookmarkStart w:id="135" w:name="_Toc184313288"/>
      <w:bookmarkEnd w:id="135"/>
      <w:bookmarkStart w:id="136" w:name="_Toc184310286"/>
      <w:bookmarkEnd w:id="136"/>
      <w:bookmarkStart w:id="137" w:name="_Toc184310273"/>
      <w:bookmarkEnd w:id="137"/>
      <w:bookmarkStart w:id="138" w:name="_Toc184314436"/>
      <w:bookmarkEnd w:id="138"/>
      <w:bookmarkStart w:id="139" w:name="_Toc184313283"/>
      <w:bookmarkEnd w:id="139"/>
      <w:bookmarkStart w:id="140" w:name="_Toc184312124"/>
      <w:bookmarkEnd w:id="140"/>
      <w:bookmarkStart w:id="141" w:name="_Toc184310306"/>
      <w:bookmarkEnd w:id="141"/>
      <w:bookmarkStart w:id="142" w:name="_Toc184313306"/>
      <w:bookmarkEnd w:id="142"/>
      <w:bookmarkStart w:id="143" w:name="_Toc184313310"/>
      <w:bookmarkEnd w:id="143"/>
      <w:bookmarkStart w:id="144" w:name="_Toc184313260"/>
      <w:bookmarkEnd w:id="144"/>
      <w:bookmarkStart w:id="145" w:name="_Toc184313277"/>
      <w:bookmarkEnd w:id="145"/>
      <w:bookmarkStart w:id="146" w:name="_Toc184308095"/>
      <w:bookmarkEnd w:id="146"/>
      <w:bookmarkStart w:id="147" w:name="_Toc184314422"/>
      <w:bookmarkEnd w:id="147"/>
      <w:bookmarkStart w:id="148" w:name="_Toc184314457"/>
      <w:bookmarkEnd w:id="148"/>
      <w:bookmarkStart w:id="149" w:name="_Toc184313298"/>
      <w:bookmarkEnd w:id="149"/>
      <w:bookmarkStart w:id="150" w:name="_Toc184308042"/>
      <w:bookmarkEnd w:id="150"/>
      <w:bookmarkStart w:id="151" w:name="_Toc184310292"/>
      <w:bookmarkEnd w:id="151"/>
      <w:bookmarkStart w:id="152" w:name="_Toc184314416"/>
      <w:bookmarkEnd w:id="152"/>
      <w:bookmarkStart w:id="153" w:name="_Toc184314470"/>
      <w:bookmarkEnd w:id="153"/>
      <w:bookmarkStart w:id="154" w:name="_Toc184310285"/>
      <w:bookmarkEnd w:id="154"/>
      <w:bookmarkStart w:id="155" w:name="_Toc184308107"/>
      <w:bookmarkEnd w:id="155"/>
      <w:bookmarkStart w:id="156" w:name="_Toc184314451"/>
      <w:bookmarkEnd w:id="156"/>
      <w:bookmarkStart w:id="157" w:name="_Toc184312078"/>
      <w:bookmarkEnd w:id="157"/>
      <w:bookmarkStart w:id="158" w:name="_Toc184313247"/>
      <w:bookmarkEnd w:id="158"/>
      <w:bookmarkStart w:id="159" w:name="_Toc184313281"/>
      <w:bookmarkEnd w:id="159"/>
      <w:bookmarkStart w:id="160" w:name="_Toc184308055"/>
      <w:bookmarkEnd w:id="160"/>
      <w:bookmarkStart w:id="161" w:name="_Toc184312074"/>
      <w:bookmarkEnd w:id="161"/>
      <w:bookmarkStart w:id="162" w:name="_Toc184314458"/>
      <w:bookmarkEnd w:id="162"/>
      <w:bookmarkStart w:id="163" w:name="_Toc184310297"/>
      <w:bookmarkEnd w:id="163"/>
      <w:bookmarkStart w:id="164" w:name="_Toc184312139"/>
      <w:bookmarkEnd w:id="164"/>
      <w:bookmarkStart w:id="165" w:name="_Toc184310274"/>
      <w:bookmarkEnd w:id="165"/>
      <w:bookmarkStart w:id="166" w:name="_Toc184313269"/>
      <w:bookmarkEnd w:id="166"/>
      <w:bookmarkStart w:id="167" w:name="_Toc184308061"/>
      <w:bookmarkEnd w:id="167"/>
      <w:bookmarkStart w:id="168" w:name="_Toc184308106"/>
      <w:bookmarkEnd w:id="168"/>
      <w:bookmarkStart w:id="169" w:name="_Toc184313267"/>
      <w:bookmarkEnd w:id="169"/>
      <w:bookmarkStart w:id="170" w:name="_Toc184312090"/>
      <w:bookmarkEnd w:id="170"/>
      <w:bookmarkStart w:id="171" w:name="_Toc184313302"/>
      <w:bookmarkEnd w:id="171"/>
      <w:bookmarkStart w:id="172" w:name="_Toc184312119"/>
      <w:bookmarkEnd w:id="172"/>
      <w:bookmarkStart w:id="173" w:name="_Toc184310330"/>
      <w:bookmarkEnd w:id="173"/>
      <w:bookmarkStart w:id="174" w:name="_Toc184314459"/>
      <w:bookmarkEnd w:id="174"/>
      <w:bookmarkStart w:id="175" w:name="_Toc184312101"/>
      <w:bookmarkEnd w:id="175"/>
      <w:bookmarkStart w:id="176" w:name="_Toc184314418"/>
      <w:bookmarkEnd w:id="176"/>
      <w:bookmarkStart w:id="177" w:name="_Toc184313240"/>
      <w:bookmarkEnd w:id="177"/>
      <w:bookmarkStart w:id="178" w:name="_Toc184310337"/>
      <w:bookmarkEnd w:id="178"/>
      <w:bookmarkStart w:id="179" w:name="_Toc184313309"/>
      <w:bookmarkEnd w:id="179"/>
      <w:bookmarkStart w:id="180" w:name="_Toc184308087"/>
      <w:bookmarkEnd w:id="180"/>
      <w:bookmarkStart w:id="181" w:name="_Toc184313286"/>
      <w:bookmarkEnd w:id="181"/>
      <w:bookmarkStart w:id="182" w:name="_Toc184308099"/>
      <w:bookmarkEnd w:id="182"/>
      <w:bookmarkStart w:id="183" w:name="_Toc184308036"/>
      <w:bookmarkEnd w:id="183"/>
      <w:bookmarkStart w:id="184" w:name="_Toc184310310"/>
      <w:bookmarkEnd w:id="184"/>
      <w:bookmarkStart w:id="185" w:name="_Toc184312088"/>
      <w:bookmarkEnd w:id="185"/>
      <w:bookmarkStart w:id="186" w:name="_Toc184313303"/>
      <w:bookmarkEnd w:id="186"/>
      <w:bookmarkStart w:id="187" w:name="_Toc184312115"/>
      <w:bookmarkEnd w:id="187"/>
      <w:bookmarkStart w:id="188" w:name="_Toc184310318"/>
      <w:bookmarkEnd w:id="188"/>
      <w:bookmarkStart w:id="189" w:name="_Toc184308081"/>
      <w:bookmarkEnd w:id="189"/>
      <w:bookmarkStart w:id="190" w:name="_Toc184308043"/>
      <w:bookmarkEnd w:id="190"/>
      <w:bookmarkStart w:id="191" w:name="_Toc184310332"/>
      <w:bookmarkEnd w:id="191"/>
      <w:bookmarkStart w:id="192" w:name="_Toc184313275"/>
      <w:bookmarkEnd w:id="192"/>
      <w:bookmarkStart w:id="193" w:name="_Toc184308088"/>
      <w:bookmarkEnd w:id="193"/>
      <w:bookmarkStart w:id="194" w:name="_Toc184313261"/>
      <w:bookmarkEnd w:id="194"/>
      <w:bookmarkStart w:id="195" w:name="_Toc184314482"/>
      <w:bookmarkEnd w:id="195"/>
      <w:bookmarkStart w:id="196" w:name="_Toc184314415"/>
      <w:bookmarkEnd w:id="196"/>
      <w:bookmarkStart w:id="197" w:name="_Toc184310294"/>
      <w:bookmarkEnd w:id="197"/>
      <w:bookmarkStart w:id="198" w:name="_Toc184308086"/>
      <w:bookmarkEnd w:id="198"/>
      <w:bookmarkStart w:id="199" w:name="_Toc184308093"/>
      <w:bookmarkEnd w:id="199"/>
      <w:bookmarkStart w:id="200" w:name="_Toc184314472"/>
      <w:bookmarkEnd w:id="200"/>
      <w:bookmarkStart w:id="201" w:name="_Toc184312106"/>
      <w:bookmarkEnd w:id="201"/>
      <w:bookmarkStart w:id="202" w:name="_Toc184308074"/>
      <w:bookmarkEnd w:id="202"/>
      <w:bookmarkStart w:id="203" w:name="_Toc184313249"/>
      <w:bookmarkEnd w:id="203"/>
      <w:bookmarkStart w:id="204" w:name="_Toc184314475"/>
      <w:bookmarkEnd w:id="204"/>
      <w:bookmarkStart w:id="205" w:name="_Toc184314421"/>
      <w:bookmarkEnd w:id="205"/>
      <w:bookmarkStart w:id="206" w:name="_Toc184310317"/>
      <w:bookmarkEnd w:id="206"/>
      <w:bookmarkStart w:id="207" w:name="_Toc184314432"/>
      <w:bookmarkEnd w:id="207"/>
      <w:bookmarkStart w:id="208" w:name="_Toc184314461"/>
      <w:bookmarkEnd w:id="208"/>
      <w:bookmarkStart w:id="209" w:name="_Toc184314443"/>
      <w:bookmarkEnd w:id="209"/>
      <w:bookmarkStart w:id="210" w:name="_Toc184308040"/>
      <w:bookmarkEnd w:id="210"/>
      <w:bookmarkStart w:id="211" w:name="_Toc184310275"/>
      <w:bookmarkEnd w:id="211"/>
      <w:bookmarkStart w:id="212" w:name="_Toc184313270"/>
      <w:bookmarkEnd w:id="212"/>
      <w:bookmarkStart w:id="213" w:name="_Toc184308103"/>
      <w:bookmarkEnd w:id="213"/>
      <w:bookmarkStart w:id="214" w:name="_Toc184312097"/>
      <w:bookmarkEnd w:id="214"/>
      <w:bookmarkStart w:id="215" w:name="_Toc184313256"/>
      <w:bookmarkEnd w:id="215"/>
      <w:bookmarkStart w:id="216" w:name="_Toc184312089"/>
      <w:bookmarkEnd w:id="216"/>
      <w:bookmarkStart w:id="217" w:name="_Toc184314439"/>
      <w:bookmarkEnd w:id="217"/>
      <w:bookmarkStart w:id="218" w:name="_Toc184312073"/>
      <w:bookmarkEnd w:id="218"/>
      <w:bookmarkStart w:id="219" w:name="_Toc184310343"/>
      <w:bookmarkEnd w:id="219"/>
      <w:bookmarkStart w:id="220" w:name="_Toc184312102"/>
      <w:bookmarkEnd w:id="220"/>
      <w:bookmarkStart w:id="221" w:name="_Toc184308049"/>
      <w:bookmarkEnd w:id="221"/>
      <w:bookmarkStart w:id="222" w:name="_Toc184310289"/>
      <w:bookmarkEnd w:id="222"/>
      <w:bookmarkStart w:id="223" w:name="_Toc184308084"/>
      <w:bookmarkEnd w:id="223"/>
      <w:bookmarkStart w:id="224" w:name="_Toc184310315"/>
      <w:bookmarkEnd w:id="224"/>
      <w:bookmarkStart w:id="225" w:name="_Toc184313292"/>
      <w:bookmarkEnd w:id="225"/>
      <w:bookmarkStart w:id="226" w:name="_Toc184312076"/>
      <w:bookmarkEnd w:id="226"/>
      <w:bookmarkStart w:id="227" w:name="_Toc184312122"/>
      <w:bookmarkEnd w:id="227"/>
      <w:bookmarkStart w:id="228" w:name="_Toc184308067"/>
      <w:bookmarkEnd w:id="228"/>
      <w:bookmarkStart w:id="229" w:name="_Toc184312131"/>
      <w:bookmarkEnd w:id="229"/>
      <w:bookmarkStart w:id="230" w:name="_Toc184308085"/>
      <w:bookmarkEnd w:id="230"/>
      <w:bookmarkStart w:id="231" w:name="_Toc184314462"/>
      <w:bookmarkEnd w:id="231"/>
      <w:bookmarkStart w:id="232" w:name="_Toc184313289"/>
      <w:bookmarkEnd w:id="232"/>
      <w:bookmarkStart w:id="233" w:name="_Toc184310321"/>
      <w:bookmarkEnd w:id="233"/>
      <w:bookmarkStart w:id="234" w:name="_Toc184308080"/>
      <w:bookmarkEnd w:id="234"/>
      <w:bookmarkStart w:id="235" w:name="_Toc184308097"/>
      <w:bookmarkEnd w:id="235"/>
      <w:bookmarkStart w:id="236" w:name="_Toc184312120"/>
      <w:bookmarkEnd w:id="236"/>
      <w:bookmarkStart w:id="237" w:name="_Toc184310283"/>
      <w:bookmarkEnd w:id="237"/>
      <w:bookmarkStart w:id="238" w:name="_Toc184312133"/>
      <w:bookmarkEnd w:id="238"/>
      <w:bookmarkStart w:id="239" w:name="_Toc184312121"/>
      <w:bookmarkEnd w:id="239"/>
      <w:bookmarkStart w:id="240" w:name="_Toc184308060"/>
      <w:bookmarkEnd w:id="240"/>
      <w:bookmarkStart w:id="241" w:name="_Toc184310341"/>
      <w:bookmarkEnd w:id="241"/>
      <w:bookmarkStart w:id="242" w:name="_Toc184314430"/>
      <w:bookmarkEnd w:id="242"/>
      <w:bookmarkStart w:id="243" w:name="_Toc184313276"/>
      <w:bookmarkEnd w:id="243"/>
      <w:bookmarkStart w:id="244" w:name="_Toc184314453"/>
      <w:bookmarkEnd w:id="244"/>
      <w:bookmarkStart w:id="245" w:name="_Toc184314435"/>
      <w:bookmarkEnd w:id="245"/>
      <w:bookmarkStart w:id="246" w:name="_Toc184314410"/>
      <w:bookmarkEnd w:id="246"/>
      <w:bookmarkStart w:id="247" w:name="_Toc184308089"/>
      <w:bookmarkEnd w:id="247"/>
      <w:bookmarkStart w:id="248" w:name="_Toc184312092"/>
      <w:bookmarkEnd w:id="248"/>
      <w:bookmarkStart w:id="249" w:name="_Toc184312081"/>
      <w:bookmarkEnd w:id="249"/>
      <w:bookmarkStart w:id="250" w:name="_Toc184314456"/>
      <w:bookmarkEnd w:id="250"/>
      <w:bookmarkStart w:id="251" w:name="_Toc184308038"/>
      <w:bookmarkEnd w:id="251"/>
      <w:bookmarkStart w:id="252" w:name="_Toc184310308"/>
      <w:bookmarkEnd w:id="252"/>
      <w:bookmarkStart w:id="253" w:name="_Toc184314425"/>
      <w:bookmarkEnd w:id="253"/>
      <w:bookmarkStart w:id="254" w:name="_Toc184313300"/>
      <w:bookmarkEnd w:id="254"/>
      <w:bookmarkStart w:id="255" w:name="_Toc184310324"/>
      <w:bookmarkEnd w:id="255"/>
      <w:bookmarkStart w:id="256" w:name="_Toc184314428"/>
      <w:bookmarkEnd w:id="256"/>
      <w:bookmarkStart w:id="257" w:name="_Toc184314478"/>
      <w:bookmarkEnd w:id="257"/>
      <w:bookmarkStart w:id="258" w:name="_Toc184313259"/>
      <w:bookmarkEnd w:id="258"/>
      <w:bookmarkStart w:id="259" w:name="_Toc184312085"/>
      <w:bookmarkEnd w:id="259"/>
      <w:bookmarkStart w:id="260" w:name="_Toc184312107"/>
      <w:bookmarkEnd w:id="260"/>
      <w:bookmarkStart w:id="261" w:name="_Toc184313248"/>
      <w:bookmarkEnd w:id="261"/>
      <w:bookmarkStart w:id="262" w:name="_Toc184312098"/>
      <w:bookmarkEnd w:id="262"/>
      <w:bookmarkStart w:id="263" w:name="_Toc184314412"/>
      <w:bookmarkEnd w:id="263"/>
      <w:bookmarkStart w:id="264" w:name="_Toc184308083"/>
      <w:bookmarkEnd w:id="264"/>
      <w:bookmarkStart w:id="265" w:name="_Toc184308100"/>
      <w:bookmarkEnd w:id="265"/>
      <w:bookmarkStart w:id="266" w:name="_Toc184313255"/>
      <w:bookmarkEnd w:id="266"/>
      <w:bookmarkStart w:id="267" w:name="_Toc184314454"/>
      <w:bookmarkEnd w:id="267"/>
      <w:bookmarkStart w:id="268" w:name="_Toc184312071"/>
      <w:bookmarkEnd w:id="268"/>
      <w:bookmarkStart w:id="269" w:name="_Toc184314446"/>
      <w:bookmarkEnd w:id="269"/>
      <w:bookmarkStart w:id="270" w:name="_Toc184314431"/>
      <w:bookmarkEnd w:id="270"/>
      <w:bookmarkStart w:id="271" w:name="_Toc184314447"/>
      <w:bookmarkEnd w:id="271"/>
      <w:bookmarkStart w:id="272" w:name="_Toc184314426"/>
      <w:bookmarkEnd w:id="272"/>
      <w:bookmarkStart w:id="273" w:name="_Toc184313293"/>
      <w:bookmarkEnd w:id="273"/>
      <w:bookmarkStart w:id="274" w:name="_Toc184310277"/>
      <w:bookmarkEnd w:id="274"/>
      <w:bookmarkStart w:id="275" w:name="_Toc184310279"/>
      <w:bookmarkEnd w:id="275"/>
      <w:bookmarkStart w:id="276" w:name="_Toc184310314"/>
      <w:bookmarkEnd w:id="276"/>
      <w:bookmarkStart w:id="277" w:name="_Toc184314469"/>
      <w:bookmarkEnd w:id="277"/>
      <w:bookmarkStart w:id="278" w:name="_Toc184312114"/>
      <w:bookmarkEnd w:id="278"/>
      <w:bookmarkStart w:id="279" w:name="_Toc184314440"/>
      <w:bookmarkEnd w:id="279"/>
      <w:bookmarkStart w:id="280" w:name="_Toc184312123"/>
      <w:bookmarkEnd w:id="280"/>
      <w:bookmarkStart w:id="281" w:name="_Toc184312069"/>
      <w:bookmarkEnd w:id="281"/>
      <w:bookmarkStart w:id="282" w:name="_Toc184314477"/>
      <w:bookmarkEnd w:id="282"/>
      <w:bookmarkStart w:id="283" w:name="_Toc184312125"/>
      <w:bookmarkEnd w:id="283"/>
      <w:bookmarkStart w:id="284" w:name="_Toc184312075"/>
      <w:bookmarkEnd w:id="284"/>
      <w:bookmarkStart w:id="285" w:name="_Toc184308098"/>
      <w:bookmarkEnd w:id="285"/>
      <w:bookmarkStart w:id="286" w:name="_Toc184313273"/>
      <w:bookmarkEnd w:id="286"/>
      <w:bookmarkStart w:id="287" w:name="_Toc184312068"/>
      <w:bookmarkEnd w:id="287"/>
      <w:bookmarkStart w:id="288" w:name="_Toc184313254"/>
      <w:bookmarkEnd w:id="288"/>
      <w:bookmarkStart w:id="289" w:name="_Toc184308108"/>
      <w:bookmarkEnd w:id="289"/>
      <w:bookmarkStart w:id="290" w:name="_Toc184312094"/>
      <w:bookmarkEnd w:id="290"/>
      <w:bookmarkStart w:id="291" w:name="_Toc184313242"/>
      <w:bookmarkEnd w:id="291"/>
      <w:bookmarkStart w:id="292" w:name="_Toc184312080"/>
      <w:bookmarkEnd w:id="292"/>
      <w:bookmarkStart w:id="293" w:name="_Toc184312104"/>
      <w:bookmarkEnd w:id="293"/>
      <w:bookmarkStart w:id="294" w:name="_Toc184313301"/>
      <w:bookmarkEnd w:id="294"/>
      <w:bookmarkStart w:id="295" w:name="_Toc184314479"/>
      <w:bookmarkEnd w:id="295"/>
      <w:bookmarkStart w:id="296" w:name="_Toc184310272"/>
      <w:bookmarkEnd w:id="296"/>
      <w:bookmarkStart w:id="297" w:name="_Toc184310344"/>
      <w:bookmarkEnd w:id="297"/>
      <w:bookmarkStart w:id="298" w:name="_Toc184314433"/>
      <w:bookmarkEnd w:id="298"/>
      <w:bookmarkStart w:id="299" w:name="_Toc184312096"/>
      <w:bookmarkEnd w:id="299"/>
      <w:bookmarkStart w:id="300" w:name="_Toc184312083"/>
      <w:bookmarkEnd w:id="300"/>
      <w:bookmarkStart w:id="301" w:name="_Toc184308052"/>
      <w:bookmarkEnd w:id="301"/>
      <w:bookmarkStart w:id="302" w:name="_Toc184308075"/>
      <w:bookmarkEnd w:id="302"/>
      <w:bookmarkStart w:id="303" w:name="_Toc184310327"/>
      <w:bookmarkEnd w:id="303"/>
      <w:bookmarkStart w:id="304" w:name="_Toc184310312"/>
      <w:bookmarkEnd w:id="304"/>
      <w:bookmarkStart w:id="305" w:name="_Toc184312095"/>
      <w:bookmarkEnd w:id="305"/>
      <w:bookmarkStart w:id="306" w:name="_Toc184310326"/>
      <w:bookmarkEnd w:id="306"/>
      <w:bookmarkStart w:id="307" w:name="_Toc184310329"/>
      <w:bookmarkEnd w:id="307"/>
      <w:bookmarkStart w:id="308" w:name="_Toc184308101"/>
      <w:bookmarkEnd w:id="308"/>
      <w:bookmarkStart w:id="309" w:name="_Toc184312070"/>
      <w:bookmarkEnd w:id="309"/>
      <w:bookmarkStart w:id="310" w:name="_Toc184312112"/>
      <w:bookmarkEnd w:id="310"/>
      <w:bookmarkStart w:id="311" w:name="_Toc184308070"/>
      <w:bookmarkEnd w:id="311"/>
      <w:bookmarkStart w:id="312" w:name="_Toc184314463"/>
      <w:bookmarkEnd w:id="312"/>
      <w:bookmarkStart w:id="313" w:name="_Toc184312099"/>
      <w:bookmarkEnd w:id="313"/>
      <w:bookmarkStart w:id="314" w:name="_Toc184312082"/>
      <w:bookmarkEnd w:id="314"/>
      <w:bookmarkStart w:id="315" w:name="_Toc184308073"/>
      <w:bookmarkEnd w:id="315"/>
      <w:bookmarkStart w:id="316" w:name="_Toc184308064"/>
      <w:bookmarkEnd w:id="316"/>
      <w:bookmarkStart w:id="317" w:name="_Toc184310313"/>
      <w:bookmarkEnd w:id="317"/>
      <w:bookmarkStart w:id="318" w:name="_Toc184312072"/>
      <w:bookmarkEnd w:id="318"/>
      <w:bookmarkStart w:id="319" w:name="_Toc184308059"/>
      <w:bookmarkEnd w:id="319"/>
      <w:bookmarkStart w:id="320" w:name="_Toc184313274"/>
      <w:bookmarkEnd w:id="320"/>
      <w:bookmarkStart w:id="321" w:name="_Toc184313263"/>
      <w:bookmarkEnd w:id="321"/>
      <w:bookmarkStart w:id="322" w:name="_Toc184313285"/>
      <w:bookmarkEnd w:id="322"/>
      <w:bookmarkStart w:id="323" w:name="_Toc184310302"/>
      <w:bookmarkEnd w:id="323"/>
      <w:bookmarkStart w:id="324" w:name="_Toc184312067"/>
      <w:bookmarkEnd w:id="324"/>
      <w:bookmarkStart w:id="325" w:name="_Toc184312118"/>
      <w:bookmarkEnd w:id="325"/>
      <w:bookmarkStart w:id="326" w:name="_Toc184313278"/>
      <w:bookmarkEnd w:id="326"/>
      <w:bookmarkStart w:id="327" w:name="_Toc184308044"/>
      <w:bookmarkEnd w:id="327"/>
      <w:bookmarkStart w:id="328" w:name="_Toc184314417"/>
      <w:bookmarkEnd w:id="328"/>
      <w:bookmarkStart w:id="329" w:name="_Toc184308079"/>
      <w:bookmarkEnd w:id="329"/>
      <w:bookmarkStart w:id="330" w:name="_Toc184310307"/>
      <w:bookmarkEnd w:id="330"/>
      <w:bookmarkStart w:id="331" w:name="_Toc184313307"/>
      <w:bookmarkEnd w:id="331"/>
      <w:bookmarkStart w:id="332" w:name="_Toc184310338"/>
      <w:bookmarkEnd w:id="332"/>
      <w:bookmarkStart w:id="333" w:name="_Toc184308057"/>
      <w:bookmarkEnd w:id="333"/>
      <w:bookmarkStart w:id="334" w:name="_Toc184310278"/>
      <w:bookmarkEnd w:id="334"/>
      <w:bookmarkStart w:id="335" w:name="_Toc184314449"/>
      <w:bookmarkEnd w:id="335"/>
      <w:bookmarkStart w:id="336" w:name="_Toc184313305"/>
      <w:bookmarkEnd w:id="336"/>
      <w:bookmarkStart w:id="337" w:name="_Toc184314411"/>
      <w:bookmarkEnd w:id="337"/>
      <w:bookmarkStart w:id="338" w:name="_Toc184313238"/>
      <w:bookmarkEnd w:id="338"/>
      <w:bookmarkStart w:id="339" w:name="_Toc184310336"/>
      <w:bookmarkEnd w:id="339"/>
      <w:bookmarkStart w:id="340" w:name="_Toc184313252"/>
      <w:bookmarkEnd w:id="340"/>
      <w:bookmarkStart w:id="341" w:name="_Toc184313290"/>
      <w:bookmarkEnd w:id="341"/>
      <w:bookmarkStart w:id="342" w:name="_Toc184308050"/>
      <w:bookmarkEnd w:id="342"/>
      <w:bookmarkStart w:id="343" w:name="_Toc184310311"/>
      <w:bookmarkEnd w:id="343"/>
      <w:bookmarkStart w:id="344" w:name="_Toc184312116"/>
      <w:bookmarkEnd w:id="344"/>
      <w:bookmarkStart w:id="345" w:name="_Toc184308051"/>
      <w:bookmarkEnd w:id="345"/>
      <w:bookmarkStart w:id="346" w:name="_Toc184310325"/>
      <w:bookmarkEnd w:id="346"/>
      <w:bookmarkStart w:id="347" w:name="_Toc184314427"/>
      <w:bookmarkEnd w:id="347"/>
      <w:bookmarkStart w:id="348" w:name="_Toc184313295"/>
      <w:bookmarkEnd w:id="348"/>
      <w:bookmarkStart w:id="349" w:name="_Toc184310333"/>
      <w:bookmarkEnd w:id="349"/>
      <w:bookmarkStart w:id="350" w:name="_Toc184308063"/>
      <w:bookmarkEnd w:id="350"/>
      <w:bookmarkStart w:id="351" w:name="_Toc184314438"/>
      <w:bookmarkEnd w:id="351"/>
      <w:bookmarkStart w:id="352" w:name="_Toc184313308"/>
      <w:bookmarkEnd w:id="352"/>
      <w:bookmarkStart w:id="353" w:name="_Toc184314467"/>
      <w:bookmarkEnd w:id="353"/>
      <w:bookmarkStart w:id="354" w:name="_Toc184310304"/>
      <w:bookmarkEnd w:id="354"/>
      <w:bookmarkStart w:id="355" w:name="_Toc184314444"/>
      <w:bookmarkEnd w:id="355"/>
      <w:bookmarkStart w:id="356" w:name="_Toc184313296"/>
      <w:bookmarkEnd w:id="356"/>
      <w:bookmarkStart w:id="357" w:name="_Toc184314465"/>
      <w:bookmarkEnd w:id="357"/>
      <w:bookmarkStart w:id="358" w:name="_Toc184314481"/>
      <w:bookmarkEnd w:id="358"/>
      <w:bookmarkStart w:id="359" w:name="_Toc184312111"/>
      <w:bookmarkEnd w:id="359"/>
      <w:bookmarkStart w:id="360" w:name="_Toc184313282"/>
      <w:bookmarkEnd w:id="360"/>
      <w:bookmarkStart w:id="361" w:name="_Toc184313280"/>
      <w:bookmarkEnd w:id="361"/>
      <w:bookmarkStart w:id="362" w:name="_Toc184310305"/>
      <w:bookmarkEnd w:id="362"/>
      <w:bookmarkStart w:id="363" w:name="_Toc184314414"/>
      <w:bookmarkEnd w:id="363"/>
      <w:bookmarkStart w:id="364" w:name="_Toc184312126"/>
      <w:bookmarkEnd w:id="364"/>
      <w:bookmarkStart w:id="365" w:name="_Toc184312077"/>
      <w:bookmarkEnd w:id="365"/>
      <w:bookmarkStart w:id="366" w:name="_Toc184308094"/>
      <w:bookmarkEnd w:id="366"/>
      <w:bookmarkStart w:id="367" w:name="_Toc184314452"/>
      <w:bookmarkEnd w:id="367"/>
      <w:bookmarkStart w:id="368" w:name="_Toc184310328"/>
      <w:bookmarkEnd w:id="368"/>
      <w:bookmarkStart w:id="369" w:name="_Toc184310300"/>
      <w:bookmarkEnd w:id="369"/>
      <w:bookmarkStart w:id="370" w:name="_Toc184314474"/>
      <w:bookmarkEnd w:id="370"/>
      <w:bookmarkStart w:id="371" w:name="_Toc184312127"/>
      <w:bookmarkEnd w:id="371"/>
      <w:bookmarkStart w:id="372" w:name="_Toc184313271"/>
      <w:bookmarkEnd w:id="372"/>
      <w:bookmarkStart w:id="373" w:name="_Toc184313284"/>
      <w:bookmarkEnd w:id="373"/>
      <w:bookmarkStart w:id="374" w:name="_Toc184312136"/>
      <w:bookmarkEnd w:id="374"/>
      <w:bookmarkStart w:id="375" w:name="_Toc184314468"/>
      <w:bookmarkEnd w:id="375"/>
      <w:bookmarkStart w:id="376" w:name="_Toc184310320"/>
      <w:bookmarkEnd w:id="376"/>
      <w:bookmarkStart w:id="377" w:name="_Toc184312103"/>
      <w:bookmarkEnd w:id="377"/>
      <w:bookmarkStart w:id="378" w:name="_Toc184308091"/>
      <w:bookmarkEnd w:id="378"/>
      <w:bookmarkStart w:id="379" w:name="_Toc184308053"/>
      <w:bookmarkEnd w:id="379"/>
      <w:bookmarkStart w:id="380" w:name="_Toc184310284"/>
      <w:bookmarkEnd w:id="380"/>
      <w:bookmarkStart w:id="381" w:name="_Toc184313239"/>
      <w:bookmarkEnd w:id="381"/>
      <w:bookmarkStart w:id="382" w:name="_Toc184312132"/>
      <w:bookmarkEnd w:id="382"/>
      <w:bookmarkStart w:id="383" w:name="_Toc184310309"/>
      <w:bookmarkEnd w:id="383"/>
      <w:bookmarkStart w:id="384" w:name="_Toc184312117"/>
      <w:bookmarkEnd w:id="384"/>
      <w:bookmarkStart w:id="385" w:name="_Toc184312134"/>
      <w:bookmarkEnd w:id="385"/>
      <w:bookmarkStart w:id="386" w:name="_Toc184308076"/>
      <w:bookmarkEnd w:id="386"/>
      <w:bookmarkStart w:id="387" w:name="_Toc184308092"/>
      <w:bookmarkEnd w:id="387"/>
      <w:bookmarkStart w:id="388" w:name="_Toc184312113"/>
      <w:bookmarkEnd w:id="388"/>
      <w:bookmarkStart w:id="389" w:name="_Toc184308105"/>
      <w:bookmarkEnd w:id="389"/>
      <w:bookmarkStart w:id="390" w:name="_Toc184312108"/>
      <w:bookmarkEnd w:id="390"/>
      <w:bookmarkStart w:id="391" w:name="_Toc184314441"/>
      <w:bookmarkEnd w:id="391"/>
      <w:bookmarkStart w:id="392" w:name="_Toc184310291"/>
      <w:bookmarkEnd w:id="392"/>
      <w:bookmarkStart w:id="393" w:name="_Toc184310340"/>
      <w:bookmarkEnd w:id="393"/>
      <w:bookmarkStart w:id="394" w:name="_Toc184310288"/>
      <w:bookmarkEnd w:id="394"/>
      <w:r>
        <w:rPr>
          <w:rFonts w:hint="eastAsia" w:ascii="宋体" w:hAnsi="宋体" w:eastAsia="宋体" w:cs="宋体"/>
          <w:b/>
          <w:sz w:val="36"/>
          <w:szCs w:val="36"/>
        </w:rPr>
        <w:t>评标办法</w:t>
      </w:r>
    </w:p>
    <w:p>
      <w:pPr>
        <w:pStyle w:val="28"/>
        <w:numPr>
          <w:ilvl w:val="0"/>
          <w:numId w:val="0"/>
        </w:numPr>
        <w:jc w:val="center"/>
        <w:rPr>
          <w:rFonts w:hint="eastAsia"/>
          <w:b/>
          <w:bCs/>
          <w:sz w:val="32"/>
          <w:szCs w:val="32"/>
        </w:rPr>
      </w:pPr>
      <w:r>
        <w:rPr>
          <w:rFonts w:hint="eastAsia"/>
          <w:b/>
          <w:bCs/>
          <w:sz w:val="32"/>
          <w:szCs w:val="32"/>
        </w:rPr>
        <w:t>评标办法前附表</w:t>
      </w:r>
    </w:p>
    <w:tbl>
      <w:tblPr>
        <w:tblStyle w:val="62"/>
        <w:tblpPr w:leftFromText="180" w:rightFromText="180" w:vertAnchor="text" w:horzAnchor="page" w:tblpX="970" w:tblpY="1213"/>
        <w:tblOverlap w:val="never"/>
        <w:tblW w:w="10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447"/>
        <w:gridCol w:w="650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宋体" w:asciiTheme="minorEastAsia" w:hAnsiTheme="minorEastAsia" w:eastAsiaTheme="minorEastAsia"/>
                <w:b/>
                <w:bCs/>
                <w:szCs w:val="21"/>
              </w:rPr>
            </w:pPr>
            <w:r>
              <w:rPr>
                <w:rFonts w:hint="eastAsia" w:ascii="宋体" w:hAnsi="宋体" w:eastAsia="宋体" w:cs="宋体"/>
                <w:sz w:val="20"/>
                <w:szCs w:val="20"/>
                <w:shd w:val="clear" w:color="auto" w:fill="FFFFFF"/>
              </w:rPr>
              <w:t> </w:t>
            </w:r>
            <w:r>
              <w:rPr>
                <w:rFonts w:hint="eastAsia" w:cs="宋体" w:asciiTheme="minorEastAsia" w:hAnsiTheme="minorEastAsia" w:eastAsiaTheme="minorEastAsia"/>
                <w:b/>
                <w:bCs/>
                <w:szCs w:val="21"/>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项目</w:t>
            </w:r>
          </w:p>
        </w:tc>
        <w:tc>
          <w:tcPr>
            <w:tcW w:w="65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评分标准</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lang w:eastAsia="zh-CN"/>
              </w:rPr>
            </w:pPr>
            <w:r>
              <w:rPr>
                <w:rFonts w:hint="eastAsia" w:ascii="Times New Roman" w:hAnsi="Times New Roman" w:eastAsia="宋体" w:cs="Times New Roman"/>
                <w:b/>
                <w:bCs/>
                <w:color w:val="auto"/>
                <w:lang w:eastAsia="zh-CN"/>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val="en-US" w:eastAsia="zh-CN"/>
              </w:rPr>
              <w:t>1</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类似</w:t>
            </w:r>
            <w:r>
              <w:rPr>
                <w:rFonts w:hint="eastAsia" w:cs="宋体" w:asciiTheme="minorEastAsia" w:hAnsiTheme="minorEastAsia" w:eastAsiaTheme="minorEastAsia"/>
                <w:szCs w:val="21"/>
              </w:rPr>
              <w:t>业绩</w:t>
            </w:r>
          </w:p>
        </w:tc>
        <w:tc>
          <w:tcPr>
            <w:tcW w:w="65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inorEastAsia" w:hAnsiTheme="minorEastAsia" w:eastAsiaTheme="minorEastAsia"/>
                <w:szCs w:val="21"/>
              </w:rPr>
            </w:pPr>
            <w:r>
              <w:rPr>
                <w:rFonts w:hint="eastAsia" w:ascii="宋体" w:hAnsi="宋体" w:eastAsia="宋体" w:cs="宋体"/>
                <w:color w:val="auto"/>
                <w:sz w:val="24"/>
              </w:rPr>
              <w:t>投标人</w:t>
            </w:r>
            <w:r>
              <w:rPr>
                <w:rFonts w:hint="eastAsia" w:ascii="宋体" w:hAnsi="宋体" w:eastAsia="宋体" w:cs="宋体"/>
                <w:color w:val="auto"/>
                <w:sz w:val="24"/>
                <w:lang w:eastAsia="zh-CN"/>
              </w:rPr>
              <w:t>2021年1月1日</w:t>
            </w:r>
            <w:r>
              <w:rPr>
                <w:rFonts w:ascii="宋体" w:hAnsi="宋体" w:eastAsia="宋体" w:cs="宋体"/>
                <w:color w:val="auto"/>
                <w:sz w:val="24"/>
              </w:rPr>
              <w:t>后</w:t>
            </w:r>
            <w:r>
              <w:rPr>
                <w:rFonts w:hint="eastAsia" w:ascii="宋体" w:hAnsi="宋体" w:eastAsia="宋体" w:cs="宋体"/>
                <w:color w:val="auto"/>
                <w:sz w:val="24"/>
              </w:rPr>
              <w:t>（以合同签订之日为准）承担过</w:t>
            </w:r>
            <w:r>
              <w:rPr>
                <w:rFonts w:hint="eastAsia" w:ascii="宋体" w:hAnsi="宋体" w:eastAsia="宋体" w:cs="宋体"/>
                <w:color w:val="000000"/>
                <w:sz w:val="24"/>
                <w:lang w:eastAsia="zh-CN"/>
              </w:rPr>
              <w:t>类似项目</w:t>
            </w:r>
            <w:r>
              <w:rPr>
                <w:rFonts w:hint="eastAsia" w:ascii="宋体" w:hAnsi="宋体" w:eastAsia="宋体" w:cs="宋体"/>
                <w:color w:val="auto"/>
                <w:sz w:val="24"/>
              </w:rPr>
              <w:t>的，每提供</w:t>
            </w:r>
            <w:r>
              <w:rPr>
                <w:rFonts w:ascii="宋体" w:hAnsi="宋体" w:eastAsia="宋体" w:cs="宋体"/>
                <w:color w:val="auto"/>
                <w:sz w:val="24"/>
              </w:rPr>
              <w:t>1个得</w:t>
            </w:r>
            <w:r>
              <w:rPr>
                <w:rFonts w:hint="eastAsia" w:ascii="宋体" w:hAnsi="宋体" w:eastAsia="宋体" w:cs="宋体"/>
                <w:color w:val="auto"/>
                <w:sz w:val="24"/>
                <w:lang w:val="en-US" w:eastAsia="zh-CN"/>
              </w:rPr>
              <w:t>1</w:t>
            </w:r>
            <w:r>
              <w:rPr>
                <w:rFonts w:hint="eastAsia" w:ascii="宋体" w:hAnsi="宋体" w:eastAsia="宋体" w:cs="宋体"/>
                <w:color w:val="auto"/>
                <w:sz w:val="24"/>
              </w:rPr>
              <w:t>分，本项满分</w:t>
            </w:r>
            <w:r>
              <w:rPr>
                <w:rFonts w:hint="eastAsia" w:ascii="宋体" w:hAnsi="宋体" w:eastAsia="宋体" w:cs="宋体"/>
                <w:color w:val="auto"/>
                <w:sz w:val="24"/>
                <w:lang w:val="en-US" w:eastAsia="zh-CN"/>
              </w:rPr>
              <w:t>1</w:t>
            </w:r>
            <w:r>
              <w:rPr>
                <w:rFonts w:hint="eastAsia" w:ascii="宋体" w:hAnsi="宋体" w:eastAsia="宋体" w:cs="宋体"/>
                <w:color w:val="auto"/>
                <w:sz w:val="24"/>
              </w:rPr>
              <w:t>分。</w:t>
            </w:r>
            <w:r>
              <w:rPr>
                <w:rFonts w:hint="eastAsia" w:ascii="宋体" w:hAnsi="宋体" w:eastAsia="宋体" w:cs="宋体"/>
                <w:color w:val="auto"/>
                <w:sz w:val="24"/>
                <w:lang w:eastAsia="zh-CN"/>
              </w:rPr>
              <w:t>（</w:t>
            </w:r>
            <w:r>
              <w:rPr>
                <w:rFonts w:hint="eastAsia" w:ascii="宋体" w:hAnsi="宋体" w:eastAsia="宋体" w:cs="宋体"/>
                <w:color w:val="auto"/>
                <w:sz w:val="24"/>
              </w:rPr>
              <w:t>提供业绩合同复印件加盖公章。</w:t>
            </w:r>
            <w:r>
              <w:rPr>
                <w:rFonts w:hint="eastAsia" w:ascii="宋体" w:hAnsi="宋体" w:eastAsia="宋体" w:cs="宋体"/>
                <w:color w:val="auto"/>
                <w:sz w:val="24"/>
                <w:lang w:eastAsia="zh-CN"/>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4" w:hRule="atLeast"/>
          <w:jc w:val="center"/>
        </w:trPr>
        <w:tc>
          <w:tcPr>
            <w:tcW w:w="1035" w:type="dxa"/>
            <w:tcBorders>
              <w:top w:val="single" w:color="auto" w:sz="4" w:space="0"/>
              <w:left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bCs/>
                <w:szCs w:val="21"/>
                <w:lang w:val="en-US" w:eastAsia="zh-CN"/>
              </w:rPr>
            </w:pPr>
            <w:r>
              <w:rPr>
                <w:rFonts w:hint="eastAsia" w:cs="宋体" w:asciiTheme="minorEastAsia" w:hAnsiTheme="minorEastAsia" w:eastAsiaTheme="minorEastAsia"/>
                <w:szCs w:val="21"/>
                <w:lang w:val="en-US" w:eastAsia="zh-CN"/>
              </w:rPr>
              <w:t>2</w:t>
            </w:r>
          </w:p>
        </w:tc>
        <w:tc>
          <w:tcPr>
            <w:tcW w:w="1447" w:type="dxa"/>
            <w:tcBorders>
              <w:top w:val="single" w:color="auto" w:sz="4" w:space="0"/>
              <w:left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szCs w:val="21"/>
              </w:rPr>
            </w:pPr>
            <w:r>
              <w:rPr>
                <w:rFonts w:hint="eastAsia" w:cs="宋体" w:asciiTheme="minorEastAsia" w:hAnsiTheme="minorEastAsia" w:eastAsiaTheme="minorEastAsia"/>
                <w:szCs w:val="21"/>
              </w:rPr>
              <w:t>企业荣誉</w:t>
            </w:r>
          </w:p>
        </w:tc>
        <w:tc>
          <w:tcPr>
            <w:tcW w:w="65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rPr>
              <w:t>供应商自</w:t>
            </w:r>
            <w:r>
              <w:rPr>
                <w:rFonts w:hint="eastAsia" w:ascii="宋体" w:hAnsi="宋体" w:eastAsia="宋体" w:cs="宋体"/>
                <w:color w:val="000000"/>
                <w:sz w:val="24"/>
                <w:highlight w:val="none"/>
                <w:lang w:val="en-US" w:eastAsia="zh-CN"/>
              </w:rPr>
              <w:t>2021年1月1日</w:t>
            </w:r>
            <w:r>
              <w:rPr>
                <w:rFonts w:ascii="宋体" w:hAnsi="宋体" w:eastAsia="宋体" w:cs="宋体"/>
                <w:color w:val="000000"/>
                <w:sz w:val="24"/>
                <w:highlight w:val="none"/>
              </w:rPr>
              <w:t>以来，获得</w:t>
            </w:r>
            <w:bookmarkStart w:id="404" w:name="_GoBack"/>
            <w:bookmarkEnd w:id="404"/>
            <w:r>
              <w:rPr>
                <w:rFonts w:hint="eastAsia" w:ascii="宋体" w:hAnsi="宋体" w:eastAsia="宋体" w:cs="宋体"/>
                <w:color w:val="000000"/>
                <w:sz w:val="24"/>
                <w:highlight w:val="none"/>
                <w:lang w:eastAsia="zh-CN"/>
              </w:rPr>
              <w:t>规划</w:t>
            </w:r>
            <w:r>
              <w:rPr>
                <w:rFonts w:hint="eastAsia" w:ascii="宋体" w:hAnsi="宋体" w:eastAsia="宋体" w:cs="宋体"/>
                <w:color w:val="000000"/>
                <w:sz w:val="24"/>
                <w:highlight w:val="none"/>
              </w:rPr>
              <w:t>类设计</w:t>
            </w:r>
            <w:r>
              <w:rPr>
                <w:rFonts w:ascii="宋体" w:hAnsi="宋体" w:eastAsia="宋体" w:cs="宋体"/>
                <w:color w:val="000000"/>
                <w:sz w:val="24"/>
                <w:highlight w:val="none"/>
              </w:rPr>
              <w:t>奖项的得</w:t>
            </w:r>
            <w:r>
              <w:rPr>
                <w:rFonts w:hint="eastAsia" w:ascii="宋体" w:hAnsi="宋体" w:eastAsia="宋体" w:cs="宋体"/>
                <w:color w:val="000000"/>
                <w:sz w:val="24"/>
                <w:highlight w:val="none"/>
                <w:lang w:val="en-US" w:eastAsia="zh-CN"/>
              </w:rPr>
              <w:t>0.5</w:t>
            </w:r>
            <w:r>
              <w:rPr>
                <w:rFonts w:ascii="宋体" w:hAnsi="宋体" w:eastAsia="宋体" w:cs="宋体"/>
                <w:color w:val="000000"/>
                <w:sz w:val="24"/>
                <w:highlight w:val="none"/>
              </w:rPr>
              <w:t>分，</w:t>
            </w:r>
            <w:r>
              <w:rPr>
                <w:rFonts w:hint="eastAsia" w:ascii="宋体" w:hAnsi="宋体" w:eastAsia="宋体" w:cs="宋体"/>
                <w:color w:val="000000"/>
                <w:sz w:val="24"/>
                <w:highlight w:val="none"/>
                <w:lang w:eastAsia="zh-CN"/>
              </w:rPr>
              <w:t>最高得</w:t>
            </w:r>
            <w:r>
              <w:rPr>
                <w:rFonts w:hint="eastAsia" w:ascii="宋体" w:hAnsi="宋体" w:eastAsia="宋体" w:cs="宋体"/>
                <w:color w:val="000000"/>
                <w:sz w:val="24"/>
                <w:highlight w:val="none"/>
                <w:lang w:val="en-US" w:eastAsia="zh-CN"/>
              </w:rPr>
              <w:t>1</w:t>
            </w:r>
            <w:r>
              <w:rPr>
                <w:rFonts w:ascii="宋体" w:hAnsi="宋体" w:eastAsia="宋体" w:cs="宋体"/>
                <w:color w:val="000000"/>
                <w:sz w:val="24"/>
                <w:highlight w:val="none"/>
              </w:rPr>
              <w:t>分</w:t>
            </w:r>
            <w:r>
              <w:rPr>
                <w:rFonts w:hint="eastAsia" w:ascii="宋体" w:hAnsi="宋体" w:eastAsia="宋体" w:cs="宋体"/>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szCs w:val="21"/>
              </w:rPr>
            </w:pPr>
            <w:r>
              <w:rPr>
                <w:rFonts w:hint="eastAsia" w:ascii="宋体" w:hAnsi="宋体" w:eastAsia="宋体" w:cs="宋体"/>
                <w:color w:val="000000"/>
                <w:sz w:val="24"/>
                <w:highlight w:val="none"/>
              </w:rPr>
              <w:t>（须提供获奖证书或相关获奖证明材料文件扫描件并加盖公章，证明材料须能判断获奖单位。未提供或未盖章或不清晰或无法判断的均不得分。）</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lang w:val="en-US" w:eastAsia="zh-CN"/>
              </w:rPr>
              <w:t>3</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项目负责人</w:t>
            </w:r>
          </w:p>
        </w:tc>
        <w:tc>
          <w:tcPr>
            <w:tcW w:w="65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 w:val="24"/>
                <w:szCs w:val="21"/>
                <w:highlight w:val="none"/>
                <w:lang w:eastAsia="zh-CN"/>
              </w:rPr>
            </w:pPr>
            <w:r>
              <w:rPr>
                <w:rFonts w:hint="eastAsia" w:ascii="宋体" w:hAnsi="宋体" w:eastAsia="宋体" w:cs="宋体"/>
                <w:color w:val="000000"/>
                <w:sz w:val="24"/>
                <w:szCs w:val="21"/>
                <w:highlight w:val="none"/>
              </w:rPr>
              <w:t>项目负责人</w:t>
            </w:r>
            <w:r>
              <w:rPr>
                <w:rFonts w:hint="eastAsia" w:ascii="宋体" w:hAnsi="宋体" w:eastAsia="宋体" w:cs="宋体"/>
                <w:color w:val="000000"/>
                <w:sz w:val="24"/>
                <w:szCs w:val="21"/>
                <w:highlight w:val="none"/>
                <w:lang w:eastAsia="zh-CN"/>
              </w:rPr>
              <w:t>：</w:t>
            </w:r>
          </w:p>
          <w:p>
            <w:pPr>
              <w:spacing w:line="360" w:lineRule="auto"/>
              <w:jc w:val="left"/>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拟投入本项目的项目负责人具有高级工程师职称得</w:t>
            </w:r>
            <w:r>
              <w:rPr>
                <w:rFonts w:hint="eastAsia" w:ascii="宋体" w:hAnsi="宋体" w:eastAsia="宋体" w:cs="宋体"/>
                <w:color w:val="000000"/>
                <w:sz w:val="24"/>
                <w:szCs w:val="21"/>
                <w:highlight w:val="none"/>
                <w:lang w:val="en-US" w:eastAsia="zh-CN"/>
              </w:rPr>
              <w:t>2</w:t>
            </w:r>
            <w:r>
              <w:rPr>
                <w:rFonts w:hint="eastAsia" w:ascii="宋体" w:hAnsi="宋体" w:eastAsia="宋体" w:cs="宋体"/>
                <w:color w:val="000000"/>
                <w:sz w:val="24"/>
                <w:szCs w:val="21"/>
                <w:highlight w:val="none"/>
              </w:rPr>
              <w:t>分，具有注册城乡规划师得</w:t>
            </w:r>
            <w:r>
              <w:rPr>
                <w:rFonts w:hint="eastAsia" w:ascii="宋体" w:hAnsi="宋体" w:eastAsia="宋体" w:cs="宋体"/>
                <w:color w:val="000000"/>
                <w:sz w:val="24"/>
                <w:szCs w:val="21"/>
                <w:highlight w:val="none"/>
                <w:lang w:val="en-US" w:eastAsia="zh-CN"/>
              </w:rPr>
              <w:t>2</w:t>
            </w:r>
            <w:r>
              <w:rPr>
                <w:rFonts w:hint="eastAsia" w:ascii="宋体" w:hAnsi="宋体" w:eastAsia="宋体" w:cs="宋体"/>
                <w:color w:val="000000"/>
                <w:sz w:val="24"/>
                <w:szCs w:val="21"/>
                <w:highlight w:val="none"/>
              </w:rPr>
              <w:t>分，本项满分</w:t>
            </w:r>
            <w:r>
              <w:rPr>
                <w:rFonts w:hint="eastAsia" w:ascii="宋体" w:hAnsi="宋体" w:eastAsia="宋体" w:cs="宋体"/>
                <w:color w:val="000000"/>
                <w:sz w:val="24"/>
                <w:szCs w:val="21"/>
                <w:highlight w:val="none"/>
                <w:lang w:val="en-US" w:eastAsia="zh-CN"/>
              </w:rPr>
              <w:t>4</w:t>
            </w:r>
            <w:r>
              <w:rPr>
                <w:rFonts w:hint="eastAsia" w:ascii="宋体" w:hAnsi="宋体" w:eastAsia="宋体" w:cs="宋体"/>
                <w:color w:val="000000"/>
                <w:sz w:val="24"/>
                <w:szCs w:val="21"/>
                <w:highlight w:val="none"/>
              </w:rPr>
              <w:t>分。</w:t>
            </w:r>
          </w:p>
          <w:p>
            <w:pPr>
              <w:spacing w:line="360" w:lineRule="auto"/>
              <w:jc w:val="left"/>
              <w:rPr>
                <w:rFonts w:hint="eastAsia" w:ascii="Times New Roman" w:hAnsi="Times New Roman" w:eastAsia="宋体" w:cs="Times New Roman"/>
                <w:color w:val="FF0000"/>
                <w:highlight w:val="none"/>
              </w:rPr>
            </w:pPr>
            <w:r>
              <w:rPr>
                <w:rFonts w:hint="eastAsia" w:ascii="宋体" w:hAnsi="宋体" w:eastAsia="宋体" w:cs="宋体"/>
                <w:color w:val="000000"/>
                <w:sz w:val="24"/>
                <w:szCs w:val="21"/>
                <w:highlight w:val="none"/>
                <w:lang w:eastAsia="zh-CN"/>
              </w:rPr>
              <w:t>（</w:t>
            </w:r>
            <w:r>
              <w:rPr>
                <w:rFonts w:hint="eastAsia" w:ascii="宋体" w:hAnsi="宋体" w:eastAsia="宋体" w:cs="宋体"/>
                <w:color w:val="000000"/>
                <w:sz w:val="24"/>
                <w:szCs w:val="21"/>
                <w:highlight w:val="none"/>
              </w:rPr>
              <w:t>需提供相关证书扫描件、近3月的社保证明并加盖公章。</w:t>
            </w:r>
            <w:r>
              <w:rPr>
                <w:rFonts w:hint="eastAsia" w:ascii="宋体" w:hAnsi="宋体" w:eastAsia="宋体" w:cs="宋体"/>
                <w:color w:val="000000"/>
                <w:sz w:val="24"/>
                <w:szCs w:val="21"/>
                <w:highlight w:val="none"/>
                <w:lang w:eastAsia="zh-CN"/>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color w:val="FF0000"/>
                <w:szCs w:val="21"/>
                <w:highlight w:val="none"/>
                <w:lang w:val="en-US" w:eastAsia="zh-CN"/>
              </w:rPr>
            </w:pPr>
            <w:r>
              <w:rPr>
                <w:rFonts w:hint="eastAsia" w:cs="宋体" w:asciiTheme="minorEastAsia" w:hAnsiTheme="minorEastAsia" w:eastAsiaTheme="minorEastAsia"/>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jc w:val="center"/>
        </w:trPr>
        <w:tc>
          <w:tcPr>
            <w:tcW w:w="1035" w:type="dxa"/>
            <w:tcBorders>
              <w:left w:val="single" w:color="auto" w:sz="4"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bCs/>
                <w:szCs w:val="21"/>
                <w:lang w:val="en-US" w:eastAsia="zh-CN"/>
              </w:rPr>
            </w:pPr>
            <w:r>
              <w:rPr>
                <w:rFonts w:hint="eastAsia" w:cs="宋体" w:asciiTheme="minorEastAsia" w:hAnsiTheme="minorEastAsia" w:eastAsiaTheme="minorEastAsia"/>
                <w:bCs/>
                <w:szCs w:val="21"/>
                <w:lang w:val="en-US" w:eastAsia="zh-CN"/>
              </w:rPr>
              <w:t>4</w:t>
            </w:r>
          </w:p>
        </w:tc>
        <w:tc>
          <w:tcPr>
            <w:tcW w:w="1447" w:type="dxa"/>
            <w:tcBorders>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rPr>
              <w:t>本项目的认识及理解</w:t>
            </w:r>
          </w:p>
        </w:tc>
        <w:tc>
          <w:tcPr>
            <w:tcW w:w="65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对项目的整体理解与分析主要包括但不限下列内容：</w:t>
            </w:r>
          </w:p>
          <w:p>
            <w:pPr>
              <w:spacing w:line="360" w:lineRule="auto"/>
              <w:jc w:val="left"/>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1.对本项目政策的理解；</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5</w:t>
            </w:r>
            <w:r>
              <w:rPr>
                <w:rFonts w:hint="eastAsia" w:cs="宋体" w:asciiTheme="minorEastAsia" w:hAnsiTheme="minorEastAsia" w:eastAsiaTheme="minorEastAsia"/>
                <w:snapToGrid w:val="0"/>
                <w:kern w:val="0"/>
                <w:szCs w:val="21"/>
              </w:rPr>
              <w:t>分</w:t>
            </w:r>
            <w:r>
              <w:rPr>
                <w:rFonts w:hint="eastAsia" w:cs="宋体" w:asciiTheme="minorEastAsia" w:hAnsiTheme="minorEastAsia" w:eastAsiaTheme="minorEastAsia"/>
                <w:snapToGrid w:val="0"/>
                <w:kern w:val="0"/>
                <w:szCs w:val="21"/>
                <w:lang w:eastAsia="zh-CN"/>
              </w:rPr>
              <w:t>）</w:t>
            </w:r>
          </w:p>
          <w:p>
            <w:pPr>
              <w:spacing w:line="360" w:lineRule="auto"/>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2.对本项目需求的理解；</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5</w:t>
            </w:r>
            <w:r>
              <w:rPr>
                <w:rFonts w:hint="eastAsia" w:cs="宋体" w:asciiTheme="minorEastAsia" w:hAnsiTheme="minorEastAsia" w:eastAsiaTheme="minorEastAsia"/>
                <w:snapToGrid w:val="0"/>
                <w:kern w:val="0"/>
                <w:szCs w:val="21"/>
              </w:rPr>
              <w:t>分</w:t>
            </w:r>
            <w:r>
              <w:rPr>
                <w:rFonts w:hint="eastAsia" w:cs="宋体" w:asciiTheme="minorEastAsia" w:hAnsiTheme="minorEastAsia" w:eastAsiaTheme="minorEastAsia"/>
                <w:snapToGrid w:val="0"/>
                <w:kern w:val="0"/>
                <w:szCs w:val="21"/>
                <w:lang w:eastAsia="zh-CN"/>
              </w:rPr>
              <w:t>）</w:t>
            </w:r>
          </w:p>
          <w:p>
            <w:pPr>
              <w:spacing w:line="360" w:lineRule="auto"/>
              <w:jc w:val="left"/>
              <w:rPr>
                <w:rFonts w:cs="宋体" w:asciiTheme="minorEastAsia" w:hAnsiTheme="minorEastAsia" w:eastAsiaTheme="minorEastAsia"/>
                <w:snapToGrid w:val="0"/>
                <w:color w:val="auto"/>
                <w:kern w:val="0"/>
                <w:szCs w:val="21"/>
              </w:rPr>
            </w:pPr>
            <w:r>
              <w:rPr>
                <w:rFonts w:hint="eastAsia" w:cs="宋体" w:asciiTheme="minorEastAsia" w:hAnsiTheme="minorEastAsia" w:eastAsiaTheme="minorEastAsia"/>
                <w:snapToGrid w:val="0"/>
                <w:color w:val="auto"/>
                <w:kern w:val="0"/>
                <w:szCs w:val="21"/>
              </w:rPr>
              <w:t>3.对本项目</w:t>
            </w:r>
            <w:r>
              <w:rPr>
                <w:rFonts w:hint="eastAsia" w:cs="宋体" w:asciiTheme="minorEastAsia" w:hAnsiTheme="minorEastAsia" w:eastAsiaTheme="minorEastAsia"/>
                <w:snapToGrid w:val="0"/>
                <w:color w:val="auto"/>
                <w:kern w:val="0"/>
                <w:szCs w:val="21"/>
                <w:lang w:val="en-US" w:eastAsia="zh-CN"/>
              </w:rPr>
              <w:t>现状</w:t>
            </w:r>
            <w:r>
              <w:rPr>
                <w:rFonts w:hint="eastAsia" w:cs="宋体" w:asciiTheme="minorEastAsia" w:hAnsiTheme="minorEastAsia" w:eastAsiaTheme="minorEastAsia"/>
                <w:snapToGrid w:val="0"/>
                <w:color w:val="auto"/>
                <w:kern w:val="0"/>
                <w:szCs w:val="21"/>
              </w:rPr>
              <w:t>情况的分析。</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5</w:t>
            </w:r>
            <w:r>
              <w:rPr>
                <w:rFonts w:hint="eastAsia" w:cs="宋体" w:asciiTheme="minorEastAsia" w:hAnsiTheme="minorEastAsia" w:eastAsiaTheme="minorEastAsia"/>
                <w:snapToGrid w:val="0"/>
                <w:kern w:val="0"/>
                <w:szCs w:val="21"/>
              </w:rPr>
              <w:t>分</w:t>
            </w:r>
            <w:r>
              <w:rPr>
                <w:rFonts w:hint="eastAsia" w:cs="宋体" w:asciiTheme="minorEastAsia" w:hAnsiTheme="minorEastAsia" w:eastAsiaTheme="minorEastAsia"/>
                <w:snapToGrid w:val="0"/>
                <w:kern w:val="0"/>
                <w:szCs w:val="21"/>
                <w:lang w:eastAsia="zh-CN"/>
              </w:rPr>
              <w:t>）</w:t>
            </w:r>
          </w:p>
          <w:p>
            <w:pPr>
              <w:spacing w:line="360" w:lineRule="auto"/>
              <w:jc w:val="left"/>
              <w:rPr>
                <w:rFonts w:hint="eastAsia"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rPr>
              <w:t>以上根据投标人阐述内容针对性强、切合实际、内容完整、条理清晰等进行评审，未提供不得分。</w:t>
            </w:r>
          </w:p>
        </w:tc>
        <w:tc>
          <w:tcPr>
            <w:tcW w:w="1230" w:type="dxa"/>
            <w:tcBorders>
              <w:left w:val="single" w:color="auto" w:sz="4"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jc w:val="center"/>
        </w:trPr>
        <w:tc>
          <w:tcPr>
            <w:tcW w:w="1035" w:type="dxa"/>
            <w:tcBorders>
              <w:left w:val="single" w:color="auto" w:sz="4"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bCs/>
                <w:szCs w:val="21"/>
                <w:lang w:val="en-US" w:eastAsia="zh-CN"/>
              </w:rPr>
            </w:pPr>
            <w:r>
              <w:rPr>
                <w:rFonts w:hint="eastAsia" w:cs="宋体" w:asciiTheme="minorEastAsia" w:hAnsiTheme="minorEastAsia" w:eastAsiaTheme="minorEastAsia"/>
                <w:bCs/>
                <w:szCs w:val="21"/>
                <w:lang w:val="en-US" w:eastAsia="zh-CN"/>
              </w:rPr>
              <w:t>5</w:t>
            </w:r>
          </w:p>
        </w:tc>
        <w:tc>
          <w:tcPr>
            <w:tcW w:w="1447" w:type="dxa"/>
            <w:tcBorders>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napToGrid w:val="0"/>
                <w:kern w:val="0"/>
                <w:szCs w:val="21"/>
              </w:rPr>
              <w:t>重点工作分析</w:t>
            </w:r>
          </w:p>
        </w:tc>
        <w:tc>
          <w:tcPr>
            <w:tcW w:w="65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rPr>
            </w:pPr>
            <w:r>
              <w:rPr>
                <w:rFonts w:hint="eastAsia" w:ascii="宋体" w:hAnsi="宋体" w:eastAsia="宋体" w:cs="宋体"/>
              </w:rPr>
              <w:t>重点工作分析主要包括但不限下列内容：</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lang w:eastAsia="zh-CN"/>
              </w:rPr>
            </w:pPr>
            <w:r>
              <w:rPr>
                <w:rFonts w:hint="eastAsia" w:ascii="宋体" w:hAnsi="宋体" w:eastAsia="宋体" w:cs="宋体"/>
              </w:rPr>
              <w:t>1.对重点工作的理解；</w:t>
            </w:r>
            <w:r>
              <w:rPr>
                <w:rFonts w:hint="eastAsia" w:ascii="宋体" w:hAnsi="宋体" w:eastAsia="宋体" w:cs="宋体"/>
                <w:lang w:eastAsia="zh-CN"/>
              </w:rPr>
              <w:t>（</w:t>
            </w:r>
            <w:r>
              <w:rPr>
                <w:rFonts w:hint="eastAsia" w:ascii="宋体" w:hAnsi="宋体" w:eastAsia="宋体" w:cs="宋体"/>
                <w:lang w:val="en-US" w:eastAsia="zh-CN"/>
              </w:rPr>
              <w:t>0-4分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rPr>
            </w:pPr>
            <w:r>
              <w:rPr>
                <w:rFonts w:hint="eastAsia" w:ascii="宋体" w:hAnsi="宋体" w:eastAsia="宋体" w:cs="宋体"/>
              </w:rPr>
              <w:t>2.对重点工作应对举措</w:t>
            </w:r>
            <w:r>
              <w:rPr>
                <w:rFonts w:hint="eastAsia" w:ascii="宋体" w:hAnsi="宋体" w:eastAsia="宋体" w:cs="宋体"/>
                <w:lang w:eastAsia="zh-CN"/>
              </w:rPr>
              <w:t>；（</w:t>
            </w:r>
            <w:r>
              <w:rPr>
                <w:rFonts w:hint="eastAsia" w:ascii="宋体" w:hAnsi="宋体" w:eastAsia="宋体" w:cs="宋体"/>
                <w:lang w:val="en-US" w:eastAsia="zh-CN"/>
              </w:rPr>
              <w:t>0-4分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3.预期成果：成果齐全、格式详尽、表述清晰；（0-6分）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4.质量保障：保障措施健全，有完善的成果质量控制体系。（0-4分）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s="宋体" w:asciiTheme="minorEastAsia" w:hAnsiTheme="minorEastAsia" w:eastAsiaTheme="minorEastAsia"/>
                <w:b w:val="0"/>
                <w:bCs w:val="0"/>
                <w:snapToGrid w:val="0"/>
                <w:kern w:val="0"/>
                <w:sz w:val="21"/>
                <w:szCs w:val="21"/>
                <w:lang w:val="en-US" w:eastAsia="zh-CN" w:bidi="ar-SA"/>
              </w:rPr>
            </w:pPr>
            <w:r>
              <w:rPr>
                <w:rFonts w:hint="eastAsia" w:ascii="宋体" w:hAnsi="宋体" w:eastAsia="宋体" w:cs="宋体"/>
              </w:rPr>
              <w:t>以上根据投标人阐述内容针对性强、切合实际、内容完整、条理清晰等进行评审，未提供不得分。</w:t>
            </w:r>
          </w:p>
        </w:tc>
        <w:tc>
          <w:tcPr>
            <w:tcW w:w="1230" w:type="dxa"/>
            <w:tcBorders>
              <w:left w:val="single" w:color="auto" w:sz="4" w:space="0"/>
              <w:bottom w:val="single" w:color="auto" w:sz="4" w:space="0"/>
              <w:right w:val="single" w:color="auto" w:sz="4" w:space="0"/>
            </w:tcBorders>
            <w:vAlign w:val="center"/>
          </w:tcPr>
          <w:p>
            <w:pPr>
              <w:spacing w:line="360" w:lineRule="auto"/>
              <w:ind w:firstLine="420" w:firstLineChars="200"/>
              <w:jc w:val="left"/>
              <w:rPr>
                <w:rFonts w:hint="default" w:cs="宋体" w:asciiTheme="minorEastAsia" w:hAnsiTheme="minorEastAsia" w:eastAsiaTheme="minorEastAsia"/>
                <w:b w:val="0"/>
                <w:bCs w:val="0"/>
                <w:snapToGrid w:val="0"/>
                <w:kern w:val="0"/>
                <w:sz w:val="21"/>
                <w:szCs w:val="21"/>
                <w:lang w:val="en-US" w:eastAsia="zh-CN" w:bidi="ar-SA"/>
              </w:rPr>
            </w:pPr>
            <w:r>
              <w:rPr>
                <w:rFonts w:hint="eastAsia" w:cs="宋体" w:asciiTheme="minorEastAsia" w:hAnsiTheme="minorEastAsia" w:eastAsiaTheme="minorEastAsia"/>
                <w:b w:val="0"/>
                <w:bCs w:val="0"/>
                <w:snapToGrid w:val="0"/>
                <w:kern w:val="0"/>
                <w:sz w:val="21"/>
                <w:szCs w:val="21"/>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035" w:type="dxa"/>
            <w:vMerge w:val="restart"/>
            <w:tcBorders>
              <w:left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6</w:t>
            </w:r>
          </w:p>
        </w:tc>
        <w:tc>
          <w:tcPr>
            <w:tcW w:w="1447" w:type="dxa"/>
            <w:vMerge w:val="restart"/>
            <w:tcBorders>
              <w:left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snapToGrid w:val="0"/>
                <w:kern w:val="0"/>
                <w:sz w:val="21"/>
                <w:szCs w:val="21"/>
                <w:highlight w:val="yellow"/>
                <w:lang w:val="en-US" w:eastAsia="zh-CN" w:bidi="ar-SA"/>
              </w:rPr>
            </w:pPr>
            <w:r>
              <w:rPr>
                <w:rFonts w:hint="eastAsia" w:cs="宋体" w:asciiTheme="minorEastAsia" w:hAnsiTheme="minorEastAsia" w:eastAsiaTheme="minorEastAsia"/>
                <w:snapToGrid w:val="0"/>
                <w:kern w:val="0"/>
                <w:szCs w:val="21"/>
              </w:rPr>
              <w:t>关键技术方案和思路</w:t>
            </w:r>
          </w:p>
        </w:tc>
        <w:tc>
          <w:tcPr>
            <w:tcW w:w="6503" w:type="dxa"/>
            <w:vAlign w:val="center"/>
          </w:tcPr>
          <w:p>
            <w:pPr>
              <w:spacing w:line="360" w:lineRule="auto"/>
              <w:jc w:val="left"/>
              <w:rPr>
                <w:rFonts w:hint="eastAsia" w:ascii="宋体" w:hAnsi="宋体" w:eastAsia="宋体" w:cs="宋体"/>
                <w:snapToGrid w:val="0"/>
                <w:kern w:val="0"/>
                <w:szCs w:val="21"/>
              </w:rPr>
            </w:pPr>
            <w:r>
              <w:rPr>
                <w:rFonts w:hint="eastAsia" w:ascii="宋体" w:hAnsi="宋体" w:eastAsia="宋体" w:cs="宋体"/>
                <w:snapToGrid w:val="0"/>
                <w:kern w:val="0"/>
                <w:szCs w:val="21"/>
              </w:rPr>
              <w:t>控制性详细规划关键技术方案和思路分析主要包括但不限下列内容：</w:t>
            </w:r>
          </w:p>
          <w:p>
            <w:pPr>
              <w:spacing w:line="360" w:lineRule="auto"/>
              <w:rPr>
                <w:rFonts w:hint="eastAsia" w:ascii="宋体" w:hAnsi="宋体" w:eastAsia="宋体" w:cs="宋体"/>
                <w:snapToGrid w:val="0"/>
                <w:kern w:val="0"/>
                <w:szCs w:val="21"/>
              </w:rPr>
            </w:pPr>
            <w:r>
              <w:rPr>
                <w:rFonts w:hint="eastAsia" w:ascii="宋体" w:hAnsi="宋体" w:eastAsia="宋体" w:cs="宋体"/>
                <w:snapToGrid w:val="0"/>
                <w:kern w:val="0"/>
                <w:szCs w:val="21"/>
              </w:rPr>
              <w:t>1</w:t>
            </w:r>
            <w:r>
              <w:rPr>
                <w:rFonts w:hint="eastAsia" w:ascii="宋体" w:hAnsi="宋体" w:eastAsia="宋体" w:cs="宋体"/>
                <w:snapToGrid w:val="0"/>
                <w:kern w:val="0"/>
                <w:szCs w:val="21"/>
                <w:lang w:eastAsia="zh-CN"/>
              </w:rPr>
              <w:t>、</w:t>
            </w:r>
            <w:r>
              <w:rPr>
                <w:rFonts w:hint="eastAsia" w:ascii="宋体" w:hAnsi="宋体" w:eastAsia="宋体" w:cs="宋体"/>
                <w:snapToGrid w:val="0"/>
                <w:kern w:val="0"/>
                <w:szCs w:val="21"/>
              </w:rPr>
              <w:t>提出控制性详细规划实施工作方案；</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6分</w:t>
            </w:r>
            <w:r>
              <w:rPr>
                <w:rFonts w:hint="eastAsia" w:cs="宋体" w:asciiTheme="minorEastAsia" w:hAnsiTheme="minorEastAsia" w:eastAsiaTheme="minorEastAsia"/>
                <w:snapToGrid w:val="0"/>
                <w:kern w:val="0"/>
                <w:szCs w:val="21"/>
                <w:lang w:eastAsia="zh-CN"/>
              </w:rPr>
              <w:t>）</w:t>
            </w:r>
          </w:p>
          <w:p>
            <w:pPr>
              <w:spacing w:line="360" w:lineRule="auto"/>
              <w:rPr>
                <w:rFonts w:hint="eastAsia" w:ascii="宋体" w:hAnsi="宋体" w:eastAsia="宋体" w:cs="宋体"/>
                <w:snapToGrid w:val="0"/>
                <w:kern w:val="0"/>
                <w:szCs w:val="21"/>
              </w:rPr>
            </w:pPr>
            <w:r>
              <w:rPr>
                <w:rFonts w:hint="eastAsia" w:ascii="宋体" w:hAnsi="宋体" w:eastAsia="宋体" w:cs="宋体"/>
                <w:snapToGrid w:val="0"/>
                <w:kern w:val="0"/>
                <w:szCs w:val="21"/>
              </w:rPr>
              <w:t>2</w:t>
            </w:r>
            <w:r>
              <w:rPr>
                <w:rFonts w:hint="eastAsia" w:ascii="宋体" w:hAnsi="宋体" w:eastAsia="宋体" w:cs="宋体"/>
                <w:snapToGrid w:val="0"/>
                <w:kern w:val="0"/>
                <w:szCs w:val="21"/>
                <w:lang w:eastAsia="zh-CN"/>
              </w:rPr>
              <w:t>、</w:t>
            </w:r>
            <w:r>
              <w:rPr>
                <w:rFonts w:hint="eastAsia" w:ascii="宋体" w:hAnsi="宋体" w:eastAsia="宋体" w:cs="宋体"/>
                <w:snapToGrid w:val="0"/>
                <w:kern w:val="0"/>
                <w:szCs w:val="21"/>
              </w:rPr>
              <w:t>提出控制性详细规划实施工作难点及解决措施；</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6分</w:t>
            </w:r>
            <w:r>
              <w:rPr>
                <w:rFonts w:hint="eastAsia" w:cs="宋体" w:asciiTheme="minorEastAsia" w:hAnsiTheme="minorEastAsia" w:eastAsiaTheme="minorEastAsia"/>
                <w:snapToGrid w:val="0"/>
                <w:kern w:val="0"/>
                <w:szCs w:val="21"/>
                <w:lang w:eastAsia="zh-CN"/>
              </w:rPr>
              <w:t>）</w:t>
            </w:r>
          </w:p>
          <w:p>
            <w:pPr>
              <w:spacing w:line="360" w:lineRule="auto"/>
              <w:rPr>
                <w:rFonts w:hint="eastAsia" w:ascii="宋体" w:hAnsi="宋体" w:eastAsia="宋体" w:cs="宋体"/>
                <w:snapToGrid w:val="0"/>
                <w:kern w:val="0"/>
                <w:szCs w:val="21"/>
              </w:rPr>
            </w:pPr>
            <w:r>
              <w:rPr>
                <w:rFonts w:hint="eastAsia" w:ascii="宋体" w:hAnsi="宋体" w:eastAsia="宋体" w:cs="宋体"/>
                <w:snapToGrid w:val="0"/>
                <w:kern w:val="0"/>
                <w:szCs w:val="21"/>
              </w:rPr>
              <w:t>3</w:t>
            </w:r>
            <w:r>
              <w:rPr>
                <w:rFonts w:hint="eastAsia" w:ascii="宋体" w:hAnsi="宋体" w:eastAsia="宋体" w:cs="宋体"/>
                <w:snapToGrid w:val="0"/>
                <w:kern w:val="0"/>
                <w:szCs w:val="21"/>
                <w:lang w:eastAsia="zh-CN"/>
              </w:rPr>
              <w:t>、</w:t>
            </w:r>
            <w:r>
              <w:rPr>
                <w:rFonts w:hint="eastAsia" w:ascii="宋体" w:hAnsi="宋体" w:eastAsia="宋体" w:cs="宋体"/>
                <w:snapToGrid w:val="0"/>
                <w:kern w:val="0"/>
                <w:szCs w:val="21"/>
              </w:rPr>
              <w:t>提出控制性详细规划实施技术路线。</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6分</w:t>
            </w:r>
            <w:r>
              <w:rPr>
                <w:rFonts w:hint="eastAsia" w:cs="宋体" w:asciiTheme="minorEastAsia" w:hAnsiTheme="minorEastAsia" w:eastAsiaTheme="minorEastAsia"/>
                <w:snapToGrid w:val="0"/>
                <w:kern w:val="0"/>
                <w:szCs w:val="21"/>
                <w:lang w:eastAsia="zh-CN"/>
              </w:rPr>
              <w:t>）</w:t>
            </w:r>
          </w:p>
          <w:p>
            <w:pPr>
              <w:spacing w:line="360" w:lineRule="auto"/>
              <w:rPr>
                <w:rFonts w:hint="eastAsia" w:cs="宋体" w:asciiTheme="minorEastAsia" w:hAnsiTheme="minorEastAsia" w:eastAsiaTheme="minorEastAsia"/>
                <w:snapToGrid w:val="0"/>
                <w:kern w:val="0"/>
                <w:sz w:val="21"/>
                <w:szCs w:val="21"/>
                <w:lang w:val="en-US" w:eastAsia="zh-CN" w:bidi="ar-SA"/>
              </w:rPr>
            </w:pPr>
            <w:r>
              <w:rPr>
                <w:rFonts w:hint="eastAsia" w:ascii="宋体" w:hAnsi="宋体" w:eastAsia="宋体" w:cs="宋体"/>
                <w:snapToGrid w:val="0"/>
                <w:kern w:val="0"/>
                <w:szCs w:val="21"/>
              </w:rPr>
              <w:t>以上根据投标人阐述内容针对性强、切合实际、内容完整、条理清晰等进行评审，未提供不得分。</w:t>
            </w:r>
          </w:p>
        </w:tc>
        <w:tc>
          <w:tcPr>
            <w:tcW w:w="1230" w:type="dxa"/>
            <w:vAlign w:val="center"/>
          </w:tcPr>
          <w:p>
            <w:pPr>
              <w:spacing w:line="360" w:lineRule="auto"/>
              <w:ind w:firstLine="420" w:firstLineChars="200"/>
              <w:jc w:val="left"/>
              <w:rPr>
                <w:rFonts w:hint="default" w:ascii="Times New Roman" w:hAnsi="Times New Roman" w:eastAsia="宋体" w:cs="Times New Roman"/>
                <w:kern w:val="2"/>
                <w:sz w:val="21"/>
                <w:szCs w:val="24"/>
                <w:lang w:val="en-US" w:eastAsia="zh-CN" w:bidi="ar-SA"/>
              </w:rPr>
            </w:pPr>
            <w:r>
              <w:rPr>
                <w:rFonts w:hint="eastAsia" w:cs="宋体" w:asciiTheme="minorEastAsia" w:hAnsiTheme="minorEastAsia" w:eastAsiaTheme="minorEastAsia"/>
                <w:snapToGrid w:val="0"/>
                <w:kern w:val="0"/>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035" w:type="dxa"/>
            <w:vMerge w:val="continue"/>
            <w:tcBorders>
              <w:left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szCs w:val="21"/>
                <w:lang w:val="en-US" w:eastAsia="zh-CN"/>
              </w:rPr>
            </w:pPr>
          </w:p>
        </w:tc>
        <w:tc>
          <w:tcPr>
            <w:tcW w:w="1447" w:type="dxa"/>
            <w:vMerge w:val="continue"/>
            <w:tcBorders>
              <w:left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snapToGrid w:val="0"/>
                <w:kern w:val="0"/>
                <w:sz w:val="21"/>
                <w:szCs w:val="21"/>
                <w:highlight w:val="yellow"/>
                <w:lang w:val="en-US" w:eastAsia="zh-CN" w:bidi="ar-SA"/>
              </w:rPr>
            </w:pPr>
          </w:p>
        </w:tc>
        <w:tc>
          <w:tcPr>
            <w:tcW w:w="6503" w:type="dxa"/>
            <w:vAlign w:val="center"/>
          </w:tcPr>
          <w:p>
            <w:pPr>
              <w:spacing w:line="360" w:lineRule="auto"/>
              <w:rPr>
                <w:rFonts w:cs="宋体" w:asciiTheme="minorEastAsia" w:hAnsiTheme="minorEastAsia" w:eastAsiaTheme="minorEastAsia"/>
                <w:snapToGrid w:val="0"/>
                <w:color w:val="auto"/>
                <w:kern w:val="0"/>
                <w:szCs w:val="21"/>
              </w:rPr>
            </w:pPr>
            <w:r>
              <w:rPr>
                <w:rFonts w:hint="eastAsia" w:ascii="宋体" w:hAnsi="宋体" w:eastAsia="宋体" w:cs="宋体"/>
                <w:snapToGrid w:val="0"/>
                <w:kern w:val="0"/>
                <w:szCs w:val="21"/>
              </w:rPr>
              <w:t>控制性详细规划</w:t>
            </w:r>
            <w:r>
              <w:rPr>
                <w:rFonts w:hint="eastAsia" w:cs="宋体" w:asciiTheme="minorEastAsia" w:hAnsiTheme="minorEastAsia" w:eastAsiaTheme="minorEastAsia"/>
                <w:snapToGrid w:val="0"/>
                <w:color w:val="auto"/>
                <w:kern w:val="0"/>
                <w:szCs w:val="21"/>
                <w:lang w:val="en-US" w:eastAsia="zh-CN"/>
              </w:rPr>
              <w:t>数据库入库</w:t>
            </w:r>
            <w:r>
              <w:rPr>
                <w:rFonts w:hint="eastAsia" w:cs="宋体" w:asciiTheme="minorEastAsia" w:hAnsiTheme="minorEastAsia" w:eastAsiaTheme="minorEastAsia"/>
                <w:snapToGrid w:val="0"/>
                <w:color w:val="auto"/>
                <w:kern w:val="0"/>
                <w:szCs w:val="21"/>
              </w:rPr>
              <w:t>技术方案主要包括但不限下列内容：</w:t>
            </w:r>
          </w:p>
          <w:p>
            <w:pPr>
              <w:spacing w:line="360" w:lineRule="auto"/>
              <w:rPr>
                <w:rFonts w:cs="宋体" w:asciiTheme="minorEastAsia" w:hAnsiTheme="minorEastAsia" w:eastAsiaTheme="minorEastAsia"/>
                <w:snapToGrid w:val="0"/>
                <w:color w:val="auto"/>
                <w:kern w:val="0"/>
                <w:szCs w:val="21"/>
              </w:rPr>
            </w:pPr>
            <w:r>
              <w:rPr>
                <w:rFonts w:hint="eastAsia" w:cs="宋体" w:asciiTheme="minorEastAsia" w:hAnsiTheme="minorEastAsia" w:eastAsiaTheme="minorEastAsia"/>
                <w:snapToGrid w:val="0"/>
                <w:color w:val="auto"/>
                <w:kern w:val="0"/>
                <w:szCs w:val="21"/>
              </w:rPr>
              <w:t>1</w:t>
            </w:r>
            <w:r>
              <w:rPr>
                <w:rFonts w:cs="宋体" w:asciiTheme="minorEastAsia" w:hAnsiTheme="minorEastAsia" w:eastAsiaTheme="minorEastAsia"/>
                <w:snapToGrid w:val="0"/>
                <w:color w:val="auto"/>
                <w:kern w:val="0"/>
                <w:szCs w:val="21"/>
              </w:rPr>
              <w:t>.</w:t>
            </w:r>
            <w:r>
              <w:rPr>
                <w:rFonts w:hint="eastAsia" w:cs="宋体" w:asciiTheme="minorEastAsia" w:hAnsiTheme="minorEastAsia" w:eastAsiaTheme="minorEastAsia"/>
                <w:snapToGrid w:val="0"/>
                <w:color w:val="auto"/>
                <w:kern w:val="0"/>
                <w:szCs w:val="21"/>
              </w:rPr>
              <w:t>提出</w:t>
            </w:r>
            <w:r>
              <w:rPr>
                <w:rFonts w:hint="eastAsia" w:ascii="宋体" w:hAnsi="宋体" w:eastAsia="宋体" w:cs="宋体"/>
                <w:snapToGrid w:val="0"/>
                <w:kern w:val="0"/>
                <w:szCs w:val="21"/>
              </w:rPr>
              <w:t>控制性详细规划</w:t>
            </w:r>
            <w:r>
              <w:rPr>
                <w:rFonts w:hint="eastAsia" w:cs="宋体" w:asciiTheme="minorEastAsia" w:hAnsiTheme="minorEastAsia" w:eastAsiaTheme="minorEastAsia"/>
                <w:snapToGrid w:val="0"/>
                <w:color w:val="auto"/>
                <w:kern w:val="0"/>
                <w:szCs w:val="21"/>
                <w:lang w:val="en-US" w:eastAsia="zh-CN"/>
              </w:rPr>
              <w:t>数据库入库</w:t>
            </w:r>
            <w:r>
              <w:rPr>
                <w:rFonts w:hint="eastAsia" w:cs="宋体" w:asciiTheme="minorEastAsia" w:hAnsiTheme="minorEastAsia" w:eastAsiaTheme="minorEastAsia"/>
                <w:snapToGrid w:val="0"/>
                <w:color w:val="auto"/>
                <w:kern w:val="0"/>
                <w:szCs w:val="21"/>
              </w:rPr>
              <w:t>工作方案；</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3分</w:t>
            </w:r>
            <w:r>
              <w:rPr>
                <w:rFonts w:hint="eastAsia" w:cs="宋体" w:asciiTheme="minorEastAsia" w:hAnsiTheme="minorEastAsia" w:eastAsiaTheme="minorEastAsia"/>
                <w:snapToGrid w:val="0"/>
                <w:kern w:val="0"/>
                <w:szCs w:val="21"/>
                <w:lang w:eastAsia="zh-CN"/>
              </w:rPr>
              <w:t>）</w:t>
            </w:r>
          </w:p>
          <w:p>
            <w:pPr>
              <w:spacing w:line="360" w:lineRule="auto"/>
              <w:rPr>
                <w:rFonts w:cs="宋体" w:asciiTheme="minorEastAsia" w:hAnsiTheme="minorEastAsia" w:eastAsiaTheme="minorEastAsia"/>
                <w:snapToGrid w:val="0"/>
                <w:color w:val="auto"/>
                <w:kern w:val="0"/>
                <w:szCs w:val="21"/>
              </w:rPr>
            </w:pPr>
            <w:r>
              <w:rPr>
                <w:rFonts w:cs="宋体" w:asciiTheme="minorEastAsia" w:hAnsiTheme="minorEastAsia" w:eastAsiaTheme="minorEastAsia"/>
                <w:snapToGrid w:val="0"/>
                <w:color w:val="auto"/>
                <w:kern w:val="0"/>
                <w:szCs w:val="21"/>
              </w:rPr>
              <w:t>2.</w:t>
            </w:r>
            <w:r>
              <w:rPr>
                <w:rFonts w:hint="eastAsia" w:cs="宋体" w:asciiTheme="minorEastAsia" w:hAnsiTheme="minorEastAsia" w:eastAsiaTheme="minorEastAsia"/>
                <w:snapToGrid w:val="0"/>
                <w:color w:val="auto"/>
                <w:kern w:val="0"/>
                <w:szCs w:val="21"/>
              </w:rPr>
              <w:t>提出</w:t>
            </w:r>
            <w:r>
              <w:rPr>
                <w:rFonts w:hint="eastAsia" w:ascii="宋体" w:hAnsi="宋体" w:eastAsia="宋体" w:cs="宋体"/>
                <w:snapToGrid w:val="0"/>
                <w:kern w:val="0"/>
                <w:szCs w:val="21"/>
              </w:rPr>
              <w:t>控制性详细规划</w:t>
            </w:r>
            <w:r>
              <w:rPr>
                <w:rFonts w:hint="eastAsia" w:cs="宋体" w:asciiTheme="minorEastAsia" w:hAnsiTheme="minorEastAsia" w:eastAsiaTheme="minorEastAsia"/>
                <w:snapToGrid w:val="0"/>
                <w:color w:val="auto"/>
                <w:kern w:val="0"/>
                <w:szCs w:val="21"/>
                <w:lang w:val="en-US" w:eastAsia="zh-CN"/>
              </w:rPr>
              <w:t>数据库入库</w:t>
            </w:r>
            <w:r>
              <w:rPr>
                <w:rFonts w:hint="eastAsia" w:cs="宋体" w:asciiTheme="minorEastAsia" w:hAnsiTheme="minorEastAsia" w:eastAsiaTheme="minorEastAsia"/>
                <w:snapToGrid w:val="0"/>
                <w:color w:val="auto"/>
                <w:kern w:val="0"/>
                <w:szCs w:val="21"/>
              </w:rPr>
              <w:t>工作难点及解决措施；</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3分</w:t>
            </w:r>
            <w:r>
              <w:rPr>
                <w:rFonts w:hint="eastAsia" w:cs="宋体" w:asciiTheme="minorEastAsia" w:hAnsiTheme="minorEastAsia" w:eastAsiaTheme="minorEastAsia"/>
                <w:snapToGrid w:val="0"/>
                <w:kern w:val="0"/>
                <w:szCs w:val="21"/>
                <w:lang w:eastAsia="zh-CN"/>
              </w:rPr>
              <w:t>）</w:t>
            </w:r>
          </w:p>
          <w:p>
            <w:pPr>
              <w:spacing w:line="360" w:lineRule="auto"/>
              <w:rPr>
                <w:rFonts w:cs="宋体" w:asciiTheme="minorEastAsia" w:hAnsiTheme="minorEastAsia" w:eastAsiaTheme="minorEastAsia"/>
                <w:snapToGrid w:val="0"/>
                <w:color w:val="auto"/>
                <w:kern w:val="0"/>
                <w:szCs w:val="21"/>
              </w:rPr>
            </w:pPr>
            <w:r>
              <w:rPr>
                <w:rFonts w:cs="宋体" w:asciiTheme="minorEastAsia" w:hAnsiTheme="minorEastAsia" w:eastAsiaTheme="minorEastAsia"/>
                <w:snapToGrid w:val="0"/>
                <w:color w:val="auto"/>
                <w:kern w:val="0"/>
                <w:szCs w:val="21"/>
              </w:rPr>
              <w:t>3.</w:t>
            </w:r>
            <w:r>
              <w:rPr>
                <w:rFonts w:hint="eastAsia" w:cs="宋体" w:asciiTheme="minorEastAsia" w:hAnsiTheme="minorEastAsia" w:eastAsiaTheme="minorEastAsia"/>
                <w:snapToGrid w:val="0"/>
                <w:color w:val="auto"/>
                <w:kern w:val="0"/>
                <w:szCs w:val="21"/>
              </w:rPr>
              <w:t>提出</w:t>
            </w:r>
            <w:r>
              <w:rPr>
                <w:rFonts w:hint="eastAsia" w:ascii="宋体" w:hAnsi="宋体" w:eastAsia="宋体" w:cs="宋体"/>
                <w:snapToGrid w:val="0"/>
                <w:kern w:val="0"/>
                <w:szCs w:val="21"/>
              </w:rPr>
              <w:t>控制性详细规划</w:t>
            </w:r>
            <w:r>
              <w:rPr>
                <w:rFonts w:hint="eastAsia" w:cs="宋体" w:asciiTheme="minorEastAsia" w:hAnsiTheme="minorEastAsia" w:eastAsiaTheme="minorEastAsia"/>
                <w:snapToGrid w:val="0"/>
                <w:color w:val="auto"/>
                <w:kern w:val="0"/>
                <w:szCs w:val="21"/>
                <w:lang w:val="en-US" w:eastAsia="zh-CN"/>
              </w:rPr>
              <w:t>数据库入库</w:t>
            </w:r>
            <w:r>
              <w:rPr>
                <w:rFonts w:hint="eastAsia" w:cs="宋体" w:asciiTheme="minorEastAsia" w:hAnsiTheme="minorEastAsia" w:eastAsiaTheme="minorEastAsia"/>
                <w:snapToGrid w:val="0"/>
                <w:color w:val="auto"/>
                <w:kern w:val="0"/>
                <w:szCs w:val="21"/>
              </w:rPr>
              <w:t>工作技术路线。</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3分</w:t>
            </w:r>
            <w:r>
              <w:rPr>
                <w:rFonts w:hint="eastAsia" w:cs="宋体" w:asciiTheme="minorEastAsia" w:hAnsiTheme="minorEastAsia" w:eastAsiaTheme="minorEastAsia"/>
                <w:snapToGrid w:val="0"/>
                <w:kern w:val="0"/>
                <w:szCs w:val="21"/>
                <w:lang w:eastAsia="zh-CN"/>
              </w:rPr>
              <w:t>）</w:t>
            </w:r>
          </w:p>
          <w:p>
            <w:pPr>
              <w:spacing w:line="360" w:lineRule="auto"/>
              <w:rPr>
                <w:rFonts w:hint="eastAsia" w:ascii="Times New Roman" w:hAnsi="Times New Roman" w:eastAsia="宋体" w:cs="Times New Roman"/>
                <w:kern w:val="2"/>
                <w:sz w:val="21"/>
                <w:szCs w:val="24"/>
                <w:lang w:val="en-US" w:eastAsia="zh-CN" w:bidi="ar-SA"/>
              </w:rPr>
            </w:pPr>
            <w:r>
              <w:rPr>
                <w:rFonts w:hint="eastAsia" w:cs="宋体" w:asciiTheme="minorEastAsia" w:hAnsiTheme="minorEastAsia" w:eastAsiaTheme="minorEastAsia"/>
                <w:snapToGrid w:val="0"/>
                <w:color w:val="auto"/>
                <w:kern w:val="0"/>
                <w:szCs w:val="21"/>
              </w:rPr>
              <w:t>以上根据投标人阐述内容针对性强、切合实际、内容完整、条理清晰等进行评审，未提供不得分。</w:t>
            </w:r>
          </w:p>
        </w:tc>
        <w:tc>
          <w:tcPr>
            <w:tcW w:w="1230" w:type="dxa"/>
            <w:vAlign w:val="center"/>
          </w:tcPr>
          <w:p>
            <w:pPr>
              <w:spacing w:line="360" w:lineRule="auto"/>
              <w:ind w:firstLine="420" w:firstLineChars="200"/>
              <w:jc w:val="left"/>
              <w:rPr>
                <w:rFonts w:hint="default" w:ascii="Times New Roman" w:hAnsi="Times New Roman" w:eastAsia="宋体" w:cs="Times New Roman"/>
                <w:kern w:val="2"/>
                <w:sz w:val="21"/>
                <w:szCs w:val="24"/>
                <w:lang w:val="en-US" w:eastAsia="zh-CN" w:bidi="ar-SA"/>
              </w:rPr>
            </w:pPr>
            <w:r>
              <w:rPr>
                <w:rFonts w:hint="eastAsia" w:cs="宋体" w:asciiTheme="minorEastAsia" w:hAnsiTheme="minorEastAsia" w:eastAsiaTheme="minorEastAsia"/>
                <w:snapToGrid w:val="0"/>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035" w:type="dxa"/>
            <w:vAlign w:val="center"/>
          </w:tcPr>
          <w:p>
            <w:pPr>
              <w:spacing w:line="360"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7</w:t>
            </w:r>
          </w:p>
        </w:tc>
        <w:tc>
          <w:tcPr>
            <w:tcW w:w="1447" w:type="dxa"/>
            <w:vAlign w:val="center"/>
          </w:tcPr>
          <w:p>
            <w:pPr>
              <w:spacing w:line="360" w:lineRule="auto"/>
              <w:jc w:val="center"/>
              <w:rPr>
                <w:rFonts w:hint="eastAsia"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rPr>
              <w:t>组织实施方案</w:t>
            </w:r>
          </w:p>
        </w:tc>
        <w:tc>
          <w:tcPr>
            <w:tcW w:w="6503"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实施方案主要包括但不限下列内容：</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1.项目管理方案；</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2分</w:t>
            </w:r>
            <w:r>
              <w:rPr>
                <w:rFonts w:hint="eastAsia" w:cs="宋体" w:asciiTheme="minorEastAsia" w:hAnsiTheme="minorEastAsia" w:eastAsiaTheme="minorEastAsia"/>
                <w:snapToGrid w:val="0"/>
                <w:kern w:val="0"/>
                <w:szCs w:val="21"/>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2.与采购人沟通协调方案；</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2分</w:t>
            </w:r>
            <w:r>
              <w:rPr>
                <w:rFonts w:hint="eastAsia" w:cs="宋体" w:asciiTheme="minorEastAsia" w:hAnsiTheme="minorEastAsia" w:eastAsiaTheme="minorEastAsia"/>
                <w:snapToGrid w:val="0"/>
                <w:kern w:val="0"/>
                <w:szCs w:val="21"/>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3.质量保证措施；</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2分</w:t>
            </w:r>
            <w:r>
              <w:rPr>
                <w:rFonts w:hint="eastAsia" w:cs="宋体" w:asciiTheme="minorEastAsia" w:hAnsiTheme="minorEastAsia" w:eastAsiaTheme="minorEastAsia"/>
                <w:snapToGrid w:val="0"/>
                <w:kern w:val="0"/>
                <w:szCs w:val="21"/>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4.工期安排进度保障措施；</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2分</w:t>
            </w:r>
            <w:r>
              <w:rPr>
                <w:rFonts w:hint="eastAsia" w:cs="宋体" w:asciiTheme="minorEastAsia" w:hAnsiTheme="minorEastAsia" w:eastAsiaTheme="minorEastAsia"/>
                <w:snapToGrid w:val="0"/>
                <w:kern w:val="0"/>
                <w:szCs w:val="21"/>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5.应急措施；</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2分</w:t>
            </w:r>
            <w:r>
              <w:rPr>
                <w:rFonts w:hint="eastAsia" w:cs="宋体" w:asciiTheme="minorEastAsia" w:hAnsiTheme="minorEastAsia" w:eastAsiaTheme="minorEastAsia"/>
                <w:snapToGrid w:val="0"/>
                <w:kern w:val="0"/>
                <w:szCs w:val="21"/>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6.安全保密措施。</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2分</w:t>
            </w:r>
            <w:r>
              <w:rPr>
                <w:rFonts w:hint="eastAsia" w:cs="宋体" w:asciiTheme="minorEastAsia" w:hAnsiTheme="minorEastAsia" w:eastAsiaTheme="minorEastAsia"/>
                <w:snapToGrid w:val="0"/>
                <w:kern w:val="0"/>
                <w:szCs w:val="21"/>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rPr>
              <w:t>上述6项内容，评审小组根据投标人阐述内容针对性强、切合实际、内容完整、条理清晰等进行评审，未提供不得分。</w:t>
            </w:r>
          </w:p>
        </w:tc>
        <w:tc>
          <w:tcPr>
            <w:tcW w:w="1230" w:type="dxa"/>
            <w:vAlign w:val="center"/>
          </w:tcPr>
          <w:p>
            <w:pPr>
              <w:spacing w:line="360" w:lineRule="auto"/>
              <w:jc w:val="center"/>
              <w:rPr>
                <w:rFonts w:hint="default"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035" w:type="dxa"/>
            <w:vAlign w:val="center"/>
          </w:tcPr>
          <w:p>
            <w:pPr>
              <w:spacing w:line="360"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8</w:t>
            </w:r>
          </w:p>
        </w:tc>
        <w:tc>
          <w:tcPr>
            <w:tcW w:w="1447" w:type="dxa"/>
            <w:vAlign w:val="center"/>
          </w:tcPr>
          <w:p>
            <w:pPr>
              <w:spacing w:line="360" w:lineRule="auto"/>
              <w:jc w:val="center"/>
              <w:rPr>
                <w:rFonts w:hint="eastAsia"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rPr>
              <w:t>售后服务方案</w:t>
            </w:r>
          </w:p>
        </w:tc>
        <w:tc>
          <w:tcPr>
            <w:tcW w:w="6503" w:type="dxa"/>
            <w:vAlign w:val="center"/>
          </w:tcPr>
          <w:p>
            <w:pPr>
              <w:spacing w:line="360" w:lineRule="auto"/>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售后服务承诺包括但不限于下列内容：</w:t>
            </w:r>
          </w:p>
          <w:p>
            <w:pPr>
              <w:spacing w:line="360" w:lineRule="auto"/>
              <w:jc w:val="left"/>
              <w:rPr>
                <w:rFonts w:hint="eastAsia" w:cs="宋体" w:asciiTheme="minorEastAsia" w:hAnsiTheme="minorEastAsia" w:eastAsiaTheme="minorEastAsia"/>
                <w:snapToGrid w:val="0"/>
                <w:kern w:val="0"/>
                <w:szCs w:val="21"/>
                <w:lang w:eastAsia="zh-CN"/>
              </w:rPr>
            </w:pPr>
            <w:r>
              <w:rPr>
                <w:rFonts w:hint="eastAsia" w:cs="宋体" w:asciiTheme="minorEastAsia" w:hAnsiTheme="minorEastAsia" w:eastAsiaTheme="minorEastAsia"/>
                <w:snapToGrid w:val="0"/>
                <w:kern w:val="0"/>
                <w:szCs w:val="21"/>
              </w:rPr>
              <w:t>1.服务内容；</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3分</w:t>
            </w:r>
            <w:r>
              <w:rPr>
                <w:rFonts w:hint="eastAsia" w:cs="宋体" w:asciiTheme="minorEastAsia" w:hAnsiTheme="minorEastAsia" w:eastAsiaTheme="minorEastAsia"/>
                <w:snapToGrid w:val="0"/>
                <w:kern w:val="0"/>
                <w:szCs w:val="21"/>
                <w:lang w:eastAsia="zh-CN"/>
              </w:rPr>
              <w:t>）</w:t>
            </w:r>
          </w:p>
          <w:p>
            <w:pPr>
              <w:spacing w:line="360" w:lineRule="auto"/>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2.响应时间；</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3分</w:t>
            </w:r>
            <w:r>
              <w:rPr>
                <w:rFonts w:hint="eastAsia" w:cs="宋体" w:asciiTheme="minorEastAsia" w:hAnsiTheme="minorEastAsia" w:eastAsiaTheme="minorEastAsia"/>
                <w:snapToGrid w:val="0"/>
                <w:kern w:val="0"/>
                <w:szCs w:val="21"/>
                <w:lang w:eastAsia="zh-CN"/>
              </w:rPr>
              <w:t>）</w:t>
            </w:r>
          </w:p>
          <w:p>
            <w:pPr>
              <w:spacing w:line="360" w:lineRule="auto"/>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3.服务机构及服务人员情况；</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3分</w:t>
            </w:r>
            <w:r>
              <w:rPr>
                <w:rFonts w:hint="eastAsia" w:cs="宋体" w:asciiTheme="minorEastAsia" w:hAnsiTheme="minorEastAsia" w:eastAsiaTheme="minorEastAsia"/>
                <w:snapToGrid w:val="0"/>
                <w:kern w:val="0"/>
                <w:szCs w:val="21"/>
                <w:lang w:eastAsia="zh-CN"/>
              </w:rPr>
              <w:t>）</w:t>
            </w:r>
          </w:p>
          <w:p>
            <w:pPr>
              <w:spacing w:line="360" w:lineRule="auto"/>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4.服务保障措施。</w:t>
            </w:r>
            <w:r>
              <w:rPr>
                <w:rFonts w:hint="eastAsia" w:cs="宋体" w:asciiTheme="minorEastAsia" w:hAnsiTheme="minorEastAsia" w:eastAsiaTheme="minorEastAsia"/>
                <w:snapToGrid w:val="0"/>
                <w:kern w:val="0"/>
                <w:szCs w:val="21"/>
                <w:lang w:eastAsia="zh-CN"/>
              </w:rPr>
              <w:t>（</w:t>
            </w:r>
            <w:r>
              <w:rPr>
                <w:rFonts w:hint="eastAsia" w:ascii="宋体" w:hAnsi="宋体" w:eastAsia="宋体" w:cs="宋体"/>
                <w:lang w:val="en-US" w:eastAsia="zh-CN"/>
              </w:rPr>
              <w:t>0-</w:t>
            </w:r>
            <w:r>
              <w:rPr>
                <w:rFonts w:hint="eastAsia" w:cs="宋体" w:asciiTheme="minorEastAsia" w:hAnsiTheme="minorEastAsia" w:eastAsiaTheme="minorEastAsia"/>
                <w:snapToGrid w:val="0"/>
                <w:kern w:val="0"/>
                <w:szCs w:val="21"/>
                <w:lang w:val="en-US" w:eastAsia="zh-CN"/>
              </w:rPr>
              <w:t>3分</w:t>
            </w:r>
            <w:r>
              <w:rPr>
                <w:rFonts w:hint="eastAsia" w:cs="宋体" w:asciiTheme="minorEastAsia" w:hAnsiTheme="minorEastAsia" w:eastAsiaTheme="minorEastAsia"/>
                <w:snapToGrid w:val="0"/>
                <w:kern w:val="0"/>
                <w:szCs w:val="21"/>
                <w:lang w:eastAsia="zh-CN"/>
              </w:rPr>
              <w:t>）</w:t>
            </w:r>
          </w:p>
          <w:p>
            <w:pPr>
              <w:spacing w:line="360" w:lineRule="auto"/>
              <w:jc w:val="left"/>
              <w:rPr>
                <w:rFonts w:hint="eastAsia" w:ascii="宋体" w:hAnsi="宋体" w:eastAsia="宋体" w:cs="宋体"/>
                <w:bCs/>
                <w:kern w:val="2"/>
                <w:sz w:val="24"/>
                <w:szCs w:val="24"/>
                <w:lang w:val="en-US" w:eastAsia="zh-CN" w:bidi="ar-SA"/>
              </w:rPr>
            </w:pPr>
            <w:r>
              <w:rPr>
                <w:rFonts w:hint="eastAsia" w:cs="宋体" w:asciiTheme="minorEastAsia" w:hAnsiTheme="minorEastAsia" w:eastAsiaTheme="minorEastAsia"/>
                <w:snapToGrid w:val="0"/>
                <w:kern w:val="0"/>
                <w:szCs w:val="21"/>
              </w:rPr>
              <w:t>上述4项内容，评审小组根据每项内容评审：针对性强、切合实际、内容完整、条理清晰，符合本项目采购需求。</w:t>
            </w:r>
          </w:p>
        </w:tc>
        <w:tc>
          <w:tcPr>
            <w:tcW w:w="1230" w:type="dxa"/>
            <w:vAlign w:val="center"/>
          </w:tcPr>
          <w:p>
            <w:pPr>
              <w:spacing w:line="360" w:lineRule="auto"/>
              <w:jc w:val="center"/>
              <w:rPr>
                <w:rFonts w:hint="default"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035" w:type="dxa"/>
            <w:vAlign w:val="center"/>
          </w:tcPr>
          <w:p>
            <w:pPr>
              <w:spacing w:line="360"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9</w:t>
            </w:r>
          </w:p>
        </w:tc>
        <w:tc>
          <w:tcPr>
            <w:tcW w:w="1447" w:type="dxa"/>
            <w:vAlign w:val="center"/>
          </w:tcPr>
          <w:p>
            <w:pPr>
              <w:spacing w:line="360" w:lineRule="auto"/>
              <w:ind w:firstLine="210" w:firstLineChars="100"/>
              <w:jc w:val="left"/>
              <w:rPr>
                <w:rFonts w:hint="eastAsia"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lang w:eastAsia="zh-CN"/>
              </w:rPr>
              <w:t>价格分</w:t>
            </w:r>
          </w:p>
        </w:tc>
        <w:tc>
          <w:tcPr>
            <w:tcW w:w="6503" w:type="dxa"/>
            <w:vAlign w:val="center"/>
          </w:tcPr>
          <w:p>
            <w:pPr>
              <w:spacing w:line="360" w:lineRule="auto"/>
              <w:jc w:val="left"/>
              <w:outlineLvl w:val="0"/>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jc w:val="left"/>
              <w:rPr>
                <w:rFonts w:cs="宋体" w:asciiTheme="minorEastAsia" w:hAnsiTheme="minorEastAsia" w:eastAsiaTheme="minorEastAsia"/>
                <w:snapToGrid w:val="0"/>
                <w:kern w:val="0"/>
                <w:szCs w:val="21"/>
              </w:rPr>
            </w:pPr>
            <w:r>
              <w:rPr>
                <w:rFonts w:hint="eastAsia" w:cs="宋体" w:asciiTheme="minorEastAsia" w:hAnsiTheme="minorEastAsia" w:eastAsiaTheme="minorEastAsia"/>
                <w:snapToGrid w:val="0"/>
                <w:kern w:val="0"/>
                <w:szCs w:val="21"/>
              </w:rPr>
              <w:t>评标过程中，不得去掉报价中的最高报价和最低报价。</w:t>
            </w:r>
          </w:p>
          <w:p>
            <w:pPr>
              <w:spacing w:line="360" w:lineRule="auto"/>
              <w:jc w:val="left"/>
              <w:rPr>
                <w:rFonts w:hint="eastAsia"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rPr>
              <w:t>因落实政府采购政策需要进行价格调整的，以调整后的价格计算评标基准价和投标报价。</w:t>
            </w:r>
          </w:p>
        </w:tc>
        <w:tc>
          <w:tcPr>
            <w:tcW w:w="1230" w:type="dxa"/>
            <w:vAlign w:val="center"/>
          </w:tcPr>
          <w:p>
            <w:pPr>
              <w:spacing w:line="360" w:lineRule="auto"/>
              <w:jc w:val="center"/>
              <w:rPr>
                <w:rFonts w:hint="default" w:cs="宋体" w:asciiTheme="minorEastAsia" w:hAnsiTheme="minorEastAsia" w:eastAsiaTheme="minorEastAsia"/>
                <w:snapToGrid w:val="0"/>
                <w:kern w:val="0"/>
                <w:sz w:val="21"/>
                <w:szCs w:val="21"/>
                <w:lang w:val="en-US" w:eastAsia="zh-CN" w:bidi="ar-SA"/>
              </w:rPr>
            </w:pPr>
            <w:r>
              <w:rPr>
                <w:rFonts w:hint="eastAsia" w:cs="宋体" w:asciiTheme="minorEastAsia" w:hAnsiTheme="minorEastAsia" w:eastAsiaTheme="minorEastAsia"/>
                <w:snapToGrid w:val="0"/>
                <w:kern w:val="0"/>
                <w:szCs w:val="21"/>
              </w:rPr>
              <w:t>10</w:t>
            </w:r>
          </w:p>
        </w:tc>
      </w:tr>
    </w:tbl>
    <w:p>
      <w:pPr>
        <w:snapToGrid w:val="0"/>
        <w:spacing w:line="360" w:lineRule="auto"/>
        <w:ind w:firstLine="400" w:firstLineChars="200"/>
        <w:rPr>
          <w:rFonts w:hint="eastAsia" w:ascii="宋体" w:hAnsi="宋体" w:eastAsia="宋体" w:cs="宋体"/>
          <w:b/>
          <w:sz w:val="24"/>
        </w:rPr>
      </w:pPr>
      <w:r>
        <w:rPr>
          <w:rFonts w:hint="eastAsia" w:ascii="宋体" w:hAnsi="宋体" w:eastAsia="宋体" w:cs="宋体"/>
          <w:sz w:val="20"/>
          <w:szCs w:val="20"/>
          <w:shd w:val="clear" w:color="auto" w:fill="FFFFFF"/>
        </w:rPr>
        <w:t>*</w:t>
      </w:r>
      <w:r>
        <w:rPr>
          <w:rFonts w:hint="eastAsia" w:ascii="宋体" w:hAnsi="宋体" w:eastAsia="宋体" w:cs="宋体"/>
          <w:b/>
          <w:sz w:val="24"/>
        </w:rPr>
        <w:t>备注：</w:t>
      </w:r>
    </w:p>
    <w:p>
      <w:pPr>
        <w:snapToGrid w:val="0"/>
        <w:spacing w:line="360" w:lineRule="auto"/>
        <w:ind w:firstLine="482" w:firstLineChars="200"/>
        <w:rPr>
          <w:rFonts w:ascii="宋体" w:hAnsi="宋体" w:cs="宋体"/>
          <w:sz w:val="24"/>
        </w:rPr>
      </w:pPr>
      <w:r>
        <w:rPr>
          <w:rFonts w:hint="eastAsia" w:ascii="宋体" w:hAnsi="宋体" w:cs="宋体"/>
          <w:b/>
          <w:sz w:val="24"/>
        </w:rPr>
        <w:t>1、</w:t>
      </w:r>
      <w:r>
        <w:rPr>
          <w:rFonts w:hint="eastAsia" w:ascii="宋体" w:hAnsi="宋体" w:cs="宋体"/>
          <w:sz w:val="24"/>
        </w:rPr>
        <w:t>供应商编制磋商响应文件（商务技术文件部分）时，建议按此目录（序号和内容）提供评标标准相应的商务技术资料。 </w:t>
      </w:r>
    </w:p>
    <w:p>
      <w:pPr>
        <w:snapToGrid w:val="0"/>
        <w:spacing w:line="360" w:lineRule="auto"/>
        <w:ind w:firstLine="482" w:firstLineChars="200"/>
        <w:rPr>
          <w:rFonts w:ascii="宋体" w:hAnsi="宋体" w:cs="宋体"/>
          <w:sz w:val="24"/>
        </w:rPr>
      </w:pPr>
      <w:r>
        <w:rPr>
          <w:rFonts w:hint="eastAsia" w:ascii="宋体" w:hAnsi="宋体" w:cs="宋体"/>
          <w:b/>
          <w:sz w:val="24"/>
        </w:rPr>
        <w:t>2、</w:t>
      </w:r>
      <w:r>
        <w:rPr>
          <w:rFonts w:hint="eastAsia" w:ascii="宋体" w:hAnsi="宋体" w:cs="宋体"/>
          <w:sz w:val="24"/>
        </w:rPr>
        <w:t>投标人提供的合同、证书等资料弄虚作假的，报政府采购监督部门查处。</w:t>
      </w:r>
    </w:p>
    <w:p>
      <w:pPr>
        <w:snapToGrid w:val="0"/>
        <w:spacing w:line="360" w:lineRule="auto"/>
        <w:ind w:firstLine="482" w:firstLineChars="200"/>
        <w:rPr>
          <w:rFonts w:ascii="宋体" w:hAnsi="宋体" w:cs="宋体"/>
          <w:b/>
          <w:sz w:val="32"/>
        </w:rPr>
      </w:pPr>
      <w:r>
        <w:rPr>
          <w:rFonts w:hint="eastAsia" w:ascii="宋体" w:hAnsi="宋体" w:cs="宋体"/>
          <w:b/>
          <w:sz w:val="24"/>
        </w:rPr>
        <w:t>3、</w:t>
      </w:r>
      <w:r>
        <w:rPr>
          <w:rFonts w:hint="eastAsia" w:ascii="宋体" w:hAnsi="宋体" w:cs="宋体"/>
          <w:sz w:val="24"/>
        </w:rPr>
        <w:t>以上评分项目，以投标人在投标书中做出的书面承诺或加盖公章的相关材料复印件为准。若未按上述要求提供书面及相关材料，或提供的书面及相关材料与事实不符，或提供的书面及相关材料无法提供完整的投标响应信息的均不给分。任何由于投标人原因导致书面及相关材料缺失、字迹模糊无法分辨、内容错漏的情形，均可能导致该投标人的评审项失分。</w:t>
      </w: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30"/>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kern w:val="0"/>
          <w:szCs w:val="24"/>
          <w:lang w:val="en-US" w:eastAsia="zh-CN"/>
        </w:rPr>
        <w:t>2</w:t>
      </w:r>
      <w:r>
        <w:rPr>
          <w:rFonts w:hint="eastAsia" w:ascii="宋体" w:hAnsi="宋体" w:eastAsia="宋体" w:cs="宋体"/>
          <w:kern w:val="0"/>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kern w:val="0"/>
          <w:szCs w:val="24"/>
          <w:lang w:val="en-US" w:eastAsia="zh-CN"/>
        </w:rPr>
        <w:t>6</w:t>
      </w:r>
      <w:r>
        <w:rPr>
          <w:rFonts w:hint="eastAsia" w:ascii="宋体" w:hAnsi="宋体" w:eastAsia="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rPr>
      </w:pPr>
      <w:r>
        <w:rPr>
          <w:rFonts w:hint="eastAsia" w:ascii="宋体" w:hAnsi="宋体" w:eastAsia="宋体" w:cs="宋体"/>
          <w:b/>
          <w:sz w:val="32"/>
        </w:rPr>
        <w:t>四、评标中的其他事项</w:t>
      </w:r>
    </w:p>
    <w:p>
      <w:pPr>
        <w:pStyle w:val="130"/>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8"/>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有下列情况之一的，投标无效：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4.2.12投标人仅提交备份投标文件，没有在电子交易平台传输递交投标文件的，投标无效；</w:t>
      </w:r>
    </w:p>
    <w:p>
      <w:pPr>
        <w:pStyle w:val="2"/>
        <w:ind w:left="862" w:leftChars="205"/>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8"/>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8"/>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8"/>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8"/>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8"/>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8"/>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8"/>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8"/>
        <w:snapToGrid w:val="0"/>
        <w:spacing w:line="360" w:lineRule="auto"/>
        <w:ind w:firstLine="590" w:firstLineChars="245"/>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有政府采购法第七十一条、第七十二条规定的违法行为之一，影响或者可能影响中标、成交结果的，依照下列规定处理：</w:t>
      </w:r>
    </w:p>
    <w:p>
      <w:pPr>
        <w:pStyle w:val="28"/>
        <w:snapToGrid w:val="0"/>
        <w:spacing w:line="360" w:lineRule="auto"/>
        <w:ind w:firstLine="600" w:firstLineChars="250"/>
        <w:rPr>
          <w:rFonts w:hint="eastAsia" w:ascii="宋体" w:hAnsi="宋体" w:eastAsia="宋体" w:cs="宋体"/>
        </w:rPr>
      </w:pPr>
      <w:r>
        <w:rPr>
          <w:rFonts w:hint="eastAsia" w:ascii="宋体" w:hAnsi="宋体" w:eastAsia="宋体" w:cs="宋体"/>
        </w:rPr>
        <w:t>7.1未确定中标或者中标人的，终止本次政府采购活动，重新开展政府采购活动。</w:t>
      </w:r>
    </w:p>
    <w:p>
      <w:pPr>
        <w:pStyle w:val="28"/>
        <w:snapToGrid w:val="0"/>
        <w:spacing w:line="360" w:lineRule="auto"/>
        <w:ind w:firstLine="600" w:firstLineChars="250"/>
        <w:rPr>
          <w:rFonts w:hint="eastAsia" w:ascii="宋体" w:hAnsi="宋体" w:eastAsia="宋体" w:cs="宋体"/>
        </w:rPr>
      </w:pPr>
      <w:r>
        <w:rPr>
          <w:rFonts w:hint="eastAsia" w:ascii="宋体" w:hAnsi="宋体" w:eastAsia="宋体"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8"/>
        <w:snapToGrid w:val="0"/>
        <w:spacing w:line="360" w:lineRule="auto"/>
        <w:ind w:firstLine="600" w:firstLineChars="250"/>
        <w:rPr>
          <w:rFonts w:hint="eastAsia" w:ascii="宋体" w:hAnsi="宋体" w:eastAsia="宋体" w:cs="宋体"/>
        </w:rPr>
      </w:pPr>
      <w:r>
        <w:rPr>
          <w:rFonts w:hint="eastAsia" w:ascii="宋体" w:hAnsi="宋体" w:eastAsia="宋体" w:cs="宋体"/>
        </w:rPr>
        <w:t>7.3政府采购合同已签订但尚未履行的，撤销合同，从合格的中标或者成交候选人中另行确定中标或者中标人；没有合格的中标或者成交候选人的，重新开展政府采购活动。</w:t>
      </w:r>
    </w:p>
    <w:p>
      <w:pPr>
        <w:pStyle w:val="28"/>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8"/>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w:t>
      </w:r>
      <w:r>
        <w:rPr>
          <w:rFonts w:hint="eastAsia" w:ascii="宋体" w:hAnsi="宋体" w:eastAsia="宋体" w:cs="宋体"/>
          <w:kern w:val="0"/>
        </w:rPr>
        <w:t>或者政府采购法实施条例等法律法规规定</w:t>
      </w:r>
      <w:r>
        <w:rPr>
          <w:rFonts w:hint="eastAsia" w:ascii="宋体" w:hAnsi="宋体" w:eastAsia="宋体" w:cs="宋体"/>
        </w:rPr>
        <w:t>的行为，经改正后仍然影响或者可能影响中标、成交结果或者依法被认定为中标、成交无效的，依照7.1-7.4规定处理。</w:t>
      </w:r>
    </w:p>
    <w:p>
      <w:pPr>
        <w:pStyle w:val="28"/>
        <w:snapToGrid w:val="0"/>
        <w:spacing w:line="360" w:lineRule="auto"/>
        <w:ind w:firstLine="0" w:firstLineChars="0"/>
        <w:rPr>
          <w:rFonts w:hint="eastAsia" w:ascii="宋体" w:hAnsi="宋体" w:eastAsia="宋体" w:cs="宋体"/>
        </w:rPr>
      </w:pPr>
    </w:p>
    <w:bookmarkEnd w:id="24"/>
    <w:p>
      <w:pPr>
        <w:spacing w:line="360" w:lineRule="auto"/>
        <w:ind w:left="720" w:leftChars="343" w:firstLine="1084" w:firstLineChars="300"/>
        <w:outlineLvl w:val="0"/>
        <w:rPr>
          <w:rFonts w:hint="eastAsia" w:ascii="宋体" w:hAnsi="宋体" w:eastAsia="宋体" w:cs="宋体"/>
          <w:b/>
          <w:sz w:val="36"/>
          <w:szCs w:val="36"/>
        </w:rPr>
      </w:pPr>
      <w:bookmarkStart w:id="395" w:name="第五部分"/>
      <w:bookmarkStart w:id="396" w:name="_Toc86217003"/>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rPr>
      </w:pPr>
    </w:p>
    <w:p>
      <w:pPr>
        <w:pStyle w:val="2"/>
        <w:rPr>
          <w:rFonts w:hint="eastAsia" w:ascii="宋体" w:hAnsi="宋体" w:eastAsia="宋体" w:cs="宋体"/>
          <w:b/>
          <w:sz w:val="36"/>
          <w:szCs w:val="36"/>
        </w:rPr>
      </w:pPr>
    </w:p>
    <w:p>
      <w:pPr>
        <w:rPr>
          <w:rFonts w:hint="eastAsia"/>
        </w:rPr>
      </w:pPr>
    </w:p>
    <w:p>
      <w:pPr>
        <w:spacing w:line="360" w:lineRule="auto"/>
        <w:ind w:left="720" w:leftChars="343" w:firstLine="1084" w:firstLineChars="300"/>
        <w:outlineLvl w:val="0"/>
        <w:rPr>
          <w:rFonts w:hint="eastAsia" w:ascii="宋体" w:hAnsi="宋体" w:eastAsia="宋体" w:cs="宋体"/>
          <w:b/>
          <w:sz w:val="36"/>
          <w:szCs w:val="36"/>
        </w:rPr>
      </w:pPr>
      <w:r>
        <w:rPr>
          <w:rFonts w:hint="eastAsia" w:ascii="宋体" w:hAnsi="宋体" w:eastAsia="宋体" w:cs="宋体"/>
          <w:b/>
          <w:sz w:val="36"/>
          <w:szCs w:val="36"/>
        </w:rPr>
        <w:t xml:space="preserve">    </w:t>
      </w: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numPr>
          <w:ilvl w:val="0"/>
          <w:numId w:val="0"/>
        </w:numPr>
        <w:spacing w:line="360" w:lineRule="auto"/>
        <w:jc w:val="center"/>
        <w:outlineLvl w:val="0"/>
        <w:rPr>
          <w:rFonts w:hint="eastAsia" w:ascii="仿宋_GB2312" w:hAnsi="仿宋" w:eastAsia="仿宋_GB2312" w:cs="仿宋_GB2312"/>
          <w:b/>
          <w:sz w:val="36"/>
          <w:szCs w:val="36"/>
          <w:lang w:eastAsia="zh-CN"/>
        </w:rPr>
      </w:pPr>
      <w:r>
        <w:rPr>
          <w:rFonts w:hint="eastAsia" w:ascii="仿宋_GB2312" w:hAnsi="仿宋" w:eastAsia="仿宋_GB2312" w:cs="仿宋_GB2312"/>
          <w:b/>
          <w:sz w:val="36"/>
          <w:szCs w:val="36"/>
          <w:lang w:eastAsia="zh-CN"/>
        </w:rPr>
        <w:t>（仅供参考，具体以合同签订为准）</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4"/>
        </w:rPr>
      </w:pPr>
    </w:p>
    <w:p>
      <w:pPr>
        <w:spacing w:line="480" w:lineRule="auto"/>
        <w:jc w:val="both"/>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w:t>
      </w:r>
      <w:r>
        <w:rPr>
          <w:rFonts w:hint="eastAsia" w:ascii="宋体" w:hAnsi="宋体" w:cs="宋体"/>
          <w:b/>
          <w:sz w:val="36"/>
          <w:szCs w:val="36"/>
          <w:lang w:eastAsia="zh-CN"/>
        </w:rPr>
        <w:t>服务</w:t>
      </w:r>
      <w:r>
        <w:rPr>
          <w:rFonts w:hint="eastAsia" w:ascii="宋体" w:hAnsi="宋体" w:eastAsia="宋体" w:cs="宋体"/>
          <w:b/>
          <w:sz w:val="36"/>
          <w:szCs w:val="36"/>
        </w:rPr>
        <w:t>类）</w:t>
      </w:r>
    </w:p>
    <w:p>
      <w:pPr>
        <w:pStyle w:val="700"/>
        <w:rPr>
          <w:rFonts w:hint="eastAsia" w:ascii="宋体" w:hAnsi="宋体" w:eastAsia="宋体" w:cs="宋体"/>
          <w:szCs w:val="24"/>
        </w:rPr>
      </w:pPr>
    </w:p>
    <w:p>
      <w:pPr>
        <w:pStyle w:val="700"/>
        <w:ind w:left="0" w:leftChars="0" w:firstLine="0" w:firstLineChars="0"/>
        <w:jc w:val="both"/>
        <w:rPr>
          <w:rFonts w:hint="eastAsia" w:ascii="宋体" w:hAnsi="宋体" w:eastAsia="宋体" w:cs="宋体"/>
          <w:szCs w:val="24"/>
        </w:rPr>
      </w:pP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甲方：（</w:t>
      </w:r>
      <w:r>
        <w:rPr>
          <w:rFonts w:hint="eastAsia" w:ascii="宋体" w:hAnsi="宋体" w:eastAsia="宋体" w:cs="宋体"/>
          <w:color w:val="000000"/>
          <w:szCs w:val="21"/>
          <w:lang w:val="en-US" w:eastAsia="zh-CN"/>
        </w:rPr>
        <w:t>采购单位</w:t>
      </w:r>
      <w:r>
        <w:rPr>
          <w:rFonts w:hint="eastAsia" w:ascii="宋体" w:hAnsi="宋体" w:eastAsia="宋体" w:cs="宋体"/>
          <w:color w:val="000000"/>
          <w:szCs w:val="21"/>
        </w:rPr>
        <w:t>）</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住所：</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开户银行：</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账号：</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联系人：</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联系电话：</w:t>
      </w:r>
    </w:p>
    <w:p>
      <w:pPr>
        <w:pStyle w:val="25"/>
        <w:rPr>
          <w:rFonts w:hint="eastAsia" w:ascii="宋体" w:hAnsi="宋体" w:eastAsia="宋体" w:cs="宋体"/>
        </w:rPr>
      </w:pPr>
    </w:p>
    <w:p>
      <w:pPr>
        <w:spacing w:line="360" w:lineRule="auto"/>
        <w:rPr>
          <w:rFonts w:hint="eastAsia" w:ascii="宋体" w:hAnsi="宋体" w:eastAsia="宋体" w:cs="宋体"/>
          <w:color w:val="000000"/>
          <w:szCs w:val="21"/>
        </w:rPr>
      </w:pP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乙方：（</w:t>
      </w:r>
      <w:r>
        <w:rPr>
          <w:rFonts w:hint="eastAsia" w:ascii="宋体" w:hAnsi="宋体" w:eastAsia="宋体" w:cs="宋体"/>
          <w:color w:val="000000"/>
          <w:szCs w:val="21"/>
          <w:lang w:eastAsia="zh-CN"/>
        </w:rPr>
        <w:t>成交供应商</w:t>
      </w:r>
      <w:r>
        <w:rPr>
          <w:rFonts w:hint="eastAsia" w:ascii="宋体" w:hAnsi="宋体" w:eastAsia="宋体" w:cs="宋体"/>
          <w:color w:val="000000"/>
          <w:szCs w:val="21"/>
        </w:rPr>
        <w:t>）</w:t>
      </w:r>
    </w:p>
    <w:p>
      <w:pPr>
        <w:spacing w:line="360" w:lineRule="auto"/>
        <w:rPr>
          <w:rFonts w:hint="eastAsia" w:ascii="宋体" w:hAnsi="宋体" w:eastAsia="宋体" w:cs="宋体"/>
          <w:color w:val="000000"/>
          <w:szCs w:val="21"/>
          <w:lang w:val="zh-CN"/>
        </w:rPr>
      </w:pPr>
      <w:r>
        <w:rPr>
          <w:rFonts w:hint="eastAsia" w:ascii="宋体" w:hAnsi="宋体" w:eastAsia="宋体" w:cs="宋体"/>
          <w:color w:val="000000"/>
          <w:szCs w:val="21"/>
        </w:rPr>
        <w:t>住所：</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开户银行：</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账号：</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联系人：</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联系电话：</w:t>
      </w:r>
    </w:p>
    <w:p>
      <w:pPr>
        <w:rPr>
          <w:rFonts w:hint="eastAsia" w:ascii="宋体" w:hAnsi="宋体" w:eastAsia="宋体" w:cs="宋体"/>
          <w:color w:val="000000"/>
          <w:szCs w:val="21"/>
        </w:rPr>
      </w:pP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根据《中华人民共和国政府采购法》《中华人民共和国民法典》和其它相关法律、法规规定，甲方通过</w:t>
      </w:r>
      <w:r>
        <w:rPr>
          <w:rFonts w:hint="eastAsia" w:ascii="宋体" w:hAnsi="宋体" w:eastAsia="宋体" w:cs="宋体"/>
          <w:color w:val="auto"/>
          <w:szCs w:val="21"/>
          <w:highlight w:val="none"/>
          <w:lang w:eastAsia="zh-CN"/>
        </w:rPr>
        <w:t>公开招标</w:t>
      </w:r>
      <w:r>
        <w:rPr>
          <w:rFonts w:hint="eastAsia" w:ascii="宋体" w:hAnsi="宋体" w:eastAsia="宋体" w:cs="宋体"/>
          <w:color w:val="auto"/>
          <w:szCs w:val="21"/>
          <w:highlight w:val="none"/>
        </w:rPr>
        <w:t>方式依法确定乙方为</w:t>
      </w:r>
      <w:r>
        <w:rPr>
          <w:rFonts w:hint="eastAsia" w:ascii="宋体" w:hAnsi="宋体" w:eastAsia="宋体" w:cs="宋体"/>
          <w:color w:val="auto"/>
          <w:szCs w:val="21"/>
          <w:highlight w:val="none"/>
          <w:u w:val="single"/>
        </w:rPr>
        <w:t>（项目名称</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rPr>
        <w:t>）（项目编号</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的成交供应商，经双方协商一致订立本合同，以资共同遵守。本项目成交通知书、乙方响应文件、</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文件以及甲、乙双方商定的补充协议是本合同不可分割的组成部分。</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下列文件构成本合同的组成部分，彼此相互解释，相互补充。组成本合同的多个文件的优先解释顺序如下：</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1.补充协议（如有）</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2.本合同书</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3.中标（成交）通知书</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4.乙方投标（响应）文件</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.采购文件澄清（修改）、更正文件</w:t>
      </w:r>
    </w:p>
    <w:p>
      <w:pPr>
        <w:spacing w:line="3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.采购文件</w:t>
      </w:r>
    </w:p>
    <w:p>
      <w:pPr>
        <w:spacing w:line="300" w:lineRule="auto"/>
        <w:ind w:firstLine="422" w:firstLineChars="200"/>
        <w:jc w:val="left"/>
        <w:rPr>
          <w:rFonts w:hint="default" w:ascii="宋体" w:hAnsi="宋体" w:eastAsia="宋体" w:cs="宋体"/>
          <w:b/>
          <w:color w:val="auto"/>
          <w:szCs w:val="21"/>
          <w:highlight w:val="none"/>
          <w:u w:val="single"/>
          <w:lang w:val="en-US" w:eastAsia="zh-CN"/>
        </w:rPr>
      </w:pPr>
      <w:r>
        <w:rPr>
          <w:rFonts w:hint="eastAsia" w:ascii="宋体" w:hAnsi="宋体" w:cs="宋体"/>
          <w:b/>
          <w:color w:val="auto"/>
          <w:szCs w:val="21"/>
          <w:highlight w:val="none"/>
          <w:lang w:val="en-US" w:eastAsia="zh-CN"/>
        </w:rPr>
        <w:t>一、</w:t>
      </w:r>
      <w:r>
        <w:rPr>
          <w:rFonts w:hint="eastAsia" w:ascii="宋体" w:hAnsi="宋体" w:cs="宋体"/>
          <w:b/>
          <w:color w:val="auto"/>
          <w:szCs w:val="21"/>
          <w:highlight w:val="none"/>
        </w:rPr>
        <w:t>服务内容</w:t>
      </w:r>
      <w:r>
        <w:rPr>
          <w:rFonts w:hint="eastAsia" w:ascii="宋体" w:hAnsi="宋体" w:cs="宋体"/>
          <w:b/>
          <w:color w:val="auto"/>
          <w:szCs w:val="21"/>
          <w:highlight w:val="none"/>
          <w:lang w:eastAsia="zh-CN"/>
        </w:rPr>
        <w:t>及要求：</w:t>
      </w:r>
      <w:r>
        <w:rPr>
          <w:rFonts w:hint="eastAsia" w:ascii="宋体" w:hAnsi="宋体" w:cs="宋体"/>
          <w:b/>
          <w:color w:val="auto"/>
          <w:szCs w:val="21"/>
          <w:highlight w:val="none"/>
          <w:u w:val="single"/>
          <w:lang w:val="en-US" w:eastAsia="zh-CN"/>
        </w:rPr>
        <w:t xml:space="preserve">                          </w:t>
      </w:r>
    </w:p>
    <w:p>
      <w:pPr>
        <w:spacing w:line="300" w:lineRule="auto"/>
        <w:ind w:firstLine="422" w:firstLineChars="200"/>
        <w:rPr>
          <w:rFonts w:hint="eastAsia" w:ascii="宋体" w:hAnsi="宋体" w:cs="宋体"/>
          <w:b w:val="0"/>
          <w:bCs/>
          <w:color w:val="auto"/>
          <w:szCs w:val="21"/>
          <w:highlight w:val="none"/>
          <w:u w:val="single"/>
          <w:lang w:val="en-US" w:eastAsia="zh-CN"/>
        </w:rPr>
      </w:pP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服务期限：</w:t>
      </w:r>
      <w:r>
        <w:rPr>
          <w:rFonts w:hint="eastAsia" w:ascii="宋体" w:hAnsi="宋体" w:cs="宋体"/>
          <w:b/>
          <w:color w:val="auto"/>
          <w:szCs w:val="21"/>
          <w:highlight w:val="none"/>
          <w:u w:val="single"/>
          <w:lang w:val="en-US" w:eastAsia="zh-CN"/>
        </w:rPr>
        <w:t xml:space="preserve">                              </w:t>
      </w:r>
      <w:r>
        <w:rPr>
          <w:rFonts w:hint="eastAsia" w:ascii="宋体" w:hAnsi="宋体" w:cs="宋体"/>
          <w:b w:val="0"/>
          <w:bCs/>
          <w:color w:val="auto"/>
          <w:szCs w:val="21"/>
          <w:highlight w:val="none"/>
          <w:u w:val="none"/>
          <w:lang w:val="en-US" w:eastAsia="zh-CN"/>
        </w:rPr>
        <w:t>。</w:t>
      </w:r>
    </w:p>
    <w:p>
      <w:pPr>
        <w:keepNext w:val="0"/>
        <w:keepLines w:val="0"/>
        <w:pageBreakBefore w:val="0"/>
        <w:kinsoku/>
        <w:overflowPunct/>
        <w:topLinePunct w:val="0"/>
        <w:bidi w:val="0"/>
        <w:snapToGrid/>
        <w:spacing w:line="300" w:lineRule="auto"/>
        <w:ind w:firstLine="422" w:firstLineChars="200"/>
        <w:textAlignment w:val="auto"/>
        <w:rPr>
          <w:rFonts w:hint="eastAsia" w:ascii="宋体" w:hAnsi="宋体" w:eastAsia="宋体" w:cs="宋体"/>
          <w:b/>
          <w:szCs w:val="21"/>
        </w:rPr>
      </w:pPr>
      <w:r>
        <w:rPr>
          <w:rFonts w:hint="eastAsia" w:ascii="宋体" w:hAnsi="宋体" w:cs="宋体"/>
          <w:b/>
          <w:color w:val="auto"/>
          <w:szCs w:val="21"/>
          <w:highlight w:val="none"/>
          <w:lang w:val="en-US" w:eastAsia="zh-CN"/>
        </w:rPr>
        <w:t>三</w:t>
      </w:r>
      <w:r>
        <w:rPr>
          <w:rFonts w:hint="eastAsia" w:ascii="宋体" w:hAnsi="宋体" w:eastAsia="宋体" w:cs="宋体"/>
          <w:b/>
          <w:color w:val="auto"/>
          <w:szCs w:val="21"/>
          <w:highlight w:val="none"/>
          <w:lang w:val="en-US" w:eastAsia="zh-CN"/>
        </w:rPr>
        <w:t>、</w:t>
      </w:r>
      <w:r>
        <w:rPr>
          <w:rFonts w:hint="eastAsia" w:ascii="宋体" w:hAnsi="宋体" w:eastAsia="宋体" w:cs="宋体"/>
          <w:b/>
          <w:szCs w:val="21"/>
        </w:rPr>
        <w:t>合同金额及款项支付</w:t>
      </w:r>
    </w:p>
    <w:p>
      <w:pPr>
        <w:spacing w:line="360" w:lineRule="auto"/>
        <w:ind w:firstLine="420" w:firstLineChars="20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1.合同金额：人民币（大写）：</w:t>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rPr>
        <w:t>元（￥</w:t>
      </w:r>
      <w:r>
        <w:rPr>
          <w:rFonts w:hint="eastAsia" w:asciiTheme="minorEastAsia" w:hAnsiTheme="minorEastAsia" w:eastAsiaTheme="minorEastAsia" w:cstheme="minorEastAsia"/>
          <w:szCs w:val="21"/>
          <w:highlight w:val="none"/>
          <w:u w:val="single"/>
        </w:rPr>
        <w:t xml:space="preserve">             </w:t>
      </w:r>
      <w:r>
        <w:rPr>
          <w:rFonts w:hint="eastAsia" w:asciiTheme="minorEastAsia" w:hAnsiTheme="minorEastAsia" w:eastAsiaTheme="minorEastAsia" w:cstheme="minorEastAsia"/>
          <w:szCs w:val="21"/>
          <w:highlight w:val="none"/>
        </w:rPr>
        <w:t>）。</w:t>
      </w:r>
    </w:p>
    <w:p>
      <w:pPr>
        <w:spacing w:line="360" w:lineRule="auto"/>
        <w:ind w:firstLine="420" w:firstLineChars="200"/>
        <w:rPr>
          <w:rFonts w:hint="eastAsia" w:asciiTheme="minorEastAsia" w:hAnsiTheme="minorEastAsia" w:eastAsiaTheme="minorEastAsia" w:cstheme="minorEastAsia"/>
          <w:szCs w:val="21"/>
          <w:highlight w:val="none"/>
          <w:u w:val="single"/>
          <w:lang w:val="zh-CN" w:eastAsia="zh-CN"/>
        </w:rPr>
      </w:pPr>
      <w:r>
        <w:rPr>
          <w:rFonts w:hint="eastAsia" w:asciiTheme="minorEastAsia" w:hAnsiTheme="minorEastAsia" w:eastAsiaTheme="minorEastAsia" w:cstheme="minorEastAsia"/>
          <w:szCs w:val="21"/>
          <w:highlight w:val="none"/>
        </w:rPr>
        <w:t>2.款项支付：</w:t>
      </w:r>
      <w:r>
        <w:rPr>
          <w:rFonts w:hint="eastAsia" w:asciiTheme="minorEastAsia" w:hAnsiTheme="minorEastAsia" w:eastAsiaTheme="minorEastAsia" w:cstheme="minorEastAsia"/>
          <w:szCs w:val="21"/>
          <w:highlight w:val="none"/>
          <w:u w:val="single"/>
          <w:lang w:val="zh-CN" w:eastAsia="zh-CN"/>
        </w:rPr>
        <w:t xml:space="preserve"> 合同签订生效之日起7个工作日内，采购人支付合同金额的60%（供应商明确表示无需预付款或者主动要求降低预付款比例的，可不适用前述规定）；上级主管部门或专家评审（验收）通过后，支付至合同价款的80%；提交全部成果资料后，支付至合同价款的100%。（具体以签订合同为准）。 </w:t>
      </w:r>
    </w:p>
    <w:p>
      <w:pPr>
        <w:spacing w:line="360" w:lineRule="auto"/>
        <w:ind w:firstLine="422" w:firstLineChars="200"/>
        <w:jc w:val="left"/>
        <w:rPr>
          <w:rFonts w:hint="eastAsia" w:asciiTheme="minorEastAsia" w:hAnsiTheme="minorEastAsia" w:eastAsiaTheme="minorEastAsia" w:cstheme="minorEastAsia"/>
          <w:b/>
          <w:szCs w:val="21"/>
          <w:highlight w:val="none"/>
          <w:lang w:eastAsia="zh-CN"/>
        </w:rPr>
      </w:pPr>
      <w:r>
        <w:rPr>
          <w:rFonts w:hint="eastAsia" w:asciiTheme="minorEastAsia" w:hAnsiTheme="minorEastAsia" w:eastAsiaTheme="minorEastAsia" w:cstheme="minorEastAsia"/>
          <w:b/>
          <w:szCs w:val="21"/>
          <w:highlight w:val="none"/>
          <w:lang w:val="en-US" w:eastAsia="zh-CN"/>
        </w:rPr>
        <w:t>四、服务要求</w:t>
      </w:r>
    </w:p>
    <w:p>
      <w:pPr>
        <w:spacing w:line="360" w:lineRule="auto"/>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lang w:eastAsia="zh-CN"/>
        </w:rPr>
        <w:t>五、</w:t>
      </w:r>
      <w:r>
        <w:rPr>
          <w:rFonts w:hint="eastAsia" w:asciiTheme="minorEastAsia" w:hAnsiTheme="minorEastAsia" w:eastAsiaTheme="minorEastAsia" w:cstheme="minorEastAsia"/>
          <w:b/>
          <w:szCs w:val="21"/>
          <w:highlight w:val="none"/>
        </w:rPr>
        <w:t>履约保证金</w:t>
      </w:r>
    </w:p>
    <w:p>
      <w:pPr>
        <w:spacing w:line="360" w:lineRule="auto"/>
        <w:ind w:firstLine="420" w:firstLineChars="200"/>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szCs w:val="21"/>
          <w:highlight w:val="none"/>
          <w:lang w:val="zh-CN"/>
        </w:rPr>
        <w:t>1.</w:t>
      </w:r>
      <w:r>
        <w:rPr>
          <w:rFonts w:hint="eastAsia" w:asciiTheme="minorEastAsia" w:hAnsiTheme="minorEastAsia" w:eastAsiaTheme="minorEastAsia" w:cstheme="minorEastAsia"/>
          <w:highlight w:val="none"/>
          <w:lang w:val="zh-CN"/>
        </w:rPr>
        <w:t>本合同签订后5个工作日内，</w:t>
      </w:r>
      <w:r>
        <w:rPr>
          <w:rFonts w:hint="eastAsia" w:asciiTheme="minorEastAsia" w:hAnsiTheme="minorEastAsia" w:eastAsiaTheme="minorEastAsia" w:cstheme="minorEastAsia"/>
          <w:szCs w:val="21"/>
          <w:highlight w:val="none"/>
        </w:rPr>
        <w:t>乙方应当以</w:t>
      </w:r>
      <w:r>
        <w:rPr>
          <w:rFonts w:hint="eastAsia" w:asciiTheme="minorEastAsia" w:hAnsiTheme="minorEastAsia" w:eastAsiaTheme="minorEastAsia" w:cstheme="minorEastAsia"/>
          <w:bCs/>
          <w:szCs w:val="21"/>
          <w:highlight w:val="none"/>
          <w:u w:val="single"/>
        </w:rPr>
        <w:t>（现金转账、支票、汇票、本票或者金融机构、担保机构出具的</w:t>
      </w:r>
      <w:r>
        <w:rPr>
          <w:rFonts w:hint="eastAsia" w:asciiTheme="minorEastAsia" w:hAnsiTheme="minorEastAsia" w:eastAsiaTheme="minorEastAsia" w:cstheme="minorEastAsia"/>
          <w:szCs w:val="21"/>
          <w:highlight w:val="none"/>
          <w:u w:val="single"/>
        </w:rPr>
        <w:t>保函</w:t>
      </w:r>
      <w:r>
        <w:rPr>
          <w:rFonts w:hint="eastAsia" w:asciiTheme="minorEastAsia" w:hAnsiTheme="minorEastAsia" w:eastAsiaTheme="minorEastAsia" w:cstheme="minorEastAsia"/>
          <w:bCs/>
          <w:szCs w:val="21"/>
          <w:highlight w:val="none"/>
          <w:u w:val="single"/>
        </w:rPr>
        <w:t>之一）</w:t>
      </w:r>
      <w:r>
        <w:rPr>
          <w:rFonts w:hint="eastAsia" w:asciiTheme="minorEastAsia" w:hAnsiTheme="minorEastAsia" w:eastAsiaTheme="minorEastAsia" w:cstheme="minorEastAsia"/>
          <w:bCs/>
          <w:szCs w:val="21"/>
          <w:highlight w:val="none"/>
        </w:rPr>
        <w:t>向甲方交纳</w:t>
      </w:r>
      <w:r>
        <w:rPr>
          <w:rFonts w:hint="eastAsia" w:asciiTheme="minorEastAsia" w:hAnsiTheme="minorEastAsia" w:eastAsiaTheme="minorEastAsia" w:cstheme="minorEastAsia"/>
          <w:szCs w:val="21"/>
          <w:highlight w:val="none"/>
          <w:lang w:val="zh-CN"/>
        </w:rPr>
        <w:t>人民币</w:t>
      </w:r>
      <w:r>
        <w:rPr>
          <w:rFonts w:hint="eastAsia" w:asciiTheme="minorEastAsia" w:hAnsiTheme="minorEastAsia" w:eastAsiaTheme="minorEastAsia" w:cstheme="minorEastAsia"/>
          <w:szCs w:val="21"/>
          <w:highlight w:val="none"/>
          <w:u w:val="single"/>
          <w:lang w:val="zh-CN"/>
        </w:rPr>
        <w:t xml:space="preserve"> </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u w:val="single"/>
          <w:lang w:val="zh-CN"/>
        </w:rPr>
        <w:t xml:space="preserve"> </w:t>
      </w:r>
      <w:r>
        <w:rPr>
          <w:rFonts w:hint="eastAsia" w:asciiTheme="minorEastAsia" w:hAnsiTheme="minorEastAsia" w:eastAsiaTheme="minorEastAsia" w:cstheme="minorEastAsia"/>
          <w:szCs w:val="21"/>
          <w:highlight w:val="none"/>
          <w:lang w:val="zh-CN"/>
        </w:rPr>
        <w:t>元整（￥</w:t>
      </w:r>
      <w:r>
        <w:rPr>
          <w:rFonts w:hint="eastAsia" w:asciiTheme="minorEastAsia" w:hAnsiTheme="minorEastAsia" w:eastAsiaTheme="minorEastAsia" w:cstheme="minorEastAsia"/>
          <w:szCs w:val="21"/>
          <w:highlight w:val="none"/>
          <w:u w:val="single"/>
          <w:lang w:val="zh-CN"/>
        </w:rPr>
        <w:t xml:space="preserve"> </w:t>
      </w:r>
      <w:r>
        <w:rPr>
          <w:rFonts w:hint="eastAsia" w:asciiTheme="minorEastAsia" w:hAnsiTheme="minorEastAsia" w:eastAsiaTheme="minorEastAsia" w:cstheme="minorEastAsia"/>
          <w:szCs w:val="21"/>
          <w:highlight w:val="none"/>
          <w:u w:val="single"/>
          <w:lang w:val="en-US" w:eastAsia="zh-CN"/>
        </w:rPr>
        <w:t xml:space="preserve">  </w:t>
      </w:r>
      <w:r>
        <w:rPr>
          <w:rFonts w:hint="eastAsia" w:asciiTheme="minorEastAsia" w:hAnsiTheme="minorEastAsia" w:eastAsiaTheme="minorEastAsia" w:cstheme="minorEastAsia"/>
          <w:szCs w:val="21"/>
          <w:highlight w:val="none"/>
          <w:u w:val="single"/>
          <w:lang w:val="zh-CN"/>
        </w:rPr>
        <w:t xml:space="preserve">  </w:t>
      </w:r>
      <w:r>
        <w:rPr>
          <w:rFonts w:hint="eastAsia" w:asciiTheme="minorEastAsia" w:hAnsiTheme="minorEastAsia" w:eastAsiaTheme="minorEastAsia" w:cstheme="minorEastAsia"/>
          <w:szCs w:val="21"/>
          <w:highlight w:val="none"/>
          <w:lang w:val="zh-CN"/>
        </w:rPr>
        <w:t>）作为履约保证金</w:t>
      </w:r>
      <w:r>
        <w:rPr>
          <w:rFonts w:hint="eastAsia" w:asciiTheme="minorEastAsia" w:hAnsiTheme="minorEastAsia" w:eastAsiaTheme="minorEastAsia" w:cstheme="minorEastAsia"/>
          <w:bCs/>
          <w:szCs w:val="21"/>
          <w:highlight w:val="none"/>
        </w:rPr>
        <w:t>。</w:t>
      </w:r>
    </w:p>
    <w:p>
      <w:pPr>
        <w:spacing w:line="360" w:lineRule="auto"/>
        <w:ind w:firstLine="420" w:firstLineChars="200"/>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2.</w:t>
      </w:r>
      <w:r>
        <w:rPr>
          <w:rFonts w:hint="eastAsia" w:asciiTheme="minorEastAsia" w:hAnsiTheme="minorEastAsia" w:eastAsiaTheme="minorEastAsia" w:cstheme="minorEastAsia"/>
          <w:szCs w:val="21"/>
          <w:highlight w:val="none"/>
        </w:rPr>
        <w:t>合同履行完毕后</w:t>
      </w:r>
      <w:r>
        <w:rPr>
          <w:rFonts w:hint="eastAsia" w:asciiTheme="minorEastAsia" w:hAnsiTheme="minorEastAsia" w:eastAsiaTheme="minorEastAsia" w:cstheme="minorEastAsia"/>
          <w:szCs w:val="21"/>
          <w:highlight w:val="none"/>
          <w:lang w:val="en-US" w:eastAsia="zh-CN"/>
        </w:rPr>
        <w:t>7个工作日</w:t>
      </w:r>
      <w:r>
        <w:rPr>
          <w:rFonts w:hint="eastAsia" w:asciiTheme="minorEastAsia" w:hAnsiTheme="minorEastAsia" w:eastAsiaTheme="minorEastAsia" w:cstheme="minorEastAsia"/>
          <w:szCs w:val="21"/>
          <w:highlight w:val="none"/>
        </w:rPr>
        <w:t>内无息退还</w:t>
      </w:r>
      <w:r>
        <w:rPr>
          <w:rFonts w:hint="eastAsia" w:asciiTheme="minorEastAsia" w:hAnsiTheme="minorEastAsia" w:eastAsiaTheme="minorEastAsia" w:cstheme="minorEastAsia"/>
          <w:szCs w:val="21"/>
          <w:highlight w:val="none"/>
          <w:lang w:val="en-US" w:eastAsia="zh-CN"/>
        </w:rPr>
        <w:t>剩余的履约保证金。</w:t>
      </w:r>
    </w:p>
    <w:p>
      <w:pPr>
        <w:spacing w:line="360" w:lineRule="auto"/>
        <w:ind w:firstLine="420" w:firstLineChars="200"/>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lang w:val="en-US" w:eastAsia="zh-CN"/>
        </w:rPr>
        <w:t>3</w:t>
      </w:r>
      <w:r>
        <w:rPr>
          <w:rFonts w:hint="eastAsia" w:asciiTheme="minorEastAsia" w:hAnsiTheme="minorEastAsia" w:eastAsiaTheme="minorEastAsia" w:cstheme="minorEastAsia"/>
          <w:color w:val="000000"/>
          <w:szCs w:val="21"/>
          <w:highlight w:val="none"/>
        </w:rPr>
        <w:t>.乙方不能</w:t>
      </w:r>
      <w:r>
        <w:rPr>
          <w:rFonts w:hint="eastAsia" w:asciiTheme="minorEastAsia" w:hAnsiTheme="minorEastAsia" w:eastAsiaTheme="minorEastAsia" w:cstheme="minorEastAsia"/>
          <w:szCs w:val="21"/>
          <w:highlight w:val="none"/>
        </w:rPr>
        <w:t>完整履行合同义务的，</w:t>
      </w:r>
      <w:r>
        <w:rPr>
          <w:rFonts w:hint="eastAsia" w:asciiTheme="minorEastAsia" w:hAnsiTheme="minorEastAsia" w:eastAsiaTheme="minorEastAsia" w:cstheme="minorEastAsia"/>
          <w:color w:val="000000"/>
          <w:szCs w:val="21"/>
          <w:highlight w:val="none"/>
        </w:rPr>
        <w:t>甲方有权根据合同约定，从履约保证金中获得所受损失的补偿。</w:t>
      </w:r>
    </w:p>
    <w:p>
      <w:pPr>
        <w:spacing w:line="360" w:lineRule="auto"/>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lang w:eastAsia="zh-CN"/>
        </w:rPr>
        <w:t>六、</w:t>
      </w:r>
      <w:r>
        <w:rPr>
          <w:rFonts w:hint="eastAsia" w:asciiTheme="minorEastAsia" w:hAnsiTheme="minorEastAsia" w:eastAsiaTheme="minorEastAsia" w:cstheme="minorEastAsia"/>
          <w:b/>
          <w:szCs w:val="21"/>
          <w:highlight w:val="none"/>
        </w:rPr>
        <w:t>转包或分包</w:t>
      </w:r>
    </w:p>
    <w:p>
      <w:pPr>
        <w:spacing w:line="360" w:lineRule="auto"/>
        <w:ind w:firstLine="420" w:firstLineChars="200"/>
        <w:rPr>
          <w:rFonts w:asciiTheme="minorEastAsia" w:hAnsiTheme="minorEastAsia" w:eastAsiaTheme="minorEastAsia" w:cstheme="minorEastAsia"/>
          <w:highlight w:val="none"/>
          <w:lang w:val="zh-CN"/>
        </w:rPr>
      </w:pPr>
      <w:r>
        <w:rPr>
          <w:rFonts w:hint="eastAsia" w:asciiTheme="minorEastAsia" w:hAnsiTheme="minorEastAsia" w:eastAsiaTheme="minorEastAsia" w:cstheme="minorEastAsia"/>
          <w:highlight w:val="none"/>
          <w:lang w:val="zh-CN"/>
        </w:rPr>
        <w:t>1.本项目不允许转包；</w:t>
      </w:r>
    </w:p>
    <w:p>
      <w:pPr>
        <w:spacing w:line="360" w:lineRule="auto"/>
        <w:ind w:firstLine="420"/>
        <w:rPr>
          <w:rFonts w:hint="eastAsia" w:hAnsi="宋体" w:cs="Times New Roman"/>
          <w:szCs w:val="21"/>
          <w:highlight w:val="none"/>
          <w:lang w:eastAsia="zh-CN"/>
        </w:rPr>
      </w:pPr>
      <w:r>
        <w:rPr>
          <w:rFonts w:hint="eastAsia" w:asciiTheme="minorEastAsia" w:hAnsiTheme="minorEastAsia" w:eastAsiaTheme="minorEastAsia" w:cstheme="minorEastAsia"/>
          <w:szCs w:val="21"/>
          <w:highlight w:val="none"/>
          <w:lang w:val="en-US" w:eastAsia="zh-CN"/>
        </w:rPr>
        <w:t>2.</w:t>
      </w:r>
      <w:r>
        <w:rPr>
          <w:rFonts w:hint="eastAsia" w:asciiTheme="minorEastAsia" w:hAnsiTheme="minorEastAsia" w:eastAsiaTheme="minorEastAsia" w:cstheme="minorEastAsia"/>
          <w:szCs w:val="21"/>
          <w:highlight w:val="none"/>
          <w:lang w:eastAsia="zh-CN"/>
        </w:rPr>
        <w:t>本项目</w:t>
      </w:r>
      <w:r>
        <w:rPr>
          <w:rFonts w:hint="eastAsia" w:asciiTheme="minorEastAsia" w:hAnsiTheme="minorEastAsia" w:eastAsiaTheme="minorEastAsia" w:cstheme="minorEastAsia"/>
          <w:szCs w:val="21"/>
          <w:highlight w:val="none"/>
          <w:lang w:val="en-US" w:eastAsia="zh-CN"/>
        </w:rPr>
        <w:t>未经采购人同意不得擅自转</w:t>
      </w:r>
      <w:r>
        <w:rPr>
          <w:rFonts w:hint="eastAsia" w:asciiTheme="minorEastAsia" w:hAnsiTheme="minorEastAsia" w:eastAsiaTheme="minorEastAsia" w:cstheme="minorEastAsia"/>
          <w:szCs w:val="21"/>
          <w:highlight w:val="none"/>
          <w:lang w:eastAsia="zh-CN"/>
        </w:rPr>
        <w:t>包</w:t>
      </w:r>
      <w:r>
        <w:rPr>
          <w:rFonts w:hint="eastAsia" w:asciiTheme="minorEastAsia" w:hAnsiTheme="minorEastAsia" w:eastAsiaTheme="minorEastAsia" w:cstheme="minorEastAsia"/>
          <w:szCs w:val="21"/>
          <w:highlight w:val="none"/>
          <w:lang w:val="en-US" w:eastAsia="zh-CN"/>
        </w:rPr>
        <w:t>；</w:t>
      </w:r>
    </w:p>
    <w:p>
      <w:pPr>
        <w:spacing w:line="360" w:lineRule="auto"/>
        <w:ind w:firstLine="420"/>
        <w:rPr>
          <w:rFonts w:hint="eastAsia" w:hAnsi="宋体" w:cs="Times New Roman"/>
          <w:szCs w:val="21"/>
          <w:lang w:val="zh-CN"/>
        </w:rPr>
      </w:pPr>
      <w:r>
        <w:rPr>
          <w:rFonts w:hint="eastAsia" w:asciiTheme="minorEastAsia" w:hAnsiTheme="minorEastAsia" w:eastAsiaTheme="minorEastAsia" w:cstheme="minorEastAsia"/>
          <w:kern w:val="0"/>
          <w:szCs w:val="21"/>
          <w:highlight w:val="none"/>
          <w:lang w:val="en-US" w:eastAsia="zh-CN"/>
        </w:rPr>
        <w:t>3</w:t>
      </w:r>
      <w:r>
        <w:rPr>
          <w:rFonts w:hint="eastAsia" w:asciiTheme="minorEastAsia" w:hAnsiTheme="minorEastAsia" w:eastAsiaTheme="minorEastAsia" w:cstheme="minorEastAsia"/>
          <w:kern w:val="0"/>
          <w:szCs w:val="21"/>
          <w:highlight w:val="none"/>
          <w:lang w:val="zh-CN"/>
        </w:rPr>
        <w:t>.如乙方</w:t>
      </w:r>
      <w:r>
        <w:rPr>
          <w:rFonts w:hint="eastAsia" w:asciiTheme="minorEastAsia" w:hAnsiTheme="minorEastAsia" w:eastAsiaTheme="minorEastAsia" w:cstheme="minorEastAsia"/>
          <w:szCs w:val="21"/>
          <w:highlight w:val="none"/>
          <w:lang w:val="zh-CN" w:eastAsia="zh-CN"/>
        </w:rPr>
        <w:t>擅自转包或再次分包的，甲方有权解除合同，追回已支付款项并追究乙方的违约责任。</w:t>
      </w:r>
    </w:p>
    <w:p>
      <w:pPr>
        <w:spacing w:line="360" w:lineRule="auto"/>
        <w:ind w:firstLine="422" w:firstLineChars="200"/>
        <w:rPr>
          <w:rFonts w:ascii="宋体" w:hAnsi="宋体" w:cs="宋体"/>
          <w:b/>
          <w:szCs w:val="21"/>
          <w:highlight w:val="none"/>
          <w:lang w:val="zh-CN"/>
        </w:rPr>
      </w:pPr>
      <w:r>
        <w:rPr>
          <w:rFonts w:hint="eastAsia" w:asciiTheme="minorEastAsia" w:hAnsiTheme="minorEastAsia" w:eastAsiaTheme="minorEastAsia" w:cstheme="minorEastAsia"/>
          <w:b/>
          <w:szCs w:val="21"/>
          <w:highlight w:val="none"/>
          <w:lang w:eastAsia="zh-CN"/>
        </w:rPr>
        <w:t>七</w:t>
      </w:r>
      <w:r>
        <w:rPr>
          <w:rFonts w:hint="eastAsia" w:asciiTheme="minorEastAsia" w:hAnsiTheme="minorEastAsia" w:eastAsiaTheme="minorEastAsia" w:cstheme="minorEastAsia"/>
          <w:b/>
          <w:szCs w:val="21"/>
          <w:highlight w:val="none"/>
        </w:rPr>
        <w:t>、</w:t>
      </w:r>
      <w:r>
        <w:rPr>
          <w:rFonts w:hint="eastAsia" w:ascii="宋体" w:hAnsi="宋体" w:cs="宋体"/>
          <w:b/>
          <w:szCs w:val="21"/>
          <w:highlight w:val="none"/>
          <w:lang w:val="zh-CN"/>
        </w:rPr>
        <w:t>权利保证与资料保密</w:t>
      </w:r>
    </w:p>
    <w:p>
      <w:pPr>
        <w:spacing w:line="360" w:lineRule="auto"/>
        <w:ind w:firstLine="420" w:firstLineChars="200"/>
        <w:rPr>
          <w:rFonts w:hint="eastAsia" w:ascii="宋体" w:hAnsi="宋体" w:eastAsia="宋体" w:cs="宋体"/>
          <w:szCs w:val="21"/>
          <w:highlight w:val="none"/>
          <w:lang w:val="zh-CN"/>
        </w:rPr>
      </w:pPr>
      <w:r>
        <w:rPr>
          <w:rFonts w:hint="eastAsia" w:ascii="宋体" w:hAnsi="宋体" w:eastAsia="宋体" w:cs="宋体"/>
          <w:szCs w:val="21"/>
          <w:highlight w:val="none"/>
        </w:rPr>
        <w:t>1.</w:t>
      </w:r>
      <w:r>
        <w:rPr>
          <w:rFonts w:hint="eastAsia" w:ascii="宋体" w:hAnsi="宋体" w:eastAsia="宋体" w:cs="宋体"/>
          <w:szCs w:val="21"/>
          <w:highlight w:val="none"/>
          <w:lang w:val="zh-CN"/>
        </w:rPr>
        <w:t>乙方保证提供的服务不存在对任何第三方的侵权行为（包括商标、专利、版权、知识产权等）。若发生侵权行为，乙方应承担由此产生的一切经济赔偿和法律责任。</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2.乙方应按采购文件规定的时间向甲方提供有关技术资料</w:t>
      </w:r>
      <w:r>
        <w:rPr>
          <w:rFonts w:hint="eastAsia" w:ascii="宋体" w:hAnsi="宋体" w:eastAsia="宋体" w:cs="宋体"/>
          <w:kern w:val="0"/>
          <w:szCs w:val="21"/>
          <w:highlight w:val="none"/>
        </w:rPr>
        <w:t>（包括电子文档和纸质文档），项目成果所有权和使用权归甲方所有。</w:t>
      </w:r>
    </w:p>
    <w:p>
      <w:pPr>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3.没有甲方事先书面同意，乙方不得将由甲方提供的规格、计划或资料提供给与履行本合同无关的任何其他人。即使向履行本合同有关的人员提供，也应注意保密并限于履行合同的必需范围。</w:t>
      </w:r>
    </w:p>
    <w:p>
      <w:pPr>
        <w:spacing w:line="360" w:lineRule="auto"/>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lang w:eastAsia="zh-CN"/>
        </w:rPr>
        <w:t>八、</w:t>
      </w:r>
      <w:r>
        <w:rPr>
          <w:rFonts w:hint="eastAsia" w:asciiTheme="minorEastAsia" w:hAnsiTheme="minorEastAsia" w:eastAsiaTheme="minorEastAsia" w:cstheme="minorEastAsia"/>
          <w:b/>
          <w:szCs w:val="21"/>
          <w:highlight w:val="none"/>
        </w:rPr>
        <w:t>税费</w:t>
      </w:r>
    </w:p>
    <w:p>
      <w:pPr>
        <w:spacing w:line="360" w:lineRule="auto"/>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本合同执行中相关的一切税费均由乙方负担。</w:t>
      </w:r>
    </w:p>
    <w:p>
      <w:pPr>
        <w:spacing w:line="360" w:lineRule="auto"/>
        <w:ind w:firstLine="422" w:firstLineChars="200"/>
        <w:jc w:val="left"/>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lang w:eastAsia="zh-CN"/>
        </w:rPr>
        <w:t>九</w:t>
      </w:r>
      <w:r>
        <w:rPr>
          <w:rFonts w:hint="eastAsia" w:asciiTheme="minorEastAsia" w:hAnsiTheme="minorEastAsia" w:eastAsiaTheme="minorEastAsia" w:cstheme="minorEastAsia"/>
          <w:b/>
          <w:bCs/>
          <w:highlight w:val="none"/>
        </w:rPr>
        <w:t>、质量保证及后续服务</w:t>
      </w:r>
    </w:p>
    <w:p>
      <w:pPr>
        <w:spacing w:line="360" w:lineRule="auto"/>
        <w:ind w:firstLine="420" w:firstLineChars="200"/>
        <w:jc w:val="left"/>
        <w:rPr>
          <w:rFonts w:hint="eastAsia" w:asciiTheme="minorEastAsia" w:hAnsiTheme="minorEastAsia" w:eastAsiaTheme="minorEastAsia" w:cstheme="minorEastAsia"/>
          <w:b w:val="0"/>
          <w:bCs w:val="0"/>
          <w:highlight w:val="none"/>
        </w:rPr>
      </w:pPr>
      <w:r>
        <w:rPr>
          <w:rFonts w:hint="eastAsia" w:asciiTheme="minorEastAsia" w:hAnsiTheme="minorEastAsia" w:eastAsiaTheme="minorEastAsia" w:cstheme="minorEastAsia"/>
          <w:b w:val="0"/>
          <w:bCs w:val="0"/>
          <w:highlight w:val="none"/>
        </w:rPr>
        <w:t>1．乙方应按招投标文件规定向甲方提供服务。</w:t>
      </w:r>
    </w:p>
    <w:p>
      <w:pPr>
        <w:spacing w:line="360" w:lineRule="auto"/>
        <w:ind w:firstLine="420" w:firstLineChars="200"/>
        <w:jc w:val="left"/>
        <w:rPr>
          <w:rFonts w:hint="eastAsia" w:asciiTheme="minorEastAsia" w:hAnsiTheme="minorEastAsia" w:eastAsiaTheme="minorEastAsia" w:cstheme="minorEastAsia"/>
          <w:b w:val="0"/>
          <w:bCs w:val="0"/>
          <w:highlight w:val="none"/>
        </w:rPr>
      </w:pPr>
      <w:r>
        <w:rPr>
          <w:rFonts w:hint="eastAsia" w:asciiTheme="minorEastAsia" w:hAnsiTheme="minorEastAsia" w:eastAsiaTheme="minorEastAsia" w:cstheme="minorEastAsia"/>
          <w:b w:val="0"/>
          <w:bCs w:val="0"/>
          <w:highlight w:val="none"/>
        </w:rPr>
        <w:t>2．乙方提供的服务成果验收不合格的，或在服务期内出现问题，乙方应负责免费提供后续服务。对达不到服务要求的，根据实际情况，甲方有权自行选择以下办法处理：</w:t>
      </w:r>
    </w:p>
    <w:p>
      <w:pPr>
        <w:spacing w:line="360" w:lineRule="auto"/>
        <w:ind w:firstLine="420" w:firstLineChars="200"/>
        <w:jc w:val="left"/>
        <w:rPr>
          <w:rFonts w:hint="eastAsia" w:asciiTheme="minorEastAsia" w:hAnsiTheme="minorEastAsia" w:eastAsiaTheme="minorEastAsia" w:cstheme="minorEastAsia"/>
          <w:b w:val="0"/>
          <w:bCs w:val="0"/>
          <w:highlight w:val="none"/>
        </w:rPr>
      </w:pPr>
      <w:r>
        <w:rPr>
          <w:rFonts w:hint="eastAsia" w:asciiTheme="minorEastAsia" w:hAnsiTheme="minorEastAsia" w:eastAsiaTheme="minorEastAsia" w:cstheme="minorEastAsia"/>
          <w:b w:val="0"/>
          <w:bCs w:val="0"/>
          <w:highlight w:val="none"/>
        </w:rPr>
        <w:t>⑴重做：由乙方承担所发生的全部费用，并承担所有损失。</w:t>
      </w:r>
    </w:p>
    <w:p>
      <w:pPr>
        <w:spacing w:line="360" w:lineRule="auto"/>
        <w:ind w:firstLine="420" w:firstLineChars="200"/>
        <w:jc w:val="left"/>
        <w:rPr>
          <w:rFonts w:hint="eastAsia" w:asciiTheme="minorEastAsia" w:hAnsiTheme="minorEastAsia" w:eastAsiaTheme="minorEastAsia" w:cstheme="minorEastAsia"/>
          <w:b w:val="0"/>
          <w:bCs w:val="0"/>
          <w:highlight w:val="none"/>
        </w:rPr>
      </w:pPr>
      <w:r>
        <w:rPr>
          <w:rFonts w:hint="eastAsia" w:asciiTheme="minorEastAsia" w:hAnsiTheme="minorEastAsia" w:eastAsiaTheme="minorEastAsia" w:cstheme="minorEastAsia"/>
          <w:b w:val="0"/>
          <w:bCs w:val="0"/>
          <w:highlight w:val="none"/>
        </w:rPr>
        <w:t>⑵解除合同：甲方拒付（或要求乙方退还）合同价款，乙方支付合同价款总额20%的违约金。</w:t>
      </w:r>
    </w:p>
    <w:p>
      <w:pPr>
        <w:spacing w:line="360" w:lineRule="auto"/>
        <w:ind w:firstLine="420" w:firstLineChars="200"/>
        <w:jc w:val="left"/>
        <w:rPr>
          <w:rFonts w:hint="eastAsia" w:asciiTheme="minorEastAsia" w:hAnsiTheme="minorEastAsia" w:eastAsiaTheme="minorEastAsia" w:cstheme="minorEastAsia"/>
          <w:b w:val="0"/>
          <w:bCs w:val="0"/>
          <w:highlight w:val="none"/>
        </w:rPr>
      </w:pPr>
      <w:r>
        <w:rPr>
          <w:rFonts w:hint="eastAsia" w:asciiTheme="minorEastAsia" w:hAnsiTheme="minorEastAsia" w:eastAsiaTheme="minorEastAsia" w:cstheme="minorEastAsia"/>
          <w:b w:val="0"/>
          <w:bCs w:val="0"/>
          <w:highlight w:val="none"/>
        </w:rPr>
        <w:t>3．合同履行期限内，乙方应当在接到甲方通知后3小时内到达甲方现场，并在2小时内排除故障。</w:t>
      </w:r>
    </w:p>
    <w:p>
      <w:pPr>
        <w:spacing w:line="360" w:lineRule="auto"/>
        <w:ind w:firstLine="420" w:firstLineChars="200"/>
        <w:jc w:val="left"/>
        <w:rPr>
          <w:rFonts w:hint="eastAsia" w:asciiTheme="minorEastAsia" w:hAnsiTheme="minorEastAsia" w:eastAsiaTheme="minorEastAsia" w:cstheme="minorEastAsia"/>
          <w:b w:val="0"/>
          <w:bCs w:val="0"/>
          <w:highlight w:val="none"/>
        </w:rPr>
      </w:pPr>
      <w:r>
        <w:rPr>
          <w:rFonts w:hint="eastAsia" w:asciiTheme="minorEastAsia" w:hAnsiTheme="minorEastAsia" w:eastAsiaTheme="minorEastAsia" w:cstheme="minorEastAsia"/>
          <w:b w:val="0"/>
          <w:bCs w:val="0"/>
          <w:highlight w:val="none"/>
        </w:rPr>
        <w:t>4．在服务期内，乙方应对出现的质量及安全问题负责处理解决并承担一切费用。</w:t>
      </w:r>
    </w:p>
    <w:p>
      <w:pPr>
        <w:spacing w:line="360" w:lineRule="auto"/>
        <w:ind w:firstLine="422" w:firstLineChars="200"/>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lang w:eastAsia="zh-CN"/>
        </w:rPr>
        <w:t>十</w:t>
      </w:r>
      <w:r>
        <w:rPr>
          <w:rFonts w:hint="eastAsia" w:asciiTheme="minorEastAsia" w:hAnsiTheme="minorEastAsia" w:eastAsiaTheme="minorEastAsia" w:cstheme="minorEastAsia"/>
          <w:b/>
          <w:szCs w:val="21"/>
          <w:highlight w:val="none"/>
        </w:rPr>
        <w:t>、违约责任</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1.甲方无正当理由拒绝接受乙方提供的服务的，应向乙方偿付合同金额的</w:t>
      </w:r>
      <w:r>
        <w:rPr>
          <w:rFonts w:hint="eastAsia" w:asciiTheme="minorEastAsia" w:hAnsiTheme="minorEastAsia" w:eastAsiaTheme="minorEastAsia" w:cstheme="minorEastAsia"/>
          <w:szCs w:val="21"/>
          <w:highlight w:val="none"/>
          <w:u w:val="single"/>
        </w:rPr>
        <w:t>5%</w:t>
      </w:r>
      <w:r>
        <w:rPr>
          <w:rFonts w:hint="eastAsia" w:asciiTheme="minorEastAsia" w:hAnsiTheme="minorEastAsia" w:eastAsiaTheme="minorEastAsia" w:cstheme="minorEastAsia"/>
          <w:szCs w:val="21"/>
          <w:highlight w:val="none"/>
        </w:rPr>
        <w:t>作为违约金。</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2.甲方无故逾期验收和办理合同款项支付手续的，应按同期商业银行贷款（一年期）基准利率向乙方支付逾期付款金额的孳息。</w:t>
      </w:r>
    </w:p>
    <w:p>
      <w:pPr>
        <w:spacing w:line="360" w:lineRule="auto"/>
        <w:ind w:firstLine="420" w:firstLineChars="200"/>
        <w:rPr>
          <w:rFonts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highlight w:val="none"/>
          <w:lang w:val="en-US" w:eastAsia="zh-CN"/>
        </w:rPr>
        <w:t>3.</w:t>
      </w:r>
      <w:r>
        <w:rPr>
          <w:rFonts w:hint="eastAsia" w:asciiTheme="minorEastAsia" w:hAnsiTheme="minorEastAsia" w:eastAsiaTheme="minorEastAsia" w:cstheme="minorEastAsia"/>
          <w:highlight w:val="none"/>
        </w:rPr>
        <w:t>乙方</w:t>
      </w:r>
      <w:r>
        <w:rPr>
          <w:rFonts w:hint="eastAsia" w:asciiTheme="minorEastAsia" w:hAnsiTheme="minorEastAsia" w:eastAsiaTheme="minorEastAsia" w:cstheme="minorEastAsia"/>
          <w:color w:val="000000"/>
          <w:kern w:val="0"/>
          <w:szCs w:val="21"/>
          <w:highlight w:val="none"/>
        </w:rPr>
        <w:t>未能在合同规定的期限内提交服务成果的，则每逾期一天应按合同金额的</w:t>
      </w:r>
      <w:r>
        <w:rPr>
          <w:rFonts w:hint="eastAsia" w:asciiTheme="minorEastAsia" w:hAnsiTheme="minorEastAsia" w:eastAsiaTheme="minorEastAsia" w:cstheme="minorEastAsia"/>
          <w:color w:val="000000"/>
          <w:kern w:val="0"/>
          <w:szCs w:val="21"/>
          <w:highlight w:val="none"/>
          <w:u w:val="single"/>
        </w:rPr>
        <w:t xml:space="preserve">     %</w:t>
      </w:r>
      <w:r>
        <w:rPr>
          <w:rFonts w:hint="eastAsia" w:asciiTheme="minorEastAsia" w:hAnsiTheme="minorEastAsia" w:eastAsiaTheme="minorEastAsia" w:cstheme="minorEastAsia"/>
          <w:color w:val="000000"/>
          <w:kern w:val="0"/>
          <w:szCs w:val="21"/>
          <w:highlight w:val="none"/>
        </w:rPr>
        <w:t>为标准向甲方支付违约金。如逾期交付超出</w:t>
      </w:r>
      <w:r>
        <w:rPr>
          <w:rFonts w:hint="eastAsia" w:asciiTheme="minorEastAsia" w:hAnsiTheme="minorEastAsia" w:eastAsiaTheme="minorEastAsia" w:cstheme="minorEastAsia"/>
          <w:color w:val="000000"/>
          <w:kern w:val="0"/>
          <w:szCs w:val="21"/>
          <w:highlight w:val="none"/>
          <w:u w:val="single"/>
        </w:rPr>
        <w:t xml:space="preserve">     </w:t>
      </w:r>
      <w:r>
        <w:rPr>
          <w:rFonts w:hint="eastAsia" w:asciiTheme="minorEastAsia" w:hAnsiTheme="minorEastAsia" w:eastAsiaTheme="minorEastAsia" w:cstheme="minorEastAsia"/>
          <w:color w:val="000000"/>
          <w:kern w:val="0"/>
          <w:szCs w:val="21"/>
          <w:highlight w:val="none"/>
        </w:rPr>
        <w:t>天的，甲方除追回已支付款项、按以上标准向乙方主张违约金外，同时甲方有权</w:t>
      </w:r>
      <w:r>
        <w:rPr>
          <w:rFonts w:hint="eastAsia" w:asciiTheme="minorEastAsia" w:hAnsiTheme="minorEastAsia" w:eastAsiaTheme="minorEastAsia" w:cstheme="minorEastAsia"/>
          <w:color w:val="000000"/>
          <w:kern w:val="0"/>
          <w:szCs w:val="21"/>
          <w:highlight w:val="none"/>
          <w:lang w:eastAsia="zh-CN"/>
        </w:rPr>
        <w:t>解除本</w:t>
      </w:r>
      <w:r>
        <w:rPr>
          <w:rFonts w:hint="eastAsia" w:asciiTheme="minorEastAsia" w:hAnsiTheme="minorEastAsia" w:eastAsiaTheme="minorEastAsia" w:cstheme="minorEastAsia"/>
          <w:color w:val="000000"/>
          <w:kern w:val="0"/>
          <w:szCs w:val="21"/>
          <w:highlight w:val="none"/>
        </w:rPr>
        <w:t>合同。</w:t>
      </w:r>
    </w:p>
    <w:p>
      <w:pPr>
        <w:spacing w:line="360" w:lineRule="auto"/>
        <w:ind w:firstLine="420" w:firstLineChars="200"/>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4.乙方的违约金甲方有权从待付合同款项中直接扣除。</w:t>
      </w:r>
    </w:p>
    <w:p>
      <w:pPr>
        <w:spacing w:line="360" w:lineRule="auto"/>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bCs/>
          <w:highlight w:val="none"/>
        </w:rPr>
        <w:t>十</w:t>
      </w:r>
      <w:r>
        <w:rPr>
          <w:rFonts w:hint="eastAsia" w:asciiTheme="minorEastAsia" w:hAnsiTheme="minorEastAsia" w:eastAsiaTheme="minorEastAsia" w:cstheme="minorEastAsia"/>
          <w:b/>
          <w:bCs/>
          <w:highlight w:val="none"/>
          <w:lang w:eastAsia="zh-CN"/>
        </w:rPr>
        <w:t>一</w:t>
      </w:r>
      <w:r>
        <w:rPr>
          <w:rFonts w:hint="eastAsia" w:asciiTheme="minorEastAsia" w:hAnsiTheme="minorEastAsia" w:eastAsiaTheme="minorEastAsia" w:cstheme="minorEastAsia"/>
          <w:b/>
          <w:bCs/>
          <w:highlight w:val="none"/>
        </w:rPr>
        <w:t>、</w:t>
      </w:r>
      <w:r>
        <w:rPr>
          <w:rFonts w:hint="eastAsia" w:asciiTheme="minorEastAsia" w:hAnsiTheme="minorEastAsia" w:eastAsiaTheme="minorEastAsia" w:cstheme="minorEastAsia"/>
          <w:b/>
          <w:szCs w:val="21"/>
          <w:highlight w:val="none"/>
        </w:rPr>
        <w:t>不可抗力事件处理</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1.合同有效期内，任何一方因不可抗力事件导致不能履行合同，则合同履行期可延长，其延长期与不可抗力影响期相同。</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2.不可抗力事件发生后，应立即通知对方，并寄送有关权威机构出具的证明。</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3.不可抗力事件延续120天以上，双方应通过友好协商，确定是否继续履行合同。</w:t>
      </w:r>
    </w:p>
    <w:p>
      <w:pPr>
        <w:spacing w:line="360" w:lineRule="auto"/>
        <w:ind w:firstLine="422" w:firstLineChars="200"/>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十</w:t>
      </w:r>
      <w:r>
        <w:rPr>
          <w:rFonts w:hint="eastAsia" w:asciiTheme="minorEastAsia" w:hAnsiTheme="minorEastAsia" w:eastAsiaTheme="minorEastAsia" w:cstheme="minorEastAsia"/>
          <w:b/>
          <w:szCs w:val="21"/>
          <w:highlight w:val="none"/>
          <w:lang w:eastAsia="zh-CN"/>
        </w:rPr>
        <w:t>二</w:t>
      </w:r>
      <w:r>
        <w:rPr>
          <w:rFonts w:hint="eastAsia" w:asciiTheme="minorEastAsia" w:hAnsiTheme="minorEastAsia" w:eastAsiaTheme="minorEastAsia" w:cstheme="minorEastAsia"/>
          <w:b/>
          <w:szCs w:val="21"/>
          <w:highlight w:val="none"/>
        </w:rPr>
        <w:t>、争议的解决</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双方在履行合同过程中产生争议时，应首先通过友好协商解决，如果协商不能解决争议，则采取以下第</w:t>
      </w:r>
      <w:r>
        <w:rPr>
          <w:rFonts w:hint="eastAsia" w:asciiTheme="minorEastAsia" w:hAnsiTheme="minorEastAsia" w:eastAsiaTheme="minorEastAsia" w:cstheme="minorEastAsia"/>
          <w:szCs w:val="21"/>
          <w:highlight w:val="none"/>
          <w:u w:val="single"/>
        </w:rPr>
        <w:t xml:space="preserve"> （1） </w:t>
      </w:r>
      <w:r>
        <w:rPr>
          <w:rFonts w:hint="eastAsia" w:asciiTheme="minorEastAsia" w:hAnsiTheme="minorEastAsia" w:eastAsiaTheme="minorEastAsia" w:cstheme="minorEastAsia"/>
          <w:szCs w:val="21"/>
          <w:highlight w:val="none"/>
        </w:rPr>
        <w:t>种方式处理：</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（1）向</w:t>
      </w:r>
      <w:r>
        <w:rPr>
          <w:rFonts w:hint="eastAsia" w:asciiTheme="minorEastAsia" w:hAnsiTheme="minorEastAsia" w:eastAsiaTheme="minorEastAsia" w:cstheme="minorEastAsia"/>
          <w:szCs w:val="21"/>
          <w:highlight w:val="none"/>
          <w:lang w:eastAsia="zh-CN"/>
        </w:rPr>
        <w:t>桐庐</w:t>
      </w:r>
      <w:r>
        <w:rPr>
          <w:rFonts w:hint="eastAsia" w:asciiTheme="minorEastAsia" w:hAnsiTheme="minorEastAsia" w:eastAsiaTheme="minorEastAsia" w:cstheme="minorEastAsia"/>
          <w:szCs w:val="21"/>
          <w:highlight w:val="none"/>
        </w:rPr>
        <w:t>县人民法院提起诉讼；</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（2）向</w:t>
      </w:r>
      <w:r>
        <w:rPr>
          <w:rFonts w:hint="eastAsia" w:asciiTheme="minorEastAsia" w:hAnsiTheme="minorEastAsia" w:eastAsiaTheme="minorEastAsia" w:cstheme="minorEastAsia"/>
          <w:szCs w:val="21"/>
          <w:highlight w:val="none"/>
          <w:lang w:eastAsia="zh-CN"/>
        </w:rPr>
        <w:t>桐庐县</w:t>
      </w:r>
      <w:r>
        <w:rPr>
          <w:rFonts w:hint="eastAsia" w:asciiTheme="minorEastAsia" w:hAnsiTheme="minorEastAsia" w:eastAsiaTheme="minorEastAsia" w:cstheme="minorEastAsia"/>
          <w:szCs w:val="21"/>
          <w:highlight w:val="none"/>
        </w:rPr>
        <w:t>仲裁委员会提请仲裁。</w:t>
      </w:r>
    </w:p>
    <w:p>
      <w:pPr>
        <w:spacing w:line="360" w:lineRule="auto"/>
        <w:ind w:firstLine="422" w:firstLineChars="200"/>
        <w:jc w:val="left"/>
        <w:rPr>
          <w:rFonts w:hint="eastAsia" w:ascii="宋体" w:hAnsi="宋体" w:eastAsia="宋体" w:cs="宋体"/>
          <w:b/>
          <w:szCs w:val="21"/>
          <w:highlight w:val="none"/>
        </w:rPr>
      </w:pPr>
      <w:r>
        <w:rPr>
          <w:rFonts w:hint="eastAsia" w:ascii="宋体" w:hAnsi="宋体" w:eastAsia="宋体" w:cs="宋体"/>
          <w:b/>
          <w:szCs w:val="21"/>
          <w:highlight w:val="none"/>
        </w:rPr>
        <w:t>十</w:t>
      </w:r>
      <w:r>
        <w:rPr>
          <w:rFonts w:hint="eastAsia" w:ascii="宋体" w:hAnsi="宋体" w:eastAsia="宋体" w:cs="宋体"/>
          <w:b/>
          <w:szCs w:val="21"/>
          <w:highlight w:val="none"/>
          <w:lang w:eastAsia="zh-CN"/>
        </w:rPr>
        <w:t>三</w:t>
      </w:r>
      <w:r>
        <w:rPr>
          <w:rFonts w:hint="eastAsia" w:ascii="宋体" w:hAnsi="宋体" w:eastAsia="宋体" w:cs="宋体"/>
          <w:b/>
          <w:szCs w:val="21"/>
          <w:highlight w:val="none"/>
        </w:rPr>
        <w:t>、合同生效及其它</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1.合同经甲、乙双方法定代表人或授权代表签字并加盖单位公章后生效；</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2.合同执行中涉及采购资金和采购内容修改或补充的，需签订书面补充协议报同级财政部门备案，方可作为主合同不可分割的一部分。</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3.本合同未尽事宜，遵照《中华人民共和国民法典》有关条文执行。</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4.本合同正本一式六份，甲乙双方各执二份；鉴证方、同级财政部门各执一份，均具备同等法律效力。</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以下无正文。</w:t>
      </w:r>
    </w:p>
    <w:p>
      <w:pPr>
        <w:pStyle w:val="44"/>
        <w:rPr>
          <w:rFonts w:hint="eastAsia" w:ascii="宋体" w:hAnsi="宋体" w:eastAsia="宋体" w:cs="宋体"/>
          <w:lang w:val="en-US" w:eastAsia="zh-CN"/>
        </w:rPr>
      </w:pPr>
      <w:r>
        <w:rPr>
          <w:rFonts w:hint="eastAsia" w:ascii="宋体" w:hAnsi="宋体" w:eastAsia="宋体" w:cs="宋体"/>
          <w:szCs w:val="21"/>
          <w:highlight w:val="none"/>
          <w:lang w:val="en-US" w:eastAsia="zh-CN"/>
        </w:rPr>
        <w:t xml:space="preserve">    </w:t>
      </w:r>
    </w:p>
    <w:p>
      <w:pPr>
        <w:rPr>
          <w:rFonts w:hint="eastAsia" w:ascii="宋体" w:hAnsi="宋体" w:eastAsia="宋体" w:cs="宋体"/>
          <w:szCs w:val="21"/>
          <w:highlight w:val="none"/>
        </w:rPr>
      </w:pPr>
    </w:p>
    <w:p>
      <w:pPr>
        <w:pStyle w:val="44"/>
        <w:rPr>
          <w:rFonts w:hint="eastAsia" w:ascii="宋体" w:hAnsi="宋体" w:eastAsia="宋体" w:cs="宋体"/>
        </w:rPr>
      </w:pP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甲方（盖公章）：</w:t>
      </w:r>
    </w:p>
    <w:p>
      <w:pPr>
        <w:spacing w:line="480" w:lineRule="auto"/>
        <w:rPr>
          <w:rFonts w:hint="eastAsia" w:ascii="宋体" w:hAnsi="宋体" w:eastAsia="宋体" w:cs="宋体"/>
          <w:szCs w:val="21"/>
        </w:rPr>
      </w:pPr>
    </w:p>
    <w:p>
      <w:pPr>
        <w:spacing w:line="480" w:lineRule="auto"/>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lang w:val="en-US" w:eastAsia="zh-CN"/>
        </w:rPr>
        <w:t>单位</w:t>
      </w:r>
      <w:r>
        <w:rPr>
          <w:rFonts w:hint="eastAsia" w:ascii="宋体" w:hAnsi="宋体" w:eastAsia="宋体" w:cs="宋体"/>
          <w:szCs w:val="21"/>
        </w:rPr>
        <w:t>负责人）或其授权代理人（签字）：</w:t>
      </w:r>
    </w:p>
    <w:p>
      <w:pPr>
        <w:spacing w:line="480" w:lineRule="auto"/>
        <w:rPr>
          <w:rFonts w:hint="eastAsia" w:ascii="宋体" w:hAnsi="宋体" w:eastAsia="宋体" w:cs="宋体"/>
          <w:szCs w:val="21"/>
        </w:rPr>
      </w:pPr>
    </w:p>
    <w:p>
      <w:pPr>
        <w:spacing w:line="480" w:lineRule="auto"/>
        <w:rPr>
          <w:rFonts w:hint="eastAsia" w:ascii="宋体" w:hAnsi="宋体" w:eastAsia="宋体" w:cs="宋体"/>
          <w:szCs w:val="21"/>
        </w:rPr>
      </w:pPr>
      <w:r>
        <w:rPr>
          <w:rFonts w:hint="eastAsia" w:ascii="宋体" w:hAnsi="宋体" w:eastAsia="宋体" w:cs="宋体"/>
          <w:szCs w:val="21"/>
        </w:rPr>
        <w:t>签字日期：      年   月   日</w:t>
      </w:r>
    </w:p>
    <w:p>
      <w:pPr>
        <w:spacing w:line="480" w:lineRule="auto"/>
        <w:rPr>
          <w:rFonts w:hint="eastAsia" w:ascii="宋体" w:hAnsi="宋体" w:eastAsia="宋体" w:cs="宋体"/>
          <w:szCs w:val="21"/>
        </w:rPr>
      </w:pPr>
    </w:p>
    <w:p>
      <w:pPr>
        <w:pStyle w:val="61"/>
        <w:tabs>
          <w:tab w:val="left" w:pos="900"/>
        </w:tabs>
        <w:ind w:left="31680"/>
        <w:rPr>
          <w:rFonts w:hint="eastAsia" w:ascii="宋体" w:hAnsi="宋体" w:eastAsia="宋体" w:cs="宋体"/>
        </w:rPr>
      </w:pPr>
    </w:p>
    <w:p>
      <w:pPr>
        <w:spacing w:line="480" w:lineRule="auto"/>
        <w:rPr>
          <w:rFonts w:hint="eastAsia" w:ascii="宋体" w:hAnsi="宋体" w:eastAsia="宋体" w:cs="宋体"/>
          <w:szCs w:val="21"/>
        </w:rPr>
      </w:pPr>
      <w:r>
        <w:rPr>
          <w:rFonts w:hint="eastAsia" w:ascii="宋体" w:hAnsi="宋体" w:eastAsia="宋体" w:cs="宋体"/>
          <w:szCs w:val="21"/>
        </w:rPr>
        <w:t>乙方（盖公章）：</w:t>
      </w:r>
    </w:p>
    <w:p>
      <w:pPr>
        <w:spacing w:line="480" w:lineRule="auto"/>
        <w:rPr>
          <w:rFonts w:hint="eastAsia" w:ascii="宋体" w:hAnsi="宋体" w:eastAsia="宋体" w:cs="宋体"/>
          <w:szCs w:val="21"/>
        </w:rPr>
      </w:pPr>
    </w:p>
    <w:p>
      <w:pPr>
        <w:spacing w:line="480" w:lineRule="auto"/>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lang w:val="en-US" w:eastAsia="zh-CN"/>
        </w:rPr>
        <w:t>单位</w:t>
      </w:r>
      <w:r>
        <w:rPr>
          <w:rFonts w:hint="eastAsia" w:ascii="宋体" w:hAnsi="宋体" w:eastAsia="宋体" w:cs="宋体"/>
          <w:szCs w:val="21"/>
        </w:rPr>
        <w:t>负责人）或其授权代理人（签字）：</w:t>
      </w:r>
    </w:p>
    <w:p>
      <w:pPr>
        <w:spacing w:line="480" w:lineRule="auto"/>
        <w:rPr>
          <w:rFonts w:hint="eastAsia" w:ascii="宋体" w:hAnsi="宋体" w:eastAsia="宋体" w:cs="宋体"/>
          <w:szCs w:val="21"/>
        </w:rPr>
      </w:pPr>
    </w:p>
    <w:p>
      <w:pPr>
        <w:spacing w:line="480" w:lineRule="auto"/>
        <w:rPr>
          <w:rFonts w:hint="eastAsia" w:ascii="宋体" w:hAnsi="宋体" w:eastAsia="宋体" w:cs="宋体"/>
          <w:kern w:val="2"/>
        </w:rPr>
      </w:pPr>
      <w:r>
        <w:rPr>
          <w:rFonts w:hint="eastAsia" w:ascii="宋体" w:hAnsi="宋体" w:eastAsia="宋体" w:cs="宋体"/>
          <w:szCs w:val="21"/>
        </w:rPr>
        <w:t>签字日期：      年   月   日</w:t>
      </w:r>
    </w:p>
    <w:p>
      <w:pPr>
        <w:pStyle w:val="26"/>
        <w:ind w:firstLine="0"/>
        <w:rPr>
          <w:rFonts w:hAnsi="宋体" w:cs="宋体"/>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p>
    <w:p>
      <w:pPr>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5"/>
      <w:r>
        <w:rPr>
          <w:rFonts w:hint="eastAsia" w:ascii="宋体" w:hAnsi="宋体" w:eastAsia="宋体" w:cs="宋体"/>
          <w:b/>
          <w:sz w:val="36"/>
          <w:szCs w:val="20"/>
        </w:rPr>
        <w:t xml:space="preserve"> </w:t>
      </w:r>
      <w:bookmarkEnd w:id="396"/>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rPr>
      </w:pPr>
      <w:r>
        <w:rPr>
          <w:rFonts w:hint="eastAsia" w:ascii="宋体" w:hAnsi="宋体" w:eastAsia="宋体" w:cs="宋体"/>
          <w:sz w:val="24"/>
        </w:rPr>
        <w:t>（2）联合协议………………………………………………………………（页码）</w:t>
      </w:r>
    </w:p>
    <w:p>
      <w:pPr>
        <w:snapToGrid w:val="0"/>
        <w:spacing w:line="360" w:lineRule="auto"/>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我方参与（项目名称）【招标编号：（采购编号）】政府采购活动，郑重承诺：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numPr>
          <w:ilvl w:val="0"/>
          <w:numId w:val="0"/>
        </w:numPr>
        <w:snapToGrid w:val="0"/>
        <w:spacing w:line="360" w:lineRule="auto"/>
        <w:ind w:right="480" w:rightChars="0"/>
        <w:jc w:val="center"/>
        <w:rPr>
          <w:rFonts w:hint="eastAsia" w:ascii="宋体" w:hAnsi="宋体" w:eastAsia="宋体" w:cs="宋体"/>
          <w:b/>
          <w:kern w:val="0"/>
          <w:sz w:val="32"/>
          <w:szCs w:val="32"/>
        </w:rPr>
      </w:pPr>
      <w:r>
        <w:rPr>
          <w:rFonts w:hint="eastAsia" w:ascii="宋体" w:hAnsi="宋体" w:eastAsia="宋体" w:cs="宋体"/>
          <w:b/>
          <w:kern w:val="0"/>
          <w:sz w:val="32"/>
          <w:szCs w:val="32"/>
          <w:lang w:eastAsia="zh-CN"/>
        </w:rPr>
        <w:t>二、</w:t>
      </w:r>
      <w:r>
        <w:rPr>
          <w:rFonts w:hint="eastAsia" w:ascii="宋体" w:hAnsi="宋体" w:eastAsia="宋体" w:cs="宋体"/>
          <w:b/>
          <w:kern w:val="0"/>
          <w:sz w:val="32"/>
          <w:szCs w:val="32"/>
        </w:rPr>
        <w:t>联合协议（如果有）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2"/>
        <w:rPr>
          <w:rFonts w:hint="eastAsia"/>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cs="宋体"/>
          <w:b/>
          <w:kern w:val="0"/>
          <w:sz w:val="32"/>
          <w:szCs w:val="32"/>
          <w:lang w:eastAsia="zh-CN"/>
        </w:rPr>
        <w:t>三</w:t>
      </w:r>
      <w:r>
        <w:rPr>
          <w:rFonts w:hint="eastAsia" w:ascii="宋体" w:hAnsi="宋体" w:eastAsia="宋体" w:cs="宋体"/>
          <w:b/>
          <w:kern w:val="0"/>
          <w:sz w:val="32"/>
          <w:szCs w:val="32"/>
        </w:rPr>
        <w:t>、落实政府采购政策需满足的资格要求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widowControl/>
        <w:spacing w:line="360" w:lineRule="auto"/>
        <w:ind w:firstLine="480"/>
        <w:jc w:val="left"/>
        <w:rPr>
          <w:rFonts w:ascii="宋体" w:hAnsi="宋体" w:cs="宋体"/>
          <w:sz w:val="24"/>
        </w:rPr>
      </w:pPr>
    </w:p>
    <w:p>
      <w:pPr>
        <w:widowControl/>
        <w:numPr>
          <w:ilvl w:val="0"/>
          <w:numId w:val="0"/>
        </w:numPr>
        <w:spacing w:line="360" w:lineRule="auto"/>
        <w:ind w:firstLine="480" w:firstLineChars="200"/>
        <w:jc w:val="left"/>
        <w:rPr>
          <w:rFonts w:hint="eastAsia" w:ascii="宋体" w:hAnsi="宋体" w:cs="宋体"/>
          <w:sz w:val="24"/>
        </w:rPr>
      </w:pP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w:t>
      </w:r>
    </w:p>
    <w:p>
      <w:pPr>
        <w:widowControl/>
        <w:spacing w:line="360" w:lineRule="auto"/>
        <w:ind w:firstLine="470" w:firstLineChars="196"/>
        <w:jc w:val="left"/>
        <w:rPr>
          <w:rFonts w:hint="eastAsia" w:ascii="宋体" w:hAnsi="宋体" w:eastAsia="宋体" w:cs="宋体"/>
          <w:sz w:val="24"/>
        </w:rPr>
      </w:pPr>
    </w:p>
    <w:p>
      <w:pPr>
        <w:snapToGrid w:val="0"/>
        <w:spacing w:before="50" w:after="50" w:line="360" w:lineRule="auto"/>
        <w:jc w:val="center"/>
        <w:rPr>
          <w:rFonts w:hint="eastAsia" w:ascii="宋体" w:hAnsi="宋体" w:eastAsia="宋体" w:cs="宋体"/>
          <w:b/>
          <w:sz w:val="24"/>
        </w:rPr>
      </w:pPr>
      <w:r>
        <w:rPr>
          <w:rFonts w:hint="eastAsia" w:ascii="宋体" w:hAnsi="宋体" w:eastAsia="宋体" w:cs="宋体"/>
          <w:b/>
          <w:sz w:val="24"/>
        </w:rPr>
        <w:t xml:space="preserve">    </w:t>
      </w:r>
    </w:p>
    <w:p>
      <w:pPr>
        <w:pStyle w:val="25"/>
        <w:rPr>
          <w:rFonts w:hint="eastAsia"/>
        </w:rPr>
      </w:pPr>
    </w:p>
    <w:p>
      <w:pPr>
        <w:widowControl/>
        <w:spacing w:line="360" w:lineRule="auto"/>
        <w:ind w:left="150"/>
        <w:jc w:val="center"/>
        <w:rPr>
          <w:rFonts w:hint="eastAsia" w:ascii="宋体" w:hAnsi="宋体" w:eastAsia="宋体" w:cs="宋体"/>
          <w:b/>
          <w:kern w:val="0"/>
          <w:sz w:val="32"/>
          <w:szCs w:val="32"/>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cs="宋体"/>
          <w:b/>
          <w:kern w:val="0"/>
          <w:sz w:val="32"/>
          <w:szCs w:val="32"/>
          <w:lang w:eastAsia="zh-CN"/>
        </w:rPr>
        <w:t>四</w:t>
      </w:r>
      <w:r>
        <w:rPr>
          <w:rFonts w:hint="eastAsia" w:ascii="宋体" w:hAnsi="宋体" w:eastAsia="宋体" w:cs="宋体"/>
          <w:b/>
          <w:kern w:val="0"/>
          <w:sz w:val="32"/>
          <w:szCs w:val="32"/>
        </w:rPr>
        <w:t>、本项目的特定资格要求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2"/>
        <w:rPr>
          <w:rFonts w:hint="eastAsia" w:ascii="宋体" w:hAnsi="宋体" w:eastAsia="宋体" w:cs="宋体"/>
          <w:b/>
          <w:kern w:val="0"/>
          <w:sz w:val="32"/>
          <w:szCs w:val="32"/>
        </w:rPr>
      </w:pPr>
    </w:p>
    <w:p>
      <w:pPr>
        <w:rPr>
          <w:rFonts w:hint="eastAsia"/>
        </w:rPr>
      </w:pPr>
    </w:p>
    <w:p>
      <w:pPr>
        <w:spacing w:line="360" w:lineRule="auto"/>
        <w:ind w:right="420"/>
        <w:rPr>
          <w:rFonts w:hint="eastAsia" w:ascii="宋体" w:hAnsi="宋体" w:eastAsia="宋体" w:cs="宋体"/>
          <w:b/>
          <w:kern w:val="0"/>
          <w:sz w:val="36"/>
          <w:szCs w:val="36"/>
        </w:rPr>
      </w:pPr>
    </w:p>
    <w:p>
      <w:pPr>
        <w:spacing w:line="360" w:lineRule="auto"/>
        <w:ind w:right="420"/>
        <w:jc w:val="center"/>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）评标标准相应的商务技术资料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eastAsia="宋体" w:cs="宋体"/>
        </w:rPr>
        <w:t>…………………………………………………………</w:t>
      </w:r>
      <w:r>
        <w:rPr>
          <w:rFonts w:hint="eastAsia" w:ascii="宋体" w:hAnsi="宋体" w:cs="宋体"/>
          <w:color w:val="auto"/>
        </w:rPr>
        <w:t>（页码）</w:t>
      </w:r>
      <w:r>
        <w:rPr>
          <w:rFonts w:hint="eastAsia" w:ascii="宋体" w:hAnsi="宋体" w:eastAsia="宋体" w:cs="宋体"/>
          <w:sz w:val="24"/>
        </w:rPr>
        <w:t>（</w:t>
      </w:r>
      <w:r>
        <w:rPr>
          <w:rFonts w:hint="eastAsia" w:ascii="宋体" w:hAnsi="宋体" w:cs="宋体"/>
          <w:sz w:val="24"/>
          <w:lang w:val="en-US" w:eastAsia="zh-CN"/>
        </w:rPr>
        <w:t>6</w:t>
      </w:r>
      <w:r>
        <w:rPr>
          <w:rFonts w:hint="eastAsia" w:ascii="宋体" w:hAnsi="宋体" w:eastAsia="宋体" w:cs="宋体"/>
          <w:sz w:val="24"/>
        </w:rPr>
        <w:t>）商务技术偏离表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cs="宋体"/>
          <w:sz w:val="24"/>
          <w:lang w:val="en-US" w:eastAsia="zh-CN"/>
        </w:rPr>
        <w:t>7</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kern w:val="0"/>
          <w:sz w:val="32"/>
          <w:szCs w:val="32"/>
        </w:rPr>
      </w:pPr>
    </w:p>
    <w:p>
      <w:pPr>
        <w:snapToGrid w:val="0"/>
        <w:spacing w:line="360" w:lineRule="auto"/>
        <w:jc w:val="both"/>
        <w:outlineLvl w:val="0"/>
        <w:rPr>
          <w:rFonts w:hint="eastAsia" w:ascii="宋体" w:hAnsi="宋体" w:eastAsia="宋体" w:cs="宋体"/>
          <w:b/>
          <w:kern w:val="0"/>
          <w:sz w:val="32"/>
          <w:szCs w:val="32"/>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24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2.1.2联合协议</w:t>
      </w:r>
      <w:bookmarkStart w:id="397" w:name="_Hlk101257010"/>
      <w:r>
        <w:rPr>
          <w:rFonts w:hint="eastAsia" w:ascii="宋体" w:hAnsi="宋体" w:cs="宋体"/>
          <w:sz w:val="24"/>
          <w:lang w:eastAsia="zh-CN"/>
        </w:rPr>
        <w:t>；</w:t>
      </w:r>
      <w:r>
        <w:rPr>
          <w:rFonts w:hint="eastAsia" w:ascii="宋体" w:hAnsi="宋体" w:eastAsia="宋体" w:cs="宋体"/>
          <w:sz w:val="24"/>
        </w:rPr>
        <w:t>（如果有)</w:t>
      </w:r>
      <w:bookmarkEnd w:id="397"/>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2.1.</w:t>
      </w:r>
      <w:r>
        <w:rPr>
          <w:rFonts w:hint="eastAsia" w:ascii="宋体" w:hAnsi="宋体" w:cs="宋体"/>
          <w:sz w:val="24"/>
          <w:lang w:val="en-US" w:eastAsia="zh-CN"/>
        </w:rPr>
        <w:t>3</w:t>
      </w:r>
      <w:r>
        <w:rPr>
          <w:rFonts w:hint="eastAsia" w:ascii="宋体" w:hAnsi="宋体" w:eastAsia="宋体" w:cs="宋体"/>
          <w:sz w:val="24"/>
        </w:rPr>
        <w:t>落实政府采购政策需满足的资格要求；</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2.1.</w:t>
      </w:r>
      <w:r>
        <w:rPr>
          <w:rFonts w:hint="eastAsia" w:ascii="宋体" w:hAnsi="宋体" w:cs="宋体"/>
          <w:sz w:val="24"/>
          <w:lang w:val="en-US" w:eastAsia="zh-CN"/>
        </w:rPr>
        <w:t>4</w:t>
      </w:r>
      <w:r>
        <w:rPr>
          <w:rFonts w:hint="eastAsia" w:ascii="宋体" w:hAnsi="宋体" w:eastAsia="宋体" w:cs="宋体"/>
          <w:sz w:val="24"/>
        </w:rPr>
        <w:t>本项目的特定资格要求。</w:t>
      </w:r>
    </w:p>
    <w:p>
      <w:pPr>
        <w:snapToGrid w:val="0"/>
        <w:spacing w:line="24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2.2.</w:t>
      </w:r>
      <w:r>
        <w:rPr>
          <w:rFonts w:hint="eastAsia" w:ascii="宋体" w:hAnsi="宋体" w:cs="宋体"/>
          <w:sz w:val="24"/>
          <w:lang w:val="en-US" w:eastAsia="zh-CN"/>
        </w:rPr>
        <w:t>3</w:t>
      </w:r>
      <w:r>
        <w:rPr>
          <w:rFonts w:hint="eastAsia" w:ascii="宋体" w:hAnsi="宋体" w:eastAsia="宋体" w:cs="宋体"/>
          <w:sz w:val="24"/>
        </w:rPr>
        <w:t>符合性审查资料；</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2.2.</w:t>
      </w:r>
      <w:r>
        <w:rPr>
          <w:rFonts w:hint="eastAsia" w:ascii="宋体" w:hAnsi="宋体" w:cs="宋体"/>
          <w:sz w:val="24"/>
          <w:lang w:val="en-US" w:eastAsia="zh-CN"/>
        </w:rPr>
        <w:t>4</w:t>
      </w:r>
      <w:r>
        <w:rPr>
          <w:rFonts w:hint="eastAsia" w:ascii="宋体" w:hAnsi="宋体" w:eastAsia="宋体" w:cs="宋体"/>
          <w:sz w:val="24"/>
        </w:rPr>
        <w:t>评标标准相应的商务技术资料；</w:t>
      </w:r>
    </w:p>
    <w:p>
      <w:pPr>
        <w:snapToGrid w:val="0"/>
        <w:spacing w:line="240" w:lineRule="auto"/>
        <w:ind w:left="420" w:leftChars="200" w:firstLine="480" w:firstLineChars="200"/>
        <w:rPr>
          <w:rFonts w:hint="eastAsia" w:ascii="宋体" w:hAnsi="宋体" w:eastAsia="宋体" w:cs="宋体"/>
          <w:sz w:val="24"/>
          <w:lang w:eastAsia="zh-CN"/>
        </w:rPr>
      </w:pPr>
      <w:r>
        <w:rPr>
          <w:rFonts w:hint="eastAsia" w:ascii="宋体" w:hAnsi="宋体" w:eastAsia="宋体" w:cs="宋体"/>
          <w:sz w:val="24"/>
        </w:rPr>
        <w:t>2.2.</w:t>
      </w:r>
      <w:r>
        <w:rPr>
          <w:rFonts w:hint="eastAsia" w:ascii="宋体" w:hAnsi="宋体" w:cs="宋体"/>
          <w:sz w:val="24"/>
          <w:lang w:val="en-US" w:eastAsia="zh-CN"/>
        </w:rPr>
        <w:t>5</w:t>
      </w:r>
      <w:r>
        <w:rPr>
          <w:rFonts w:hint="eastAsia" w:ascii="宋体" w:hAnsi="宋体" w:eastAsia="宋体" w:cs="宋体"/>
          <w:sz w:val="24"/>
        </w:rPr>
        <w:t>投标标的清单</w:t>
      </w:r>
      <w:r>
        <w:rPr>
          <w:rFonts w:hint="eastAsia" w:ascii="宋体" w:hAnsi="宋体" w:cs="宋体"/>
          <w:sz w:val="24"/>
          <w:lang w:eastAsia="zh-CN"/>
        </w:rPr>
        <w:t>；</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2.2.</w:t>
      </w:r>
      <w:r>
        <w:rPr>
          <w:rFonts w:hint="eastAsia" w:ascii="宋体" w:hAnsi="宋体" w:cs="宋体"/>
          <w:sz w:val="24"/>
          <w:lang w:val="en-US" w:eastAsia="zh-CN"/>
        </w:rPr>
        <w:t>6</w:t>
      </w:r>
      <w:r>
        <w:rPr>
          <w:rFonts w:hint="eastAsia" w:ascii="宋体" w:hAnsi="宋体" w:eastAsia="宋体" w:cs="宋体"/>
          <w:sz w:val="24"/>
        </w:rPr>
        <w:t>商务技术偏离表；</w:t>
      </w:r>
    </w:p>
    <w:p>
      <w:pPr>
        <w:snapToGrid w:val="0"/>
        <w:spacing w:line="24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cs="宋体"/>
          <w:sz w:val="24"/>
          <w:lang w:val="en-US" w:eastAsia="zh-CN"/>
        </w:rPr>
        <w:t>7</w:t>
      </w:r>
      <w:r>
        <w:rPr>
          <w:rFonts w:hint="eastAsia" w:ascii="宋体" w:hAnsi="宋体" w:eastAsia="宋体" w:cs="宋体"/>
          <w:sz w:val="24"/>
          <w:lang w:val="zh-CN"/>
        </w:rPr>
        <w:t>政府采购供应商廉洁自律承诺书；</w:t>
      </w:r>
    </w:p>
    <w:p>
      <w:pPr>
        <w:snapToGrid w:val="0"/>
        <w:spacing w:line="240" w:lineRule="auto"/>
        <w:ind w:left="210" w:leftChars="100"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3报价文件</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snapToGrid w:val="0"/>
        <w:spacing w:line="240" w:lineRule="auto"/>
        <w:ind w:left="420" w:leftChars="200" w:firstLine="480" w:firstLineChars="200"/>
        <w:rPr>
          <w:rFonts w:hint="eastAsia" w:ascii="宋体" w:hAnsi="宋体" w:eastAsia="宋体" w:cs="宋体"/>
          <w:sz w:val="24"/>
        </w:rPr>
      </w:pPr>
      <w:r>
        <w:rPr>
          <w:rFonts w:hint="eastAsia" w:ascii="宋体" w:hAnsi="宋体" w:eastAsia="宋体" w:cs="宋体"/>
          <w:sz w:val="24"/>
        </w:rPr>
        <w:t>2.3.2中小企业声明函（如果有）。</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lang w:val="zh-CN"/>
        </w:rPr>
      </w:pPr>
    </w:p>
    <w:p>
      <w:pPr>
        <w:jc w:val="both"/>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特此告知。</w:t>
      </w:r>
    </w:p>
    <w:p>
      <w:pPr>
        <w:pStyle w:val="2"/>
      </w:pP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autoSpaceDE w:val="0"/>
        <w:autoSpaceDN w:val="0"/>
        <w:spacing w:line="360" w:lineRule="auto"/>
        <w:jc w:val="both"/>
        <w:rPr>
          <w:rFonts w:hint="eastAsia" w:ascii="宋体" w:hAnsi="宋体" w:eastAsia="宋体" w:cs="宋体"/>
          <w:b/>
          <w:kern w:val="0"/>
          <w:sz w:val="32"/>
          <w:szCs w:val="32"/>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48"/>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7" w:hRule="atLeast"/>
          <w:jc w:val="center"/>
        </w:trPr>
        <w:tc>
          <w:tcPr>
            <w:tcW w:w="9140" w:type="dxa"/>
          </w:tcPr>
          <w:p>
            <w:pPr>
              <w:pStyle w:val="148"/>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48"/>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cs="宋体"/>
          <w:b/>
          <w:kern w:val="0"/>
          <w:sz w:val="32"/>
          <w:szCs w:val="32"/>
          <w:lang w:eastAsia="zh-CN"/>
        </w:rPr>
      </w:pPr>
    </w:p>
    <w:p>
      <w:pPr>
        <w:jc w:val="both"/>
        <w:rPr>
          <w:rFonts w:hint="eastAsia" w:ascii="宋体" w:hAnsi="宋体" w:cs="宋体"/>
          <w:b/>
          <w:kern w:val="0"/>
          <w:sz w:val="32"/>
          <w:szCs w:val="32"/>
          <w:lang w:eastAsia="zh-CN"/>
        </w:rPr>
      </w:pPr>
    </w:p>
    <w:p>
      <w:pPr>
        <w:jc w:val="center"/>
        <w:rPr>
          <w:rFonts w:hint="eastAsia" w:ascii="宋体" w:hAnsi="宋体" w:eastAsia="宋体" w:cs="宋体"/>
          <w:b/>
          <w:kern w:val="0"/>
          <w:sz w:val="32"/>
          <w:szCs w:val="32"/>
        </w:rPr>
      </w:pPr>
      <w:r>
        <w:rPr>
          <w:rFonts w:hint="eastAsia" w:ascii="宋体" w:hAnsi="宋体" w:cs="宋体"/>
          <w:b/>
          <w:kern w:val="0"/>
          <w:sz w:val="32"/>
          <w:szCs w:val="32"/>
          <w:lang w:eastAsia="zh-CN"/>
        </w:rPr>
        <w:t>三</w:t>
      </w:r>
      <w:r>
        <w:rPr>
          <w:rFonts w:hint="eastAsia" w:ascii="宋体" w:hAnsi="宋体" w:eastAsia="宋体" w:cs="宋体"/>
          <w:b/>
          <w:kern w:val="0"/>
          <w:sz w:val="32"/>
          <w:szCs w:val="32"/>
        </w:rPr>
        <w:t>、符合性审查资料</w:t>
      </w:r>
    </w:p>
    <w:p>
      <w:pPr>
        <w:jc w:val="center"/>
        <w:rPr>
          <w:rFonts w:hint="eastAsia" w:ascii="宋体" w:hAnsi="宋体" w:eastAsia="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1</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tcPr>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sz w:val="24"/>
              </w:rPr>
            </w:pPr>
            <w:r>
              <w:rPr>
                <w:rFonts w:hint="eastAsia" w:ascii="宋体" w:hAnsi="宋体" w:eastAsia="宋体" w:cs="宋体"/>
                <w:sz w:val="24"/>
              </w:rPr>
              <w:t>2</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sz w:val="24"/>
              </w:rPr>
            </w:pPr>
            <w:r>
              <w:rPr>
                <w:rFonts w:hint="eastAsia" w:ascii="宋体" w:hAnsi="宋体" w:eastAsia="宋体" w:cs="宋体"/>
                <w:sz w:val="24"/>
              </w:rPr>
              <w:t>节能产品认证证书（本项目拟采购的产品不属于政府强制采购的节能产品品目清单范围的，无需提供）</w:t>
            </w:r>
          </w:p>
        </w:tc>
        <w:tc>
          <w:tcPr>
            <w:tcW w:w="1418" w:type="dxa"/>
          </w:tcPr>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见投标文件</w:t>
            </w:r>
          </w:p>
          <w:p>
            <w:pPr>
              <w:pStyle w:val="2"/>
              <w:rPr>
                <w:rFonts w:hint="eastAsia"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3</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418" w:type="dxa"/>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sz w:val="24"/>
              </w:rPr>
            </w:pPr>
            <w:r>
              <w:rPr>
                <w:rFonts w:hint="eastAsia" w:ascii="宋体" w:hAnsi="宋体" w:eastAsia="宋体" w:cs="宋体"/>
                <w:sz w:val="24"/>
              </w:rPr>
              <w:t>4</w:t>
            </w:r>
          </w:p>
        </w:tc>
        <w:tc>
          <w:tcPr>
            <w:tcW w:w="4991" w:type="dxa"/>
          </w:tcPr>
          <w:p>
            <w:pPr>
              <w:spacing w:line="360" w:lineRule="auto"/>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 系指实质性要求条款，招标文件无其它实质性要求的，无需提供）</w:t>
            </w:r>
          </w:p>
        </w:tc>
        <w:tc>
          <w:tcPr>
            <w:tcW w:w="1418" w:type="dxa"/>
          </w:tcPr>
          <w:p>
            <w:pP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cs="宋体"/>
          <w:b/>
          <w:kern w:val="0"/>
          <w:sz w:val="32"/>
          <w:szCs w:val="32"/>
          <w:lang w:eastAsia="zh-CN"/>
        </w:rPr>
        <w:t>四</w:t>
      </w:r>
      <w:r>
        <w:rPr>
          <w:rFonts w:hint="eastAsia" w:ascii="宋体" w:hAnsi="宋体" w:eastAsia="宋体" w:cs="宋体"/>
          <w:b/>
          <w:kern w:val="0"/>
          <w:sz w:val="32"/>
          <w:szCs w:val="32"/>
        </w:rPr>
        <w:t>、评标标准相应的商务技术资料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pStyle w:val="2"/>
        <w:rPr>
          <w:rFonts w:hint="eastAsia"/>
        </w:rPr>
      </w:pPr>
    </w:p>
    <w:p>
      <w:pPr>
        <w:rPr>
          <w:rFonts w:hint="eastAsia" w:ascii="宋体" w:hAnsi="宋体" w:cs="宋体"/>
          <w:b/>
          <w:color w:val="auto"/>
          <w:kern w:val="0"/>
          <w:sz w:val="32"/>
          <w:szCs w:val="32"/>
          <w:lang w:eastAsia="zh-CN"/>
        </w:rPr>
      </w:pPr>
    </w:p>
    <w:p>
      <w:pPr>
        <w:ind w:firstLine="2891" w:firstLineChars="900"/>
        <w:rPr>
          <w:rFonts w:hint="eastAsia" w:ascii="宋体" w:hAnsi="宋体" w:cs="宋体"/>
          <w:b/>
          <w:color w:val="auto"/>
          <w:kern w:val="0"/>
          <w:sz w:val="32"/>
          <w:szCs w:val="32"/>
          <w:lang w:eastAsia="zh-CN"/>
        </w:rPr>
      </w:pPr>
    </w:p>
    <w:p>
      <w:pPr>
        <w:ind w:firstLine="2891" w:firstLineChars="900"/>
        <w:rPr>
          <w:rFonts w:hint="eastAsia" w:ascii="宋体" w:hAnsi="宋体" w:cs="宋体"/>
          <w:b/>
          <w:color w:val="auto"/>
          <w:kern w:val="0"/>
          <w:sz w:val="32"/>
          <w:szCs w:val="32"/>
          <w:lang w:eastAsia="zh-CN"/>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lang w:eastAsia="zh-CN"/>
        </w:rPr>
        <w:t>五</w:t>
      </w:r>
      <w:r>
        <w:rPr>
          <w:rFonts w:hint="eastAsia" w:ascii="宋体" w:hAnsi="宋体" w:cs="宋体"/>
          <w:b/>
          <w:color w:val="auto"/>
          <w:kern w:val="0"/>
          <w:sz w:val="32"/>
          <w:szCs w:val="32"/>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558"/>
        <w:gridCol w:w="1650"/>
        <w:gridCol w:w="1941"/>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cs="宋体"/>
                <w:b/>
                <w:color w:val="auto"/>
                <w:sz w:val="24"/>
              </w:rPr>
            </w:pPr>
            <w:r>
              <w:rPr>
                <w:rFonts w:hint="eastAsia" w:ascii="宋体" w:hAnsi="宋体" w:cs="宋体"/>
                <w:b/>
                <w:color w:val="auto"/>
                <w:sz w:val="24"/>
              </w:rPr>
              <w:t>名称</w:t>
            </w:r>
          </w:p>
        </w:tc>
        <w:tc>
          <w:tcPr>
            <w:tcW w:w="1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b/>
                <w:color w:val="auto"/>
                <w:sz w:val="24"/>
              </w:rPr>
            </w:pPr>
            <w:r>
              <w:rPr>
                <w:rFonts w:hint="eastAsia" w:ascii="宋体" w:hAnsi="宋体" w:cs="宋体"/>
                <w:b/>
                <w:color w:val="auto"/>
                <w:sz w:val="24"/>
              </w:rPr>
              <w:t>服务范围</w:t>
            </w:r>
          </w:p>
        </w:tc>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pStyle w:val="2"/>
        <w:rPr>
          <w:rFonts w:hint="eastAsia"/>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cs="宋体"/>
          <w:b/>
          <w:kern w:val="0"/>
          <w:sz w:val="32"/>
          <w:szCs w:val="32"/>
          <w:lang w:eastAsia="zh-CN"/>
        </w:rPr>
        <w:t>六</w:t>
      </w:r>
      <w:r>
        <w:rPr>
          <w:rFonts w:hint="eastAsia" w:ascii="宋体" w:hAnsi="宋体" w:eastAsia="宋体" w:cs="宋体"/>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ind w:firstLine="1911" w:firstLineChars="595"/>
        <w:rPr>
          <w:rFonts w:hint="eastAsia" w:ascii="宋体" w:hAnsi="宋体" w:eastAsia="宋体" w:cs="宋体"/>
          <w:b/>
          <w:kern w:val="0"/>
          <w:sz w:val="32"/>
          <w:szCs w:val="32"/>
        </w:rPr>
      </w:pPr>
      <w:r>
        <w:rPr>
          <w:rFonts w:hint="eastAsia" w:ascii="宋体" w:hAnsi="宋体" w:cs="宋体"/>
          <w:b/>
          <w:kern w:val="0"/>
          <w:sz w:val="32"/>
          <w:szCs w:val="32"/>
          <w:lang w:eastAsia="zh-CN"/>
        </w:rPr>
        <w:t>七</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sectPr>
          <w:headerReference r:id="rId8" w:type="first"/>
          <w:footerReference r:id="rId10" w:type="first"/>
          <w:headerReference r:id="rId7" w:type="default"/>
          <w:footerReference r:id="rId9"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rPr>
          <w:rFonts w:hint="eastAsia" w:ascii="宋体" w:hAnsi="宋体" w:eastAsia="宋体" w:cs="宋体"/>
          <w:sz w:val="24"/>
        </w:rPr>
      </w:pPr>
      <w:r>
        <w:rPr>
          <w:rFonts w:hint="eastAsia" w:ascii="宋体" w:hAnsi="宋体" w:eastAsia="宋体" w:cs="宋体"/>
          <w:sz w:val="24"/>
        </w:rPr>
        <w:t>（2）中小企业声明函………………………………………………………………（页码）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9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2" w:type="first"/>
          <w:footerReference r:id="rId14" w:type="first"/>
          <w:headerReference r:id="rId11" w:type="defaul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sz w:val="24"/>
        </w:rPr>
        <w:t>（项目名称）</w:t>
      </w:r>
      <w:r>
        <w:rPr>
          <w:rFonts w:hint="eastAsia" w:ascii="宋体" w:hAnsi="宋体" w:eastAsia="宋体" w:cs="宋体"/>
          <w:kern w:val="0"/>
          <w:sz w:val="24"/>
          <w:lang w:val="zh-CN"/>
        </w:rPr>
        <w:t>【招标编号：</w:t>
      </w:r>
      <w:r>
        <w:rPr>
          <w:rFonts w:hint="eastAsia" w:ascii="宋体" w:hAnsi="宋体" w:eastAsia="宋体" w:cs="宋体"/>
          <w:sz w:val="24"/>
        </w:rPr>
        <w:t>（采购编号）】的实施</w:t>
      </w:r>
      <w:r>
        <w:rPr>
          <w:rFonts w:hint="eastAsia" w:ascii="宋体" w:hAnsi="宋体" w:eastAsia="宋体" w:cs="宋体"/>
          <w:kern w:val="0"/>
          <w:sz w:val="24"/>
          <w:lang w:val="zh-CN"/>
        </w:rPr>
        <w:t>。</w:t>
      </w:r>
    </w:p>
    <w:p>
      <w:pPr>
        <w:spacing w:line="360" w:lineRule="auto"/>
        <w:jc w:val="center"/>
        <w:rPr>
          <w:rFonts w:hint="eastAsia" w:ascii="宋体" w:hAnsi="宋体" w:eastAsia="宋体" w:cs="宋体"/>
          <w:b/>
          <w:kern w:val="0"/>
          <w:sz w:val="24"/>
          <w:lang w:val="zh-CN"/>
        </w:rPr>
      </w:pPr>
      <w:r>
        <w:rPr>
          <w:rFonts w:hint="eastAsia" w:ascii="宋体" w:hAnsi="宋体" w:eastAsia="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417"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843" w:type="dxa"/>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品牌（如果有）</w:t>
            </w:r>
          </w:p>
        </w:tc>
        <w:tc>
          <w:tcPr>
            <w:tcW w:w="3118"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规格型号（或具体服务）</w:t>
            </w:r>
          </w:p>
        </w:tc>
        <w:tc>
          <w:tcPr>
            <w:tcW w:w="993"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1559"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单价</w:t>
            </w:r>
          </w:p>
        </w:tc>
        <w:tc>
          <w:tcPr>
            <w:tcW w:w="198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总价</w:t>
            </w:r>
          </w:p>
        </w:tc>
        <w:tc>
          <w:tcPr>
            <w:tcW w:w="3119" w:type="dxa"/>
            <w:vAlign w:val="center"/>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服务要求（年限）</w:t>
            </w:r>
          </w:p>
          <w:p>
            <w:pPr>
              <w:spacing w:line="360" w:lineRule="auto"/>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w:t>
            </w: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sz w:val="24"/>
              </w:rPr>
            </w:pPr>
          </w:p>
        </w:tc>
        <w:tc>
          <w:tcPr>
            <w:tcW w:w="1417" w:type="dxa"/>
            <w:vAlign w:val="center"/>
          </w:tcPr>
          <w:p>
            <w:pPr>
              <w:snapToGrid w:val="0"/>
              <w:spacing w:line="360" w:lineRule="auto"/>
              <w:jc w:val="center"/>
              <w:rPr>
                <w:rFonts w:hint="eastAsia" w:ascii="宋体" w:hAnsi="宋体" w:eastAsia="宋体" w:cs="宋体"/>
                <w:sz w:val="24"/>
              </w:rPr>
            </w:pPr>
          </w:p>
        </w:tc>
        <w:tc>
          <w:tcPr>
            <w:tcW w:w="1843" w:type="dxa"/>
            <w:vAlign w:val="center"/>
          </w:tcPr>
          <w:p>
            <w:pPr>
              <w:snapToGrid w:val="0"/>
              <w:spacing w:line="360" w:lineRule="auto"/>
              <w:jc w:val="center"/>
              <w:rPr>
                <w:rFonts w:hint="eastAsia" w:ascii="宋体" w:hAnsi="宋体" w:eastAsia="宋体" w:cs="宋体"/>
                <w:sz w:val="24"/>
              </w:rPr>
            </w:pPr>
          </w:p>
        </w:tc>
        <w:tc>
          <w:tcPr>
            <w:tcW w:w="3118" w:type="dxa"/>
            <w:vAlign w:val="center"/>
          </w:tcPr>
          <w:p>
            <w:pPr>
              <w:snapToGrid w:val="0"/>
              <w:spacing w:line="360" w:lineRule="auto"/>
              <w:jc w:val="center"/>
              <w:rPr>
                <w:rFonts w:hint="eastAsia" w:ascii="宋体" w:hAnsi="宋体" w:eastAsia="宋体" w:cs="宋体"/>
                <w:sz w:val="24"/>
              </w:rPr>
            </w:pPr>
          </w:p>
        </w:tc>
        <w:tc>
          <w:tcPr>
            <w:tcW w:w="993" w:type="dxa"/>
            <w:vAlign w:val="center"/>
          </w:tcPr>
          <w:p>
            <w:pPr>
              <w:snapToGrid w:val="0"/>
              <w:spacing w:line="360" w:lineRule="auto"/>
              <w:jc w:val="center"/>
              <w:rPr>
                <w:rFonts w:hint="eastAsia" w:ascii="宋体" w:hAnsi="宋体" w:eastAsia="宋体" w:cs="宋体"/>
                <w:sz w:val="24"/>
              </w:rPr>
            </w:pPr>
          </w:p>
        </w:tc>
        <w:tc>
          <w:tcPr>
            <w:tcW w:w="1559" w:type="dxa"/>
            <w:vAlign w:val="center"/>
          </w:tcPr>
          <w:p>
            <w:pPr>
              <w:spacing w:line="360" w:lineRule="auto"/>
              <w:jc w:val="center"/>
              <w:rPr>
                <w:rFonts w:hint="eastAsia" w:ascii="宋体" w:hAnsi="宋体" w:eastAsia="宋体" w:cs="宋体"/>
                <w:sz w:val="24"/>
              </w:rPr>
            </w:pPr>
          </w:p>
        </w:tc>
        <w:tc>
          <w:tcPr>
            <w:tcW w:w="1984" w:type="dxa"/>
            <w:vAlign w:val="center"/>
          </w:tcPr>
          <w:p>
            <w:pPr>
              <w:spacing w:line="360" w:lineRule="auto"/>
              <w:jc w:val="center"/>
              <w:rPr>
                <w:rFonts w:hint="eastAsia" w:ascii="宋体" w:hAnsi="宋体" w:eastAsia="宋体" w:cs="宋体"/>
                <w:sz w:val="24"/>
              </w:rPr>
            </w:pPr>
          </w:p>
        </w:tc>
        <w:tc>
          <w:tcPr>
            <w:tcW w:w="311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投标报价（小写）</w:t>
            </w:r>
          </w:p>
        </w:tc>
        <w:tc>
          <w:tcPr>
            <w:tcW w:w="7655" w:type="dxa"/>
            <w:gridSpan w:val="4"/>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投标报价（大写）</w:t>
            </w:r>
          </w:p>
        </w:tc>
        <w:tc>
          <w:tcPr>
            <w:tcW w:w="7655" w:type="dxa"/>
            <w:gridSpan w:val="4"/>
            <w:vAlign w:val="center"/>
          </w:tcPr>
          <w:p>
            <w:pPr>
              <w:spacing w:line="360" w:lineRule="auto"/>
              <w:jc w:val="center"/>
              <w:rPr>
                <w:rFonts w:hint="eastAsia" w:ascii="宋体" w:hAnsi="宋体" w:eastAsia="宋体" w:cs="宋体"/>
                <w:sz w:val="24"/>
              </w:rPr>
            </w:pPr>
          </w:p>
        </w:tc>
      </w:tr>
    </w:tbl>
    <w:p>
      <w:pPr>
        <w:snapToGrid w:val="0"/>
        <w:spacing w:line="360" w:lineRule="auto"/>
        <w:ind w:left="480"/>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1、此表应按项目的明细情况列项填报,在填写时，如上表不适合本项目的实际情况，可在确保投标明细内容完整的情况下，根据上表格式自行划表填写。</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2、有关本项目实施所涉及的一切费用均计入报价。</w:t>
      </w:r>
      <w:r>
        <w:rPr>
          <w:rFonts w:hint="eastAsia" w:ascii="宋体" w:hAnsi="宋体" w:eastAsia="宋体" w:cs="宋体"/>
          <w:b/>
          <w:kern w:val="0"/>
          <w:sz w:val="24"/>
          <w:lang w:val="zh-CN"/>
        </w:rPr>
        <w:t>采购人将以合同形式有偿取得货物或服务，不接受投标人给予的赠品、回扣或者与采购无关的其他商品、服务</w:t>
      </w:r>
      <w:r>
        <w:rPr>
          <w:rFonts w:hint="eastAsia" w:ascii="宋体" w:hAnsi="宋体" w:eastAsia="宋体" w:cs="宋体"/>
          <w:kern w:val="0"/>
          <w:sz w:val="24"/>
          <w:lang w:val="zh-CN"/>
        </w:rPr>
        <w:t>，</w:t>
      </w:r>
      <w:r>
        <w:rPr>
          <w:rFonts w:hint="eastAsia" w:ascii="宋体" w:hAnsi="宋体" w:eastAsia="宋体" w:cs="宋体"/>
          <w:b/>
          <w:kern w:val="0"/>
          <w:sz w:val="24"/>
          <w:lang w:val="zh-CN"/>
        </w:rPr>
        <w:t>不得出现“0元”“免费赠送”等形式的无偿报价，</w:t>
      </w:r>
      <w:r>
        <w:rPr>
          <w:rFonts w:hint="eastAsia" w:ascii="宋体" w:hAnsi="宋体" w:eastAsia="宋体" w:cs="宋体"/>
          <w:b/>
          <w:kern w:val="0"/>
          <w:sz w:val="24"/>
        </w:rPr>
        <w:t>否则视为</w:t>
      </w:r>
      <w:r>
        <w:rPr>
          <w:rFonts w:hint="eastAsia" w:ascii="宋体" w:hAnsi="宋体" w:eastAsia="宋体" w:cs="宋体"/>
          <w:b/>
          <w:sz w:val="24"/>
        </w:rPr>
        <w:t>投标文件含有采购人不能接受的附加条件的，投标无效</w:t>
      </w:r>
      <w:r>
        <w:rPr>
          <w:rFonts w:hint="eastAsia" w:ascii="宋体" w:hAnsi="宋体" w:eastAsia="宋体" w:cs="宋体"/>
          <w:b/>
          <w:kern w:val="0"/>
          <w:sz w:val="24"/>
          <w:lang w:val="zh-CN"/>
        </w:rPr>
        <w:t>。</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szCs w:val="22"/>
          <w:lang w:val="zh-CN"/>
        </w:rPr>
        <w:t>5、</w:t>
      </w:r>
      <w:r>
        <w:rPr>
          <w:rFonts w:hint="eastAsia" w:ascii="宋体" w:hAnsi="宋体" w:eastAsia="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kern w:val="0"/>
          <w:sz w:val="24"/>
        </w:rPr>
      </w:pPr>
    </w:p>
    <w:p>
      <w:pPr>
        <w:pStyle w:val="69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1"/>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hint="eastAsia" w:ascii="宋体" w:hAnsi="宋体" w:eastAsia="宋体" w:cs="宋体"/>
          <w:b/>
          <w:sz w:val="24"/>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hint="eastAsia" w:ascii="宋体" w:hAnsi="宋体" w:eastAsia="宋体" w:cs="宋体"/>
          <w:b w:val="0"/>
          <w:sz w:val="32"/>
          <w:szCs w:val="32"/>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firstLine="3614" w:firstLineChars="1000"/>
        <w:rPr>
          <w:rFonts w:hint="eastAsia" w:ascii="宋体" w:hAnsi="宋体" w:eastAsia="宋体" w:cs="宋体"/>
          <w:b/>
          <w:kern w:val="0"/>
          <w:sz w:val="36"/>
          <w:szCs w:val="36"/>
        </w:rPr>
      </w:pPr>
    </w:p>
    <w:p>
      <w:pPr>
        <w:spacing w:line="360" w:lineRule="auto"/>
        <w:ind w:right="420"/>
        <w:rPr>
          <w:rFonts w:hint="eastAsia" w:ascii="宋体" w:hAnsi="宋体" w:eastAsia="宋体" w:cs="宋体"/>
          <w:b/>
          <w:kern w:val="0"/>
          <w:sz w:val="36"/>
          <w:szCs w:val="36"/>
        </w:rPr>
      </w:pPr>
    </w:p>
    <w:p>
      <w:pPr>
        <w:tabs>
          <w:tab w:val="left" w:pos="8085"/>
        </w:tabs>
        <w:spacing w:line="360" w:lineRule="auto"/>
        <w:ind w:firstLine="1285" w:firstLineChars="400"/>
        <w:jc w:val="left"/>
        <w:rPr>
          <w:rFonts w:hint="eastAsia" w:ascii="宋体" w:hAnsi="宋体" w:eastAsia="宋体" w:cs="宋体"/>
          <w:b/>
          <w:sz w:val="32"/>
          <w:szCs w:val="32"/>
        </w:rPr>
      </w:pP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一、适用对象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二、相关信息获取方式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三、政府采购信用融资操作流程：</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rPr>
        <w:t>（一）线上融资模式：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4.审批通过后，在线办理放贷手续。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（二）线下融资模式：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pStyle w:val="2"/>
        <w:numPr>
          <w:ilvl w:val="255"/>
          <w:numId w:val="0"/>
        </w:numPr>
        <w:ind w:firstLine="960" w:firstLineChars="4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2"/>
        <w:numPr>
          <w:ilvl w:val="255"/>
          <w:numId w:val="0"/>
        </w:numPr>
        <w:ind w:firstLine="960" w:firstLineChars="4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四、注意事项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398" w:name="_Toc465665161"/>
      <w:r>
        <w:rPr>
          <w:rFonts w:hint="eastAsia" w:ascii="宋体" w:hAnsi="宋体" w:eastAsia="宋体" w:cs="宋体"/>
        </w:rPr>
        <w:t>附件</w:t>
      </w:r>
      <w:bookmarkEnd w:id="398"/>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399" w:name="OLE_LINK14"/>
      <w:bookmarkStart w:id="400" w:name="OLE_LINK13"/>
      <w:r>
        <w:rPr>
          <w:rFonts w:hint="eastAsia" w:ascii="宋体" w:hAnsi="宋体" w:eastAsia="宋体" w:cs="宋体"/>
          <w:b/>
          <w:spacing w:val="6"/>
          <w:sz w:val="32"/>
          <w:szCs w:val="32"/>
        </w:rPr>
        <w:t>残疾人福利性单位声明函</w:t>
      </w:r>
    </w:p>
    <w:bookmarkEnd w:id="399"/>
    <w:bookmarkEnd w:id="400"/>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both"/>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4"/>
        </w:rPr>
      </w:pPr>
      <w:r>
        <w:rPr>
          <w:rFonts w:hint="eastAsia" w:ascii="宋体" w:hAnsi="宋体" w:eastAsia="宋体" w:cs="宋体"/>
          <w:sz w:val="24"/>
          <w:u w:val="single"/>
        </w:rPr>
        <w:t>（采购人）、（采购代理机构）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你方组织的（项目名称）项目【招标编号：（采购编号）】</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sz w:val="24"/>
        </w:rPr>
        <mc:AlternateContent>
          <mc:Choice Requires="wps">
            <w:drawing>
              <wp:anchor distT="0" distB="0" distL="114300" distR="114300" simplePos="0" relativeHeight="251662336"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4144;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both"/>
        <w:rPr>
          <w:rFonts w:hint="eastAsia" w:ascii="宋体" w:hAnsi="宋体" w:eastAsia="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w:t>
      </w:r>
      <w:r>
        <w:rPr>
          <w:rFonts w:hint="eastAsia" w:ascii="宋体" w:hAnsi="宋体" w:cs="宋体"/>
          <w:kern w:val="0"/>
          <w:sz w:val="24"/>
          <w:highlight w:val="yellow"/>
          <w:lang w:val="zh-CN"/>
        </w:rPr>
        <w:t>中小企业合同份额</w:t>
      </w:r>
      <w:r>
        <w:rPr>
          <w:rFonts w:hint="eastAsia" w:ascii="宋体" w:hAnsi="宋体" w:cs="宋体"/>
          <w:kern w:val="0"/>
          <w:sz w:val="24"/>
          <w:lang w:val="zh-CN"/>
        </w:rPr>
        <w:t>。</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01"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01"/>
      <w:r>
        <w:rPr>
          <w:rFonts w:hint="eastAsia" w:ascii="宋体" w:hAnsi="宋体" w:cs="宋体"/>
          <w:kern w:val="0"/>
          <w:sz w:val="24"/>
          <w:u w:val="single"/>
        </w:rPr>
        <w:t>）</w:t>
      </w:r>
      <w:r>
        <w:rPr>
          <w:rFonts w:hint="eastAsia" w:ascii="宋体" w:hAnsi="宋体" w:cs="宋体"/>
          <w:kern w:val="0"/>
          <w:sz w:val="24"/>
        </w:rPr>
        <w:t>提供的</w:t>
      </w:r>
      <w:r>
        <w:rPr>
          <w:rFonts w:hint="eastAsia" w:ascii="宋体" w:hAnsi="宋体" w:cs="宋体"/>
          <w:kern w:val="0"/>
          <w:sz w:val="24"/>
          <w:highlight w:val="yellow"/>
        </w:rPr>
        <w:t>服务由小微企业承接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02"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eastAsia" w:ascii="宋体" w:hAnsi="宋体" w:cs="宋体"/>
          <w:b/>
          <w:kern w:val="0"/>
          <w:sz w:val="24"/>
          <w:lang w:val="en-US" w:eastAsia="zh-CN"/>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bookmarkEnd w:id="402"/>
      <w:r>
        <w:rPr>
          <w:rFonts w:hint="eastAsia" w:ascii="宋体" w:hAnsi="宋体" w:cs="宋体"/>
          <w:b/>
          <w:kern w:val="0"/>
          <w:sz w:val="24"/>
          <w:lang w:val="zh-CN"/>
        </w:rPr>
        <w:t>）</w:t>
      </w:r>
    </w:p>
    <w:p>
      <w:pPr>
        <w:snapToGrid/>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3"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3"/>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z w:val="32"/>
          <w:szCs w:val="32"/>
        </w:rPr>
      </w:pPr>
      <w:r>
        <w:rPr>
          <w:rFonts w:hint="eastAsia" w:ascii="宋体" w:hAnsi="宋体" w:eastAsia="宋体" w:cs="宋体"/>
          <w:b/>
          <w:spacing w:val="6"/>
          <w:sz w:val="32"/>
          <w:szCs w:val="32"/>
        </w:rPr>
        <w:t>附件</w:t>
      </w:r>
      <w:r>
        <w:rPr>
          <w:rFonts w:hint="eastAsia" w:ascii="宋体" w:hAnsi="宋体" w:cs="宋体"/>
          <w:b/>
          <w:spacing w:val="6"/>
          <w:sz w:val="32"/>
          <w:szCs w:val="32"/>
          <w:lang w:val="en-US" w:eastAsia="zh-CN"/>
        </w:rPr>
        <w:t>6</w:t>
      </w:r>
      <w:r>
        <w:rPr>
          <w:rFonts w:hint="eastAsia" w:ascii="宋体" w:hAnsi="宋体" w:eastAsia="宋体" w:cs="宋体"/>
          <w:b/>
          <w:spacing w:val="6"/>
          <w:sz w:val="32"/>
          <w:szCs w:val="32"/>
        </w:rPr>
        <w:t>：</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中小企业声明函（服务）</w:t>
      </w:r>
    </w:p>
    <w:p>
      <w:pPr>
        <w:spacing w:line="360" w:lineRule="auto"/>
        <w:rPr>
          <w:rFonts w:hint="eastAsia" w:ascii="宋体" w:hAnsi="宋体" w:eastAsia="宋体" w:cs="宋体"/>
        </w:rPr>
      </w:pPr>
    </w:p>
    <w:p>
      <w:pPr>
        <w:spacing w:line="360" w:lineRule="auto"/>
        <w:ind w:firstLine="360" w:firstLineChars="150"/>
        <w:jc w:val="left"/>
        <w:rPr>
          <w:rFonts w:ascii="宋体" w:hAnsi="宋体"/>
          <w:sz w:val="24"/>
        </w:rPr>
      </w:pPr>
      <w:r>
        <w:rPr>
          <w:rFonts w:hint="eastAsia" w:ascii="宋体" w:hAnsi="宋体"/>
          <w:sz w:val="24"/>
        </w:rPr>
        <w:t>本公司（联合体）郑重声明，根据《政府采购促进中小企业发展管理办法》（财库﹝</w:t>
      </w:r>
      <w:r>
        <w:rPr>
          <w:rFonts w:ascii="宋体" w:hAnsi="宋体"/>
          <w:sz w:val="24"/>
        </w:rPr>
        <w:t xml:space="preserve">2020﹞46 </w:t>
      </w:r>
      <w:r>
        <w:rPr>
          <w:rFonts w:hint="eastAsia" w:ascii="宋体" w:hAnsi="宋体"/>
          <w:sz w:val="24"/>
        </w:rPr>
        <w:t>号）的规定，本公司（联合体）参加</w:t>
      </w:r>
      <w:r>
        <w:rPr>
          <w:rFonts w:ascii="宋体" w:hAnsi="宋体"/>
          <w:sz w:val="24"/>
        </w:rPr>
        <w:t xml:space="preserve"> </w:t>
      </w:r>
      <w:r>
        <w:rPr>
          <w:rFonts w:hint="eastAsia" w:ascii="宋体" w:hAnsi="宋体"/>
          <w:sz w:val="24"/>
        </w:rPr>
        <w:t>（单位名称）</w:t>
      </w:r>
      <w:r>
        <w:rPr>
          <w:rFonts w:ascii="宋体" w:hAnsi="宋体"/>
          <w:sz w:val="24"/>
        </w:rPr>
        <w:t xml:space="preserve"> </w:t>
      </w:r>
      <w:r>
        <w:rPr>
          <w:rFonts w:hint="eastAsia" w:ascii="宋体" w:hAnsi="宋体"/>
          <w:sz w:val="24"/>
        </w:rPr>
        <w:t>的</w:t>
      </w:r>
      <w:r>
        <w:rPr>
          <w:rFonts w:ascii="宋体" w:hAnsi="宋体"/>
          <w:sz w:val="24"/>
        </w:rPr>
        <w:t xml:space="preserve"> </w:t>
      </w:r>
      <w:r>
        <w:rPr>
          <w:rFonts w:hint="eastAsia" w:ascii="宋体" w:hAnsi="宋体"/>
          <w:sz w:val="24"/>
        </w:rPr>
        <w:t>（项目名称）</w:t>
      </w:r>
      <w:r>
        <w:rPr>
          <w:rFonts w:ascii="宋体" w:hAnsi="宋体"/>
          <w:sz w:val="24"/>
        </w:rPr>
        <w:t xml:space="preserve"> </w:t>
      </w:r>
      <w:r>
        <w:rPr>
          <w:rFonts w:hint="eastAsia"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sz w:val="24"/>
        </w:rPr>
      </w:pPr>
      <w:r>
        <w:rPr>
          <w:rFonts w:ascii="宋体" w:hAnsi="宋体"/>
          <w:sz w:val="24"/>
        </w:rPr>
        <w:t>1.</w:t>
      </w:r>
      <w:r>
        <w:rPr>
          <w:rFonts w:ascii="宋体" w:hAnsi="宋体"/>
        </w:rPr>
        <w:t xml:space="preserve"> </w:t>
      </w:r>
      <w:r>
        <w:rPr>
          <w:rFonts w:hint="eastAsia" w:ascii="宋体" w:hAnsi="宋体"/>
          <w:sz w:val="24"/>
          <w:u w:val="single"/>
        </w:rPr>
        <w:t>（标的名称）</w:t>
      </w:r>
      <w:r>
        <w:rPr>
          <w:rFonts w:hint="eastAsia" w:ascii="宋体" w:hAnsi="宋体"/>
          <w:sz w:val="24"/>
        </w:rPr>
        <w:t>，属于</w:t>
      </w:r>
      <w:r>
        <w:rPr>
          <w:rFonts w:ascii="宋体" w:hAnsi="宋体"/>
          <w:sz w:val="24"/>
        </w:rPr>
        <w:t xml:space="preserve"> </w:t>
      </w:r>
      <w:r>
        <w:rPr>
          <w:rFonts w:hint="eastAsia" w:ascii="宋体" w:hAnsi="宋体"/>
          <w:sz w:val="24"/>
          <w:u w:val="single"/>
        </w:rPr>
        <w:t>（采购文件中明确的所属行业）</w:t>
      </w:r>
      <w:r>
        <w:rPr>
          <w:rFonts w:ascii="宋体" w:hAnsi="宋体"/>
          <w:sz w:val="24"/>
        </w:rPr>
        <w:t xml:space="preserve"> ；承建（承接）企业为 </w:t>
      </w:r>
      <w:r>
        <w:rPr>
          <w:rFonts w:hint="eastAsia" w:ascii="宋体" w:hAnsi="宋体"/>
          <w:sz w:val="24"/>
          <w:u w:val="single"/>
        </w:rPr>
        <w:t>（企业名称）</w:t>
      </w:r>
      <w:r>
        <w:rPr>
          <w:rFonts w:ascii="宋体" w:hAnsi="宋体"/>
          <w:sz w:val="24"/>
        </w:rPr>
        <w:t xml:space="preserve"> ，从业人员</w:t>
      </w:r>
      <w:r>
        <w:rPr>
          <w:rFonts w:ascii="宋体" w:hAnsi="宋体"/>
          <w:sz w:val="24"/>
          <w:u w:val="single"/>
        </w:rPr>
        <w:t xml:space="preserve">   </w:t>
      </w:r>
      <w:r>
        <w:rPr>
          <w:rFonts w:hint="eastAsia" w:ascii="宋体" w:hAnsi="宋体"/>
          <w:sz w:val="24"/>
        </w:rPr>
        <w:t>人，营业收入为</w:t>
      </w:r>
      <w:r>
        <w:rPr>
          <w:rFonts w:ascii="宋体" w:hAnsi="宋体"/>
          <w:sz w:val="24"/>
          <w:u w:val="single"/>
        </w:rPr>
        <w:t xml:space="preserve">  </w:t>
      </w:r>
      <w:r>
        <w:rPr>
          <w:rFonts w:hint="eastAsia" w:ascii="宋体" w:hAnsi="宋体"/>
          <w:sz w:val="24"/>
        </w:rPr>
        <w:t>万元，资产总额为</w:t>
      </w:r>
      <w:r>
        <w:rPr>
          <w:rFonts w:ascii="宋体" w:hAnsi="宋体"/>
          <w:sz w:val="24"/>
          <w:u w:val="single"/>
        </w:rPr>
        <w:t xml:space="preserve">   </w:t>
      </w:r>
      <w:r>
        <w:rPr>
          <w:rFonts w:hint="eastAsia" w:ascii="宋体" w:hAnsi="宋体"/>
          <w:sz w:val="24"/>
        </w:rPr>
        <w:t>万元属于</w:t>
      </w:r>
      <w:r>
        <w:rPr>
          <w:rFonts w:ascii="宋体" w:hAnsi="宋体"/>
          <w:sz w:val="24"/>
          <w:u w:val="single"/>
        </w:rPr>
        <w:t xml:space="preserve"> （中型企业、小型企业、微型企业） </w:t>
      </w:r>
      <w:r>
        <w:rPr>
          <w:rFonts w:hint="eastAsia" w:ascii="宋体" w:hAnsi="宋体"/>
          <w:sz w:val="24"/>
        </w:rPr>
        <w:t>；</w:t>
      </w:r>
    </w:p>
    <w:p>
      <w:pPr>
        <w:spacing w:line="360" w:lineRule="auto"/>
        <w:ind w:firstLine="480" w:firstLineChars="200"/>
        <w:jc w:val="left"/>
        <w:rPr>
          <w:rFonts w:ascii="宋体" w:hAnsi="宋体"/>
          <w:sz w:val="24"/>
        </w:rPr>
      </w:pPr>
      <w:r>
        <w:rPr>
          <w:rFonts w:ascii="宋体" w:hAnsi="宋体"/>
          <w:sz w:val="24"/>
        </w:rPr>
        <w:t>2.</w:t>
      </w:r>
      <w:r>
        <w:rPr>
          <w:rFonts w:ascii="宋体" w:hAnsi="宋体"/>
        </w:rPr>
        <w:t xml:space="preserve"> </w:t>
      </w:r>
      <w:r>
        <w:rPr>
          <w:rFonts w:hint="eastAsia" w:ascii="宋体" w:hAnsi="宋体"/>
          <w:sz w:val="24"/>
          <w:u w:val="single"/>
        </w:rPr>
        <w:t>（标的名称）</w:t>
      </w:r>
      <w:r>
        <w:rPr>
          <w:rFonts w:hint="eastAsia" w:ascii="宋体" w:hAnsi="宋体"/>
          <w:sz w:val="24"/>
        </w:rPr>
        <w:t>，属于</w:t>
      </w:r>
      <w:r>
        <w:rPr>
          <w:rFonts w:ascii="宋体" w:hAnsi="宋体"/>
          <w:sz w:val="24"/>
        </w:rPr>
        <w:t xml:space="preserve"> </w:t>
      </w:r>
      <w:r>
        <w:rPr>
          <w:rFonts w:hint="eastAsia" w:ascii="宋体" w:hAnsi="宋体"/>
          <w:sz w:val="24"/>
          <w:u w:val="single"/>
        </w:rPr>
        <w:t>（采购文件中明确的所属行业）</w:t>
      </w:r>
      <w:r>
        <w:rPr>
          <w:rFonts w:ascii="宋体" w:hAnsi="宋体"/>
          <w:sz w:val="24"/>
        </w:rPr>
        <w:t xml:space="preserve"> ；承建（承接）企业为 </w:t>
      </w:r>
      <w:r>
        <w:rPr>
          <w:rFonts w:hint="eastAsia" w:ascii="宋体" w:hAnsi="宋体"/>
          <w:sz w:val="24"/>
          <w:u w:val="single"/>
        </w:rPr>
        <w:t>（企业名称）</w:t>
      </w:r>
      <w:r>
        <w:rPr>
          <w:rFonts w:ascii="宋体" w:hAnsi="宋体"/>
          <w:sz w:val="24"/>
        </w:rPr>
        <w:t xml:space="preserve"> ，从业人员</w:t>
      </w:r>
      <w:r>
        <w:rPr>
          <w:rFonts w:ascii="宋体" w:hAnsi="宋体"/>
          <w:sz w:val="24"/>
          <w:u w:val="single"/>
        </w:rPr>
        <w:t xml:space="preserve">   </w:t>
      </w:r>
      <w:r>
        <w:rPr>
          <w:rFonts w:hint="eastAsia" w:ascii="宋体" w:hAnsi="宋体"/>
          <w:sz w:val="24"/>
        </w:rPr>
        <w:t>人，营业收入为</w:t>
      </w:r>
      <w:r>
        <w:rPr>
          <w:rFonts w:ascii="宋体" w:hAnsi="宋体"/>
          <w:sz w:val="24"/>
          <w:u w:val="single"/>
        </w:rPr>
        <w:t xml:space="preserve">  </w:t>
      </w:r>
      <w:r>
        <w:rPr>
          <w:rFonts w:hint="eastAsia" w:ascii="宋体" w:hAnsi="宋体"/>
          <w:sz w:val="24"/>
        </w:rPr>
        <w:t>万元，资产总额为</w:t>
      </w:r>
      <w:r>
        <w:rPr>
          <w:rFonts w:ascii="宋体" w:hAnsi="宋体"/>
          <w:sz w:val="24"/>
          <w:u w:val="single"/>
        </w:rPr>
        <w:t xml:space="preserve">   </w:t>
      </w:r>
      <w:r>
        <w:rPr>
          <w:rFonts w:hint="eastAsia" w:ascii="宋体" w:hAnsi="宋体"/>
          <w:sz w:val="24"/>
        </w:rPr>
        <w:t>万元属于</w:t>
      </w:r>
      <w:r>
        <w:rPr>
          <w:rFonts w:ascii="宋体" w:hAnsi="宋体"/>
          <w:sz w:val="24"/>
          <w:u w:val="single"/>
        </w:rPr>
        <w:t xml:space="preserve"> （中型企业、小型企业、微型企业） </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sz w:val="24"/>
        </w:rPr>
      </w:pPr>
      <w:r>
        <w:rPr>
          <w:rFonts w:hint="eastAsia" w:ascii="宋体" w:hAnsi="宋体"/>
          <w:sz w:val="24"/>
        </w:rPr>
        <w:t>本企业对上述声明内容的真实性负责。如有虚假，将依法承担相应责任。</w:t>
      </w:r>
    </w:p>
    <w:p>
      <w:pPr>
        <w:spacing w:line="360" w:lineRule="auto"/>
        <w:ind w:right="1760"/>
        <w:jc w:val="right"/>
        <w:rPr>
          <w:rFonts w:ascii="宋体" w:hAnsi="宋体"/>
          <w:sz w:val="24"/>
        </w:rPr>
      </w:pPr>
      <w:r>
        <w:rPr>
          <w:rFonts w:hint="eastAsia" w:ascii="宋体" w:hAnsi="宋体" w:cs="FangSong_GB2312"/>
          <w:sz w:val="24"/>
        </w:rPr>
        <w:t>投标人</w:t>
      </w:r>
      <w:r>
        <w:rPr>
          <w:rFonts w:hint="eastAsia" w:ascii="宋体" w:hAnsi="宋体"/>
          <w:sz w:val="24"/>
        </w:rPr>
        <w:t>名称（</w:t>
      </w:r>
      <w:r>
        <w:rPr>
          <w:rFonts w:hint="eastAsia" w:ascii="宋体" w:hAnsi="宋体" w:cs="FangSong_GB2312"/>
          <w:sz w:val="24"/>
        </w:rPr>
        <w:t>电子签名</w:t>
      </w:r>
      <w:r>
        <w:rPr>
          <w:rFonts w:hint="eastAsia" w:ascii="宋体" w:hAnsi="宋体"/>
          <w:sz w:val="24"/>
        </w:rPr>
        <w:t>）：</w:t>
      </w:r>
    </w:p>
    <w:p>
      <w:pPr>
        <w:spacing w:line="360" w:lineRule="auto"/>
        <w:ind w:right="1120" w:firstLine="4680" w:firstLineChars="1950"/>
        <w:rPr>
          <w:rFonts w:ascii="宋体" w:hAns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p>
    <w:p>
      <w:pPr>
        <w:spacing w:line="360" w:lineRule="auto"/>
        <w:ind w:firstLine="310" w:firstLineChars="147"/>
        <w:jc w:val="left"/>
        <w:rPr>
          <w:rFonts w:ascii="宋体" w:hAnsi="宋体"/>
          <w:b/>
          <w:szCs w:val="21"/>
        </w:rPr>
      </w:pPr>
      <w:r>
        <w:rPr>
          <w:rFonts w:hint="eastAsia" w:ascii="宋体" w:hAnsi="宋体"/>
          <w:b/>
          <w:szCs w:val="21"/>
        </w:rPr>
        <w:t>从业人员、营业收入、资产总额填报上一年度数据，无上一年度数据的新成立企业可不填报。</w:t>
      </w:r>
    </w:p>
    <w:p>
      <w:pPr>
        <w:spacing w:line="360" w:lineRule="auto"/>
        <w:ind w:right="420"/>
        <w:rPr>
          <w:rFonts w:ascii="宋体" w:hAnsi="宋体" w:cs="FangSong_GB2312"/>
          <w:sz w:val="24"/>
        </w:rPr>
      </w:pPr>
    </w:p>
    <w:p>
      <w:pPr>
        <w:spacing w:line="360" w:lineRule="auto"/>
        <w:ind w:right="420" w:firstLine="480" w:firstLineChars="200"/>
        <w:rPr>
          <w:rFonts w:ascii="宋体" w:hAnsi="宋体" w:cs="宋体"/>
          <w:color w:val="FF0000"/>
          <w:sz w:val="24"/>
        </w:rPr>
      </w:pPr>
      <w:r>
        <w:rPr>
          <w:rFonts w:ascii="宋体" w:hAnsi="宋体" w:cs="FangSong_GB2312"/>
          <w:sz w:val="24"/>
        </w:rPr>
        <w:t xml:space="preserve">   注：</w:t>
      </w:r>
      <w:r>
        <w:rPr>
          <w:rFonts w:hint="eastAsia" w:ascii="宋体" w:hAnsi="宋体" w:cs="宋体"/>
          <w:color w:val="FF0000"/>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bCs/>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宋体" w:hAnsi="宋体" w:cs="FangSong_GB2312"/>
          <w:sz w:val="24"/>
        </w:rPr>
      </w:pPr>
    </w:p>
    <w:p>
      <w:pPr>
        <w:spacing w:line="360" w:lineRule="auto"/>
        <w:rPr>
          <w:rFonts w:hint="eastAsia" w:ascii="宋体" w:hAnsi="宋体" w:eastAsia="宋体" w:cs="宋体"/>
          <w:bCs/>
          <w:sz w:val="24"/>
        </w:rPr>
      </w:pPr>
    </w:p>
    <w:sectPr>
      <w:headerReference r:id="rId16" w:type="first"/>
      <w:footerReference r:id="rId19" w:type="first"/>
      <w:headerReference r:id="rId15" w:type="default"/>
      <w:footerReference r:id="rId17" w:type="default"/>
      <w:footerReference r:id="rId18" w:type="even"/>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tabs>
        <w:tab w:val="center" w:pos="4535"/>
        <w:tab w:val="right" w:pos="9070"/>
        <w:tab w:val="clear" w:pos="4153"/>
        <w:tab w:val="clear" w:pos="8306"/>
      </w:tabs>
      <w:jc w:val="both"/>
      <w:rPr>
        <w:rFonts w:hint="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both"/>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both"/>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both"/>
      <w:rPr>
        <w:rFonts w:ascii="仿宋_GB2312" w:eastAsia="仿宋_GB2312"/>
        <w:b/>
        <w:i/>
        <w:iCs/>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both"/>
    </w:pPr>
    <w:r>
      <w: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1CEB9"/>
    <w:multiLevelType w:val="singleLevel"/>
    <w:tmpl w:val="B561CEB9"/>
    <w:lvl w:ilvl="0" w:tentative="0">
      <w:start w:val="2"/>
      <w:numFmt w:val="chineseCounting"/>
      <w:suff w:val="nothing"/>
      <w:lvlText w:val="%1、"/>
      <w:lvlJc w:val="left"/>
      <w:rPr>
        <w:rFonts w:hint="eastAsia"/>
      </w:rPr>
    </w:lvl>
  </w:abstractNum>
  <w:abstractNum w:abstractNumId="1">
    <w:nsid w:val="D78AEB0B"/>
    <w:multiLevelType w:val="singleLevel"/>
    <w:tmpl w:val="D78AEB0B"/>
    <w:lvl w:ilvl="0" w:tentative="0">
      <w:start w:val="4"/>
      <w:numFmt w:val="chineseCounting"/>
      <w:suff w:val="space"/>
      <w:lvlText w:val="第%1部分"/>
      <w:lvlJc w:val="left"/>
      <w:rPr>
        <w:rFonts w:hint="eastAsia"/>
      </w:rPr>
    </w:lvl>
  </w:abstractNum>
  <w:abstractNum w:abstractNumId="2">
    <w:nsid w:val="FB7BE747"/>
    <w:multiLevelType w:val="singleLevel"/>
    <w:tmpl w:val="FB7BE747"/>
    <w:lvl w:ilvl="0" w:tentative="0">
      <w:start w:val="4"/>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NDA2MzA0MzExNTM1OWM2N2I5MDhlMjQzMzIzZ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2E5A"/>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4C9A"/>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CF6675"/>
    <w:rsid w:val="03DD35E4"/>
    <w:rsid w:val="04076900"/>
    <w:rsid w:val="041A5A3B"/>
    <w:rsid w:val="042311BA"/>
    <w:rsid w:val="042B157A"/>
    <w:rsid w:val="044D3AE9"/>
    <w:rsid w:val="048F763B"/>
    <w:rsid w:val="049F330E"/>
    <w:rsid w:val="04AA775C"/>
    <w:rsid w:val="04AF1889"/>
    <w:rsid w:val="04D7636B"/>
    <w:rsid w:val="04F66F48"/>
    <w:rsid w:val="05251E14"/>
    <w:rsid w:val="05A16594"/>
    <w:rsid w:val="05A7762D"/>
    <w:rsid w:val="060E5941"/>
    <w:rsid w:val="06110FAF"/>
    <w:rsid w:val="06493CA7"/>
    <w:rsid w:val="065A6178"/>
    <w:rsid w:val="066F1CF3"/>
    <w:rsid w:val="068A59BD"/>
    <w:rsid w:val="06930BB8"/>
    <w:rsid w:val="07147821"/>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6B09CE"/>
    <w:rsid w:val="09733572"/>
    <w:rsid w:val="09772C16"/>
    <w:rsid w:val="098353B5"/>
    <w:rsid w:val="09A92330"/>
    <w:rsid w:val="09B06B87"/>
    <w:rsid w:val="09C13146"/>
    <w:rsid w:val="09E04166"/>
    <w:rsid w:val="0A1C0718"/>
    <w:rsid w:val="0A3E7710"/>
    <w:rsid w:val="0A4240F4"/>
    <w:rsid w:val="0A5B7E63"/>
    <w:rsid w:val="0A884FAE"/>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86A1B"/>
    <w:rsid w:val="0F693536"/>
    <w:rsid w:val="0F7B0511"/>
    <w:rsid w:val="0F7B76D9"/>
    <w:rsid w:val="0F816ACD"/>
    <w:rsid w:val="0F9832DB"/>
    <w:rsid w:val="0FBF3FD2"/>
    <w:rsid w:val="0FBF7FF3"/>
    <w:rsid w:val="0FD4263C"/>
    <w:rsid w:val="10244F27"/>
    <w:rsid w:val="10595A0E"/>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870363"/>
    <w:rsid w:val="139B1A0A"/>
    <w:rsid w:val="139D25C7"/>
    <w:rsid w:val="13BF3CE4"/>
    <w:rsid w:val="141008D8"/>
    <w:rsid w:val="14125FE6"/>
    <w:rsid w:val="146664F4"/>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47FAA"/>
    <w:rsid w:val="19AE03F1"/>
    <w:rsid w:val="1A071A03"/>
    <w:rsid w:val="1A1F16AE"/>
    <w:rsid w:val="1A3B5C77"/>
    <w:rsid w:val="1A984BAD"/>
    <w:rsid w:val="1A9D2E29"/>
    <w:rsid w:val="1AB8220E"/>
    <w:rsid w:val="1AE4166C"/>
    <w:rsid w:val="1AF06CFB"/>
    <w:rsid w:val="1AF11B8D"/>
    <w:rsid w:val="1B11359C"/>
    <w:rsid w:val="1B2A271F"/>
    <w:rsid w:val="1B530544"/>
    <w:rsid w:val="1B713184"/>
    <w:rsid w:val="1B825313"/>
    <w:rsid w:val="1BA209CF"/>
    <w:rsid w:val="1BB4777D"/>
    <w:rsid w:val="1BD75AB8"/>
    <w:rsid w:val="1C0459C2"/>
    <w:rsid w:val="1C1B3B4A"/>
    <w:rsid w:val="1C29205C"/>
    <w:rsid w:val="1C82772F"/>
    <w:rsid w:val="1C88086E"/>
    <w:rsid w:val="1CD56B9B"/>
    <w:rsid w:val="1D10240B"/>
    <w:rsid w:val="1D266CE1"/>
    <w:rsid w:val="1D3963AF"/>
    <w:rsid w:val="1D6A673C"/>
    <w:rsid w:val="1D8E5791"/>
    <w:rsid w:val="1D9247AE"/>
    <w:rsid w:val="1DB567EC"/>
    <w:rsid w:val="1DF51A98"/>
    <w:rsid w:val="1E3073D1"/>
    <w:rsid w:val="1E3D060F"/>
    <w:rsid w:val="1E3F7D2E"/>
    <w:rsid w:val="1E4134E4"/>
    <w:rsid w:val="1E5062B3"/>
    <w:rsid w:val="1E523514"/>
    <w:rsid w:val="1E714A66"/>
    <w:rsid w:val="1E802593"/>
    <w:rsid w:val="1EA703CC"/>
    <w:rsid w:val="1EB7330C"/>
    <w:rsid w:val="1EEB65C1"/>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2F73C42"/>
    <w:rsid w:val="231436FB"/>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4C2764"/>
    <w:rsid w:val="258B00E2"/>
    <w:rsid w:val="25A917A6"/>
    <w:rsid w:val="25BE27CC"/>
    <w:rsid w:val="25F74A5C"/>
    <w:rsid w:val="2628662C"/>
    <w:rsid w:val="262D45DE"/>
    <w:rsid w:val="2640531E"/>
    <w:rsid w:val="26A53EF9"/>
    <w:rsid w:val="26A94201"/>
    <w:rsid w:val="26AC274F"/>
    <w:rsid w:val="27044A29"/>
    <w:rsid w:val="271D34C8"/>
    <w:rsid w:val="274D5177"/>
    <w:rsid w:val="276142BF"/>
    <w:rsid w:val="27783712"/>
    <w:rsid w:val="27907362"/>
    <w:rsid w:val="27AB12FF"/>
    <w:rsid w:val="28333E1D"/>
    <w:rsid w:val="28454BD6"/>
    <w:rsid w:val="28455253"/>
    <w:rsid w:val="28551971"/>
    <w:rsid w:val="285B1C53"/>
    <w:rsid w:val="289F7086"/>
    <w:rsid w:val="28C32028"/>
    <w:rsid w:val="28CC490F"/>
    <w:rsid w:val="28DE40AA"/>
    <w:rsid w:val="29345E77"/>
    <w:rsid w:val="294C65AD"/>
    <w:rsid w:val="29806583"/>
    <w:rsid w:val="298B3C4C"/>
    <w:rsid w:val="29F26D24"/>
    <w:rsid w:val="29F82B12"/>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841377"/>
    <w:rsid w:val="2CE82D6F"/>
    <w:rsid w:val="2D343236"/>
    <w:rsid w:val="2DC03B59"/>
    <w:rsid w:val="2DD15014"/>
    <w:rsid w:val="2DF72DE4"/>
    <w:rsid w:val="2E0220AF"/>
    <w:rsid w:val="2E4B082A"/>
    <w:rsid w:val="2E5D4E86"/>
    <w:rsid w:val="2E5D790B"/>
    <w:rsid w:val="2E9A3C18"/>
    <w:rsid w:val="2EA72D69"/>
    <w:rsid w:val="2EBB0FEE"/>
    <w:rsid w:val="2EC63002"/>
    <w:rsid w:val="2F0A6B38"/>
    <w:rsid w:val="2F946CCB"/>
    <w:rsid w:val="2FBD1CCA"/>
    <w:rsid w:val="2FD25781"/>
    <w:rsid w:val="2FFD7934"/>
    <w:rsid w:val="30546081"/>
    <w:rsid w:val="30733ACD"/>
    <w:rsid w:val="30754DF6"/>
    <w:rsid w:val="308C3862"/>
    <w:rsid w:val="309379D8"/>
    <w:rsid w:val="30A270F7"/>
    <w:rsid w:val="30DF1478"/>
    <w:rsid w:val="30EC586F"/>
    <w:rsid w:val="316A2D6D"/>
    <w:rsid w:val="319C6071"/>
    <w:rsid w:val="31AC537E"/>
    <w:rsid w:val="31E3679B"/>
    <w:rsid w:val="31E732FD"/>
    <w:rsid w:val="324E02C9"/>
    <w:rsid w:val="32517576"/>
    <w:rsid w:val="32BE5C2C"/>
    <w:rsid w:val="32F81C5D"/>
    <w:rsid w:val="32FB6478"/>
    <w:rsid w:val="33263B3F"/>
    <w:rsid w:val="336963EB"/>
    <w:rsid w:val="33816EEB"/>
    <w:rsid w:val="33EB55CD"/>
    <w:rsid w:val="33EC4C02"/>
    <w:rsid w:val="33FD7B69"/>
    <w:rsid w:val="340D2360"/>
    <w:rsid w:val="3410665D"/>
    <w:rsid w:val="34211214"/>
    <w:rsid w:val="3426732D"/>
    <w:rsid w:val="342E63AB"/>
    <w:rsid w:val="34694A7D"/>
    <w:rsid w:val="34721D03"/>
    <w:rsid w:val="34950E68"/>
    <w:rsid w:val="34986E94"/>
    <w:rsid w:val="34A10BE9"/>
    <w:rsid w:val="34AF62C9"/>
    <w:rsid w:val="34C55706"/>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F38E6"/>
    <w:rsid w:val="39636459"/>
    <w:rsid w:val="396B7F6C"/>
    <w:rsid w:val="3988102B"/>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64263"/>
    <w:rsid w:val="3C6C525A"/>
    <w:rsid w:val="3C765C5C"/>
    <w:rsid w:val="3CCE23CB"/>
    <w:rsid w:val="3CD17D17"/>
    <w:rsid w:val="3D3C7F39"/>
    <w:rsid w:val="3D440F09"/>
    <w:rsid w:val="3D4504A0"/>
    <w:rsid w:val="3D8734BB"/>
    <w:rsid w:val="3D9A11D4"/>
    <w:rsid w:val="3DA16D89"/>
    <w:rsid w:val="3DA364BE"/>
    <w:rsid w:val="3DD97BE5"/>
    <w:rsid w:val="3DE041CB"/>
    <w:rsid w:val="3E0D48F6"/>
    <w:rsid w:val="3E1868B4"/>
    <w:rsid w:val="3E377251"/>
    <w:rsid w:val="3E42664B"/>
    <w:rsid w:val="3E5A7334"/>
    <w:rsid w:val="3E673BEE"/>
    <w:rsid w:val="3E7B5D6B"/>
    <w:rsid w:val="3E843E66"/>
    <w:rsid w:val="3E8F51FE"/>
    <w:rsid w:val="3E926F87"/>
    <w:rsid w:val="3E9A59DE"/>
    <w:rsid w:val="3EAF4836"/>
    <w:rsid w:val="3EC33DFA"/>
    <w:rsid w:val="3F060E16"/>
    <w:rsid w:val="3F1D1096"/>
    <w:rsid w:val="3F2F0234"/>
    <w:rsid w:val="3F6363FE"/>
    <w:rsid w:val="3F756B8F"/>
    <w:rsid w:val="3F762A0F"/>
    <w:rsid w:val="3F95482B"/>
    <w:rsid w:val="3FE73C89"/>
    <w:rsid w:val="4019356B"/>
    <w:rsid w:val="4050529A"/>
    <w:rsid w:val="40592157"/>
    <w:rsid w:val="406E1CAE"/>
    <w:rsid w:val="40A0133A"/>
    <w:rsid w:val="40BF1232"/>
    <w:rsid w:val="40C31A53"/>
    <w:rsid w:val="40FF545D"/>
    <w:rsid w:val="410067C8"/>
    <w:rsid w:val="412640B3"/>
    <w:rsid w:val="418F0D2A"/>
    <w:rsid w:val="41D01505"/>
    <w:rsid w:val="41F06AA9"/>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F4658F"/>
    <w:rsid w:val="44002FAD"/>
    <w:rsid w:val="444F0CEF"/>
    <w:rsid w:val="44660984"/>
    <w:rsid w:val="449101DD"/>
    <w:rsid w:val="44DE1391"/>
    <w:rsid w:val="451B225C"/>
    <w:rsid w:val="452410C9"/>
    <w:rsid w:val="45317DFB"/>
    <w:rsid w:val="454D4C68"/>
    <w:rsid w:val="456D3CE4"/>
    <w:rsid w:val="4579042C"/>
    <w:rsid w:val="457F0571"/>
    <w:rsid w:val="45851176"/>
    <w:rsid w:val="45C63B94"/>
    <w:rsid w:val="460E7DA5"/>
    <w:rsid w:val="461F4650"/>
    <w:rsid w:val="46422483"/>
    <w:rsid w:val="4659254A"/>
    <w:rsid w:val="465B0637"/>
    <w:rsid w:val="465E3F0D"/>
    <w:rsid w:val="466A16E6"/>
    <w:rsid w:val="46893F2B"/>
    <w:rsid w:val="46C4686E"/>
    <w:rsid w:val="47380B78"/>
    <w:rsid w:val="477B778F"/>
    <w:rsid w:val="478203EC"/>
    <w:rsid w:val="47B025FA"/>
    <w:rsid w:val="4809698F"/>
    <w:rsid w:val="4811697D"/>
    <w:rsid w:val="487A3E25"/>
    <w:rsid w:val="488B5503"/>
    <w:rsid w:val="48937E21"/>
    <w:rsid w:val="489A0361"/>
    <w:rsid w:val="48B94FF3"/>
    <w:rsid w:val="48C46D81"/>
    <w:rsid w:val="48E37AAB"/>
    <w:rsid w:val="48FD4B4C"/>
    <w:rsid w:val="490A68E0"/>
    <w:rsid w:val="490C31DE"/>
    <w:rsid w:val="491055FE"/>
    <w:rsid w:val="495F5B3E"/>
    <w:rsid w:val="496F77D7"/>
    <w:rsid w:val="497654FD"/>
    <w:rsid w:val="49A40971"/>
    <w:rsid w:val="49B64211"/>
    <w:rsid w:val="49F6167F"/>
    <w:rsid w:val="4A064FA0"/>
    <w:rsid w:val="4A16615C"/>
    <w:rsid w:val="4A4424D7"/>
    <w:rsid w:val="4AB82D0F"/>
    <w:rsid w:val="4AEB7664"/>
    <w:rsid w:val="4AFD7C19"/>
    <w:rsid w:val="4B0567D1"/>
    <w:rsid w:val="4B0E78A9"/>
    <w:rsid w:val="4B236AAE"/>
    <w:rsid w:val="4B2E1D31"/>
    <w:rsid w:val="4B707271"/>
    <w:rsid w:val="4B9739F7"/>
    <w:rsid w:val="4BEE2503"/>
    <w:rsid w:val="4C245A30"/>
    <w:rsid w:val="4CB6685F"/>
    <w:rsid w:val="4CC367FE"/>
    <w:rsid w:val="4D077F3C"/>
    <w:rsid w:val="4D123355"/>
    <w:rsid w:val="4D2A3B31"/>
    <w:rsid w:val="4D312C52"/>
    <w:rsid w:val="4D8240A4"/>
    <w:rsid w:val="4D905305"/>
    <w:rsid w:val="4D964A72"/>
    <w:rsid w:val="4D9C1254"/>
    <w:rsid w:val="4DBE6313"/>
    <w:rsid w:val="4E3F6AE5"/>
    <w:rsid w:val="4E793892"/>
    <w:rsid w:val="4E800872"/>
    <w:rsid w:val="4E8519A6"/>
    <w:rsid w:val="4EC569ED"/>
    <w:rsid w:val="4ED50EA1"/>
    <w:rsid w:val="4EEC050C"/>
    <w:rsid w:val="4F104EC3"/>
    <w:rsid w:val="4F3E3AE6"/>
    <w:rsid w:val="4F47354A"/>
    <w:rsid w:val="4F911C54"/>
    <w:rsid w:val="4FE625E0"/>
    <w:rsid w:val="5021480F"/>
    <w:rsid w:val="50962ECB"/>
    <w:rsid w:val="50A42E38"/>
    <w:rsid w:val="50A4577F"/>
    <w:rsid w:val="50AF5D81"/>
    <w:rsid w:val="50B73D1F"/>
    <w:rsid w:val="50BD5BC9"/>
    <w:rsid w:val="50C11EEE"/>
    <w:rsid w:val="50E97CFC"/>
    <w:rsid w:val="50FA4028"/>
    <w:rsid w:val="510D65B7"/>
    <w:rsid w:val="511157AB"/>
    <w:rsid w:val="512B5A23"/>
    <w:rsid w:val="5142540C"/>
    <w:rsid w:val="518832C8"/>
    <w:rsid w:val="5195201E"/>
    <w:rsid w:val="51A0432A"/>
    <w:rsid w:val="51A86090"/>
    <w:rsid w:val="51B7396D"/>
    <w:rsid w:val="51E0211C"/>
    <w:rsid w:val="522E4CC3"/>
    <w:rsid w:val="5244713B"/>
    <w:rsid w:val="52615633"/>
    <w:rsid w:val="52977FD4"/>
    <w:rsid w:val="52A25790"/>
    <w:rsid w:val="52A87BBB"/>
    <w:rsid w:val="52A96B6F"/>
    <w:rsid w:val="52B45975"/>
    <w:rsid w:val="52D94AA4"/>
    <w:rsid w:val="52EA3A62"/>
    <w:rsid w:val="52F50BB8"/>
    <w:rsid w:val="53097272"/>
    <w:rsid w:val="533735BB"/>
    <w:rsid w:val="53544462"/>
    <w:rsid w:val="536B49B0"/>
    <w:rsid w:val="5397158E"/>
    <w:rsid w:val="53A50F1C"/>
    <w:rsid w:val="54013861"/>
    <w:rsid w:val="54487265"/>
    <w:rsid w:val="544D6070"/>
    <w:rsid w:val="54605E1E"/>
    <w:rsid w:val="548E12A3"/>
    <w:rsid w:val="54B3506A"/>
    <w:rsid w:val="54C60841"/>
    <w:rsid w:val="54CA0D16"/>
    <w:rsid w:val="54DD4057"/>
    <w:rsid w:val="54E7490F"/>
    <w:rsid w:val="54F8562C"/>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4A469E"/>
    <w:rsid w:val="57536787"/>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896FA9"/>
    <w:rsid w:val="59A32035"/>
    <w:rsid w:val="59E31938"/>
    <w:rsid w:val="59F80043"/>
    <w:rsid w:val="5A09252F"/>
    <w:rsid w:val="5A0B2778"/>
    <w:rsid w:val="5A2A7C7B"/>
    <w:rsid w:val="5A3E2560"/>
    <w:rsid w:val="5A5D3B6E"/>
    <w:rsid w:val="5A637A76"/>
    <w:rsid w:val="5A6D33BA"/>
    <w:rsid w:val="5A792B1F"/>
    <w:rsid w:val="5A874767"/>
    <w:rsid w:val="5AAD6F28"/>
    <w:rsid w:val="5AD63A24"/>
    <w:rsid w:val="5B2E1A1D"/>
    <w:rsid w:val="5B815DA7"/>
    <w:rsid w:val="5B843A1C"/>
    <w:rsid w:val="5B873E3F"/>
    <w:rsid w:val="5BA41B89"/>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945651"/>
    <w:rsid w:val="5EDF0F7C"/>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7E2021"/>
    <w:rsid w:val="6182292A"/>
    <w:rsid w:val="619F7F92"/>
    <w:rsid w:val="61F94C26"/>
    <w:rsid w:val="62000E56"/>
    <w:rsid w:val="624F3E49"/>
    <w:rsid w:val="62632286"/>
    <w:rsid w:val="62885958"/>
    <w:rsid w:val="62D45847"/>
    <w:rsid w:val="62F40B65"/>
    <w:rsid w:val="62FC2CFE"/>
    <w:rsid w:val="63024505"/>
    <w:rsid w:val="633D5518"/>
    <w:rsid w:val="635B1DB5"/>
    <w:rsid w:val="63711FED"/>
    <w:rsid w:val="63880DDC"/>
    <w:rsid w:val="638D750D"/>
    <w:rsid w:val="63AC6CC0"/>
    <w:rsid w:val="64055776"/>
    <w:rsid w:val="64240056"/>
    <w:rsid w:val="64281075"/>
    <w:rsid w:val="643E143A"/>
    <w:rsid w:val="648B6EEF"/>
    <w:rsid w:val="64C158BF"/>
    <w:rsid w:val="64CE2EAA"/>
    <w:rsid w:val="653C3090"/>
    <w:rsid w:val="65767CBF"/>
    <w:rsid w:val="65854376"/>
    <w:rsid w:val="658767BE"/>
    <w:rsid w:val="65892531"/>
    <w:rsid w:val="66195831"/>
    <w:rsid w:val="662E75B1"/>
    <w:rsid w:val="66342C2E"/>
    <w:rsid w:val="663E784C"/>
    <w:rsid w:val="665A448F"/>
    <w:rsid w:val="668B6A45"/>
    <w:rsid w:val="67157571"/>
    <w:rsid w:val="672F3F24"/>
    <w:rsid w:val="673E055F"/>
    <w:rsid w:val="67551CE3"/>
    <w:rsid w:val="679B231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161F7"/>
    <w:rsid w:val="6B24787C"/>
    <w:rsid w:val="6B573233"/>
    <w:rsid w:val="6B5B6274"/>
    <w:rsid w:val="6B935D53"/>
    <w:rsid w:val="6C196F71"/>
    <w:rsid w:val="6C226FCB"/>
    <w:rsid w:val="6C31226F"/>
    <w:rsid w:val="6C552F0B"/>
    <w:rsid w:val="6C624D29"/>
    <w:rsid w:val="6C8C67B7"/>
    <w:rsid w:val="6C9D744C"/>
    <w:rsid w:val="6CCF5389"/>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227839"/>
    <w:rsid w:val="736E1D58"/>
    <w:rsid w:val="737A3B75"/>
    <w:rsid w:val="73C0646E"/>
    <w:rsid w:val="742222F5"/>
    <w:rsid w:val="74476126"/>
    <w:rsid w:val="74706664"/>
    <w:rsid w:val="747F3682"/>
    <w:rsid w:val="749C4185"/>
    <w:rsid w:val="75067759"/>
    <w:rsid w:val="752E6DCD"/>
    <w:rsid w:val="7551380D"/>
    <w:rsid w:val="75600BE5"/>
    <w:rsid w:val="7564475C"/>
    <w:rsid w:val="7583797F"/>
    <w:rsid w:val="75D20F1D"/>
    <w:rsid w:val="75DA2C18"/>
    <w:rsid w:val="75EA49BD"/>
    <w:rsid w:val="75F54412"/>
    <w:rsid w:val="761072A4"/>
    <w:rsid w:val="761D08E0"/>
    <w:rsid w:val="765D347C"/>
    <w:rsid w:val="76826699"/>
    <w:rsid w:val="76C87133"/>
    <w:rsid w:val="76CD08D5"/>
    <w:rsid w:val="76DB4B92"/>
    <w:rsid w:val="77052AA4"/>
    <w:rsid w:val="77136511"/>
    <w:rsid w:val="772E2938"/>
    <w:rsid w:val="77340A39"/>
    <w:rsid w:val="77351FD0"/>
    <w:rsid w:val="77472422"/>
    <w:rsid w:val="777F31F2"/>
    <w:rsid w:val="77B66150"/>
    <w:rsid w:val="77D1700D"/>
    <w:rsid w:val="77E87688"/>
    <w:rsid w:val="77EC04CC"/>
    <w:rsid w:val="78775729"/>
    <w:rsid w:val="78A42DB0"/>
    <w:rsid w:val="78A656AB"/>
    <w:rsid w:val="78B2245C"/>
    <w:rsid w:val="78E172CC"/>
    <w:rsid w:val="78EA1D1F"/>
    <w:rsid w:val="7904172F"/>
    <w:rsid w:val="790F7E27"/>
    <w:rsid w:val="792A231A"/>
    <w:rsid w:val="79316829"/>
    <w:rsid w:val="79440FF5"/>
    <w:rsid w:val="797E66A9"/>
    <w:rsid w:val="79A97383"/>
    <w:rsid w:val="79DF2D87"/>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CD2F68"/>
    <w:rsid w:val="7CE27788"/>
    <w:rsid w:val="7D0C32F1"/>
    <w:rsid w:val="7D0F408D"/>
    <w:rsid w:val="7D491C6C"/>
    <w:rsid w:val="7D5429C0"/>
    <w:rsid w:val="7D6E6D43"/>
    <w:rsid w:val="7DB57A34"/>
    <w:rsid w:val="7DE60973"/>
    <w:rsid w:val="7DEF0916"/>
    <w:rsid w:val="7E0C6649"/>
    <w:rsid w:val="7E0E356E"/>
    <w:rsid w:val="7E1E5218"/>
    <w:rsid w:val="7E9A4E1F"/>
    <w:rsid w:val="7EA7723A"/>
    <w:rsid w:val="7EF56FBB"/>
    <w:rsid w:val="7F0768EB"/>
    <w:rsid w:val="7F143BEC"/>
    <w:rsid w:val="7F715AF2"/>
    <w:rsid w:val="7F886E69"/>
    <w:rsid w:val="7FF50CD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next w:val="15"/>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Balloon Text"/>
    <w:basedOn w:val="1"/>
    <w:next w:val="16"/>
    <w:link w:val="187"/>
    <w:autoRedefine/>
    <w:qFormat/>
    <w:uiPriority w:val="0"/>
    <w:rPr>
      <w:sz w:val="18"/>
      <w:szCs w:val="18"/>
    </w:rPr>
  </w:style>
  <w:style w:type="paragraph" w:styleId="16">
    <w:name w:val="toc 8"/>
    <w:basedOn w:val="1"/>
    <w:next w:val="1"/>
    <w:autoRedefine/>
    <w:qFormat/>
    <w:uiPriority w:val="0"/>
    <w:pPr>
      <w:ind w:left="2940" w:leftChars="1400"/>
    </w:pPr>
  </w:style>
  <w:style w:type="paragraph" w:styleId="17">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8"/>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1"/>
    <w:autoRedefine/>
    <w:qFormat/>
    <w:uiPriority w:val="0"/>
    <w:pPr>
      <w:shd w:val="clear" w:color="auto" w:fill="000080"/>
    </w:pPr>
  </w:style>
  <w:style w:type="paragraph" w:styleId="21">
    <w:name w:val="annotation text"/>
    <w:basedOn w:val="1"/>
    <w:link w:val="343"/>
    <w:autoRedefine/>
    <w:qFormat/>
    <w:uiPriority w:val="99"/>
    <w:pPr>
      <w:jc w:val="left"/>
    </w:pPr>
  </w:style>
  <w:style w:type="paragraph" w:styleId="22">
    <w:name w:val="Salutation"/>
    <w:basedOn w:val="1"/>
    <w:next w:val="1"/>
    <w:link w:val="297"/>
    <w:autoRedefine/>
    <w:qFormat/>
    <w:uiPriority w:val="0"/>
    <w:rPr>
      <w:rFonts w:ascii="仿宋_GB2312" w:eastAsia="仿宋_GB2312"/>
      <w:sz w:val="28"/>
      <w:szCs w:val="20"/>
    </w:rPr>
  </w:style>
  <w:style w:type="paragraph" w:styleId="23">
    <w:name w:val="Body Text 3"/>
    <w:basedOn w:val="1"/>
    <w:link w:val="329"/>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20"/>
    <w:autoRedefine/>
    <w:qFormat/>
    <w:uiPriority w:val="0"/>
    <w:pPr>
      <w:ind w:firstLine="420"/>
    </w:pPr>
    <w:rPr>
      <w:rFonts w:hAnsi="Calibri" w:cs="Times New Roman"/>
      <w:snapToGrid/>
      <w:szCs w:val="20"/>
    </w:rPr>
  </w:style>
  <w:style w:type="paragraph" w:styleId="27">
    <w:name w:val="toc 6"/>
    <w:basedOn w:val="1"/>
    <w:next w:val="1"/>
    <w:autoRedefine/>
    <w:qFormat/>
    <w:uiPriority w:val="0"/>
    <w:pPr>
      <w:ind w:left="2100" w:leftChars="1000"/>
    </w:pPr>
  </w:style>
  <w:style w:type="paragraph" w:styleId="28">
    <w:name w:val="Body Text Indent"/>
    <w:basedOn w:val="1"/>
    <w:next w:val="1"/>
    <w:link w:val="264"/>
    <w:autoRedefine/>
    <w:qFormat/>
    <w:uiPriority w:val="0"/>
    <w:pPr>
      <w:spacing w:line="480" w:lineRule="exact"/>
      <w:ind w:firstLine="480" w:firstLineChars="200"/>
    </w:pPr>
    <w:rPr>
      <w:rFonts w:ascii="宋体" w:hAnsi="宋体"/>
      <w:sz w:val="24"/>
    </w:rPr>
  </w:style>
  <w:style w:type="paragraph" w:styleId="29">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4"/>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Date"/>
    <w:basedOn w:val="1"/>
    <w:next w:val="1"/>
    <w:link w:val="180"/>
    <w:autoRedefine/>
    <w:qFormat/>
    <w:uiPriority w:val="0"/>
    <w:pPr>
      <w:ind w:left="100" w:leftChars="2500"/>
    </w:pPr>
    <w:rPr>
      <w:rFonts w:ascii="宋体"/>
      <w:sz w:val="24"/>
      <w:szCs w:val="21"/>
      <w:lang w:val="zh-CN"/>
    </w:rPr>
  </w:style>
  <w:style w:type="paragraph" w:styleId="39">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29"/>
    <w:autoRedefine/>
    <w:qFormat/>
    <w:uiPriority w:val="0"/>
    <w:rPr>
      <w:lang w:val="zh-CN"/>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7"/>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4"/>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1"/>
    <w:autoRedefine/>
    <w:qFormat/>
    <w:uiPriority w:val="0"/>
    <w:pPr>
      <w:spacing w:after="120" w:line="480" w:lineRule="auto"/>
    </w:pPr>
  </w:style>
  <w:style w:type="paragraph" w:styleId="57">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5"/>
    <w:autoRedefine/>
    <w:qFormat/>
    <w:uiPriority w:val="0"/>
    <w:rPr>
      <w:b/>
      <w:bCs/>
    </w:rPr>
  </w:style>
  <w:style w:type="paragraph" w:styleId="61">
    <w:name w:val="Body Text First Indent 2"/>
    <w:basedOn w:val="28"/>
    <w:next w:val="26"/>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1"/>
    <w:basedOn w:val="35"/>
    <w:next w:val="1"/>
    <w:autoRedefine/>
    <w:qFormat/>
    <w:uiPriority w:val="0"/>
    <w:pPr>
      <w:ind w:left="0" w:leftChars="0" w:firstLine="480" w:firstLineChars="200"/>
    </w:pPr>
    <w:rPr>
      <w:rFonts w:ascii="仿宋_GB2312" w:hAnsi="Courier New" w:eastAsia="仿宋_GB2312"/>
      <w:kern w:val="28"/>
      <w:sz w:val="24"/>
    </w:rPr>
  </w:style>
  <w:style w:type="paragraph" w:customStyle="1" w:styleId="80">
    <w:name w:val="_Style 3"/>
    <w:basedOn w:val="1"/>
    <w:autoRedefine/>
    <w:qFormat/>
    <w:uiPriority w:val="0"/>
    <w:pPr>
      <w:adjustRightInd/>
      <w:ind w:firstLine="420" w:firstLineChars="200"/>
    </w:pPr>
    <w:rPr>
      <w:rFonts w:eastAsia="仿宋_GB2312"/>
      <w:sz w:val="28"/>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0"/>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8"/>
    <w:autoRedefine/>
    <w:qFormat/>
    <w:uiPriority w:val="0"/>
    <w:rPr>
      <w:rFonts w:ascii="宋体"/>
      <w:kern w:val="2"/>
      <w:sz w:val="24"/>
      <w:szCs w:val="21"/>
      <w:lang w:val="zh-CN"/>
    </w:rPr>
  </w:style>
  <w:style w:type="character" w:customStyle="1" w:styleId="181">
    <w:name w:val="标题 9 Char"/>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15"/>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7"/>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20"/>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3"/>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8"/>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8"/>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9"/>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2"/>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7"/>
    <w:autoRedefine/>
    <w:qFormat/>
    <w:uiPriority w:val="0"/>
    <w:rPr>
      <w:rFonts w:ascii="黑体" w:hAnsi="Courier New" w:eastAsia="黑体"/>
    </w:rPr>
  </w:style>
  <w:style w:type="character" w:customStyle="1" w:styleId="301">
    <w:name w:val="正文文本 2 Char1"/>
    <w:link w:val="56"/>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8"/>
    <w:autoRedefine/>
    <w:qFormat/>
    <w:uiPriority w:val="0"/>
    <w:rPr>
      <w:b/>
      <w:bCs/>
      <w:kern w:val="2"/>
      <w:sz w:val="24"/>
      <w:szCs w:val="24"/>
    </w:rPr>
  </w:style>
  <w:style w:type="character" w:customStyle="1" w:styleId="307">
    <w:name w:val="正文文本缩进 2 Char"/>
    <w:link w:val="39"/>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1"/>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26"/>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3"/>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autoRedefine/>
    <w:qFormat/>
    <w:uiPriority w:val="0"/>
    <w:rPr>
      <w:kern w:val="2"/>
      <w:sz w:val="21"/>
      <w:szCs w:val="24"/>
    </w:rPr>
  </w:style>
  <w:style w:type="character" w:customStyle="1" w:styleId="344">
    <w:name w:val="签名 Char"/>
    <w:link w:val="43"/>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3"/>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2"/>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7"/>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25"/>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0"/>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6"/>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7"/>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8"/>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autoRedefine/>
    <w:qFormat/>
    <w:uiPriority w:val="0"/>
    <w:pPr>
      <w:tabs>
        <w:tab w:val="left" w:pos="578"/>
        <w:tab w:val="left" w:pos="900"/>
        <w:tab w:val="left" w:pos="1440"/>
      </w:tabs>
      <w:ind w:left="1440" w:hanging="360"/>
    </w:pPr>
    <w:rPr>
      <w:rFonts w:ascii="仿宋" w:eastAsia="仿宋" w:cs="宋体"/>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3"/>
    <w:autoRedefine/>
    <w:qFormat/>
    <w:uiPriority w:val="0"/>
    <w:pPr>
      <w:tabs>
        <w:tab w:val="left" w:pos="840"/>
      </w:tabs>
      <w:adjustRightInd/>
      <w:ind w:left="840" w:hanging="420"/>
    </w:pPr>
  </w:style>
  <w:style w:type="paragraph" w:customStyle="1" w:styleId="624">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9"/>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8"/>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8"/>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20"/>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6"/>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7"/>
    <w:autoRedefine/>
    <w:qFormat/>
    <w:uiPriority w:val="0"/>
    <w:rPr>
      <w:b w:val="0"/>
      <w:sz w:val="20"/>
    </w:rPr>
  </w:style>
  <w:style w:type="paragraph" w:customStyle="1" w:styleId="891">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autoRedefine/>
    <w:qFormat/>
    <w:uiPriority w:val="0"/>
    <w:pPr>
      <w:tabs>
        <w:tab w:val="left" w:pos="1080"/>
      </w:tabs>
      <w:ind w:left="1080" w:hanging="1080"/>
    </w:pPr>
  </w:style>
  <w:style w:type="paragraph" w:customStyle="1" w:styleId="894">
    <w:name w:val="数字标题1"/>
    <w:basedOn w:val="3"/>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2"/>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40"/>
    <w:autoRedefine/>
    <w:qFormat/>
    <w:uiPriority w:val="0"/>
    <w:rPr>
      <w:kern w:val="2"/>
      <w:sz w:val="21"/>
      <w:szCs w:val="24"/>
      <w:lang w:val="zh-CN"/>
    </w:rPr>
  </w:style>
  <w:style w:type="character" w:customStyle="1" w:styleId="930">
    <w:name w:val="无间隔 Char"/>
    <w:link w:val="482"/>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basedOn w:val="69"/>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7"/>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autoRedefine/>
    <w:qFormat/>
    <w:uiPriority w:val="0"/>
    <w:pPr>
      <w:tabs>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表格内容"/>
    <w:autoRedefine/>
    <w:qFormat/>
    <w:uiPriority w:val="2"/>
    <w:pPr>
      <w:jc w:val="center"/>
    </w:pPr>
    <w:rPr>
      <w:rFonts w:ascii="Times New Roman" w:hAnsi="Times New Roman" w:eastAsia="宋体" w:cs="Times New Roman"/>
      <w:sz w:val="24"/>
      <w:szCs w:val="28"/>
      <w:lang w:val="en-US" w:eastAsia="zh-CN" w:bidi="ar-SA"/>
    </w:rPr>
  </w:style>
  <w:style w:type="paragraph" w:customStyle="1" w:styleId="962">
    <w:name w:val="国普正文"/>
    <w:autoRedefine/>
    <w:qFormat/>
    <w:uiPriority w:val="0"/>
    <w:pPr>
      <w:widowControl w:val="0"/>
      <w:spacing w:line="360" w:lineRule="auto"/>
      <w:ind w:firstLine="600" w:firstLineChars="200"/>
      <w:jc w:val="both"/>
    </w:pPr>
    <w:rPr>
      <w:rFonts w:ascii="仿宋_GB2312" w:hAnsi="Times New Roman" w:eastAsia="仿宋_GB2312"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33060</Words>
  <Characters>35028</Characters>
  <Lines>287</Lines>
  <Paragraphs>81</Paragraphs>
  <TotalTime>1</TotalTime>
  <ScaleCrop>false</ScaleCrop>
  <LinksUpToDate>false</LinksUpToDate>
  <CharactersWithSpaces>39426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Administrator.20180320-173244</dc:creator>
  <cp:lastModifiedBy>杭州永辰工程管理有限公司</cp:lastModifiedBy>
  <cp:lastPrinted>2023-02-19T09:01:00Z</cp:lastPrinted>
  <dcterms:modified xsi:type="dcterms:W3CDTF">2024-03-26T01:22:39Z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705B0679479C47E99A11C0528CCCDCFC</vt:lpwstr>
  </property>
</Properties>
</file>