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699DC">
      <w:pPr>
        <w:spacing w:line="360" w:lineRule="auto"/>
        <w:jc w:val="center"/>
        <w:rPr>
          <w:rFonts w:hint="eastAsia" w:ascii="宋体" w:hAnsi="宋体" w:cs="宋体"/>
          <w:b/>
          <w:color w:val="auto"/>
          <w:sz w:val="24"/>
        </w:rPr>
      </w:pPr>
      <w:bookmarkStart w:id="418" w:name="_GoBack"/>
    </w:p>
    <w:p w14:paraId="3EC96F14">
      <w:pPr>
        <w:adjustRightInd/>
        <w:spacing w:line="360" w:lineRule="auto"/>
        <w:rPr>
          <w:rFonts w:hint="eastAsia" w:ascii="宋体" w:hAnsi="宋体" w:cs="宋体"/>
          <w:b/>
          <w:color w:val="auto"/>
          <w:sz w:val="48"/>
          <w:szCs w:val="48"/>
        </w:rPr>
      </w:pPr>
    </w:p>
    <w:p w14:paraId="50B72A28">
      <w:pPr>
        <w:adjustRightInd/>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2025年度浙江省文物保护资金（省本级）(省级以上不可移动文物保护工程实施质量抽样监管项目(不含古遗址古墓葬类)）项目</w:t>
      </w:r>
    </w:p>
    <w:p w14:paraId="1DD91CD8">
      <w:pPr>
        <w:adjustRightInd/>
        <w:spacing w:line="360" w:lineRule="auto"/>
        <w:jc w:val="center"/>
        <w:rPr>
          <w:rFonts w:hint="eastAsia" w:ascii="宋体" w:hAnsi="宋体" w:cs="宋体"/>
          <w:color w:val="auto"/>
          <w:sz w:val="48"/>
          <w:szCs w:val="48"/>
        </w:rPr>
      </w:pPr>
    </w:p>
    <w:p w14:paraId="2D345BEB">
      <w:pPr>
        <w:adjustRightInd/>
        <w:spacing w:line="360" w:lineRule="auto"/>
        <w:jc w:val="center"/>
        <w:rPr>
          <w:rFonts w:hint="eastAsia" w:ascii="宋体" w:hAnsi="宋体" w:cs="宋体"/>
          <w:b/>
          <w:color w:val="auto"/>
          <w:sz w:val="72"/>
          <w:szCs w:val="72"/>
        </w:rPr>
      </w:pPr>
      <w:r>
        <w:rPr>
          <w:rFonts w:hint="eastAsia" w:ascii="宋体" w:hAnsi="宋体" w:cs="宋体"/>
          <w:b/>
          <w:color w:val="auto"/>
          <w:sz w:val="72"/>
          <w:szCs w:val="72"/>
        </w:rPr>
        <w:t xml:space="preserve">招标文件 </w:t>
      </w:r>
    </w:p>
    <w:p w14:paraId="4CB70ADB">
      <w:pPr>
        <w:adjustRightInd/>
        <w:spacing w:line="360" w:lineRule="auto"/>
        <w:jc w:val="center"/>
        <w:rPr>
          <w:rFonts w:hint="eastAsia" w:ascii="宋体" w:hAnsi="宋体" w:cs="宋体"/>
          <w:b/>
          <w:color w:val="auto"/>
          <w:sz w:val="44"/>
          <w:szCs w:val="44"/>
        </w:rPr>
      </w:pPr>
    </w:p>
    <w:p w14:paraId="25284E26">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164AD270">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编号：CTZB-2025060182</w:t>
      </w:r>
    </w:p>
    <w:p w14:paraId="4F77C2DE">
      <w:pPr>
        <w:adjustRightInd/>
        <w:spacing w:line="360" w:lineRule="auto"/>
        <w:rPr>
          <w:rFonts w:hint="eastAsia" w:ascii="宋体" w:hAnsi="宋体" w:cs="宋体"/>
          <w:color w:val="auto"/>
          <w:sz w:val="28"/>
          <w:szCs w:val="20"/>
        </w:rPr>
      </w:pPr>
    </w:p>
    <w:p w14:paraId="407B909F">
      <w:pPr>
        <w:spacing w:line="360" w:lineRule="auto"/>
        <w:jc w:val="center"/>
        <w:rPr>
          <w:rFonts w:hint="eastAsia" w:ascii="宋体" w:hAnsi="宋体" w:cs="宋体"/>
          <w:b/>
          <w:color w:val="auto"/>
          <w:sz w:val="44"/>
          <w:szCs w:val="44"/>
        </w:rPr>
      </w:pPr>
      <w:r>
        <w:rPr>
          <w:rFonts w:cs="仿宋" w:asciiTheme="majorEastAsia" w:hAnsiTheme="majorEastAsia" w:eastAsiaTheme="majorEastAsia"/>
          <w:color w:val="auto"/>
          <w:sz w:val="30"/>
          <w:szCs w:val="30"/>
        </w:rPr>
        <w:drawing>
          <wp:inline distT="0" distB="0" distL="0" distR="0">
            <wp:extent cx="1771650" cy="1371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71650" cy="1371600"/>
                    </a:xfrm>
                    <a:prstGeom prst="rect">
                      <a:avLst/>
                    </a:prstGeom>
                    <a:noFill/>
                  </pic:spPr>
                </pic:pic>
              </a:graphicData>
            </a:graphic>
          </wp:inline>
        </w:drawing>
      </w:r>
    </w:p>
    <w:p w14:paraId="5F67F2A9">
      <w:pPr>
        <w:spacing w:line="360" w:lineRule="auto"/>
        <w:jc w:val="center"/>
        <w:rPr>
          <w:rFonts w:hint="eastAsia" w:ascii="宋体" w:hAnsi="宋体" w:cs="宋体"/>
          <w:color w:val="auto"/>
          <w:sz w:val="24"/>
        </w:rPr>
      </w:pPr>
    </w:p>
    <w:p w14:paraId="31D52180">
      <w:pPr>
        <w:spacing w:line="360" w:lineRule="auto"/>
        <w:rPr>
          <w:rFonts w:hint="eastAsia" w:ascii="宋体" w:hAnsi="宋体" w:cs="宋体"/>
          <w:color w:val="auto"/>
          <w:sz w:val="32"/>
          <w:szCs w:val="32"/>
        </w:rPr>
      </w:pPr>
    </w:p>
    <w:p w14:paraId="5872F8C0">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采购人：浙江省文物局</w:t>
      </w:r>
    </w:p>
    <w:p w14:paraId="4DBDC201">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采购代理机构：浙江省成套招标代理有限公司</w:t>
      </w:r>
    </w:p>
    <w:p w14:paraId="03C87B8E">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二〇二五年六月</w:t>
      </w:r>
      <w:r>
        <w:rPr>
          <w:rFonts w:ascii="宋体" w:hAnsi="宋体" w:cs="宋体"/>
          <w:bCs/>
          <w:color w:val="auto"/>
          <w:sz w:val="32"/>
          <w:szCs w:val="32"/>
        </w:rPr>
        <w:t xml:space="preserve"> </w:t>
      </w:r>
    </w:p>
    <w:p w14:paraId="3D38AC3C">
      <w:pPr>
        <w:spacing w:line="360" w:lineRule="auto"/>
        <w:jc w:val="center"/>
        <w:rPr>
          <w:rFonts w:hint="eastAsia" w:ascii="宋体" w:hAnsi="宋体" w:cs="宋体"/>
          <w:color w:val="auto"/>
          <w:sz w:val="24"/>
        </w:rPr>
      </w:pPr>
      <w:r>
        <w:rPr>
          <w:rFonts w:ascii="宋体" w:hAnsi="宋体" w:cs="宋体"/>
          <w:color w:val="auto"/>
          <w:sz w:val="24"/>
        </w:rPr>
        <w:br w:type="page"/>
      </w:r>
      <w:bookmarkStart w:id="0" w:name="_Hlt67893495"/>
      <w:bookmarkEnd w:id="0"/>
    </w:p>
    <w:p w14:paraId="423455BC">
      <w:pPr>
        <w:spacing w:line="360" w:lineRule="auto"/>
        <w:jc w:val="center"/>
        <w:rPr>
          <w:rFonts w:hint="eastAsia" w:ascii="宋体" w:hAnsi="宋体" w:cs="宋体"/>
          <w:color w:val="auto"/>
          <w:sz w:val="24"/>
        </w:rPr>
      </w:pPr>
    </w:p>
    <w:p w14:paraId="6CC9E243">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w:t>
      </w:r>
      <w:r>
        <w:rPr>
          <w:rFonts w:ascii="宋体" w:hAnsi="宋体" w:cs="宋体"/>
          <w:b/>
          <w:color w:val="auto"/>
          <w:sz w:val="48"/>
          <w:szCs w:val="48"/>
        </w:rPr>
        <w:t xml:space="preserve">  </w:t>
      </w:r>
      <w:r>
        <w:rPr>
          <w:rFonts w:hint="eastAsia" w:ascii="宋体" w:hAnsi="宋体" w:cs="宋体"/>
          <w:b/>
          <w:color w:val="auto"/>
          <w:sz w:val="48"/>
          <w:szCs w:val="48"/>
        </w:rPr>
        <w:t>录</w:t>
      </w:r>
    </w:p>
    <w:p w14:paraId="17FA23CC">
      <w:pPr>
        <w:spacing w:line="360" w:lineRule="auto"/>
        <w:rPr>
          <w:rFonts w:hint="eastAsia" w:ascii="宋体" w:hAnsi="宋体" w:cs="宋体"/>
          <w:color w:val="auto"/>
          <w:sz w:val="32"/>
          <w:szCs w:val="32"/>
        </w:rPr>
      </w:pPr>
    </w:p>
    <w:p w14:paraId="723BFB89">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w:t>
      </w:r>
      <w:r>
        <w:rPr>
          <w:rFonts w:ascii="宋体" w:hAnsi="宋体" w:cs="宋体"/>
          <w:color w:val="auto"/>
          <w:sz w:val="32"/>
          <w:szCs w:val="32"/>
        </w:rPr>
        <w:t xml:space="preserve">      </w:t>
      </w:r>
      <w:r>
        <w:rPr>
          <w:rFonts w:hint="eastAsia" w:ascii="宋体" w:hAnsi="宋体" w:cs="宋体"/>
          <w:color w:val="auto"/>
          <w:sz w:val="32"/>
          <w:szCs w:val="32"/>
        </w:rPr>
        <w:t>招标公告</w:t>
      </w:r>
    </w:p>
    <w:p w14:paraId="022D99FB">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w:t>
      </w:r>
      <w:r>
        <w:rPr>
          <w:rFonts w:ascii="宋体" w:hAnsi="宋体" w:cs="宋体"/>
          <w:color w:val="auto"/>
          <w:sz w:val="32"/>
          <w:szCs w:val="32"/>
        </w:rPr>
        <w:t xml:space="preserve">      </w:t>
      </w:r>
      <w:r>
        <w:rPr>
          <w:rFonts w:hint="eastAsia" w:ascii="宋体" w:hAnsi="宋体" w:cs="宋体"/>
          <w:color w:val="auto"/>
          <w:sz w:val="32"/>
          <w:szCs w:val="32"/>
        </w:rPr>
        <w:t>投标人须知</w:t>
      </w:r>
    </w:p>
    <w:p w14:paraId="2A78D22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w:t>
      </w:r>
      <w:r>
        <w:rPr>
          <w:rFonts w:ascii="宋体" w:hAnsi="宋体" w:cs="宋体"/>
          <w:color w:val="auto"/>
          <w:sz w:val="32"/>
          <w:szCs w:val="32"/>
        </w:rPr>
        <w:t xml:space="preserve">      </w:t>
      </w:r>
      <w:r>
        <w:rPr>
          <w:rFonts w:hint="eastAsia" w:ascii="宋体" w:hAnsi="宋体" w:cs="宋体"/>
          <w:color w:val="auto"/>
          <w:sz w:val="32"/>
          <w:szCs w:val="32"/>
        </w:rPr>
        <w:t>采购需求</w:t>
      </w:r>
    </w:p>
    <w:p w14:paraId="7823F7B1">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w:t>
      </w:r>
      <w:r>
        <w:rPr>
          <w:rFonts w:ascii="宋体" w:hAnsi="宋体" w:cs="宋体"/>
          <w:color w:val="auto"/>
          <w:sz w:val="32"/>
          <w:szCs w:val="32"/>
        </w:rPr>
        <w:t xml:space="preserve">      </w:t>
      </w:r>
      <w:r>
        <w:rPr>
          <w:rFonts w:hint="eastAsia" w:ascii="宋体" w:hAnsi="宋体" w:cs="宋体"/>
          <w:color w:val="auto"/>
          <w:sz w:val="32"/>
          <w:szCs w:val="32"/>
        </w:rPr>
        <w:t>评标办法</w:t>
      </w:r>
    </w:p>
    <w:p w14:paraId="16E22F0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w:t>
      </w:r>
      <w:r>
        <w:rPr>
          <w:rFonts w:ascii="宋体" w:hAnsi="宋体" w:cs="宋体"/>
          <w:color w:val="auto"/>
          <w:sz w:val="32"/>
          <w:szCs w:val="32"/>
        </w:rPr>
        <w:t xml:space="preserve">      </w:t>
      </w:r>
      <w:r>
        <w:rPr>
          <w:rFonts w:hint="eastAsia" w:ascii="宋体" w:hAnsi="宋体" w:cs="宋体"/>
          <w:color w:val="auto"/>
          <w:sz w:val="32"/>
          <w:szCs w:val="32"/>
        </w:rPr>
        <w:t>拟签订的合同文本</w:t>
      </w:r>
    </w:p>
    <w:p w14:paraId="7E31C37A">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w:t>
      </w:r>
      <w:r>
        <w:rPr>
          <w:rFonts w:ascii="宋体" w:hAnsi="宋体" w:cs="宋体"/>
          <w:color w:val="auto"/>
          <w:sz w:val="32"/>
          <w:szCs w:val="32"/>
        </w:rPr>
        <w:t xml:space="preserve">      </w:t>
      </w:r>
      <w:r>
        <w:rPr>
          <w:rFonts w:hint="eastAsia" w:ascii="宋体" w:hAnsi="宋体" w:cs="宋体"/>
          <w:color w:val="auto"/>
          <w:sz w:val="32"/>
          <w:szCs w:val="32"/>
        </w:rPr>
        <w:t>应提交的有关格式范例</w:t>
      </w:r>
    </w:p>
    <w:p w14:paraId="56250D2A">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6676E92F">
      <w:pPr>
        <w:spacing w:line="360" w:lineRule="auto"/>
        <w:ind w:firstLine="549" w:firstLineChars="229"/>
        <w:rPr>
          <w:rFonts w:hint="eastAsia" w:ascii="宋体" w:hAnsi="宋体" w:cs="宋体"/>
          <w:color w:val="auto"/>
          <w:sz w:val="24"/>
        </w:rPr>
      </w:pPr>
    </w:p>
    <w:p w14:paraId="7ADCA39C">
      <w:pPr>
        <w:spacing w:line="360" w:lineRule="auto"/>
        <w:ind w:firstLine="549" w:firstLineChars="229"/>
        <w:rPr>
          <w:rFonts w:hint="eastAsia" w:ascii="宋体" w:hAnsi="宋体" w:cs="宋体"/>
          <w:color w:val="auto"/>
          <w:sz w:val="24"/>
        </w:rPr>
      </w:pPr>
    </w:p>
    <w:p w14:paraId="7D7D9B51">
      <w:pPr>
        <w:spacing w:line="360" w:lineRule="auto"/>
        <w:ind w:firstLine="549" w:firstLineChars="229"/>
        <w:rPr>
          <w:rFonts w:hint="eastAsia" w:ascii="宋体" w:hAnsi="宋体" w:cs="宋体"/>
          <w:color w:val="auto"/>
          <w:sz w:val="24"/>
        </w:rPr>
      </w:pPr>
    </w:p>
    <w:p w14:paraId="56BC782C">
      <w:pPr>
        <w:spacing w:line="360" w:lineRule="auto"/>
        <w:ind w:firstLine="549" w:firstLineChars="229"/>
        <w:rPr>
          <w:rFonts w:hint="eastAsia" w:ascii="宋体" w:hAnsi="宋体" w:cs="宋体"/>
          <w:color w:val="auto"/>
          <w:sz w:val="24"/>
        </w:rPr>
      </w:pPr>
    </w:p>
    <w:p w14:paraId="175B12AB">
      <w:pPr>
        <w:spacing w:line="360" w:lineRule="auto"/>
        <w:ind w:firstLine="549" w:firstLineChars="229"/>
        <w:rPr>
          <w:rFonts w:hint="eastAsia" w:ascii="宋体" w:hAnsi="宋体" w:cs="宋体"/>
          <w:color w:val="auto"/>
          <w:sz w:val="24"/>
        </w:rPr>
      </w:pPr>
    </w:p>
    <w:p w14:paraId="1BE7E611">
      <w:pPr>
        <w:spacing w:line="360" w:lineRule="auto"/>
        <w:rPr>
          <w:rFonts w:hint="eastAsia" w:ascii="宋体" w:hAnsi="宋体" w:cs="宋体"/>
          <w:color w:val="auto"/>
          <w:sz w:val="24"/>
        </w:rPr>
      </w:pPr>
    </w:p>
    <w:p w14:paraId="2A71D9A4">
      <w:pPr>
        <w:adjustRightInd/>
        <w:spacing w:line="360" w:lineRule="auto"/>
        <w:jc w:val="center"/>
        <w:outlineLvl w:val="0"/>
        <w:rPr>
          <w:rFonts w:hint="eastAsia" w:ascii="宋体" w:hAnsi="宋体" w:cs="宋体"/>
          <w:b/>
          <w:color w:val="auto"/>
          <w:sz w:val="36"/>
          <w:szCs w:val="20"/>
        </w:rPr>
      </w:pPr>
      <w:bookmarkStart w:id="3" w:name="第一部分"/>
      <w:r>
        <w:rPr>
          <w:rFonts w:ascii="宋体" w:hAnsi="宋体" w:cs="宋体"/>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w:t>
      </w:r>
      <w:r>
        <w:rPr>
          <w:rFonts w:ascii="宋体" w:hAnsi="宋体" w:cs="宋体"/>
          <w:b/>
          <w:color w:val="auto"/>
          <w:sz w:val="36"/>
          <w:szCs w:val="20"/>
        </w:rPr>
        <w:t xml:space="preserve"> </w:t>
      </w:r>
      <w:r>
        <w:rPr>
          <w:rFonts w:hint="eastAsia" w:ascii="宋体" w:hAnsi="宋体" w:cs="宋体"/>
          <w:b/>
          <w:color w:val="auto"/>
          <w:sz w:val="36"/>
          <w:szCs w:val="20"/>
        </w:rPr>
        <w:t>招标公告</w:t>
      </w:r>
    </w:p>
    <w:p w14:paraId="6CB73CA5">
      <w:pPr>
        <w:pBdr>
          <w:top w:val="single" w:color="auto" w:sz="4" w:space="1"/>
          <w:left w:val="single" w:color="auto" w:sz="4" w:space="4"/>
          <w:bottom w:val="single" w:color="auto" w:sz="4" w:space="2"/>
          <w:right w:val="single" w:color="auto" w:sz="4" w:space="4"/>
        </w:pBdr>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项目概况</w:t>
      </w:r>
    </w:p>
    <w:p w14:paraId="4C9E7E8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2025年度浙江省文物保护资金（省本级）(省级以上不可移动文物保护工程实施质量抽样监管项目(不含古遗址古墓葬类)）项目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"https://www.zcygov.cn/）获取（下载）招标文件，并于2025年7月15日14点00分00秒"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https://www.zcygov.cn/）获取（下载）招标文件，并于2025年</w:t>
      </w:r>
      <w:r>
        <w:rPr>
          <w:rStyle w:val="77"/>
          <w:rFonts w:hint="eastAsia" w:cs="Times New Roman" w:asciiTheme="minorEastAsia" w:hAnsiTheme="minorEastAsia" w:eastAsiaTheme="minorEastAsia"/>
          <w:snapToGrid/>
          <w:color w:val="auto"/>
          <w:kern w:val="2"/>
          <w:sz w:val="24"/>
          <w:szCs w:val="24"/>
        </w:rPr>
        <w:t>7月15日14点0</w:t>
      </w:r>
      <w:r>
        <w:rPr>
          <w:rStyle w:val="77"/>
          <w:rFonts w:cs="Times New Roman" w:asciiTheme="minorEastAsia" w:hAnsiTheme="minorEastAsia" w:eastAsiaTheme="minorEastAsia"/>
          <w:snapToGrid/>
          <w:color w:val="auto"/>
          <w:kern w:val="2"/>
          <w:sz w:val="24"/>
          <w:szCs w:val="24"/>
        </w:rPr>
        <w:t>0</w:t>
      </w:r>
      <w:r>
        <w:rPr>
          <w:rStyle w:val="77"/>
          <w:rFonts w:hint="eastAsia" w:cs="Times New Roman" w:asciiTheme="minorEastAsia" w:hAnsiTheme="minorEastAsia" w:eastAsiaTheme="minorEastAsia"/>
          <w:snapToGrid/>
          <w:color w:val="auto"/>
          <w:kern w:val="2"/>
          <w:sz w:val="24"/>
          <w:szCs w:val="24"/>
        </w:rPr>
        <w:t>分</w:t>
      </w:r>
      <w:r>
        <w:rPr>
          <w:rStyle w:val="77"/>
          <w:rFonts w:cs="Times New Roman" w:asciiTheme="minorEastAsia" w:hAnsiTheme="minorEastAsia" w:eastAsiaTheme="minorEastAsia"/>
          <w:snapToGrid/>
          <w:color w:val="auto"/>
          <w:kern w:val="2"/>
          <w:sz w:val="24"/>
          <w:szCs w:val="24"/>
        </w:rPr>
        <w:t>00</w:t>
      </w:r>
      <w:r>
        <w:rPr>
          <w:rStyle w:val="77"/>
          <w:rFonts w:hint="eastAsia" w:cs="Times New Roman" w:asciiTheme="minorEastAsia" w:hAnsiTheme="minorEastAsia" w:eastAsiaTheme="minorEastAsia"/>
          <w:bCs/>
          <w:snapToGrid/>
          <w:color w:val="auto"/>
          <w:kern w:val="2"/>
          <w:sz w:val="24"/>
          <w:szCs w:val="24"/>
        </w:rPr>
        <w:t>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767D860">
      <w:pPr>
        <w:spacing w:line="360" w:lineRule="auto"/>
        <w:rPr>
          <w:rFonts w:hint="eastAsia" w:ascii="宋体" w:hAnsi="宋体" w:cs="宋体"/>
          <w:b/>
          <w:color w:val="auto"/>
          <w:sz w:val="24"/>
        </w:rPr>
      </w:pPr>
      <w:r>
        <w:rPr>
          <w:rFonts w:hint="eastAsia" w:ascii="宋体" w:hAnsi="宋体" w:cs="宋体"/>
          <w:b/>
          <w:color w:val="auto"/>
          <w:sz w:val="24"/>
        </w:rPr>
        <w:t>一、项目基本情况</w:t>
      </w:r>
      <w:r>
        <w:rPr>
          <w:rFonts w:ascii="宋体" w:hAnsi="宋体" w:cs="宋体"/>
          <w:b/>
          <w:color w:val="auto"/>
          <w:sz w:val="24"/>
        </w:rPr>
        <w:t xml:space="preserve">                                            </w:t>
      </w:r>
    </w:p>
    <w:p w14:paraId="65E4DFF2">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b/>
          <w:color w:val="auto"/>
          <w:sz w:val="24"/>
        </w:rPr>
        <w:t>项目编号：</w:t>
      </w:r>
      <w:r>
        <w:rPr>
          <w:rFonts w:ascii="宋体" w:hAnsi="宋体" w:cs="宋体"/>
          <w:color w:val="auto"/>
          <w:sz w:val="24"/>
        </w:rPr>
        <w:t>CTZB-2025060182</w:t>
      </w:r>
    </w:p>
    <w:p w14:paraId="18703789">
      <w:pPr>
        <w:spacing w:line="360" w:lineRule="auto"/>
        <w:rPr>
          <w:rFonts w:hint="eastAsia" w:ascii="宋体" w:hAnsi="宋体" w:cs="宋体"/>
          <w:color w:val="auto"/>
          <w:sz w:val="24"/>
        </w:rPr>
      </w:pPr>
      <w:r>
        <w:rPr>
          <w:rFonts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rPr>
        <w:t>项目名称：</w:t>
      </w:r>
      <w:r>
        <w:rPr>
          <w:rFonts w:hint="eastAsia" w:ascii="宋体" w:hAnsi="宋体" w:cs="宋体"/>
          <w:color w:val="auto"/>
          <w:sz w:val="24"/>
        </w:rPr>
        <w:t>2025年度浙江省文物保护资金（省本级）(省级以上不可移动文物保护工程实施质量抽样监管项目(不含古遗址古墓葬类)）项目</w:t>
      </w:r>
    </w:p>
    <w:p w14:paraId="240F3679">
      <w:pPr>
        <w:spacing w:line="360" w:lineRule="auto"/>
        <w:rPr>
          <w:rFonts w:hint="eastAsia" w:ascii="宋体" w:hAnsi="宋体" w:cs="宋体"/>
          <w:color w:val="auto"/>
          <w:sz w:val="24"/>
        </w:rPr>
      </w:pPr>
      <w:r>
        <w:rPr>
          <w:rFonts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rPr>
        <w:t>预算金额（元）：</w:t>
      </w:r>
      <w:r>
        <w:rPr>
          <w:rFonts w:hint="eastAsia" w:ascii="宋体" w:hAnsi="宋体" w:cs="宋体"/>
          <w:color w:val="auto"/>
          <w:sz w:val="24"/>
        </w:rPr>
        <w:t>36</w:t>
      </w:r>
      <w:r>
        <w:rPr>
          <w:rFonts w:ascii="宋体" w:hAnsi="宋体" w:cs="宋体"/>
          <w:color w:val="auto"/>
          <w:sz w:val="24"/>
        </w:rPr>
        <w:t>0000.00</w:t>
      </w:r>
    </w:p>
    <w:p w14:paraId="76A9802B">
      <w:pPr>
        <w:spacing w:line="360" w:lineRule="auto"/>
        <w:ind w:firstLine="480"/>
        <w:rPr>
          <w:rFonts w:hint="eastAsia"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36</w:t>
      </w:r>
      <w:r>
        <w:rPr>
          <w:rFonts w:ascii="宋体" w:hAnsi="宋体" w:cs="宋体"/>
          <w:color w:val="auto"/>
          <w:sz w:val="24"/>
        </w:rPr>
        <w:t xml:space="preserve">0000.00 </w:t>
      </w:r>
    </w:p>
    <w:p w14:paraId="5FA6E502">
      <w:pPr>
        <w:pStyle w:val="16"/>
        <w:spacing w:line="360" w:lineRule="auto"/>
        <w:ind w:firstLine="480"/>
        <w:rPr>
          <w:rFonts w:hint="eastAsia" w:hAnsi="宋体" w:cs="宋体"/>
          <w:b/>
          <w:color w:val="auto"/>
          <w:sz w:val="24"/>
        </w:rPr>
      </w:pPr>
      <w:r>
        <w:rPr>
          <w:rFonts w:hint="eastAsia" w:hAnsi="宋体" w:cs="宋体"/>
          <w:b/>
          <w:color w:val="auto"/>
          <w:sz w:val="24"/>
        </w:rPr>
        <w:t>采购需求：</w:t>
      </w:r>
      <w:r>
        <w:rPr>
          <w:rFonts w:hint="eastAsia" w:hAnsi="宋体" w:cs="宋体"/>
          <w:color w:val="auto"/>
          <w:sz w:val="24"/>
        </w:rPr>
        <w:t>对浙江省正在实施的省级以上文物保护工程项目进行抽样监督评估。对选定的文物保护项目开展中期检查，并汇总形成监督评估工作报告</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20AC7371">
      <w:pPr>
        <w:pStyle w:val="16"/>
        <w:spacing w:line="360" w:lineRule="auto"/>
        <w:ind w:firstLine="480"/>
        <w:rPr>
          <w:rFonts w:hint="eastAsia" w:hAnsi="宋体" w:cs="宋体"/>
          <w:b/>
          <w:color w:val="auto"/>
        </w:rPr>
      </w:pPr>
      <w:bookmarkStart w:id="11" w:name="OLE_LINK71"/>
      <w:r>
        <w:rPr>
          <w:rFonts w:hint="eastAsia" w:hAnsi="宋体" w:cs="宋体"/>
          <w:b/>
          <w:color w:val="auto"/>
          <w:sz w:val="24"/>
        </w:rPr>
        <w:t>合同履约期限：</w:t>
      </w:r>
      <w:r>
        <w:rPr>
          <w:rFonts w:hint="eastAsia" w:hAnsi="宋体" w:cs="宋体"/>
          <w:bCs/>
          <w:color w:val="auto"/>
          <w:sz w:val="24"/>
          <w:szCs w:val="24"/>
        </w:rPr>
        <w:t>合同签订之日起至2025年12月15日前完成。</w:t>
      </w:r>
      <w:bookmarkEnd w:id="11"/>
    </w:p>
    <w:p w14:paraId="12D5773E">
      <w:pPr>
        <w:pStyle w:val="16"/>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24C3A0D">
      <w:pPr>
        <w:spacing w:line="360" w:lineRule="auto"/>
        <w:rPr>
          <w:rFonts w:hint="eastAsia"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615BC4DC">
      <w:pPr>
        <w:spacing w:line="360" w:lineRule="auto"/>
        <w:ind w:firstLine="480"/>
        <w:rPr>
          <w:rFonts w:hint="eastAsia" w:ascii="宋体" w:hAnsi="宋体" w:cs="宋体"/>
          <w:snapToGrid w:val="0"/>
          <w:color w:val="auto"/>
          <w:kern w:val="28"/>
          <w:sz w:val="24"/>
          <w:szCs w:val="20"/>
        </w:rPr>
      </w:pPr>
      <w:r>
        <w:rPr>
          <w:rFonts w:ascii="宋体" w:hAnsi="宋体" w:cs="宋体"/>
          <w:snapToGrid w:val="0"/>
          <w:color w:val="auto"/>
          <w:kern w:val="28"/>
          <w:sz w:val="24"/>
          <w:szCs w:val="20"/>
        </w:rPr>
        <w:t xml:space="preserve">1. </w:t>
      </w:r>
      <w:r>
        <w:rPr>
          <w:rFonts w:hint="eastAsia" w:ascii="宋体" w:hAnsi="宋体" w:cs="宋体"/>
          <w:snapToGrid w:val="0"/>
          <w:color w:val="auto"/>
          <w:kern w:val="28"/>
          <w:sz w:val="24"/>
          <w:szCs w:val="20"/>
        </w:rPr>
        <w:t>满足《中华人民共和国政府采购法》第二十二条规定；未被“信用中国”（</w:t>
      </w:r>
      <w:r>
        <w:rPr>
          <w:rFonts w:ascii="宋体" w:hAnsi="宋体" w:cs="宋体"/>
          <w:snapToGrid w:val="0"/>
          <w:color w:val="auto"/>
          <w:kern w:val="28"/>
          <w:sz w:val="24"/>
          <w:szCs w:val="20"/>
        </w:rPr>
        <w:t>www.creditchina.gov.cn)</w:t>
      </w:r>
      <w:r>
        <w:rPr>
          <w:rFonts w:hint="eastAsia" w:ascii="宋体" w:hAnsi="宋体" w:cs="宋体"/>
          <w:snapToGrid w:val="0"/>
          <w:color w:val="auto"/>
          <w:kern w:val="28"/>
          <w:sz w:val="24"/>
          <w:szCs w:val="20"/>
        </w:rPr>
        <w:t>、中国政府采购网（</w:t>
      </w:r>
      <w:r>
        <w:rPr>
          <w:rFonts w:ascii="宋体" w:hAnsi="宋体" w:cs="宋体"/>
          <w:snapToGrid w:val="0"/>
          <w:color w:val="auto"/>
          <w:kern w:val="28"/>
          <w:sz w:val="24"/>
          <w:szCs w:val="20"/>
        </w:rPr>
        <w:t>www.ccgp.gov.cn</w:t>
      </w:r>
      <w:r>
        <w:rPr>
          <w:rFonts w:hint="eastAsia" w:ascii="宋体" w:hAnsi="宋体" w:cs="宋体"/>
          <w:snapToGrid w:val="0"/>
          <w:color w:val="auto"/>
          <w:kern w:val="28"/>
          <w:sz w:val="24"/>
          <w:szCs w:val="20"/>
        </w:rPr>
        <w:t>）列入失信被执行人、重大税收违法案件当事人名单、政府采购严重违法失信行为记录名单；</w:t>
      </w:r>
    </w:p>
    <w:p w14:paraId="189C1859">
      <w:pPr>
        <w:spacing w:line="360" w:lineRule="auto"/>
        <w:rPr>
          <w:rFonts w:hint="eastAsia" w:ascii="宋体" w:hAnsi="宋体" w:cs="宋体"/>
          <w:snapToGrid w:val="0"/>
          <w:color w:val="auto"/>
          <w:kern w:val="28"/>
          <w:sz w:val="24"/>
          <w:szCs w:val="20"/>
        </w:rPr>
      </w:pPr>
      <w:r>
        <w:rPr>
          <w:rFonts w:ascii="宋体" w:hAnsi="宋体" w:cs="宋体"/>
          <w:snapToGrid w:val="0"/>
          <w:color w:val="auto"/>
          <w:kern w:val="28"/>
          <w:sz w:val="24"/>
          <w:szCs w:val="20"/>
        </w:rPr>
        <w:t xml:space="preserve">    2.</w:t>
      </w:r>
      <w:r>
        <w:rPr>
          <w:color w:val="auto"/>
        </w:rPr>
        <w:t xml:space="preserve"> </w:t>
      </w:r>
      <w:r>
        <w:rPr>
          <w:rFonts w:hint="eastAsia" w:ascii="宋体" w:hAnsi="宋体" w:cs="宋体"/>
          <w:snapToGrid w:val="0"/>
          <w:color w:val="auto"/>
          <w:kern w:val="28"/>
          <w:sz w:val="24"/>
          <w:szCs w:val="20"/>
        </w:rPr>
        <w:t>以联合体形式投标的，提供联合协议</w:t>
      </w:r>
      <w:r>
        <w:rPr>
          <w:rFonts w:ascii="宋体" w:hAnsi="宋体" w:cs="宋体"/>
          <w:snapToGrid w:val="0"/>
          <w:color w:val="auto"/>
          <w:kern w:val="28"/>
          <w:sz w:val="24"/>
          <w:szCs w:val="20"/>
        </w:rPr>
        <w:t>(</w:t>
      </w:r>
      <w:r>
        <w:rPr>
          <w:rFonts w:hint="eastAsia" w:ascii="宋体" w:hAnsi="宋体" w:cs="宋体"/>
          <w:snapToGrid w:val="0"/>
          <w:color w:val="auto"/>
          <w:kern w:val="28"/>
          <w:sz w:val="24"/>
          <w:szCs w:val="20"/>
        </w:rPr>
        <w:t>本项目不接受联合体投标或者投标人不以联合体形式投标的，则不需要提供</w:t>
      </w:r>
      <w:r>
        <w:rPr>
          <w:rFonts w:ascii="宋体" w:hAnsi="宋体" w:cs="宋体"/>
          <w:snapToGrid w:val="0"/>
          <w:color w:val="auto"/>
          <w:kern w:val="28"/>
          <w:sz w:val="24"/>
          <w:szCs w:val="20"/>
        </w:rPr>
        <w:t xml:space="preserve">) </w:t>
      </w:r>
      <w:r>
        <w:rPr>
          <w:rFonts w:hint="eastAsia" w:ascii="宋体" w:hAnsi="宋体" w:cs="宋体"/>
          <w:snapToGrid w:val="0"/>
          <w:color w:val="auto"/>
          <w:kern w:val="28"/>
          <w:sz w:val="24"/>
          <w:szCs w:val="20"/>
        </w:rPr>
        <w:t>；</w:t>
      </w:r>
    </w:p>
    <w:p w14:paraId="375EBB71">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8499EDD">
      <w:pPr>
        <w:spacing w:line="360" w:lineRule="auto"/>
        <w:ind w:firstLine="480" w:firstLineChars="200"/>
        <w:rPr>
          <w:rFonts w:hint="eastAsia" w:ascii="宋体" w:hAnsi="宋体" w:cs="宋体"/>
          <w:color w:val="auto"/>
          <w:sz w:val="24"/>
        </w:rPr>
      </w:pPr>
      <w:bookmarkStart w:id="13" w:name="OLE_LINK4"/>
      <w:bookmarkStart w:id="14" w:name="OLE_LINK5"/>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无</w:t>
      </w:r>
      <w:bookmarkEnd w:id="13"/>
      <w:bookmarkEnd w:id="14"/>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B6062B2">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BB71B68">
      <w:pPr>
        <w:spacing w:line="360" w:lineRule="auto"/>
        <w:ind w:firstLine="720" w:firstLineChars="300"/>
        <w:rPr>
          <w:rFonts w:hint="eastAsia" w:ascii="宋体" w:hAnsi="宋体" w:cs="宋体"/>
          <w:color w:val="auto"/>
          <w:sz w:val="24"/>
        </w:rPr>
      </w:pPr>
      <w:r>
        <w:rPr>
          <w:rFonts w:ascii="Segoe UI Symbol" w:hAnsi="Segoe UI Symbol" w:cs="Segoe UI Symbol"/>
          <w:color w:val="auto"/>
          <w:sz w:val="24"/>
        </w:rPr>
        <w:sym w:font="Wingdings" w:char="00A8"/>
      </w:r>
      <w:r>
        <w:rPr>
          <w:rFonts w:hint="eastAsia" w:ascii="宋体" w:hAnsi="宋体" w:cs="宋体"/>
          <w:color w:val="auto"/>
          <w:sz w:val="24"/>
        </w:rPr>
        <w:t>服务全部由符合政策要求的中小企业承接，提供中小企业声明函；</w:t>
      </w:r>
    </w:p>
    <w:p w14:paraId="4AA34F54">
      <w:pPr>
        <w:spacing w:line="360" w:lineRule="auto"/>
        <w:ind w:firstLine="720" w:firstLineChars="300"/>
        <w:rPr>
          <w:color w:val="auto"/>
        </w:rPr>
      </w:pPr>
      <w:r>
        <w:rPr>
          <w:rFonts w:ascii="Segoe UI Symbol" w:hAnsi="Segoe UI Symbol" w:cs="Segoe UI Symbol"/>
          <w:color w:val="auto"/>
          <w:sz w:val="24"/>
        </w:rPr>
        <w:t>☐</w:t>
      </w:r>
      <w:r>
        <w:rPr>
          <w:rFonts w:hint="eastAsia" w:ascii="宋体" w:hAnsi="宋体" w:cs="宋体"/>
          <w:color w:val="auto"/>
          <w:sz w:val="24"/>
        </w:rPr>
        <w:t>服务全部由符合政策要求的小微企业承接，提供中小企业声明函；</w:t>
      </w:r>
    </w:p>
    <w:p w14:paraId="76272E9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t>☐</w:t>
          </w:r>
          <w:bookmarkStart w:id="15"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，其中小微企业合同金额应当达到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5"/>
    <w:p w14:paraId="58335855">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，其中小微企业合同金额应当达到</w:t>
      </w:r>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4D089EC">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0F4802CC">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54537317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无。</w:t>
      </w:r>
    </w:p>
    <w:p w14:paraId="589FFA57">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rPr>
            <w:t>☐</w:t>
          </w:r>
        </w:sdtContent>
      </w:sdt>
      <w:r>
        <w:rPr>
          <w:rFonts w:hint="eastAsia" w:ascii="宋体" w:hAnsi="宋体" w:cs="宋体"/>
          <w:color w:val="auto"/>
          <w:sz w:val="24"/>
        </w:rPr>
        <w:t>有特定资格要求：</w:t>
      </w:r>
      <w:r>
        <w:rPr>
          <w:rFonts w:ascii="宋体" w:hAnsi="宋体" w:cs="宋体"/>
          <w:color w:val="auto"/>
          <w:sz w:val="24"/>
          <w:u w:val="single"/>
        </w:rPr>
        <w:t xml:space="preserve">        </w:t>
      </w:r>
      <w:r>
        <w:rPr>
          <w:rFonts w:hint="eastAsia" w:ascii="宋体" w:hAnsi="宋体" w:cs="宋体"/>
          <w:color w:val="auto"/>
          <w:sz w:val="24"/>
        </w:rPr>
        <w:t>，该特定条件的法律法规依据：</w:t>
      </w:r>
      <w:r>
        <w:rPr>
          <w:rFonts w:ascii="宋体" w:hAnsi="宋体" w:cs="宋体"/>
          <w:color w:val="auto"/>
          <w:sz w:val="24"/>
          <w:u w:val="single"/>
        </w:rPr>
        <w:t xml:space="preserve">        </w:t>
      </w:r>
      <w:r>
        <w:rPr>
          <w:rFonts w:hint="eastAsia" w:ascii="宋体" w:hAnsi="宋体" w:cs="宋体"/>
          <w:color w:val="auto"/>
          <w:sz w:val="24"/>
        </w:rPr>
        <w:t>。</w:t>
      </w:r>
    </w:p>
    <w:p w14:paraId="0C53B838">
      <w:pPr>
        <w:spacing w:line="360" w:lineRule="auto"/>
        <w:rPr>
          <w:rFonts w:hint="eastAsia" w:ascii="宋体" w:hAnsi="宋体" w:cs="宋体"/>
          <w:b/>
          <w:color w:val="auto"/>
          <w:sz w:val="24"/>
        </w:rPr>
      </w:pPr>
      <w:r>
        <w:rPr>
          <w:rFonts w:hint="eastAsia" w:ascii="宋体" w:hAnsi="宋体" w:cs="宋体"/>
          <w:b/>
          <w:color w:val="auto"/>
          <w:sz w:val="24"/>
        </w:rPr>
        <w:t>三、获取招标文件</w:t>
      </w:r>
      <w:r>
        <w:rPr>
          <w:rFonts w:ascii="宋体" w:hAnsi="宋体" w:cs="宋体"/>
          <w:b/>
          <w:color w:val="auto"/>
          <w:sz w:val="24"/>
        </w:rPr>
        <w:t xml:space="preserve"> </w:t>
      </w:r>
    </w:p>
    <w:p w14:paraId="02CF034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ascii="宋体" w:hAnsi="宋体" w:cs="宋体"/>
          <w:color w:val="auto"/>
          <w:sz w:val="24"/>
        </w:rPr>
        <w:t>/</w:t>
      </w:r>
      <w:r>
        <w:rPr>
          <w:rFonts w:hint="eastAsia" w:ascii="宋体" w:hAnsi="宋体" w:cs="宋体"/>
          <w:color w:val="auto"/>
          <w:sz w:val="24"/>
        </w:rPr>
        <w:t>至</w:t>
      </w:r>
      <w:r>
        <w:rPr>
          <w:rFonts w:ascii="宋体" w:hAnsi="宋体" w:cs="宋体"/>
          <w:color w:val="auto"/>
          <w:sz w:val="24"/>
          <w:u w:val="single"/>
        </w:rPr>
        <w:t>2025</w:t>
      </w:r>
      <w:r>
        <w:rPr>
          <w:rFonts w:hint="eastAsia" w:ascii="宋体" w:hAnsi="宋体" w:cs="宋体"/>
          <w:color w:val="auto"/>
          <w:sz w:val="24"/>
          <w:u w:val="single"/>
        </w:rPr>
        <w:t>年</w:t>
      </w:r>
      <w:r>
        <w:rPr>
          <w:rFonts w:hint="eastAsia" w:ascii="宋体" w:hAnsi="宋体" w:cs="宋体"/>
          <w:color w:val="auto"/>
          <w:sz w:val="24"/>
          <w:u w:val="single"/>
        </w:rPr>
        <w:t>7月15日</w:t>
      </w:r>
      <w:r>
        <w:rPr>
          <w:rFonts w:hint="eastAsia" w:ascii="宋体" w:hAnsi="宋体" w:cs="宋体"/>
          <w:color w:val="auto"/>
          <w:sz w:val="24"/>
        </w:rPr>
        <w:t>，每天上午</w:t>
      </w:r>
      <w:r>
        <w:rPr>
          <w:rFonts w:ascii="宋体" w:hAnsi="宋体" w:cs="宋体"/>
          <w:color w:val="auto"/>
          <w:sz w:val="24"/>
        </w:rPr>
        <w:t>00:00</w:t>
      </w:r>
      <w:r>
        <w:rPr>
          <w:rFonts w:hint="eastAsia" w:ascii="宋体" w:hAnsi="宋体" w:cs="宋体"/>
          <w:color w:val="auto"/>
          <w:sz w:val="24"/>
        </w:rPr>
        <w:t>至</w:t>
      </w:r>
      <w:r>
        <w:rPr>
          <w:rFonts w:ascii="宋体" w:hAnsi="宋体" w:cs="宋体"/>
          <w:color w:val="auto"/>
          <w:sz w:val="24"/>
        </w:rPr>
        <w:t xml:space="preserve">12:00 </w:t>
      </w:r>
      <w:r>
        <w:rPr>
          <w:rFonts w:hint="eastAsia" w:ascii="宋体" w:hAnsi="宋体" w:cs="宋体"/>
          <w:color w:val="auto"/>
          <w:sz w:val="24"/>
        </w:rPr>
        <w:t>，下午</w:t>
      </w:r>
      <w:r>
        <w:rPr>
          <w:rFonts w:ascii="宋体" w:hAnsi="宋体" w:cs="宋体"/>
          <w:color w:val="auto"/>
          <w:sz w:val="24"/>
        </w:rPr>
        <w:t>12:00</w:t>
      </w:r>
      <w:r>
        <w:rPr>
          <w:rFonts w:hint="eastAsia" w:ascii="宋体" w:hAnsi="宋体" w:cs="宋体"/>
          <w:color w:val="auto"/>
          <w:sz w:val="24"/>
        </w:rPr>
        <w:t>至</w:t>
      </w:r>
      <w:r>
        <w:rPr>
          <w:rFonts w:ascii="宋体" w:hAnsi="宋体" w:cs="宋体"/>
          <w:color w:val="auto"/>
          <w:sz w:val="24"/>
        </w:rPr>
        <w:t>23:59</w:t>
      </w:r>
      <w:r>
        <w:rPr>
          <w:rFonts w:hint="eastAsia" w:ascii="宋体" w:hAnsi="宋体" w:cs="宋体"/>
          <w:color w:val="auto"/>
          <w:sz w:val="24"/>
        </w:rPr>
        <w:t>（北京时间，线上获取法定节假日均可，线下获取文件法定节假日除外）</w:t>
      </w:r>
    </w:p>
    <w:p w14:paraId="5ABE7B5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w:t>
      </w:r>
      <w:r>
        <w:rPr>
          <w:rFonts w:ascii="宋体" w:hAnsi="宋体" w:cs="宋体"/>
          <w:color w:val="auto"/>
          <w:sz w:val="24"/>
        </w:rPr>
        <w:t>https://www.zcygov.cn/</w:t>
      </w:r>
      <w:r>
        <w:rPr>
          <w:rFonts w:hint="eastAsia" w:ascii="宋体" w:hAnsi="宋体" w:cs="宋体"/>
          <w:color w:val="auto"/>
          <w:sz w:val="24"/>
        </w:rPr>
        <w:t>）</w:t>
      </w:r>
      <w:r>
        <w:rPr>
          <w:rFonts w:ascii="宋体" w:hAnsi="宋体" w:cs="宋体"/>
          <w:color w:val="auto"/>
          <w:sz w:val="24"/>
        </w:rPr>
        <w:t xml:space="preserve"> </w:t>
      </w:r>
    </w:p>
    <w:p w14:paraId="588E6E55">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w:t>
      </w:r>
      <w:r>
        <w:rPr>
          <w:rFonts w:ascii="宋体" w:hAnsi="宋体" w:cs="宋体"/>
          <w:color w:val="auto"/>
          <w:sz w:val="24"/>
        </w:rPr>
        <w:t>https://www.zcygov.cn/</w:t>
      </w:r>
      <w:r>
        <w:rPr>
          <w:rFonts w:hint="eastAsia" w:ascii="宋体" w:hAnsi="宋体" w:cs="宋体"/>
          <w:color w:val="auto"/>
          <w:sz w:val="24"/>
        </w:rPr>
        <w:t>在线申请获取采购文件（进入“项目采购”应用，在获取采购文件菜单中选择项目，申请获取采购文件）。</w:t>
      </w:r>
      <w:r>
        <w:rPr>
          <w:rFonts w:ascii="宋体" w:hAnsi="宋体" w:cs="宋体"/>
          <w:color w:val="auto"/>
          <w:sz w:val="24"/>
        </w:rPr>
        <w:t xml:space="preserve"> </w:t>
      </w:r>
    </w:p>
    <w:p w14:paraId="6B2B866C">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ascii="宋体" w:hAnsi="宋体" w:cs="宋体"/>
          <w:color w:val="auto"/>
          <w:sz w:val="24"/>
        </w:rPr>
        <w:t xml:space="preserve">0 </w:t>
      </w:r>
      <w:r>
        <w:rPr>
          <w:rFonts w:ascii="宋体" w:hAnsi="宋体" w:cs="宋体"/>
          <w:color w:val="auto"/>
          <w:sz w:val="24"/>
        </w:rPr>
        <w:tab/>
      </w:r>
    </w:p>
    <w:p w14:paraId="7FD0CB60">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081722A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ascii="宋体" w:hAnsi="宋体" w:cs="宋体"/>
          <w:color w:val="auto"/>
          <w:sz w:val="24"/>
          <w:u w:val="single"/>
        </w:rPr>
        <w:t xml:space="preserve"> 2025</w:t>
      </w:r>
      <w:r>
        <w:rPr>
          <w:rFonts w:hint="eastAsia" w:ascii="宋体" w:hAnsi="宋体" w:cs="宋体"/>
          <w:color w:val="auto"/>
          <w:sz w:val="24"/>
          <w:u w:val="single"/>
        </w:rPr>
        <w:t>年</w:t>
      </w:r>
      <w:r>
        <w:rPr>
          <w:rFonts w:hint="eastAsia" w:ascii="宋体" w:hAnsi="宋体" w:cs="宋体"/>
          <w:color w:val="auto"/>
          <w:sz w:val="24"/>
          <w:u w:val="single"/>
        </w:rPr>
        <w:t>7月15日</w:t>
      </w:r>
      <w:r>
        <w:rPr>
          <w:rFonts w:hint="eastAsia" w:ascii="宋体" w:hAnsi="宋体" w:cs="宋体"/>
          <w:color w:val="auto"/>
          <w:sz w:val="24"/>
          <w:u w:val="single"/>
        </w:rPr>
        <w:t>14点0</w:t>
      </w:r>
      <w:r>
        <w:rPr>
          <w:rFonts w:ascii="宋体" w:hAnsi="宋体" w:cs="宋体"/>
          <w:color w:val="auto"/>
          <w:sz w:val="24"/>
          <w:u w:val="single"/>
        </w:rPr>
        <w:t>0</w:t>
      </w:r>
      <w:r>
        <w:rPr>
          <w:rFonts w:hint="eastAsia" w:ascii="宋体" w:hAnsi="宋体" w:cs="宋体"/>
          <w:color w:val="auto"/>
          <w:sz w:val="24"/>
          <w:u w:val="single"/>
        </w:rPr>
        <w:t>分</w:t>
      </w:r>
      <w:r>
        <w:rPr>
          <w:rFonts w:ascii="宋体" w:hAnsi="宋体" w:cs="宋体"/>
          <w:color w:val="auto"/>
          <w:sz w:val="24"/>
          <w:u w:val="single"/>
        </w:rPr>
        <w:t>00</w:t>
      </w:r>
      <w:r>
        <w:rPr>
          <w:rFonts w:hint="eastAsia" w:ascii="宋体" w:hAnsi="宋体" w:cs="宋体"/>
          <w:color w:val="auto"/>
          <w:sz w:val="24"/>
          <w:u w:val="single"/>
        </w:rPr>
        <w:t>秒</w:t>
      </w:r>
      <w:r>
        <w:rPr>
          <w:rFonts w:hint="eastAsia" w:ascii="宋体" w:hAnsi="宋体" w:cs="宋体"/>
          <w:color w:val="auto"/>
          <w:sz w:val="24"/>
        </w:rPr>
        <w:t>（北京时间）</w:t>
      </w:r>
    </w:p>
    <w:p w14:paraId="7A9A29F9">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w:t>
      </w:r>
      <w:r>
        <w:rPr>
          <w:rFonts w:ascii="宋体" w:hAnsi="宋体" w:cs="宋体"/>
          <w:color w:val="auto"/>
          <w:sz w:val="24"/>
        </w:rPr>
        <w:t>https://www.zcygov.cn/</w:t>
      </w:r>
      <w:r>
        <w:rPr>
          <w:rFonts w:hint="eastAsia" w:ascii="宋体" w:hAnsi="宋体" w:cs="宋体"/>
          <w:color w:val="auto"/>
          <w:sz w:val="24"/>
        </w:rPr>
        <w:t>）</w:t>
      </w:r>
      <w:r>
        <w:rPr>
          <w:rFonts w:ascii="宋体" w:hAnsi="宋体" w:cs="宋体"/>
          <w:color w:val="auto"/>
          <w:sz w:val="24"/>
        </w:rPr>
        <w:t xml:space="preserve"> </w:t>
      </w:r>
    </w:p>
    <w:p w14:paraId="07494194">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ascii="宋体" w:hAnsi="宋体" w:cs="宋体"/>
          <w:color w:val="auto"/>
          <w:sz w:val="24"/>
          <w:u w:val="single"/>
        </w:rPr>
        <w:t>2025</w:t>
      </w:r>
      <w:r>
        <w:rPr>
          <w:rFonts w:hint="eastAsia" w:ascii="宋体" w:hAnsi="宋体" w:cs="宋体"/>
          <w:color w:val="auto"/>
          <w:sz w:val="24"/>
          <w:u w:val="single"/>
        </w:rPr>
        <w:t>年</w:t>
      </w:r>
      <w:r>
        <w:rPr>
          <w:rFonts w:hint="eastAsia" w:ascii="宋体" w:hAnsi="宋体" w:cs="宋体"/>
          <w:color w:val="auto"/>
          <w:sz w:val="24"/>
          <w:u w:val="single"/>
        </w:rPr>
        <w:t>7月15日</w:t>
      </w:r>
      <w:r>
        <w:rPr>
          <w:rFonts w:hint="eastAsia" w:ascii="宋体" w:hAnsi="宋体" w:cs="宋体"/>
          <w:color w:val="auto"/>
          <w:sz w:val="24"/>
          <w:u w:val="single"/>
        </w:rPr>
        <w:t>14点0</w:t>
      </w:r>
      <w:r>
        <w:rPr>
          <w:rFonts w:ascii="宋体" w:hAnsi="宋体" w:cs="宋体"/>
          <w:color w:val="auto"/>
          <w:sz w:val="24"/>
          <w:u w:val="single"/>
        </w:rPr>
        <w:t>0</w:t>
      </w:r>
      <w:r>
        <w:rPr>
          <w:rFonts w:hint="eastAsia" w:ascii="宋体" w:hAnsi="宋体" w:cs="宋体"/>
          <w:color w:val="auto"/>
          <w:sz w:val="24"/>
          <w:u w:val="single"/>
        </w:rPr>
        <w:t>分</w:t>
      </w:r>
      <w:r>
        <w:rPr>
          <w:rFonts w:ascii="宋体" w:hAnsi="宋体" w:cs="宋体"/>
          <w:color w:val="auto"/>
          <w:sz w:val="24"/>
          <w:u w:val="single"/>
        </w:rPr>
        <w:t>00</w:t>
      </w:r>
      <w:r>
        <w:rPr>
          <w:rFonts w:hint="eastAsia" w:ascii="宋体" w:hAnsi="宋体" w:cs="宋体"/>
          <w:color w:val="auto"/>
          <w:sz w:val="24"/>
          <w:u w:val="single"/>
        </w:rPr>
        <w:t>秒</w:t>
      </w:r>
    </w:p>
    <w:p w14:paraId="206571A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w:t>
      </w:r>
      <w:r>
        <w:rPr>
          <w:rFonts w:ascii="宋体" w:hAnsi="宋体" w:cs="宋体"/>
          <w:color w:val="auto"/>
          <w:sz w:val="24"/>
        </w:rPr>
        <w:t>https://www.zcygov.cn/</w:t>
      </w:r>
      <w:r>
        <w:rPr>
          <w:rFonts w:hint="eastAsia" w:ascii="宋体" w:hAnsi="宋体" w:cs="宋体"/>
          <w:color w:val="auto"/>
          <w:sz w:val="24"/>
        </w:rPr>
        <w:t>）</w:t>
      </w:r>
    </w:p>
    <w:p w14:paraId="6EC5F7EB">
      <w:pPr>
        <w:spacing w:line="360" w:lineRule="auto"/>
        <w:rPr>
          <w:rFonts w:hint="eastAsia" w:ascii="宋体" w:hAnsi="宋体" w:cs="宋体"/>
          <w:color w:val="auto"/>
          <w:sz w:val="24"/>
        </w:rPr>
      </w:pPr>
      <w:r>
        <w:rPr>
          <w:rFonts w:hint="eastAsia" w:ascii="宋体" w:hAnsi="宋体" w:cs="宋体"/>
          <w:b/>
          <w:color w:val="auto"/>
          <w:sz w:val="24"/>
        </w:rPr>
        <w:t>五、公告期限</w:t>
      </w:r>
      <w:r>
        <w:rPr>
          <w:rFonts w:ascii="宋体" w:hAnsi="宋体" w:cs="宋体"/>
          <w:b/>
          <w:color w:val="auto"/>
          <w:sz w:val="24"/>
        </w:rPr>
        <w:t xml:space="preserve"> </w:t>
      </w:r>
    </w:p>
    <w:p w14:paraId="3BC4F3EC">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w:t>
      </w:r>
      <w:r>
        <w:rPr>
          <w:rFonts w:ascii="宋体" w:hAnsi="宋体" w:cs="宋体"/>
          <w:color w:val="auto"/>
          <w:sz w:val="24"/>
        </w:rPr>
        <w:t>5</w:t>
      </w:r>
      <w:r>
        <w:rPr>
          <w:rFonts w:hint="eastAsia" w:ascii="宋体" w:hAnsi="宋体" w:cs="宋体"/>
          <w:color w:val="auto"/>
          <w:sz w:val="24"/>
        </w:rPr>
        <w:t>个工作日。</w:t>
      </w:r>
    </w:p>
    <w:p w14:paraId="0DCE80D3">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4630DB32">
      <w:pPr>
        <w:spacing w:line="360" w:lineRule="auto"/>
        <w:ind w:firstLine="480" w:firstLineChars="200"/>
        <w:rPr>
          <w:rFonts w:hint="eastAsia" w:ascii="宋体" w:hAnsi="宋体" w:cs="宋体"/>
          <w:color w:val="auto"/>
          <w:sz w:val="24"/>
        </w:rPr>
      </w:pPr>
      <w:r>
        <w:rPr>
          <w:rFonts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B55DE03">
      <w:pPr>
        <w:spacing w:line="360" w:lineRule="auto"/>
        <w:ind w:firstLine="480" w:firstLineChars="200"/>
        <w:rPr>
          <w:rFonts w:hint="eastAsia" w:ascii="宋体" w:hAnsi="宋体" w:cs="宋体"/>
          <w:color w:val="auto"/>
          <w:sz w:val="24"/>
        </w:rPr>
      </w:pPr>
      <w:r>
        <w:rPr>
          <w:rFonts w:ascii="宋体" w:hAnsi="宋体" w:cs="宋体"/>
          <w:color w:val="auto"/>
          <w:sz w:val="24"/>
        </w:rPr>
        <w:t xml:space="preserve"> 2.</w:t>
      </w:r>
      <w:r>
        <w:rPr>
          <w:rFonts w:hint="eastAsia" w:ascii="宋体" w:hAnsi="宋体" w:cs="宋体"/>
          <w:color w:val="auto"/>
          <w:sz w:val="24"/>
        </w:rPr>
        <w:t>根据《浙江省财政厅关于进一步促进政府采购公平竞争打造最优营商环境的通知》（浙财采监（</w:t>
      </w:r>
      <w:r>
        <w:rPr>
          <w:rFonts w:ascii="宋体" w:hAnsi="宋体" w:cs="宋体"/>
          <w:color w:val="auto"/>
          <w:sz w:val="24"/>
        </w:rPr>
        <w:t>2021</w:t>
      </w:r>
      <w:r>
        <w:rPr>
          <w:rFonts w:hint="eastAsia" w:ascii="宋体" w:hAnsi="宋体" w:cs="宋体"/>
          <w:color w:val="auto"/>
          <w:sz w:val="24"/>
        </w:rPr>
        <w:t>）</w:t>
      </w:r>
      <w:r>
        <w:rPr>
          <w:rFonts w:ascii="宋体" w:hAnsi="宋体" w:cs="宋体"/>
          <w:color w:val="auto"/>
          <w:sz w:val="24"/>
        </w:rPr>
        <w:t>22</w:t>
      </w:r>
      <w:r>
        <w:rPr>
          <w:rFonts w:hint="eastAsia" w:ascii="宋体" w:hAnsi="宋体" w:cs="宋体"/>
          <w:color w:val="auto"/>
          <w:sz w:val="24"/>
        </w:rPr>
        <w:t>号）文件关于“健全行政裁决机制”要求，鼓励供应商在线提起询问，路径为：政采云</w:t>
      </w:r>
      <w:r>
        <w:rPr>
          <w:rFonts w:ascii="宋体" w:hAnsi="宋体" w:cs="宋体"/>
          <w:color w:val="auto"/>
          <w:sz w:val="24"/>
        </w:rPr>
        <w:t>-</w:t>
      </w:r>
      <w:r>
        <w:rPr>
          <w:rFonts w:hint="eastAsia" w:ascii="宋体" w:hAnsi="宋体" w:cs="宋体"/>
          <w:color w:val="auto"/>
          <w:sz w:val="24"/>
        </w:rPr>
        <w:t>项目采购</w:t>
      </w:r>
      <w:r>
        <w:rPr>
          <w:rFonts w:ascii="宋体" w:hAnsi="宋体" w:cs="宋体"/>
          <w:color w:val="auto"/>
          <w:sz w:val="24"/>
        </w:rPr>
        <w:t>-</w:t>
      </w:r>
      <w:r>
        <w:rPr>
          <w:rFonts w:hint="eastAsia" w:ascii="宋体" w:hAnsi="宋体" w:cs="宋体"/>
          <w:color w:val="auto"/>
          <w:sz w:val="24"/>
        </w:rPr>
        <w:t>询问质疑投诉</w:t>
      </w:r>
      <w:r>
        <w:rPr>
          <w:rFonts w:ascii="宋体" w:hAnsi="宋体" w:cs="宋体"/>
          <w:color w:val="auto"/>
          <w:sz w:val="24"/>
        </w:rPr>
        <w:t>-</w:t>
      </w:r>
      <w:r>
        <w:rPr>
          <w:rFonts w:hint="eastAsia" w:ascii="宋体" w:hAnsi="宋体" w:cs="宋体"/>
          <w:color w:val="auto"/>
          <w:sz w:val="24"/>
        </w:rPr>
        <w:t>询问列表</w:t>
      </w:r>
      <w:r>
        <w:rPr>
          <w:rFonts w:ascii="宋体" w:hAnsi="宋体" w:cs="宋体"/>
          <w:color w:val="auto"/>
          <w:sz w:val="24"/>
        </w:rPr>
        <w:t>:</w:t>
      </w:r>
      <w:r>
        <w:rPr>
          <w:rFonts w:hint="eastAsia" w:ascii="宋体" w:hAnsi="宋体" w:cs="宋体"/>
          <w:color w:val="auto"/>
          <w:sz w:val="24"/>
        </w:rPr>
        <w:t>鼓励供应商在线提起质疑，路径为：政采云</w:t>
      </w:r>
      <w:r>
        <w:rPr>
          <w:rFonts w:ascii="宋体" w:hAnsi="宋体" w:cs="宋体"/>
          <w:color w:val="auto"/>
          <w:sz w:val="24"/>
        </w:rPr>
        <w:t>-</w:t>
      </w:r>
      <w:r>
        <w:rPr>
          <w:rFonts w:hint="eastAsia" w:ascii="宋体" w:hAnsi="宋体" w:cs="宋体"/>
          <w:color w:val="auto"/>
          <w:sz w:val="24"/>
        </w:rPr>
        <w:t>项目采购</w:t>
      </w:r>
      <w:r>
        <w:rPr>
          <w:rFonts w:ascii="宋体" w:hAnsi="宋体" w:cs="宋体"/>
          <w:color w:val="auto"/>
          <w:sz w:val="24"/>
        </w:rPr>
        <w:t>-</w:t>
      </w:r>
      <w:r>
        <w:rPr>
          <w:rFonts w:hint="eastAsia" w:ascii="宋体" w:hAnsi="宋体" w:cs="宋体"/>
          <w:color w:val="auto"/>
          <w:sz w:val="24"/>
        </w:rPr>
        <w:t>询问质疑投诉</w:t>
      </w:r>
      <w:r>
        <w:rPr>
          <w:rFonts w:ascii="宋体" w:hAnsi="宋体" w:cs="宋体"/>
          <w:color w:val="auto"/>
          <w:sz w:val="24"/>
        </w:rPr>
        <w:t>-</w:t>
      </w:r>
      <w:r>
        <w:rPr>
          <w:rFonts w:hint="eastAsia" w:ascii="宋体" w:hAnsi="宋体" w:cs="宋体"/>
          <w:color w:val="auto"/>
          <w:sz w:val="24"/>
        </w:rPr>
        <w:t>质疑列表。质疑供应商对在线质疑答复不满意的，可在线提起投诉，路径为：浙江政府服务网</w:t>
      </w:r>
      <w:r>
        <w:rPr>
          <w:rFonts w:ascii="宋体" w:hAnsi="宋体" w:cs="宋体"/>
          <w:color w:val="auto"/>
          <w:sz w:val="24"/>
        </w:rPr>
        <w:t>-</w:t>
      </w:r>
      <w:r>
        <w:rPr>
          <w:rFonts w:hint="eastAsia" w:ascii="宋体" w:hAnsi="宋体" w:cs="宋体"/>
          <w:color w:val="auto"/>
          <w:sz w:val="24"/>
        </w:rPr>
        <w:t>政府采购投诉处理</w:t>
      </w:r>
      <w:r>
        <w:rPr>
          <w:rFonts w:ascii="宋体" w:hAnsi="宋体" w:cs="宋体"/>
          <w:color w:val="auto"/>
          <w:sz w:val="24"/>
        </w:rPr>
        <w:t>-</w:t>
      </w:r>
      <w:r>
        <w:rPr>
          <w:rFonts w:hint="eastAsia" w:ascii="宋体" w:hAnsi="宋体" w:cs="宋体"/>
          <w:color w:val="auto"/>
          <w:sz w:val="24"/>
        </w:rPr>
        <w:t>在线办理。</w:t>
      </w:r>
    </w:p>
    <w:p w14:paraId="0832F28F">
      <w:pPr>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color w:val="auto"/>
          <w:sz w:val="24"/>
        </w:rPr>
        <w:t>7</w:t>
      </w:r>
      <w:r>
        <w:rPr>
          <w:rFonts w:hint="eastAsia" w:ascii="宋体" w:hAnsi="宋体" w:cs="宋体"/>
          <w:color w:val="auto"/>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9006C8">
      <w:pPr>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其他事项：</w:t>
      </w:r>
    </w:p>
    <w:p w14:paraId="2160EE4A">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1EA2593D">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）需要落实的政府采购政策：包括节约资源、保护环境、支持创新、促进中小企业发展等。详见招标文件的第二部分总则。</w:t>
      </w:r>
    </w:p>
    <w:p w14:paraId="55463028">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）电子招投标的说明：</w:t>
      </w:r>
    </w:p>
    <w:p w14:paraId="00B254D0">
      <w:pPr>
        <w:spacing w:line="360" w:lineRule="auto"/>
        <w:ind w:firstLine="720" w:firstLineChars="300"/>
        <w:rPr>
          <w:rFonts w:hint="eastAsia" w:ascii="宋体" w:hAnsi="宋体" w:cs="宋体"/>
          <w:color w:val="auto"/>
          <w:sz w:val="24"/>
        </w:rPr>
      </w:pPr>
      <w:r>
        <w:rPr>
          <w:rFonts w:hint="eastAsia" w:ascii="宋体" w:hAnsi="宋体" w:cs="宋体"/>
          <w:color w:val="auto"/>
          <w:sz w:val="24"/>
        </w:rPr>
        <w:t>①电子招投标：本项目以数据电文形式，依托“政府采购云平台（</w:t>
      </w:r>
      <w:r>
        <w:rPr>
          <w:rFonts w:ascii="宋体" w:hAnsi="宋体" w:cs="宋体"/>
          <w:color w:val="auto"/>
          <w:sz w:val="24"/>
        </w:rPr>
        <w:t>www.zcygov.cn</w:t>
      </w:r>
      <w:r>
        <w:rPr>
          <w:rFonts w:hint="eastAsia" w:ascii="宋体" w:hAnsi="宋体" w:cs="宋体"/>
          <w:color w:val="auto"/>
          <w:sz w:val="24"/>
        </w:rPr>
        <w:t>）”进行招投标活动，不接受纸质投标文件；</w:t>
      </w:r>
    </w:p>
    <w:p w14:paraId="546C60B7">
      <w:pPr>
        <w:spacing w:line="360" w:lineRule="auto"/>
        <w:ind w:firstLine="720" w:firstLineChars="300"/>
        <w:rPr>
          <w:rFonts w:hint="eastAsia" w:ascii="宋体" w:hAnsi="宋体" w:cs="宋体"/>
          <w:color w:val="auto"/>
          <w:sz w:val="24"/>
        </w:rPr>
      </w:pPr>
      <w:r>
        <w:rPr>
          <w:rFonts w:hint="eastAsia" w:ascii="宋体" w:hAnsi="宋体" w:cs="宋体"/>
          <w:color w:val="auto"/>
          <w:sz w:val="24"/>
        </w:rPr>
        <w:t>②投标准备：注册账号</w:t>
      </w:r>
      <w:r>
        <w:rPr>
          <w:rFonts w:ascii="宋体" w:hAnsi="宋体" w:cs="宋体"/>
          <w:color w:val="auto"/>
          <w:sz w:val="24"/>
        </w:rPr>
        <w:t>--</w:t>
      </w:r>
      <w:r>
        <w:rPr>
          <w:rFonts w:hint="eastAsia" w:ascii="宋体" w:hAnsi="宋体" w:cs="宋体"/>
          <w:color w:val="auto"/>
          <w:sz w:val="24"/>
        </w:rPr>
        <w:t>点击“商家入驻”，进行政府采购供应商资料填写；申领</w:t>
      </w:r>
      <w:r>
        <w:rPr>
          <w:rFonts w:ascii="宋体" w:hAnsi="宋体" w:cs="宋体"/>
          <w:color w:val="auto"/>
          <w:sz w:val="24"/>
        </w:rPr>
        <w:t>CA</w:t>
      </w:r>
      <w:r>
        <w:rPr>
          <w:rFonts w:hint="eastAsia" w:ascii="宋体" w:hAnsi="宋体" w:cs="宋体"/>
          <w:color w:val="auto"/>
          <w:sz w:val="24"/>
        </w:rPr>
        <w:t>数字证书</w:t>
      </w:r>
      <w:r>
        <w:rPr>
          <w:rFonts w:ascii="宋体" w:hAnsi="宋体" w:cs="宋体"/>
          <w:color w:val="auto"/>
          <w:sz w:val="24"/>
        </w:rPr>
        <w:t>---</w:t>
      </w:r>
      <w:r>
        <w:rPr>
          <w:rFonts w:hint="eastAsia" w:ascii="宋体" w:hAnsi="宋体" w:cs="宋体"/>
          <w:color w:val="auto"/>
          <w:sz w:val="24"/>
        </w:rPr>
        <w:t>申领流程详见“浙江政府采购网</w:t>
      </w:r>
      <w:r>
        <w:rPr>
          <w:rFonts w:ascii="宋体" w:hAnsi="宋体" w:cs="宋体"/>
          <w:color w:val="auto"/>
          <w:sz w:val="24"/>
        </w:rPr>
        <w:t>-</w:t>
      </w:r>
      <w:r>
        <w:rPr>
          <w:rFonts w:hint="eastAsia" w:ascii="宋体" w:hAnsi="宋体" w:cs="宋体"/>
          <w:color w:val="auto"/>
          <w:sz w:val="24"/>
        </w:rPr>
        <w:t>下载专区</w:t>
      </w:r>
      <w:r>
        <w:rPr>
          <w:rFonts w:ascii="宋体" w:hAnsi="宋体" w:cs="宋体"/>
          <w:color w:val="auto"/>
          <w:sz w:val="24"/>
        </w:rPr>
        <w:t>-</w:t>
      </w:r>
      <w:r>
        <w:rPr>
          <w:rFonts w:hint="eastAsia" w:ascii="宋体" w:hAnsi="宋体" w:cs="宋体"/>
          <w:color w:val="auto"/>
          <w:sz w:val="24"/>
        </w:rPr>
        <w:t>电子交易客户端</w:t>
      </w:r>
      <w:r>
        <w:rPr>
          <w:rFonts w:ascii="宋体" w:hAnsi="宋体" w:cs="宋体"/>
          <w:color w:val="auto"/>
          <w:sz w:val="24"/>
        </w:rPr>
        <w:t>-CA</w:t>
      </w:r>
      <w:r>
        <w:rPr>
          <w:rFonts w:hint="eastAsia" w:ascii="宋体" w:hAnsi="宋体" w:cs="宋体"/>
          <w:color w:val="auto"/>
          <w:sz w:val="24"/>
        </w:rPr>
        <w:t>驱动和申领流程”；安装“政采云电子交易客户端”</w:t>
      </w:r>
      <w:r>
        <w:rPr>
          <w:rFonts w:ascii="宋体" w:hAnsi="宋体" w:cs="宋体"/>
          <w:color w:val="auto"/>
          <w:sz w:val="24"/>
        </w:rPr>
        <w:t>----</w:t>
      </w:r>
      <w:r>
        <w:rPr>
          <w:rFonts w:hint="eastAsia" w:ascii="宋体" w:hAnsi="宋体" w:cs="宋体"/>
          <w:color w:val="auto"/>
          <w:sz w:val="24"/>
        </w:rPr>
        <w:t>前往“浙江政府采购网</w:t>
      </w:r>
      <w:r>
        <w:rPr>
          <w:rFonts w:ascii="宋体" w:hAnsi="宋体" w:cs="宋体"/>
          <w:color w:val="auto"/>
          <w:sz w:val="24"/>
        </w:rPr>
        <w:t>-</w:t>
      </w:r>
      <w:r>
        <w:rPr>
          <w:rFonts w:hint="eastAsia" w:ascii="宋体" w:hAnsi="宋体" w:cs="宋体"/>
          <w:color w:val="auto"/>
          <w:sz w:val="24"/>
        </w:rPr>
        <w:t>下载专区</w:t>
      </w:r>
      <w:r>
        <w:rPr>
          <w:rFonts w:ascii="宋体" w:hAnsi="宋体" w:cs="宋体"/>
          <w:color w:val="auto"/>
          <w:sz w:val="24"/>
        </w:rPr>
        <w:t>-</w:t>
      </w:r>
      <w:r>
        <w:rPr>
          <w:rFonts w:hint="eastAsia" w:ascii="宋体" w:hAnsi="宋体" w:cs="宋体"/>
          <w:color w:val="auto"/>
          <w:sz w:val="24"/>
        </w:rPr>
        <w:t>电子交易客户端”进行下载并安装；</w:t>
      </w:r>
    </w:p>
    <w:p w14:paraId="5CC72C50">
      <w:pPr>
        <w:spacing w:line="360" w:lineRule="auto"/>
        <w:ind w:firstLine="720" w:firstLineChars="300"/>
        <w:rPr>
          <w:rFonts w:hint="eastAsia" w:ascii="宋体" w:hAnsi="宋体" w:cs="宋体"/>
          <w:color w:val="auto"/>
          <w:sz w:val="24"/>
        </w:rPr>
      </w:pPr>
      <w:r>
        <w:rPr>
          <w:rFonts w:hint="eastAsia" w:ascii="宋体" w:hAnsi="宋体" w:cs="宋体"/>
          <w:color w:val="auto"/>
          <w:sz w:val="24"/>
        </w:rPr>
        <w:t>③招标文件的获取：使用账号登录或者使用</w:t>
      </w:r>
      <w:r>
        <w:rPr>
          <w:rFonts w:ascii="宋体" w:hAnsi="宋体" w:cs="宋体"/>
          <w:color w:val="auto"/>
          <w:sz w:val="24"/>
        </w:rPr>
        <w:t>CA</w:t>
      </w:r>
      <w:r>
        <w:rPr>
          <w:rFonts w:hint="eastAsia" w:ascii="宋体" w:hAnsi="宋体" w:cs="宋体"/>
          <w:color w:val="auto"/>
          <w:sz w:val="24"/>
        </w:rPr>
        <w:t>登录政采云平台；进入“项目采购”应用，在获取采购文件菜单中选择项目，获取招标文件；</w:t>
      </w:r>
    </w:p>
    <w:p w14:paraId="5FFBEA94">
      <w:pPr>
        <w:spacing w:line="360" w:lineRule="auto"/>
        <w:ind w:firstLine="720" w:firstLineChars="300"/>
        <w:rPr>
          <w:rFonts w:hint="eastAsia" w:ascii="宋体" w:hAnsi="宋体" w:cs="宋体"/>
          <w:color w:val="auto"/>
          <w:sz w:val="24"/>
        </w:rPr>
      </w:pPr>
      <w:r>
        <w:rPr>
          <w:rFonts w:hint="eastAsia" w:ascii="宋体" w:hAnsi="宋体" w:cs="宋体"/>
          <w:color w:val="auto"/>
          <w:sz w:val="24"/>
        </w:rPr>
        <w:t>④投标文件的制作：在“政采云电子交易客户端”中完成“填写基本信息”、“导入投标文件”、“标书关联”、“标书检查”、“电子签名”、“生成电子标书”等操作；</w:t>
      </w:r>
    </w:p>
    <w:p w14:paraId="5E6310B9">
      <w:pPr>
        <w:spacing w:line="360" w:lineRule="auto"/>
        <w:ind w:firstLine="720" w:firstLineChars="300"/>
        <w:rPr>
          <w:rFonts w:hint="eastAsia" w:ascii="宋体" w:hAnsi="宋体" w:cs="宋体"/>
          <w:color w:val="auto"/>
          <w:sz w:val="24"/>
        </w:rPr>
      </w:pPr>
      <w:r>
        <w:rPr>
          <w:rFonts w:hint="eastAsia" w:ascii="宋体" w:hAnsi="宋体" w:cs="宋体"/>
          <w:color w:val="auto"/>
          <w:sz w:val="24"/>
        </w:rPr>
        <w:t>⑤采购人、采购代理机构将依托政采云平台完成本项目的电子交易活动，平台不接受未按上述方式获取招标文件的供应商进行投标活动；</w:t>
      </w:r>
    </w:p>
    <w:p w14:paraId="198564B2">
      <w:pPr>
        <w:spacing w:line="360" w:lineRule="auto"/>
        <w:ind w:firstLine="720" w:firstLineChars="300"/>
        <w:rPr>
          <w:rFonts w:hint="eastAsia" w:ascii="宋体" w:hAnsi="宋体" w:cs="宋体"/>
          <w:color w:val="auto"/>
          <w:sz w:val="24"/>
        </w:rPr>
      </w:pPr>
      <w:r>
        <w:rPr>
          <w:rFonts w:hint="eastAsia" w:ascii="宋体" w:hAnsi="宋体" w:cs="宋体"/>
          <w:color w:val="auto"/>
          <w:sz w:val="24"/>
        </w:rPr>
        <w:t>⑥对未按上述方式获取招标文件的供应商对该文件提出的质疑，采购人或采购代理机构将不予处理；</w:t>
      </w:r>
    </w:p>
    <w:p w14:paraId="2D74D230">
      <w:pPr>
        <w:spacing w:line="360" w:lineRule="auto"/>
        <w:ind w:firstLine="720" w:firstLineChars="300"/>
        <w:rPr>
          <w:rFonts w:hint="eastAsia" w:ascii="宋体" w:hAnsi="宋体" w:cs="宋体"/>
          <w:color w:val="auto"/>
          <w:sz w:val="24"/>
        </w:rPr>
      </w:pPr>
      <w:r>
        <w:rPr>
          <w:rFonts w:hint="eastAsia" w:ascii="宋体" w:hAnsi="宋体" w:cs="宋体"/>
          <w:color w:val="auto"/>
          <w:sz w:val="24"/>
        </w:rPr>
        <w:t>⑦不提供招标文件纸质版；</w:t>
      </w:r>
    </w:p>
    <w:p w14:paraId="75B046E3">
      <w:pPr>
        <w:spacing w:line="360" w:lineRule="auto"/>
        <w:ind w:firstLine="720" w:firstLineChars="300"/>
        <w:rPr>
          <w:rFonts w:hint="eastAsia" w:ascii="宋体" w:hAnsi="宋体" w:cs="宋体"/>
          <w:color w:val="auto"/>
          <w:sz w:val="24"/>
        </w:rPr>
      </w:pPr>
      <w:r>
        <w:rPr>
          <w:rFonts w:hint="eastAsia" w:ascii="宋体" w:hAnsi="宋体" w:cs="宋体"/>
          <w:color w:val="auto"/>
          <w:sz w:val="24"/>
        </w:rPr>
        <w:t>⑧投标文件的传输递交：供应商在投标截止时间前将加密的投标文件上传至政府采购云平台，还可以在投标截止时间前直接提交或者以邮政快递方式递交备份投标文件</w:t>
      </w:r>
      <w:r>
        <w:rPr>
          <w:rFonts w:ascii="宋体" w:hAnsi="宋体" w:cs="宋体"/>
          <w:color w:val="auto"/>
          <w:sz w:val="24"/>
        </w:rPr>
        <w:t>1</w:t>
      </w:r>
      <w:r>
        <w:rPr>
          <w:rFonts w:hint="eastAsia" w:ascii="宋体" w:hAnsi="宋体" w:cs="宋体"/>
          <w:color w:val="auto"/>
          <w:sz w:val="24"/>
        </w:rPr>
        <w:t>份。备份投标文件的制作、存储、密封详见招标文件第二部分第</w:t>
      </w:r>
      <w:r>
        <w:rPr>
          <w:rFonts w:ascii="宋体" w:hAnsi="宋体" w:cs="宋体"/>
          <w:color w:val="auto"/>
          <w:sz w:val="24"/>
        </w:rPr>
        <w:t>15</w:t>
      </w:r>
      <w:r>
        <w:rPr>
          <w:rFonts w:hint="eastAsia" w:ascii="宋体" w:hAnsi="宋体" w:cs="宋体"/>
          <w:color w:val="auto"/>
          <w:sz w:val="24"/>
        </w:rPr>
        <w:t>点—“备份投标文件”；</w:t>
      </w:r>
    </w:p>
    <w:p w14:paraId="069C6F4D">
      <w:pPr>
        <w:spacing w:line="360" w:lineRule="auto"/>
        <w:ind w:firstLine="720" w:firstLineChars="300"/>
        <w:rPr>
          <w:rFonts w:hint="eastAsia" w:ascii="宋体" w:hAnsi="宋体" w:cs="宋体"/>
          <w:color w:val="auto"/>
          <w:sz w:val="24"/>
        </w:rPr>
      </w:pPr>
      <w:r>
        <w:rPr>
          <w:rFonts w:hint="eastAsia" w:ascii="宋体" w:hAnsi="宋体" w:cs="宋体"/>
          <w:color w:val="auto"/>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3A6681C3">
      <w:pPr>
        <w:spacing w:line="360" w:lineRule="auto"/>
        <w:ind w:firstLine="720" w:firstLineChars="300"/>
        <w:rPr>
          <w:rFonts w:hint="eastAsia" w:ascii="宋体" w:hAnsi="宋体" w:cs="宋体"/>
          <w:color w:val="auto"/>
          <w:sz w:val="24"/>
        </w:rPr>
      </w:pPr>
      <w:r>
        <w:rPr>
          <w:rFonts w:hint="eastAsia" w:ascii="宋体" w:hAnsi="宋体" w:cs="宋体"/>
          <w:color w:val="auto"/>
          <w:sz w:val="24"/>
        </w:rPr>
        <w:t>⑩具体操作指南：详见政采云平台“服务中心</w:t>
      </w:r>
      <w:r>
        <w:rPr>
          <w:rFonts w:ascii="宋体" w:hAnsi="宋体" w:cs="宋体"/>
          <w:color w:val="auto"/>
          <w:sz w:val="24"/>
        </w:rPr>
        <w:t>-</w:t>
      </w:r>
      <w:r>
        <w:rPr>
          <w:rFonts w:hint="eastAsia" w:ascii="宋体" w:hAnsi="宋体" w:cs="宋体"/>
          <w:color w:val="auto"/>
          <w:sz w:val="24"/>
        </w:rPr>
        <w:t>帮助文档</w:t>
      </w:r>
      <w:r>
        <w:rPr>
          <w:rFonts w:ascii="宋体" w:hAnsi="宋体" w:cs="宋体"/>
          <w:color w:val="auto"/>
          <w:sz w:val="24"/>
        </w:rPr>
        <w:t>-</w:t>
      </w:r>
      <w:r>
        <w:rPr>
          <w:rFonts w:hint="eastAsia" w:ascii="宋体" w:hAnsi="宋体" w:cs="宋体"/>
          <w:color w:val="auto"/>
          <w:sz w:val="24"/>
        </w:rPr>
        <w:t>项目采购</w:t>
      </w:r>
      <w:r>
        <w:rPr>
          <w:rFonts w:ascii="宋体" w:hAnsi="宋体" w:cs="宋体"/>
          <w:color w:val="auto"/>
          <w:sz w:val="24"/>
        </w:rPr>
        <w:t>-</w:t>
      </w:r>
      <w:r>
        <w:rPr>
          <w:rFonts w:hint="eastAsia" w:ascii="宋体" w:hAnsi="宋体" w:cs="宋体"/>
          <w:color w:val="auto"/>
          <w:sz w:val="24"/>
        </w:rPr>
        <w:t>操作流程</w:t>
      </w:r>
      <w:r>
        <w:rPr>
          <w:rFonts w:ascii="宋体" w:hAnsi="宋体" w:cs="宋体"/>
          <w:color w:val="auto"/>
          <w:sz w:val="24"/>
        </w:rPr>
        <w:t>-</w:t>
      </w:r>
      <w:r>
        <w:rPr>
          <w:rFonts w:hint="eastAsia" w:ascii="宋体" w:hAnsi="宋体" w:cs="宋体"/>
          <w:color w:val="auto"/>
          <w:sz w:val="24"/>
        </w:rPr>
        <w:t>电子招投标</w:t>
      </w:r>
      <w:r>
        <w:rPr>
          <w:rFonts w:ascii="宋体" w:hAnsi="宋体" w:cs="宋体"/>
          <w:color w:val="auto"/>
          <w:sz w:val="24"/>
        </w:rPr>
        <w:t>-</w:t>
      </w:r>
      <w:r>
        <w:rPr>
          <w:rFonts w:hint="eastAsia" w:ascii="宋体" w:hAnsi="宋体" w:cs="宋体"/>
          <w:color w:val="auto"/>
          <w:sz w:val="24"/>
        </w:rPr>
        <w:t>政府采购项目电子交易管理操作指南</w:t>
      </w:r>
      <w:r>
        <w:rPr>
          <w:rFonts w:ascii="宋体" w:hAnsi="宋体" w:cs="宋体"/>
          <w:color w:val="auto"/>
          <w:sz w:val="24"/>
        </w:rPr>
        <w:t>-</w:t>
      </w:r>
      <w:r>
        <w:rPr>
          <w:rFonts w:hint="eastAsia" w:ascii="宋体" w:hAnsi="宋体" w:cs="宋体"/>
          <w:color w:val="auto"/>
          <w:sz w:val="24"/>
        </w:rPr>
        <w:t>供应商”。</w:t>
      </w:r>
    </w:p>
    <w:p w14:paraId="098CF6CD">
      <w:pPr>
        <w:spacing w:line="360" w:lineRule="auto"/>
        <w:ind w:firstLine="42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）招标文件公告期限与招标公告的公告期限一致。</w:t>
      </w:r>
    </w:p>
    <w:p w14:paraId="7FE4CB98">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07637E1C">
      <w:pPr>
        <w:spacing w:line="360" w:lineRule="auto"/>
        <w:rPr>
          <w:rFonts w:hint="eastAsia" w:ascii="宋体" w:hAnsi="宋体" w:cs="宋体"/>
          <w:color w:val="auto"/>
          <w:sz w:val="24"/>
        </w:rPr>
      </w:pPr>
      <w:r>
        <w:rPr>
          <w:rFonts w:ascii="宋体" w:hAnsi="宋体" w:cs="宋体"/>
          <w:color w:val="auto"/>
          <w:sz w:val="24"/>
        </w:rPr>
        <w:t xml:space="preserve">    1.</w:t>
      </w:r>
      <w:r>
        <w:rPr>
          <w:rFonts w:hint="eastAsia" w:ascii="宋体" w:hAnsi="宋体" w:cs="宋体"/>
          <w:color w:val="auto"/>
          <w:sz w:val="24"/>
        </w:rPr>
        <w:t>采购人信息</w:t>
      </w:r>
    </w:p>
    <w:p w14:paraId="0EE99D44">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名</w:t>
      </w:r>
      <w:r>
        <w:rPr>
          <w:rFonts w:ascii="宋体" w:hAnsi="宋体" w:cs="宋体"/>
          <w:color w:val="auto"/>
          <w:sz w:val="24"/>
        </w:rPr>
        <w:t xml:space="preserve">    </w:t>
      </w:r>
      <w:r>
        <w:rPr>
          <w:rFonts w:hint="eastAsia" w:ascii="宋体" w:hAnsi="宋体" w:cs="宋体"/>
          <w:color w:val="auto"/>
          <w:sz w:val="24"/>
        </w:rPr>
        <w:t>称：浙江省文物局</w:t>
      </w:r>
      <w:r>
        <w:rPr>
          <w:rFonts w:ascii="宋体" w:hAnsi="宋体" w:cs="宋体"/>
          <w:color w:val="auto"/>
          <w:sz w:val="24"/>
        </w:rPr>
        <w:t xml:space="preserve"> </w:t>
      </w:r>
    </w:p>
    <w:p w14:paraId="3342E9CF">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址：杭州市拱墅区教场路</w:t>
      </w:r>
      <w:r>
        <w:rPr>
          <w:rFonts w:ascii="宋体" w:hAnsi="宋体" w:cs="宋体"/>
          <w:color w:val="auto"/>
          <w:sz w:val="24"/>
        </w:rPr>
        <w:t>26</w:t>
      </w:r>
      <w:r>
        <w:rPr>
          <w:rFonts w:hint="eastAsia" w:ascii="宋体" w:hAnsi="宋体" w:cs="宋体"/>
          <w:color w:val="auto"/>
          <w:sz w:val="24"/>
        </w:rPr>
        <w:t>号</w:t>
      </w:r>
      <w:r>
        <w:rPr>
          <w:rFonts w:ascii="宋体" w:hAnsi="宋体" w:cs="宋体"/>
          <w:color w:val="auto"/>
          <w:sz w:val="24"/>
        </w:rPr>
        <w:t xml:space="preserve">       </w:t>
      </w:r>
    </w:p>
    <w:p w14:paraId="29107534">
      <w:pPr>
        <w:spacing w:line="360" w:lineRule="auto"/>
        <w:ind w:firstLine="480"/>
        <w:rPr>
          <w:rFonts w:hint="eastAsia" w:ascii="宋体" w:hAnsi="宋体" w:cs="宋体"/>
          <w:color w:val="auto"/>
          <w:sz w:val="24"/>
        </w:rPr>
      </w:pPr>
      <w:r>
        <w:rPr>
          <w:rFonts w:hint="eastAsia" w:ascii="宋体" w:hAnsi="宋体" w:cs="宋体"/>
          <w:color w:val="auto"/>
          <w:sz w:val="24"/>
        </w:rPr>
        <w:t>传</w:t>
      </w:r>
      <w:r>
        <w:rPr>
          <w:rFonts w:ascii="宋体" w:hAnsi="宋体" w:cs="宋体"/>
          <w:color w:val="auto"/>
          <w:sz w:val="24"/>
        </w:rPr>
        <w:t xml:space="preserve">    </w:t>
      </w:r>
      <w:r>
        <w:rPr>
          <w:rFonts w:hint="eastAsia" w:ascii="宋体" w:hAnsi="宋体" w:cs="宋体"/>
          <w:color w:val="auto"/>
          <w:sz w:val="24"/>
        </w:rPr>
        <w:t>真：</w:t>
      </w:r>
      <w:r>
        <w:rPr>
          <w:rFonts w:ascii="宋体" w:hAnsi="宋体" w:cs="宋体"/>
          <w:color w:val="auto"/>
          <w:sz w:val="24"/>
        </w:rPr>
        <w:t xml:space="preserve"> /</w:t>
      </w:r>
    </w:p>
    <w:p w14:paraId="776D1EE8">
      <w:pPr>
        <w:spacing w:line="360" w:lineRule="auto"/>
        <w:ind w:firstLine="480"/>
        <w:rPr>
          <w:rFonts w:hint="eastAsia" w:ascii="宋体" w:hAnsi="宋体" w:cs="宋体"/>
          <w:color w:val="auto"/>
          <w:sz w:val="24"/>
        </w:rPr>
      </w:pPr>
      <w:r>
        <w:rPr>
          <w:rFonts w:hint="eastAsia" w:ascii="宋体" w:hAnsi="宋体" w:cs="宋体"/>
          <w:color w:val="auto"/>
          <w:sz w:val="24"/>
        </w:rPr>
        <w:t>项目联系人（询问）：胡老师</w:t>
      </w:r>
      <w:r>
        <w:rPr>
          <w:rFonts w:ascii="宋体" w:hAnsi="宋体" w:cs="宋体"/>
          <w:color w:val="auto"/>
          <w:sz w:val="24"/>
        </w:rPr>
        <w:t xml:space="preserve">  </w:t>
      </w:r>
    </w:p>
    <w:p w14:paraId="3047B460">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w:t>
      </w:r>
      <w:r>
        <w:rPr>
          <w:rFonts w:ascii="宋体" w:hAnsi="宋体" w:cs="宋体"/>
          <w:color w:val="auto"/>
          <w:sz w:val="24"/>
        </w:rPr>
        <w:t xml:space="preserve">0571-87086705 </w:t>
      </w:r>
    </w:p>
    <w:p w14:paraId="49DF97B9">
      <w:pPr>
        <w:spacing w:line="360" w:lineRule="auto"/>
        <w:ind w:firstLine="480"/>
        <w:rPr>
          <w:rFonts w:hint="eastAsia" w:ascii="宋体" w:hAnsi="宋体" w:cs="宋体"/>
          <w:color w:val="auto"/>
          <w:sz w:val="24"/>
        </w:rPr>
      </w:pPr>
      <w:r>
        <w:rPr>
          <w:rFonts w:hint="eastAsia" w:ascii="宋体" w:hAnsi="宋体" w:cs="宋体"/>
          <w:color w:val="auto"/>
          <w:sz w:val="24"/>
        </w:rPr>
        <w:t>质疑联系人：徐老师</w:t>
      </w:r>
    </w:p>
    <w:p w14:paraId="21CC6DAC">
      <w:pPr>
        <w:spacing w:line="360" w:lineRule="auto"/>
        <w:ind w:firstLine="480"/>
        <w:rPr>
          <w:rFonts w:hint="eastAsia" w:ascii="宋体" w:hAnsi="宋体" w:cs="宋体"/>
          <w:color w:val="auto"/>
          <w:sz w:val="24"/>
        </w:rPr>
      </w:pPr>
      <w:r>
        <w:rPr>
          <w:rFonts w:hint="eastAsia" w:ascii="宋体" w:hAnsi="宋体" w:cs="宋体"/>
          <w:color w:val="auto"/>
          <w:sz w:val="24"/>
        </w:rPr>
        <w:t>质疑联系方式：</w:t>
      </w:r>
      <w:r>
        <w:rPr>
          <w:rFonts w:ascii="宋体" w:hAnsi="宋体" w:cs="宋体"/>
          <w:color w:val="auto"/>
          <w:sz w:val="24"/>
        </w:rPr>
        <w:t>0571-87019831</w:t>
      </w:r>
    </w:p>
    <w:p w14:paraId="3A9834AE">
      <w:pPr>
        <w:spacing w:line="360" w:lineRule="auto"/>
        <w:rPr>
          <w:rFonts w:hint="eastAsia" w:ascii="宋体" w:hAnsi="宋体" w:cs="宋体"/>
          <w:color w:val="auto"/>
          <w:sz w:val="24"/>
        </w:rPr>
      </w:pPr>
      <w:r>
        <w:rPr>
          <w:rFonts w:ascii="宋体" w:hAnsi="宋体" w:cs="宋体"/>
          <w:color w:val="auto"/>
          <w:sz w:val="24"/>
        </w:rPr>
        <w:t xml:space="preserve">    2.</w:t>
      </w:r>
      <w:r>
        <w:rPr>
          <w:rFonts w:hint="eastAsia" w:ascii="宋体" w:hAnsi="宋体" w:cs="宋体"/>
          <w:color w:val="auto"/>
          <w:sz w:val="24"/>
        </w:rPr>
        <w:t>采购代理机构信息</w:t>
      </w:r>
      <w:r>
        <w:rPr>
          <w:rFonts w:ascii="宋体" w:hAnsi="宋体" w:cs="宋体"/>
          <w:color w:val="auto"/>
          <w:sz w:val="24"/>
        </w:rPr>
        <w:t xml:space="preserve">            </w:t>
      </w:r>
    </w:p>
    <w:p w14:paraId="7C29BED7">
      <w:pPr>
        <w:spacing w:line="360" w:lineRule="auto"/>
        <w:ind w:firstLine="480"/>
        <w:rPr>
          <w:rFonts w:hint="eastAsia" w:ascii="宋体" w:hAnsi="宋体" w:cs="宋体"/>
          <w:color w:val="auto"/>
          <w:sz w:val="24"/>
        </w:rPr>
      </w:pPr>
      <w:r>
        <w:rPr>
          <w:rFonts w:hint="eastAsia" w:ascii="宋体" w:hAnsi="宋体" w:cs="宋体"/>
          <w:color w:val="auto"/>
          <w:sz w:val="24"/>
        </w:rPr>
        <w:t>名</w:t>
      </w:r>
      <w:r>
        <w:rPr>
          <w:rFonts w:ascii="宋体" w:hAnsi="宋体" w:cs="宋体"/>
          <w:color w:val="auto"/>
          <w:sz w:val="24"/>
        </w:rPr>
        <w:t xml:space="preserve">    </w:t>
      </w:r>
      <w:r>
        <w:rPr>
          <w:rFonts w:hint="eastAsia" w:ascii="宋体" w:hAnsi="宋体" w:cs="宋体"/>
          <w:color w:val="auto"/>
          <w:sz w:val="24"/>
        </w:rPr>
        <w:t>称：浙江省成套招标代理有限公司</w:t>
      </w:r>
    </w:p>
    <w:p w14:paraId="688B30D2">
      <w:pPr>
        <w:spacing w:line="360" w:lineRule="auto"/>
        <w:ind w:firstLine="480"/>
        <w:rPr>
          <w:rFonts w:hint="eastAsia" w:ascii="宋体" w:hAnsi="宋体" w:cs="宋体"/>
          <w:color w:val="auto"/>
          <w:sz w:val="24"/>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kern w:val="0"/>
          <w:sz w:val="24"/>
        </w:rPr>
        <w:t>杭州市文晖路</w:t>
      </w:r>
      <w:r>
        <w:rPr>
          <w:rFonts w:ascii="宋体" w:hAnsi="宋体" w:cs="宋体"/>
          <w:color w:val="auto"/>
          <w:kern w:val="0"/>
          <w:sz w:val="24"/>
        </w:rPr>
        <w:t>42</w:t>
      </w:r>
      <w:r>
        <w:rPr>
          <w:rFonts w:hint="eastAsia" w:ascii="宋体" w:hAnsi="宋体" w:cs="宋体"/>
          <w:color w:val="auto"/>
          <w:kern w:val="0"/>
          <w:sz w:val="24"/>
        </w:rPr>
        <w:t>号现代置业大厦西楼</w:t>
      </w:r>
      <w:r>
        <w:rPr>
          <w:rFonts w:ascii="宋体" w:hAnsi="宋体" w:cs="宋体"/>
          <w:color w:val="auto"/>
          <w:kern w:val="0"/>
          <w:sz w:val="24"/>
        </w:rPr>
        <w:t>18</w:t>
      </w:r>
      <w:r>
        <w:rPr>
          <w:rFonts w:hint="eastAsia" w:ascii="宋体" w:hAnsi="宋体" w:cs="宋体"/>
          <w:color w:val="auto"/>
          <w:kern w:val="0"/>
          <w:sz w:val="24"/>
        </w:rPr>
        <w:t>层</w:t>
      </w:r>
      <w:r>
        <w:rPr>
          <w:rFonts w:ascii="宋体" w:hAnsi="宋体" w:cs="宋体"/>
          <w:color w:val="auto"/>
          <w:kern w:val="0"/>
          <w:sz w:val="24"/>
        </w:rPr>
        <w:t>1802</w:t>
      </w:r>
      <w:r>
        <w:rPr>
          <w:rFonts w:hint="eastAsia" w:ascii="宋体" w:hAnsi="宋体" w:cs="宋体"/>
          <w:color w:val="auto"/>
          <w:kern w:val="0"/>
          <w:sz w:val="24"/>
        </w:rPr>
        <w:t>室</w:t>
      </w:r>
    </w:p>
    <w:p w14:paraId="3EDCC5BA">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传</w:t>
      </w:r>
      <w:r>
        <w:rPr>
          <w:rFonts w:ascii="宋体" w:hAnsi="宋体" w:cs="宋体"/>
          <w:color w:val="auto"/>
          <w:sz w:val="24"/>
        </w:rPr>
        <w:t xml:space="preserve">    </w:t>
      </w:r>
      <w:r>
        <w:rPr>
          <w:rFonts w:hint="eastAsia" w:ascii="宋体" w:hAnsi="宋体" w:cs="宋体"/>
          <w:color w:val="auto"/>
          <w:sz w:val="24"/>
        </w:rPr>
        <w:t>真：</w:t>
      </w:r>
      <w:r>
        <w:rPr>
          <w:rFonts w:ascii="宋体" w:hAnsi="宋体"/>
          <w:color w:val="auto"/>
          <w:sz w:val="24"/>
        </w:rPr>
        <w:t>4008-266-163</w:t>
      </w:r>
      <w:r>
        <w:rPr>
          <w:rFonts w:hint="eastAsia" w:ascii="宋体" w:hAnsi="宋体"/>
          <w:color w:val="auto"/>
          <w:sz w:val="24"/>
        </w:rPr>
        <w:t>转</w:t>
      </w:r>
      <w:r>
        <w:rPr>
          <w:rFonts w:ascii="宋体" w:hAnsi="宋体"/>
          <w:color w:val="auto"/>
          <w:sz w:val="24"/>
        </w:rPr>
        <w:t>08156</w:t>
      </w:r>
      <w:r>
        <w:rPr>
          <w:rFonts w:ascii="宋体" w:hAnsi="宋体" w:cs="宋体"/>
          <w:color w:val="auto"/>
          <w:sz w:val="24"/>
        </w:rPr>
        <w:t xml:space="preserve"> </w:t>
      </w:r>
    </w:p>
    <w:p w14:paraId="369A3774">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项目联系人（询问）：</w:t>
      </w:r>
      <w:bookmarkStart w:id="16" w:name="OLE_LINK15"/>
      <w:bookmarkStart w:id="17" w:name="OLE_LINK12"/>
      <w:r>
        <w:rPr>
          <w:rFonts w:ascii="宋体" w:hAnsi="宋体" w:cs="宋体"/>
          <w:color w:val="auto"/>
          <w:sz w:val="24"/>
        </w:rPr>
        <w:t xml:space="preserve"> </w:t>
      </w:r>
      <w:r>
        <w:rPr>
          <w:rFonts w:hint="eastAsia" w:ascii="宋体" w:hAnsi="宋体" w:cs="宋体"/>
          <w:color w:val="auto"/>
          <w:sz w:val="24"/>
        </w:rPr>
        <w:t>朱玲军</w:t>
      </w:r>
      <w:bookmarkEnd w:id="16"/>
      <w:bookmarkEnd w:id="17"/>
    </w:p>
    <w:p w14:paraId="554E3089">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项目联系方式（询问）：</w:t>
      </w:r>
      <w:r>
        <w:rPr>
          <w:rFonts w:ascii="宋体" w:hAnsi="宋体" w:cs="宋体"/>
          <w:color w:val="auto"/>
          <w:sz w:val="24"/>
        </w:rPr>
        <w:t>0571-85331297</w:t>
      </w:r>
    </w:p>
    <w:p w14:paraId="33A8D7FB">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质疑联系人：</w:t>
      </w:r>
      <w:r>
        <w:rPr>
          <w:rFonts w:hint="eastAsia" w:ascii="宋体" w:hAnsi="宋体" w:cs="宋体"/>
          <w:color w:val="auto"/>
          <w:kern w:val="0"/>
          <w:sz w:val="24"/>
        </w:rPr>
        <w:t>冯东东</w:t>
      </w:r>
      <w:r>
        <w:rPr>
          <w:rFonts w:ascii="宋体" w:hAnsi="宋体" w:cs="宋体"/>
          <w:color w:val="auto"/>
          <w:sz w:val="24"/>
        </w:rPr>
        <w:t xml:space="preserve"> </w:t>
      </w:r>
    </w:p>
    <w:p w14:paraId="6F727459">
      <w:pPr>
        <w:spacing w:line="360" w:lineRule="auto"/>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质疑联系方式：</w:t>
      </w:r>
      <w:r>
        <w:rPr>
          <w:rFonts w:ascii="宋体" w:hAnsi="宋体" w:cs="宋体"/>
          <w:color w:val="auto"/>
          <w:kern w:val="0"/>
          <w:sz w:val="24"/>
        </w:rPr>
        <w:t>0571-87631297</w:t>
      </w:r>
      <w:r>
        <w:rPr>
          <w:rFonts w:hint="eastAsia" w:ascii="宋体" w:hAnsi="宋体" w:cs="宋体"/>
          <w:color w:val="auto"/>
          <w:kern w:val="0"/>
          <w:sz w:val="24"/>
        </w:rPr>
        <w:t>、</w:t>
      </w:r>
      <w:r>
        <w:rPr>
          <w:rFonts w:ascii="宋体" w:hAnsi="宋体" w:cs="宋体"/>
          <w:color w:val="auto"/>
          <w:kern w:val="0"/>
          <w:sz w:val="24"/>
        </w:rPr>
        <w:t>85331293</w:t>
      </w:r>
    </w:p>
    <w:p w14:paraId="14E67511">
      <w:pPr>
        <w:spacing w:line="360" w:lineRule="auto"/>
        <w:ind w:firstLine="480"/>
        <w:rPr>
          <w:rFonts w:hint="eastAsia" w:cs="仿宋_GB2312" w:asciiTheme="majorEastAsia" w:hAnsiTheme="majorEastAsia" w:eastAsiaTheme="majorEastAsia"/>
          <w:color w:val="auto"/>
          <w:sz w:val="24"/>
        </w:rPr>
      </w:pPr>
    </w:p>
    <w:p w14:paraId="6825D508">
      <w:pPr>
        <w:spacing w:line="360" w:lineRule="auto"/>
        <w:ind w:firstLine="480"/>
        <w:rPr>
          <w:rFonts w:hint="eastAsia" w:ascii="宋体" w:hAnsi="宋体" w:cs="宋体"/>
          <w:color w:val="auto"/>
          <w:sz w:val="24"/>
        </w:rPr>
      </w:pPr>
      <w:r>
        <w:rPr>
          <w:rFonts w:cs="仿宋_GB2312" w:asciiTheme="majorEastAsia" w:hAnsiTheme="majorEastAsia" w:eastAsiaTheme="majorEastAsia"/>
          <w:color w:val="auto"/>
          <w:sz w:val="24"/>
        </w:rPr>
        <w:t>3.</w:t>
      </w:r>
      <w:r>
        <w:rPr>
          <w:rFonts w:hint="eastAsia" w:cs="仿宋_GB2312" w:asciiTheme="majorEastAsia" w:hAnsiTheme="majorEastAsia" w:eastAsiaTheme="majorEastAsia"/>
          <w:color w:val="auto"/>
          <w:sz w:val="24"/>
        </w:rPr>
        <w:t>该项目由采购人处理采购争议。质疑环节，采购人委托采购代理机构处理的，可由采购代理机构答复。对质疑答复不满意的，向采购人内部设置的采购监督机构反映。 </w:t>
      </w:r>
      <w:r>
        <w:rPr>
          <w:rFonts w:ascii="宋体" w:hAnsi="宋体" w:cs="宋体"/>
          <w:color w:val="auto"/>
          <w:sz w:val="24"/>
        </w:rPr>
        <w:t xml:space="preserve">  </w:t>
      </w:r>
    </w:p>
    <w:p w14:paraId="0E6A752B">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w:t>
      </w:r>
      <w:r>
        <w:rPr>
          <w:rFonts w:ascii="宋体" w:hAnsi="宋体" w:cs="宋体"/>
          <w:color w:val="auto"/>
          <w:sz w:val="24"/>
        </w:rPr>
        <w:t>https://www.zcygov.cn/</w:t>
      </w:r>
      <w:r>
        <w:rPr>
          <w:rFonts w:hint="eastAsia" w:ascii="宋体" w:hAnsi="宋体" w:cs="宋体"/>
          <w:color w:val="auto"/>
          <w:sz w:val="24"/>
        </w:rPr>
        <w:t>），点击右侧咨询小采，获取采小蜜智能服务管家帮助，或拨打政采云服务热线</w:t>
      </w:r>
      <w:r>
        <w:rPr>
          <w:rFonts w:ascii="宋体" w:hAnsi="宋体" w:cs="宋体"/>
          <w:color w:val="auto"/>
          <w:sz w:val="24"/>
        </w:rPr>
        <w:t>95763</w:t>
      </w:r>
      <w:r>
        <w:rPr>
          <w:rFonts w:hint="eastAsia" w:ascii="宋体" w:hAnsi="宋体" w:cs="宋体"/>
          <w:color w:val="auto"/>
          <w:sz w:val="24"/>
        </w:rPr>
        <w:t>获取热线服务帮助。</w:t>
      </w:r>
    </w:p>
    <w:p w14:paraId="251D9D42">
      <w:pPr>
        <w:spacing w:line="360" w:lineRule="auto"/>
        <w:ind w:firstLine="480" w:firstLineChars="200"/>
        <w:rPr>
          <w:rFonts w:hint="eastAsia" w:ascii="宋体" w:hAnsi="宋体" w:cs="宋体"/>
          <w:color w:val="auto"/>
          <w:sz w:val="24"/>
        </w:rPr>
      </w:pPr>
      <w:r>
        <w:rPr>
          <w:rFonts w:ascii="宋体" w:hAnsi="宋体" w:cs="宋体"/>
          <w:color w:val="auto"/>
          <w:sz w:val="24"/>
        </w:rPr>
        <w:t>CA</w:t>
      </w:r>
      <w:r>
        <w:rPr>
          <w:rFonts w:hint="eastAsia" w:ascii="宋体" w:hAnsi="宋体" w:cs="宋体"/>
          <w:color w:val="auto"/>
          <w:sz w:val="24"/>
        </w:rPr>
        <w:t>问题联系电话（人工）：汇信</w:t>
      </w:r>
      <w:r>
        <w:rPr>
          <w:rFonts w:ascii="宋体" w:hAnsi="宋体" w:cs="宋体"/>
          <w:color w:val="auto"/>
          <w:sz w:val="24"/>
        </w:rPr>
        <w:t>CA 400-888-4636</w:t>
      </w:r>
      <w:r>
        <w:rPr>
          <w:rFonts w:hint="eastAsia" w:ascii="宋体" w:hAnsi="宋体" w:cs="宋体"/>
          <w:color w:val="auto"/>
          <w:sz w:val="24"/>
        </w:rPr>
        <w:t>；天谷</w:t>
      </w:r>
      <w:r>
        <w:rPr>
          <w:rFonts w:ascii="宋体" w:hAnsi="宋体" w:cs="宋体"/>
          <w:color w:val="auto"/>
          <w:sz w:val="24"/>
        </w:rPr>
        <w:t>CA 400-087-8198</w:t>
      </w:r>
      <w:r>
        <w:rPr>
          <w:rFonts w:hint="eastAsia" w:ascii="宋体" w:hAnsi="宋体" w:cs="宋体"/>
          <w:color w:val="auto"/>
          <w:sz w:val="24"/>
        </w:rPr>
        <w:t>。</w:t>
      </w:r>
    </w:p>
    <w:p w14:paraId="7C26AE03">
      <w:pPr>
        <w:pStyle w:val="35"/>
        <w:spacing w:line="360" w:lineRule="auto"/>
        <w:rPr>
          <w:rFonts w:hint="eastAsia" w:hAnsi="宋体" w:cs="宋体"/>
          <w:b/>
          <w:color w:val="auto"/>
          <w:sz w:val="36"/>
          <w:szCs w:val="20"/>
        </w:rPr>
      </w:pPr>
      <w:r>
        <w:rPr>
          <w:rFonts w:hAnsi="宋体" w:cs="宋体"/>
          <w:color w:val="auto"/>
          <w:sz w:val="24"/>
        </w:rPr>
        <w:t xml:space="preserve">                        </w:t>
      </w:r>
      <w:r>
        <w:rPr>
          <w:rFonts w:hAnsi="宋体" w:cs="宋体"/>
          <w:b/>
          <w:color w:val="auto"/>
          <w:sz w:val="36"/>
          <w:szCs w:val="20"/>
        </w:rPr>
        <w:t xml:space="preserve"> </w:t>
      </w:r>
    </w:p>
    <w:p w14:paraId="72EE9C67">
      <w:pPr>
        <w:pStyle w:val="3"/>
        <w:rPr>
          <w:rFonts w:hint="eastAsia" w:ascii="宋体"/>
          <w:snapToGrid w:val="0"/>
          <w:color w:val="auto"/>
        </w:rPr>
      </w:pPr>
      <w:r>
        <w:rPr>
          <w:color w:val="auto"/>
        </w:rPr>
        <w:br w:type="page"/>
      </w:r>
    </w:p>
    <w:p w14:paraId="46F30A3D">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ascii="宋体" w:hAnsi="宋体" w:cs="宋体"/>
          <w:b/>
          <w:color w:val="auto"/>
          <w:sz w:val="36"/>
          <w:szCs w:val="20"/>
        </w:rPr>
        <w:t xml:space="preserve"> </w:t>
      </w:r>
      <w:r>
        <w:rPr>
          <w:rFonts w:hint="eastAsia" w:ascii="宋体" w:hAnsi="宋体" w:cs="宋体"/>
          <w:b/>
          <w:color w:val="auto"/>
          <w:sz w:val="36"/>
          <w:szCs w:val="20"/>
        </w:rPr>
        <w:t>投标人须知</w:t>
      </w:r>
      <w:bookmarkEnd w:id="9"/>
    </w:p>
    <w:p w14:paraId="74DC9282">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前附表</w:t>
      </w:r>
    </w:p>
    <w:tbl>
      <w:tblPr>
        <w:tblStyle w:val="63"/>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987"/>
      </w:tblGrid>
      <w:tr w14:paraId="00485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ED88F3">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ABB8B4">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09D9B6D9">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本项目的特别规定</w:t>
            </w:r>
          </w:p>
        </w:tc>
      </w:tr>
      <w:tr w14:paraId="0ACE1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CDAA40">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093B2E">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项目属性与核心产品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4F304B85">
            <w:pPr>
              <w:snapToGrid w:val="0"/>
              <w:spacing w:line="400" w:lineRule="exac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服务类</w:t>
            </w:r>
          </w:p>
        </w:tc>
      </w:tr>
      <w:tr w14:paraId="2B9D8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F84BDB8">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6F025A">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37BA0D9D">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标的：2025年度浙江省文物保护资金（省本级）(省级以上不可移动文物保护工程实施质量抽样监管项目(不含古遗址古墓葬类)）项目，属于</w:t>
            </w:r>
            <w:r>
              <w:rPr>
                <w:rFonts w:hint="eastAsia" w:cs="宋体" w:asciiTheme="majorEastAsia" w:hAnsiTheme="majorEastAsia" w:eastAsiaTheme="majorEastAsia"/>
                <w:color w:val="auto"/>
                <w:kern w:val="0"/>
                <w:sz w:val="24"/>
                <w:u w:val="single"/>
              </w:rPr>
              <w:t>其他未列明</w:t>
            </w:r>
            <w:r>
              <w:rPr>
                <w:rFonts w:hint="eastAsia" w:cs="宋体" w:asciiTheme="majorEastAsia" w:hAnsiTheme="majorEastAsia" w:eastAsiaTheme="majorEastAsia"/>
                <w:color w:val="auto"/>
                <w:kern w:val="0"/>
                <w:sz w:val="24"/>
              </w:rPr>
              <w:t>行业；</w:t>
            </w:r>
          </w:p>
          <w:p w14:paraId="77A90E7B">
            <w:pPr>
              <w:pStyle w:val="3"/>
              <w:adjustRightInd w:val="0"/>
              <w:snapToGrid w:val="0"/>
              <w:spacing w:line="400" w:lineRule="exact"/>
              <w:ind w:left="0" w:firstLine="0"/>
              <w:rPr>
                <w:rFonts w:hint="eastAsia" w:cs="宋体" w:asciiTheme="majorEastAsia" w:hAnsiTheme="majorEastAsia" w:eastAsiaTheme="majorEastAsia"/>
                <w:color w:val="auto"/>
                <w:sz w:val="24"/>
                <w:szCs w:val="24"/>
                <w:lang w:val="en-US"/>
              </w:rPr>
            </w:pPr>
            <w:r>
              <w:rPr>
                <w:rFonts w:hint="eastAsia" w:cs="宋体" w:asciiTheme="majorEastAsia" w:hAnsiTheme="majorEastAsia" w:eastAsiaTheme="majorEastAsia"/>
                <w:b w:val="0"/>
                <w:bCs w:val="0"/>
                <w:color w:val="auto"/>
                <w:sz w:val="24"/>
                <w:szCs w:val="24"/>
                <w:lang w:val="en-US"/>
              </w:rPr>
              <w:t>根据《关于印发中小企业划型标准规定的通知》（工信部联企业〔</w:t>
            </w:r>
            <w:r>
              <w:rPr>
                <w:rFonts w:cs="宋体" w:asciiTheme="majorEastAsia" w:hAnsiTheme="majorEastAsia" w:eastAsiaTheme="majorEastAsia"/>
                <w:b w:val="0"/>
                <w:bCs w:val="0"/>
                <w:color w:val="auto"/>
                <w:sz w:val="24"/>
                <w:szCs w:val="24"/>
                <w:lang w:val="en-US"/>
              </w:rPr>
              <w:t>2011</w:t>
            </w:r>
            <w:r>
              <w:rPr>
                <w:rFonts w:hint="eastAsia" w:cs="宋体" w:asciiTheme="majorEastAsia" w:hAnsiTheme="majorEastAsia" w:eastAsiaTheme="majorEastAsia"/>
                <w:b w:val="0"/>
                <w:bCs w:val="0"/>
                <w:color w:val="auto"/>
                <w:sz w:val="24"/>
                <w:szCs w:val="24"/>
                <w:lang w:val="en-US"/>
              </w:rPr>
              <w:t>〕</w:t>
            </w:r>
            <w:r>
              <w:rPr>
                <w:rFonts w:cs="宋体" w:asciiTheme="majorEastAsia" w:hAnsiTheme="majorEastAsia" w:eastAsiaTheme="majorEastAsia"/>
                <w:b w:val="0"/>
                <w:bCs w:val="0"/>
                <w:color w:val="auto"/>
                <w:sz w:val="24"/>
                <w:szCs w:val="24"/>
                <w:lang w:val="en-US"/>
              </w:rPr>
              <w:t>300</w:t>
            </w:r>
            <w:r>
              <w:rPr>
                <w:rFonts w:hint="eastAsia" w:cs="宋体" w:asciiTheme="majorEastAsia" w:hAnsiTheme="majorEastAsia" w:eastAsiaTheme="majorEastAsia"/>
                <w:b w:val="0"/>
                <w:bCs w:val="0"/>
                <w:color w:val="auto"/>
                <w:sz w:val="24"/>
                <w:szCs w:val="24"/>
                <w:lang w:val="en-US"/>
              </w:rPr>
              <w:t>）第四条第（十五）项规定：</w:t>
            </w:r>
            <w:r>
              <w:rPr>
                <w:rFonts w:hint="eastAsia" w:cs="宋体" w:asciiTheme="majorEastAsia" w:hAnsiTheme="majorEastAsia" w:eastAsiaTheme="majorEastAsia"/>
                <w:b w:val="0"/>
                <w:bCs w:val="0"/>
                <w:color w:val="auto"/>
                <w:kern w:val="0"/>
                <w:sz w:val="24"/>
                <w:szCs w:val="24"/>
                <w:lang w:val="en-US"/>
              </w:rPr>
              <w:t>其他未列明行业</w:t>
            </w:r>
            <w:r>
              <w:rPr>
                <w:rFonts w:hint="eastAsia" w:cs="宋体" w:asciiTheme="majorEastAsia" w:hAnsiTheme="majorEastAsia" w:eastAsiaTheme="majorEastAsia"/>
                <w:b w:val="0"/>
                <w:bCs w:val="0"/>
                <w:color w:val="auto"/>
                <w:sz w:val="24"/>
                <w:szCs w:val="24"/>
                <w:lang w:val="en-US"/>
              </w:rPr>
              <w:t>。</w:t>
            </w:r>
            <w:r>
              <w:rPr>
                <w:rFonts w:cs="宋体" w:asciiTheme="majorEastAsia" w:hAnsiTheme="majorEastAsia" w:eastAsiaTheme="majorEastAsia"/>
                <w:b w:val="0"/>
                <w:bCs w:val="0"/>
                <w:color w:val="auto"/>
                <w:sz w:val="24"/>
                <w:szCs w:val="24"/>
                <w:lang w:val="en-US"/>
              </w:rPr>
              <w:br w:type="textWrapping"/>
            </w:r>
            <w:r>
              <w:rPr>
                <w:rFonts w:hint="eastAsia" w:cs="宋体" w:asciiTheme="majorEastAsia" w:hAnsiTheme="majorEastAsia" w:eastAsiaTheme="majorEastAsia"/>
                <w:b w:val="0"/>
                <w:bCs w:val="0"/>
                <w:color w:val="auto"/>
                <w:sz w:val="24"/>
                <w:szCs w:val="24"/>
                <w:lang w:val="en-US"/>
              </w:rPr>
              <w:t>划分标准：从业人员300人以下的为中小微型企业。其中，从业人员100人及以上的为中型企业；从业人员10人及以上的为小型企业；从业人员10人以下的为微型企业。。</w:t>
            </w:r>
          </w:p>
        </w:tc>
      </w:tr>
      <w:tr w14:paraId="2AAC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6055E84">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707DDE6">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73D88244">
            <w:pPr>
              <w:snapToGrid w:val="0"/>
              <w:spacing w:line="400" w:lineRule="exact"/>
              <w:rPr>
                <w:rFonts w:hint="eastAsia" w:cs="宋体" w:asciiTheme="majorEastAsia" w:hAnsiTheme="majorEastAsia" w:eastAsiaTheme="majorEastAsia"/>
                <w:color w:val="auto"/>
                <w:kern w:val="0"/>
                <w:sz w:val="24"/>
              </w:rPr>
            </w:pPr>
            <w:sdt>
              <w:sdtPr>
                <w:rPr>
                  <w:rFonts w:hint="eastAsia" w:cs="宋体" w:asciiTheme="majorEastAsia" w:hAnsiTheme="majorEastAsia" w:eastAsiaTheme="majorEastAsia"/>
                  <w:color w:val="auto"/>
                  <w:kern w:val="0"/>
                  <w:sz w:val="24"/>
                </w:rPr>
                <w:id w:val="-1828425707"/>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cs="宋体" w:asciiTheme="majorEastAsia" w:hAnsiTheme="majorEastAsia" w:eastAsiaTheme="majorEastAsia"/>
                    <w:color w:val="auto"/>
                    <w:kern w:val="0"/>
                    <w:sz w:val="24"/>
                  </w:rPr>
                  <w:sym w:font="Wingdings" w:char="F0FE"/>
                </w:r>
              </w:sdtContent>
            </w:sdt>
            <w:r>
              <w:rPr>
                <w:rFonts w:hint="eastAsia" w:cs="宋体" w:asciiTheme="majorEastAsia" w:hAnsiTheme="majorEastAsia" w:eastAsiaTheme="majorEastAsia"/>
                <w:color w:val="auto"/>
                <w:kern w:val="0"/>
                <w:sz w:val="24"/>
              </w:rPr>
              <w:t>本项目不允许采购进口产品。</w:t>
            </w:r>
          </w:p>
          <w:p w14:paraId="540A5001">
            <w:pPr>
              <w:snapToGrid w:val="0"/>
              <w:spacing w:line="400" w:lineRule="exact"/>
              <w:rPr>
                <w:rFonts w:hint="eastAsia" w:cs="宋体" w:asciiTheme="majorEastAsia" w:hAnsiTheme="majorEastAsia" w:eastAsiaTheme="majorEastAsia"/>
                <w:color w:val="auto"/>
                <w:sz w:val="24"/>
              </w:rPr>
            </w:pPr>
            <w:sdt>
              <w:sdtPr>
                <w:rPr>
                  <w:rFonts w:hint="eastAsia" w:cs="宋体" w:asciiTheme="majorEastAsia" w:hAnsiTheme="majorEastAsia" w:eastAsiaTheme="majorEastAsia"/>
                  <w:color w:val="auto"/>
                  <w:kern w:val="0"/>
                  <w:sz w:val="24"/>
                </w:rPr>
                <w:id w:val="-5285282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hint="eastAsia" w:cs="宋体" w:asciiTheme="majorEastAsia" w:hAnsiTheme="majorEastAsia" w:eastAsiaTheme="majorEastAsia"/>
                <w:color w:val="auto"/>
                <w:kern w:val="0"/>
                <w:sz w:val="24"/>
              </w:rPr>
              <w:t>可以就</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采购进口产品。</w:t>
            </w:r>
          </w:p>
        </w:tc>
      </w:tr>
      <w:tr w14:paraId="28228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9494649">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1A1956">
            <w:pPr>
              <w:snapToGrid w:val="0"/>
              <w:spacing w:line="400" w:lineRule="exact"/>
              <w:ind w:firstLine="482" w:firstLineChars="200"/>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334AE8A3">
            <w:pPr>
              <w:snapToGrid w:val="0"/>
              <w:spacing w:line="400" w:lineRule="exact"/>
              <w:rPr>
                <w:rFonts w:hint="eastAsia" w:cs="宋体" w:asciiTheme="majorEastAsia" w:hAnsiTheme="majorEastAsia" w:eastAsiaTheme="majorEastAsia"/>
                <w:color w:val="auto"/>
                <w:sz w:val="24"/>
              </w:rPr>
            </w:pPr>
            <w:sdt>
              <w:sdtPr>
                <w:rPr>
                  <w:rFonts w:hint="eastAsia" w:cs="宋体" w:asciiTheme="majorEastAsia" w:hAnsiTheme="majorEastAsia" w:eastAsiaTheme="majorEastAsia"/>
                  <w:color w:val="auto"/>
                  <w:kern w:val="0"/>
                  <w:sz w:val="24"/>
                </w:rPr>
                <w:id w:val="-1477286927"/>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cs="宋体" w:asciiTheme="majorEastAsia" w:hAnsiTheme="majorEastAsia" w:eastAsiaTheme="majorEastAsia"/>
                    <w:color w:val="auto"/>
                    <w:kern w:val="0"/>
                    <w:sz w:val="24"/>
                  </w:rPr>
                  <w:sym w:font="Wingdings" w:char="F0FE"/>
                </w:r>
              </w:sdtContent>
            </w:sdt>
            <w:r>
              <w:rPr>
                <w:rFonts w:cs="宋体" w:asciiTheme="majorEastAsia" w:hAnsiTheme="majorEastAsia" w:eastAsiaTheme="majorEastAsia"/>
                <w:color w:val="auto"/>
                <w:kern w:val="0"/>
                <w:sz w:val="24"/>
              </w:rPr>
              <w:t xml:space="preserve"> A</w:t>
            </w:r>
            <w:r>
              <w:rPr>
                <w:rFonts w:hint="eastAsia" w:cs="宋体" w:asciiTheme="majorEastAsia" w:hAnsiTheme="majorEastAsia" w:eastAsiaTheme="majorEastAsia"/>
                <w:color w:val="auto"/>
                <w:sz w:val="24"/>
              </w:rPr>
              <w:t>同意将非主体、非关键性的工作分包。</w:t>
            </w:r>
          </w:p>
          <w:p w14:paraId="5BCB7A5F">
            <w:pPr>
              <w:snapToGrid w:val="0"/>
              <w:spacing w:line="400" w:lineRule="exact"/>
              <w:rPr>
                <w:rFonts w:hint="eastAsia" w:cs="宋体" w:asciiTheme="majorEastAsia" w:hAnsiTheme="majorEastAsia" w:eastAsiaTheme="majorEastAsia"/>
                <w:color w:val="auto"/>
                <w:sz w:val="24"/>
              </w:rPr>
            </w:pPr>
            <w:sdt>
              <w:sdtPr>
                <w:rPr>
                  <w:rFonts w:hint="eastAsia" w:cs="宋体" w:asciiTheme="majorEastAsia" w:hAnsiTheme="majorEastAsia" w:eastAsiaTheme="majorEastAsia"/>
                  <w:color w:val="auto"/>
                  <w:kern w:val="0"/>
                  <w:sz w:val="24"/>
                </w:rPr>
                <w:id w:val="-1276331357"/>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cs="宋体" w:asciiTheme="majorEastAsia" w:hAnsiTheme="majorEastAsia" w:eastAsiaTheme="majorEastAsia"/>
                <w:color w:val="auto"/>
                <w:kern w:val="0"/>
                <w:sz w:val="24"/>
              </w:rPr>
              <w:t xml:space="preserve"> B</w:t>
            </w:r>
            <w:r>
              <w:rPr>
                <w:rFonts w:hint="eastAsia" w:cs="宋体" w:asciiTheme="majorEastAsia" w:hAnsiTheme="majorEastAsia" w:eastAsiaTheme="majorEastAsia"/>
                <w:color w:val="auto"/>
                <w:sz w:val="24"/>
              </w:rPr>
              <w:t>不同意分包。</w:t>
            </w:r>
          </w:p>
        </w:tc>
      </w:tr>
      <w:tr w14:paraId="0AE1C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ECD0B0B">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B2D7EE9">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0B6A894A">
            <w:pPr>
              <w:snapToGrid w:val="0"/>
              <w:spacing w:line="400" w:lineRule="exact"/>
              <w:rPr>
                <w:rFonts w:hint="eastAsia" w:asciiTheme="majorEastAsia" w:hAnsiTheme="majorEastAsia" w:eastAsiaTheme="majorEastAsia"/>
                <w:color w:val="auto"/>
                <w:sz w:val="24"/>
              </w:rPr>
            </w:pPr>
            <w:sdt>
              <w:sdtPr>
                <w:rPr>
                  <w:rFonts w:hint="eastAsia" w:asciiTheme="majorEastAsia" w:hAnsiTheme="majorEastAsia" w:eastAsiaTheme="majorEastAsia"/>
                  <w:color w:val="auto"/>
                  <w:sz w:val="24"/>
                </w:rPr>
                <w:id w:val="-212966419"/>
                <w14:checkbox>
                  <w14:checked w14:val="1"/>
                  <w14:checkedState w14:val="00FE" w14:font="Wingdings"/>
                  <w14:uncheckedState w14:val="2610" w14:font="MS Gothic"/>
                </w14:checkbox>
              </w:sdtPr>
              <w:sdtEndPr>
                <w:rPr>
                  <w:rFonts w:hint="eastAsia" w:asciiTheme="majorEastAsia" w:hAnsiTheme="majorEastAsia" w:eastAsiaTheme="majorEastAsia"/>
                  <w:color w:val="auto"/>
                  <w:sz w:val="24"/>
                </w:rPr>
              </w:sdtEndPr>
              <w:sdtContent>
                <w:r>
                  <w:rPr>
                    <w:rFonts w:asciiTheme="majorEastAsia" w:hAnsiTheme="majorEastAsia" w:eastAsiaTheme="majorEastAsia"/>
                    <w:color w:val="auto"/>
                    <w:sz w:val="24"/>
                  </w:rPr>
                  <w:sym w:font="Wingdings" w:char="F0FE"/>
                </w:r>
              </w:sdtContent>
            </w:sdt>
            <w:r>
              <w:rPr>
                <w:rFonts w:asciiTheme="majorEastAsia" w:hAnsiTheme="majorEastAsia" w:eastAsiaTheme="majorEastAsia"/>
                <w:color w:val="auto"/>
                <w:sz w:val="24"/>
              </w:rPr>
              <w:t>A</w:t>
            </w:r>
            <w:r>
              <w:rPr>
                <w:rFonts w:hint="eastAsia" w:asciiTheme="majorEastAsia" w:hAnsiTheme="majorEastAsia" w:eastAsiaTheme="majorEastAsia"/>
                <w:color w:val="auto"/>
                <w:sz w:val="24"/>
              </w:rPr>
              <w:t>不组织。</w:t>
            </w:r>
          </w:p>
          <w:p w14:paraId="11218ACB">
            <w:pPr>
              <w:snapToGrid w:val="0"/>
              <w:spacing w:line="400" w:lineRule="exact"/>
              <w:rPr>
                <w:rFonts w:hint="eastAsia" w:asciiTheme="majorEastAsia" w:hAnsiTheme="majorEastAsia" w:eastAsiaTheme="majorEastAsia"/>
                <w:color w:val="auto"/>
                <w:sz w:val="24"/>
              </w:rPr>
            </w:pPr>
            <w:sdt>
              <w:sdtPr>
                <w:rPr>
                  <w:rFonts w:hint="eastAsia" w:asciiTheme="majorEastAsia" w:hAnsiTheme="majorEastAsia" w:eastAsiaTheme="majorEastAsia"/>
                  <w:color w:val="auto"/>
                  <w:sz w:val="24"/>
                </w:rPr>
                <w:id w:val="-999802974"/>
                <w14:checkbox>
                  <w14:checked w14:val="0"/>
                  <w14:checkedState w14:val="00FE" w14:font="Wingdings"/>
                  <w14:uncheckedState w14:val="2610" w14:font="MS Gothic"/>
                </w14:checkbox>
              </w:sdtPr>
              <w:sdtEndPr>
                <w:rPr>
                  <w:rFonts w:hint="eastAsia" w:asciiTheme="majorEastAsia" w:hAnsiTheme="majorEastAsia" w:eastAsiaTheme="majorEastAsia"/>
                  <w:color w:val="auto"/>
                  <w:sz w:val="24"/>
                </w:rPr>
              </w:sdtEndPr>
              <w:sdtContent>
                <w:r>
                  <w:rPr>
                    <w:rFonts w:ascii="MS Mincho" w:hAnsi="MS Mincho" w:eastAsia="MS Mincho" w:cs="MS Mincho"/>
                    <w:color w:val="auto"/>
                    <w:sz w:val="24"/>
                  </w:rPr>
                  <w:t>☐</w:t>
                </w:r>
              </w:sdtContent>
            </w:sdt>
            <w:r>
              <w:rPr>
                <w:rFonts w:asciiTheme="majorEastAsia" w:hAnsiTheme="majorEastAsia" w:eastAsiaTheme="majorEastAsia"/>
                <w:color w:val="auto"/>
                <w:sz w:val="24"/>
              </w:rPr>
              <w:t>B</w:t>
            </w:r>
            <w:r>
              <w:rPr>
                <w:rFonts w:hint="eastAsia" w:asciiTheme="majorEastAsia" w:hAnsiTheme="majorEastAsia" w:eastAsiaTheme="majorEastAsia"/>
                <w:color w:val="auto"/>
                <w:sz w:val="24"/>
              </w:rPr>
              <w:t>组织，时间：</w:t>
            </w:r>
            <w:r>
              <w:rPr>
                <w:rFonts w:asciiTheme="majorEastAsia" w:hAnsiTheme="majorEastAsia" w:eastAsiaTheme="majorEastAsia"/>
                <w:color w:val="auto"/>
                <w:sz w:val="24"/>
                <w:u w:val="single"/>
              </w:rPr>
              <w:t xml:space="preserve">     </w:t>
            </w:r>
            <w:r>
              <w:rPr>
                <w:rFonts w:asciiTheme="majorEastAsia" w:hAnsiTheme="majorEastAsia" w:eastAsiaTheme="majorEastAsia"/>
                <w:color w:val="auto"/>
                <w:sz w:val="24"/>
              </w:rPr>
              <w:t xml:space="preserve"> ,</w:t>
            </w:r>
            <w:r>
              <w:rPr>
                <w:rFonts w:hint="eastAsia" w:asciiTheme="majorEastAsia" w:hAnsiTheme="majorEastAsia" w:eastAsiaTheme="majorEastAsia"/>
                <w:color w:val="auto"/>
                <w:sz w:val="24"/>
              </w:rPr>
              <w:t>地点：</w:t>
            </w:r>
            <w:r>
              <w:rPr>
                <w:rFonts w:asciiTheme="majorEastAsia" w:hAnsiTheme="majorEastAsia" w:eastAsiaTheme="majorEastAsia"/>
                <w:color w:val="auto"/>
                <w:sz w:val="24"/>
                <w:u w:val="single"/>
              </w:rPr>
              <w:t xml:space="preserve">     </w:t>
            </w:r>
            <w:r>
              <w:rPr>
                <w:rFonts w:asciiTheme="majorEastAsia" w:hAnsiTheme="majorEastAsia" w:eastAsiaTheme="majorEastAsia"/>
                <w:color w:val="auto"/>
                <w:sz w:val="24"/>
              </w:rPr>
              <w:t xml:space="preserve"> </w:t>
            </w:r>
            <w:r>
              <w:rPr>
                <w:rFonts w:hint="eastAsia" w:asciiTheme="majorEastAsia" w:hAnsiTheme="majorEastAsia" w:eastAsiaTheme="majorEastAsia"/>
                <w:color w:val="auto"/>
                <w:sz w:val="24"/>
              </w:rPr>
              <w:t>，联系人：</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，联系方式：</w:t>
            </w:r>
            <w:r>
              <w:rPr>
                <w:rFonts w:asciiTheme="majorEastAsia" w:hAnsiTheme="majorEastAsia" w:eastAsiaTheme="majorEastAsia"/>
                <w:color w:val="auto"/>
                <w:sz w:val="24"/>
                <w:u w:val="single"/>
              </w:rPr>
              <w:t xml:space="preserve">     </w:t>
            </w:r>
            <w:r>
              <w:rPr>
                <w:rFonts w:asciiTheme="majorEastAsia" w:hAnsiTheme="majorEastAsia" w:eastAsiaTheme="majorEastAsia"/>
                <w:color w:val="auto"/>
                <w:sz w:val="24"/>
              </w:rPr>
              <w:t xml:space="preserve"> </w:t>
            </w:r>
            <w:r>
              <w:rPr>
                <w:rFonts w:hint="eastAsia" w:asciiTheme="majorEastAsia" w:hAnsiTheme="majorEastAsia" w:eastAsiaTheme="majorEastAsia"/>
                <w:color w:val="auto"/>
                <w:sz w:val="24"/>
              </w:rPr>
              <w:t>。</w:t>
            </w:r>
          </w:p>
          <w:p w14:paraId="4ED635FB">
            <w:pPr>
              <w:snapToGrid w:val="0"/>
              <w:spacing w:line="400" w:lineRule="exact"/>
              <w:rPr>
                <w:rFonts w:hint="eastAsia" w:asciiTheme="majorEastAsia" w:hAnsiTheme="majorEastAsia" w:eastAsiaTheme="majorEastAsia"/>
                <w:color w:val="auto"/>
                <w:sz w:val="24"/>
              </w:rPr>
            </w:pPr>
            <w:r>
              <w:rPr>
                <w:rFonts w:ascii="MS Mincho" w:hAnsi="MS Mincho" w:eastAsia="MS Mincho" w:cs="MS Mincho"/>
                <w:color w:val="auto"/>
                <w:sz w:val="24"/>
              </w:rPr>
              <w:t>☐</w:t>
            </w:r>
            <w:r>
              <w:rPr>
                <w:rFonts w:asciiTheme="majorEastAsia" w:hAnsiTheme="majorEastAsia" w:eastAsiaTheme="majorEastAsia"/>
                <w:color w:val="auto"/>
                <w:sz w:val="24"/>
              </w:rPr>
              <w:t>C</w:t>
            </w:r>
            <w:r>
              <w:rPr>
                <w:rFonts w:hint="eastAsia" w:asciiTheme="majorEastAsia" w:hAnsiTheme="majorEastAsia" w:eastAsiaTheme="majorEastAsia"/>
                <w:color w:val="auto"/>
                <w:sz w:val="24"/>
              </w:rPr>
              <w:t>不统一组织，供应商在获取采购文件后，自行至项目现场考察。地点：</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，联系人：</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，联系方式：</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w:t>
            </w:r>
          </w:p>
        </w:tc>
      </w:tr>
      <w:tr w14:paraId="4E12A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379CC08">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2950B4C">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6ADF4BE2">
            <w:pPr>
              <w:snapToGrid w:val="0"/>
              <w:spacing w:line="400" w:lineRule="exact"/>
              <w:rPr>
                <w:rFonts w:hint="eastAsia" w:cs="宋体" w:asciiTheme="majorEastAsia" w:hAnsiTheme="majorEastAsia" w:eastAsiaTheme="majorEastAsia"/>
                <w:color w:val="auto"/>
                <w:sz w:val="24"/>
              </w:rPr>
            </w:pPr>
            <w:sdt>
              <w:sdtPr>
                <w:rPr>
                  <w:rFonts w:hint="eastAsia" w:cs="宋体" w:asciiTheme="majorEastAsia" w:hAnsiTheme="majorEastAsia" w:eastAsiaTheme="majorEastAsia"/>
                  <w:color w:val="auto"/>
                  <w:kern w:val="0"/>
                  <w:sz w:val="24"/>
                </w:rPr>
                <w:id w:val="-163994648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cs="宋体" w:asciiTheme="majorEastAsia" w:hAnsiTheme="majorEastAsia" w:eastAsiaTheme="majorEastAsia"/>
                    <w:color w:val="auto"/>
                    <w:kern w:val="0"/>
                    <w:sz w:val="24"/>
                  </w:rPr>
                  <w:sym w:font="Wingdings" w:char="F0FE"/>
                </w:r>
              </w:sdtContent>
            </w:sdt>
            <w:r>
              <w:rPr>
                <w:rFonts w:cs="宋体" w:asciiTheme="majorEastAsia" w:hAnsiTheme="majorEastAsia" w:eastAsiaTheme="majorEastAsia"/>
                <w:color w:val="auto"/>
                <w:kern w:val="0"/>
                <w:sz w:val="24"/>
              </w:rPr>
              <w:t>A</w:t>
            </w:r>
            <w:r>
              <w:rPr>
                <w:rFonts w:hint="eastAsia" w:cs="宋体" w:asciiTheme="majorEastAsia" w:hAnsiTheme="majorEastAsia" w:eastAsiaTheme="majorEastAsia"/>
                <w:color w:val="auto"/>
                <w:sz w:val="24"/>
              </w:rPr>
              <w:t>不要求提供。</w:t>
            </w:r>
          </w:p>
          <w:p w14:paraId="136EFED0">
            <w:pPr>
              <w:snapToGrid w:val="0"/>
              <w:spacing w:line="400" w:lineRule="exact"/>
              <w:rPr>
                <w:rFonts w:hint="eastAsia" w:cs="宋体" w:asciiTheme="majorEastAsia" w:hAnsiTheme="majorEastAsia" w:eastAsiaTheme="majorEastAsia"/>
                <w:color w:val="auto"/>
                <w:kern w:val="0"/>
                <w:sz w:val="24"/>
              </w:rPr>
            </w:pPr>
            <w:sdt>
              <w:sdtPr>
                <w:rPr>
                  <w:rFonts w:hint="eastAsia" w:cs="宋体" w:asciiTheme="majorEastAsia" w:hAnsiTheme="majorEastAsia" w:eastAsiaTheme="majorEastAsia"/>
                  <w:color w:val="auto"/>
                  <w:kern w:val="0"/>
                  <w:sz w:val="24"/>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cs="宋体" w:asciiTheme="majorEastAsia" w:hAnsiTheme="majorEastAsia" w:eastAsiaTheme="majorEastAsia"/>
                <w:color w:val="auto"/>
                <w:kern w:val="0"/>
                <w:sz w:val="24"/>
              </w:rPr>
              <w:t>B</w:t>
            </w:r>
            <w:r>
              <w:rPr>
                <w:rFonts w:hint="eastAsia" w:cs="宋体" w:asciiTheme="majorEastAsia" w:hAnsiTheme="majorEastAsia" w:eastAsiaTheme="majorEastAsia"/>
                <w:color w:val="auto"/>
                <w:kern w:val="0"/>
                <w:sz w:val="24"/>
              </w:rPr>
              <w:t>要求提供，</w:t>
            </w:r>
          </w:p>
          <w:p w14:paraId="24321FA5">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cs="宋体" w:asciiTheme="majorEastAsia" w:hAnsiTheme="majorEastAsia" w:eastAsiaTheme="majorEastAsia"/>
                <w:color w:val="auto"/>
                <w:kern w:val="0"/>
                <w:sz w:val="24"/>
              </w:rPr>
              <w:t>1</w:t>
            </w:r>
            <w:r>
              <w:rPr>
                <w:rFonts w:hint="eastAsia" w:cs="宋体" w:asciiTheme="majorEastAsia" w:hAnsiTheme="majorEastAsia" w:eastAsiaTheme="majorEastAsia"/>
                <w:color w:val="auto"/>
                <w:kern w:val="0"/>
                <w:sz w:val="24"/>
              </w:rPr>
              <w:t>）</w:t>
            </w:r>
            <w:r>
              <w:rPr>
                <w:rFonts w:hint="eastAsia" w:cs="宋体" w:asciiTheme="majorEastAsia" w:hAnsiTheme="majorEastAsia" w:eastAsiaTheme="majorEastAsia"/>
                <w:snapToGrid w:val="0"/>
                <w:color w:val="auto"/>
                <w:kern w:val="28"/>
                <w:sz w:val="24"/>
              </w:rPr>
              <w:t>样品：</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w:t>
            </w:r>
          </w:p>
          <w:p w14:paraId="31F4CB9E">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cs="宋体" w:asciiTheme="majorEastAsia" w:hAnsiTheme="majorEastAsia" w:eastAsiaTheme="majorEastAsia"/>
                <w:color w:val="auto"/>
                <w:kern w:val="0"/>
                <w:sz w:val="24"/>
              </w:rPr>
              <w:t>2</w:t>
            </w:r>
            <w:r>
              <w:rPr>
                <w:rFonts w:hint="eastAsia" w:cs="宋体" w:asciiTheme="majorEastAsia" w:hAnsiTheme="majorEastAsia" w:eastAsiaTheme="majorEastAsia"/>
                <w:color w:val="auto"/>
                <w:kern w:val="0"/>
                <w:sz w:val="24"/>
              </w:rPr>
              <w:t>）</w:t>
            </w:r>
            <w:r>
              <w:rPr>
                <w:rFonts w:hint="eastAsia" w:cs="宋体" w:asciiTheme="majorEastAsia" w:hAnsiTheme="majorEastAsia" w:eastAsiaTheme="majorEastAsia"/>
                <w:snapToGrid w:val="0"/>
                <w:color w:val="auto"/>
                <w:kern w:val="28"/>
                <w:sz w:val="24"/>
              </w:rPr>
              <w:t>样品制作的标准和要求：</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w:t>
            </w:r>
          </w:p>
          <w:p w14:paraId="17343B9A">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cs="宋体" w:asciiTheme="majorEastAsia" w:hAnsiTheme="majorEastAsia" w:eastAsiaTheme="majorEastAsia"/>
                <w:color w:val="auto"/>
                <w:kern w:val="0"/>
                <w:sz w:val="24"/>
              </w:rPr>
              <w:t>3</w:t>
            </w:r>
            <w:r>
              <w:rPr>
                <w:rFonts w:hint="eastAsia" w:cs="宋体" w:asciiTheme="majorEastAsia" w:hAnsiTheme="majorEastAsia" w:eastAsiaTheme="majorEastAsia"/>
                <w:color w:val="auto"/>
                <w:kern w:val="0"/>
                <w:sz w:val="24"/>
              </w:rPr>
              <w:t>）样品的评审方法以及评审标准</w:t>
            </w:r>
            <w:r>
              <w:rPr>
                <w:rFonts w:hint="eastAsia" w:cs="宋体" w:asciiTheme="majorEastAsia" w:hAnsiTheme="majorEastAsia" w:eastAsiaTheme="majorEastAsia"/>
                <w:snapToGrid w:val="0"/>
                <w:color w:val="auto"/>
                <w:kern w:val="28"/>
                <w:sz w:val="24"/>
              </w:rPr>
              <w:t>：详见</w:t>
            </w:r>
            <w:r>
              <w:rPr>
                <w:rFonts w:hint="eastAsia" w:cs="宋体" w:asciiTheme="majorEastAsia" w:hAnsiTheme="majorEastAsia" w:eastAsiaTheme="majorEastAsia"/>
                <w:color w:val="auto"/>
                <w:sz w:val="24"/>
                <w:u w:val="single"/>
              </w:rPr>
              <w:t>评标办法</w:t>
            </w:r>
            <w:r>
              <w:rPr>
                <w:rFonts w:hint="eastAsia" w:cs="宋体" w:asciiTheme="majorEastAsia" w:hAnsiTheme="majorEastAsia" w:eastAsiaTheme="majorEastAsia"/>
                <w:color w:val="auto"/>
                <w:kern w:val="0"/>
                <w:sz w:val="24"/>
              </w:rPr>
              <w:t>；</w:t>
            </w:r>
          </w:p>
          <w:p w14:paraId="49DF3632">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cs="宋体" w:asciiTheme="majorEastAsia" w:hAnsiTheme="majorEastAsia" w:eastAsiaTheme="majorEastAsia"/>
                <w:color w:val="auto"/>
                <w:kern w:val="0"/>
                <w:sz w:val="24"/>
              </w:rPr>
              <w:t>4</w:t>
            </w:r>
            <w:r>
              <w:rPr>
                <w:rFonts w:hint="eastAsia" w:cs="宋体" w:asciiTheme="majorEastAsia" w:hAnsiTheme="majorEastAsia" w:eastAsiaTheme="majorEastAsia"/>
                <w:color w:val="auto"/>
                <w:kern w:val="0"/>
                <w:sz w:val="24"/>
              </w:rPr>
              <w:t>）是否需要随样品提交检测报告：</w:t>
            </w:r>
            <w:sdt>
              <w:sdtPr>
                <w:rPr>
                  <w:rFonts w:hint="eastAsia" w:cs="宋体" w:asciiTheme="majorEastAsia" w:hAnsiTheme="majorEastAsia" w:eastAsiaTheme="majorEastAsia"/>
                  <w:color w:val="auto"/>
                  <w:kern w:val="0"/>
                  <w:sz w:val="24"/>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hint="eastAsia" w:cs="宋体" w:asciiTheme="majorEastAsia" w:hAnsiTheme="majorEastAsia" w:eastAsiaTheme="majorEastAsia"/>
                <w:color w:val="auto"/>
                <w:kern w:val="0"/>
                <w:sz w:val="24"/>
              </w:rPr>
              <w:t>否；</w:t>
            </w:r>
            <w:sdt>
              <w:sdtPr>
                <w:rPr>
                  <w:rFonts w:hint="eastAsia" w:cs="宋体" w:asciiTheme="majorEastAsia" w:hAnsiTheme="majorEastAsia" w:eastAsiaTheme="majorEastAsia"/>
                  <w:color w:val="auto"/>
                  <w:kern w:val="0"/>
                  <w:sz w:val="24"/>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hint="eastAsia" w:cs="宋体" w:asciiTheme="majorEastAsia" w:hAnsiTheme="majorEastAsia" w:eastAsiaTheme="majorEastAsia"/>
                <w:color w:val="auto"/>
                <w:kern w:val="0"/>
                <w:sz w:val="24"/>
              </w:rPr>
              <w:t>是，检测机构的要求</w:t>
            </w: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；检测内容</w:t>
            </w: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w:t>
            </w:r>
          </w:p>
          <w:p w14:paraId="132EFF4C">
            <w:pPr>
              <w:snapToGrid w:val="0"/>
              <w:spacing w:line="400" w:lineRule="exac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rPr>
              <w:t>5</w:t>
            </w:r>
            <w:r>
              <w:rPr>
                <w:rFonts w:hint="eastAsia" w:cs="宋体" w:asciiTheme="majorEastAsia" w:hAnsiTheme="majorEastAsia" w:eastAsiaTheme="majorEastAsia"/>
                <w:color w:val="auto"/>
                <w:sz w:val="24"/>
              </w:rPr>
              <w:t>）提供样品的时间：</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；地点：</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kern w:val="0"/>
                <w:sz w:val="24"/>
              </w:rPr>
              <w:t>；联系人</w:t>
            </w: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sz w:val="24"/>
              </w:rPr>
              <w:t>，</w:t>
            </w:r>
            <w:r>
              <w:rPr>
                <w:rFonts w:hint="eastAsia" w:cs="宋体" w:asciiTheme="majorEastAsia" w:hAnsiTheme="majorEastAsia" w:eastAsiaTheme="majorEastAsia"/>
                <w:color w:val="auto"/>
                <w:kern w:val="28"/>
                <w:sz w:val="24"/>
              </w:rPr>
              <w:t>联系电话：</w:t>
            </w:r>
            <w:r>
              <w:rPr>
                <w:rFonts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sz w:val="24"/>
              </w:rPr>
              <w:t>。请投标人在上述时间内提供样品并按规定位置安装完毕。超过截止时间的，采购人或采购代理机构将不予接收，并将清场并封闭样品现场。</w:t>
            </w:r>
          </w:p>
          <w:p w14:paraId="0D04C601">
            <w:pPr>
              <w:snapToGrid w:val="0"/>
              <w:spacing w:line="400" w:lineRule="exact"/>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 xml:space="preserve"> (6)</w:t>
            </w:r>
            <w:r>
              <w:rPr>
                <w:rFonts w:hint="eastAsia" w:cs="宋体" w:asciiTheme="majorEastAsia" w:hAnsiTheme="majorEastAsia" w:eastAsiaTheme="majorEastAsia"/>
                <w:color w:val="auto"/>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2CBB1B">
            <w:pPr>
              <w:snapToGrid w:val="0"/>
              <w:spacing w:line="400" w:lineRule="exact"/>
              <w:rPr>
                <w:rFonts w:hint="eastAsia" w:cs="宋体" w:asciiTheme="majorEastAsia" w:hAnsiTheme="majorEastAsia" w:eastAsiaTheme="majorEastAsia"/>
                <w:b/>
                <w:color w:val="auto"/>
                <w:sz w:val="24"/>
              </w:rPr>
            </w:pP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rPr>
              <w:t>7</w:t>
            </w:r>
            <w:r>
              <w:rPr>
                <w:rFonts w:hint="eastAsia" w:cs="宋体" w:asciiTheme="majorEastAsia" w:hAnsiTheme="majorEastAsia" w:eastAsiaTheme="majorEastAsia"/>
                <w:color w:val="auto"/>
                <w:sz w:val="24"/>
              </w:rPr>
              <w:t>）制作、运输、安装和保管样品所发生的一切费用由投标人自理。</w:t>
            </w:r>
          </w:p>
        </w:tc>
      </w:tr>
      <w:tr w14:paraId="1C479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2DDE45">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B4D855">
            <w:pPr>
              <w:snapToGrid w:val="0"/>
              <w:spacing w:line="400" w:lineRule="exact"/>
              <w:jc w:val="center"/>
              <w:rPr>
                <w:rFonts w:hint="eastAsia" w:cs="宋体" w:asciiTheme="majorEastAsia" w:hAnsiTheme="majorEastAsia" w:eastAsiaTheme="majorEastAsia"/>
                <w:bCs/>
                <w:color w:val="auto"/>
                <w:sz w:val="24"/>
              </w:rPr>
            </w:pPr>
            <w:r>
              <w:rPr>
                <w:rFonts w:hint="eastAsia" w:cs="宋体" w:asciiTheme="majorEastAsia" w:hAnsiTheme="majorEastAsia" w:eastAsiaTheme="majorEastAsia"/>
                <w:b/>
                <w:color w:val="auto"/>
                <w:sz w:val="24"/>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6BDBF17E">
            <w:pPr>
              <w:snapToGrid w:val="0"/>
              <w:spacing w:line="400" w:lineRule="exact"/>
              <w:rPr>
                <w:rFonts w:hint="eastAsia" w:cs="宋体" w:asciiTheme="majorEastAsia" w:hAnsiTheme="majorEastAsia" w:eastAsiaTheme="majorEastAsia"/>
                <w:color w:val="auto"/>
                <w:sz w:val="24"/>
              </w:rPr>
            </w:pPr>
            <w:sdt>
              <w:sdtPr>
                <w:rPr>
                  <w:rFonts w:hint="eastAsia" w:cs="宋体" w:asciiTheme="majorEastAsia" w:hAnsiTheme="majorEastAsia" w:eastAsiaTheme="majorEastAsia"/>
                  <w:color w:val="auto"/>
                  <w:kern w:val="0"/>
                  <w:sz w:val="24"/>
                </w:rPr>
                <w:id w:val="-1859348549"/>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cs="宋体" w:asciiTheme="majorEastAsia" w:hAnsiTheme="majorEastAsia" w:eastAsiaTheme="majorEastAsia"/>
                    <w:color w:val="auto"/>
                    <w:kern w:val="0"/>
                    <w:sz w:val="24"/>
                  </w:rPr>
                  <w:sym w:font="Wingdings" w:char="F0FE"/>
                </w:r>
              </w:sdtContent>
            </w:sdt>
            <w:r>
              <w:rPr>
                <w:rFonts w:cs="宋体" w:asciiTheme="majorEastAsia" w:hAnsiTheme="majorEastAsia" w:eastAsiaTheme="majorEastAsia"/>
                <w:color w:val="auto"/>
                <w:kern w:val="0"/>
                <w:sz w:val="24"/>
              </w:rPr>
              <w:t>A</w:t>
            </w:r>
            <w:r>
              <w:rPr>
                <w:rFonts w:hint="eastAsia" w:cs="宋体" w:asciiTheme="majorEastAsia" w:hAnsiTheme="majorEastAsia" w:eastAsiaTheme="majorEastAsia"/>
                <w:color w:val="auto"/>
                <w:sz w:val="24"/>
              </w:rPr>
              <w:t>不组织。</w:t>
            </w:r>
          </w:p>
          <w:p w14:paraId="6FCC6CF3">
            <w:pPr>
              <w:snapToGrid w:val="0"/>
              <w:spacing w:line="400" w:lineRule="exact"/>
              <w:rPr>
                <w:rFonts w:hint="eastAsia" w:cs="宋体" w:asciiTheme="majorEastAsia" w:hAnsiTheme="majorEastAsia" w:eastAsiaTheme="majorEastAsia"/>
                <w:color w:val="auto"/>
                <w:kern w:val="0"/>
                <w:sz w:val="24"/>
              </w:rPr>
            </w:pPr>
            <w:sdt>
              <w:sdtPr>
                <w:rPr>
                  <w:rFonts w:hint="eastAsia" w:cs="宋体" w:asciiTheme="majorEastAsia" w:hAnsiTheme="majorEastAsia" w:eastAsiaTheme="majorEastAsia"/>
                  <w:color w:val="auto"/>
                  <w:kern w:val="0"/>
                  <w:sz w:val="24"/>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cs="宋体" w:asciiTheme="majorEastAsia" w:hAnsiTheme="majorEastAsia" w:eastAsiaTheme="majorEastAsia"/>
                <w:color w:val="auto"/>
                <w:kern w:val="0"/>
                <w:sz w:val="24"/>
              </w:rPr>
              <w:t>B</w:t>
            </w:r>
            <w:r>
              <w:rPr>
                <w:rFonts w:hint="eastAsia" w:cs="宋体" w:asciiTheme="majorEastAsia" w:hAnsiTheme="majorEastAsia" w:eastAsiaTheme="majorEastAsia"/>
                <w:color w:val="auto"/>
                <w:kern w:val="0"/>
                <w:sz w:val="24"/>
              </w:rPr>
              <w:t>组织。</w:t>
            </w:r>
          </w:p>
          <w:p w14:paraId="107CA1FD">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cs="宋体" w:asciiTheme="majorEastAsia" w:hAnsiTheme="majorEastAsia" w:eastAsiaTheme="majorEastAsia"/>
                <w:color w:val="auto"/>
                <w:kern w:val="0"/>
                <w:sz w:val="24"/>
              </w:rPr>
              <w:t>1</w:t>
            </w:r>
            <w:r>
              <w:rPr>
                <w:rFonts w:hint="eastAsia" w:cs="宋体" w:asciiTheme="majorEastAsia" w:hAnsiTheme="majorEastAsia" w:eastAsiaTheme="majorEastAsia"/>
                <w:color w:val="auto"/>
                <w:kern w:val="0"/>
                <w:sz w:val="24"/>
              </w:rPr>
              <w:t>）讲解演示</w:t>
            </w:r>
            <w:r>
              <w:rPr>
                <w:rFonts w:cs="宋体" w:asciiTheme="majorEastAsia" w:hAnsiTheme="majorEastAsia" w:eastAsiaTheme="majorEastAsia"/>
                <w:color w:val="auto"/>
                <w:kern w:val="0"/>
                <w:sz w:val="24"/>
              </w:rPr>
              <w:br w:type="textWrapping"/>
            </w:r>
            <w:r>
              <w:rPr>
                <w:rFonts w:cs="宋体" w:asciiTheme="majorEastAsia" w:hAnsiTheme="majorEastAsia" w:eastAsiaTheme="majorEastAsia"/>
                <w:color w:val="auto"/>
                <w:kern w:val="0"/>
                <w:sz w:val="24"/>
              </w:rPr>
              <w:sym w:font="Wingdings 2" w:char="00A3"/>
            </w:r>
            <w:r>
              <w:rPr>
                <w:rFonts w:hint="eastAsia" w:cs="宋体" w:asciiTheme="majorEastAsia" w:hAnsiTheme="majorEastAsia" w:eastAsiaTheme="majorEastAsia"/>
                <w:color w:val="auto"/>
                <w:kern w:val="0"/>
                <w:sz w:val="24"/>
              </w:rPr>
              <w:t>在评标时安排每个投标人进行方案讲解演示。每个投标人时间不超过</w:t>
            </w:r>
            <w:r>
              <w:rPr>
                <w:rFonts w:cs="宋体" w:asciiTheme="majorEastAsia" w:hAnsiTheme="majorEastAsia" w:eastAsiaTheme="majorEastAsia"/>
                <w:color w:val="auto"/>
                <w:kern w:val="0"/>
                <w:sz w:val="24"/>
                <w:u w:val="single"/>
              </w:rPr>
              <w:t xml:space="preserve"> </w:t>
            </w:r>
            <w:r>
              <w:rPr>
                <w:rFonts w:hint="eastAsia" w:cs="宋体" w:asciiTheme="majorEastAsia" w:hAnsiTheme="majorEastAsia" w:eastAsiaTheme="majorEastAsia"/>
                <w:color w:val="auto"/>
                <w:kern w:val="0"/>
                <w:sz w:val="24"/>
                <w:u w:val="single"/>
              </w:rPr>
              <w:t>（编制时可根据项目情况进行调整）</w:t>
            </w:r>
            <w:r>
              <w:rPr>
                <w:rFonts w:hint="eastAsia" w:cs="宋体" w:asciiTheme="majorEastAsia" w:hAnsiTheme="majorEastAsia" w:eastAsiaTheme="majorEastAsia"/>
                <w:color w:val="auto"/>
                <w:kern w:val="0"/>
                <w:sz w:val="24"/>
              </w:rPr>
              <w:t>分钟，讲解次序以投标文件解密时间先后次序为准，讲解演示人员不超过</w:t>
            </w:r>
            <w:r>
              <w:rPr>
                <w:rFonts w:cs="宋体" w:asciiTheme="majorEastAsia" w:hAnsiTheme="majorEastAsia" w:eastAsiaTheme="majorEastAsia"/>
                <w:color w:val="auto"/>
                <w:kern w:val="0"/>
                <w:sz w:val="24"/>
                <w:u w:val="single"/>
              </w:rPr>
              <w:t xml:space="preserve"> </w:t>
            </w:r>
            <w:r>
              <w:rPr>
                <w:rFonts w:hint="eastAsia" w:cs="宋体" w:asciiTheme="majorEastAsia" w:hAnsiTheme="majorEastAsia" w:eastAsiaTheme="majorEastAsia"/>
                <w:color w:val="auto"/>
                <w:kern w:val="0"/>
                <w:sz w:val="24"/>
                <w:u w:val="single"/>
              </w:rPr>
              <w:t>（编制时可根据项目情况进行调整）</w:t>
            </w:r>
            <w:r>
              <w:rPr>
                <w:rFonts w:hint="eastAsia" w:cs="宋体" w:asciiTheme="majorEastAsia" w:hAnsiTheme="majorEastAsia" w:eastAsiaTheme="majorEastAsia"/>
                <w:color w:val="auto"/>
                <w:kern w:val="0"/>
                <w:sz w:val="24"/>
              </w:rPr>
              <w:t>人。讲解演示结束后按要求解答评标委员会提问。</w:t>
            </w:r>
            <w:r>
              <w:rPr>
                <w:rFonts w:cs="宋体" w:asciiTheme="majorEastAsia" w:hAnsiTheme="majorEastAsia" w:eastAsiaTheme="majorEastAsia"/>
                <w:color w:val="auto"/>
                <w:kern w:val="0"/>
                <w:sz w:val="24"/>
              </w:rPr>
              <w:br w:type="textWrapping"/>
            </w:r>
            <w:r>
              <w:rPr>
                <w:rFonts w:cs="宋体" w:asciiTheme="majorEastAsia" w:hAnsiTheme="majorEastAsia" w:eastAsiaTheme="majorEastAsia"/>
                <w:color w:val="auto"/>
                <w:kern w:val="0"/>
                <w:sz w:val="24"/>
              </w:rPr>
              <w:sym w:font="Wingdings 2" w:char="00A3"/>
            </w:r>
            <w:r>
              <w:rPr>
                <w:rFonts w:hint="eastAsia" w:cs="宋体" w:asciiTheme="majorEastAsia" w:hAnsiTheme="majorEastAsia" w:eastAsiaTheme="majorEastAsia"/>
                <w:color w:val="auto"/>
                <w:kern w:val="0"/>
                <w:sz w:val="24"/>
              </w:rPr>
              <w:t>提供演示视频。</w:t>
            </w:r>
          </w:p>
          <w:p w14:paraId="185F1631">
            <w:pPr>
              <w:snapToGrid w:val="0"/>
              <w:spacing w:line="400" w:lineRule="exac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cs="宋体" w:asciiTheme="majorEastAsia" w:hAnsiTheme="majorEastAsia" w:eastAsiaTheme="majorEastAsia"/>
                <w:color w:val="auto"/>
                <w:kern w:val="0"/>
                <w:sz w:val="24"/>
              </w:rPr>
              <w:t>2</w:t>
            </w:r>
            <w:r>
              <w:rPr>
                <w:rFonts w:hint="eastAsia" w:cs="宋体" w:asciiTheme="majorEastAsia" w:hAnsiTheme="majorEastAsia" w:eastAsiaTheme="majorEastAsia"/>
                <w:color w:val="auto"/>
                <w:kern w:val="0"/>
                <w:sz w:val="24"/>
              </w:rPr>
              <w:t>）方案讲解演示方式：</w:t>
            </w:r>
          </w:p>
          <w:p w14:paraId="12E320E2">
            <w:pPr>
              <w:snapToGrid w:val="0"/>
              <w:spacing w:line="400" w:lineRule="exact"/>
              <w:rPr>
                <w:rFonts w:hint="eastAsia"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sym w:font="Wingdings 2" w:char="00A3"/>
            </w:r>
            <w:r>
              <w:rPr>
                <w:rFonts w:hint="eastAsia" w:cs="宋体" w:asciiTheme="majorEastAsia" w:hAnsiTheme="majorEastAsia" w:eastAsiaTheme="majorEastAsia"/>
                <w:color w:val="auto"/>
                <w:kern w:val="0"/>
                <w:sz w:val="24"/>
              </w:rPr>
              <w:t>政采云平台在线讲解演示。政采云平台在线讲解需投标人根据政采云平台操作要求做好准备工作，提前完善软硬件配置环境。</w:t>
            </w:r>
          </w:p>
          <w:p w14:paraId="2E7131BB">
            <w:pPr>
              <w:snapToGrid w:val="0"/>
              <w:spacing w:line="400" w:lineRule="exact"/>
              <w:rPr>
                <w:rFonts w:hint="eastAsia" w:cs="宋体" w:asciiTheme="majorEastAsia" w:hAnsiTheme="majorEastAsia" w:eastAsiaTheme="majorEastAsia"/>
                <w:color w:val="auto"/>
                <w:kern w:val="0"/>
                <w:sz w:val="24"/>
              </w:rPr>
            </w:pPr>
            <w:r>
              <w:rPr>
                <w:rFonts w:cs="宋体" w:asciiTheme="majorEastAsia" w:hAnsiTheme="majorEastAsia" w:eastAsiaTheme="majorEastAsia"/>
                <w:color w:val="auto"/>
                <w:kern w:val="0"/>
                <w:sz w:val="24"/>
              </w:rPr>
              <w:sym w:font="Wingdings 2" w:char="00A3"/>
            </w:r>
            <w:r>
              <w:rPr>
                <w:rFonts w:hint="eastAsia" w:asciiTheme="majorEastAsia" w:hAnsiTheme="majorEastAsia" w:eastAsiaTheme="majorEastAsia"/>
                <w:color w:val="auto"/>
                <w:sz w:val="24"/>
              </w:rPr>
              <w:t>演示视频，请按以下方式提交：应当在投标截止时间以前，供应商以介质存储的演示视频文件密封并以邮寄或直接送达等形式提交给采购代理机构联系人（朱玲军，</w:t>
            </w:r>
            <w:r>
              <w:rPr>
                <w:rFonts w:asciiTheme="majorEastAsia" w:hAnsiTheme="majorEastAsia" w:eastAsiaTheme="majorEastAsia"/>
                <w:color w:val="auto"/>
                <w:sz w:val="24"/>
              </w:rPr>
              <w:t>13372536398</w:t>
            </w:r>
            <w:r>
              <w:rPr>
                <w:rFonts w:hint="eastAsia" w:asciiTheme="majorEastAsia" w:hAnsiTheme="majorEastAsia" w:eastAsiaTheme="majorEastAsia"/>
                <w:color w:val="auto"/>
                <w:sz w:val="24"/>
              </w:rPr>
              <w:t>，杭州市文晖路</w:t>
            </w:r>
            <w:r>
              <w:rPr>
                <w:rFonts w:asciiTheme="majorEastAsia" w:hAnsiTheme="majorEastAsia" w:eastAsiaTheme="majorEastAsia"/>
                <w:color w:val="auto"/>
                <w:sz w:val="24"/>
              </w:rPr>
              <w:t>42</w:t>
            </w:r>
            <w:r>
              <w:rPr>
                <w:rFonts w:hint="eastAsia" w:asciiTheme="majorEastAsia" w:hAnsiTheme="majorEastAsia" w:eastAsiaTheme="majorEastAsia"/>
                <w:color w:val="auto"/>
                <w:sz w:val="24"/>
              </w:rPr>
              <w:t>号现代置业大厦西楼</w:t>
            </w:r>
            <w:r>
              <w:rPr>
                <w:rFonts w:asciiTheme="majorEastAsia" w:hAnsiTheme="majorEastAsia" w:eastAsiaTheme="majorEastAsia"/>
                <w:color w:val="auto"/>
                <w:sz w:val="24"/>
              </w:rPr>
              <w:t>18</w:t>
            </w:r>
            <w:r>
              <w:rPr>
                <w:rFonts w:hint="eastAsia" w:asciiTheme="majorEastAsia" w:hAnsiTheme="majorEastAsia" w:eastAsiaTheme="majorEastAsia"/>
                <w:color w:val="auto"/>
                <w:sz w:val="24"/>
              </w:rPr>
              <w:t>层</w:t>
            </w:r>
            <w:r>
              <w:rPr>
                <w:rFonts w:asciiTheme="majorEastAsia" w:hAnsiTheme="majorEastAsia" w:eastAsiaTheme="majorEastAsia"/>
                <w:color w:val="auto"/>
                <w:sz w:val="24"/>
              </w:rPr>
              <w:t>1802</w:t>
            </w:r>
            <w:r>
              <w:rPr>
                <w:rFonts w:hint="eastAsia" w:asciiTheme="majorEastAsia" w:hAnsiTheme="majorEastAsia" w:eastAsiaTheme="majorEastAsia"/>
                <w:color w:val="auto"/>
                <w:sz w:val="24"/>
              </w:rPr>
              <w:t>室），使其在投标截止时间以前收到。封皮应注明投标人名称、项目名称。</w:t>
            </w:r>
          </w:p>
          <w:p w14:paraId="478D8C2E">
            <w:pPr>
              <w:snapToGrid w:val="0"/>
              <w:spacing w:line="400" w:lineRule="exact"/>
              <w:rPr>
                <w:rFonts w:hint="eastAsia" w:cs="宋体" w:asciiTheme="majorEastAsia" w:hAnsiTheme="majorEastAsia" w:eastAsiaTheme="majorEastAsia"/>
                <w:b/>
                <w:color w:val="auto"/>
                <w:kern w:val="0"/>
                <w:sz w:val="24"/>
                <w:lang w:val="zh-CN"/>
              </w:rPr>
            </w:pPr>
            <w:r>
              <w:rPr>
                <w:rFonts w:hint="eastAsia" w:cs="宋体" w:asciiTheme="majorEastAsia" w:hAnsiTheme="majorEastAsia" w:eastAsiaTheme="majorEastAsia"/>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5FF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29" w:type="dxa"/>
            <w:vMerge w:val="restart"/>
            <w:tcBorders>
              <w:top w:val="single" w:color="auto" w:sz="4" w:space="0"/>
              <w:left w:val="single" w:color="auto" w:sz="4" w:space="0"/>
              <w:right w:val="single" w:color="auto" w:sz="4" w:space="0"/>
            </w:tcBorders>
            <w:vAlign w:val="center"/>
          </w:tcPr>
          <w:p w14:paraId="00B373E7">
            <w:pPr>
              <w:snapToGrid w:val="0"/>
              <w:spacing w:line="400" w:lineRule="exact"/>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F720343">
            <w:pPr>
              <w:snapToGrid w:val="0"/>
              <w:spacing w:line="400" w:lineRule="exact"/>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投标人应当提供的资格、资信证明文件</w:t>
            </w:r>
          </w:p>
        </w:tc>
        <w:tc>
          <w:tcPr>
            <w:tcW w:w="6987" w:type="dxa"/>
            <w:tcBorders>
              <w:top w:val="single" w:color="000000" w:sz="8" w:space="0"/>
              <w:left w:val="single" w:color="000000" w:sz="2" w:space="0"/>
              <w:bottom w:val="single" w:color="auto" w:sz="4" w:space="0"/>
              <w:right w:val="single" w:color="000000" w:sz="8" w:space="0"/>
            </w:tcBorders>
            <w:vAlign w:val="center"/>
          </w:tcPr>
          <w:p w14:paraId="53F410D5">
            <w:pPr>
              <w:snapToGrid w:val="0"/>
              <w:spacing w:line="400" w:lineRule="exac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rPr>
              <w:t>1</w:t>
            </w:r>
            <w:r>
              <w:rPr>
                <w:rFonts w:hint="eastAsia" w:cs="宋体" w:asciiTheme="majorEastAsia" w:hAnsiTheme="majorEastAsia" w:eastAsiaTheme="majorEastAsia"/>
                <w:color w:val="auto"/>
                <w:sz w:val="24"/>
              </w:rPr>
              <w:t>）资格证明文件：见招标文件第二部分</w:t>
            </w:r>
            <w:r>
              <w:rPr>
                <w:rFonts w:cs="宋体" w:asciiTheme="majorEastAsia" w:hAnsiTheme="majorEastAsia" w:eastAsiaTheme="majorEastAsia"/>
                <w:color w:val="auto"/>
                <w:sz w:val="24"/>
              </w:rPr>
              <w:t>11.1</w:t>
            </w:r>
            <w:r>
              <w:rPr>
                <w:rFonts w:hint="eastAsia" w:cs="宋体" w:asciiTheme="majorEastAsia" w:hAnsiTheme="majorEastAsia" w:eastAsiaTheme="majorEastAsia"/>
                <w:color w:val="auto"/>
                <w:sz w:val="24"/>
              </w:rPr>
              <w:t>。</w:t>
            </w:r>
          </w:p>
          <w:p w14:paraId="5536AB8C">
            <w:pPr>
              <w:snapToGrid w:val="0"/>
              <w:spacing w:line="400" w:lineRule="exact"/>
              <w:rPr>
                <w:rFonts w:hint="eastAsia" w:cs="宋体" w:asciiTheme="majorEastAsia" w:hAnsiTheme="majorEastAsia" w:eastAsiaTheme="majorEastAsia"/>
                <w:snapToGrid w:val="0"/>
                <w:color w:val="auto"/>
                <w:kern w:val="0"/>
                <w:sz w:val="24"/>
              </w:rPr>
            </w:pPr>
            <w:r>
              <w:rPr>
                <w:rFonts w:hint="eastAsia" w:cs="宋体" w:asciiTheme="majorEastAsia" w:hAnsiTheme="majorEastAsia" w:eastAsiaTheme="majorEastAsia"/>
                <w:color w:val="auto"/>
                <w:kern w:val="0"/>
                <w:sz w:val="24"/>
                <w:lang w:val="zh-CN"/>
              </w:rPr>
              <w:t>投标人未提供有效的资格证明文件的，视为投标人不具备招标文件中规定的资格要求，投标无效。</w:t>
            </w:r>
          </w:p>
        </w:tc>
      </w:tr>
      <w:tr w14:paraId="41931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jc w:val="center"/>
        </w:trPr>
        <w:tc>
          <w:tcPr>
            <w:tcW w:w="629" w:type="dxa"/>
            <w:vMerge w:val="continue"/>
            <w:tcBorders>
              <w:left w:val="single" w:color="auto" w:sz="4" w:space="0"/>
              <w:bottom w:val="single" w:color="auto" w:sz="4" w:space="0"/>
              <w:right w:val="single" w:color="auto" w:sz="4" w:space="0"/>
            </w:tcBorders>
            <w:vAlign w:val="center"/>
          </w:tcPr>
          <w:p w14:paraId="54995142">
            <w:pPr>
              <w:snapToGrid w:val="0"/>
              <w:spacing w:line="360" w:lineRule="auto"/>
              <w:jc w:val="center"/>
              <w:rPr>
                <w:rFonts w:hint="eastAsia" w:cs="宋体" w:asciiTheme="majorEastAsia" w:hAnsiTheme="majorEastAsia" w:eastAsiaTheme="maj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8CF421F">
            <w:pPr>
              <w:snapToGrid w:val="0"/>
              <w:spacing w:line="360" w:lineRule="auto"/>
              <w:jc w:val="center"/>
              <w:rPr>
                <w:rFonts w:hint="eastAsia" w:cs="宋体" w:asciiTheme="majorEastAsia" w:hAnsiTheme="majorEastAsia" w:eastAsiaTheme="majorEastAsia"/>
                <w:b/>
                <w:color w:val="auto"/>
                <w:sz w:val="24"/>
              </w:rPr>
            </w:pPr>
          </w:p>
        </w:tc>
        <w:tc>
          <w:tcPr>
            <w:tcW w:w="6987" w:type="dxa"/>
            <w:tcBorders>
              <w:top w:val="single" w:color="auto" w:sz="4" w:space="0"/>
              <w:left w:val="single" w:color="000000" w:sz="2" w:space="0"/>
              <w:bottom w:val="single" w:color="000000" w:sz="8" w:space="0"/>
              <w:right w:val="single" w:color="000000" w:sz="8" w:space="0"/>
            </w:tcBorders>
            <w:vAlign w:val="center"/>
          </w:tcPr>
          <w:p w14:paraId="62285D60">
            <w:pPr>
              <w:spacing w:line="360" w:lineRule="auto"/>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w:t>
            </w:r>
            <w:r>
              <w:rPr>
                <w:rFonts w:cs="宋体" w:asciiTheme="majorEastAsia" w:hAnsiTheme="majorEastAsia" w:eastAsiaTheme="majorEastAsia"/>
                <w:color w:val="auto"/>
                <w:sz w:val="24"/>
              </w:rPr>
              <w:t>2</w:t>
            </w:r>
            <w:r>
              <w:rPr>
                <w:rFonts w:hint="eastAsia" w:cs="宋体" w:asciiTheme="majorEastAsia" w:hAnsiTheme="majorEastAsia" w:eastAsiaTheme="majorEastAsia"/>
                <w:color w:val="auto"/>
                <w:sz w:val="24"/>
              </w:rPr>
              <w:t>）资信证明文件：根据招标文件第四部分评标标准提供。</w:t>
            </w:r>
          </w:p>
        </w:tc>
      </w:tr>
      <w:tr w14:paraId="21B95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3A4C8BE">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B5FE16">
            <w:pPr>
              <w:snapToGrid w:val="0"/>
              <w:spacing w:line="360" w:lineRule="auto"/>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17E15C66">
            <w:pPr>
              <w:pStyle w:val="84"/>
              <w:widowControl w:val="0"/>
              <w:snapToGrid w:val="0"/>
              <w:spacing w:line="360" w:lineRule="auto"/>
              <w:ind w:firstLine="0" w:firstLineChars="0"/>
              <w:jc w:val="both"/>
              <w:rPr>
                <w:rFonts w:hint="eastAsia" w:cs="宋体" w:asciiTheme="majorEastAsia" w:hAnsiTheme="majorEastAsia" w:eastAsiaTheme="majorEastAsia"/>
                <w:color w:val="auto"/>
                <w:sz w:val="24"/>
                <w:szCs w:val="24"/>
                <w:lang w:val="zh-CN"/>
              </w:rPr>
            </w:pPr>
            <w:r>
              <w:rPr>
                <w:rFonts w:hint="eastAsia" w:cs="宋体" w:asciiTheme="majorEastAsia" w:hAnsiTheme="majorEastAsia" w:eastAsiaTheme="majorEastAsia"/>
                <w:color w:val="auto"/>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BA276B1">
            <w:pPr>
              <w:pStyle w:val="84"/>
              <w:widowControl w:val="0"/>
              <w:ind w:firstLine="0" w:firstLineChars="0"/>
              <w:jc w:val="both"/>
              <w:rPr>
                <w:rFonts w:hint="eastAsia" w:cs="宋体" w:asciiTheme="majorEastAsia" w:hAnsiTheme="majorEastAsia" w:eastAsiaTheme="majorEastAsia"/>
                <w:color w:val="auto"/>
                <w:sz w:val="24"/>
                <w:szCs w:val="24"/>
              </w:rPr>
            </w:pPr>
            <w:sdt>
              <w:sdtPr>
                <w:rPr>
                  <w:rFonts w:hint="eastAsia" w:cs="宋体" w:asciiTheme="majorEastAsia" w:hAnsiTheme="majorEastAsia" w:eastAsiaTheme="majorEastAsia"/>
                  <w:color w:val="auto"/>
                  <w:sz w:val="24"/>
                  <w:szCs w:val="24"/>
                </w:rPr>
                <w:id w:val="14746184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sz w:val="24"/>
                  <w:szCs w:val="24"/>
                </w:rPr>
              </w:sdtEndPr>
              <w:sdtContent>
                <w:r>
                  <w:rPr>
                    <w:rFonts w:ascii="MS Mincho" w:hAnsi="MS Mincho" w:eastAsia="MS Mincho" w:cs="MS Mincho"/>
                    <w:color w:val="auto"/>
                    <w:sz w:val="24"/>
                    <w:szCs w:val="24"/>
                  </w:rPr>
                  <w:t>☐</w:t>
                </w:r>
              </w:sdtContent>
            </w:sdt>
            <w:r>
              <w:rPr>
                <w:rFonts w:hint="eastAsia" w:cs="宋体" w:asciiTheme="majorEastAsia" w:hAnsiTheme="majorEastAsia" w:eastAsiaTheme="majorEastAsia"/>
                <w:color w:val="auto"/>
                <w:sz w:val="24"/>
                <w:szCs w:val="24"/>
              </w:rPr>
              <w:t>强制采购。产品：</w:t>
            </w:r>
            <w:r>
              <w:rPr>
                <w:rFonts w:cs="宋体" w:asciiTheme="majorEastAsia" w:hAnsiTheme="majorEastAsia" w:eastAsiaTheme="majorEastAsia"/>
                <w:color w:val="auto"/>
                <w:sz w:val="24"/>
                <w:szCs w:val="24"/>
              </w:rPr>
              <w:t xml:space="preserve">    </w:t>
            </w:r>
          </w:p>
          <w:p w14:paraId="62B042A2">
            <w:pPr>
              <w:pStyle w:val="84"/>
              <w:widowControl w:val="0"/>
              <w:ind w:firstLine="0" w:firstLineChars="0"/>
              <w:jc w:val="both"/>
              <w:rPr>
                <w:rFonts w:hint="eastAsia"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□优先采购节能产品。产品：</w:t>
            </w:r>
            <w:r>
              <w:rPr>
                <w:rFonts w:cs="宋体" w:asciiTheme="majorEastAsia" w:hAnsiTheme="majorEastAsia" w:eastAsiaTheme="majorEastAsia"/>
                <w:color w:val="auto"/>
                <w:sz w:val="24"/>
                <w:szCs w:val="24"/>
                <w:u w:val="single"/>
              </w:rPr>
              <w:t xml:space="preserve">   </w:t>
            </w:r>
          </w:p>
          <w:p w14:paraId="1EF934FE">
            <w:pPr>
              <w:pStyle w:val="84"/>
              <w:widowControl w:val="0"/>
              <w:ind w:firstLine="0" w:firstLineChars="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□优先采购环保产品。产品：</w:t>
            </w:r>
            <w:r>
              <w:rPr>
                <w:rFonts w:cs="宋体" w:asciiTheme="majorEastAsia" w:hAnsiTheme="majorEastAsia" w:eastAsiaTheme="majorEastAsia"/>
                <w:color w:val="auto"/>
                <w:sz w:val="24"/>
                <w:szCs w:val="24"/>
                <w:u w:val="single"/>
              </w:rPr>
              <w:t xml:space="preserve">   </w:t>
            </w:r>
          </w:p>
          <w:p w14:paraId="5972BC94">
            <w:pPr>
              <w:pStyle w:val="84"/>
              <w:widowControl w:val="0"/>
              <w:ind w:firstLine="0" w:firstLineChars="0"/>
              <w:jc w:val="both"/>
              <w:rPr>
                <w:rFonts w:hint="eastAsia" w:cs="宋体" w:asciiTheme="majorEastAsia" w:hAnsiTheme="majorEastAsia" w:eastAsiaTheme="majorEastAsia"/>
                <w:color w:val="auto"/>
                <w:sz w:val="24"/>
                <w:szCs w:val="24"/>
              </w:rPr>
            </w:pPr>
            <w:r>
              <w:rPr>
                <w:rFonts w:ascii="MS Mincho" w:hAnsi="MS Mincho" w:eastAsia="MS Mincho" w:cs="MS Mincho"/>
                <w:color w:val="auto"/>
                <w:sz w:val="24"/>
                <w:szCs w:val="24"/>
              </w:rPr>
              <w:t>☑</w:t>
            </w:r>
            <w:r>
              <w:rPr>
                <w:rFonts w:hint="eastAsia" w:ascii="宋体" w:hAnsi="宋体" w:eastAsia="宋体" w:cs="宋体"/>
                <w:color w:val="auto"/>
                <w:sz w:val="24"/>
                <w:szCs w:val="24"/>
              </w:rPr>
              <w:t>无</w:t>
            </w:r>
          </w:p>
        </w:tc>
      </w:tr>
      <w:tr w14:paraId="43C8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6A003A">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79AB9">
            <w:pPr>
              <w:snapToGrid w:val="0"/>
              <w:spacing w:line="360" w:lineRule="auto"/>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53176307">
            <w:pPr>
              <w:snapToGrid w:val="0"/>
              <w:spacing w:line="360" w:lineRule="auto"/>
              <w:jc w:val="left"/>
              <w:rPr>
                <w:rFonts w:hint="eastAsia" w:cs="宋体" w:asciiTheme="majorEastAsia" w:hAnsiTheme="majorEastAsia" w:eastAsiaTheme="majorEastAsia"/>
                <w:b/>
                <w:color w:val="auto"/>
                <w:kern w:val="0"/>
                <w:sz w:val="24"/>
                <w:lang w:val="zh-CN"/>
              </w:rPr>
            </w:pPr>
            <w:r>
              <w:rPr>
                <w:rFonts w:hint="eastAsia" w:cs="宋体" w:asciiTheme="majorEastAsia" w:hAnsiTheme="majorEastAsia" w:eastAsiaTheme="majorEastAsia"/>
                <w:color w:val="auto"/>
                <w:kern w:val="0"/>
                <w:sz w:val="24"/>
                <w:lang w:val="zh-CN"/>
              </w:rPr>
              <w:t>有关本项目实施所需的所有费用（含税费）均计入报价。</w:t>
            </w:r>
            <w:r>
              <w:rPr>
                <w:rFonts w:hint="eastAsia" w:cs="宋体" w:asciiTheme="majorEastAsia" w:hAnsiTheme="majorEastAsia" w:eastAsiaTheme="majorEastAsia"/>
                <w:b/>
                <w:bCs/>
                <w:color w:val="auto"/>
                <w:kern w:val="0"/>
                <w:sz w:val="24"/>
                <w:lang w:val="zh-CN"/>
              </w:rPr>
              <w:t>投标文件</w:t>
            </w:r>
            <w:r>
              <w:rPr>
                <w:rFonts w:hint="eastAsia" w:cs="宋体" w:asciiTheme="majorEastAsia" w:hAnsiTheme="majorEastAsia" w:eastAsiaTheme="majorEastAsia"/>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ajorEastAsia" w:hAnsiTheme="majorEastAsia" w:eastAsiaTheme="majorEastAsia"/>
                <w:color w:val="auto"/>
                <w:kern w:val="0"/>
                <w:sz w:val="24"/>
                <w:lang w:val="zh-CN"/>
              </w:rPr>
              <w:t>投标文件中价格全部采用人民币报价。招标文件未列明，而投标人认为必需的费用也需列入报价。</w:t>
            </w:r>
            <w:r>
              <w:rPr>
                <w:rFonts w:hint="eastAsia" w:cs="宋体" w:asciiTheme="majorEastAsia" w:hAnsiTheme="majorEastAsia" w:eastAsiaTheme="majorEastAsia"/>
                <w:b/>
                <w:color w:val="auto"/>
                <w:kern w:val="0"/>
                <w:sz w:val="24"/>
                <w:lang w:val="zh-CN"/>
              </w:rPr>
              <w:t>提醒：验收时检测费用由采购人承担，不包含在投标总价中。</w:t>
            </w:r>
          </w:p>
          <w:p w14:paraId="433EE9BF">
            <w:pPr>
              <w:snapToGrid w:val="0"/>
              <w:spacing w:line="360" w:lineRule="auto"/>
              <w:jc w:val="left"/>
              <w:rPr>
                <w:rFonts w:hint="eastAsia" w:cs="宋体" w:asciiTheme="majorEastAsia" w:hAnsiTheme="majorEastAsia" w:eastAsiaTheme="majorEastAsia"/>
                <w:b/>
                <w:color w:val="auto"/>
                <w:kern w:val="0"/>
                <w:sz w:val="24"/>
                <w:lang w:val="zh-CN"/>
              </w:rPr>
            </w:pPr>
            <w:r>
              <w:rPr>
                <w:rFonts w:hint="eastAsia" w:cs="宋体" w:asciiTheme="majorEastAsia" w:hAnsiTheme="majorEastAsia" w:eastAsiaTheme="majorEastAsia"/>
                <w:b/>
                <w:color w:val="auto"/>
                <w:kern w:val="0"/>
                <w:sz w:val="24"/>
                <w:lang w:val="zh-CN"/>
              </w:rPr>
              <w:t>投标报价出现下列情形的，投标无效：</w:t>
            </w:r>
          </w:p>
          <w:p w14:paraId="5F9A2066">
            <w:pPr>
              <w:snapToGrid w:val="0"/>
              <w:spacing w:line="360" w:lineRule="auto"/>
              <w:ind w:firstLine="241" w:firstLineChars="100"/>
              <w:jc w:val="left"/>
              <w:rPr>
                <w:rFonts w:hint="eastAsia" w:cs="宋体" w:asciiTheme="majorEastAsia" w:hAnsiTheme="majorEastAsia" w:eastAsiaTheme="majorEastAsia"/>
                <w:b/>
                <w:color w:val="auto"/>
                <w:kern w:val="0"/>
                <w:sz w:val="24"/>
                <w:lang w:val="zh-CN"/>
              </w:rPr>
            </w:pPr>
            <w:r>
              <w:rPr>
                <w:rFonts w:hint="eastAsia" w:cs="宋体" w:asciiTheme="majorEastAsia" w:hAnsiTheme="majorEastAsia" w:eastAsiaTheme="majorEastAsia"/>
                <w:b/>
                <w:color w:val="auto"/>
                <w:kern w:val="0"/>
                <w:sz w:val="24"/>
                <w:lang w:val="zh-CN"/>
              </w:rPr>
              <w:t>投标文件出现不是唯一的、有选择性投标报价的；</w:t>
            </w:r>
          </w:p>
          <w:p w14:paraId="36D9C4FE">
            <w:pPr>
              <w:snapToGrid w:val="0"/>
              <w:spacing w:line="360" w:lineRule="auto"/>
              <w:ind w:firstLine="241" w:firstLineChars="100"/>
              <w:jc w:val="left"/>
              <w:rPr>
                <w:rFonts w:hint="eastAsia" w:cs="宋体" w:asciiTheme="majorEastAsia" w:hAnsiTheme="majorEastAsia" w:eastAsiaTheme="majorEastAsia"/>
                <w:color w:val="auto"/>
                <w:kern w:val="0"/>
                <w:sz w:val="24"/>
                <w:lang w:val="zh-CN"/>
              </w:rPr>
            </w:pPr>
            <w:r>
              <w:rPr>
                <w:rFonts w:hint="eastAsia" w:cs="宋体" w:asciiTheme="majorEastAsia" w:hAnsiTheme="majorEastAsia" w:eastAsiaTheme="majorEastAsia"/>
                <w:b/>
                <w:color w:val="auto"/>
                <w:kern w:val="0"/>
                <w:sz w:val="24"/>
                <w:lang w:val="zh-CN"/>
              </w:rPr>
              <w:t>投标报价超过招标文件中规定的预算金额或者最高限价的</w:t>
            </w:r>
            <w:r>
              <w:rPr>
                <w:rFonts w:cs="宋体" w:asciiTheme="majorEastAsia" w:hAnsiTheme="majorEastAsia" w:eastAsiaTheme="majorEastAsia"/>
                <w:b/>
                <w:color w:val="auto"/>
                <w:kern w:val="0"/>
                <w:sz w:val="24"/>
                <w:lang w:val="zh-CN"/>
              </w:rPr>
              <w:t>;</w:t>
            </w:r>
          </w:p>
          <w:p w14:paraId="5B67193E">
            <w:pPr>
              <w:spacing w:line="360" w:lineRule="auto"/>
              <w:ind w:firstLine="241" w:firstLineChars="100"/>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cs="宋体" w:asciiTheme="majorEastAsia" w:hAnsiTheme="majorEastAsia" w:eastAsiaTheme="majorEastAsia"/>
                <w:b/>
                <w:color w:val="auto"/>
                <w:sz w:val="24"/>
              </w:rPr>
              <w:t>;</w:t>
            </w:r>
          </w:p>
          <w:p w14:paraId="1D40389E">
            <w:pPr>
              <w:spacing w:line="360" w:lineRule="auto"/>
              <w:ind w:firstLine="241" w:firstLineChars="100"/>
              <w:rPr>
                <w:rFonts w:hint="eastAsia" w:cs="宋体" w:asciiTheme="majorEastAsia" w:hAnsiTheme="majorEastAsia" w:eastAsiaTheme="majorEastAsia"/>
                <w:color w:val="auto"/>
                <w:sz w:val="24"/>
              </w:rPr>
            </w:pPr>
            <w:r>
              <w:rPr>
                <w:rFonts w:hint="eastAsia" w:cs="宋体" w:asciiTheme="majorEastAsia" w:hAnsiTheme="majorEastAsia" w:eastAsiaTheme="majorEastAsia"/>
                <w:b/>
                <w:color w:val="auto"/>
                <w:kern w:val="0"/>
                <w:sz w:val="24"/>
              </w:rPr>
              <w:t>投标人对根据修正原则修正后的报价不确认的</w:t>
            </w:r>
            <w:r>
              <w:rPr>
                <w:rFonts w:hint="eastAsia" w:cs="宋体" w:asciiTheme="majorEastAsia" w:hAnsiTheme="majorEastAsia" w:eastAsiaTheme="majorEastAsia"/>
                <w:b/>
                <w:color w:val="auto"/>
                <w:sz w:val="24"/>
              </w:rPr>
              <w:t>。</w:t>
            </w:r>
          </w:p>
        </w:tc>
      </w:tr>
      <w:tr w14:paraId="6228B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jc w:val="center"/>
        </w:trPr>
        <w:tc>
          <w:tcPr>
            <w:tcW w:w="629" w:type="dxa"/>
            <w:tcBorders>
              <w:top w:val="single" w:color="auto" w:sz="4" w:space="0"/>
              <w:left w:val="single" w:color="000000" w:sz="8" w:space="0"/>
              <w:right w:val="single" w:color="000000" w:sz="2" w:space="0"/>
            </w:tcBorders>
            <w:vAlign w:val="center"/>
          </w:tcPr>
          <w:p w14:paraId="063E1CFE">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11</w:t>
            </w:r>
          </w:p>
        </w:tc>
        <w:tc>
          <w:tcPr>
            <w:tcW w:w="1843" w:type="dxa"/>
            <w:tcBorders>
              <w:top w:val="single" w:color="000000" w:sz="8" w:space="0"/>
              <w:left w:val="single" w:color="000000" w:sz="2" w:space="0"/>
              <w:right w:val="single" w:color="000000" w:sz="8" w:space="0"/>
            </w:tcBorders>
            <w:vAlign w:val="center"/>
          </w:tcPr>
          <w:p w14:paraId="17EAE064">
            <w:pPr>
              <w:snapToGrid w:val="0"/>
              <w:spacing w:line="360" w:lineRule="auto"/>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中小企业信用融资</w:t>
            </w:r>
          </w:p>
        </w:tc>
        <w:tc>
          <w:tcPr>
            <w:tcW w:w="6987" w:type="dxa"/>
            <w:tcBorders>
              <w:top w:val="single" w:color="000000" w:sz="8" w:space="0"/>
              <w:left w:val="single" w:color="000000" w:sz="2" w:space="0"/>
              <w:right w:val="single" w:color="000000" w:sz="8" w:space="0"/>
            </w:tcBorders>
            <w:vAlign w:val="center"/>
          </w:tcPr>
          <w:p w14:paraId="28AF24EF">
            <w:pPr>
              <w:spacing w:line="360" w:lineRule="auto"/>
              <w:rPr>
                <w:rFonts w:hint="eastAsia" w:cs="宋体" w:asciiTheme="majorEastAsia" w:hAnsiTheme="majorEastAsia" w:eastAsiaTheme="majorEastAsia"/>
                <w:color w:val="auto"/>
                <w:sz w:val="24"/>
              </w:rPr>
            </w:pPr>
            <w:r>
              <w:rPr>
                <w:rFonts w:hint="eastAsia" w:cs="宋体" w:asciiTheme="majorEastAsia" w:hAnsiTheme="majorEastAsia" w:eastAsiaTheme="majorEastAsia"/>
                <w:snapToGrid w:val="0"/>
                <w:color w:val="auto"/>
                <w:kern w:val="28"/>
                <w:sz w:val="24"/>
              </w:rPr>
              <w:t>供应商中标后也可在“政采云”平台申请政采贷：操作路径：登录政采云平台</w:t>
            </w:r>
            <w:r>
              <w:rPr>
                <w:rFonts w:cs="宋体" w:asciiTheme="majorEastAsia" w:hAnsiTheme="majorEastAsia" w:eastAsiaTheme="majorEastAsia"/>
                <w:snapToGrid w:val="0"/>
                <w:color w:val="auto"/>
                <w:kern w:val="28"/>
                <w:sz w:val="24"/>
              </w:rPr>
              <w:t xml:space="preserve"> - </w:t>
            </w:r>
            <w:r>
              <w:rPr>
                <w:rFonts w:hint="eastAsia" w:cs="宋体" w:asciiTheme="majorEastAsia" w:hAnsiTheme="majorEastAsia" w:eastAsiaTheme="majorEastAsia"/>
                <w:snapToGrid w:val="0"/>
                <w:color w:val="auto"/>
                <w:kern w:val="28"/>
                <w:sz w:val="24"/>
              </w:rPr>
              <w:t>金融服务中心</w:t>
            </w:r>
            <w:r>
              <w:rPr>
                <w:rFonts w:cs="宋体" w:asciiTheme="majorEastAsia" w:hAnsiTheme="majorEastAsia" w:eastAsiaTheme="majorEastAsia"/>
                <w:snapToGrid w:val="0"/>
                <w:color w:val="auto"/>
                <w:kern w:val="28"/>
                <w:sz w:val="24"/>
              </w:rPr>
              <w:t xml:space="preserve"> -</w:t>
            </w:r>
            <w:r>
              <w:rPr>
                <w:rFonts w:hint="eastAsia" w:cs="宋体" w:asciiTheme="majorEastAsia" w:hAnsiTheme="majorEastAsia" w:eastAsiaTheme="majorEastAsia"/>
                <w:snapToGrid w:val="0"/>
                <w:color w:val="auto"/>
                <w:kern w:val="28"/>
                <w:sz w:val="24"/>
              </w:rPr>
              <w:t>【融资服务】，可在热门申请中选择产品直接申请，也可点击云智贷匹配适合产品进行申请，或者在可申请项目中根据该项目进行申请。</w:t>
            </w:r>
          </w:p>
        </w:tc>
      </w:tr>
      <w:tr w14:paraId="63B29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5035B0C8">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CBD3CE">
            <w:pPr>
              <w:snapToGrid w:val="0"/>
              <w:spacing w:line="360" w:lineRule="auto"/>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备份投标文件送达地点和签收人员</w:t>
            </w:r>
            <w:r>
              <w:rPr>
                <w:rFonts w:cs="宋体" w:asciiTheme="majorEastAsia" w:hAnsiTheme="majorEastAsia" w:eastAsiaTheme="majorEastAsia"/>
                <w:b/>
                <w:color w:val="auto"/>
                <w:sz w:val="24"/>
              </w:rPr>
              <w:t xml:space="preserve"> </w:t>
            </w:r>
          </w:p>
        </w:tc>
        <w:tc>
          <w:tcPr>
            <w:tcW w:w="6987" w:type="dxa"/>
            <w:tcBorders>
              <w:top w:val="single" w:color="000000" w:sz="8" w:space="0"/>
              <w:left w:val="single" w:color="000000" w:sz="2" w:space="0"/>
              <w:bottom w:val="single" w:color="000000" w:sz="8" w:space="0"/>
              <w:right w:val="single" w:color="000000" w:sz="8" w:space="0"/>
            </w:tcBorders>
            <w:vAlign w:val="center"/>
          </w:tcPr>
          <w:p w14:paraId="448955EF">
            <w:pPr>
              <w:pStyle w:val="35"/>
              <w:spacing w:line="360" w:lineRule="auto"/>
              <w:rPr>
                <w:rFonts w:hint="eastAsia" w:cs="宋体" w:asciiTheme="majorEastAsia" w:hAnsiTheme="majorEastAsia" w:eastAsiaTheme="majorEastAsia"/>
                <w:color w:val="auto"/>
                <w:kern w:val="28"/>
                <w:sz w:val="24"/>
                <w:szCs w:val="24"/>
              </w:rPr>
            </w:pPr>
            <w:r>
              <w:rPr>
                <w:rFonts w:hint="eastAsia" w:cs="宋体" w:asciiTheme="majorEastAsia" w:hAnsiTheme="majorEastAsia" w:eastAsiaTheme="majorEastAsia"/>
                <w:color w:val="auto"/>
                <w:kern w:val="28"/>
                <w:sz w:val="24"/>
                <w:szCs w:val="24"/>
              </w:rPr>
              <w:t>备份投标文件送达地点：</w:t>
            </w:r>
            <w:r>
              <w:rPr>
                <w:rFonts w:hint="eastAsia" w:cs="宋体" w:asciiTheme="majorEastAsia" w:hAnsiTheme="majorEastAsia" w:eastAsiaTheme="majorEastAsia"/>
                <w:color w:val="auto"/>
                <w:sz w:val="24"/>
                <w:szCs w:val="24"/>
                <w:u w:val="single"/>
              </w:rPr>
              <w:t>杭州市文晖路</w:t>
            </w:r>
            <w:r>
              <w:rPr>
                <w:rFonts w:cs="宋体" w:asciiTheme="majorEastAsia" w:hAnsiTheme="majorEastAsia" w:eastAsiaTheme="majorEastAsia"/>
                <w:color w:val="auto"/>
                <w:sz w:val="24"/>
                <w:szCs w:val="24"/>
                <w:u w:val="single"/>
              </w:rPr>
              <w:t>42</w:t>
            </w:r>
            <w:r>
              <w:rPr>
                <w:rFonts w:hint="eastAsia" w:cs="宋体" w:asciiTheme="majorEastAsia" w:hAnsiTheme="majorEastAsia" w:eastAsiaTheme="majorEastAsia"/>
                <w:color w:val="auto"/>
                <w:sz w:val="24"/>
                <w:szCs w:val="24"/>
                <w:u w:val="single"/>
              </w:rPr>
              <w:t>号现代置业大厦西楼</w:t>
            </w:r>
            <w:r>
              <w:rPr>
                <w:rFonts w:cs="宋体" w:asciiTheme="majorEastAsia" w:hAnsiTheme="majorEastAsia" w:eastAsiaTheme="majorEastAsia"/>
                <w:color w:val="auto"/>
                <w:sz w:val="24"/>
                <w:szCs w:val="24"/>
                <w:u w:val="single"/>
              </w:rPr>
              <w:t>18</w:t>
            </w:r>
            <w:r>
              <w:rPr>
                <w:rFonts w:hint="eastAsia" w:cs="宋体" w:asciiTheme="majorEastAsia" w:hAnsiTheme="majorEastAsia" w:eastAsiaTheme="majorEastAsia"/>
                <w:color w:val="auto"/>
                <w:sz w:val="24"/>
                <w:szCs w:val="24"/>
                <w:u w:val="single"/>
              </w:rPr>
              <w:t>层</w:t>
            </w:r>
            <w:r>
              <w:rPr>
                <w:rFonts w:cs="宋体" w:asciiTheme="majorEastAsia" w:hAnsiTheme="majorEastAsia" w:eastAsiaTheme="majorEastAsia"/>
                <w:color w:val="auto"/>
                <w:sz w:val="24"/>
                <w:szCs w:val="24"/>
                <w:u w:val="single"/>
              </w:rPr>
              <w:t>1802</w:t>
            </w:r>
            <w:r>
              <w:rPr>
                <w:rFonts w:hint="eastAsia" w:cs="宋体" w:asciiTheme="majorEastAsia" w:hAnsiTheme="majorEastAsia" w:eastAsiaTheme="majorEastAsia"/>
                <w:color w:val="auto"/>
                <w:sz w:val="24"/>
                <w:szCs w:val="24"/>
                <w:u w:val="single"/>
              </w:rPr>
              <w:t>室</w:t>
            </w:r>
            <w:r>
              <w:rPr>
                <w:rFonts w:hint="eastAsia" w:cs="宋体" w:asciiTheme="majorEastAsia" w:hAnsiTheme="majorEastAsia" w:eastAsiaTheme="majorEastAsia"/>
                <w:color w:val="auto"/>
                <w:kern w:val="28"/>
                <w:sz w:val="24"/>
                <w:szCs w:val="24"/>
              </w:rPr>
              <w:t>；备份投标文件签收人员联系电话：</w:t>
            </w:r>
            <w:r>
              <w:rPr>
                <w:rFonts w:hint="eastAsia" w:cs="宋体" w:asciiTheme="majorEastAsia" w:hAnsiTheme="majorEastAsia" w:eastAsiaTheme="majorEastAsia"/>
                <w:color w:val="auto"/>
                <w:sz w:val="24"/>
                <w:szCs w:val="24"/>
                <w:u w:val="single"/>
              </w:rPr>
              <w:t>朱玲军，</w:t>
            </w:r>
            <w:r>
              <w:rPr>
                <w:rFonts w:cs="宋体" w:asciiTheme="majorEastAsia" w:hAnsiTheme="majorEastAsia" w:eastAsiaTheme="majorEastAsia"/>
                <w:color w:val="auto"/>
                <w:sz w:val="24"/>
                <w:szCs w:val="24"/>
                <w:u w:val="single"/>
              </w:rPr>
              <w:t>13372536398</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
                <w:color w:val="auto"/>
                <w:sz w:val="24"/>
                <w:szCs w:val="24"/>
              </w:rPr>
              <w:t>不强制投标人提交备份投标文件。</w:t>
            </w:r>
          </w:p>
        </w:tc>
      </w:tr>
      <w:tr w14:paraId="63749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54A49EEB">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4A71879E">
            <w:pPr>
              <w:snapToGrid w:val="0"/>
              <w:spacing w:line="360" w:lineRule="auto"/>
              <w:jc w:val="center"/>
              <w:rPr>
                <w:rFonts w:hint="eastAsia" w:cs="宋体"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特别说明</w:t>
            </w:r>
          </w:p>
        </w:tc>
        <w:tc>
          <w:tcPr>
            <w:tcW w:w="6987" w:type="dxa"/>
            <w:tcBorders>
              <w:top w:val="single" w:color="000000" w:sz="8" w:space="0"/>
              <w:left w:val="single" w:color="000000" w:sz="8" w:space="0"/>
              <w:bottom w:val="single" w:color="000000" w:sz="8" w:space="0"/>
              <w:right w:val="single" w:color="000000" w:sz="8" w:space="0"/>
            </w:tcBorders>
            <w:vAlign w:val="center"/>
          </w:tcPr>
          <w:p w14:paraId="006CA7F9">
            <w:pPr>
              <w:spacing w:line="360" w:lineRule="auto"/>
              <w:rPr>
                <w:rFonts w:hint="eastAsia" w:cs="宋体" w:asciiTheme="majorEastAsia" w:hAnsiTheme="majorEastAsia" w:eastAsiaTheme="majorEastAsia"/>
                <w:snapToGrid w:val="0"/>
                <w:color w:val="auto"/>
                <w:kern w:val="28"/>
                <w:sz w:val="24"/>
              </w:rPr>
            </w:pPr>
            <w:r>
              <w:rPr>
                <w:rFonts w:hint="eastAsia" w:cs="宋体" w:asciiTheme="majorEastAsia" w:hAnsiTheme="majorEastAsia" w:eastAsiaTheme="majorEastAsia"/>
                <w:snapToGrid w:val="0"/>
                <w:color w:val="auto"/>
                <w:kern w:val="28"/>
                <w:sz w:val="24"/>
              </w:rPr>
              <w:t>联合体投标的，联合体各方分别提供与联合体协议中规定的分工内容相应的业绩证明材料，业绩数量以提供材料较少的一方为准。</w:t>
            </w:r>
          </w:p>
        </w:tc>
      </w:tr>
      <w:tr w14:paraId="690D7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0B515C11">
            <w:pPr>
              <w:snapToGrid w:val="0"/>
              <w:spacing w:line="360" w:lineRule="auto"/>
              <w:jc w:val="center"/>
              <w:rPr>
                <w:rFonts w:hint="eastAsia" w:cs="宋体" w:asciiTheme="majorEastAsia" w:hAnsiTheme="majorEastAsia" w:eastAsiaTheme="majorEastAsia"/>
                <w:color w:val="auto"/>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4B45A50F">
            <w:pPr>
              <w:snapToGrid w:val="0"/>
              <w:spacing w:line="360" w:lineRule="auto"/>
              <w:jc w:val="center"/>
              <w:rPr>
                <w:rFonts w:hint="eastAsia" w:cs="宋体" w:asciiTheme="majorEastAsia" w:hAnsiTheme="majorEastAsia" w:eastAsiaTheme="majorEastAsia"/>
                <w:b/>
                <w:color w:val="auto"/>
                <w:sz w:val="24"/>
              </w:rPr>
            </w:pPr>
          </w:p>
        </w:tc>
        <w:tc>
          <w:tcPr>
            <w:tcW w:w="6987" w:type="dxa"/>
            <w:tcBorders>
              <w:top w:val="single" w:color="000000" w:sz="8" w:space="0"/>
              <w:left w:val="single" w:color="000000" w:sz="8" w:space="0"/>
              <w:bottom w:val="single" w:color="000000" w:sz="8" w:space="0"/>
              <w:right w:val="single" w:color="000000" w:sz="8" w:space="0"/>
            </w:tcBorders>
            <w:vAlign w:val="center"/>
          </w:tcPr>
          <w:p w14:paraId="49DA02B8">
            <w:pPr>
              <w:spacing w:line="360" w:lineRule="auto"/>
              <w:rPr>
                <w:rFonts w:hint="eastAsia" w:cs="宋体" w:asciiTheme="majorEastAsia" w:hAnsiTheme="majorEastAsia" w:eastAsiaTheme="majorEastAsia"/>
                <w:snapToGrid w:val="0"/>
                <w:color w:val="auto"/>
                <w:kern w:val="28"/>
                <w:sz w:val="24"/>
              </w:rPr>
            </w:pPr>
            <w:sdt>
              <w:sdtPr>
                <w:rPr>
                  <w:rFonts w:hint="eastAsia" w:cs="Arial" w:asciiTheme="majorEastAsia" w:hAnsiTheme="majorEastAsia" w:eastAsiaTheme="majorEastAsia"/>
                  <w:color w:val="auto"/>
                  <w:kern w:val="0"/>
                  <w:sz w:val="24"/>
                </w:rPr>
                <w:id w:val="-369766551"/>
                <w14:checkbox>
                  <w14:checked w14:val="0"/>
                  <w14:checkedState w14:val="00FE" w14:font="Wingdings"/>
                  <w14:uncheckedState w14:val="2610" w14:font="MS Gothic"/>
                </w14:checkbox>
              </w:sdtPr>
              <w:sdtEndPr>
                <w:rPr>
                  <w:rFonts w:hint="eastAsia" w:cs="Arial" w:asciiTheme="majorEastAsia" w:hAnsiTheme="majorEastAsia" w:eastAsiaTheme="majorEastAsia"/>
                  <w:color w:val="auto"/>
                  <w:kern w:val="0"/>
                  <w:sz w:val="24"/>
                </w:rPr>
              </w:sdtEndPr>
              <w:sdtContent>
                <w:r>
                  <w:rPr>
                    <w:rFonts w:ascii="MS Mincho" w:hAnsi="MS Mincho" w:eastAsia="MS Mincho" w:cs="MS Mincho"/>
                    <w:color w:val="auto"/>
                    <w:kern w:val="0"/>
                    <w:sz w:val="24"/>
                  </w:rPr>
                  <w:t>☐</w:t>
                </w:r>
              </w:sdtContent>
            </w:sdt>
            <w:r>
              <w:rPr>
                <w:rFonts w:hint="eastAsia" w:cs="宋体" w:asciiTheme="majorEastAsia" w:hAnsiTheme="majorEastAsia" w:eastAsiaTheme="majorEastAsia"/>
                <w:snapToGrid w:val="0"/>
                <w:color w:val="auto"/>
                <w:kern w:val="28"/>
                <w:sz w:val="24"/>
              </w:rPr>
              <w:t>联合体投标的，联合体各方均需按招标文件第四部分评标标准要求提供资信证明文件，否则视为不符合相关要求。</w:t>
            </w:r>
          </w:p>
          <w:p w14:paraId="4BA7379E">
            <w:pPr>
              <w:spacing w:line="360" w:lineRule="auto"/>
              <w:rPr>
                <w:rFonts w:hint="eastAsia" w:cs="宋体" w:asciiTheme="majorEastAsia" w:hAnsiTheme="majorEastAsia" w:eastAsiaTheme="majorEastAsia"/>
                <w:snapToGrid w:val="0"/>
                <w:color w:val="auto"/>
                <w:kern w:val="28"/>
                <w:sz w:val="24"/>
              </w:rPr>
            </w:pPr>
            <w:sdt>
              <w:sdtPr>
                <w:rPr>
                  <w:rFonts w:hint="eastAsia" w:cs="Arial" w:asciiTheme="majorEastAsia" w:hAnsiTheme="majorEastAsia" w:eastAsiaTheme="majorEastAsia"/>
                  <w:color w:val="auto"/>
                  <w:kern w:val="0"/>
                  <w:sz w:val="24"/>
                </w:rPr>
                <w:id w:val="1052570136"/>
                <w14:checkbox>
                  <w14:checked w14:val="1"/>
                  <w14:checkedState w14:val="00FE" w14:font="Wingdings"/>
                  <w14:uncheckedState w14:val="2610" w14:font="MS Gothic"/>
                </w14:checkbox>
              </w:sdtPr>
              <w:sdtEndPr>
                <w:rPr>
                  <w:rFonts w:hint="eastAsia" w:cs="Arial" w:asciiTheme="majorEastAsia" w:hAnsiTheme="majorEastAsia" w:eastAsiaTheme="majorEastAsia"/>
                  <w:color w:val="auto"/>
                  <w:kern w:val="0"/>
                  <w:sz w:val="24"/>
                </w:rPr>
              </w:sdtEndPr>
              <w:sdtContent>
                <w:r>
                  <w:rPr>
                    <w:rFonts w:cs="Arial" w:asciiTheme="majorEastAsia" w:hAnsiTheme="majorEastAsia" w:eastAsiaTheme="majorEastAsia"/>
                    <w:color w:val="auto"/>
                    <w:kern w:val="0"/>
                    <w:sz w:val="24"/>
                  </w:rPr>
                  <w:sym w:font="Wingdings" w:char="F0FE"/>
                </w:r>
              </w:sdtContent>
            </w:sdt>
            <w:r>
              <w:rPr>
                <w:rFonts w:hint="eastAsia" w:cs="宋体" w:asciiTheme="majorEastAsia" w:hAnsiTheme="majorEastAsia" w:eastAsiaTheme="majorEastAsia"/>
                <w:snapToGrid w:val="0"/>
                <w:color w:val="auto"/>
                <w:kern w:val="28"/>
                <w:sz w:val="24"/>
              </w:rPr>
              <w:t>联合体投标的，联合体中有一方或者联合体成员根据分工按招标文件第四部分评标标准要求提供资信证明文件的，视为符合了相关要求。</w:t>
            </w:r>
          </w:p>
        </w:tc>
      </w:tr>
      <w:tr w14:paraId="28CEE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14:paraId="455B9A91">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64582D7">
            <w:pPr>
              <w:snapToGrid w:val="0"/>
              <w:spacing w:line="360" w:lineRule="auto"/>
              <w:jc w:val="center"/>
              <w:rPr>
                <w:rFonts w:hint="eastAsia"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采购代理机构代理费用</w:t>
            </w:r>
          </w:p>
        </w:tc>
        <w:tc>
          <w:tcPr>
            <w:tcW w:w="6987" w:type="dxa"/>
            <w:tcBorders>
              <w:top w:val="single" w:color="000000" w:sz="8" w:space="0"/>
              <w:left w:val="single" w:color="000000" w:sz="8" w:space="0"/>
              <w:bottom w:val="single" w:color="000000" w:sz="8" w:space="0"/>
              <w:right w:val="single" w:color="000000" w:sz="8" w:space="0"/>
            </w:tcBorders>
            <w:vAlign w:val="center"/>
          </w:tcPr>
          <w:p w14:paraId="13B96DF7">
            <w:pPr>
              <w:spacing w:line="360" w:lineRule="auto"/>
              <w:rPr>
                <w:rFonts w:hint="eastAsia" w:asciiTheme="majorEastAsia" w:hAnsiTheme="majorEastAsia" w:eastAsiaTheme="majorEastAsia"/>
                <w:snapToGrid w:val="0"/>
                <w:color w:val="auto"/>
                <w:kern w:val="28"/>
                <w:sz w:val="24"/>
              </w:rPr>
            </w:pPr>
            <w:r>
              <w:rPr>
                <w:rFonts w:cs="仿宋" w:asciiTheme="majorEastAsia" w:hAnsiTheme="majorEastAsia" w:eastAsiaTheme="majorEastAsia"/>
                <w:b/>
                <w:snapToGrid w:val="0"/>
                <w:color w:val="auto"/>
                <w:kern w:val="28"/>
                <w:sz w:val="24"/>
              </w:rPr>
              <w:t>1.</w:t>
            </w:r>
            <w:r>
              <w:rPr>
                <w:rFonts w:hint="eastAsia" w:cs="仿宋" w:asciiTheme="majorEastAsia" w:hAnsiTheme="majorEastAsia" w:eastAsiaTheme="majorEastAsia"/>
                <w:b/>
                <w:snapToGrid w:val="0"/>
                <w:color w:val="auto"/>
                <w:kern w:val="28"/>
                <w:sz w:val="24"/>
              </w:rPr>
              <w:t>收费标准或金额为：</w:t>
            </w:r>
            <w:r>
              <w:rPr>
                <w:rFonts w:hint="eastAsia" w:asciiTheme="majorEastAsia" w:hAnsiTheme="majorEastAsia" w:eastAsiaTheme="majorEastAsia"/>
                <w:snapToGrid w:val="0"/>
                <w:color w:val="auto"/>
                <w:kern w:val="28"/>
                <w:sz w:val="24"/>
              </w:rPr>
              <w:t>以中标金额为计算基数，按以下标准费率计算值收取，费率标准如下（最低按</w:t>
            </w:r>
            <w:r>
              <w:rPr>
                <w:rFonts w:asciiTheme="majorEastAsia" w:hAnsiTheme="majorEastAsia" w:eastAsiaTheme="majorEastAsia"/>
                <w:snapToGrid w:val="0"/>
                <w:color w:val="auto"/>
                <w:kern w:val="28"/>
                <w:sz w:val="24"/>
              </w:rPr>
              <w:t>5000.00</w:t>
            </w:r>
            <w:r>
              <w:rPr>
                <w:rFonts w:hint="eastAsia" w:asciiTheme="majorEastAsia" w:hAnsiTheme="majorEastAsia" w:eastAsiaTheme="majorEastAsia"/>
                <w:snapToGrid w:val="0"/>
                <w:color w:val="auto"/>
                <w:kern w:val="28"/>
                <w:sz w:val="24"/>
              </w:rPr>
              <w:t>元收）：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94"/>
            </w:tblGrid>
            <w:tr w14:paraId="6EC4FD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6894" w:type="dxa"/>
                </w:tcPr>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564"/>
                    <w:gridCol w:w="1484"/>
                    <w:gridCol w:w="1442"/>
                  </w:tblGrid>
                  <w:tr w14:paraId="2983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4BBC59DF">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金额（万元）</w:t>
                        </w:r>
                      </w:p>
                    </w:tc>
                    <w:tc>
                      <w:tcPr>
                        <w:tcW w:w="1173" w:type="pct"/>
                        <w:vAlign w:val="center"/>
                      </w:tcPr>
                      <w:p w14:paraId="13D0A23F">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货物类费率</w:t>
                        </w:r>
                      </w:p>
                    </w:tc>
                    <w:tc>
                      <w:tcPr>
                        <w:tcW w:w="1113" w:type="pct"/>
                        <w:vAlign w:val="center"/>
                      </w:tcPr>
                      <w:p w14:paraId="45ED0362">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服务类费率</w:t>
                        </w:r>
                      </w:p>
                    </w:tc>
                    <w:tc>
                      <w:tcPr>
                        <w:tcW w:w="1083" w:type="pct"/>
                        <w:vAlign w:val="center"/>
                      </w:tcPr>
                      <w:p w14:paraId="30A79ECB">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工程类费率</w:t>
                        </w:r>
                      </w:p>
                    </w:tc>
                  </w:tr>
                  <w:tr w14:paraId="717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3A26D901">
                        <w:pPr>
                          <w:spacing w:line="360" w:lineRule="auto"/>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100</w:t>
                        </w:r>
                        <w:r>
                          <w:rPr>
                            <w:rFonts w:hint="eastAsia" w:asciiTheme="majorEastAsia" w:hAnsiTheme="majorEastAsia" w:eastAsiaTheme="majorEastAsia"/>
                            <w:snapToGrid w:val="0"/>
                            <w:color w:val="auto"/>
                            <w:kern w:val="28"/>
                            <w:sz w:val="24"/>
                          </w:rPr>
                          <w:t>以下部分</w:t>
                        </w:r>
                      </w:p>
                    </w:tc>
                    <w:tc>
                      <w:tcPr>
                        <w:tcW w:w="1173" w:type="pct"/>
                        <w:vAlign w:val="center"/>
                      </w:tcPr>
                      <w:p w14:paraId="7F5FC158">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1.5%</w:t>
                        </w:r>
                      </w:p>
                    </w:tc>
                    <w:tc>
                      <w:tcPr>
                        <w:tcW w:w="1113" w:type="pct"/>
                        <w:vAlign w:val="center"/>
                      </w:tcPr>
                      <w:p w14:paraId="17893FD6">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1.5%</w:t>
                        </w:r>
                      </w:p>
                    </w:tc>
                    <w:tc>
                      <w:tcPr>
                        <w:tcW w:w="1083" w:type="pct"/>
                        <w:vAlign w:val="center"/>
                      </w:tcPr>
                      <w:p w14:paraId="0762B9C1">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1.0%</w:t>
                        </w:r>
                      </w:p>
                    </w:tc>
                  </w:tr>
                  <w:tr w14:paraId="167E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5EA0C342">
                        <w:pPr>
                          <w:spacing w:line="360" w:lineRule="auto"/>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100~500</w:t>
                        </w:r>
                        <w:r>
                          <w:rPr>
                            <w:rFonts w:hint="eastAsia" w:asciiTheme="majorEastAsia" w:hAnsiTheme="majorEastAsia" w:eastAsiaTheme="majorEastAsia"/>
                            <w:snapToGrid w:val="0"/>
                            <w:color w:val="auto"/>
                            <w:kern w:val="28"/>
                            <w:sz w:val="24"/>
                          </w:rPr>
                          <w:t>之间部分</w:t>
                        </w:r>
                      </w:p>
                    </w:tc>
                    <w:tc>
                      <w:tcPr>
                        <w:tcW w:w="1173" w:type="pct"/>
                        <w:vAlign w:val="center"/>
                      </w:tcPr>
                      <w:p w14:paraId="586F9437">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1.1%</w:t>
                        </w:r>
                      </w:p>
                    </w:tc>
                    <w:tc>
                      <w:tcPr>
                        <w:tcW w:w="1113" w:type="pct"/>
                        <w:vAlign w:val="center"/>
                      </w:tcPr>
                      <w:p w14:paraId="4B95E8A2">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0.8%</w:t>
                        </w:r>
                      </w:p>
                    </w:tc>
                    <w:tc>
                      <w:tcPr>
                        <w:tcW w:w="1083" w:type="pct"/>
                        <w:vAlign w:val="center"/>
                      </w:tcPr>
                      <w:p w14:paraId="510A62D8">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0.7%</w:t>
                        </w:r>
                      </w:p>
                    </w:tc>
                  </w:tr>
                  <w:tr w14:paraId="7A89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1DE62961">
                        <w:pPr>
                          <w:spacing w:line="360" w:lineRule="auto"/>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500-1000</w:t>
                        </w:r>
                        <w:r>
                          <w:rPr>
                            <w:rFonts w:hint="eastAsia" w:asciiTheme="majorEastAsia" w:hAnsiTheme="majorEastAsia" w:eastAsiaTheme="majorEastAsia"/>
                            <w:snapToGrid w:val="0"/>
                            <w:color w:val="auto"/>
                            <w:kern w:val="28"/>
                            <w:sz w:val="24"/>
                          </w:rPr>
                          <w:t>之间部分</w:t>
                        </w:r>
                      </w:p>
                    </w:tc>
                    <w:tc>
                      <w:tcPr>
                        <w:tcW w:w="1173" w:type="pct"/>
                        <w:vAlign w:val="center"/>
                      </w:tcPr>
                      <w:p w14:paraId="21CE1F3E">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0.8%</w:t>
                        </w:r>
                      </w:p>
                    </w:tc>
                    <w:tc>
                      <w:tcPr>
                        <w:tcW w:w="1113" w:type="pct"/>
                        <w:vAlign w:val="center"/>
                      </w:tcPr>
                      <w:p w14:paraId="7B915F6B">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0.45%</w:t>
                        </w:r>
                      </w:p>
                    </w:tc>
                    <w:tc>
                      <w:tcPr>
                        <w:tcW w:w="1083" w:type="pct"/>
                        <w:vAlign w:val="center"/>
                      </w:tcPr>
                      <w:p w14:paraId="13067A2B">
                        <w:pPr>
                          <w:spacing w:line="360" w:lineRule="auto"/>
                          <w:jc w:val="left"/>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0.55%</w:t>
                        </w:r>
                      </w:p>
                    </w:tc>
                  </w:tr>
                </w:tbl>
                <w:p w14:paraId="08D2B2ED">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收费计算示例：（服务类项目中标金额为</w:t>
                  </w:r>
                  <w:r>
                    <w:rPr>
                      <w:rFonts w:asciiTheme="majorEastAsia" w:hAnsiTheme="majorEastAsia" w:eastAsiaTheme="majorEastAsia"/>
                      <w:snapToGrid w:val="0"/>
                      <w:color w:val="auto"/>
                      <w:kern w:val="28"/>
                      <w:sz w:val="24"/>
                    </w:rPr>
                    <w:t>400</w:t>
                  </w:r>
                  <w:r>
                    <w:rPr>
                      <w:rFonts w:hint="eastAsia" w:asciiTheme="majorEastAsia" w:hAnsiTheme="majorEastAsia" w:eastAsiaTheme="majorEastAsia"/>
                      <w:snapToGrid w:val="0"/>
                      <w:color w:val="auto"/>
                      <w:kern w:val="28"/>
                      <w:sz w:val="24"/>
                    </w:rPr>
                    <w:t>万元）</w:t>
                  </w:r>
                </w:p>
                <w:p w14:paraId="1626EFAA">
                  <w:pPr>
                    <w:spacing w:line="360" w:lineRule="auto"/>
                    <w:rPr>
                      <w:rFonts w:hint="eastAsia" w:asciiTheme="majorEastAsia" w:hAnsiTheme="majorEastAsia" w:eastAsiaTheme="majorEastAsia"/>
                      <w:snapToGrid w:val="0"/>
                      <w:color w:val="auto"/>
                      <w:kern w:val="28"/>
                      <w:sz w:val="24"/>
                    </w:rPr>
                  </w:pPr>
                  <w:r>
                    <w:rPr>
                      <w:rFonts w:asciiTheme="majorEastAsia" w:hAnsiTheme="majorEastAsia" w:eastAsiaTheme="majorEastAsia"/>
                      <w:snapToGrid w:val="0"/>
                      <w:color w:val="auto"/>
                      <w:kern w:val="28"/>
                      <w:sz w:val="24"/>
                    </w:rPr>
                    <w:t>100*1.5%+300*0.8%=3.9</w:t>
                  </w:r>
                  <w:r>
                    <w:rPr>
                      <w:rFonts w:hint="eastAsia" w:asciiTheme="majorEastAsia" w:hAnsiTheme="majorEastAsia" w:eastAsiaTheme="majorEastAsia"/>
                      <w:snapToGrid w:val="0"/>
                      <w:color w:val="auto"/>
                      <w:kern w:val="28"/>
                      <w:sz w:val="24"/>
                    </w:rPr>
                    <w:t>万元。</w:t>
                  </w:r>
                </w:p>
              </w:tc>
            </w:tr>
          </w:tbl>
          <w:p w14:paraId="1647F3BD">
            <w:pPr>
              <w:spacing w:line="360" w:lineRule="auto"/>
              <w:rPr>
                <w:rFonts w:hint="eastAsia" w:asciiTheme="majorEastAsia" w:hAnsiTheme="majorEastAsia" w:eastAsiaTheme="majorEastAsia"/>
                <w:snapToGrid w:val="0"/>
                <w:color w:val="auto"/>
                <w:kern w:val="28"/>
                <w:sz w:val="24"/>
              </w:rPr>
            </w:pPr>
            <w:r>
              <w:rPr>
                <w:rFonts w:asciiTheme="majorEastAsia" w:hAnsiTheme="majorEastAsia" w:eastAsiaTheme="majorEastAsia"/>
                <w:b/>
                <w:snapToGrid w:val="0"/>
                <w:color w:val="auto"/>
                <w:kern w:val="28"/>
                <w:sz w:val="24"/>
              </w:rPr>
              <w:t>2</w:t>
            </w:r>
            <w:r>
              <w:rPr>
                <w:rFonts w:hint="eastAsia" w:asciiTheme="majorEastAsia" w:hAnsiTheme="majorEastAsia" w:eastAsiaTheme="majorEastAsia"/>
                <w:b/>
                <w:snapToGrid w:val="0"/>
                <w:color w:val="auto"/>
                <w:kern w:val="28"/>
                <w:sz w:val="24"/>
              </w:rPr>
              <w:t>、结算方式及时间为</w:t>
            </w:r>
            <w:r>
              <w:rPr>
                <w:rFonts w:hint="eastAsia" w:asciiTheme="majorEastAsia" w:hAnsiTheme="majorEastAsia" w:eastAsiaTheme="majorEastAsia"/>
                <w:snapToGrid w:val="0"/>
                <w:color w:val="auto"/>
                <w:kern w:val="28"/>
                <w:sz w:val="24"/>
              </w:rPr>
              <w:t>：中标（成交）供应商在领取中标（成交）通知书时向受托人浙江省成套招标代理有限公司支付。</w:t>
            </w:r>
          </w:p>
          <w:p w14:paraId="615E61AA">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收款单位（户名）：浙江省成套招标代理有限公司；</w:t>
            </w:r>
          </w:p>
          <w:p w14:paraId="7CD5A5F3">
            <w:pPr>
              <w:spacing w:line="360" w:lineRule="auto"/>
              <w:rPr>
                <w:rFonts w:hint="eastAsia" w:asciiTheme="majorEastAsia" w:hAnsiTheme="majorEastAsia" w:eastAsiaTheme="majorEastAsia"/>
                <w:snapToGrid w:val="0"/>
                <w:color w:val="auto"/>
                <w:kern w:val="28"/>
                <w:sz w:val="24"/>
              </w:rPr>
            </w:pPr>
            <w:r>
              <w:rPr>
                <w:rFonts w:hint="eastAsia" w:asciiTheme="majorEastAsia" w:hAnsiTheme="majorEastAsia" w:eastAsiaTheme="majorEastAsia"/>
                <w:snapToGrid w:val="0"/>
                <w:color w:val="auto"/>
                <w:kern w:val="28"/>
                <w:sz w:val="24"/>
              </w:rPr>
              <w:t>开户银行：中信银行杭州西湖支行；</w:t>
            </w:r>
          </w:p>
          <w:p w14:paraId="2B4C4A66">
            <w:pPr>
              <w:snapToGrid w:val="0"/>
              <w:spacing w:line="360" w:lineRule="auto"/>
              <w:rPr>
                <w:rFonts w:hint="eastAsia" w:cs="Arial" w:asciiTheme="majorEastAsia" w:hAnsiTheme="majorEastAsia" w:eastAsiaTheme="majorEastAsia"/>
                <w:color w:val="auto"/>
                <w:kern w:val="0"/>
                <w:sz w:val="24"/>
              </w:rPr>
            </w:pPr>
            <w:r>
              <w:rPr>
                <w:rFonts w:hint="eastAsia" w:asciiTheme="majorEastAsia" w:hAnsiTheme="majorEastAsia" w:eastAsiaTheme="majorEastAsia"/>
                <w:snapToGrid w:val="0"/>
                <w:color w:val="auto"/>
                <w:kern w:val="28"/>
                <w:sz w:val="24"/>
              </w:rPr>
              <w:t>银行账号：</w:t>
            </w:r>
            <w:r>
              <w:rPr>
                <w:rFonts w:asciiTheme="majorEastAsia" w:hAnsiTheme="majorEastAsia" w:eastAsiaTheme="majorEastAsia"/>
                <w:snapToGrid w:val="0"/>
                <w:color w:val="auto"/>
                <w:kern w:val="28"/>
                <w:sz w:val="24"/>
              </w:rPr>
              <w:t>7331 6101 8260 0126 385</w:t>
            </w:r>
          </w:p>
        </w:tc>
      </w:tr>
      <w:tr w14:paraId="7A623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14:paraId="2563C040">
            <w:pPr>
              <w:snapToGrid w:val="0"/>
              <w:spacing w:line="360" w:lineRule="auto"/>
              <w:jc w:val="center"/>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7ED318A9">
            <w:pPr>
              <w:snapToGrid w:val="0"/>
              <w:spacing w:line="276" w:lineRule="auto"/>
              <w:jc w:val="center"/>
              <w:rPr>
                <w:rFonts w:hint="eastAsia" w:cs="宋体" w:asciiTheme="majorEastAsia" w:hAnsiTheme="majorEastAsia" w:eastAsiaTheme="majorEastAsia"/>
                <w:b/>
                <w:color w:val="auto"/>
                <w:sz w:val="24"/>
              </w:rPr>
            </w:pPr>
            <w:r>
              <w:rPr>
                <w:rFonts w:hint="eastAsia" w:asciiTheme="majorEastAsia" w:hAnsiTheme="majorEastAsia" w:eastAsiaTheme="majorEastAsia"/>
                <w:snapToGrid w:val="0"/>
                <w:color w:val="auto"/>
                <w:kern w:val="28"/>
                <w:sz w:val="24"/>
              </w:rPr>
              <w:t>推荐中标候选人数量</w:t>
            </w:r>
          </w:p>
        </w:tc>
        <w:tc>
          <w:tcPr>
            <w:tcW w:w="6987" w:type="dxa"/>
            <w:tcBorders>
              <w:top w:val="single" w:color="000000" w:sz="8" w:space="0"/>
              <w:left w:val="single" w:color="000000" w:sz="8" w:space="0"/>
              <w:bottom w:val="single" w:color="000000" w:sz="8" w:space="0"/>
              <w:right w:val="single" w:color="000000" w:sz="8" w:space="0"/>
            </w:tcBorders>
            <w:vAlign w:val="center"/>
          </w:tcPr>
          <w:p w14:paraId="0365FB31">
            <w:pPr>
              <w:spacing w:line="360" w:lineRule="auto"/>
              <w:rPr>
                <w:rFonts w:hint="eastAsia" w:cs="Arial"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lang w:val="en"/>
              </w:rPr>
              <w:t>本项目推荐的中标候选人数量：</w:t>
            </w:r>
            <w:r>
              <w:rPr>
                <w:rFonts w:cs="宋体" w:asciiTheme="majorEastAsia" w:hAnsiTheme="majorEastAsia" w:eastAsiaTheme="majorEastAsia"/>
                <w:color w:val="auto"/>
                <w:kern w:val="0"/>
                <w:sz w:val="24"/>
                <w:u w:val="single"/>
              </w:rPr>
              <w:t>1</w:t>
            </w:r>
            <w:r>
              <w:rPr>
                <w:rFonts w:hint="eastAsia" w:cs="宋体" w:asciiTheme="majorEastAsia" w:hAnsiTheme="majorEastAsia" w:eastAsiaTheme="majorEastAsia"/>
                <w:color w:val="auto"/>
                <w:kern w:val="0"/>
                <w:sz w:val="24"/>
                <w:u w:val="single"/>
              </w:rPr>
              <w:t>名</w:t>
            </w:r>
            <w:r>
              <w:rPr>
                <w:rFonts w:cs="宋体" w:asciiTheme="majorEastAsia" w:hAnsiTheme="majorEastAsia" w:eastAsiaTheme="majorEastAsia"/>
                <w:color w:val="auto"/>
                <w:kern w:val="0"/>
                <w:sz w:val="24"/>
                <w:u w:val="single"/>
              </w:rPr>
              <w:t xml:space="preserve"> </w:t>
            </w:r>
            <w:r>
              <w:rPr>
                <w:rFonts w:hint="eastAsia" w:cs="宋体" w:asciiTheme="majorEastAsia" w:hAnsiTheme="majorEastAsia" w:eastAsiaTheme="majorEastAsia"/>
                <w:color w:val="auto"/>
                <w:kern w:val="0"/>
                <w:sz w:val="24"/>
                <w:lang w:val="en"/>
              </w:rPr>
              <w:t>。</w:t>
            </w:r>
          </w:p>
        </w:tc>
      </w:tr>
      <w:bookmarkEnd w:id="10"/>
    </w:tbl>
    <w:p w14:paraId="256E06F3">
      <w:pPr>
        <w:adjustRightInd/>
        <w:rPr>
          <w:rFonts w:hint="eastAsia" w:ascii="宋体" w:hAnsi="宋体" w:cs="宋体"/>
          <w:b/>
          <w:color w:val="auto"/>
          <w:sz w:val="32"/>
          <w:szCs w:val="20"/>
        </w:rPr>
      </w:pPr>
      <w:bookmarkStart w:id="18" w:name="_Toc164416483"/>
      <w:bookmarkStart w:id="19" w:name="第三部分"/>
      <w:r>
        <w:rPr>
          <w:rFonts w:ascii="宋体" w:hAnsi="宋体" w:cs="宋体"/>
          <w:b/>
          <w:color w:val="auto"/>
          <w:sz w:val="32"/>
          <w:szCs w:val="20"/>
        </w:rPr>
        <w:br w:type="page"/>
      </w:r>
    </w:p>
    <w:p w14:paraId="090D6156">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一、总则</w:t>
      </w:r>
    </w:p>
    <w:p w14:paraId="615BD78A">
      <w:pPr>
        <w:spacing w:line="360" w:lineRule="auto"/>
        <w:ind w:firstLine="241" w:firstLineChars="100"/>
        <w:rPr>
          <w:rFonts w:hint="eastAsia" w:ascii="宋体" w:hAnsi="宋体" w:cs="宋体"/>
          <w:b/>
          <w:color w:val="auto"/>
          <w:sz w:val="24"/>
        </w:rPr>
      </w:pPr>
      <w:r>
        <w:rPr>
          <w:rFonts w:ascii="宋体" w:hAnsi="宋体" w:cs="宋体"/>
          <w:b/>
          <w:color w:val="auto"/>
          <w:sz w:val="24"/>
        </w:rPr>
        <w:t xml:space="preserve">1. </w:t>
      </w:r>
      <w:r>
        <w:rPr>
          <w:rFonts w:hint="eastAsia" w:ascii="宋体" w:hAnsi="宋体" w:cs="宋体"/>
          <w:b/>
          <w:color w:val="auto"/>
          <w:sz w:val="24"/>
        </w:rPr>
        <w:t>适用范围</w:t>
      </w:r>
    </w:p>
    <w:p w14:paraId="1B68A4EC">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88BB8C5">
      <w:pPr>
        <w:spacing w:line="360" w:lineRule="auto"/>
        <w:ind w:firstLine="241" w:firstLineChars="100"/>
        <w:rPr>
          <w:rFonts w:hint="eastAsia" w:ascii="宋体" w:hAnsi="宋体" w:cs="宋体"/>
          <w:b/>
          <w:color w:val="auto"/>
          <w:sz w:val="24"/>
        </w:rPr>
      </w:pPr>
      <w:r>
        <w:rPr>
          <w:rFonts w:ascii="宋体" w:hAnsi="宋体" w:cs="宋体"/>
          <w:b/>
          <w:color w:val="auto"/>
          <w:sz w:val="24"/>
        </w:rPr>
        <w:t>2.</w:t>
      </w:r>
      <w:r>
        <w:rPr>
          <w:rFonts w:hint="eastAsia" w:ascii="宋体" w:hAnsi="宋体" w:cs="宋体"/>
          <w:b/>
          <w:color w:val="auto"/>
          <w:sz w:val="24"/>
        </w:rPr>
        <w:t>定义</w:t>
      </w:r>
    </w:p>
    <w:p w14:paraId="433C1889">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2.1 </w:t>
      </w:r>
      <w:r>
        <w:rPr>
          <w:rFonts w:hint="eastAsia" w:ascii="宋体" w:hAnsi="宋体" w:cs="宋体"/>
          <w:color w:val="auto"/>
          <w:sz w:val="24"/>
        </w:rPr>
        <w:t>“采购人”系指招标公告中载明的本项目的采购人。</w:t>
      </w:r>
    </w:p>
    <w:p w14:paraId="738617BC">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2.2 </w:t>
      </w:r>
      <w:r>
        <w:rPr>
          <w:rFonts w:hint="eastAsia" w:ascii="宋体" w:hAnsi="宋体" w:cs="宋体"/>
          <w:color w:val="auto"/>
          <w:sz w:val="24"/>
        </w:rPr>
        <w:t>“采购代理机构”系指招标公告中载明的本项目的采购代理机构。</w:t>
      </w:r>
    </w:p>
    <w:p w14:paraId="7A496A93">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2.3 </w:t>
      </w:r>
      <w:r>
        <w:rPr>
          <w:rFonts w:hint="eastAsia" w:ascii="宋体" w:hAnsi="宋体" w:cs="宋体"/>
          <w:color w:val="auto"/>
          <w:sz w:val="24"/>
        </w:rPr>
        <w:t>“投标人”系指是指响应招标、参加投标竞争的法人、其他组织或者自然人。</w:t>
      </w:r>
    </w:p>
    <w:p w14:paraId="6D8A7D2A">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“负责人”系指法人企业的法定负责人，或其他组织为法律、行政法规规定代表单位行使职权的主要负责人，或自然人本人。</w:t>
      </w:r>
    </w:p>
    <w:p w14:paraId="74F0A685">
      <w:pPr>
        <w:spacing w:line="360" w:lineRule="auto"/>
        <w:ind w:firstLine="480" w:firstLineChars="200"/>
        <w:rPr>
          <w:rFonts w:hint="eastAsia" w:ascii="宋体" w:hAnsi="宋体" w:cs="宋体"/>
          <w:color w:val="auto"/>
          <w:sz w:val="24"/>
        </w:rPr>
      </w:pPr>
      <w:r>
        <w:rPr>
          <w:rFonts w:ascii="宋体" w:hAnsi="宋体" w:cs="宋体"/>
          <w:color w:val="auto"/>
          <w:sz w:val="24"/>
        </w:rPr>
        <w:t>2.5</w:t>
      </w:r>
      <w:r>
        <w:rPr>
          <w:rFonts w:hint="eastAsia" w:ascii="宋体" w:hAnsi="宋体" w:cs="宋体"/>
          <w:color w:val="auto"/>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color w:val="auto"/>
          <w:sz w:val="24"/>
        </w:rPr>
        <w:t>4</w:t>
      </w:r>
      <w:r>
        <w:rPr>
          <w:rFonts w:hint="eastAsia" w:ascii="宋体" w:hAnsi="宋体" w:cs="宋体"/>
          <w:color w:val="auto"/>
          <w:sz w:val="24"/>
        </w:rPr>
        <w:t>）。</w:t>
      </w:r>
    </w:p>
    <w:p w14:paraId="4F313CAB">
      <w:pPr>
        <w:spacing w:line="360" w:lineRule="auto"/>
        <w:ind w:firstLine="480" w:firstLineChars="200"/>
        <w:rPr>
          <w:rFonts w:hint="eastAsia" w:ascii="宋体" w:hAnsi="宋体" w:cs="宋体"/>
          <w:color w:val="auto"/>
          <w:sz w:val="24"/>
        </w:rPr>
      </w:pPr>
      <w:r>
        <w:rPr>
          <w:rFonts w:ascii="宋体" w:hAnsi="宋体" w:cs="宋体"/>
          <w:color w:val="auto"/>
          <w:sz w:val="24"/>
        </w:rPr>
        <w:t>2.6</w:t>
      </w:r>
      <w:r>
        <w:rPr>
          <w:rFonts w:hint="eastAsia" w:ascii="宋体" w:hAnsi="宋体" w:cs="宋体"/>
          <w:color w:val="auto"/>
          <w:sz w:val="24"/>
        </w:rPr>
        <w:t>“电子交易平台”系指本项目政府采购活动所依托的政府采购云平台（</w:t>
      </w:r>
      <w:r>
        <w:rPr>
          <w:rFonts w:ascii="宋体" w:hAnsi="宋体" w:cs="宋体"/>
          <w:color w:val="auto"/>
          <w:sz w:val="24"/>
        </w:rPr>
        <w:t>https://www.zcygov.cn/</w:t>
      </w:r>
      <w:r>
        <w:rPr>
          <w:rFonts w:hint="eastAsia" w:ascii="宋体" w:hAnsi="宋体" w:cs="宋体"/>
          <w:color w:val="auto"/>
          <w:sz w:val="24"/>
        </w:rPr>
        <w:t>）。</w:t>
      </w:r>
    </w:p>
    <w:p w14:paraId="2EF14BCE">
      <w:pPr>
        <w:spacing w:line="360" w:lineRule="auto"/>
        <w:ind w:firstLine="480" w:firstLineChars="200"/>
        <w:rPr>
          <w:rFonts w:hint="eastAsia" w:ascii="宋体" w:hAnsi="宋体" w:cs="宋体"/>
          <w:color w:val="auto"/>
          <w:sz w:val="24"/>
        </w:rPr>
      </w:pPr>
      <w:r>
        <w:rPr>
          <w:rFonts w:ascii="宋体" w:hAnsi="宋体" w:cs="宋体"/>
          <w:color w:val="auto"/>
          <w:sz w:val="24"/>
        </w:rPr>
        <w:t xml:space="preserve">2.7 </w:t>
      </w:r>
      <w:r>
        <w:rPr>
          <w:rFonts w:hint="eastAsia" w:ascii="宋体" w:hAnsi="宋体" w:cs="宋体"/>
          <w:color w:val="auto"/>
          <w:sz w:val="24"/>
        </w:rPr>
        <w:t>“▲”</w:t>
      </w:r>
      <w:r>
        <w:rPr>
          <w:rFonts w:ascii="宋体" w:hAnsi="宋体" w:cs="宋体"/>
          <w:color w:val="auto"/>
          <w:sz w:val="24"/>
        </w:rPr>
        <w:t xml:space="preserve"> </w:t>
      </w:r>
      <w:r>
        <w:rPr>
          <w:rFonts w:hint="eastAsia" w:ascii="宋体" w:hAnsi="宋体" w:cs="宋体"/>
          <w:color w:val="auto"/>
          <w:sz w:val="24"/>
        </w:rPr>
        <w:t>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ascii="宋体" w:hAnsi="宋体" w:cs="宋体"/>
          <w:color w:val="auto"/>
          <w:sz w:val="24"/>
        </w:rPr>
        <w:t xml:space="preserve"> </w:t>
      </w:r>
      <w:r>
        <w:rPr>
          <w:rFonts w:hint="eastAsia" w:ascii="宋体" w:hAnsi="宋体" w:cs="宋体"/>
          <w:color w:val="auto"/>
          <w:sz w:val="24"/>
        </w:rPr>
        <w:t>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t>☐</w:t>
          </w:r>
        </w:sdtContent>
      </w:sdt>
      <w:r>
        <w:rPr>
          <w:rFonts w:hint="eastAsia" w:ascii="宋体" w:hAnsi="宋体" w:cs="宋体"/>
          <w:color w:val="auto"/>
          <w:sz w:val="24"/>
        </w:rPr>
        <w:t>”</w:t>
      </w:r>
      <w:r>
        <w:rPr>
          <w:rFonts w:ascii="宋体" w:hAnsi="宋体" w:cs="宋体"/>
          <w:color w:val="auto"/>
          <w:sz w:val="24"/>
        </w:rPr>
        <w:t xml:space="preserve"> </w:t>
      </w:r>
      <w:r>
        <w:rPr>
          <w:rFonts w:hint="eastAsia" w:ascii="宋体" w:hAnsi="宋体" w:cs="宋体"/>
          <w:color w:val="auto"/>
          <w:sz w:val="24"/>
        </w:rPr>
        <w:t>系指不适用本项目的要求。</w:t>
      </w:r>
    </w:p>
    <w:p w14:paraId="79F5F5F3">
      <w:pPr>
        <w:spacing w:line="360" w:lineRule="auto"/>
        <w:ind w:firstLine="241" w:firstLineChars="100"/>
        <w:rPr>
          <w:rFonts w:hint="eastAsia" w:ascii="宋体" w:hAnsi="宋体" w:cs="宋体"/>
          <w:b/>
          <w:color w:val="auto"/>
          <w:sz w:val="24"/>
        </w:rPr>
      </w:pPr>
      <w:r>
        <w:rPr>
          <w:rFonts w:ascii="宋体" w:hAnsi="宋体" w:cs="宋体"/>
          <w:b/>
          <w:color w:val="auto"/>
          <w:sz w:val="24"/>
        </w:rPr>
        <w:t>3.</w:t>
      </w:r>
      <w:r>
        <w:rPr>
          <w:rFonts w:ascii="宋体" w:hAnsi="宋体" w:cs="宋体"/>
          <w:color w:val="auto"/>
        </w:rPr>
        <w:t xml:space="preserve"> </w:t>
      </w:r>
      <w:r>
        <w:rPr>
          <w:rFonts w:hint="eastAsia" w:ascii="宋体" w:hAnsi="宋体" w:cs="宋体"/>
          <w:b/>
          <w:color w:val="auto"/>
          <w:sz w:val="24"/>
        </w:rPr>
        <w:t>采购项目需要落实的政府采购政策</w:t>
      </w:r>
    </w:p>
    <w:p w14:paraId="6BE95C7E">
      <w:pPr>
        <w:spacing w:line="360" w:lineRule="auto"/>
        <w:ind w:firstLine="420" w:firstLineChars="175"/>
        <w:rPr>
          <w:rFonts w:hint="eastAsia" w:ascii="宋体" w:hAnsi="宋体" w:cs="宋体"/>
          <w:color w:val="auto"/>
          <w:sz w:val="24"/>
        </w:rPr>
      </w:pPr>
      <w:r>
        <w:rPr>
          <w:rFonts w:ascii="宋体" w:hAnsi="宋体" w:cs="宋体"/>
          <w:color w:val="auto"/>
          <w:sz w:val="24"/>
        </w:rPr>
        <w:t xml:space="preserve">3.1 </w:t>
      </w:r>
      <w:r>
        <w:rPr>
          <w:rFonts w:hint="eastAsia" w:ascii="宋体" w:hAnsi="宋体" w:cs="宋体"/>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28E394B">
      <w:pPr>
        <w:spacing w:line="360" w:lineRule="auto"/>
        <w:ind w:firstLine="420" w:firstLineChars="175"/>
        <w:rPr>
          <w:rFonts w:hint="eastAsia" w:ascii="宋体" w:hAnsi="宋体" w:cs="宋体"/>
          <w:color w:val="auto"/>
          <w:sz w:val="24"/>
        </w:rPr>
      </w:pPr>
      <w:r>
        <w:rPr>
          <w:rFonts w:ascii="宋体" w:hAnsi="宋体" w:cs="宋体"/>
          <w:color w:val="auto"/>
          <w:sz w:val="24"/>
        </w:rPr>
        <w:t xml:space="preserve">3.2 </w:t>
      </w:r>
      <w:r>
        <w:rPr>
          <w:rFonts w:hint="eastAsia" w:ascii="宋体" w:hAnsi="宋体" w:cs="宋体"/>
          <w:color w:val="auto"/>
          <w:sz w:val="24"/>
        </w:rPr>
        <w:t>支持绿色发展</w:t>
      </w:r>
    </w:p>
    <w:p w14:paraId="5538E543">
      <w:pPr>
        <w:spacing w:line="360" w:lineRule="auto"/>
        <w:ind w:firstLine="420" w:firstLineChars="175"/>
        <w:rPr>
          <w:rFonts w:hint="eastAsia" w:ascii="宋体" w:hAnsi="宋体" w:cs="宋体"/>
          <w:b/>
          <w:color w:val="auto"/>
          <w:sz w:val="24"/>
        </w:rPr>
      </w:pPr>
      <w:r>
        <w:rPr>
          <w:rFonts w:ascii="宋体" w:hAnsi="宋体" w:cs="宋体"/>
          <w:color w:val="auto"/>
          <w:sz w:val="24"/>
        </w:rPr>
        <w:t>3.2.1</w:t>
      </w: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2C00E4A">
      <w:pPr>
        <w:spacing w:line="360" w:lineRule="auto"/>
        <w:ind w:firstLine="420" w:firstLineChars="175"/>
        <w:rPr>
          <w:rFonts w:hint="eastAsia" w:ascii="宋体" w:hAnsi="宋体" w:cs="宋体"/>
          <w:color w:val="auto"/>
          <w:sz w:val="24"/>
        </w:rPr>
      </w:pPr>
      <w:r>
        <w:rPr>
          <w:rFonts w:ascii="宋体" w:hAnsi="宋体" w:cs="宋体"/>
          <w:color w:val="auto"/>
          <w:sz w:val="24"/>
        </w:rPr>
        <w:t xml:space="preserve">3.2.2 </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p>
    <w:p w14:paraId="1CF0E349">
      <w:pPr>
        <w:spacing w:line="360" w:lineRule="auto"/>
        <w:ind w:firstLine="420" w:firstLineChars="175"/>
        <w:rPr>
          <w:rFonts w:hint="eastAsia" w:ascii="宋体" w:hAnsi="宋体" w:cs="宋体"/>
          <w:color w:val="auto"/>
          <w:sz w:val="24"/>
        </w:rPr>
      </w:pPr>
      <w:r>
        <w:rPr>
          <w:rFonts w:ascii="宋体" w:hAnsi="宋体" w:cs="宋体"/>
          <w:color w:val="auto"/>
          <w:sz w:val="24"/>
        </w:rPr>
        <w:t>3.2.3</w:t>
      </w:r>
      <w:r>
        <w:rPr>
          <w:rFonts w:hint="eastAsia" w:ascii="宋体" w:hAnsi="宋体" w:cs="宋体"/>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04C160D">
      <w:pPr>
        <w:spacing w:line="360" w:lineRule="auto"/>
        <w:ind w:firstLine="420" w:firstLineChars="175"/>
        <w:rPr>
          <w:rFonts w:hint="eastAsia"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20"/>
    </w:p>
    <w:p w14:paraId="61F6D9D8">
      <w:pPr>
        <w:spacing w:line="360" w:lineRule="auto"/>
        <w:ind w:firstLine="420" w:firstLineChars="175"/>
        <w:rPr>
          <w:rFonts w:hint="eastAsia" w:ascii="宋体" w:hAnsi="宋体" w:cs="宋体"/>
          <w:color w:val="auto"/>
          <w:sz w:val="24"/>
        </w:rPr>
      </w:pPr>
      <w:r>
        <w:rPr>
          <w:rFonts w:ascii="宋体" w:hAnsi="宋体" w:cs="宋体"/>
          <w:color w:val="auto"/>
          <w:sz w:val="24"/>
        </w:rPr>
        <w:t>3.3</w:t>
      </w:r>
      <w:r>
        <w:rPr>
          <w:rFonts w:hint="eastAsia" w:ascii="宋体" w:hAnsi="宋体" w:cs="宋体"/>
          <w:color w:val="auto"/>
          <w:sz w:val="24"/>
        </w:rPr>
        <w:t>支持中小企业发展</w:t>
      </w:r>
    </w:p>
    <w:p w14:paraId="56102D9A">
      <w:pPr>
        <w:spacing w:line="360" w:lineRule="auto"/>
        <w:ind w:firstLine="420" w:firstLineChars="175"/>
        <w:rPr>
          <w:rFonts w:hint="eastAsia" w:ascii="宋体" w:hAnsi="宋体" w:cs="宋体"/>
          <w:color w:val="auto"/>
          <w:sz w:val="24"/>
        </w:rPr>
      </w:pPr>
      <w:r>
        <w:rPr>
          <w:rFonts w:ascii="宋体" w:hAnsi="宋体" w:cs="宋体"/>
          <w:color w:val="auto"/>
          <w:sz w:val="24"/>
        </w:rPr>
        <w:t>3.3.1</w:t>
      </w:r>
      <w:r>
        <w:rPr>
          <w:rFonts w:hint="eastAsia" w:ascii="宋体" w:hAnsi="宋体" w:cs="宋体"/>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5B249A2">
      <w:pPr>
        <w:spacing w:line="360" w:lineRule="auto"/>
        <w:ind w:firstLine="420" w:firstLineChars="175"/>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3BF99C6">
      <w:pPr>
        <w:widowControl/>
        <w:spacing w:line="360" w:lineRule="auto"/>
        <w:ind w:firstLine="420" w:firstLineChars="175"/>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87B3D89">
      <w:pPr>
        <w:widowControl/>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3AF48D3B">
      <w:pPr>
        <w:spacing w:line="360" w:lineRule="auto"/>
        <w:ind w:firstLine="420" w:firstLineChars="175"/>
        <w:rPr>
          <w:rFonts w:hint="eastAsia" w:ascii="宋体" w:hAnsi="宋体" w:cs="宋体"/>
          <w:color w:val="auto"/>
          <w:sz w:val="24"/>
        </w:rPr>
      </w:pPr>
      <w:r>
        <w:rPr>
          <w:rFonts w:ascii="宋体" w:hAnsi="宋体" w:cs="宋体"/>
          <w:color w:val="auto"/>
          <w:sz w:val="24"/>
        </w:rPr>
        <w:t>3.3.3</w:t>
      </w:r>
      <w:r>
        <w:rPr>
          <w:rFonts w:hint="eastAsia" w:ascii="宋体" w:hAnsi="宋体" w:cs="宋体"/>
          <w:color w:val="auto"/>
          <w:sz w:val="24"/>
        </w:rPr>
        <w:t>对于未预留份额专门面向中小企业的政府采购货物项目，以及预留份额政府采购货物项目中的非预留部分标项，对小型和微型企业的投标报价给予</w:t>
      </w:r>
      <w:r>
        <w:rPr>
          <w:rFonts w:ascii="宋体" w:hAnsi="宋体" w:cs="宋体"/>
          <w:color w:val="auto"/>
          <w:sz w:val="24"/>
        </w:rPr>
        <w:t>10%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21" w:name="_Hlk101132181"/>
      <w:r>
        <w:rPr>
          <w:rFonts w:hint="eastAsia" w:ascii="宋体" w:hAnsi="宋体" w:cs="宋体"/>
          <w:color w:val="auto"/>
          <w:sz w:val="24"/>
        </w:rPr>
        <w:t>联合协议或者分包意向协议约定小微企业的合同份额占到合同总金额</w:t>
      </w:r>
      <w:r>
        <w:rPr>
          <w:rFonts w:ascii="宋体" w:hAnsi="宋体" w:cs="宋体"/>
          <w:color w:val="auto"/>
          <w:sz w:val="24"/>
        </w:rPr>
        <w:t>30%</w:t>
      </w:r>
      <w:r>
        <w:rPr>
          <w:rFonts w:hint="eastAsia" w:ascii="宋体" w:hAnsi="宋体" w:cs="宋体"/>
          <w:color w:val="auto"/>
          <w:sz w:val="24"/>
        </w:rPr>
        <w:t>以上的</w:t>
      </w:r>
      <w:bookmarkEnd w:id="21"/>
      <w:r>
        <w:rPr>
          <w:rFonts w:hint="eastAsia" w:ascii="宋体" w:hAnsi="宋体" w:cs="宋体"/>
          <w:color w:val="auto"/>
          <w:sz w:val="24"/>
        </w:rPr>
        <w:t>，对联合体或者大中型企业的报价给予</w:t>
      </w:r>
      <w:r>
        <w:rPr>
          <w:rFonts w:ascii="宋体" w:hAnsi="宋体" w:cs="宋体"/>
          <w:color w:val="auto"/>
          <w:sz w:val="24"/>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2DAEFD1">
      <w:pPr>
        <w:spacing w:line="360" w:lineRule="auto"/>
        <w:ind w:firstLine="420" w:firstLineChars="175"/>
        <w:rPr>
          <w:rFonts w:hint="eastAsia" w:ascii="宋体" w:hAnsi="宋体" w:cs="宋体"/>
          <w:color w:val="auto"/>
          <w:sz w:val="24"/>
        </w:rPr>
      </w:pPr>
      <w:r>
        <w:rPr>
          <w:rFonts w:ascii="宋体" w:hAnsi="宋体" w:cs="宋体"/>
          <w:color w:val="auto"/>
          <w:sz w:val="24"/>
        </w:rPr>
        <w:t>3.3.4</w:t>
      </w:r>
      <w:r>
        <w:rPr>
          <w:rFonts w:hint="eastAsia" w:ascii="宋体" w:hAnsi="宋体" w:cs="宋体"/>
          <w:color w:val="auto"/>
          <w:sz w:val="24"/>
        </w:rPr>
        <w:t>符合《关于促进残疾人就业政府采购政策的通知》（财库〔</w:t>
      </w:r>
      <w:r>
        <w:rPr>
          <w:rFonts w:ascii="宋体" w:hAnsi="宋体" w:cs="宋体"/>
          <w:color w:val="auto"/>
          <w:sz w:val="24"/>
        </w:rPr>
        <w:t>2017</w:t>
      </w:r>
      <w:r>
        <w:rPr>
          <w:rFonts w:hint="eastAsia" w:ascii="宋体" w:hAnsi="宋体" w:cs="宋体"/>
          <w:color w:val="auto"/>
          <w:sz w:val="24"/>
        </w:rPr>
        <w:t>〕</w:t>
      </w:r>
      <w:r>
        <w:rPr>
          <w:rFonts w:ascii="宋体" w:hAnsi="宋体" w:cs="宋体"/>
          <w:color w:val="auto"/>
          <w:sz w:val="24"/>
        </w:rPr>
        <w:t>141</w:t>
      </w:r>
      <w:r>
        <w:rPr>
          <w:rFonts w:hint="eastAsia" w:ascii="宋体" w:hAnsi="宋体" w:cs="宋体"/>
          <w:color w:val="auto"/>
          <w:sz w:val="24"/>
        </w:rPr>
        <w:t>号）规定的条件并提供《残疾人福利性单位声明函》（附件</w:t>
      </w:r>
      <w:r>
        <w:rPr>
          <w:rFonts w:ascii="宋体" w:hAnsi="宋体" w:cs="宋体"/>
          <w:color w:val="auto"/>
          <w:sz w:val="24"/>
        </w:rPr>
        <w:t>1</w:t>
      </w:r>
      <w:r>
        <w:rPr>
          <w:rFonts w:hint="eastAsia" w:ascii="宋体" w:hAnsi="宋体" w:cs="宋体"/>
          <w:color w:val="auto"/>
          <w:sz w:val="24"/>
        </w:rPr>
        <w:t>）的残疾人福利性单位视同小型、微型企业；</w:t>
      </w:r>
    </w:p>
    <w:p w14:paraId="342F0788">
      <w:pPr>
        <w:spacing w:line="360" w:lineRule="auto"/>
        <w:ind w:firstLine="420" w:firstLineChars="175"/>
        <w:rPr>
          <w:rFonts w:hint="eastAsia" w:ascii="宋体" w:hAnsi="宋体" w:cs="宋体"/>
          <w:color w:val="auto"/>
          <w:sz w:val="24"/>
        </w:rPr>
      </w:pPr>
      <w:r>
        <w:rPr>
          <w:rFonts w:ascii="宋体" w:hAnsi="宋体" w:cs="宋体"/>
          <w:color w:val="auto"/>
          <w:sz w:val="24"/>
        </w:rPr>
        <w:t>3.3.5</w:t>
      </w:r>
      <w:r>
        <w:rPr>
          <w:rFonts w:hint="eastAsia" w:ascii="宋体" w:hAnsi="宋体" w:cs="宋体"/>
          <w:color w:val="auto"/>
          <w:sz w:val="24"/>
        </w:rPr>
        <w:t>符合《关于政府采购支持监狱企业发展有关问题的通知》（财库</w:t>
      </w:r>
      <w:r>
        <w:rPr>
          <w:rFonts w:ascii="宋体" w:hAnsi="宋体" w:cs="宋体"/>
          <w:color w:val="auto"/>
          <w:sz w:val="24"/>
        </w:rPr>
        <w:t>[2014]68</w:t>
      </w:r>
      <w:r>
        <w:rPr>
          <w:rFonts w:hint="eastAsia" w:ascii="宋体" w:hAnsi="宋体" w:cs="宋体"/>
          <w:color w:val="auto"/>
          <w:sz w:val="24"/>
        </w:rPr>
        <w:t>号）规定的监狱企业并提供由省级以上监狱管理局、戒毒管理局（含新疆生产建设兵团）出具的属于监狱企业证明文件的，视同为小型、微型企业。</w:t>
      </w:r>
    </w:p>
    <w:p w14:paraId="0B40C7BF">
      <w:pPr>
        <w:spacing w:line="360" w:lineRule="auto"/>
        <w:ind w:firstLine="420" w:firstLineChars="175"/>
        <w:rPr>
          <w:rFonts w:hint="eastAsia" w:ascii="宋体" w:hAnsi="宋体" w:cs="宋体"/>
          <w:color w:val="auto"/>
          <w:sz w:val="24"/>
        </w:rPr>
      </w:pPr>
      <w:r>
        <w:rPr>
          <w:rFonts w:ascii="宋体" w:hAnsi="宋体" w:cs="宋体"/>
          <w:color w:val="auto"/>
          <w:sz w:val="24"/>
        </w:rPr>
        <w:t>3.3.6</w:t>
      </w:r>
      <w:r>
        <w:rPr>
          <w:rFonts w:hint="eastAsia" w:ascii="宋体" w:hAnsi="宋体" w:cs="宋体"/>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3BADF9">
      <w:pPr>
        <w:spacing w:line="360" w:lineRule="auto"/>
        <w:ind w:firstLine="420" w:firstLineChars="175"/>
        <w:rPr>
          <w:rFonts w:hint="eastAsia" w:ascii="宋体" w:hAnsi="宋体" w:cs="宋体"/>
          <w:color w:val="auto"/>
          <w:sz w:val="24"/>
        </w:rPr>
      </w:pPr>
      <w:r>
        <w:rPr>
          <w:rFonts w:ascii="宋体" w:hAnsi="宋体" w:cs="宋体"/>
          <w:color w:val="auto"/>
          <w:sz w:val="24"/>
        </w:rPr>
        <w:t>3.3.7</w:t>
      </w:r>
      <w:r>
        <w:rPr>
          <w:rFonts w:hint="eastAsia" w:ascii="宋体" w:hAnsi="宋体" w:cs="宋体"/>
          <w:color w:val="auto"/>
          <w:sz w:val="24"/>
        </w:rPr>
        <w:t>中小企业享受扶持政策获得政府采购合同的，小微企业不得将合同分包给大中型企业，中型企业不得将合同分包给大型企业。</w:t>
      </w:r>
    </w:p>
    <w:p w14:paraId="3F8DFD27">
      <w:pPr>
        <w:spacing w:line="360" w:lineRule="auto"/>
        <w:ind w:firstLine="420" w:firstLineChars="175"/>
        <w:rPr>
          <w:rFonts w:hint="eastAsia" w:ascii="宋体" w:hAnsi="宋体" w:cs="宋体"/>
          <w:color w:val="auto"/>
          <w:sz w:val="24"/>
        </w:rPr>
      </w:pPr>
      <w:r>
        <w:rPr>
          <w:rFonts w:ascii="宋体" w:hAnsi="宋体" w:cs="宋体"/>
          <w:color w:val="auto"/>
          <w:sz w:val="24"/>
        </w:rPr>
        <w:t>3.4</w:t>
      </w:r>
      <w:r>
        <w:rPr>
          <w:rFonts w:hint="eastAsia" w:ascii="宋体" w:hAnsi="宋体" w:cs="宋体"/>
          <w:bCs/>
          <w:color w:val="auto"/>
          <w:sz w:val="24"/>
        </w:rPr>
        <w:t>支持创新发展</w:t>
      </w:r>
    </w:p>
    <w:p w14:paraId="453596E3">
      <w:pPr>
        <w:spacing w:line="360" w:lineRule="auto"/>
        <w:ind w:firstLine="420" w:firstLineChars="175"/>
        <w:rPr>
          <w:rFonts w:hint="eastAsia" w:ascii="宋体" w:hAnsi="宋体" w:cs="宋体"/>
          <w:color w:val="auto"/>
          <w:sz w:val="24"/>
        </w:rPr>
      </w:pPr>
      <w:r>
        <w:rPr>
          <w:rFonts w:ascii="宋体" w:hAnsi="宋体" w:cs="宋体"/>
          <w:color w:val="auto"/>
          <w:sz w:val="24"/>
        </w:rPr>
        <w:t xml:space="preserve">3.4.1 </w:t>
      </w:r>
      <w:r>
        <w:rPr>
          <w:rFonts w:hint="eastAsia" w:ascii="宋体" w:hAnsi="宋体" w:cs="宋体"/>
          <w:color w:val="auto"/>
          <w:sz w:val="24"/>
        </w:rPr>
        <w:t>采购人优先采购被认定为首台套产品和“制造精品”的自主创新产品。</w:t>
      </w:r>
    </w:p>
    <w:p w14:paraId="33EA5483">
      <w:pPr>
        <w:spacing w:line="360" w:lineRule="auto"/>
        <w:ind w:firstLine="420" w:firstLineChars="175"/>
        <w:rPr>
          <w:rFonts w:hint="eastAsia" w:ascii="宋体" w:hAnsi="宋体" w:cs="宋体"/>
          <w:color w:val="auto"/>
          <w:sz w:val="24"/>
        </w:rPr>
      </w:pPr>
      <w:r>
        <w:rPr>
          <w:rFonts w:ascii="宋体" w:hAnsi="宋体" w:cs="宋体"/>
          <w:color w:val="auto"/>
          <w:sz w:val="24"/>
        </w:rPr>
        <w:t>3.4.2</w:t>
      </w:r>
      <w:r>
        <w:rPr>
          <w:rFonts w:hint="eastAsia" w:ascii="宋体" w:hAnsi="宋体" w:cs="宋体"/>
          <w:color w:val="auto"/>
          <w:sz w:val="24"/>
        </w:rPr>
        <w:t>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w:t>
      </w:r>
      <w:r>
        <w:rPr>
          <w:rFonts w:ascii="宋体" w:hAnsi="宋体" w:cs="宋体"/>
          <w:color w:val="auto"/>
          <w:sz w:val="24"/>
        </w:rPr>
        <w:t>2</w:t>
      </w:r>
      <w:r>
        <w:rPr>
          <w:rFonts w:hint="eastAsia" w:ascii="宋体" w:hAnsi="宋体" w:cs="宋体"/>
          <w:color w:val="auto"/>
          <w:sz w:val="24"/>
        </w:rPr>
        <w:t>年内视同已具备相应销售业绩，参加政府采购活动时业绩分值为满分。</w:t>
      </w:r>
    </w:p>
    <w:p w14:paraId="3FB8FB75">
      <w:pPr>
        <w:rPr>
          <w:color w:val="auto"/>
        </w:rPr>
      </w:pPr>
      <w:r>
        <w:rPr>
          <w:rFonts w:ascii="宋体" w:hAnsi="宋体" w:cs="仿宋"/>
          <w:color w:val="auto"/>
          <w:sz w:val="24"/>
        </w:rPr>
        <w:t xml:space="preserve">3.4.3 </w:t>
      </w:r>
      <w:r>
        <w:rPr>
          <w:rFonts w:hint="eastAsia" w:ascii="宋体" w:hAnsi="宋体" w:cs="仿宋"/>
          <w:color w:val="auto"/>
          <w:sz w:val="24"/>
        </w:rPr>
        <w:t>采购人应当贯彻落实知识产权保护相关法律法规，应当采购使用正版软件。</w:t>
      </w:r>
    </w:p>
    <w:p w14:paraId="3693977D">
      <w:pPr>
        <w:spacing w:line="360" w:lineRule="auto"/>
        <w:ind w:firstLine="420" w:firstLineChars="175"/>
        <w:rPr>
          <w:rFonts w:hint="eastAsia" w:ascii="宋体" w:hAnsi="宋体" w:cs="宋体"/>
          <w:color w:val="auto"/>
          <w:sz w:val="24"/>
        </w:rPr>
      </w:pPr>
      <w:r>
        <w:rPr>
          <w:rFonts w:ascii="宋体" w:hAnsi="宋体" w:cs="宋体"/>
          <w:color w:val="auto"/>
          <w:sz w:val="24"/>
        </w:rPr>
        <w:t>3.5</w:t>
      </w:r>
      <w:r>
        <w:rPr>
          <w:rFonts w:hint="eastAsia" w:ascii="宋体" w:hAnsi="宋体" w:cs="宋体"/>
          <w:color w:val="auto"/>
          <w:sz w:val="24"/>
        </w:rPr>
        <w:t>平等对待内外资企业和符合条件的破产重整企业</w:t>
      </w:r>
    </w:p>
    <w:p w14:paraId="57276409">
      <w:pPr>
        <w:snapToGrid w:val="0"/>
        <w:spacing w:line="360" w:lineRule="auto"/>
        <w:ind w:firstLine="420" w:firstLineChars="175"/>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ascii="宋体" w:hAnsi="宋体" w:cs="宋体"/>
          <w:color w:val="auto"/>
          <w:sz w:val="24"/>
        </w:rPr>
        <w:cr/>
      </w:r>
      <w:r>
        <w:rPr>
          <w:b/>
          <w:color w:val="auto"/>
        </w:rPr>
        <w:t xml:space="preserve">4. </w:t>
      </w:r>
      <w:r>
        <w:rPr>
          <w:rFonts w:hint="eastAsia"/>
          <w:b/>
          <w:color w:val="auto"/>
        </w:rPr>
        <w:t>询问、质疑、投诉</w:t>
      </w:r>
    </w:p>
    <w:p w14:paraId="1D358E01">
      <w:pPr>
        <w:pStyle w:val="890"/>
        <w:shd w:val="clear" w:color="auto" w:fill="FFFFFF"/>
        <w:adjustRightInd w:val="0"/>
        <w:snapToGrid w:val="0"/>
        <w:spacing w:before="0" w:beforeAutospacing="0" w:after="0" w:afterAutospacing="0" w:line="360" w:lineRule="auto"/>
        <w:ind w:firstLine="420"/>
        <w:contextualSpacing/>
        <w:rPr>
          <w:rFonts w:hint="eastAsia"/>
          <w:color w:val="auto"/>
          <w:lang w:val="zh-CN"/>
        </w:rPr>
      </w:pPr>
      <w:r>
        <w:rPr>
          <w:color w:val="auto"/>
          <w:lang w:val="zh-CN"/>
        </w:rPr>
        <w:t>4.1</w:t>
      </w:r>
      <w:r>
        <w:rPr>
          <w:rFonts w:hint="eastAsia"/>
          <w:color w:val="auto"/>
          <w:lang w:val="zh-CN"/>
        </w:rPr>
        <w:t>在线询问、质疑、投诉</w:t>
      </w:r>
    </w:p>
    <w:p w14:paraId="2A9582F3">
      <w:pPr>
        <w:pStyle w:val="890"/>
        <w:shd w:val="clear" w:color="auto" w:fill="FFFFFF"/>
        <w:adjustRightInd w:val="0"/>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w:t>
      </w:r>
      <w:r>
        <w:rPr>
          <w:color w:val="auto"/>
          <w:lang w:val="zh-CN"/>
        </w:rPr>
        <w:t>2021</w:t>
      </w:r>
      <w:r>
        <w:rPr>
          <w:rFonts w:hint="eastAsia"/>
          <w:color w:val="auto"/>
          <w:lang w:val="zh-CN"/>
        </w:rPr>
        <w:t>）</w:t>
      </w:r>
      <w:r>
        <w:rPr>
          <w:color w:val="auto"/>
          <w:lang w:val="zh-CN"/>
        </w:rPr>
        <w:t>22</w:t>
      </w:r>
      <w:r>
        <w:rPr>
          <w:rFonts w:hint="eastAsia"/>
          <w:color w:val="auto"/>
          <w:lang w:val="zh-CN"/>
        </w:rPr>
        <w:t>号）文件关于“健全行政裁决机制”要求，鼓励供应商在线提起询问，路径为：政采云</w:t>
      </w:r>
      <w:r>
        <w:rPr>
          <w:color w:val="auto"/>
          <w:lang w:val="zh-CN"/>
        </w:rPr>
        <w:t>-</w:t>
      </w:r>
      <w:r>
        <w:rPr>
          <w:rFonts w:hint="eastAsia"/>
          <w:color w:val="auto"/>
          <w:lang w:val="zh-CN"/>
        </w:rPr>
        <w:t>项目采购</w:t>
      </w:r>
      <w:r>
        <w:rPr>
          <w:color w:val="auto"/>
          <w:lang w:val="zh-CN"/>
        </w:rPr>
        <w:t>-</w:t>
      </w:r>
      <w:r>
        <w:rPr>
          <w:rFonts w:hint="eastAsia"/>
          <w:color w:val="auto"/>
          <w:lang w:val="zh-CN"/>
        </w:rPr>
        <w:t>询问质疑投诉</w:t>
      </w:r>
      <w:r>
        <w:rPr>
          <w:color w:val="auto"/>
          <w:lang w:val="zh-CN"/>
        </w:rPr>
        <w:t>-</w:t>
      </w:r>
      <w:r>
        <w:rPr>
          <w:rFonts w:hint="eastAsia"/>
          <w:color w:val="auto"/>
          <w:lang w:val="zh-CN"/>
        </w:rPr>
        <w:t>询问列表；鼓励供应商在线提起质疑，路径为：政采云</w:t>
      </w:r>
      <w:r>
        <w:rPr>
          <w:color w:val="auto"/>
          <w:lang w:val="zh-CN"/>
        </w:rPr>
        <w:t>-</w:t>
      </w:r>
      <w:r>
        <w:rPr>
          <w:rFonts w:hint="eastAsia"/>
          <w:color w:val="auto"/>
          <w:lang w:val="zh-CN"/>
        </w:rPr>
        <w:t>项目采购</w:t>
      </w:r>
      <w:r>
        <w:rPr>
          <w:color w:val="auto"/>
          <w:lang w:val="zh-CN"/>
        </w:rPr>
        <w:t>-</w:t>
      </w:r>
      <w:r>
        <w:rPr>
          <w:rFonts w:hint="eastAsia"/>
          <w:color w:val="auto"/>
          <w:lang w:val="zh-CN"/>
        </w:rPr>
        <w:t>询问质疑投诉</w:t>
      </w:r>
      <w:r>
        <w:rPr>
          <w:color w:val="auto"/>
          <w:lang w:val="zh-CN"/>
        </w:rPr>
        <w:t>-</w:t>
      </w:r>
      <w:r>
        <w:rPr>
          <w:rFonts w:hint="eastAsia"/>
          <w:color w:val="auto"/>
          <w:lang w:val="zh-CN"/>
        </w:rPr>
        <w:t>质疑列表。质疑供应商对在线质疑答复不满意的，可在线提起投诉，路径为：浙江政府服务网</w:t>
      </w:r>
      <w:r>
        <w:rPr>
          <w:color w:val="auto"/>
          <w:lang w:val="zh-CN"/>
        </w:rPr>
        <w:t>-</w:t>
      </w:r>
      <w:r>
        <w:rPr>
          <w:rFonts w:hint="eastAsia"/>
          <w:color w:val="auto"/>
          <w:lang w:val="zh-CN"/>
        </w:rPr>
        <w:t>政府采购投诉处理</w:t>
      </w:r>
      <w:r>
        <w:rPr>
          <w:color w:val="auto"/>
          <w:lang w:val="zh-CN"/>
        </w:rPr>
        <w:t>-</w:t>
      </w:r>
      <w:r>
        <w:rPr>
          <w:rFonts w:hint="eastAsia"/>
          <w:color w:val="auto"/>
          <w:lang w:val="zh-CN"/>
        </w:rPr>
        <w:t>在线办理。</w:t>
      </w:r>
    </w:p>
    <w:p w14:paraId="44CD5BCD">
      <w:pPr>
        <w:autoSpaceDE w:val="0"/>
        <w:autoSpaceDN w:val="0"/>
        <w:snapToGrid w:val="0"/>
        <w:spacing w:line="360" w:lineRule="auto"/>
        <w:ind w:firstLine="420" w:firstLineChars="175"/>
        <w:jc w:val="left"/>
        <w:rPr>
          <w:rFonts w:hint="eastAsia" w:ascii="宋体" w:hAnsi="宋体" w:cs="宋体"/>
          <w:color w:val="auto"/>
          <w:kern w:val="0"/>
          <w:sz w:val="24"/>
          <w:lang w:val="zh-CN"/>
        </w:rPr>
      </w:pPr>
      <w:r>
        <w:rPr>
          <w:rFonts w:ascii="宋体" w:hAnsi="宋体" w:cs="宋体"/>
          <w:color w:val="auto"/>
          <w:kern w:val="0"/>
          <w:sz w:val="24"/>
          <w:lang w:val="zh-CN"/>
        </w:rPr>
        <w:t>4.2</w:t>
      </w:r>
      <w:r>
        <w:rPr>
          <w:rFonts w:hint="eastAsia" w:ascii="宋体" w:hAnsi="宋体" w:cs="宋体"/>
          <w:color w:val="auto"/>
          <w:kern w:val="0"/>
          <w:sz w:val="24"/>
          <w:lang w:val="zh-CN"/>
        </w:rPr>
        <w:t>供应商询问</w:t>
      </w:r>
    </w:p>
    <w:p w14:paraId="154791CE">
      <w:pPr>
        <w:autoSpaceDE w:val="0"/>
        <w:autoSpaceDN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w:t>
      </w:r>
      <w:r>
        <w:rPr>
          <w:rFonts w:ascii="宋体" w:hAnsi="宋体" w:cs="宋体"/>
          <w:color w:val="auto"/>
          <w:kern w:val="0"/>
          <w:sz w:val="24"/>
          <w:lang w:val="zh-CN"/>
        </w:rPr>
        <w:t>3</w:t>
      </w:r>
      <w:r>
        <w:rPr>
          <w:rFonts w:hint="eastAsia" w:ascii="宋体" w:hAnsi="宋体" w:cs="宋体"/>
          <w:color w:val="auto"/>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75B14680">
      <w:pPr>
        <w:autoSpaceDE w:val="0"/>
        <w:autoSpaceDN w:val="0"/>
        <w:spacing w:line="360" w:lineRule="auto"/>
        <w:ind w:firstLine="420" w:firstLineChars="175"/>
        <w:jc w:val="left"/>
        <w:rPr>
          <w:rFonts w:hint="eastAsia" w:ascii="宋体" w:hAnsi="宋体" w:cs="宋体"/>
          <w:color w:val="auto"/>
          <w:kern w:val="0"/>
          <w:sz w:val="24"/>
          <w:lang w:val="zh-CN"/>
        </w:rPr>
      </w:pPr>
      <w:r>
        <w:rPr>
          <w:rFonts w:ascii="宋体" w:hAnsi="宋体" w:cs="宋体"/>
          <w:color w:val="auto"/>
          <w:kern w:val="0"/>
          <w:sz w:val="24"/>
          <w:lang w:val="zh-CN"/>
        </w:rPr>
        <w:t>4.3</w:t>
      </w:r>
      <w:r>
        <w:rPr>
          <w:rFonts w:hint="eastAsia" w:ascii="宋体" w:hAnsi="宋体" w:cs="宋体"/>
          <w:color w:val="auto"/>
          <w:kern w:val="0"/>
          <w:sz w:val="24"/>
          <w:lang w:val="zh-CN"/>
        </w:rPr>
        <w:t>供应商质疑</w:t>
      </w:r>
    </w:p>
    <w:p w14:paraId="2CEAA552">
      <w:pPr>
        <w:pStyle w:val="35"/>
        <w:spacing w:line="360" w:lineRule="auto"/>
        <w:ind w:firstLine="420" w:firstLineChars="175"/>
        <w:rPr>
          <w:rFonts w:hint="eastAsia" w:hAnsi="宋体" w:cs="宋体"/>
          <w:color w:val="auto"/>
          <w:sz w:val="24"/>
        </w:rPr>
      </w:pPr>
      <w:r>
        <w:rPr>
          <w:rFonts w:hAnsi="宋体" w:cs="宋体"/>
          <w:color w:val="auto"/>
          <w:kern w:val="0"/>
          <w:sz w:val="24"/>
          <w:lang w:val="zh-CN"/>
        </w:rPr>
        <w:t>4.3</w:t>
      </w:r>
      <w:r>
        <w:rPr>
          <w:rFonts w:hAnsi="宋体" w:cs="宋体"/>
          <w:color w:val="auto"/>
          <w:sz w:val="24"/>
        </w:rPr>
        <w:t>.1</w:t>
      </w:r>
      <w:r>
        <w:rPr>
          <w:rFonts w:hint="eastAsia" w:hAnsi="宋体" w:cs="宋体"/>
          <w:color w:val="auto"/>
          <w:sz w:val="24"/>
        </w:rPr>
        <w:t>提出质疑的供应商应当是参与所质疑项目采购活动的供应商。潜在供应商已依法获取其可质疑的招标文件的，可以对该文件提出质疑。</w:t>
      </w:r>
    </w:p>
    <w:p w14:paraId="40D50857">
      <w:pPr>
        <w:pStyle w:val="35"/>
        <w:spacing w:line="360" w:lineRule="auto"/>
        <w:ind w:firstLine="420" w:firstLineChars="175"/>
        <w:rPr>
          <w:rFonts w:hint="eastAsia" w:hAnsi="宋体" w:cs="宋体"/>
          <w:color w:val="auto"/>
          <w:sz w:val="24"/>
        </w:rPr>
      </w:pPr>
      <w:r>
        <w:rPr>
          <w:rFonts w:hAnsi="宋体" w:cs="宋体"/>
          <w:color w:val="auto"/>
          <w:kern w:val="0"/>
          <w:sz w:val="24"/>
          <w:lang w:val="zh-CN"/>
        </w:rPr>
        <w:t>4.3</w:t>
      </w:r>
      <w:r>
        <w:rPr>
          <w:rFonts w:hAnsi="宋体" w:cs="宋体"/>
          <w:color w:val="auto"/>
          <w:sz w:val="24"/>
        </w:rPr>
        <w:t>.2</w:t>
      </w:r>
      <w:r>
        <w:rPr>
          <w:rFonts w:hint="eastAsia" w:hAnsi="宋体" w:cs="宋体"/>
          <w:color w:val="auto"/>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ADCB5F">
      <w:pPr>
        <w:pStyle w:val="16"/>
        <w:spacing w:line="360" w:lineRule="auto"/>
        <w:ind w:firstLine="420" w:firstLineChars="175"/>
        <w:rPr>
          <w:rFonts w:hint="eastAsia" w:hAnsi="宋体" w:cs="宋体"/>
          <w:snapToGrid/>
          <w:color w:val="auto"/>
          <w:kern w:val="2"/>
          <w:sz w:val="24"/>
        </w:rPr>
      </w:pPr>
      <w:r>
        <w:rPr>
          <w:rFonts w:hAnsi="宋体" w:cs="宋体"/>
          <w:snapToGrid/>
          <w:color w:val="auto"/>
          <w:kern w:val="2"/>
          <w:sz w:val="24"/>
        </w:rPr>
        <w:t>4.3.2.1</w:t>
      </w:r>
      <w:r>
        <w:rPr>
          <w:rFonts w:hint="eastAsia" w:hAnsi="宋体" w:cs="宋体"/>
          <w:snapToGrid/>
          <w:color w:val="auto"/>
          <w:kern w:val="2"/>
          <w:sz w:val="24"/>
        </w:rPr>
        <w:t>对招标文件提出质疑的，质疑期限为供应商获得招标文件之日或者招标文件公告期限届满之日起计算。</w:t>
      </w:r>
    </w:p>
    <w:p w14:paraId="715FC636">
      <w:pPr>
        <w:pStyle w:val="35"/>
        <w:spacing w:line="360" w:lineRule="auto"/>
        <w:ind w:left="477" w:leftChars="200" w:hanging="57" w:hangingChars="24"/>
        <w:rPr>
          <w:rFonts w:hint="eastAsia" w:hAnsi="宋体" w:cs="宋体"/>
          <w:color w:val="auto"/>
          <w:sz w:val="24"/>
        </w:rPr>
      </w:pPr>
      <w:r>
        <w:rPr>
          <w:rFonts w:hAnsi="宋体" w:cs="宋体"/>
          <w:color w:val="auto"/>
          <w:sz w:val="24"/>
        </w:rPr>
        <w:t>4.3.2.2</w:t>
      </w:r>
      <w:r>
        <w:rPr>
          <w:rFonts w:hint="eastAsia" w:hAnsi="宋体" w:cs="宋体"/>
          <w:color w:val="auto"/>
          <w:sz w:val="24"/>
        </w:rPr>
        <w:t>对采购过程提出质疑的，质疑期限为各采购程序环节结束之日起计算。</w:t>
      </w:r>
    </w:p>
    <w:p w14:paraId="0244097F">
      <w:pPr>
        <w:pStyle w:val="35"/>
        <w:spacing w:line="360" w:lineRule="auto"/>
        <w:ind w:firstLine="420" w:firstLineChars="175"/>
        <w:rPr>
          <w:rFonts w:hint="eastAsia" w:hAnsi="宋体" w:cs="宋体"/>
          <w:color w:val="auto"/>
          <w:sz w:val="24"/>
        </w:rPr>
      </w:pPr>
      <w:r>
        <w:rPr>
          <w:rFonts w:hAnsi="宋体" w:cs="宋体"/>
          <w:color w:val="auto"/>
          <w:sz w:val="24"/>
        </w:rPr>
        <w:t>4.3.2.3</w:t>
      </w:r>
      <w:r>
        <w:rPr>
          <w:rFonts w:hint="eastAsia" w:hAnsi="宋体" w:cs="宋体"/>
          <w:color w:val="auto"/>
          <w:sz w:val="24"/>
        </w:rPr>
        <w:t>对采购结果提出质疑的，质疑期限自采购结果公告期限届满之日起计算。</w:t>
      </w:r>
    </w:p>
    <w:p w14:paraId="072CF4A1">
      <w:pPr>
        <w:pStyle w:val="35"/>
        <w:spacing w:line="360" w:lineRule="auto"/>
        <w:ind w:firstLine="420" w:firstLineChars="175"/>
        <w:rPr>
          <w:rFonts w:hint="eastAsia" w:hAnsi="宋体" w:cs="宋体"/>
          <w:color w:val="auto"/>
          <w:kern w:val="0"/>
          <w:sz w:val="24"/>
          <w:lang w:val="zh-CN"/>
        </w:rPr>
      </w:pPr>
      <w:r>
        <w:rPr>
          <w:rFonts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2B16D66">
      <w:pPr>
        <w:pStyle w:val="35"/>
        <w:snapToGrid w:val="0"/>
        <w:spacing w:line="360" w:lineRule="auto"/>
        <w:ind w:firstLine="660" w:firstLineChars="275"/>
        <w:rPr>
          <w:rFonts w:hint="eastAsia" w:hAnsi="宋体" w:cs="宋体"/>
          <w:color w:val="auto"/>
          <w:kern w:val="0"/>
          <w:sz w:val="24"/>
          <w:lang w:val="zh-CN"/>
        </w:rPr>
      </w:pPr>
      <w:r>
        <w:rPr>
          <w:rFonts w:hAnsi="宋体" w:cs="宋体"/>
          <w:color w:val="auto"/>
          <w:kern w:val="0"/>
          <w:sz w:val="24"/>
          <w:lang w:val="zh-CN"/>
        </w:rPr>
        <w:t>4.3.3.1</w:t>
      </w:r>
      <w:r>
        <w:rPr>
          <w:rFonts w:hint="eastAsia" w:hAnsi="宋体" w:cs="宋体"/>
          <w:color w:val="auto"/>
          <w:kern w:val="0"/>
          <w:sz w:val="24"/>
          <w:lang w:val="zh-CN"/>
        </w:rPr>
        <w:t>供应商的姓名或者名称、地址、邮编、联系人及联系电话；</w:t>
      </w:r>
    </w:p>
    <w:p w14:paraId="4BBED9A1">
      <w:pPr>
        <w:pStyle w:val="35"/>
        <w:snapToGrid w:val="0"/>
        <w:spacing w:line="360" w:lineRule="auto"/>
        <w:ind w:firstLine="638" w:firstLineChars="266"/>
        <w:rPr>
          <w:rFonts w:hint="eastAsia" w:hAnsi="宋体" w:cs="宋体"/>
          <w:color w:val="auto"/>
          <w:kern w:val="0"/>
          <w:sz w:val="24"/>
          <w:lang w:val="zh-CN"/>
        </w:rPr>
      </w:pPr>
      <w:r>
        <w:rPr>
          <w:rFonts w:hAnsi="宋体" w:cs="宋体"/>
          <w:color w:val="auto"/>
          <w:kern w:val="0"/>
          <w:sz w:val="24"/>
          <w:lang w:val="zh-CN"/>
        </w:rPr>
        <w:t>4.3.3.2</w:t>
      </w:r>
      <w:r>
        <w:rPr>
          <w:rFonts w:hint="eastAsia" w:hAnsi="宋体" w:cs="宋体"/>
          <w:color w:val="auto"/>
          <w:kern w:val="0"/>
          <w:sz w:val="24"/>
          <w:lang w:val="zh-CN"/>
        </w:rPr>
        <w:t>质疑项目的名称、编号；</w:t>
      </w:r>
    </w:p>
    <w:p w14:paraId="73AFE282">
      <w:pPr>
        <w:pStyle w:val="35"/>
        <w:snapToGrid w:val="0"/>
        <w:spacing w:line="360" w:lineRule="auto"/>
        <w:ind w:firstLine="638" w:firstLineChars="266"/>
        <w:rPr>
          <w:rFonts w:hint="eastAsia" w:hAnsi="宋体" w:cs="宋体"/>
          <w:color w:val="auto"/>
          <w:kern w:val="0"/>
          <w:sz w:val="24"/>
          <w:lang w:val="zh-CN"/>
        </w:rPr>
      </w:pPr>
      <w:r>
        <w:rPr>
          <w:rFonts w:hAnsi="宋体" w:cs="宋体"/>
          <w:color w:val="auto"/>
          <w:kern w:val="0"/>
          <w:sz w:val="24"/>
          <w:lang w:val="zh-CN"/>
        </w:rPr>
        <w:t>4.3.3.3</w:t>
      </w:r>
      <w:r>
        <w:rPr>
          <w:rFonts w:hint="eastAsia" w:hAnsi="宋体" w:cs="宋体"/>
          <w:color w:val="auto"/>
          <w:kern w:val="0"/>
          <w:sz w:val="24"/>
          <w:lang w:val="zh-CN"/>
        </w:rPr>
        <w:t>具体、明确的质疑事项和与质疑事项相关的请求；</w:t>
      </w:r>
    </w:p>
    <w:p w14:paraId="3D917A15">
      <w:pPr>
        <w:pStyle w:val="35"/>
        <w:snapToGrid w:val="0"/>
        <w:spacing w:line="360" w:lineRule="auto"/>
        <w:ind w:firstLine="660" w:firstLineChars="275"/>
        <w:rPr>
          <w:rFonts w:hint="eastAsia" w:hAnsi="宋体" w:cs="宋体"/>
          <w:color w:val="auto"/>
          <w:kern w:val="0"/>
          <w:sz w:val="24"/>
          <w:lang w:val="zh-CN"/>
        </w:rPr>
      </w:pPr>
      <w:r>
        <w:rPr>
          <w:rFonts w:hAnsi="宋体" w:cs="宋体"/>
          <w:color w:val="auto"/>
          <w:kern w:val="0"/>
          <w:sz w:val="24"/>
          <w:lang w:val="zh-CN"/>
        </w:rPr>
        <w:t>4.3.3.4</w:t>
      </w:r>
      <w:r>
        <w:rPr>
          <w:rFonts w:hint="eastAsia" w:hAnsi="宋体" w:cs="宋体"/>
          <w:color w:val="auto"/>
          <w:kern w:val="0"/>
          <w:sz w:val="24"/>
          <w:lang w:val="zh-CN"/>
        </w:rPr>
        <w:t>事实依据；</w:t>
      </w:r>
    </w:p>
    <w:p w14:paraId="11053DFD">
      <w:pPr>
        <w:pStyle w:val="35"/>
        <w:snapToGrid w:val="0"/>
        <w:spacing w:line="360" w:lineRule="auto"/>
        <w:ind w:firstLine="660" w:firstLineChars="275"/>
        <w:rPr>
          <w:rFonts w:hint="eastAsia" w:hAnsi="宋体" w:cs="宋体"/>
          <w:color w:val="auto"/>
          <w:kern w:val="0"/>
          <w:sz w:val="24"/>
          <w:lang w:val="zh-CN"/>
        </w:rPr>
      </w:pPr>
      <w:r>
        <w:rPr>
          <w:rFonts w:hAnsi="宋体" w:cs="宋体"/>
          <w:color w:val="auto"/>
          <w:kern w:val="0"/>
          <w:sz w:val="24"/>
          <w:lang w:val="zh-CN"/>
        </w:rPr>
        <w:t>4.3.3.5</w:t>
      </w:r>
      <w:r>
        <w:rPr>
          <w:rFonts w:hint="eastAsia" w:hAnsi="宋体" w:cs="宋体"/>
          <w:color w:val="auto"/>
          <w:kern w:val="0"/>
          <w:sz w:val="24"/>
          <w:lang w:val="zh-CN"/>
        </w:rPr>
        <w:t>必要的法律依据；</w:t>
      </w:r>
    </w:p>
    <w:p w14:paraId="1127DBE5">
      <w:pPr>
        <w:pStyle w:val="35"/>
        <w:snapToGrid w:val="0"/>
        <w:spacing w:line="360" w:lineRule="auto"/>
        <w:ind w:firstLine="660" w:firstLineChars="275"/>
        <w:rPr>
          <w:rFonts w:hint="eastAsia" w:hAnsi="宋体" w:cs="宋体"/>
          <w:color w:val="auto"/>
          <w:kern w:val="0"/>
          <w:sz w:val="24"/>
          <w:lang w:val="zh-CN"/>
        </w:rPr>
      </w:pPr>
      <w:r>
        <w:rPr>
          <w:rFonts w:hAnsi="宋体" w:cs="宋体"/>
          <w:color w:val="auto"/>
          <w:kern w:val="0"/>
          <w:sz w:val="24"/>
          <w:lang w:val="zh-CN"/>
        </w:rPr>
        <w:t>4.3.3.6</w:t>
      </w:r>
      <w:r>
        <w:rPr>
          <w:rFonts w:hint="eastAsia" w:hAnsi="宋体" w:cs="宋体"/>
          <w:color w:val="auto"/>
          <w:kern w:val="0"/>
          <w:sz w:val="24"/>
          <w:lang w:val="zh-CN"/>
        </w:rPr>
        <w:t>提出质疑的日期。</w:t>
      </w:r>
    </w:p>
    <w:p w14:paraId="412B9085">
      <w:pPr>
        <w:pStyle w:val="35"/>
        <w:snapToGrid w:val="0"/>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3F541E3A">
      <w:pPr>
        <w:pStyle w:val="35"/>
        <w:snapToGrid w:val="0"/>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质疑函范本及制作说明详见附件</w:t>
      </w:r>
      <w:r>
        <w:rPr>
          <w:rFonts w:hAnsi="宋体" w:cs="宋体"/>
          <w:color w:val="auto"/>
          <w:kern w:val="0"/>
          <w:sz w:val="24"/>
          <w:lang w:val="zh-CN"/>
        </w:rPr>
        <w:t>2</w:t>
      </w:r>
      <w:r>
        <w:rPr>
          <w:rFonts w:hint="eastAsia" w:hAnsi="宋体" w:cs="宋体"/>
          <w:color w:val="auto"/>
          <w:kern w:val="0"/>
          <w:sz w:val="24"/>
          <w:lang w:val="zh-CN"/>
        </w:rPr>
        <w:t>。</w:t>
      </w:r>
    </w:p>
    <w:p w14:paraId="19185DBB">
      <w:pPr>
        <w:pStyle w:val="890"/>
        <w:shd w:val="clear" w:color="auto" w:fill="FFFFFF"/>
        <w:adjustRightInd w:val="0"/>
        <w:snapToGrid w:val="0"/>
        <w:spacing w:before="0" w:beforeAutospacing="0" w:after="0" w:afterAutospacing="0" w:line="360" w:lineRule="auto"/>
        <w:ind w:firstLine="420"/>
        <w:contextualSpacing/>
        <w:rPr>
          <w:rFonts w:hint="eastAsia"/>
          <w:color w:val="auto"/>
        </w:rPr>
      </w:pPr>
      <w:r>
        <w:rPr>
          <w:color w:val="auto"/>
        </w:rPr>
        <w:t>4.3.4</w:t>
      </w:r>
      <w:r>
        <w:rPr>
          <w:rFonts w:hint="eastAsia"/>
          <w:color w:val="auto"/>
        </w:rPr>
        <w:t>对同一采购程序环节的质疑，供应商须在法定质疑期内一次性提出。</w:t>
      </w:r>
    </w:p>
    <w:p w14:paraId="56D08D6C">
      <w:pPr>
        <w:pStyle w:val="890"/>
        <w:shd w:val="clear" w:color="auto" w:fill="FFFFFF"/>
        <w:adjustRightInd w:val="0"/>
        <w:snapToGrid w:val="0"/>
        <w:spacing w:before="0" w:beforeAutospacing="0" w:after="0" w:afterAutospacing="0" w:line="360" w:lineRule="auto"/>
        <w:ind w:firstLine="420"/>
        <w:contextualSpacing/>
        <w:rPr>
          <w:rFonts w:hint="eastAsia"/>
          <w:color w:val="auto"/>
        </w:rPr>
      </w:pPr>
      <w:r>
        <w:rPr>
          <w:color w:val="auto"/>
          <w:lang w:val="zh-CN"/>
        </w:rPr>
        <w:t>4.3</w:t>
      </w:r>
      <w:r>
        <w:rPr>
          <w:color w:val="auto"/>
        </w:rPr>
        <w:t>.5</w:t>
      </w:r>
      <w:r>
        <w:rPr>
          <w:rFonts w:hint="eastAsia"/>
          <w:color w:val="auto"/>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9CE54CF">
      <w:pPr>
        <w:pStyle w:val="890"/>
        <w:shd w:val="clear" w:color="auto" w:fill="FFFFFF"/>
        <w:snapToGrid w:val="0"/>
        <w:spacing w:after="240" w:afterAutospacing="0" w:line="360" w:lineRule="auto"/>
        <w:ind w:firstLine="420"/>
        <w:contextualSpacing/>
        <w:rPr>
          <w:rFonts w:hint="eastAsia"/>
          <w:color w:val="auto"/>
        </w:rPr>
      </w:pPr>
      <w:r>
        <w:rPr>
          <w:color w:val="auto"/>
          <w:lang w:val="zh-CN"/>
        </w:rPr>
        <w:t>4.3</w:t>
      </w:r>
      <w:r>
        <w:rPr>
          <w:color w:val="auto"/>
        </w:rPr>
        <w:t>.6</w:t>
      </w:r>
      <w:r>
        <w:rPr>
          <w:rFonts w:hint="eastAsia"/>
          <w:color w:val="auto"/>
        </w:rPr>
        <w:t>询问或者质疑事项可能影响采购结果的，采购人应当暂停签订合同，已经签订合同的，应当中止履行合同。</w:t>
      </w:r>
    </w:p>
    <w:p w14:paraId="1B98443F">
      <w:pPr>
        <w:pStyle w:val="890"/>
        <w:shd w:val="clear" w:color="auto" w:fill="FFFFFF"/>
        <w:snapToGrid w:val="0"/>
        <w:spacing w:after="240" w:afterAutospacing="0" w:line="360" w:lineRule="auto"/>
        <w:ind w:firstLine="420" w:firstLineChars="175"/>
        <w:contextualSpacing/>
        <w:rPr>
          <w:rFonts w:hint="eastAsia"/>
          <w:color w:val="auto"/>
          <w:lang w:val="zh-CN"/>
        </w:rPr>
      </w:pPr>
      <w:r>
        <w:rPr>
          <w:color w:val="auto"/>
          <w:lang w:val="zh-CN"/>
        </w:rPr>
        <w:t>4.4</w:t>
      </w:r>
      <w:r>
        <w:rPr>
          <w:rFonts w:hint="eastAsia"/>
          <w:color w:val="auto"/>
          <w:lang w:val="zh-CN"/>
        </w:rPr>
        <w:t>供应商投诉</w:t>
      </w:r>
    </w:p>
    <w:p w14:paraId="3B7EDD75">
      <w:pPr>
        <w:pStyle w:val="890"/>
        <w:shd w:val="clear" w:color="auto" w:fill="FFFFFF"/>
        <w:snapToGrid w:val="0"/>
        <w:spacing w:after="240" w:afterAutospacing="0" w:line="360" w:lineRule="auto"/>
        <w:ind w:firstLine="400"/>
        <w:contextualSpacing/>
        <w:rPr>
          <w:rFonts w:hint="eastAsia"/>
          <w:color w:val="auto"/>
        </w:rPr>
      </w:pPr>
      <w:r>
        <w:rPr>
          <w:color w:val="auto"/>
        </w:rPr>
        <w:t>4.4.1</w:t>
      </w:r>
      <w:r>
        <w:rPr>
          <w:rFonts w:hint="eastAsia"/>
          <w:color w:val="auto"/>
        </w:rPr>
        <w:t>质疑供应商对采购人、采购代理机构的答复不满意或者采购人、采购代理机构未在规定的时间内作出答复的，可以在答复期满后十五个工作日内向同级政府采购监督管理部门提出投诉。</w:t>
      </w:r>
    </w:p>
    <w:p w14:paraId="0D02B0AB">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color w:val="auto"/>
        </w:rPr>
        <w:t>4.4.</w:t>
      </w:r>
      <w:r>
        <w:rPr>
          <w:color w:val="auto"/>
          <w:lang w:val="zh-CN"/>
        </w:rPr>
        <w:t>2</w:t>
      </w:r>
      <w:r>
        <w:rPr>
          <w:rFonts w:hint="eastAsia"/>
          <w:color w:val="auto"/>
        </w:rPr>
        <w:t>供应商投诉的事项不得超出已质疑事项的范围，基于质疑答复内容提出的投诉事项除外。</w:t>
      </w:r>
    </w:p>
    <w:p w14:paraId="3B403776">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color w:val="auto"/>
        </w:rPr>
        <w:t>4.4.3</w:t>
      </w:r>
      <w:r>
        <w:rPr>
          <w:rFonts w:hint="eastAsia"/>
          <w:color w:val="auto"/>
        </w:rPr>
        <w:t>供应商投诉应当有明确的请求和必要的证明材料。</w:t>
      </w:r>
    </w:p>
    <w:p w14:paraId="299C6B35">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color w:val="auto"/>
        </w:rPr>
        <w:t xml:space="preserve">4.4.4 </w:t>
      </w:r>
      <w:r>
        <w:rPr>
          <w:rFonts w:hint="eastAsia"/>
          <w:color w:val="auto"/>
        </w:rPr>
        <w:t>以联合体形式参加政府采购活动的，其投诉应当由组成联合体的所有供应商共同提出。</w:t>
      </w:r>
    </w:p>
    <w:p w14:paraId="70C992B6">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投诉书范本及制作说明详见附件</w:t>
      </w:r>
      <w:r>
        <w:rPr>
          <w:color w:val="auto"/>
        </w:rPr>
        <w:t>3</w:t>
      </w:r>
      <w:r>
        <w:rPr>
          <w:rFonts w:hint="eastAsia"/>
          <w:color w:val="auto"/>
        </w:rPr>
        <w:t>。</w:t>
      </w:r>
    </w:p>
    <w:p w14:paraId="000E54BF">
      <w:pPr>
        <w:pStyle w:val="890"/>
        <w:shd w:val="clear" w:color="auto" w:fill="FFFFFF"/>
        <w:adjustRightInd w:val="0"/>
        <w:snapToGrid w:val="0"/>
        <w:spacing w:before="0" w:beforeAutospacing="0" w:after="0" w:afterAutospacing="0" w:line="360" w:lineRule="auto"/>
        <w:ind w:firstLine="400"/>
        <w:contextualSpacing/>
        <w:rPr>
          <w:rFonts w:hint="eastAsia"/>
          <w:b/>
          <w:bCs/>
          <w:color w:val="auto"/>
        </w:rPr>
      </w:pPr>
      <w:r>
        <w:rPr>
          <w:rFonts w:hint="eastAsia"/>
          <w:b/>
          <w:bCs/>
          <w:color w:val="auto"/>
        </w:rPr>
        <w:t>注：</w:t>
      </w:r>
      <w:r>
        <w:rPr>
          <w:rFonts w:hint="eastAsia" w:cs="仿宋_GB2312" w:asciiTheme="majorEastAsia" w:hAnsiTheme="majorEastAsia" w:eastAsiaTheme="majorEastAsia"/>
          <w:b/>
          <w:bCs/>
          <w:color w:val="auto"/>
        </w:rPr>
        <w:t>该项目由采购人处理采购争议。质疑环节，采购人委托采购代理机构处理的，可由采购代理机构答复。对质疑答复不满意的，向采购人内部设置的采购监督机构反映。</w:t>
      </w:r>
    </w:p>
    <w:p w14:paraId="40D5C3FB">
      <w:pPr>
        <w:pStyle w:val="5"/>
        <w:snapToGrid w:val="0"/>
        <w:spacing w:before="0"/>
        <w:ind w:firstLine="360"/>
        <w:rPr>
          <w:rFonts w:hint="eastAsia" w:ascii="宋体" w:hAnsi="宋体" w:cs="宋体"/>
          <w:color w:val="auto"/>
          <w:sz w:val="18"/>
          <w:szCs w:val="18"/>
        </w:rPr>
      </w:pPr>
    </w:p>
    <w:p w14:paraId="63CC4E8C">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二、招标文件的构成、澄清、修改</w:t>
      </w:r>
    </w:p>
    <w:p w14:paraId="2FEE3A96">
      <w:pPr>
        <w:pStyle w:val="35"/>
        <w:spacing w:line="360" w:lineRule="auto"/>
        <w:rPr>
          <w:rFonts w:hint="eastAsia" w:hAnsi="宋体" w:cs="宋体"/>
          <w:b/>
          <w:color w:val="auto"/>
          <w:sz w:val="24"/>
          <w:szCs w:val="24"/>
        </w:rPr>
      </w:pPr>
      <w:r>
        <w:rPr>
          <w:rFonts w:hAnsi="宋体" w:cs="宋体"/>
          <w:b/>
          <w:color w:val="auto"/>
          <w:sz w:val="24"/>
          <w:szCs w:val="24"/>
        </w:rPr>
        <w:t>5</w:t>
      </w:r>
      <w:r>
        <w:rPr>
          <w:rFonts w:hint="eastAsia" w:hAnsi="宋体" w:cs="宋体"/>
          <w:b/>
          <w:color w:val="auto"/>
          <w:sz w:val="24"/>
          <w:szCs w:val="24"/>
        </w:rPr>
        <w:t>．招标文件的构成</w:t>
      </w:r>
    </w:p>
    <w:p w14:paraId="614A4B48">
      <w:pPr>
        <w:pStyle w:val="35"/>
        <w:spacing w:line="360" w:lineRule="auto"/>
        <w:ind w:firstLine="420" w:firstLineChars="175"/>
        <w:rPr>
          <w:rFonts w:hint="eastAsia" w:hAnsi="宋体" w:cs="宋体"/>
          <w:color w:val="auto"/>
          <w:sz w:val="24"/>
          <w:szCs w:val="24"/>
        </w:rPr>
      </w:pPr>
      <w:r>
        <w:rPr>
          <w:rFonts w:hAnsi="宋体" w:cs="宋体"/>
          <w:color w:val="auto"/>
          <w:sz w:val="24"/>
          <w:szCs w:val="24"/>
        </w:rPr>
        <w:t xml:space="preserve">5.1 </w:t>
      </w:r>
      <w:r>
        <w:rPr>
          <w:rFonts w:hint="eastAsia" w:hAnsi="宋体" w:cs="宋体"/>
          <w:color w:val="auto"/>
          <w:sz w:val="24"/>
          <w:szCs w:val="24"/>
        </w:rPr>
        <w:t>招标文件包括下列文件及附件：</w:t>
      </w:r>
    </w:p>
    <w:p w14:paraId="7A36EB3C">
      <w:pPr>
        <w:pStyle w:val="35"/>
        <w:tabs>
          <w:tab w:val="left" w:pos="840"/>
        </w:tabs>
        <w:spacing w:line="360" w:lineRule="auto"/>
        <w:ind w:firstLine="960" w:firstLineChars="400"/>
        <w:rPr>
          <w:rFonts w:hint="eastAsia" w:hAnsi="宋体" w:cs="宋体"/>
          <w:color w:val="auto"/>
          <w:sz w:val="24"/>
          <w:szCs w:val="24"/>
        </w:rPr>
      </w:pPr>
      <w:r>
        <w:rPr>
          <w:rFonts w:hAnsi="宋体" w:cs="宋体"/>
          <w:color w:val="auto"/>
          <w:sz w:val="24"/>
          <w:szCs w:val="24"/>
        </w:rPr>
        <w:t>5.1.1</w:t>
      </w:r>
      <w:r>
        <w:rPr>
          <w:rFonts w:hint="eastAsia" w:hAnsi="宋体" w:cs="宋体"/>
          <w:color w:val="auto"/>
          <w:sz w:val="24"/>
          <w:szCs w:val="24"/>
        </w:rPr>
        <w:t>招标公告；</w:t>
      </w:r>
    </w:p>
    <w:p w14:paraId="27EB5416">
      <w:pPr>
        <w:pStyle w:val="35"/>
        <w:tabs>
          <w:tab w:val="left" w:pos="840"/>
        </w:tabs>
        <w:spacing w:line="360" w:lineRule="auto"/>
        <w:ind w:firstLine="960" w:firstLineChars="400"/>
        <w:rPr>
          <w:rFonts w:hint="eastAsia" w:hAnsi="宋体" w:cs="宋体"/>
          <w:color w:val="auto"/>
          <w:sz w:val="24"/>
          <w:szCs w:val="24"/>
        </w:rPr>
      </w:pPr>
      <w:r>
        <w:rPr>
          <w:rFonts w:hAnsi="宋体" w:cs="宋体"/>
          <w:color w:val="auto"/>
          <w:sz w:val="24"/>
          <w:szCs w:val="24"/>
        </w:rPr>
        <w:t>5.1.2</w:t>
      </w:r>
      <w:r>
        <w:rPr>
          <w:rFonts w:hint="eastAsia" w:hAnsi="宋体" w:cs="宋体"/>
          <w:color w:val="auto"/>
          <w:sz w:val="24"/>
          <w:szCs w:val="24"/>
        </w:rPr>
        <w:t>投标人须知；</w:t>
      </w:r>
    </w:p>
    <w:p w14:paraId="0A058A11">
      <w:pPr>
        <w:pStyle w:val="35"/>
        <w:tabs>
          <w:tab w:val="left" w:pos="840"/>
        </w:tabs>
        <w:spacing w:line="360" w:lineRule="auto"/>
        <w:ind w:firstLine="960" w:firstLineChars="400"/>
        <w:rPr>
          <w:rFonts w:hint="eastAsia" w:hAnsi="宋体" w:cs="宋体"/>
          <w:color w:val="auto"/>
          <w:sz w:val="24"/>
          <w:szCs w:val="24"/>
        </w:rPr>
      </w:pPr>
      <w:r>
        <w:rPr>
          <w:rFonts w:hAnsi="宋体" w:cs="宋体"/>
          <w:color w:val="auto"/>
          <w:sz w:val="24"/>
          <w:szCs w:val="24"/>
        </w:rPr>
        <w:t>5.1.3</w:t>
      </w:r>
      <w:r>
        <w:rPr>
          <w:rFonts w:hint="eastAsia" w:hAnsi="宋体" w:cs="宋体"/>
          <w:color w:val="auto"/>
          <w:sz w:val="24"/>
          <w:szCs w:val="24"/>
        </w:rPr>
        <w:t>采购需求；</w:t>
      </w:r>
    </w:p>
    <w:p w14:paraId="118E58E3">
      <w:pPr>
        <w:pStyle w:val="35"/>
        <w:tabs>
          <w:tab w:val="left" w:pos="840"/>
        </w:tabs>
        <w:spacing w:line="360" w:lineRule="auto"/>
        <w:ind w:firstLine="960" w:firstLineChars="400"/>
        <w:rPr>
          <w:rFonts w:hint="eastAsia" w:hAnsi="宋体" w:cs="宋体"/>
          <w:color w:val="auto"/>
          <w:sz w:val="24"/>
          <w:szCs w:val="24"/>
        </w:rPr>
      </w:pPr>
      <w:r>
        <w:rPr>
          <w:rFonts w:hAnsi="宋体" w:cs="宋体"/>
          <w:color w:val="auto"/>
          <w:sz w:val="24"/>
          <w:szCs w:val="24"/>
        </w:rPr>
        <w:t>5.1.4</w:t>
      </w:r>
      <w:r>
        <w:rPr>
          <w:rFonts w:hint="eastAsia" w:hAnsi="宋体" w:cs="宋体"/>
          <w:color w:val="auto"/>
          <w:sz w:val="24"/>
          <w:szCs w:val="24"/>
        </w:rPr>
        <w:t>评标办法；</w:t>
      </w:r>
    </w:p>
    <w:p w14:paraId="1CF4C479">
      <w:pPr>
        <w:pStyle w:val="35"/>
        <w:tabs>
          <w:tab w:val="left" w:pos="840"/>
        </w:tabs>
        <w:spacing w:line="360" w:lineRule="auto"/>
        <w:ind w:firstLine="960" w:firstLineChars="400"/>
        <w:rPr>
          <w:rFonts w:hint="eastAsia" w:hAnsi="宋体" w:cs="宋体"/>
          <w:color w:val="auto"/>
          <w:sz w:val="24"/>
          <w:szCs w:val="24"/>
        </w:rPr>
      </w:pPr>
      <w:r>
        <w:rPr>
          <w:rFonts w:hAnsi="宋体" w:cs="宋体"/>
          <w:color w:val="auto"/>
          <w:sz w:val="24"/>
          <w:szCs w:val="24"/>
        </w:rPr>
        <w:t>5.1.5</w:t>
      </w:r>
      <w:r>
        <w:rPr>
          <w:rFonts w:hint="eastAsia" w:hAnsi="宋体" w:cs="宋体"/>
          <w:color w:val="auto"/>
          <w:sz w:val="24"/>
          <w:szCs w:val="24"/>
        </w:rPr>
        <w:t>拟签订的合同文本；</w:t>
      </w:r>
    </w:p>
    <w:p w14:paraId="75221EC9">
      <w:pPr>
        <w:pStyle w:val="35"/>
        <w:tabs>
          <w:tab w:val="left" w:pos="840"/>
        </w:tabs>
        <w:spacing w:line="360" w:lineRule="auto"/>
        <w:ind w:firstLine="960" w:firstLineChars="400"/>
        <w:rPr>
          <w:rFonts w:hint="eastAsia" w:hAnsi="宋体" w:cs="宋体"/>
          <w:color w:val="auto"/>
          <w:sz w:val="24"/>
          <w:szCs w:val="24"/>
        </w:rPr>
      </w:pPr>
      <w:r>
        <w:rPr>
          <w:rFonts w:hAnsi="宋体" w:cs="宋体"/>
          <w:color w:val="auto"/>
          <w:sz w:val="24"/>
        </w:rPr>
        <w:t>5.1.6</w:t>
      </w:r>
      <w:r>
        <w:rPr>
          <w:rFonts w:hint="eastAsia" w:hAnsi="宋体" w:cs="宋体"/>
          <w:color w:val="auto"/>
          <w:sz w:val="24"/>
          <w:szCs w:val="24"/>
        </w:rPr>
        <w:t>应提交的有关格式范例。</w:t>
      </w:r>
    </w:p>
    <w:p w14:paraId="3903F424">
      <w:pPr>
        <w:spacing w:line="360" w:lineRule="auto"/>
        <w:ind w:firstLine="420" w:firstLineChars="175"/>
        <w:rPr>
          <w:rFonts w:hint="eastAsia" w:ascii="宋体" w:hAnsi="宋体" w:cs="宋体"/>
          <w:color w:val="auto"/>
          <w:sz w:val="24"/>
        </w:rPr>
      </w:pPr>
      <w:r>
        <w:rPr>
          <w:rFonts w:ascii="宋体" w:hAnsi="宋体" w:cs="宋体"/>
          <w:color w:val="auto"/>
          <w:sz w:val="24"/>
        </w:rPr>
        <w:t>5.2</w:t>
      </w:r>
      <w:r>
        <w:rPr>
          <w:rFonts w:hint="eastAsia" w:ascii="宋体" w:hAnsi="宋体" w:cs="宋体"/>
          <w:color w:val="auto"/>
          <w:sz w:val="24"/>
        </w:rPr>
        <w:t>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7B9CAF0">
      <w:pPr>
        <w:pStyle w:val="35"/>
        <w:spacing w:line="360" w:lineRule="auto"/>
        <w:rPr>
          <w:rFonts w:hint="eastAsia" w:hAnsi="宋体" w:cs="宋体"/>
          <w:b/>
          <w:color w:val="auto"/>
          <w:sz w:val="24"/>
          <w:szCs w:val="24"/>
        </w:rPr>
      </w:pPr>
      <w:r>
        <w:rPr>
          <w:rFonts w:hAnsi="宋体" w:cs="宋体"/>
          <w:b/>
          <w:color w:val="auto"/>
          <w:sz w:val="24"/>
          <w:szCs w:val="24"/>
        </w:rPr>
        <w:t xml:space="preserve">6. </w:t>
      </w:r>
      <w:r>
        <w:rPr>
          <w:rFonts w:hint="eastAsia" w:hAnsi="宋体" w:cs="宋体"/>
          <w:b/>
          <w:color w:val="auto"/>
          <w:sz w:val="24"/>
          <w:szCs w:val="24"/>
        </w:rPr>
        <w:t>招标文件的澄清、修改</w:t>
      </w:r>
    </w:p>
    <w:p w14:paraId="5DAB4C6D">
      <w:pPr>
        <w:pStyle w:val="5"/>
        <w:snapToGrid w:val="0"/>
        <w:spacing w:before="0"/>
        <w:ind w:firstLine="420" w:firstLineChars="175"/>
        <w:rPr>
          <w:rFonts w:hint="eastAsia" w:ascii="宋体" w:hAnsi="宋体" w:cs="宋体"/>
          <w:color w:val="auto"/>
        </w:rPr>
      </w:pPr>
      <w:r>
        <w:rPr>
          <w:rFonts w:ascii="宋体" w:hAnsi="宋体" w:cs="宋体"/>
          <w:color w:val="auto"/>
        </w:rPr>
        <w:t>6.1</w:t>
      </w:r>
      <w:r>
        <w:rPr>
          <w:rFonts w:hint="eastAsia" w:ascii="宋体" w:hAnsi="宋体" w:cs="宋体"/>
          <w:color w:val="auto"/>
        </w:rPr>
        <w:t>已获取招标文件的潜在投标人，若有问题需要澄清，应于投标截止时间前，以书面形式向采购代理机构提出。</w:t>
      </w:r>
    </w:p>
    <w:p w14:paraId="0F9FD960">
      <w:pPr>
        <w:pStyle w:val="5"/>
        <w:snapToGrid w:val="0"/>
        <w:spacing w:before="0"/>
        <w:ind w:firstLine="420" w:firstLineChars="175"/>
        <w:rPr>
          <w:rFonts w:hint="eastAsia" w:ascii="宋体" w:hAnsi="宋体" w:cs="宋体"/>
          <w:color w:val="auto"/>
        </w:rPr>
      </w:pPr>
      <w:r>
        <w:rPr>
          <w:rFonts w:ascii="宋体" w:hAnsi="宋体" w:cs="宋体"/>
          <w:color w:val="auto"/>
        </w:rPr>
        <w:t xml:space="preserve">6.2 </w:t>
      </w:r>
      <w:r>
        <w:rPr>
          <w:rFonts w:hint="eastAsia" w:ascii="宋体" w:hAnsi="宋体" w:cs="宋体"/>
          <w:color w:val="auto"/>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63014F">
      <w:pPr>
        <w:pStyle w:val="25"/>
        <w:rPr>
          <w:rFonts w:hint="eastAsia" w:hAnsi="宋体" w:cs="宋体"/>
          <w:color w:val="auto"/>
          <w:sz w:val="18"/>
          <w:szCs w:val="18"/>
          <w:lang w:val="en-US"/>
        </w:rPr>
      </w:pPr>
      <w:r>
        <w:rPr>
          <w:rFonts w:hAnsi="宋体" w:cs="宋体"/>
          <w:color w:val="auto"/>
          <w:szCs w:val="24"/>
          <w:lang w:val="en-US"/>
        </w:rPr>
        <w:t xml:space="preserve">    </w:t>
      </w:r>
    </w:p>
    <w:p w14:paraId="2B35E77A">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三、投标</w:t>
      </w:r>
    </w:p>
    <w:p w14:paraId="4DFDFA81">
      <w:pPr>
        <w:pStyle w:val="35"/>
        <w:spacing w:line="360" w:lineRule="auto"/>
        <w:rPr>
          <w:rFonts w:hint="eastAsia" w:hAnsi="宋体" w:cs="宋体"/>
          <w:b/>
          <w:color w:val="auto"/>
          <w:sz w:val="24"/>
          <w:szCs w:val="24"/>
        </w:rPr>
      </w:pPr>
      <w:r>
        <w:rPr>
          <w:rFonts w:hAnsi="宋体" w:cs="宋体"/>
          <w:b/>
          <w:color w:val="auto"/>
          <w:sz w:val="24"/>
          <w:szCs w:val="24"/>
        </w:rPr>
        <w:t xml:space="preserve">7. </w:t>
      </w:r>
      <w:r>
        <w:rPr>
          <w:rFonts w:hint="eastAsia" w:hAnsi="宋体" w:cs="宋体"/>
          <w:b/>
          <w:color w:val="auto"/>
          <w:sz w:val="24"/>
          <w:szCs w:val="24"/>
        </w:rPr>
        <w:t>招标文件的获取</w:t>
      </w:r>
    </w:p>
    <w:p w14:paraId="238006C6">
      <w:pPr>
        <w:spacing w:line="360" w:lineRule="auto"/>
        <w:ind w:firstLine="420" w:firstLineChars="175"/>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190A097">
      <w:pPr>
        <w:pStyle w:val="35"/>
        <w:spacing w:line="360" w:lineRule="auto"/>
        <w:rPr>
          <w:rFonts w:hint="eastAsia" w:hAnsi="宋体" w:cs="宋体"/>
          <w:b/>
          <w:color w:val="auto"/>
          <w:sz w:val="24"/>
          <w:szCs w:val="24"/>
        </w:rPr>
      </w:pPr>
      <w:r>
        <w:rPr>
          <w:rFonts w:hAnsi="宋体" w:cs="宋体"/>
          <w:b/>
          <w:color w:val="auto"/>
          <w:sz w:val="24"/>
          <w:szCs w:val="24"/>
        </w:rPr>
        <w:t>8.</w:t>
      </w:r>
      <w:r>
        <w:rPr>
          <w:rFonts w:hint="eastAsia" w:hAnsi="宋体" w:cs="宋体"/>
          <w:b/>
          <w:color w:val="auto"/>
          <w:sz w:val="24"/>
          <w:szCs w:val="24"/>
        </w:rPr>
        <w:t>开标前答疑会或现场考察</w:t>
      </w:r>
    </w:p>
    <w:p w14:paraId="246D7F59">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7BB3F8B">
      <w:pPr>
        <w:pStyle w:val="35"/>
        <w:spacing w:line="360" w:lineRule="auto"/>
        <w:rPr>
          <w:rFonts w:hint="eastAsia" w:hAnsi="宋体" w:cs="宋体"/>
          <w:b/>
          <w:color w:val="auto"/>
          <w:szCs w:val="24"/>
        </w:rPr>
      </w:pPr>
      <w:r>
        <w:rPr>
          <w:rFonts w:hAnsi="宋体" w:cs="宋体"/>
          <w:b/>
          <w:color w:val="auto"/>
          <w:kern w:val="28"/>
          <w:sz w:val="24"/>
          <w:szCs w:val="24"/>
        </w:rPr>
        <w:t>9.</w:t>
      </w:r>
      <w:r>
        <w:rPr>
          <w:rFonts w:hint="eastAsia" w:hAnsi="宋体" w:cs="宋体"/>
          <w:b/>
          <w:color w:val="auto"/>
          <w:kern w:val="28"/>
          <w:sz w:val="24"/>
          <w:szCs w:val="24"/>
        </w:rPr>
        <w:t>投标保证金</w:t>
      </w:r>
    </w:p>
    <w:p w14:paraId="05817E0C">
      <w:pPr>
        <w:pStyle w:val="16"/>
        <w:spacing w:line="360" w:lineRule="auto"/>
        <w:ind w:firstLine="420" w:firstLineChars="175"/>
        <w:rPr>
          <w:rFonts w:hint="eastAsia" w:hAnsi="宋体" w:cs="宋体"/>
          <w:color w:val="auto"/>
          <w:sz w:val="24"/>
        </w:rPr>
      </w:pPr>
      <w:r>
        <w:rPr>
          <w:rFonts w:hint="eastAsia" w:hAnsi="宋体" w:cs="宋体"/>
          <w:color w:val="auto"/>
          <w:sz w:val="24"/>
        </w:rPr>
        <w:t>本项目不需缴纳投标保证金。</w:t>
      </w:r>
    </w:p>
    <w:p w14:paraId="53CD3337">
      <w:pPr>
        <w:pStyle w:val="35"/>
        <w:spacing w:line="360" w:lineRule="auto"/>
        <w:rPr>
          <w:rFonts w:hint="eastAsia" w:hAnsi="宋体" w:cs="宋体"/>
          <w:b/>
          <w:color w:val="auto"/>
          <w:sz w:val="24"/>
          <w:szCs w:val="24"/>
        </w:rPr>
      </w:pPr>
      <w:r>
        <w:rPr>
          <w:rFonts w:hAnsi="宋体" w:cs="宋体"/>
          <w:b/>
          <w:color w:val="auto"/>
          <w:sz w:val="24"/>
          <w:szCs w:val="24"/>
        </w:rPr>
        <w:t xml:space="preserve">10. </w:t>
      </w:r>
      <w:r>
        <w:rPr>
          <w:rFonts w:hint="eastAsia" w:hAnsi="宋体" w:cs="宋体"/>
          <w:b/>
          <w:color w:val="auto"/>
          <w:sz w:val="24"/>
          <w:szCs w:val="24"/>
        </w:rPr>
        <w:t>投标文件的语言</w:t>
      </w:r>
    </w:p>
    <w:p w14:paraId="0232A48E">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BDF9607">
      <w:pPr>
        <w:pStyle w:val="35"/>
        <w:spacing w:line="360" w:lineRule="auto"/>
        <w:rPr>
          <w:rFonts w:hint="eastAsia" w:hAnsi="宋体" w:cs="宋体"/>
          <w:b/>
          <w:color w:val="auto"/>
          <w:sz w:val="24"/>
          <w:szCs w:val="24"/>
        </w:rPr>
      </w:pPr>
      <w:r>
        <w:rPr>
          <w:rFonts w:hAnsi="宋体" w:cs="宋体"/>
          <w:b/>
          <w:color w:val="auto"/>
          <w:sz w:val="24"/>
          <w:szCs w:val="24"/>
        </w:rPr>
        <w:t xml:space="preserve">11. </w:t>
      </w:r>
      <w:r>
        <w:rPr>
          <w:rFonts w:hint="eastAsia" w:hAnsi="宋体" w:cs="宋体"/>
          <w:b/>
          <w:color w:val="auto"/>
          <w:sz w:val="24"/>
          <w:szCs w:val="24"/>
        </w:rPr>
        <w:t>投标文件的组成</w:t>
      </w:r>
    </w:p>
    <w:p w14:paraId="7B8B7E75">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17F3F46">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11.1.1</w:t>
      </w:r>
      <w:r>
        <w:rPr>
          <w:rFonts w:hint="eastAsia" w:ascii="宋体" w:hAnsi="宋体" w:cs="宋体"/>
          <w:color w:val="auto"/>
          <w:sz w:val="24"/>
        </w:rPr>
        <w:t>符合参加政府采购活动应当具备的一般条件的承诺函；</w:t>
      </w:r>
    </w:p>
    <w:p w14:paraId="79AB2223">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11.1.2</w:t>
      </w:r>
      <w:bookmarkStart w:id="22" w:name="_Hlk101259339"/>
      <w:r>
        <w:rPr>
          <w:rFonts w:hint="eastAsia" w:ascii="宋体" w:hAnsi="宋体" w:cs="宋体"/>
          <w:snapToGrid w:val="0"/>
          <w:color w:val="auto"/>
          <w:kern w:val="28"/>
          <w:sz w:val="24"/>
          <w:szCs w:val="20"/>
        </w:rPr>
        <w:t>联合协议</w:t>
      </w:r>
      <w:bookmarkEnd w:id="22"/>
      <w:r>
        <w:rPr>
          <w:rFonts w:hint="eastAsia" w:ascii="宋体" w:hAnsi="宋体" w:cs="宋体"/>
          <w:snapToGrid w:val="0"/>
          <w:color w:val="auto"/>
          <w:kern w:val="28"/>
          <w:sz w:val="24"/>
          <w:szCs w:val="20"/>
        </w:rPr>
        <w:t>（如果有</w:t>
      </w:r>
      <w:r>
        <w:rPr>
          <w:rFonts w:ascii="宋体" w:hAnsi="宋体" w:cs="宋体"/>
          <w:snapToGrid w:val="0"/>
          <w:color w:val="auto"/>
          <w:kern w:val="28"/>
          <w:sz w:val="24"/>
          <w:szCs w:val="20"/>
        </w:rPr>
        <w:t>)</w:t>
      </w:r>
      <w:r>
        <w:rPr>
          <w:rFonts w:hint="eastAsia" w:ascii="宋体" w:hAnsi="宋体" w:cs="宋体"/>
          <w:snapToGrid w:val="0"/>
          <w:color w:val="auto"/>
          <w:kern w:val="28"/>
          <w:sz w:val="24"/>
          <w:szCs w:val="20"/>
        </w:rPr>
        <w:t>；</w:t>
      </w:r>
    </w:p>
    <w:p w14:paraId="3549A462">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ascii="宋体" w:hAnsi="宋体" w:cs="宋体"/>
          <w:snapToGrid w:val="0"/>
          <w:color w:val="auto"/>
          <w:kern w:val="28"/>
          <w:sz w:val="24"/>
          <w:szCs w:val="20"/>
        </w:rPr>
        <w:t>)</w:t>
      </w:r>
      <w:r>
        <w:rPr>
          <w:rFonts w:hint="eastAsia" w:ascii="宋体" w:hAnsi="宋体" w:cs="宋体"/>
          <w:color w:val="auto"/>
          <w:sz w:val="24"/>
        </w:rPr>
        <w:t>；</w:t>
      </w:r>
    </w:p>
    <w:p w14:paraId="65340D41">
      <w:pPr>
        <w:snapToGrid w:val="0"/>
        <w:spacing w:line="360" w:lineRule="auto"/>
        <w:ind w:firstLine="840" w:firstLineChars="350"/>
        <w:rPr>
          <w:rFonts w:hint="eastAsia" w:ascii="宋体" w:hAnsi="宋体" w:cs="宋体"/>
          <w:snapToGrid w:val="0"/>
          <w:color w:val="auto"/>
          <w:kern w:val="28"/>
          <w:sz w:val="24"/>
          <w:szCs w:val="20"/>
        </w:rPr>
      </w:pPr>
      <w:r>
        <w:rPr>
          <w:rFonts w:ascii="宋体" w:hAnsi="宋体" w:cs="宋体"/>
          <w:color w:val="auto"/>
          <w:sz w:val="24"/>
        </w:rPr>
        <w:t>11.1.4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ascii="宋体" w:hAnsi="宋体" w:cs="宋体"/>
          <w:snapToGrid w:val="0"/>
          <w:color w:val="auto"/>
          <w:kern w:val="28"/>
          <w:sz w:val="24"/>
          <w:szCs w:val="20"/>
        </w:rPr>
        <w:t>)</w:t>
      </w:r>
      <w:r>
        <w:rPr>
          <w:rFonts w:hint="eastAsia" w:ascii="宋体" w:hAnsi="宋体" w:cs="宋体"/>
          <w:snapToGrid w:val="0"/>
          <w:color w:val="auto"/>
          <w:kern w:val="28"/>
          <w:sz w:val="24"/>
          <w:szCs w:val="20"/>
        </w:rPr>
        <w:t>；</w:t>
      </w:r>
    </w:p>
    <w:p w14:paraId="18ED65A9">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11.1.5</w:t>
      </w:r>
      <w:r>
        <w:rPr>
          <w:rFonts w:hint="eastAsia" w:ascii="宋体" w:hAnsi="宋体" w:cs="宋体"/>
          <w:color w:val="auto"/>
          <w:sz w:val="24"/>
        </w:rPr>
        <w:t>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61BF36">
      <w:pPr>
        <w:snapToGrid w:val="0"/>
        <w:spacing w:line="360" w:lineRule="auto"/>
        <w:ind w:firstLine="420" w:firstLineChars="175"/>
        <w:rPr>
          <w:rFonts w:hint="eastAsia" w:ascii="宋体" w:hAnsi="宋体" w:cs="宋体"/>
          <w:color w:val="auto"/>
          <w:sz w:val="24"/>
          <w:lang w:val="zh-CN"/>
        </w:rPr>
      </w:pPr>
      <w:r>
        <w:rPr>
          <w:rFonts w:ascii="宋体" w:hAnsi="宋体" w:cs="宋体"/>
          <w:color w:val="auto"/>
          <w:sz w:val="24"/>
          <w:lang w:val="zh-CN"/>
        </w:rPr>
        <w:t>11.</w:t>
      </w:r>
      <w:r>
        <w:rPr>
          <w:rFonts w:ascii="宋体" w:hAnsi="宋体" w:cs="宋体"/>
          <w:color w:val="auto"/>
          <w:sz w:val="24"/>
        </w:rPr>
        <w:t>2</w:t>
      </w:r>
      <w:r>
        <w:rPr>
          <w:rFonts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F16B02">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11.2.1</w:t>
      </w:r>
      <w:r>
        <w:rPr>
          <w:rFonts w:hint="eastAsia" w:ascii="宋体" w:hAnsi="宋体" w:cs="宋体"/>
          <w:color w:val="auto"/>
          <w:sz w:val="24"/>
        </w:rPr>
        <w:t>投标函；</w:t>
      </w:r>
      <w:r>
        <w:rPr>
          <w:rFonts w:ascii="宋体" w:hAnsi="宋体" w:cs="宋体"/>
          <w:color w:val="auto"/>
          <w:sz w:val="24"/>
        </w:rPr>
        <w:t xml:space="preserve"> </w:t>
      </w:r>
    </w:p>
    <w:p w14:paraId="1EA31740">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11.2.2</w:t>
      </w:r>
      <w:r>
        <w:rPr>
          <w:rFonts w:hint="eastAsia" w:ascii="宋体" w:hAnsi="宋体" w:cs="宋体"/>
          <w:color w:val="auto"/>
          <w:sz w:val="24"/>
        </w:rPr>
        <w:t>授权委托书或法定代表人（单位负责人、自然人本人）身份证明；</w:t>
      </w:r>
    </w:p>
    <w:p w14:paraId="71BFBED3">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11.2.3</w:t>
      </w:r>
      <w:r>
        <w:rPr>
          <w:rFonts w:hint="eastAsia" w:ascii="宋体" w:hAnsi="宋体" w:cs="宋体"/>
          <w:color w:val="auto"/>
          <w:sz w:val="24"/>
        </w:rPr>
        <w:t>分包意向协议（如果有</w:t>
      </w:r>
      <w:r>
        <w:rPr>
          <w:rFonts w:ascii="宋体" w:hAnsi="宋体" w:cs="宋体"/>
          <w:color w:val="auto"/>
          <w:sz w:val="24"/>
        </w:rPr>
        <w:t>)</w:t>
      </w:r>
      <w:r>
        <w:rPr>
          <w:rFonts w:hint="eastAsia" w:ascii="宋体" w:hAnsi="宋体" w:cs="宋体"/>
          <w:color w:val="auto"/>
          <w:sz w:val="24"/>
        </w:rPr>
        <w:t>；</w:t>
      </w:r>
    </w:p>
    <w:p w14:paraId="640896EB">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11.2.4</w:t>
      </w:r>
      <w:r>
        <w:rPr>
          <w:rFonts w:hint="eastAsia" w:ascii="宋体" w:hAnsi="宋体" w:cs="宋体"/>
          <w:color w:val="auto"/>
          <w:sz w:val="24"/>
        </w:rPr>
        <w:t>符合性审查资料；</w:t>
      </w:r>
    </w:p>
    <w:p w14:paraId="38928F5C">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11.2.5</w:t>
      </w:r>
      <w:r>
        <w:rPr>
          <w:rFonts w:hint="eastAsia" w:ascii="宋体" w:hAnsi="宋体" w:cs="宋体"/>
          <w:color w:val="auto"/>
          <w:sz w:val="24"/>
        </w:rPr>
        <w:t>评标标准相应的商务技术资料；</w:t>
      </w:r>
    </w:p>
    <w:p w14:paraId="69929C07">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11.2.6</w:t>
      </w:r>
      <w:r>
        <w:rPr>
          <w:rFonts w:hint="eastAsia" w:ascii="宋体" w:hAnsi="宋体" w:cs="宋体"/>
          <w:color w:val="auto"/>
          <w:sz w:val="24"/>
        </w:rPr>
        <w:t>投标标的清单；</w:t>
      </w:r>
    </w:p>
    <w:p w14:paraId="3878B00E">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11.2.7</w:t>
      </w:r>
      <w:r>
        <w:rPr>
          <w:rFonts w:hint="eastAsia" w:ascii="宋体" w:hAnsi="宋体" w:cs="宋体"/>
          <w:color w:val="auto"/>
          <w:sz w:val="24"/>
        </w:rPr>
        <w:t>商务技术偏离表；</w:t>
      </w:r>
    </w:p>
    <w:p w14:paraId="0906D810">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11.2.8</w:t>
      </w:r>
      <w:r>
        <w:rPr>
          <w:rFonts w:hint="eastAsia" w:ascii="宋体" w:hAnsi="宋体" w:cs="宋体"/>
          <w:color w:val="auto"/>
          <w:sz w:val="24"/>
        </w:rPr>
        <w:t>政府采购供应商廉洁自律承诺书；</w:t>
      </w:r>
    </w:p>
    <w:p w14:paraId="669BA285">
      <w:pPr>
        <w:snapToGrid w:val="0"/>
        <w:spacing w:line="360" w:lineRule="auto"/>
        <w:ind w:firstLine="480" w:firstLineChars="200"/>
        <w:rPr>
          <w:rFonts w:hint="eastAsia" w:ascii="宋体" w:hAnsi="宋体" w:cs="宋体"/>
          <w:color w:val="auto"/>
          <w:sz w:val="24"/>
          <w:u w:val="single"/>
          <w:lang w:val="zh-CN"/>
        </w:rPr>
      </w:pPr>
      <w:r>
        <w:rPr>
          <w:rFonts w:ascii="宋体" w:hAnsi="宋体" w:cs="宋体"/>
          <w:color w:val="auto"/>
          <w:kern w:val="0"/>
          <w:sz w:val="24"/>
          <w:lang w:val="zh-CN"/>
        </w:rPr>
        <w:t>11.</w:t>
      </w:r>
      <w:r>
        <w:rPr>
          <w:rFonts w:ascii="宋体" w:hAnsi="宋体" w:cs="宋体"/>
          <w:color w:val="auto"/>
          <w:kern w:val="0"/>
          <w:sz w:val="24"/>
        </w:rPr>
        <w:t>3</w:t>
      </w:r>
      <w:r>
        <w:rPr>
          <w:rFonts w:hint="eastAsia" w:ascii="宋体" w:hAnsi="宋体" w:cs="宋体"/>
          <w:b/>
          <w:color w:val="auto"/>
          <w:sz w:val="24"/>
        </w:rPr>
        <w:t>报价文件：</w:t>
      </w:r>
      <w:r>
        <w:rPr>
          <w:rFonts w:ascii="宋体" w:hAnsi="宋体" w:cs="宋体"/>
          <w:color w:val="auto"/>
          <w:sz w:val="24"/>
        </w:rPr>
        <w:t xml:space="preserve"> </w:t>
      </w:r>
    </w:p>
    <w:p w14:paraId="7BB6B7CE">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11.3.1</w:t>
      </w:r>
      <w:r>
        <w:rPr>
          <w:rFonts w:hint="eastAsia" w:ascii="宋体" w:hAnsi="宋体" w:cs="宋体"/>
          <w:color w:val="auto"/>
          <w:sz w:val="24"/>
        </w:rPr>
        <w:t>开标一览表（报价表）；</w:t>
      </w:r>
    </w:p>
    <w:p w14:paraId="2BB664D4">
      <w:pPr>
        <w:pStyle w:val="81"/>
        <w:adjustRightInd w:val="0"/>
        <w:spacing w:line="360" w:lineRule="auto"/>
        <w:ind w:firstLine="840" w:firstLineChars="350"/>
        <w:rPr>
          <w:rFonts w:hint="eastAsia"/>
          <w:color w:val="auto"/>
        </w:rPr>
      </w:pPr>
      <w:r>
        <w:rPr>
          <w:rFonts w:ascii="宋体" w:hAnsi="宋体" w:eastAsia="宋体" w:cs="宋体"/>
          <w:color w:val="auto"/>
          <w:sz w:val="24"/>
          <w:szCs w:val="24"/>
          <w:lang w:val="en-US"/>
        </w:rPr>
        <w:t xml:space="preserve">11.3.2 </w:t>
      </w:r>
      <w:r>
        <w:rPr>
          <w:rFonts w:hint="eastAsia" w:ascii="宋体" w:hAnsi="宋体" w:eastAsia="宋体" w:cs="宋体"/>
          <w:color w:val="auto"/>
          <w:sz w:val="24"/>
          <w:szCs w:val="24"/>
          <w:lang w:val="en-US"/>
        </w:rPr>
        <w:t>报价情况说明；</w:t>
      </w:r>
    </w:p>
    <w:p w14:paraId="0F46F0C3">
      <w:pPr>
        <w:snapToGrid w:val="0"/>
        <w:spacing w:line="360" w:lineRule="auto"/>
        <w:ind w:firstLine="840" w:firstLineChars="350"/>
        <w:rPr>
          <w:rFonts w:hint="eastAsia" w:ascii="宋体" w:hAnsi="宋体" w:cs="宋体"/>
          <w:color w:val="auto"/>
          <w:sz w:val="24"/>
        </w:rPr>
      </w:pPr>
      <w:r>
        <w:rPr>
          <w:rFonts w:ascii="宋体" w:hAnsi="宋体" w:cs="宋体"/>
          <w:color w:val="auto"/>
          <w:sz w:val="24"/>
        </w:rPr>
        <w:t>11.3.3</w:t>
      </w:r>
      <w:r>
        <w:rPr>
          <w:rFonts w:hint="eastAsia" w:ascii="宋体" w:hAnsi="宋体" w:cs="宋体"/>
          <w:color w:val="auto"/>
          <w:sz w:val="24"/>
        </w:rPr>
        <w:t>中小企业声明函（如果有）。</w:t>
      </w:r>
    </w:p>
    <w:p w14:paraId="2F8F10DA">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注：以上投标文件的相关要求如下：</w:t>
      </w:r>
    </w:p>
    <w:p w14:paraId="1E8654E3">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22734C34">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投标人提供虚假材料投标的，投标无效。</w:t>
      </w:r>
    </w:p>
    <w:p w14:paraId="3C3F2229">
      <w:pPr>
        <w:spacing w:line="360" w:lineRule="auto"/>
        <w:ind w:firstLine="422" w:firstLineChars="175"/>
        <w:rPr>
          <w:color w:val="auto"/>
        </w:rPr>
      </w:pPr>
      <w:r>
        <w:rPr>
          <w:rFonts w:hint="eastAsia" w:ascii="宋体" w:hAnsi="宋体" w:cs="宋体"/>
          <w:b/>
          <w:color w:val="auto"/>
          <w:sz w:val="24"/>
          <w:shd w:val="clear" w:color="auto" w:fill="FFFFFF"/>
        </w:rPr>
        <w:t>投标人应对投标文件中材料的真实性、合法性负责。</w:t>
      </w:r>
    </w:p>
    <w:p w14:paraId="5D0E4C5E">
      <w:pPr>
        <w:pStyle w:val="5"/>
        <w:snapToGrid w:val="0"/>
        <w:spacing w:before="0"/>
        <w:ind w:firstLine="0" w:firstLineChars="0"/>
        <w:outlineLvl w:val="0"/>
        <w:rPr>
          <w:rFonts w:hint="eastAsia" w:ascii="宋体" w:hAnsi="宋体" w:cs="宋体"/>
          <w:b/>
          <w:color w:val="auto"/>
          <w:szCs w:val="24"/>
        </w:rPr>
      </w:pPr>
      <w:r>
        <w:rPr>
          <w:rFonts w:ascii="宋体" w:hAnsi="宋体" w:cs="宋体"/>
          <w:b/>
          <w:color w:val="auto"/>
          <w:szCs w:val="24"/>
        </w:rPr>
        <w:t>12</w:t>
      </w:r>
      <w:r>
        <w:rPr>
          <w:rFonts w:ascii="宋体" w:hAnsi="宋体" w:cs="宋体"/>
          <w:b/>
          <w:color w:val="auto"/>
          <w:kern w:val="0"/>
          <w:szCs w:val="24"/>
          <w:lang w:val="zh-CN"/>
        </w:rPr>
        <w:t xml:space="preserve">. </w:t>
      </w:r>
      <w:r>
        <w:rPr>
          <w:rFonts w:hint="eastAsia" w:ascii="宋体" w:hAnsi="宋体" w:cs="宋体"/>
          <w:b/>
          <w:color w:val="auto"/>
          <w:szCs w:val="24"/>
        </w:rPr>
        <w:t>投标文件的编制</w:t>
      </w:r>
    </w:p>
    <w:p w14:paraId="0894AB50">
      <w:pPr>
        <w:spacing w:line="360" w:lineRule="auto"/>
        <w:ind w:firstLine="420" w:firstLineChars="175"/>
        <w:rPr>
          <w:rFonts w:hint="eastAsia" w:ascii="宋体" w:hAnsi="宋体" w:cs="宋体"/>
          <w:b/>
          <w:color w:val="auto"/>
          <w:sz w:val="24"/>
        </w:rPr>
      </w:pPr>
      <w:r>
        <w:rPr>
          <w:rFonts w:ascii="宋体" w:hAnsi="宋体" w:cs="宋体"/>
          <w:color w:val="auto"/>
          <w:kern w:val="0"/>
          <w:sz w:val="24"/>
          <w:lang w:val="zh-CN"/>
        </w:rPr>
        <w:t>12.1</w:t>
      </w:r>
      <w:r>
        <w:rPr>
          <w:rFonts w:hint="eastAsia" w:ascii="宋体" w:hAnsi="宋体" w:cs="宋体"/>
          <w:color w:val="auto"/>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7CC486">
      <w:pPr>
        <w:spacing w:line="360" w:lineRule="auto"/>
        <w:ind w:firstLine="420" w:firstLineChars="175"/>
        <w:rPr>
          <w:rFonts w:hint="eastAsia" w:ascii="宋体" w:hAnsi="宋体" w:cs="宋体"/>
          <w:color w:val="auto"/>
          <w:kern w:val="0"/>
          <w:sz w:val="24"/>
          <w:lang w:val="zh-CN"/>
        </w:rPr>
      </w:pPr>
      <w:r>
        <w:rPr>
          <w:rFonts w:ascii="宋体" w:hAnsi="宋体" w:cs="宋体"/>
          <w:color w:val="auto"/>
          <w:kern w:val="0"/>
          <w:sz w:val="24"/>
          <w:lang w:val="zh-CN"/>
        </w:rPr>
        <w:t>12.2</w:t>
      </w:r>
      <w:r>
        <w:rPr>
          <w:rFonts w:hint="eastAsia" w:ascii="宋体" w:hAnsi="宋体" w:cs="宋体"/>
          <w:color w:val="auto"/>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F8C25D1">
      <w:pPr>
        <w:spacing w:line="360" w:lineRule="auto"/>
        <w:ind w:firstLine="420" w:firstLineChars="175"/>
        <w:rPr>
          <w:rFonts w:hint="eastAsia" w:ascii="宋体" w:hAnsi="宋体" w:cs="宋体"/>
          <w:color w:val="auto"/>
          <w:kern w:val="0"/>
          <w:sz w:val="24"/>
          <w:lang w:val="zh-CN"/>
        </w:rPr>
      </w:pPr>
      <w:r>
        <w:rPr>
          <w:rFonts w:ascii="宋体" w:hAnsi="宋体" w:cs="宋体"/>
          <w:color w:val="auto"/>
          <w:kern w:val="0"/>
          <w:sz w:val="24"/>
          <w:lang w:val="zh-CN"/>
        </w:rPr>
        <w:t>12.3</w:t>
      </w:r>
      <w:r>
        <w:rPr>
          <w:rFonts w:hint="eastAsia" w:ascii="宋体" w:hAnsi="宋体" w:cs="宋体"/>
          <w:color w:val="auto"/>
          <w:kern w:val="0"/>
          <w:sz w:val="24"/>
          <w:lang w:val="zh-CN"/>
        </w:rPr>
        <w:t>使用“政采云电子交易客户端”需要提前申领</w:t>
      </w:r>
      <w:r>
        <w:rPr>
          <w:rFonts w:ascii="宋体" w:hAnsi="宋体" w:cs="宋体"/>
          <w:color w:val="auto"/>
          <w:kern w:val="0"/>
          <w:sz w:val="24"/>
          <w:lang w:val="zh-CN"/>
        </w:rPr>
        <w:t>CA</w:t>
      </w:r>
      <w:r>
        <w:rPr>
          <w:rFonts w:hint="eastAsia" w:ascii="宋体" w:hAnsi="宋体" w:cs="宋体"/>
          <w:color w:val="auto"/>
          <w:kern w:val="0"/>
          <w:sz w:val="24"/>
          <w:lang w:val="zh-CN"/>
        </w:rPr>
        <w:t>数字证书，申领流程请自行前往“浙江政府采购网</w:t>
      </w:r>
      <w:r>
        <w:rPr>
          <w:rFonts w:ascii="宋体" w:hAnsi="宋体" w:cs="宋体"/>
          <w:color w:val="auto"/>
          <w:kern w:val="0"/>
          <w:sz w:val="24"/>
          <w:lang w:val="zh-CN"/>
        </w:rPr>
        <w:t>-</w:t>
      </w:r>
      <w:r>
        <w:rPr>
          <w:rFonts w:hint="eastAsia" w:ascii="宋体" w:hAnsi="宋体" w:cs="宋体"/>
          <w:color w:val="auto"/>
          <w:kern w:val="0"/>
          <w:sz w:val="24"/>
          <w:lang w:val="zh-CN"/>
        </w:rPr>
        <w:t>下载专区</w:t>
      </w:r>
      <w:r>
        <w:rPr>
          <w:rFonts w:ascii="宋体" w:hAnsi="宋体" w:cs="宋体"/>
          <w:color w:val="auto"/>
          <w:kern w:val="0"/>
          <w:sz w:val="24"/>
          <w:lang w:val="zh-CN"/>
        </w:rPr>
        <w:t>-</w:t>
      </w:r>
      <w:r>
        <w:rPr>
          <w:rFonts w:hint="eastAsia" w:ascii="宋体" w:hAnsi="宋体" w:cs="宋体"/>
          <w:color w:val="auto"/>
          <w:kern w:val="0"/>
          <w:sz w:val="24"/>
          <w:lang w:val="zh-CN"/>
        </w:rPr>
        <w:t>电子交易客户端</w:t>
      </w:r>
      <w:r>
        <w:rPr>
          <w:rFonts w:ascii="宋体" w:hAnsi="宋体" w:cs="宋体"/>
          <w:color w:val="auto"/>
          <w:kern w:val="0"/>
          <w:sz w:val="24"/>
          <w:lang w:val="zh-CN"/>
        </w:rPr>
        <w:t>-CA</w:t>
      </w:r>
      <w:r>
        <w:rPr>
          <w:rFonts w:hint="eastAsia" w:ascii="宋体" w:hAnsi="宋体" w:cs="宋体"/>
          <w:color w:val="auto"/>
          <w:kern w:val="0"/>
          <w:sz w:val="24"/>
          <w:lang w:val="zh-CN"/>
        </w:rPr>
        <w:t>驱动和申领流程”进行查阅。</w:t>
      </w:r>
    </w:p>
    <w:p w14:paraId="2E93944D">
      <w:pPr>
        <w:snapToGrid w:val="0"/>
        <w:spacing w:line="360" w:lineRule="auto"/>
        <w:rPr>
          <w:rFonts w:hint="eastAsia" w:ascii="宋体" w:hAnsi="宋体" w:cs="宋体"/>
          <w:b/>
          <w:color w:val="auto"/>
          <w:sz w:val="24"/>
        </w:rPr>
      </w:pPr>
      <w:r>
        <w:rPr>
          <w:rFonts w:ascii="宋体" w:hAnsi="宋体" w:cs="宋体"/>
          <w:b/>
          <w:color w:val="auto"/>
          <w:sz w:val="24"/>
        </w:rPr>
        <w:t>13.</w:t>
      </w:r>
      <w:r>
        <w:rPr>
          <w:rFonts w:hint="eastAsia" w:ascii="宋体" w:hAnsi="宋体" w:cs="宋体"/>
          <w:b/>
          <w:color w:val="auto"/>
          <w:sz w:val="24"/>
        </w:rPr>
        <w:t>投标文件的签署、盖章</w:t>
      </w:r>
    </w:p>
    <w:p w14:paraId="6EAD0B7C">
      <w:pPr>
        <w:pStyle w:val="5"/>
        <w:snapToGrid w:val="0"/>
        <w:spacing w:before="0"/>
        <w:ind w:firstLine="420" w:firstLineChars="175"/>
        <w:rPr>
          <w:rFonts w:hint="eastAsia" w:ascii="宋体" w:hAnsi="宋体" w:cs="宋体"/>
          <w:color w:val="auto"/>
        </w:rPr>
      </w:pPr>
      <w:r>
        <w:rPr>
          <w:rFonts w:ascii="宋体" w:hAnsi="宋体" w:cs="宋体"/>
          <w:color w:val="auto"/>
          <w:szCs w:val="24"/>
        </w:rPr>
        <w:t>13.1</w:t>
      </w:r>
      <w:r>
        <w:rPr>
          <w:rFonts w:hint="eastAsia" w:ascii="宋体" w:hAnsi="宋体" w:cs="宋体"/>
          <w:color w:val="auto"/>
          <w:szCs w:val="24"/>
        </w:rPr>
        <w:t>投标文件按照招标文件第六部分格式要</w:t>
      </w:r>
      <w:r>
        <w:rPr>
          <w:rFonts w:hint="eastAsia" w:ascii="宋体" w:hAnsi="宋体" w:cs="宋体"/>
          <w:color w:val="auto"/>
        </w:rPr>
        <w:t>求进行签署、盖章。</w:t>
      </w:r>
    </w:p>
    <w:p w14:paraId="7F9E991E">
      <w:pPr>
        <w:pStyle w:val="5"/>
        <w:snapToGrid w:val="0"/>
        <w:spacing w:before="0"/>
        <w:ind w:firstLine="422" w:firstLineChars="175"/>
        <w:rPr>
          <w:rFonts w:hint="eastAsia" w:ascii="宋体" w:hAnsi="宋体" w:cs="宋体"/>
          <w:b/>
          <w:color w:val="auto"/>
        </w:rPr>
      </w:pP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2650485">
      <w:pPr>
        <w:pStyle w:val="5"/>
        <w:snapToGrid w:val="0"/>
        <w:spacing w:before="0"/>
        <w:ind w:firstLine="420" w:firstLineChars="175"/>
        <w:rPr>
          <w:rFonts w:hint="eastAsia" w:ascii="宋体" w:hAnsi="宋体" w:cs="宋体"/>
          <w:color w:val="auto"/>
        </w:rPr>
      </w:pPr>
      <w:r>
        <w:rPr>
          <w:rFonts w:ascii="宋体" w:hAnsi="宋体" w:cs="宋体"/>
          <w:color w:val="auto"/>
        </w:rPr>
        <w:t>13.2</w:t>
      </w:r>
      <w:r>
        <w:rPr>
          <w:rFonts w:hint="eastAsia" w:ascii="宋体" w:hAnsi="宋体" w:cs="宋体"/>
          <w:color w:val="auto"/>
        </w:rPr>
        <w:t>为确保网上操作合法、有效和安全，投标人应当在投标截止时间前完成在“政府采购云平台”的身份认证，确保在电子投标过程中能够对相关数据电文进行加密和使用电子签名。</w:t>
      </w:r>
    </w:p>
    <w:p w14:paraId="786B1617">
      <w:pPr>
        <w:pStyle w:val="5"/>
        <w:snapToGrid w:val="0"/>
        <w:spacing w:before="0"/>
        <w:ind w:firstLine="420" w:firstLineChars="175"/>
        <w:rPr>
          <w:rFonts w:hint="eastAsia" w:ascii="宋体" w:hAnsi="宋体" w:cs="宋体"/>
          <w:color w:val="auto"/>
          <w:szCs w:val="24"/>
        </w:rPr>
      </w:pPr>
      <w:r>
        <w:rPr>
          <w:rFonts w:ascii="宋体" w:hAnsi="宋体" w:cs="宋体"/>
          <w:color w:val="auto"/>
        </w:rPr>
        <w:t>13.3</w:t>
      </w:r>
      <w:r>
        <w:rPr>
          <w:rFonts w:hint="eastAsia" w:ascii="宋体" w:hAnsi="宋体" w:cs="宋体"/>
          <w:color w:val="auto"/>
        </w:rPr>
        <w:t>招标文件对投标文件签署、盖章的要求适用于电子签名。</w:t>
      </w:r>
    </w:p>
    <w:p w14:paraId="3F3B5DE7">
      <w:pPr>
        <w:pStyle w:val="5"/>
        <w:snapToGrid w:val="0"/>
        <w:spacing w:before="0"/>
        <w:ind w:firstLine="0" w:firstLineChars="0"/>
        <w:rPr>
          <w:rFonts w:hint="eastAsia" w:ascii="宋体" w:hAnsi="宋体" w:cs="宋体"/>
          <w:b/>
          <w:color w:val="auto"/>
          <w:szCs w:val="24"/>
        </w:rPr>
      </w:pPr>
      <w:r>
        <w:rPr>
          <w:rFonts w:ascii="宋体" w:hAnsi="宋体" w:cs="宋体"/>
          <w:b/>
          <w:color w:val="auto"/>
          <w:szCs w:val="24"/>
        </w:rPr>
        <w:t xml:space="preserve">14. </w:t>
      </w:r>
      <w:r>
        <w:rPr>
          <w:rFonts w:hint="eastAsia" w:ascii="宋体" w:hAnsi="宋体" w:cs="宋体"/>
          <w:b/>
          <w:color w:val="auto"/>
          <w:szCs w:val="24"/>
        </w:rPr>
        <w:t>投标文件的提交、补充、修改、撤回</w:t>
      </w:r>
    </w:p>
    <w:p w14:paraId="638E46E6">
      <w:pPr>
        <w:pStyle w:val="5"/>
        <w:snapToGrid w:val="0"/>
        <w:spacing w:before="0"/>
        <w:ind w:firstLine="420" w:firstLineChars="175"/>
        <w:rPr>
          <w:rFonts w:hint="eastAsia" w:ascii="宋体" w:hAnsi="宋体" w:cs="宋体"/>
          <w:color w:val="auto"/>
          <w:szCs w:val="24"/>
        </w:rPr>
      </w:pPr>
      <w:r>
        <w:rPr>
          <w:rFonts w:ascii="宋体" w:hAnsi="宋体" w:cs="宋体"/>
          <w:color w:val="auto"/>
          <w:szCs w:val="24"/>
        </w:rPr>
        <w:t xml:space="preserve">14.1 </w:t>
      </w:r>
      <w:r>
        <w:rPr>
          <w:rFonts w:hint="eastAsia" w:ascii="宋体" w:hAnsi="宋体" w:cs="宋体"/>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42D98B">
      <w:pPr>
        <w:pStyle w:val="5"/>
        <w:snapToGrid w:val="0"/>
        <w:spacing w:before="0"/>
        <w:ind w:firstLine="420" w:firstLineChars="175"/>
        <w:rPr>
          <w:rFonts w:hint="eastAsia" w:ascii="宋体" w:hAnsi="宋体" w:cs="宋体"/>
          <w:color w:val="auto"/>
          <w:szCs w:val="24"/>
        </w:rPr>
      </w:pPr>
      <w:r>
        <w:rPr>
          <w:rFonts w:ascii="宋体" w:hAnsi="宋体" w:cs="宋体"/>
          <w:color w:val="auto"/>
          <w:szCs w:val="24"/>
        </w:rPr>
        <w:t>14.2</w:t>
      </w:r>
      <w:r>
        <w:rPr>
          <w:rFonts w:hint="eastAsia" w:ascii="宋体" w:hAnsi="宋体" w:cs="宋体"/>
          <w:color w:val="auto"/>
          <w:szCs w:val="24"/>
        </w:rPr>
        <w:t>电子交易平台收到投标文件，将妥善保存并即时向供应商发出确认回执通知。在投标截止时间前，除供应商补充、修改或者撤回投标文件外，任何单位和个人不得解密或提取投标文件。</w:t>
      </w:r>
    </w:p>
    <w:p w14:paraId="73A08A3A">
      <w:pPr>
        <w:pStyle w:val="5"/>
        <w:snapToGrid w:val="0"/>
        <w:spacing w:before="0"/>
        <w:ind w:firstLine="420" w:firstLineChars="175"/>
        <w:rPr>
          <w:rFonts w:hint="eastAsia" w:ascii="宋体" w:hAnsi="宋体" w:cs="宋体"/>
          <w:color w:val="auto"/>
          <w:szCs w:val="24"/>
        </w:rPr>
      </w:pPr>
      <w:r>
        <w:rPr>
          <w:rFonts w:ascii="宋体" w:hAnsi="宋体" w:cs="宋体"/>
          <w:color w:val="auto"/>
          <w:szCs w:val="24"/>
        </w:rPr>
        <w:t>14.3</w:t>
      </w:r>
      <w:r>
        <w:rPr>
          <w:rFonts w:hint="eastAsia" w:ascii="宋体" w:hAnsi="宋体" w:cs="宋体"/>
          <w:color w:val="auto"/>
          <w:szCs w:val="24"/>
        </w:rPr>
        <w:t>采购人、采购代理机构可以视情况延长投标文件提交的截止时间。在上述情况下，采购代理机构与投标人以前在投标截止期方面的全部权利、责任和义务，将适用于延长至新的投标截止期。</w:t>
      </w:r>
    </w:p>
    <w:p w14:paraId="70E3C003">
      <w:pPr>
        <w:pStyle w:val="35"/>
        <w:spacing w:line="360" w:lineRule="auto"/>
        <w:rPr>
          <w:rFonts w:hint="eastAsia" w:hAnsi="宋体" w:cs="宋体"/>
          <w:b/>
          <w:color w:val="auto"/>
          <w:sz w:val="24"/>
          <w:szCs w:val="24"/>
        </w:rPr>
      </w:pPr>
      <w:r>
        <w:rPr>
          <w:rFonts w:hAnsi="宋体" w:cs="宋体"/>
          <w:b/>
          <w:color w:val="auto"/>
          <w:sz w:val="24"/>
          <w:szCs w:val="24"/>
        </w:rPr>
        <w:t>15.</w:t>
      </w:r>
      <w:r>
        <w:rPr>
          <w:rFonts w:hint="eastAsia" w:hAnsi="宋体" w:cs="宋体"/>
          <w:b/>
          <w:color w:val="auto"/>
          <w:sz w:val="24"/>
          <w:szCs w:val="24"/>
        </w:rPr>
        <w:t>备份投标文件</w:t>
      </w:r>
    </w:p>
    <w:p w14:paraId="6C4A377C">
      <w:pPr>
        <w:pStyle w:val="35"/>
        <w:spacing w:line="360" w:lineRule="auto"/>
        <w:ind w:firstLine="420" w:firstLineChars="175"/>
        <w:rPr>
          <w:rFonts w:hint="eastAsia" w:hAnsi="宋体" w:cs="宋体"/>
          <w:b/>
          <w:color w:val="auto"/>
          <w:sz w:val="24"/>
          <w:szCs w:val="24"/>
        </w:rPr>
      </w:pPr>
      <w:r>
        <w:rPr>
          <w:rFonts w:hAnsi="宋体" w:cs="宋体"/>
          <w:color w:val="auto"/>
          <w:sz w:val="24"/>
          <w:szCs w:val="24"/>
        </w:rPr>
        <w:t>15.1</w:t>
      </w:r>
      <w:r>
        <w:rPr>
          <w:rFonts w:hint="eastAsia" w:hAnsi="宋体" w:cs="宋体"/>
          <w:color w:val="auto"/>
          <w:sz w:val="24"/>
          <w:szCs w:val="24"/>
        </w:rPr>
        <w:t>投标人在电子交易平台传输递交投标文件后，还可以在投标截止时间前直接提交或者以快递方式递交备份投标文件</w:t>
      </w:r>
      <w:r>
        <w:rPr>
          <w:rFonts w:hAnsi="宋体" w:cs="宋体"/>
          <w:color w:val="auto"/>
          <w:sz w:val="24"/>
          <w:szCs w:val="24"/>
        </w:rPr>
        <w:t>1</w:t>
      </w:r>
      <w:r>
        <w:rPr>
          <w:rFonts w:hint="eastAsia" w:hAnsi="宋体" w:cs="宋体"/>
          <w:color w:val="auto"/>
          <w:sz w:val="24"/>
          <w:szCs w:val="24"/>
        </w:rPr>
        <w:t>份，</w:t>
      </w:r>
      <w:r>
        <w:rPr>
          <w:rFonts w:hint="eastAsia" w:hAnsi="宋体" w:cs="宋体"/>
          <w:b/>
          <w:color w:val="auto"/>
          <w:sz w:val="24"/>
          <w:szCs w:val="24"/>
        </w:rPr>
        <w:t>但不强制投标人提交备份投标文件。</w:t>
      </w:r>
    </w:p>
    <w:p w14:paraId="763F8EBF">
      <w:pPr>
        <w:pStyle w:val="35"/>
        <w:spacing w:line="360" w:lineRule="auto"/>
        <w:ind w:firstLine="420" w:firstLineChars="175"/>
        <w:rPr>
          <w:rFonts w:hint="eastAsia" w:hAnsi="宋体" w:cs="宋体"/>
          <w:color w:val="auto"/>
          <w:sz w:val="24"/>
          <w:szCs w:val="24"/>
        </w:rPr>
      </w:pPr>
      <w:r>
        <w:rPr>
          <w:rFonts w:hAnsi="宋体" w:cs="宋体"/>
          <w:color w:val="auto"/>
          <w:sz w:val="24"/>
          <w:szCs w:val="24"/>
        </w:rPr>
        <w:t>15.2</w:t>
      </w:r>
      <w:r>
        <w:rPr>
          <w:rFonts w:hint="eastAsia" w:hAnsi="宋体" w:cs="宋体"/>
          <w:color w:val="auto"/>
          <w:sz w:val="24"/>
          <w:szCs w:val="24"/>
        </w:rPr>
        <w:t>备份投标文件须在“政采云投标客户端”制作生成，并储存在</w:t>
      </w:r>
      <w:r>
        <w:rPr>
          <w:rFonts w:hAnsi="宋体" w:cs="宋体"/>
          <w:color w:val="auto"/>
          <w:sz w:val="24"/>
        </w:rPr>
        <w:t>DVD</w:t>
      </w:r>
      <w:r>
        <w:rPr>
          <w:rFonts w:hint="eastAsia" w:hAnsi="宋体" w:cs="宋体"/>
          <w:color w:val="auto"/>
          <w:sz w:val="24"/>
        </w:rPr>
        <w:t>光盘、</w:t>
      </w:r>
      <w:r>
        <w:rPr>
          <w:rFonts w:hAnsi="宋体" w:cs="宋体"/>
          <w:color w:val="auto"/>
          <w:sz w:val="24"/>
        </w:rPr>
        <w:t>U</w:t>
      </w:r>
      <w:r>
        <w:rPr>
          <w:rFonts w:hint="eastAsia" w:hAnsi="宋体" w:cs="宋体"/>
          <w:color w:val="auto"/>
          <w:sz w:val="24"/>
        </w:rPr>
        <w:t>盘等存储介质</w:t>
      </w:r>
      <w:r>
        <w:rPr>
          <w:rFonts w:hint="eastAsia" w:hAnsi="宋体" w:cs="宋体"/>
          <w:color w:val="auto"/>
          <w:sz w:val="24"/>
          <w:szCs w:val="24"/>
        </w:rPr>
        <w:t>中。备份投标文件应当密封包装并在包装上加盖公章并注明投标项目名称，投标人名称</w:t>
      </w:r>
      <w:r>
        <w:rPr>
          <w:rFonts w:hAnsi="宋体" w:cs="宋体"/>
          <w:color w:val="auto"/>
          <w:sz w:val="24"/>
          <w:szCs w:val="24"/>
        </w:rPr>
        <w:t>(</w:t>
      </w:r>
      <w:r>
        <w:rPr>
          <w:rFonts w:hint="eastAsia" w:hAnsi="宋体" w:cs="宋体"/>
          <w:color w:val="auto"/>
          <w:sz w:val="24"/>
          <w:szCs w:val="24"/>
        </w:rPr>
        <w:t>联合体投标的，包装物封面需注明联合体投标，并注明联合体成员各方的名称和联合协议中约定的牵头人的名称</w:t>
      </w:r>
      <w:r>
        <w:rPr>
          <w:rFonts w:hAnsi="宋体" w:cs="宋体"/>
          <w:color w:val="auto"/>
          <w:sz w:val="24"/>
          <w:szCs w:val="24"/>
        </w:rPr>
        <w:t>)</w:t>
      </w:r>
      <w:r>
        <w:rPr>
          <w:rFonts w:hint="eastAsia" w:hAnsi="宋体" w:cs="宋体"/>
          <w:color w:val="auto"/>
          <w:sz w:val="24"/>
          <w:szCs w:val="24"/>
        </w:rPr>
        <w:t>。</w:t>
      </w:r>
    </w:p>
    <w:p w14:paraId="7F543B94">
      <w:pPr>
        <w:pStyle w:val="35"/>
        <w:spacing w:line="360" w:lineRule="auto"/>
        <w:ind w:firstLine="422" w:firstLineChars="175"/>
        <w:rPr>
          <w:rFonts w:hint="eastAsia" w:hAnsi="宋体" w:cs="宋体"/>
          <w:b/>
          <w:color w:val="auto"/>
          <w:sz w:val="24"/>
          <w:szCs w:val="24"/>
        </w:rPr>
      </w:pP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D7EA941">
      <w:pPr>
        <w:pStyle w:val="35"/>
        <w:spacing w:line="360" w:lineRule="auto"/>
        <w:ind w:firstLine="420" w:firstLineChars="175"/>
        <w:rPr>
          <w:rFonts w:hint="eastAsia" w:hAnsi="宋体" w:cs="宋体"/>
          <w:color w:val="auto"/>
          <w:sz w:val="24"/>
          <w:szCs w:val="24"/>
        </w:rPr>
      </w:pPr>
      <w:r>
        <w:rPr>
          <w:rFonts w:hAnsi="宋体" w:cs="宋体"/>
          <w:color w:val="auto"/>
          <w:sz w:val="24"/>
          <w:szCs w:val="24"/>
        </w:rPr>
        <w:t>15.3</w:t>
      </w:r>
      <w:r>
        <w:rPr>
          <w:rFonts w:hint="eastAsia" w:hAnsi="宋体" w:cs="宋体"/>
          <w:color w:val="auto"/>
          <w:sz w:val="24"/>
          <w:szCs w:val="24"/>
        </w:rPr>
        <w:t>直接提交备份投标文件的，投标人应于投标截止时间前在招标公告中载明的开标地点将备份投标文件提交给采购代理机构，采购代理机构将拒绝接受逾期送达的备份投标文件。</w:t>
      </w:r>
    </w:p>
    <w:p w14:paraId="5F3012A1">
      <w:pPr>
        <w:pStyle w:val="35"/>
        <w:spacing w:line="360" w:lineRule="auto"/>
        <w:ind w:firstLine="420" w:firstLineChars="175"/>
        <w:rPr>
          <w:rFonts w:hint="eastAsia" w:hAnsi="宋体" w:cs="宋体"/>
          <w:color w:val="auto"/>
          <w:sz w:val="24"/>
          <w:szCs w:val="24"/>
        </w:rPr>
      </w:pPr>
      <w:r>
        <w:rPr>
          <w:rFonts w:hAnsi="宋体" w:cs="宋体"/>
          <w:color w:val="auto"/>
          <w:sz w:val="24"/>
          <w:szCs w:val="24"/>
        </w:rPr>
        <w:t>15.4</w:t>
      </w:r>
      <w:r>
        <w:rPr>
          <w:rFonts w:hint="eastAsia" w:hAnsi="宋体" w:cs="宋体"/>
          <w:color w:val="auto"/>
          <w:sz w:val="24"/>
          <w:szCs w:val="24"/>
        </w:rPr>
        <w:t>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2479988">
      <w:pPr>
        <w:pStyle w:val="35"/>
        <w:spacing w:line="360" w:lineRule="auto"/>
        <w:ind w:firstLine="422" w:firstLineChars="175"/>
        <w:rPr>
          <w:rFonts w:hint="eastAsia" w:hAnsi="宋体" w:cs="宋体"/>
          <w:b/>
          <w:color w:val="auto"/>
          <w:sz w:val="24"/>
          <w:szCs w:val="24"/>
        </w:rPr>
      </w:pPr>
      <w:r>
        <w:rPr>
          <w:rFonts w:hAnsi="宋体" w:cs="宋体"/>
          <w:b/>
          <w:color w:val="auto"/>
          <w:sz w:val="24"/>
          <w:szCs w:val="24"/>
        </w:rPr>
        <w:t xml:space="preserve">15.5 </w:t>
      </w:r>
      <w:r>
        <w:rPr>
          <w:rFonts w:hint="eastAsia" w:hAnsi="宋体" w:cs="宋体"/>
          <w:b/>
          <w:color w:val="auto"/>
          <w:sz w:val="24"/>
          <w:szCs w:val="24"/>
        </w:rPr>
        <w:t>投标人仅提交备份投标文件，未在电子交易平台传输递交投标文件的，投标无效。</w:t>
      </w:r>
    </w:p>
    <w:p w14:paraId="1FD9D797">
      <w:pPr>
        <w:pStyle w:val="5"/>
        <w:spacing w:before="0"/>
        <w:ind w:firstLine="0" w:firstLineChars="0"/>
        <w:rPr>
          <w:rFonts w:hint="eastAsia" w:ascii="宋体" w:hAnsi="宋体" w:cs="宋体"/>
          <w:b/>
          <w:color w:val="auto"/>
          <w:szCs w:val="24"/>
        </w:rPr>
      </w:pPr>
      <w:r>
        <w:rPr>
          <w:rFonts w:ascii="宋体" w:hAnsi="宋体" w:cs="宋体"/>
          <w:b/>
          <w:color w:val="auto"/>
          <w:szCs w:val="24"/>
        </w:rPr>
        <w:t>16.</w:t>
      </w:r>
      <w:r>
        <w:rPr>
          <w:rFonts w:hint="eastAsia" w:ascii="宋体" w:hAnsi="宋体" w:cs="宋体"/>
          <w:b/>
          <w:color w:val="auto"/>
          <w:szCs w:val="24"/>
        </w:rPr>
        <w:t>投标文件的无效处理</w:t>
      </w:r>
    </w:p>
    <w:p w14:paraId="033085E3">
      <w:pPr>
        <w:pStyle w:val="17"/>
        <w:spacing w:line="360" w:lineRule="auto"/>
        <w:ind w:firstLine="420" w:firstLineChars="175"/>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78D1A9F">
      <w:pPr>
        <w:pStyle w:val="5"/>
        <w:spacing w:before="0"/>
        <w:ind w:firstLine="0" w:firstLineChars="0"/>
        <w:rPr>
          <w:rFonts w:hint="eastAsia" w:ascii="宋体" w:hAnsi="宋体" w:cs="宋体"/>
          <w:b/>
          <w:color w:val="auto"/>
          <w:szCs w:val="24"/>
        </w:rPr>
      </w:pPr>
      <w:r>
        <w:rPr>
          <w:rFonts w:ascii="宋体" w:hAnsi="宋体" w:cs="宋体"/>
          <w:b/>
          <w:color w:val="auto"/>
          <w:szCs w:val="24"/>
        </w:rPr>
        <w:t>17.</w:t>
      </w:r>
      <w:r>
        <w:rPr>
          <w:rFonts w:hint="eastAsia" w:ascii="宋体" w:hAnsi="宋体" w:cs="宋体"/>
          <w:b/>
          <w:color w:val="auto"/>
          <w:szCs w:val="24"/>
        </w:rPr>
        <w:t>投标有效期</w:t>
      </w:r>
    </w:p>
    <w:p w14:paraId="7B4338B3">
      <w:pPr>
        <w:spacing w:line="360" w:lineRule="auto"/>
        <w:ind w:firstLine="420" w:firstLineChars="175"/>
        <w:rPr>
          <w:rFonts w:hint="eastAsia" w:ascii="宋体" w:hAnsi="宋体" w:cs="宋体"/>
          <w:color w:val="auto"/>
          <w:sz w:val="24"/>
          <w:szCs w:val="20"/>
        </w:rPr>
      </w:pPr>
      <w:r>
        <w:rPr>
          <w:rFonts w:ascii="宋体" w:hAnsi="宋体" w:cs="宋体"/>
          <w:color w:val="auto"/>
          <w:sz w:val="24"/>
          <w:szCs w:val="20"/>
        </w:rPr>
        <w:t>17.1</w:t>
      </w:r>
      <w:r>
        <w:rPr>
          <w:rFonts w:hint="eastAsia" w:ascii="宋体" w:hAnsi="宋体" w:cs="宋体"/>
          <w:color w:val="auto"/>
          <w:sz w:val="24"/>
          <w:szCs w:val="20"/>
        </w:rPr>
        <w:t>投标有效期为从提交投标文件的截止之日起</w:t>
      </w:r>
      <w:r>
        <w:rPr>
          <w:rFonts w:ascii="宋体" w:hAnsi="宋体" w:cs="宋体"/>
          <w:color w:val="auto"/>
          <w:sz w:val="24"/>
          <w:szCs w:val="20"/>
        </w:rPr>
        <w:t>90</w:t>
      </w:r>
      <w:r>
        <w:rPr>
          <w:rFonts w:hint="eastAsia" w:ascii="宋体" w:hAnsi="宋体" w:cs="宋体"/>
          <w:color w:val="auto"/>
          <w:sz w:val="24"/>
          <w:szCs w:val="20"/>
        </w:rPr>
        <w:t>天。</w:t>
      </w:r>
    </w:p>
    <w:p w14:paraId="5CE3345F">
      <w:pPr>
        <w:spacing w:line="360" w:lineRule="auto"/>
        <w:ind w:firstLine="422" w:firstLineChars="175"/>
        <w:rPr>
          <w:rFonts w:hint="eastAsia" w:ascii="宋体" w:hAnsi="宋体" w:cs="宋体"/>
          <w:b/>
          <w:color w:val="auto"/>
          <w:sz w:val="24"/>
          <w:szCs w:val="21"/>
        </w:rPr>
      </w:pP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135CF868">
      <w:pPr>
        <w:pStyle w:val="5"/>
        <w:spacing w:before="0"/>
        <w:ind w:firstLine="420" w:firstLineChars="175"/>
        <w:rPr>
          <w:rFonts w:hint="eastAsia" w:ascii="宋体" w:hAnsi="宋体" w:cs="宋体"/>
          <w:color w:val="auto"/>
        </w:rPr>
      </w:pPr>
      <w:r>
        <w:rPr>
          <w:rFonts w:ascii="宋体" w:hAnsi="宋体" w:cs="宋体"/>
          <w:color w:val="auto"/>
        </w:rPr>
        <w:t>17.2</w:t>
      </w:r>
      <w:r>
        <w:rPr>
          <w:rFonts w:hint="eastAsia" w:ascii="宋体" w:hAnsi="宋体" w:cs="宋体"/>
          <w:color w:val="auto"/>
        </w:rPr>
        <w:t>投标文件合格投递后，自投标截止日期起，在投标有效期内有效。</w:t>
      </w:r>
    </w:p>
    <w:p w14:paraId="70B263BA">
      <w:pPr>
        <w:pStyle w:val="5"/>
        <w:spacing w:before="0"/>
        <w:ind w:firstLine="420" w:firstLineChars="175"/>
        <w:rPr>
          <w:rFonts w:hint="eastAsia" w:ascii="宋体" w:hAnsi="宋体" w:cs="宋体"/>
          <w:color w:val="auto"/>
        </w:rPr>
      </w:pPr>
      <w:r>
        <w:rPr>
          <w:rFonts w:ascii="宋体" w:hAnsi="宋体" w:cs="宋体"/>
          <w:color w:val="auto"/>
        </w:rPr>
        <w:t>17.3</w:t>
      </w:r>
      <w:r>
        <w:rPr>
          <w:rFonts w:hint="eastAsia" w:ascii="宋体" w:hAnsi="宋体" w:cs="宋体"/>
          <w:color w:val="auto"/>
        </w:rPr>
        <w:t>在原定投标有效期满之前，如果出现特殊情况，采购代理机构可以以书面形式通知投标人延长投标有效期。投标人同意延长的，不得要求或被允许修改其投标文件，投标人拒绝延长的，其投标无效。</w:t>
      </w:r>
    </w:p>
    <w:p w14:paraId="06A8CE62">
      <w:pPr>
        <w:pStyle w:val="5"/>
        <w:spacing w:before="0"/>
        <w:ind w:firstLine="643"/>
        <w:rPr>
          <w:rFonts w:hint="eastAsia" w:ascii="宋体" w:hAnsi="宋体" w:cs="宋体"/>
          <w:b/>
          <w:color w:val="auto"/>
          <w:sz w:val="32"/>
        </w:rPr>
      </w:pPr>
    </w:p>
    <w:p w14:paraId="15024A2A">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四、开标、资格审查与信用信息查询</w:t>
      </w:r>
    </w:p>
    <w:p w14:paraId="13E3E874">
      <w:pPr>
        <w:pStyle w:val="558"/>
        <w:spacing w:before="0" w:line="360" w:lineRule="auto"/>
        <w:ind w:left="0" w:firstLine="0"/>
        <w:contextualSpacing/>
        <w:rPr>
          <w:rFonts w:hint="eastAsia" w:ascii="宋体" w:hAnsi="宋体" w:cs="宋体"/>
          <w:color w:val="auto"/>
          <w:sz w:val="24"/>
        </w:rPr>
      </w:pPr>
      <w:r>
        <w:rPr>
          <w:rFonts w:ascii="宋体" w:hAnsi="宋体" w:cs="宋体"/>
          <w:b/>
          <w:color w:val="auto"/>
          <w:sz w:val="24"/>
          <w:szCs w:val="24"/>
        </w:rPr>
        <w:t>18.</w:t>
      </w:r>
      <w:r>
        <w:rPr>
          <w:rFonts w:hint="eastAsia" w:ascii="宋体" w:hAnsi="宋体" w:cs="宋体"/>
          <w:b/>
          <w:color w:val="auto"/>
          <w:sz w:val="24"/>
          <w:szCs w:val="24"/>
        </w:rPr>
        <w:t>开标</w:t>
      </w:r>
      <w:r>
        <w:rPr>
          <w:rFonts w:ascii="宋体" w:hAnsi="宋体" w:cs="宋体"/>
          <w:color w:val="auto"/>
          <w:sz w:val="24"/>
        </w:rPr>
        <w:t xml:space="preserve"> </w:t>
      </w:r>
    </w:p>
    <w:p w14:paraId="295970A6">
      <w:pPr>
        <w:pStyle w:val="558"/>
        <w:spacing w:before="0" w:line="360" w:lineRule="auto"/>
        <w:ind w:left="0" w:firstLine="480" w:firstLineChars="200"/>
        <w:contextualSpacing/>
        <w:rPr>
          <w:rFonts w:hint="eastAsia" w:ascii="宋体" w:hAnsi="宋体" w:cs="宋体"/>
          <w:color w:val="auto"/>
          <w:sz w:val="24"/>
        </w:rPr>
      </w:pPr>
      <w:r>
        <w:rPr>
          <w:rFonts w:ascii="宋体" w:hAnsi="宋体" w:cs="宋体"/>
          <w:color w:val="auto"/>
          <w:sz w:val="24"/>
        </w:rPr>
        <w:t xml:space="preserve">18.1 </w:t>
      </w:r>
      <w:r>
        <w:rPr>
          <w:rFonts w:hint="eastAsia" w:ascii="宋体" w:hAnsi="宋体" w:cs="宋体"/>
          <w:color w:val="auto"/>
          <w:sz w:val="24"/>
        </w:rPr>
        <w:t>采购代理机构按照招标文件规定的时间通过电子交易平台组织开标，所有投标人均应当准时在线参加。投标人不足</w:t>
      </w:r>
      <w:r>
        <w:rPr>
          <w:rFonts w:ascii="宋体" w:hAnsi="宋体" w:cs="宋体"/>
          <w:color w:val="auto"/>
          <w:sz w:val="24"/>
        </w:rPr>
        <w:t>3</w:t>
      </w:r>
      <w:r>
        <w:rPr>
          <w:rFonts w:hint="eastAsia" w:ascii="宋体" w:hAnsi="宋体" w:cs="宋体"/>
          <w:color w:val="auto"/>
          <w:sz w:val="24"/>
        </w:rPr>
        <w:t>家的，不得开标。</w:t>
      </w:r>
    </w:p>
    <w:p w14:paraId="67436738">
      <w:pPr>
        <w:pStyle w:val="558"/>
        <w:snapToGrid w:val="0"/>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w:t>
      </w:r>
      <w:r>
        <w:rPr>
          <w:rFonts w:ascii="宋体" w:hAnsi="宋体" w:cs="宋体"/>
          <w:color w:val="auto"/>
          <w:sz w:val="24"/>
        </w:rPr>
        <w:t xml:space="preserve">18.2 </w:t>
      </w:r>
      <w:r>
        <w:rPr>
          <w:rFonts w:hint="eastAsia" w:ascii="宋体" w:hAnsi="宋体" w:cs="宋体"/>
          <w:color w:val="auto"/>
          <w:sz w:val="24"/>
        </w:rPr>
        <w:t>开标时，电子交易平台按开标时间自动提取所有投标文件。采购代理机构依托电子交易平台发起开始解密指令，投标人按照平台提示和招标文件的规定在半小时内完成在线解密。</w:t>
      </w:r>
    </w:p>
    <w:p w14:paraId="1FDBC429">
      <w:pPr>
        <w:pStyle w:val="558"/>
        <w:snapToGrid w:val="0"/>
        <w:spacing w:before="0" w:line="360" w:lineRule="auto"/>
        <w:ind w:left="0" w:firstLine="420" w:firstLineChars="175"/>
        <w:contextualSpacing/>
        <w:rPr>
          <w:rFonts w:hint="eastAsia" w:ascii="宋体" w:hAnsi="宋体" w:cs="宋体"/>
          <w:b/>
          <w:color w:val="auto"/>
          <w:sz w:val="24"/>
        </w:rPr>
      </w:pPr>
      <w:r>
        <w:rPr>
          <w:rFonts w:ascii="宋体" w:hAnsi="宋体" w:cs="宋体"/>
          <w:color w:val="auto"/>
          <w:sz w:val="24"/>
        </w:rPr>
        <w:t xml:space="preserve">18.3 </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D011330">
      <w:pPr>
        <w:widowControl/>
        <w:snapToGrid w:val="0"/>
        <w:spacing w:line="360" w:lineRule="auto"/>
        <w:jc w:val="left"/>
        <w:rPr>
          <w:rFonts w:hint="eastAsia" w:ascii="宋体" w:hAnsi="宋体" w:cs="宋体"/>
          <w:b/>
          <w:color w:val="auto"/>
          <w:sz w:val="24"/>
          <w:szCs w:val="20"/>
        </w:rPr>
      </w:pPr>
      <w:r>
        <w:rPr>
          <w:rFonts w:ascii="宋体" w:hAnsi="宋体" w:cs="宋体"/>
          <w:b/>
          <w:color w:val="auto"/>
          <w:sz w:val="24"/>
          <w:szCs w:val="20"/>
        </w:rPr>
        <w:t>19.</w:t>
      </w:r>
      <w:r>
        <w:rPr>
          <w:rFonts w:hint="eastAsia" w:ascii="宋体" w:hAnsi="宋体" w:cs="宋体"/>
          <w:b/>
          <w:color w:val="auto"/>
          <w:sz w:val="24"/>
          <w:szCs w:val="20"/>
        </w:rPr>
        <w:t>资格审查</w:t>
      </w:r>
    </w:p>
    <w:p w14:paraId="3D49FE6A">
      <w:pPr>
        <w:snapToGrid w:val="0"/>
        <w:spacing w:line="360" w:lineRule="auto"/>
        <w:ind w:firstLine="480" w:firstLineChars="200"/>
        <w:rPr>
          <w:rFonts w:hint="eastAsia" w:ascii="宋体" w:hAnsi="宋体" w:cs="宋体"/>
          <w:color w:val="auto"/>
          <w:sz w:val="24"/>
        </w:rPr>
      </w:pPr>
      <w:r>
        <w:rPr>
          <w:rFonts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AB20A83">
      <w:pPr>
        <w:pStyle w:val="5"/>
        <w:snapToGrid w:val="0"/>
        <w:spacing w:before="0"/>
        <w:ind w:firstLine="480"/>
        <w:rPr>
          <w:rFonts w:hint="eastAsia" w:ascii="宋体" w:hAnsi="宋体" w:cs="宋体"/>
          <w:color w:val="auto"/>
        </w:rPr>
      </w:pPr>
      <w:r>
        <w:rPr>
          <w:rFonts w:ascii="宋体" w:hAnsi="宋体" w:cs="宋体"/>
          <w:color w:val="auto"/>
          <w:kern w:val="0"/>
          <w:szCs w:val="24"/>
        </w:rPr>
        <w:t>19.2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B4A33E7">
      <w:pPr>
        <w:pStyle w:val="5"/>
        <w:snapToGrid w:val="0"/>
        <w:spacing w:before="0"/>
        <w:ind w:firstLine="480"/>
        <w:rPr>
          <w:rFonts w:hint="eastAsia" w:ascii="宋体" w:hAnsi="宋体" w:cs="宋体"/>
          <w:color w:val="auto"/>
        </w:rPr>
      </w:pPr>
      <w:r>
        <w:rPr>
          <w:rFonts w:ascii="宋体" w:hAnsi="宋体" w:cs="宋体"/>
          <w:color w:val="auto"/>
          <w:kern w:val="0"/>
          <w:szCs w:val="24"/>
        </w:rPr>
        <w:t>19.</w:t>
      </w:r>
      <w:r>
        <w:rPr>
          <w:rFonts w:ascii="宋体" w:hAnsi="宋体" w:cs="宋体"/>
          <w:color w:val="auto"/>
        </w:rPr>
        <w:t>3</w:t>
      </w:r>
      <w:r>
        <w:rPr>
          <w:rFonts w:hint="eastAsia" w:ascii="宋体" w:hAnsi="宋体" w:cs="宋体"/>
          <w:color w:val="auto"/>
        </w:rPr>
        <w:t>对未通过资格审查的投标人，采购人或采购代理机构告知其未通过的原因。</w:t>
      </w:r>
    </w:p>
    <w:p w14:paraId="68B62FD5">
      <w:pPr>
        <w:pStyle w:val="5"/>
        <w:snapToGrid w:val="0"/>
        <w:spacing w:before="0"/>
        <w:ind w:firstLine="480"/>
        <w:rPr>
          <w:rFonts w:hint="eastAsia" w:ascii="宋体" w:hAnsi="宋体" w:cs="宋体"/>
          <w:color w:val="auto"/>
        </w:rPr>
      </w:pPr>
      <w:r>
        <w:rPr>
          <w:rFonts w:ascii="宋体" w:hAnsi="宋体" w:cs="宋体"/>
          <w:color w:val="auto"/>
          <w:kern w:val="0"/>
          <w:szCs w:val="24"/>
        </w:rPr>
        <w:t>19.</w:t>
      </w:r>
      <w:r>
        <w:rPr>
          <w:rFonts w:ascii="宋体" w:hAnsi="宋体" w:cs="宋体"/>
          <w:color w:val="auto"/>
        </w:rPr>
        <w:t>4</w:t>
      </w:r>
      <w:r>
        <w:rPr>
          <w:rFonts w:hint="eastAsia" w:ascii="宋体" w:hAnsi="宋体" w:cs="宋体"/>
          <w:color w:val="auto"/>
        </w:rPr>
        <w:t>合格投标人不足</w:t>
      </w:r>
      <w:r>
        <w:rPr>
          <w:rFonts w:ascii="宋体" w:hAnsi="宋体" w:cs="宋体"/>
          <w:color w:val="auto"/>
        </w:rPr>
        <w:t>3</w:t>
      </w:r>
      <w:r>
        <w:rPr>
          <w:rFonts w:hint="eastAsia" w:ascii="宋体" w:hAnsi="宋体" w:cs="宋体"/>
          <w:color w:val="auto"/>
        </w:rPr>
        <w:t>家的，不再评标。</w:t>
      </w:r>
    </w:p>
    <w:p w14:paraId="3055F597">
      <w:pPr>
        <w:pStyle w:val="5"/>
        <w:snapToGrid w:val="0"/>
        <w:spacing w:before="0"/>
        <w:ind w:firstLine="0" w:firstLineChars="0"/>
        <w:rPr>
          <w:rFonts w:hint="eastAsia" w:ascii="宋体" w:hAnsi="宋体" w:cs="宋体"/>
          <w:b/>
          <w:color w:val="auto"/>
          <w:szCs w:val="24"/>
        </w:rPr>
      </w:pPr>
      <w:r>
        <w:rPr>
          <w:rFonts w:ascii="宋体" w:hAnsi="宋体" w:cs="宋体"/>
          <w:b/>
          <w:color w:val="auto"/>
          <w:szCs w:val="24"/>
        </w:rPr>
        <w:t>20.</w:t>
      </w:r>
      <w:r>
        <w:rPr>
          <w:rFonts w:hint="eastAsia" w:ascii="宋体" w:hAnsi="宋体" w:cs="宋体"/>
          <w:b/>
          <w:color w:val="auto"/>
          <w:szCs w:val="24"/>
        </w:rPr>
        <w:t>信用信息查询</w:t>
      </w:r>
    </w:p>
    <w:p w14:paraId="6CBB7B51">
      <w:pPr>
        <w:pStyle w:val="5"/>
        <w:snapToGrid w:val="0"/>
        <w:spacing w:before="0"/>
        <w:ind w:firstLine="495" w:firstLineChars="0"/>
        <w:rPr>
          <w:rFonts w:hint="eastAsia" w:ascii="宋体" w:hAnsi="宋体" w:cs="宋体"/>
          <w:color w:val="auto"/>
          <w:kern w:val="0"/>
          <w:szCs w:val="24"/>
        </w:rPr>
      </w:pPr>
      <w:r>
        <w:rPr>
          <w:rFonts w:ascii="宋体" w:hAnsi="宋体" w:cs="宋体"/>
          <w:color w:val="auto"/>
          <w:kern w:val="0"/>
          <w:szCs w:val="24"/>
        </w:rPr>
        <w:t>20.1</w:t>
      </w:r>
      <w:r>
        <w:rPr>
          <w:rFonts w:hint="eastAsia" w:ascii="宋体" w:hAnsi="宋体" w:cs="宋体"/>
          <w:color w:val="auto"/>
          <w:kern w:val="0"/>
          <w:szCs w:val="24"/>
        </w:rPr>
        <w:t>信用信息查询渠道及截止时间：采购代理机构将在资格审查时通过“信用中国”网站</w:t>
      </w:r>
      <w:r>
        <w:rPr>
          <w:rFonts w:ascii="宋体" w:hAnsi="宋体" w:cs="宋体"/>
          <w:color w:val="auto"/>
          <w:kern w:val="0"/>
          <w:szCs w:val="24"/>
        </w:rPr>
        <w:t>(www.creditchina.gov.cn)</w:t>
      </w:r>
      <w:r>
        <w:rPr>
          <w:rFonts w:hint="eastAsia" w:ascii="宋体" w:hAnsi="宋体" w:cs="宋体"/>
          <w:color w:val="auto"/>
          <w:kern w:val="0"/>
          <w:szCs w:val="24"/>
        </w:rPr>
        <w:t>、中国政府采购网</w:t>
      </w:r>
      <w:r>
        <w:rPr>
          <w:rFonts w:ascii="宋体" w:hAnsi="宋体" w:cs="宋体"/>
          <w:color w:val="auto"/>
          <w:kern w:val="0"/>
          <w:szCs w:val="24"/>
        </w:rPr>
        <w:t>(www.ccgp.gov.cn)</w:t>
      </w:r>
      <w:r>
        <w:rPr>
          <w:rFonts w:hint="eastAsia" w:ascii="宋体" w:hAnsi="宋体" w:cs="宋体"/>
          <w:color w:val="auto"/>
          <w:kern w:val="0"/>
          <w:szCs w:val="24"/>
        </w:rPr>
        <w:t>渠道查询投标人的信用记录。</w:t>
      </w:r>
    </w:p>
    <w:p w14:paraId="6F76CDFB">
      <w:pPr>
        <w:pStyle w:val="5"/>
        <w:spacing w:before="0"/>
        <w:ind w:firstLine="495" w:firstLineChars="0"/>
        <w:rPr>
          <w:rFonts w:hint="eastAsia" w:ascii="宋体" w:hAnsi="宋体" w:cs="宋体"/>
          <w:color w:val="auto"/>
          <w:kern w:val="0"/>
          <w:szCs w:val="24"/>
        </w:rPr>
      </w:pPr>
      <w:r>
        <w:rPr>
          <w:rFonts w:ascii="宋体" w:hAnsi="宋体" w:cs="宋体"/>
          <w:color w:val="auto"/>
          <w:kern w:val="0"/>
          <w:szCs w:val="24"/>
        </w:rPr>
        <w:t>20.2</w:t>
      </w:r>
      <w:r>
        <w:rPr>
          <w:rFonts w:hint="eastAsia" w:ascii="宋体" w:hAnsi="宋体" w:cs="宋体"/>
          <w:color w:val="auto"/>
          <w:kern w:val="0"/>
          <w:szCs w:val="24"/>
        </w:rPr>
        <w:t>信用信息查询记录和证据留存的具体方式：现场查询的投标人的信用记录、查询结果经确认后将与采购文件一起存档。</w:t>
      </w:r>
    </w:p>
    <w:p w14:paraId="3BC90441">
      <w:pPr>
        <w:pStyle w:val="5"/>
        <w:spacing w:before="0"/>
        <w:ind w:firstLine="495" w:firstLineChars="0"/>
        <w:rPr>
          <w:rFonts w:hint="eastAsia" w:ascii="宋体" w:hAnsi="宋体" w:cs="宋体"/>
          <w:color w:val="auto"/>
          <w:kern w:val="0"/>
          <w:szCs w:val="24"/>
        </w:rPr>
      </w:pPr>
      <w:r>
        <w:rPr>
          <w:rFonts w:ascii="宋体" w:hAnsi="宋体" w:cs="宋体"/>
          <w:color w:val="auto"/>
          <w:kern w:val="0"/>
          <w:szCs w:val="24"/>
        </w:rPr>
        <w:t>20.3</w:t>
      </w:r>
      <w:r>
        <w:rPr>
          <w:rFonts w:hint="eastAsia" w:ascii="宋体" w:hAnsi="宋体" w:cs="宋体"/>
          <w:color w:val="auto"/>
          <w:kern w:val="0"/>
          <w:szCs w:val="24"/>
        </w:rPr>
        <w:t>信用信息的使用规则：经查询列入失信被执行人名单、重大税收违法案件当事人名单、政府采购严重违法失信行为记录名单的投标人将被拒绝参与政府采购活动。</w:t>
      </w:r>
    </w:p>
    <w:p w14:paraId="29B50503">
      <w:pPr>
        <w:pStyle w:val="5"/>
        <w:spacing w:before="0"/>
        <w:ind w:firstLine="480"/>
        <w:rPr>
          <w:rFonts w:hint="eastAsia" w:ascii="宋体" w:hAnsi="宋体" w:cs="宋体"/>
          <w:color w:val="auto"/>
        </w:rPr>
      </w:pPr>
      <w:r>
        <w:rPr>
          <w:rFonts w:ascii="宋体" w:hAnsi="宋体" w:cs="宋体"/>
          <w:color w:val="auto"/>
          <w:kern w:val="0"/>
          <w:szCs w:val="24"/>
        </w:rPr>
        <w:t>20.4</w:t>
      </w:r>
      <w:r>
        <w:rPr>
          <w:rFonts w:hint="eastAsia" w:ascii="宋体" w:hAnsi="宋体" w:cs="宋体"/>
          <w:color w:val="auto"/>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08DFDF0">
      <w:pPr>
        <w:pStyle w:val="5"/>
        <w:spacing w:before="0"/>
        <w:ind w:firstLine="0" w:firstLineChars="0"/>
        <w:rPr>
          <w:rFonts w:hint="eastAsia" w:ascii="宋体" w:hAnsi="宋体" w:cs="宋体"/>
          <w:color w:val="auto"/>
          <w:kern w:val="0"/>
          <w:szCs w:val="24"/>
        </w:rPr>
      </w:pPr>
    </w:p>
    <w:p w14:paraId="02539C5C">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五、评标</w:t>
      </w:r>
    </w:p>
    <w:p w14:paraId="5CA2236D">
      <w:pPr>
        <w:spacing w:line="360" w:lineRule="auto"/>
        <w:rPr>
          <w:rFonts w:hint="eastAsia" w:ascii="宋体" w:hAnsi="宋体" w:cs="宋体"/>
          <w:b/>
          <w:color w:val="auto"/>
          <w:sz w:val="24"/>
        </w:rPr>
      </w:pPr>
      <w:bookmarkStart w:id="23" w:name="_Toc91899903"/>
      <w:r>
        <w:rPr>
          <w:rFonts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335FAAB">
      <w:pPr>
        <w:spacing w:line="360" w:lineRule="auto"/>
        <w:rPr>
          <w:rFonts w:hint="eastAsia" w:ascii="宋体" w:hAnsi="宋体" w:cs="宋体"/>
          <w:b/>
          <w:color w:val="auto"/>
          <w:sz w:val="24"/>
        </w:rPr>
      </w:pPr>
    </w:p>
    <w:p w14:paraId="58DE5C71">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六、定</w:t>
      </w:r>
      <w:r>
        <w:rPr>
          <w:rFonts w:cs="宋体" w:asciiTheme="majorEastAsia" w:hAnsiTheme="majorEastAsia" w:eastAsiaTheme="majorEastAsia"/>
          <w:color w:val="auto"/>
          <w:kern w:val="0"/>
        </w:rPr>
        <w:t xml:space="preserve"> </w:t>
      </w:r>
      <w:r>
        <w:rPr>
          <w:rFonts w:hint="eastAsia" w:cs="宋体" w:asciiTheme="majorEastAsia" w:hAnsiTheme="majorEastAsia" w:eastAsiaTheme="majorEastAsia"/>
          <w:color w:val="auto"/>
          <w:kern w:val="0"/>
        </w:rPr>
        <w:t>标</w:t>
      </w:r>
    </w:p>
    <w:p w14:paraId="658D5196">
      <w:pPr>
        <w:pStyle w:val="17"/>
        <w:spacing w:line="360" w:lineRule="auto"/>
        <w:ind w:left="479" w:hanging="479" w:hangingChars="199"/>
        <w:rPr>
          <w:rFonts w:hint="eastAsia" w:cs="宋体"/>
          <w:b/>
          <w:color w:val="auto"/>
        </w:rPr>
      </w:pPr>
      <w:r>
        <w:rPr>
          <w:rFonts w:cs="宋体"/>
          <w:b/>
          <w:color w:val="auto"/>
        </w:rPr>
        <w:t xml:space="preserve">22. </w:t>
      </w:r>
      <w:r>
        <w:rPr>
          <w:rFonts w:hint="eastAsia" w:cs="宋体"/>
          <w:b/>
          <w:color w:val="auto"/>
        </w:rPr>
        <w:t>确定中标供应商</w:t>
      </w:r>
    </w:p>
    <w:p w14:paraId="797FCEF7">
      <w:pPr>
        <w:pStyle w:val="5"/>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color w:val="auto"/>
          <w:szCs w:val="24"/>
        </w:rPr>
        <w:t>2</w:t>
      </w:r>
      <w:r>
        <w:rPr>
          <w:rFonts w:hint="eastAsia" w:ascii="宋体" w:hAnsi="宋体" w:cs="宋体"/>
          <w:color w:val="auto"/>
          <w:szCs w:val="24"/>
        </w:rPr>
        <w:t>个工作日内在线确定中标或者成交供应商，为提高政府采购效率，鼓励在收到评审报告当天在线确定中标或者成交供应商。中标、成交通知书和中标、成交结果公告应当在规定时间内同时发出。</w:t>
      </w:r>
    </w:p>
    <w:p w14:paraId="3733D404">
      <w:pPr>
        <w:pStyle w:val="5"/>
        <w:snapToGrid w:val="0"/>
        <w:spacing w:before="0"/>
        <w:ind w:firstLine="0" w:firstLineChars="0"/>
        <w:rPr>
          <w:rFonts w:hint="eastAsia" w:ascii="宋体" w:hAnsi="宋体" w:cs="宋体"/>
          <w:b/>
          <w:color w:val="auto"/>
          <w:szCs w:val="24"/>
        </w:rPr>
      </w:pPr>
      <w:r>
        <w:rPr>
          <w:rFonts w:ascii="宋体" w:hAnsi="宋体" w:cs="宋体"/>
          <w:b/>
          <w:color w:val="auto"/>
          <w:szCs w:val="24"/>
        </w:rPr>
        <w:t xml:space="preserve">23. </w:t>
      </w:r>
      <w:r>
        <w:rPr>
          <w:rFonts w:hint="eastAsia" w:ascii="宋体" w:hAnsi="宋体" w:cs="宋体"/>
          <w:b/>
          <w:color w:val="auto"/>
          <w:szCs w:val="24"/>
        </w:rPr>
        <w:t>中标通知与中标结果公告</w:t>
      </w:r>
    </w:p>
    <w:p w14:paraId="5A5961B6">
      <w:pPr>
        <w:widowControl/>
        <w:shd w:val="clear" w:color="auto" w:fill="FFFFFF"/>
        <w:spacing w:line="360" w:lineRule="auto"/>
        <w:ind w:firstLine="480"/>
        <w:jc w:val="left"/>
        <w:rPr>
          <w:rFonts w:hint="eastAsia" w:ascii="宋体" w:hAnsi="宋体" w:cs="宋体"/>
          <w:color w:val="auto"/>
          <w:sz w:val="24"/>
        </w:rPr>
      </w:pPr>
      <w:r>
        <w:rPr>
          <w:rFonts w:ascii="宋体" w:hAnsi="宋体" w:cs="宋体"/>
          <w:color w:val="auto"/>
          <w:sz w:val="24"/>
        </w:rPr>
        <w:t>23.1</w:t>
      </w:r>
      <w:r>
        <w:rPr>
          <w:rFonts w:hint="eastAsia" w:ascii="宋体" w:hAnsi="宋体" w:cs="宋体"/>
          <w:color w:val="auto"/>
          <w:sz w:val="24"/>
        </w:rPr>
        <w:t>自中标人确定之日起</w:t>
      </w:r>
      <w:r>
        <w:rPr>
          <w:rFonts w:ascii="宋体" w:hAnsi="宋体" w:cs="宋体"/>
          <w:color w:val="auto"/>
          <w:sz w:val="24"/>
        </w:rPr>
        <w:t>2</w:t>
      </w:r>
      <w:r>
        <w:rPr>
          <w:rFonts w:hint="eastAsia" w:ascii="宋体" w:hAnsi="宋体" w:cs="宋体"/>
          <w:color w:val="auto"/>
          <w:sz w:val="24"/>
        </w:rPr>
        <w:t>个工作日内，采购代理机构通过电子交易平台向中标人发出中标通知书，同时编制发布采购结果公告。采购代理机构也可以以纸质形式进行中标通知。</w:t>
      </w:r>
    </w:p>
    <w:p w14:paraId="32066F2A">
      <w:pPr>
        <w:widowControl/>
        <w:shd w:val="clear" w:color="auto" w:fill="FFFFFF"/>
        <w:spacing w:line="360" w:lineRule="auto"/>
        <w:ind w:firstLine="480"/>
        <w:jc w:val="left"/>
        <w:rPr>
          <w:rFonts w:hint="eastAsia" w:ascii="宋体" w:hAnsi="宋体" w:cs="宋体"/>
          <w:color w:val="auto"/>
          <w:sz w:val="24"/>
        </w:rPr>
      </w:pPr>
      <w:r>
        <w:rPr>
          <w:rFonts w:ascii="宋体" w:hAnsi="宋体" w:cs="宋体"/>
          <w:color w:val="auto"/>
          <w:sz w:val="24"/>
        </w:rPr>
        <w:t>23.2</w:t>
      </w:r>
      <w:r>
        <w:rPr>
          <w:rFonts w:hint="eastAsia" w:ascii="宋体" w:hAnsi="宋体" w:cs="宋体"/>
          <w:color w:val="auto"/>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BE37540">
      <w:pPr>
        <w:widowControl/>
        <w:shd w:val="clear" w:color="auto" w:fill="FFFFFF"/>
        <w:spacing w:line="360" w:lineRule="auto"/>
        <w:ind w:firstLine="480"/>
        <w:jc w:val="left"/>
        <w:rPr>
          <w:rFonts w:hint="eastAsia" w:ascii="宋体" w:hAnsi="宋体" w:cs="宋体"/>
          <w:color w:val="auto"/>
          <w:sz w:val="24"/>
        </w:rPr>
      </w:pPr>
      <w:r>
        <w:rPr>
          <w:rFonts w:ascii="宋体" w:hAnsi="宋体" w:cs="宋体"/>
          <w:color w:val="auto"/>
          <w:sz w:val="24"/>
        </w:rPr>
        <w:t>23.3</w:t>
      </w:r>
      <w:r>
        <w:rPr>
          <w:rFonts w:hint="eastAsia" w:ascii="宋体" w:hAnsi="宋体" w:cs="宋体"/>
          <w:color w:val="auto"/>
          <w:sz w:val="24"/>
        </w:rPr>
        <w:t>公告期限为</w:t>
      </w:r>
      <w:r>
        <w:rPr>
          <w:rFonts w:ascii="宋体" w:hAnsi="宋体" w:cs="宋体"/>
          <w:color w:val="auto"/>
          <w:sz w:val="24"/>
        </w:rPr>
        <w:t>1</w:t>
      </w:r>
      <w:r>
        <w:rPr>
          <w:rFonts w:hint="eastAsia" w:ascii="宋体" w:hAnsi="宋体" w:cs="宋体"/>
          <w:color w:val="auto"/>
          <w:sz w:val="24"/>
        </w:rPr>
        <w:t>个工作日。</w:t>
      </w:r>
    </w:p>
    <w:p w14:paraId="2015EDAC">
      <w:pPr>
        <w:pStyle w:val="5"/>
        <w:snapToGrid w:val="0"/>
        <w:spacing w:before="0"/>
        <w:ind w:firstLine="482"/>
        <w:rPr>
          <w:rStyle w:val="79"/>
          <w:b/>
          <w:color w:val="auto"/>
        </w:rPr>
      </w:pPr>
      <w:r>
        <w:rPr>
          <w:rFonts w:ascii="宋体" w:hAnsi="宋体" w:cs="宋体"/>
          <w:b/>
          <w:color w:val="auto"/>
          <w:szCs w:val="24"/>
        </w:rPr>
        <w:t xml:space="preserve">23.4 </w:t>
      </w:r>
      <w:r>
        <w:rPr>
          <w:rFonts w:hint="eastAsia" w:ascii="宋体" w:hAnsi="宋体" w:cs="宋体"/>
          <w:b/>
          <w:color w:val="auto"/>
          <w:szCs w:val="24"/>
        </w:rPr>
        <w:t>由于中标、成交供应商原因导致重新采购的，应当承担支付代理费和专家评审费等费用在内的赔偿责任。</w:t>
      </w:r>
    </w:p>
    <w:p w14:paraId="044B95A9">
      <w:pPr>
        <w:snapToGrid w:val="0"/>
        <w:spacing w:line="360" w:lineRule="auto"/>
        <w:ind w:left="120" w:leftChars="57" w:firstLine="482" w:firstLineChars="150"/>
        <w:jc w:val="center"/>
        <w:rPr>
          <w:rFonts w:hint="eastAsia" w:ascii="宋体" w:hAnsi="宋体" w:cs="宋体"/>
          <w:b/>
          <w:color w:val="auto"/>
          <w:sz w:val="32"/>
        </w:rPr>
      </w:pPr>
    </w:p>
    <w:p w14:paraId="62B93462">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七、合同授予</w:t>
      </w:r>
    </w:p>
    <w:p w14:paraId="761B7215">
      <w:pPr>
        <w:pStyle w:val="17"/>
        <w:spacing w:line="360" w:lineRule="auto"/>
        <w:ind w:left="479" w:hanging="479" w:hangingChars="199"/>
        <w:rPr>
          <w:rFonts w:hint="eastAsia" w:cs="宋体"/>
          <w:b/>
          <w:color w:val="auto"/>
        </w:rPr>
      </w:pPr>
      <w:r>
        <w:rPr>
          <w:rFonts w:cs="宋体"/>
          <w:b/>
          <w:color w:val="auto"/>
        </w:rPr>
        <w:t xml:space="preserve">24. </w:t>
      </w:r>
      <w:r>
        <w:rPr>
          <w:rFonts w:hint="eastAsia" w:cs="宋体"/>
          <w:color w:val="auto"/>
        </w:rPr>
        <w:t>合同主要条款详见第五部分拟签订的合同文本。</w:t>
      </w:r>
    </w:p>
    <w:p w14:paraId="15F491B5">
      <w:pPr>
        <w:pStyle w:val="17"/>
        <w:spacing w:line="360" w:lineRule="auto"/>
        <w:ind w:left="479" w:hanging="479" w:hangingChars="199"/>
        <w:rPr>
          <w:rFonts w:hint="eastAsia" w:cs="宋体"/>
          <w:b/>
          <w:color w:val="auto"/>
        </w:rPr>
      </w:pPr>
      <w:r>
        <w:rPr>
          <w:rFonts w:cs="宋体"/>
          <w:b/>
          <w:color w:val="auto"/>
        </w:rPr>
        <w:t xml:space="preserve">25. </w:t>
      </w:r>
      <w:r>
        <w:rPr>
          <w:rFonts w:hint="eastAsia" w:cs="宋体"/>
          <w:b/>
          <w:color w:val="auto"/>
        </w:rPr>
        <w:t>合同的签订</w:t>
      </w:r>
    </w:p>
    <w:p w14:paraId="62868CD1">
      <w:pPr>
        <w:widowControl/>
        <w:shd w:val="clear" w:color="auto" w:fill="FFFFFF"/>
        <w:spacing w:line="360" w:lineRule="auto"/>
        <w:ind w:firstLine="420"/>
        <w:jc w:val="left"/>
        <w:rPr>
          <w:rFonts w:hint="eastAsia" w:ascii="宋体" w:hAnsi="宋体" w:cs="宋体"/>
          <w:color w:val="auto"/>
          <w:kern w:val="0"/>
          <w:sz w:val="24"/>
        </w:rPr>
      </w:pPr>
      <w:r>
        <w:rPr>
          <w:rFonts w:ascii="宋体" w:hAnsi="宋体" w:cs="宋体"/>
          <w:color w:val="auto"/>
          <w:sz w:val="24"/>
        </w:rPr>
        <w:t>25.1</w:t>
      </w:r>
      <w:r>
        <w:rPr>
          <w:rFonts w:ascii="宋体" w:hAnsi="宋体" w:cs="宋体"/>
          <w:color w:val="auto"/>
          <w:kern w:val="0"/>
          <w:sz w:val="24"/>
        </w:rPr>
        <w:t xml:space="preserve"> </w:t>
      </w:r>
      <w:r>
        <w:rPr>
          <w:rFonts w:hint="eastAsia" w:ascii="宋体" w:hAnsi="宋体" w:cs="宋体"/>
          <w:color w:val="auto"/>
          <w:kern w:val="0"/>
          <w:sz w:val="24"/>
        </w:rPr>
        <w:t>采购人与中标人应当通过电子交易平台在中标通知书发出之日起三十日内，按照招标文件确定的事项签订政府采购合同，并在签订之日起</w:t>
      </w:r>
      <w:r>
        <w:rPr>
          <w:rFonts w:ascii="宋体" w:hAnsi="宋体" w:cs="宋体"/>
          <w:color w:val="auto"/>
          <w:kern w:val="0"/>
          <w:sz w:val="24"/>
        </w:rPr>
        <w:t>2</w:t>
      </w:r>
      <w:r>
        <w:rPr>
          <w:rFonts w:hint="eastAsia" w:ascii="宋体" w:hAnsi="宋体" w:cs="宋体"/>
          <w:color w:val="auto"/>
          <w:kern w:val="0"/>
          <w:sz w:val="24"/>
        </w:rPr>
        <w:t>个工作日内将政府采购合同在浙江政府采购网上公告。</w:t>
      </w:r>
    </w:p>
    <w:p w14:paraId="5ED51361">
      <w:pPr>
        <w:pStyle w:val="5"/>
        <w:snapToGrid w:val="0"/>
        <w:spacing w:before="0"/>
        <w:ind w:firstLine="420" w:firstLineChars="175"/>
        <w:rPr>
          <w:rFonts w:hint="eastAsia" w:ascii="宋体" w:hAnsi="宋体" w:cs="宋体"/>
          <w:color w:val="auto"/>
          <w:kern w:val="0"/>
        </w:rPr>
      </w:pPr>
      <w:r>
        <w:rPr>
          <w:rFonts w:ascii="宋体" w:hAnsi="宋体" w:cs="宋体"/>
          <w:color w:val="auto"/>
          <w:kern w:val="0"/>
          <w:lang w:val="zh-CN"/>
        </w:rPr>
        <w:t>25.2</w:t>
      </w:r>
      <w:r>
        <w:rPr>
          <w:rFonts w:hint="eastAsia" w:ascii="宋体" w:hAnsi="宋体" w:cs="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F5547D5">
      <w:pPr>
        <w:pStyle w:val="5"/>
        <w:snapToGrid w:val="0"/>
        <w:spacing w:before="0"/>
        <w:ind w:firstLine="420" w:firstLineChars="175"/>
        <w:rPr>
          <w:rFonts w:hint="eastAsia" w:ascii="宋体" w:hAnsi="宋体" w:cs="宋体"/>
          <w:color w:val="auto"/>
        </w:rPr>
      </w:pPr>
      <w:r>
        <w:rPr>
          <w:rFonts w:ascii="宋体" w:hAnsi="宋体" w:cs="宋体"/>
          <w:color w:val="auto"/>
        </w:rPr>
        <w:t>25.3</w:t>
      </w:r>
      <w:r>
        <w:rPr>
          <w:rFonts w:hint="eastAsia" w:ascii="宋体" w:hAnsi="宋体" w:cs="宋体"/>
          <w:color w:val="auto"/>
        </w:rPr>
        <w:t>如签订合同并生效后，供应商无故拒绝或延期，除按照合同条款处理外，列入不良行为记录一次，并给予通报。</w:t>
      </w:r>
    </w:p>
    <w:p w14:paraId="75B176D0">
      <w:pPr>
        <w:pStyle w:val="5"/>
        <w:snapToGrid w:val="0"/>
        <w:spacing w:before="0"/>
        <w:ind w:firstLine="420" w:firstLineChars="175"/>
        <w:rPr>
          <w:rFonts w:hint="eastAsia" w:ascii="宋体" w:hAnsi="宋体" w:cs="宋体"/>
          <w:color w:val="auto"/>
        </w:rPr>
      </w:pPr>
      <w:r>
        <w:rPr>
          <w:rFonts w:ascii="宋体" w:hAnsi="宋体" w:cs="宋体"/>
          <w:color w:val="auto"/>
        </w:rPr>
        <w:t>25.4</w:t>
      </w:r>
      <w:r>
        <w:rPr>
          <w:rFonts w:hint="eastAsia" w:ascii="宋体" w:hAnsi="宋体" w:cs="宋体"/>
          <w:color w:val="auto"/>
        </w:rPr>
        <w:t>中标供应商拒绝与采购人签订合同的，采购人可以按照评审报告推荐的中标或者成交候选人名单排序，确定下一候选人为中标供应商，也可以重新开展政府采购活动。</w:t>
      </w:r>
    </w:p>
    <w:p w14:paraId="342811DC">
      <w:pPr>
        <w:pStyle w:val="5"/>
        <w:snapToGrid w:val="0"/>
        <w:spacing w:before="0"/>
        <w:ind w:firstLine="420" w:firstLineChars="175"/>
        <w:rPr>
          <w:rFonts w:hint="eastAsia" w:ascii="宋体" w:hAnsi="宋体" w:cs="宋体"/>
          <w:color w:val="auto"/>
        </w:rPr>
      </w:pPr>
      <w:r>
        <w:rPr>
          <w:rFonts w:ascii="宋体" w:hAnsi="宋体" w:cs="宋体"/>
          <w:color w:val="auto"/>
        </w:rPr>
        <w:t>25.5</w:t>
      </w:r>
      <w:r>
        <w:rPr>
          <w:rFonts w:hint="eastAsia" w:ascii="宋体" w:hAnsi="宋体" w:cs="宋体"/>
          <w:color w:val="auto"/>
        </w:rPr>
        <w:t>采购合同由采购人与中标供应商根据招标文件、投标文件等内容通过政府采购电子交易平台在线签订，自动备案。</w:t>
      </w:r>
    </w:p>
    <w:p w14:paraId="0041E7FD">
      <w:pPr>
        <w:pStyle w:val="17"/>
        <w:snapToGrid w:val="0"/>
        <w:spacing w:line="360" w:lineRule="auto"/>
        <w:ind w:left="479" w:hanging="479" w:hangingChars="199"/>
        <w:rPr>
          <w:rFonts w:hint="eastAsia" w:cs="宋体"/>
          <w:b/>
          <w:color w:val="auto"/>
        </w:rPr>
      </w:pPr>
      <w:r>
        <w:rPr>
          <w:rFonts w:cs="宋体"/>
          <w:b/>
          <w:color w:val="auto"/>
        </w:rPr>
        <w:t xml:space="preserve">26. </w:t>
      </w:r>
      <w:r>
        <w:rPr>
          <w:rFonts w:hint="eastAsia" w:cs="宋体"/>
          <w:b/>
          <w:color w:val="auto"/>
        </w:rPr>
        <w:t>履约保证金</w:t>
      </w:r>
    </w:p>
    <w:p w14:paraId="7B6D77D3">
      <w:pPr>
        <w:tabs>
          <w:tab w:val="left" w:pos="0"/>
        </w:tabs>
        <w:snapToGrid w:val="0"/>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19ACC38">
      <w:pPr>
        <w:pStyle w:val="5"/>
        <w:snapToGrid w:val="0"/>
        <w:spacing w:before="0"/>
        <w:ind w:firstLine="420" w:firstLineChars="175"/>
        <w:rPr>
          <w:rFonts w:hint="eastAsia" w:ascii="宋体" w:hAnsi="宋体" w:cs="宋体"/>
          <w:color w:val="auto"/>
        </w:rPr>
      </w:pPr>
      <w:r>
        <w:rPr>
          <w:rFonts w:hint="eastAsia" w:ascii="宋体" w:hAnsi="宋体" w:cs="宋体"/>
          <w:color w:val="auto"/>
        </w:rPr>
        <w:t>供应商可登录政采云平台</w:t>
      </w:r>
      <w:r>
        <w:rPr>
          <w:rFonts w:ascii="宋体" w:hAnsi="宋体" w:cs="宋体"/>
          <w:color w:val="auto"/>
        </w:rPr>
        <w:t>-</w:t>
      </w:r>
      <w:r>
        <w:rPr>
          <w:rFonts w:hint="eastAsia" w:ascii="宋体" w:hAnsi="宋体" w:cs="宋体"/>
          <w:color w:val="auto"/>
        </w:rPr>
        <w:t>【金融服务】—【我的项目】—【已备案合同】以保函形式提供：</w:t>
      </w:r>
    </w:p>
    <w:p w14:paraId="1A995E3B">
      <w:pPr>
        <w:pStyle w:val="5"/>
        <w:snapToGrid w:val="0"/>
        <w:spacing w:before="0"/>
        <w:ind w:firstLine="420" w:firstLineChars="175"/>
        <w:rPr>
          <w:rFonts w:hint="eastAsia" w:ascii="宋体" w:hAnsi="宋体" w:cs="宋体"/>
          <w:color w:val="auto"/>
        </w:rPr>
      </w:pPr>
      <w:r>
        <w:rPr>
          <w:rFonts w:ascii="宋体" w:hAnsi="宋体" w:cs="宋体"/>
          <w:color w:val="auto"/>
        </w:rPr>
        <w:t>1.</w:t>
      </w:r>
      <w:r>
        <w:rPr>
          <w:rFonts w:hint="eastAsia" w:ascii="宋体" w:hAnsi="宋体" w:cs="宋体"/>
          <w:color w:val="auto"/>
        </w:rPr>
        <w:t>供应商在合同列表选择需要投保的合同，点击</w:t>
      </w:r>
      <w:r>
        <w:rPr>
          <w:rFonts w:ascii="宋体" w:hAnsi="宋体" w:cs="宋体"/>
          <w:color w:val="auto"/>
        </w:rPr>
        <w:t>[</w:t>
      </w:r>
      <w:r>
        <w:rPr>
          <w:rFonts w:hint="eastAsia" w:ascii="宋体" w:hAnsi="宋体" w:cs="宋体"/>
          <w:color w:val="auto"/>
        </w:rPr>
        <w:t>保函推荐</w:t>
      </w:r>
      <w:r>
        <w:rPr>
          <w:rFonts w:ascii="宋体" w:hAnsi="宋体" w:cs="宋体"/>
          <w:color w:val="auto"/>
        </w:rPr>
        <w:t>]</w:t>
      </w:r>
      <w:r>
        <w:rPr>
          <w:rFonts w:hint="eastAsia" w:ascii="宋体" w:hAnsi="宋体" w:cs="宋体"/>
          <w:color w:val="auto"/>
        </w:rPr>
        <w:t>。</w:t>
      </w:r>
    </w:p>
    <w:p w14:paraId="08C0C7C4">
      <w:pPr>
        <w:pStyle w:val="5"/>
        <w:snapToGrid w:val="0"/>
        <w:spacing w:before="0"/>
        <w:ind w:firstLine="420" w:firstLineChars="175"/>
        <w:rPr>
          <w:rFonts w:hint="eastAsia" w:ascii="宋体" w:hAnsi="宋体" w:cs="宋体"/>
          <w:color w:val="auto"/>
        </w:rPr>
      </w:pPr>
      <w:r>
        <w:rPr>
          <w:rFonts w:ascii="宋体" w:hAnsi="宋体" w:cs="宋体"/>
          <w:color w:val="auto"/>
        </w:rPr>
        <w:t>2.</w:t>
      </w:r>
      <w:r>
        <w:rPr>
          <w:rFonts w:hint="eastAsia" w:ascii="宋体" w:hAnsi="宋体" w:cs="宋体"/>
          <w:color w:val="auto"/>
        </w:rPr>
        <w:t>在弹框里查看推荐的保函产品，供应商自行选择保函产品，点击</w:t>
      </w:r>
      <w:r>
        <w:rPr>
          <w:rFonts w:ascii="宋体" w:hAnsi="宋体" w:cs="宋体"/>
          <w:color w:val="auto"/>
        </w:rPr>
        <w:t>[</w:t>
      </w:r>
      <w:r>
        <w:rPr>
          <w:rFonts w:hint="eastAsia" w:ascii="宋体" w:hAnsi="宋体" w:cs="宋体"/>
          <w:color w:val="auto"/>
        </w:rPr>
        <w:t>立即申请</w:t>
      </w:r>
      <w:r>
        <w:rPr>
          <w:rFonts w:ascii="宋体" w:hAnsi="宋体" w:cs="宋体"/>
          <w:color w:val="auto"/>
        </w:rPr>
        <w:t>]</w:t>
      </w:r>
      <w:r>
        <w:rPr>
          <w:rFonts w:hint="eastAsia" w:ascii="宋体" w:hAnsi="宋体" w:cs="宋体"/>
          <w:color w:val="auto"/>
        </w:rPr>
        <w:t>。</w:t>
      </w:r>
    </w:p>
    <w:p w14:paraId="66BC64DF">
      <w:pPr>
        <w:pStyle w:val="5"/>
        <w:snapToGrid w:val="0"/>
        <w:spacing w:before="0"/>
        <w:ind w:firstLine="420" w:firstLineChars="175"/>
        <w:rPr>
          <w:rFonts w:hint="eastAsia" w:ascii="宋体" w:hAnsi="宋体" w:cs="宋体"/>
          <w:color w:val="auto"/>
        </w:rPr>
      </w:pPr>
      <w:r>
        <w:rPr>
          <w:rFonts w:ascii="宋体" w:hAnsi="宋体" w:cs="宋体"/>
          <w:color w:val="auto"/>
        </w:rPr>
        <w:t>3.</w:t>
      </w:r>
      <w:r>
        <w:rPr>
          <w:rFonts w:hint="eastAsia" w:ascii="宋体" w:hAnsi="宋体" w:cs="宋体"/>
          <w:color w:val="auto"/>
        </w:rPr>
        <w:t>在弹框里填写保函申请信息。具体步骤：选择产品—填写供应商信息—选择中标项目—确认信息—等待保险</w:t>
      </w:r>
      <w:r>
        <w:rPr>
          <w:rFonts w:ascii="宋体" w:hAnsi="宋体" w:cs="宋体"/>
          <w:color w:val="auto"/>
        </w:rPr>
        <w:t>/</w:t>
      </w:r>
      <w:r>
        <w:rPr>
          <w:rFonts w:hint="eastAsia" w:ascii="宋体" w:hAnsi="宋体" w:cs="宋体"/>
          <w:color w:val="auto"/>
        </w:rPr>
        <w:t>保函受理—确认保单—支付保费—成功出单。</w:t>
      </w:r>
    </w:p>
    <w:p w14:paraId="6476A177">
      <w:pPr>
        <w:pStyle w:val="5"/>
        <w:snapToGrid w:val="0"/>
        <w:spacing w:before="0"/>
        <w:ind w:firstLine="420" w:firstLineChars="175"/>
        <w:rPr>
          <w:rFonts w:hint="eastAsia" w:ascii="宋体" w:hAnsi="宋体" w:cs="宋体"/>
          <w:color w:val="auto"/>
        </w:rPr>
      </w:pPr>
      <w:r>
        <w:rPr>
          <w:rFonts w:hint="eastAsia" w:ascii="宋体" w:hAnsi="宋体" w:cs="宋体"/>
          <w:color w:val="auto"/>
        </w:rPr>
        <w:t>政采云金融专线</w:t>
      </w:r>
      <w:r>
        <w:rPr>
          <w:rFonts w:ascii="宋体" w:hAnsi="宋体" w:cs="宋体"/>
          <w:color w:val="auto"/>
        </w:rPr>
        <w:t>95763</w:t>
      </w:r>
      <w:r>
        <w:rPr>
          <w:rFonts w:hint="eastAsia" w:ascii="宋体" w:hAnsi="宋体" w:cs="宋体"/>
          <w:color w:val="auto"/>
        </w:rPr>
        <w:t>。</w:t>
      </w:r>
    </w:p>
    <w:p w14:paraId="361D45FF">
      <w:pPr>
        <w:pStyle w:val="17"/>
        <w:snapToGrid w:val="0"/>
        <w:spacing w:line="360" w:lineRule="auto"/>
        <w:ind w:left="479" w:hanging="479" w:hangingChars="199"/>
        <w:rPr>
          <w:rFonts w:hint="eastAsia" w:cs="宋体"/>
          <w:b/>
          <w:color w:val="auto"/>
        </w:rPr>
      </w:pPr>
      <w:r>
        <w:rPr>
          <w:rFonts w:cs="宋体"/>
          <w:b/>
          <w:color w:val="auto"/>
        </w:rPr>
        <w:t>27.预付款</w:t>
      </w:r>
    </w:p>
    <w:p w14:paraId="1C131377">
      <w:pPr>
        <w:adjustRightInd/>
        <w:spacing w:line="360" w:lineRule="auto"/>
        <w:ind w:firstLine="480" w:firstLineChars="200"/>
        <w:rPr>
          <w:rFonts w:hint="eastAsia"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w:t>
      </w:r>
    </w:p>
    <w:p w14:paraId="22DE8F2E">
      <w:pPr>
        <w:adjustRightInd/>
        <w:spacing w:line="360" w:lineRule="auto"/>
        <w:ind w:firstLine="480" w:firstLineChars="200"/>
        <w:rPr>
          <w:rFonts w:hint="eastAsia" w:ascii="宋体" w:hAnsi="宋体"/>
          <w:color w:val="auto"/>
          <w:sz w:val="24"/>
        </w:rPr>
      </w:pP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w:t>
      </w:r>
    </w:p>
    <w:p w14:paraId="4F278E1C">
      <w:pPr>
        <w:adjustRightInd/>
        <w:spacing w:line="360" w:lineRule="auto"/>
        <w:ind w:firstLine="480" w:firstLineChars="200"/>
        <w:rPr>
          <w:color w:val="auto"/>
        </w:rPr>
      </w:pPr>
      <w:r>
        <w:rPr>
          <w:rFonts w:ascii="宋体" w:hAnsi="宋体"/>
          <w:color w:val="auto"/>
          <w:sz w:val="24"/>
        </w:rPr>
        <w:t>政</w:t>
      </w:r>
      <w:r>
        <w:rPr>
          <w:rFonts w:hint="eastAsia" w:ascii="宋体" w:hAnsi="宋体"/>
          <w:color w:val="auto"/>
          <w:sz w:val="24"/>
        </w:rPr>
        <w:t>采云金融专线</w:t>
      </w:r>
      <w:r>
        <w:rPr>
          <w:rFonts w:ascii="宋体" w:hAnsi="宋体"/>
          <w:color w:val="auto"/>
          <w:sz w:val="24"/>
        </w:rPr>
        <w:t>95763。</w:t>
      </w:r>
    </w:p>
    <w:p w14:paraId="3B839D11">
      <w:pPr>
        <w:rPr>
          <w:color w:val="auto"/>
        </w:rPr>
      </w:pPr>
    </w:p>
    <w:p w14:paraId="432D674C">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八、电子交易活动的中止</w:t>
      </w:r>
    </w:p>
    <w:p w14:paraId="3FE0AB72">
      <w:pPr>
        <w:pStyle w:val="5"/>
        <w:snapToGrid w:val="0"/>
        <w:spacing w:before="0"/>
        <w:ind w:firstLine="0" w:firstLineChars="0"/>
        <w:rPr>
          <w:rFonts w:hint="eastAsia" w:ascii="宋体" w:hAnsi="宋体" w:cs="宋体"/>
          <w:color w:val="auto"/>
        </w:rPr>
      </w:pPr>
      <w:r>
        <w:rPr>
          <w:rFonts w:ascii="宋体" w:hAnsi="宋体" w:cs="宋体"/>
          <w:b/>
          <w:bCs/>
          <w:color w:val="auto"/>
        </w:rPr>
        <w:t>2</w:t>
      </w:r>
      <w:r>
        <w:rPr>
          <w:rFonts w:ascii="宋体" w:hAnsi="宋体" w:cs="宋体"/>
          <w:b/>
          <w:bCs/>
          <w:color w:val="auto"/>
          <w:szCs w:val="24"/>
        </w:rPr>
        <w:t>8</w:t>
      </w:r>
      <w:r>
        <w:rPr>
          <w:rFonts w:ascii="宋体" w:hAnsi="宋体" w:cs="宋体"/>
          <w:b/>
          <w:color w:val="auto"/>
          <w:szCs w:val="24"/>
        </w:rPr>
        <w:t xml:space="preserve">. </w:t>
      </w:r>
      <w:r>
        <w:rPr>
          <w:rFonts w:hint="eastAsia" w:ascii="宋体" w:hAnsi="宋体" w:cs="宋体"/>
          <w:b/>
          <w:color w:val="auto"/>
          <w:szCs w:val="24"/>
        </w:rPr>
        <w:t>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291E1047">
      <w:pPr>
        <w:pStyle w:val="5"/>
        <w:snapToGrid w:val="0"/>
        <w:spacing w:before="0"/>
        <w:ind w:firstLine="480"/>
        <w:rPr>
          <w:rFonts w:hint="eastAsia" w:ascii="宋体" w:hAnsi="宋体" w:cs="宋体"/>
          <w:color w:val="auto"/>
        </w:rPr>
      </w:pPr>
      <w:r>
        <w:rPr>
          <w:rFonts w:ascii="宋体" w:hAnsi="宋体" w:cs="宋体"/>
          <w:color w:val="auto"/>
        </w:rPr>
        <w:t>28.1</w:t>
      </w:r>
      <w:r>
        <w:rPr>
          <w:rFonts w:hint="eastAsia" w:ascii="宋体" w:hAnsi="宋体" w:cs="宋体"/>
          <w:color w:val="auto"/>
        </w:rPr>
        <w:t>电子交易平台发生故障而无法登录访问的；</w:t>
      </w:r>
      <w:r>
        <w:rPr>
          <w:rFonts w:ascii="宋体" w:hAnsi="宋体" w:cs="宋体"/>
          <w:color w:val="auto"/>
        </w:rPr>
        <w:t xml:space="preserve"> </w:t>
      </w:r>
    </w:p>
    <w:p w14:paraId="016341CC">
      <w:pPr>
        <w:pStyle w:val="5"/>
        <w:snapToGrid w:val="0"/>
        <w:spacing w:before="0"/>
        <w:ind w:firstLine="480"/>
        <w:rPr>
          <w:rFonts w:hint="eastAsia" w:ascii="宋体" w:hAnsi="宋体" w:cs="宋体"/>
          <w:color w:val="auto"/>
        </w:rPr>
      </w:pPr>
      <w:r>
        <w:rPr>
          <w:rFonts w:ascii="宋体" w:hAnsi="宋体" w:cs="宋体"/>
          <w:color w:val="auto"/>
        </w:rPr>
        <w:t>28.2</w:t>
      </w:r>
      <w:r>
        <w:rPr>
          <w:rFonts w:hint="eastAsia" w:ascii="宋体" w:hAnsi="宋体" w:cs="宋体"/>
          <w:color w:val="auto"/>
        </w:rPr>
        <w:t>电子交易平台应用或数据库出现错误，不能进行正常操作的；</w:t>
      </w:r>
    </w:p>
    <w:p w14:paraId="57DFE5F5">
      <w:pPr>
        <w:pStyle w:val="5"/>
        <w:snapToGrid w:val="0"/>
        <w:spacing w:before="0"/>
        <w:ind w:firstLine="480"/>
        <w:rPr>
          <w:rFonts w:hint="eastAsia" w:ascii="宋体" w:hAnsi="宋体" w:cs="宋体"/>
          <w:color w:val="auto"/>
        </w:rPr>
      </w:pPr>
      <w:r>
        <w:rPr>
          <w:rFonts w:ascii="宋体" w:hAnsi="宋体" w:cs="宋体"/>
          <w:color w:val="auto"/>
        </w:rPr>
        <w:t>28.3</w:t>
      </w:r>
      <w:r>
        <w:rPr>
          <w:rFonts w:hint="eastAsia" w:ascii="宋体" w:hAnsi="宋体" w:cs="宋体"/>
          <w:color w:val="auto"/>
        </w:rPr>
        <w:t>电子交易平台发现严重安全漏洞，有潜在泄密危险的；</w:t>
      </w:r>
    </w:p>
    <w:p w14:paraId="4385C058">
      <w:pPr>
        <w:pStyle w:val="5"/>
        <w:snapToGrid w:val="0"/>
        <w:spacing w:before="0"/>
        <w:ind w:firstLine="480"/>
        <w:rPr>
          <w:rFonts w:hint="eastAsia" w:ascii="宋体" w:hAnsi="宋体" w:cs="宋体"/>
          <w:color w:val="auto"/>
        </w:rPr>
      </w:pPr>
      <w:r>
        <w:rPr>
          <w:rFonts w:ascii="宋体" w:hAnsi="宋体" w:cs="宋体"/>
          <w:color w:val="auto"/>
        </w:rPr>
        <w:t>28.4</w:t>
      </w:r>
      <w:r>
        <w:rPr>
          <w:rFonts w:hint="eastAsia" w:ascii="宋体" w:hAnsi="宋体" w:cs="宋体"/>
          <w:color w:val="auto"/>
        </w:rPr>
        <w:t>病毒发作导致不能进行正常操作的；</w:t>
      </w:r>
      <w:r>
        <w:rPr>
          <w:rFonts w:ascii="宋体" w:hAnsi="宋体" w:cs="宋体"/>
          <w:color w:val="auto"/>
        </w:rPr>
        <w:t xml:space="preserve"> </w:t>
      </w:r>
    </w:p>
    <w:p w14:paraId="7D30DB30">
      <w:pPr>
        <w:pStyle w:val="5"/>
        <w:snapToGrid w:val="0"/>
        <w:spacing w:before="0"/>
        <w:ind w:firstLine="480"/>
        <w:rPr>
          <w:rFonts w:hint="eastAsia" w:ascii="宋体" w:hAnsi="宋体" w:cs="宋体"/>
          <w:color w:val="auto"/>
        </w:rPr>
      </w:pPr>
      <w:r>
        <w:rPr>
          <w:rFonts w:ascii="宋体" w:hAnsi="宋体" w:cs="宋体"/>
          <w:color w:val="auto"/>
        </w:rPr>
        <w:t>28.5</w:t>
      </w:r>
      <w:r>
        <w:rPr>
          <w:rFonts w:hint="eastAsia" w:ascii="宋体" w:hAnsi="宋体" w:cs="宋体"/>
          <w:color w:val="auto"/>
        </w:rPr>
        <w:t>其他无法保证电子交易的公平、公正和安全的情况。</w:t>
      </w:r>
    </w:p>
    <w:p w14:paraId="5655BDDE">
      <w:pPr>
        <w:pStyle w:val="5"/>
        <w:snapToGrid w:val="0"/>
        <w:spacing w:before="0"/>
        <w:ind w:firstLine="0" w:firstLineChars="0"/>
        <w:rPr>
          <w:rFonts w:hint="eastAsia" w:ascii="宋体" w:hAnsi="宋体" w:cs="宋体"/>
          <w:color w:val="auto"/>
        </w:rPr>
      </w:pPr>
      <w:r>
        <w:rPr>
          <w:rFonts w:ascii="宋体" w:hAnsi="宋体" w:cs="宋体"/>
          <w:color w:val="auto"/>
        </w:rPr>
        <w:t xml:space="preserve"> 29.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261CA30">
      <w:pPr>
        <w:tabs>
          <w:tab w:val="left" w:pos="0"/>
        </w:tabs>
        <w:spacing w:line="360" w:lineRule="auto"/>
        <w:ind w:firstLine="480"/>
        <w:rPr>
          <w:rFonts w:hint="eastAsia" w:ascii="宋体" w:hAnsi="宋体" w:cs="宋体"/>
          <w:color w:val="auto"/>
          <w:sz w:val="24"/>
        </w:rPr>
      </w:pPr>
    </w:p>
    <w:p w14:paraId="6C96536D">
      <w:pPr>
        <w:pStyle w:val="3"/>
        <w:keepNext w:val="0"/>
        <w:keepLines w:val="0"/>
        <w:ind w:left="659" w:hanging="659" w:hangingChars="205"/>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九、验收</w:t>
      </w:r>
    </w:p>
    <w:p w14:paraId="5E0B5B15">
      <w:pPr>
        <w:pStyle w:val="17"/>
        <w:spacing w:line="360" w:lineRule="auto"/>
        <w:ind w:firstLine="0" w:firstLineChars="0"/>
        <w:rPr>
          <w:rFonts w:hint="eastAsia" w:cs="宋体"/>
          <w:b/>
          <w:color w:val="auto"/>
        </w:rPr>
      </w:pPr>
      <w:r>
        <w:rPr>
          <w:rFonts w:cs="宋体"/>
          <w:b/>
          <w:color w:val="auto"/>
        </w:rPr>
        <w:t>30.</w:t>
      </w:r>
      <w:r>
        <w:rPr>
          <w:rFonts w:hint="eastAsia" w:cs="宋体"/>
          <w:b/>
          <w:color w:val="auto"/>
        </w:rPr>
        <w:t>验收</w:t>
      </w:r>
    </w:p>
    <w:p w14:paraId="74B2106A">
      <w:pPr>
        <w:tabs>
          <w:tab w:val="left" w:pos="0"/>
        </w:tabs>
        <w:spacing w:line="360" w:lineRule="auto"/>
        <w:ind w:firstLine="480"/>
        <w:rPr>
          <w:rFonts w:hint="eastAsia" w:ascii="宋体" w:hAnsi="宋体" w:cs="宋体"/>
          <w:color w:val="auto"/>
          <w:kern w:val="0"/>
          <w:sz w:val="24"/>
        </w:rPr>
      </w:pPr>
      <w:r>
        <w:rPr>
          <w:rFonts w:ascii="宋体" w:hAnsi="宋体" w:cs="宋体"/>
          <w:color w:val="auto"/>
          <w:kern w:val="0"/>
          <w:sz w:val="24"/>
        </w:rPr>
        <w:t>30.1</w:t>
      </w:r>
      <w:r>
        <w:rPr>
          <w:rFonts w:hint="eastAsia" w:ascii="宋体" w:hAnsi="宋体" w:cs="宋体"/>
          <w:color w:val="auto"/>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2C9FE7">
      <w:pPr>
        <w:tabs>
          <w:tab w:val="left" w:pos="0"/>
        </w:tabs>
        <w:spacing w:line="360" w:lineRule="auto"/>
        <w:ind w:firstLine="480"/>
        <w:rPr>
          <w:rFonts w:hint="eastAsia" w:ascii="宋体" w:hAnsi="宋体" w:cs="宋体"/>
          <w:color w:val="auto"/>
          <w:kern w:val="0"/>
          <w:sz w:val="24"/>
        </w:rPr>
      </w:pPr>
      <w:r>
        <w:rPr>
          <w:rFonts w:ascii="宋体" w:hAnsi="宋体" w:cs="宋体"/>
          <w:color w:val="auto"/>
          <w:kern w:val="0"/>
          <w:sz w:val="24"/>
        </w:rPr>
        <w:t>30.2</w:t>
      </w:r>
      <w:r>
        <w:rPr>
          <w:rFonts w:hint="eastAsia" w:ascii="宋体" w:hAnsi="宋体" w:cs="宋体"/>
          <w:color w:val="auto"/>
          <w:kern w:val="0"/>
          <w:sz w:val="24"/>
        </w:rPr>
        <w:t>采购人可以邀请参加本项目的其他投标人或者第三方机构参与验收。参与验收的投标人或者第三方机构的意见作为验收书的参考资料一并存档。</w:t>
      </w:r>
    </w:p>
    <w:p w14:paraId="40FF4240">
      <w:pPr>
        <w:tabs>
          <w:tab w:val="left" w:pos="0"/>
        </w:tabs>
        <w:spacing w:line="360" w:lineRule="auto"/>
        <w:ind w:firstLine="480"/>
        <w:rPr>
          <w:rFonts w:hint="eastAsia" w:ascii="宋体" w:hAnsi="宋体" w:cs="宋体"/>
          <w:color w:val="auto"/>
          <w:kern w:val="0"/>
          <w:sz w:val="24"/>
        </w:rPr>
      </w:pPr>
      <w:r>
        <w:rPr>
          <w:rFonts w:ascii="宋体" w:hAnsi="宋体" w:cs="宋体"/>
          <w:color w:val="auto"/>
          <w:kern w:val="0"/>
          <w:sz w:val="24"/>
        </w:rPr>
        <w:t>30.3</w:t>
      </w:r>
      <w:r>
        <w:rPr>
          <w:rFonts w:hint="eastAsia" w:ascii="宋体" w:hAnsi="宋体" w:cs="宋体"/>
          <w:color w:val="auto"/>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9D694B">
      <w:pPr>
        <w:tabs>
          <w:tab w:val="left" w:pos="0"/>
        </w:tabs>
        <w:spacing w:line="360" w:lineRule="auto"/>
        <w:ind w:firstLine="480"/>
        <w:rPr>
          <w:rFonts w:hint="eastAsia" w:ascii="宋体" w:hAnsi="宋体" w:cs="宋体"/>
          <w:color w:val="auto"/>
          <w:kern w:val="0"/>
          <w:sz w:val="24"/>
        </w:rPr>
      </w:pPr>
      <w:r>
        <w:rPr>
          <w:rFonts w:ascii="宋体" w:hAnsi="宋体" w:cs="宋体"/>
          <w:color w:val="auto"/>
          <w:kern w:val="0"/>
          <w:sz w:val="24"/>
        </w:rPr>
        <w:t>30.4</w:t>
      </w:r>
      <w:r>
        <w:rPr>
          <w:rFonts w:hint="eastAsia" w:ascii="宋体" w:hAnsi="宋体" w:cs="宋体"/>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3"/>
      <w:bookmarkStart w:id="24" w:name="_Hlt74730295"/>
      <w:bookmarkEnd w:id="24"/>
      <w:bookmarkStart w:id="25" w:name="_Hlt74707468"/>
      <w:bookmarkEnd w:id="25"/>
      <w:bookmarkStart w:id="26" w:name="_Hlt74729768"/>
      <w:bookmarkEnd w:id="26"/>
      <w:bookmarkStart w:id="27" w:name="_Hlt75236011"/>
      <w:bookmarkEnd w:id="27"/>
      <w:bookmarkStart w:id="28" w:name="_Hlt68403820"/>
      <w:bookmarkEnd w:id="28"/>
      <w:bookmarkStart w:id="29" w:name="_Hlt68073093"/>
      <w:bookmarkEnd w:id="29"/>
      <w:bookmarkStart w:id="30" w:name="_Hlt74714665"/>
      <w:bookmarkEnd w:id="30"/>
      <w:bookmarkStart w:id="31" w:name="_Hlt68057669"/>
      <w:bookmarkEnd w:id="31"/>
      <w:bookmarkStart w:id="32" w:name="_Hlt75236101"/>
      <w:bookmarkEnd w:id="32"/>
      <w:bookmarkStart w:id="33" w:name="_Hlt75236290"/>
      <w:bookmarkEnd w:id="33"/>
      <w:bookmarkStart w:id="34" w:name="_Hlt68072990"/>
      <w:bookmarkEnd w:id="34"/>
      <w:bookmarkStart w:id="35" w:name="_Hlt68072998"/>
      <w:bookmarkEnd w:id="35"/>
    </w:p>
    <w:p w14:paraId="00DD2623">
      <w:pPr>
        <w:tabs>
          <w:tab w:val="left" w:pos="0"/>
        </w:tabs>
        <w:spacing w:line="360" w:lineRule="auto"/>
        <w:ind w:firstLine="480"/>
        <w:rPr>
          <w:rFonts w:hint="eastAsia" w:ascii="宋体" w:hAnsi="宋体" w:cs="宋体"/>
          <w:color w:val="auto"/>
          <w:kern w:val="0"/>
          <w:sz w:val="24"/>
        </w:rPr>
      </w:pPr>
      <w:r>
        <w:rPr>
          <w:rFonts w:ascii="宋体" w:hAnsi="宋体" w:cs="宋体"/>
          <w:color w:val="auto"/>
          <w:kern w:val="0"/>
          <w:sz w:val="24"/>
        </w:rPr>
        <w:t xml:space="preserve">30.5 </w:t>
      </w:r>
      <w:r>
        <w:rPr>
          <w:rFonts w:hint="eastAsia" w:ascii="宋体" w:hAnsi="宋体" w:cs="宋体"/>
          <w:color w:val="auto"/>
          <w:kern w:val="0"/>
          <w:sz w:val="24"/>
        </w:rPr>
        <w:t>对于满足合同约定的采购资金支付条件的，供应商可通过政采云平台提起在线支付申请、查询支付结果，路径为政采云</w:t>
      </w:r>
      <w:r>
        <w:rPr>
          <w:rFonts w:ascii="宋体" w:hAnsi="宋体" w:cs="宋体"/>
          <w:color w:val="auto"/>
          <w:kern w:val="0"/>
          <w:sz w:val="24"/>
        </w:rPr>
        <w:t>-</w:t>
      </w:r>
      <w:r>
        <w:rPr>
          <w:rFonts w:hint="eastAsia" w:ascii="宋体" w:hAnsi="宋体" w:cs="宋体"/>
          <w:color w:val="auto"/>
          <w:kern w:val="0"/>
          <w:sz w:val="24"/>
        </w:rPr>
        <w:t>我的工作台</w:t>
      </w:r>
      <w:r>
        <w:rPr>
          <w:rFonts w:ascii="宋体" w:hAnsi="宋体" w:cs="宋体"/>
          <w:color w:val="auto"/>
          <w:kern w:val="0"/>
          <w:sz w:val="24"/>
        </w:rPr>
        <w:t>-</w:t>
      </w:r>
      <w:r>
        <w:rPr>
          <w:rFonts w:hint="eastAsia" w:ascii="宋体" w:hAnsi="宋体" w:cs="宋体"/>
          <w:color w:val="auto"/>
          <w:kern w:val="0"/>
          <w:sz w:val="24"/>
        </w:rPr>
        <w:t>合同管理</w:t>
      </w:r>
      <w:r>
        <w:rPr>
          <w:rFonts w:ascii="宋体" w:hAnsi="宋体" w:cs="宋体"/>
          <w:color w:val="auto"/>
          <w:kern w:val="0"/>
          <w:sz w:val="24"/>
        </w:rPr>
        <w:t>-</w:t>
      </w:r>
      <w:r>
        <w:rPr>
          <w:rFonts w:hint="eastAsia" w:ascii="宋体" w:hAnsi="宋体" w:cs="宋体"/>
          <w:color w:val="auto"/>
          <w:kern w:val="0"/>
          <w:sz w:val="24"/>
        </w:rPr>
        <w:t>支付管理。对于供应商提起在线支付申请的，采购人应当按规定做好审核并完成支付。</w:t>
      </w:r>
    </w:p>
    <w:p w14:paraId="3F0CAF8F">
      <w:pPr>
        <w:tabs>
          <w:tab w:val="left" w:pos="0"/>
        </w:tabs>
        <w:spacing w:line="360" w:lineRule="auto"/>
        <w:ind w:firstLine="480"/>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993" w:left="1418" w:header="567" w:footer="589" w:gutter="0"/>
          <w:cols w:space="720" w:num="1"/>
          <w:titlePg/>
          <w:docGrid w:linePitch="312" w:charSpace="0"/>
        </w:sectPr>
      </w:pPr>
    </w:p>
    <w:bookmarkEnd w:id="18"/>
    <w:bookmarkEnd w:id="19"/>
    <w:p w14:paraId="64B7C62F">
      <w:pPr>
        <w:spacing w:line="360" w:lineRule="auto"/>
        <w:jc w:val="center"/>
        <w:outlineLvl w:val="0"/>
        <w:rPr>
          <w:rFonts w:hint="eastAsia" w:ascii="宋体" w:hAnsi="宋体" w:cs="宋体"/>
          <w:b/>
          <w:color w:val="auto"/>
          <w:sz w:val="36"/>
          <w:szCs w:val="36"/>
        </w:rPr>
      </w:pPr>
      <w:bookmarkStart w:id="36" w:name="第四部分"/>
      <w:r>
        <w:rPr>
          <w:rFonts w:hint="eastAsia" w:ascii="宋体" w:hAnsi="宋体" w:cs="宋体"/>
          <w:b/>
          <w:color w:val="auto"/>
          <w:sz w:val="36"/>
          <w:szCs w:val="36"/>
        </w:rPr>
        <w:t>第三部分</w:t>
      </w:r>
      <w:r>
        <w:rPr>
          <w:rFonts w:ascii="宋体" w:hAnsi="宋体" w:cs="宋体"/>
          <w:b/>
          <w:color w:val="auto"/>
          <w:sz w:val="36"/>
          <w:szCs w:val="36"/>
        </w:rPr>
        <w:t xml:space="preserve">   </w:t>
      </w:r>
      <w:r>
        <w:rPr>
          <w:rFonts w:hint="eastAsia" w:ascii="宋体" w:hAnsi="宋体" w:cs="宋体"/>
          <w:b/>
          <w:color w:val="auto"/>
          <w:sz w:val="36"/>
          <w:szCs w:val="36"/>
        </w:rPr>
        <w:t>采购需求</w:t>
      </w:r>
    </w:p>
    <w:p w14:paraId="793AD815">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一、项目概况</w:t>
      </w:r>
    </w:p>
    <w:p w14:paraId="618083C1">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依据国、省级文物保护专项资金支持的项目，选取50项文物保护单位保护工程，对2010年以来开展的项目实施质量抽样监管。根据工程归档资料文件、专家意见及监督评估结果，形成《浙江省2025年度省级以上不可移动文物保护工程实施质量抽样监管报告(不含古遗址古墓葬类)》。全面了解浙江省省级以上文物保护单位保护工程项目实施的总体效果，及时发现文物保护项目实施过程中的问题，强化各方的质量意识和责任意识，加强全省文物保护项目管理，提升浙江省文保工作质量和水平。对于本次活动</w:t>
      </w:r>
      <w:r>
        <w:rPr>
          <w:rFonts w:asciiTheme="majorEastAsia" w:hAnsiTheme="majorEastAsia" w:eastAsiaTheme="majorEastAsia"/>
          <w:color w:val="auto"/>
          <w:sz w:val="24"/>
        </w:rPr>
        <w:t>提出具体需求如下：</w:t>
      </w:r>
    </w:p>
    <w:p w14:paraId="1A4B7322">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二、服务期</w:t>
      </w:r>
    </w:p>
    <w:p w14:paraId="5B8CA808">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合同签订之日起至2025年12月15日前完成</w:t>
      </w:r>
      <w:r>
        <w:rPr>
          <w:rFonts w:asciiTheme="majorEastAsia" w:hAnsiTheme="majorEastAsia" w:eastAsiaTheme="majorEastAsia"/>
          <w:color w:val="auto"/>
          <w:sz w:val="24"/>
        </w:rPr>
        <w:t>。</w:t>
      </w:r>
    </w:p>
    <w:p w14:paraId="3E171C17">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三、服务内容：</w:t>
      </w:r>
    </w:p>
    <w:p w14:paraId="179D6863">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1、工作目标：全面了解浙江省省级以上文物保护单位保护工程项目实施的总体效果，及时发现文物保护项目实施过程中的问题，强化各方的质量意识和责任意识，加强全省文物保护项目管理，提升浙江省文保工作质量和水平。</w:t>
      </w:r>
    </w:p>
    <w:p w14:paraId="0CBA6321">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2、评估对象：对浙江省正在实施的省级以上文物保护工程项目进行抽样监督评估。</w:t>
      </w:r>
    </w:p>
    <w:p w14:paraId="65798F33">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3、工作任务：对选定的文物保护项目开展中期检查，并汇总形成监督评估工作报告，检查内容包括：工程程序管理情况、工程质量和效果、工地安全情况、工程归档文件等。</w:t>
      </w:r>
    </w:p>
    <w:p w14:paraId="037789CC">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4、工作要求：从规范性、科学性、安全性等原则出发，对技术方案落实情况，文物保护原则遵守情况，传统工艺使用和新技术、新材料试验情况，施工技术、工艺、做法符合质量要求情况，施工材料和构件检验检测情况，工程各分部分项及重点工序的实体质量评定情况，隐蔽工程质量情况，外部观感效果和工程效果评价等情况进行监督评估。</w:t>
      </w:r>
    </w:p>
    <w:p w14:paraId="1BEE0AAA">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四、项目预算</w:t>
      </w:r>
    </w:p>
    <w:p w14:paraId="161BCE0A">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36</w:t>
      </w:r>
      <w:r>
        <w:rPr>
          <w:rFonts w:asciiTheme="majorEastAsia" w:hAnsiTheme="majorEastAsia" w:eastAsiaTheme="majorEastAsia"/>
          <w:color w:val="auto"/>
          <w:sz w:val="24"/>
        </w:rPr>
        <w:t>万元。</w:t>
      </w:r>
    </w:p>
    <w:p w14:paraId="43BC048A">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五、合同款项支付</w:t>
      </w:r>
    </w:p>
    <w:p w14:paraId="1F06F0BC">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第一次付款：合同生效且收到供应商提供的等额合法正规发票后</w:t>
      </w:r>
      <w:r>
        <w:rPr>
          <w:rFonts w:asciiTheme="majorEastAsia" w:hAnsiTheme="majorEastAsia" w:eastAsiaTheme="majorEastAsia"/>
          <w:color w:val="auto"/>
          <w:sz w:val="24"/>
        </w:rPr>
        <w:t>7个工作日内支付合同总额的50%；</w:t>
      </w:r>
    </w:p>
    <w:p w14:paraId="684E2487">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第二次付款：项目执行完毕且通过验收后，收到供应商提供的等额合法正规发票后</w:t>
      </w:r>
      <w:r>
        <w:rPr>
          <w:rFonts w:asciiTheme="majorEastAsia" w:hAnsiTheme="majorEastAsia" w:eastAsiaTheme="majorEastAsia"/>
          <w:color w:val="auto"/>
          <w:sz w:val="24"/>
        </w:rPr>
        <w:t>7个工作日内支付合同尾款。</w:t>
      </w:r>
    </w:p>
    <w:p w14:paraId="18DC2CC8">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六、服务执行团队</w:t>
      </w:r>
    </w:p>
    <w:p w14:paraId="51AEB10C">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要求团队人员配备齐全，职责明确；要求项目负责人经验丰富，具有类似项目的操作经验。</w:t>
      </w:r>
    </w:p>
    <w:p w14:paraId="35CB02A2">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七、验收标准</w:t>
      </w:r>
    </w:p>
    <w:p w14:paraId="4830E28F">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根据采购文件及合同内容。有关本项目实施所涉及的一切费用均由中标方承担。</w:t>
      </w:r>
    </w:p>
    <w:p w14:paraId="16705C65">
      <w:pPr>
        <w:spacing w:line="360" w:lineRule="auto"/>
        <w:ind w:firstLine="484" w:firstLineChars="202"/>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项目实施过程中，采购人对供应商履约情况进行实地验收。</w:t>
      </w:r>
    </w:p>
    <w:p w14:paraId="6F955D5D">
      <w:pPr>
        <w:spacing w:line="360" w:lineRule="auto"/>
        <w:ind w:firstLine="487" w:firstLineChars="202"/>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八、服务标准</w:t>
      </w:r>
    </w:p>
    <w:p w14:paraId="502BAE59">
      <w:pPr>
        <w:snapToGrid w:val="0"/>
        <w:spacing w:line="360" w:lineRule="auto"/>
        <w:ind w:firstLine="480" w:firstLineChars="200"/>
        <w:rPr>
          <w:rFonts w:hint="eastAsia" w:ascii="宋体" w:hAnsi="宋体" w:cs="宋体"/>
          <w:color w:val="auto"/>
          <w:sz w:val="24"/>
        </w:rPr>
      </w:pPr>
      <w:r>
        <w:rPr>
          <w:rFonts w:hint="eastAsia" w:asciiTheme="majorEastAsia" w:hAnsiTheme="majorEastAsia" w:eastAsiaTheme="majorEastAsia"/>
          <w:color w:val="auto"/>
          <w:sz w:val="24"/>
        </w:rPr>
        <w:t>本项目需执行的国家相关标准、行业标准、地方标准或者其他标准、规范。</w:t>
      </w:r>
    </w:p>
    <w:p w14:paraId="36CC6606">
      <w:pPr>
        <w:spacing w:line="360" w:lineRule="auto"/>
        <w:jc w:val="center"/>
        <w:outlineLvl w:val="0"/>
        <w:rPr>
          <w:rFonts w:hint="eastAsia" w:ascii="宋体" w:hAnsi="宋体" w:cs="宋体"/>
          <w:b/>
          <w:color w:val="auto"/>
          <w:sz w:val="36"/>
          <w:szCs w:val="36"/>
        </w:rPr>
      </w:pPr>
      <w:r>
        <w:rPr>
          <w:rFonts w:ascii="宋体" w:hAnsi="宋体" w:cs="宋体"/>
          <w:b/>
          <w:color w:val="auto"/>
          <w:sz w:val="24"/>
        </w:rPr>
        <w:br w:type="page"/>
      </w:r>
      <w:r>
        <w:rPr>
          <w:rFonts w:hint="eastAsia" w:ascii="宋体" w:hAnsi="宋体" w:cs="宋体"/>
          <w:b/>
          <w:color w:val="auto"/>
          <w:sz w:val="36"/>
          <w:szCs w:val="36"/>
        </w:rPr>
        <w:t>第四部分</w:t>
      </w:r>
      <w:r>
        <w:rPr>
          <w:rFonts w:ascii="宋体" w:hAnsi="宋体" w:cs="宋体"/>
          <w:b/>
          <w:color w:val="auto"/>
          <w:sz w:val="36"/>
          <w:szCs w:val="36"/>
        </w:rPr>
        <w:t xml:space="preserve">   </w:t>
      </w:r>
      <w:bookmarkStart w:id="37" w:name="_Toc184313294"/>
      <w:bookmarkEnd w:id="37"/>
      <w:bookmarkStart w:id="38" w:name="_Toc184312093"/>
      <w:bookmarkEnd w:id="38"/>
      <w:bookmarkStart w:id="39" w:name="_Toc184312089"/>
      <w:bookmarkEnd w:id="39"/>
      <w:bookmarkStart w:id="40" w:name="_Toc184313308"/>
      <w:bookmarkEnd w:id="40"/>
      <w:bookmarkStart w:id="41" w:name="_Toc184310334"/>
      <w:bookmarkEnd w:id="41"/>
      <w:bookmarkStart w:id="42" w:name="_Toc184314456"/>
      <w:bookmarkEnd w:id="42"/>
      <w:bookmarkStart w:id="43" w:name="_Toc184313303"/>
      <w:bookmarkEnd w:id="43"/>
      <w:bookmarkStart w:id="44" w:name="_Toc184312067"/>
      <w:bookmarkEnd w:id="44"/>
      <w:bookmarkStart w:id="45" w:name="_Toc184313280"/>
      <w:bookmarkEnd w:id="45"/>
      <w:bookmarkStart w:id="46" w:name="_Toc184310287"/>
      <w:bookmarkEnd w:id="46"/>
      <w:bookmarkStart w:id="47" w:name="_Toc184312086"/>
      <w:bookmarkEnd w:id="47"/>
      <w:bookmarkStart w:id="48" w:name="_Toc184314439"/>
      <w:bookmarkEnd w:id="48"/>
      <w:bookmarkStart w:id="49" w:name="_Toc184310321"/>
      <w:bookmarkEnd w:id="49"/>
      <w:bookmarkStart w:id="50" w:name="_Toc184313268"/>
      <w:bookmarkEnd w:id="50"/>
      <w:bookmarkStart w:id="51" w:name="_Toc184312111"/>
      <w:bookmarkEnd w:id="51"/>
      <w:bookmarkStart w:id="52" w:name="_Toc184314468"/>
      <w:bookmarkEnd w:id="52"/>
      <w:bookmarkStart w:id="53" w:name="_Toc184308075"/>
      <w:bookmarkEnd w:id="53"/>
      <w:bookmarkStart w:id="54" w:name="_Toc184308094"/>
      <w:bookmarkEnd w:id="54"/>
      <w:bookmarkStart w:id="55" w:name="_Toc184312070"/>
      <w:bookmarkEnd w:id="55"/>
      <w:bookmarkStart w:id="56" w:name="_Toc184310319"/>
      <w:bookmarkEnd w:id="56"/>
      <w:bookmarkStart w:id="57" w:name="_Toc184310339"/>
      <w:bookmarkEnd w:id="57"/>
      <w:bookmarkStart w:id="58" w:name="_Toc184310333"/>
      <w:bookmarkEnd w:id="58"/>
      <w:bookmarkStart w:id="59" w:name="_Toc184312074"/>
      <w:bookmarkEnd w:id="59"/>
      <w:bookmarkStart w:id="60" w:name="_Toc184313293"/>
      <w:bookmarkEnd w:id="60"/>
      <w:bookmarkStart w:id="61" w:name="_Toc184308047"/>
      <w:bookmarkEnd w:id="61"/>
      <w:bookmarkStart w:id="62" w:name="_Toc184310331"/>
      <w:bookmarkEnd w:id="62"/>
      <w:bookmarkStart w:id="63" w:name="_Toc184312087"/>
      <w:bookmarkEnd w:id="63"/>
      <w:bookmarkStart w:id="64" w:name="_Toc184313241"/>
      <w:bookmarkEnd w:id="64"/>
      <w:bookmarkStart w:id="65" w:name="_Toc184310303"/>
      <w:bookmarkEnd w:id="65"/>
      <w:bookmarkStart w:id="66" w:name="_Toc184312135"/>
      <w:bookmarkEnd w:id="66"/>
      <w:bookmarkStart w:id="67" w:name="_Toc184312106"/>
      <w:bookmarkEnd w:id="67"/>
      <w:bookmarkStart w:id="68" w:name="_Toc184314428"/>
      <w:bookmarkEnd w:id="68"/>
      <w:bookmarkStart w:id="69" w:name="_Toc184313285"/>
      <w:bookmarkEnd w:id="69"/>
      <w:bookmarkStart w:id="70" w:name="_Toc184308073"/>
      <w:bookmarkEnd w:id="70"/>
      <w:bookmarkStart w:id="71" w:name="_Toc184310300"/>
      <w:bookmarkEnd w:id="71"/>
      <w:bookmarkStart w:id="72" w:name="_Toc184310322"/>
      <w:bookmarkEnd w:id="72"/>
      <w:bookmarkStart w:id="73" w:name="_Toc184314419"/>
      <w:bookmarkEnd w:id="73"/>
      <w:bookmarkStart w:id="74" w:name="_Toc184310293"/>
      <w:bookmarkEnd w:id="74"/>
      <w:bookmarkStart w:id="75" w:name="_Toc184314464"/>
      <w:bookmarkEnd w:id="75"/>
      <w:bookmarkStart w:id="76" w:name="_Toc184313307"/>
      <w:bookmarkEnd w:id="76"/>
      <w:bookmarkStart w:id="77" w:name="_Toc184312138"/>
      <w:bookmarkEnd w:id="77"/>
      <w:bookmarkStart w:id="78" w:name="_Toc184308059"/>
      <w:bookmarkEnd w:id="78"/>
      <w:bookmarkStart w:id="79" w:name="_Toc184308067"/>
      <w:bookmarkEnd w:id="79"/>
      <w:bookmarkStart w:id="80" w:name="_Toc184310326"/>
      <w:bookmarkEnd w:id="80"/>
      <w:bookmarkStart w:id="81" w:name="_Toc184312077"/>
      <w:bookmarkEnd w:id="81"/>
      <w:bookmarkStart w:id="82" w:name="_Toc184313261"/>
      <w:bookmarkEnd w:id="82"/>
      <w:bookmarkStart w:id="83" w:name="_Toc184308041"/>
      <w:bookmarkEnd w:id="83"/>
      <w:bookmarkStart w:id="84" w:name="_Toc184314476"/>
      <w:bookmarkEnd w:id="84"/>
      <w:bookmarkStart w:id="85" w:name="_Toc184310291"/>
      <w:bookmarkEnd w:id="85"/>
      <w:bookmarkStart w:id="86" w:name="_Toc184310285"/>
      <w:bookmarkEnd w:id="86"/>
      <w:bookmarkStart w:id="87" w:name="_Toc184308102"/>
      <w:bookmarkEnd w:id="87"/>
      <w:bookmarkStart w:id="88" w:name="_Toc184313295"/>
      <w:bookmarkEnd w:id="88"/>
      <w:bookmarkStart w:id="89" w:name="_Toc184310325"/>
      <w:bookmarkEnd w:id="89"/>
      <w:bookmarkStart w:id="90" w:name="_Toc184310308"/>
      <w:bookmarkEnd w:id="90"/>
      <w:bookmarkStart w:id="91" w:name="_Toc184308085"/>
      <w:bookmarkEnd w:id="91"/>
      <w:bookmarkStart w:id="92" w:name="_Toc184314454"/>
      <w:bookmarkEnd w:id="92"/>
      <w:bookmarkStart w:id="93" w:name="_Toc184314480"/>
      <w:bookmarkEnd w:id="93"/>
      <w:bookmarkStart w:id="94" w:name="_Toc184310342"/>
      <w:bookmarkEnd w:id="94"/>
      <w:bookmarkStart w:id="95" w:name="_Toc184312069"/>
      <w:bookmarkEnd w:id="95"/>
      <w:bookmarkStart w:id="96" w:name="_Toc184312110"/>
      <w:bookmarkEnd w:id="96"/>
      <w:bookmarkStart w:id="97" w:name="_Toc184314450"/>
      <w:bookmarkEnd w:id="97"/>
      <w:bookmarkStart w:id="98" w:name="_Toc184312090"/>
      <w:bookmarkEnd w:id="98"/>
      <w:bookmarkStart w:id="99" w:name="_Toc184313281"/>
      <w:bookmarkEnd w:id="99"/>
      <w:bookmarkStart w:id="100" w:name="_Toc184314435"/>
      <w:bookmarkEnd w:id="100"/>
      <w:bookmarkStart w:id="101" w:name="_Toc184314415"/>
      <w:bookmarkEnd w:id="101"/>
      <w:bookmarkStart w:id="102" w:name="_Toc184313284"/>
      <w:bookmarkEnd w:id="102"/>
      <w:bookmarkStart w:id="103" w:name="_Toc184308088"/>
      <w:bookmarkEnd w:id="103"/>
      <w:bookmarkStart w:id="104" w:name="_Toc184308108"/>
      <w:bookmarkEnd w:id="104"/>
      <w:bookmarkStart w:id="105" w:name="_Toc184308097"/>
      <w:bookmarkEnd w:id="105"/>
      <w:bookmarkStart w:id="106" w:name="_Toc184310294"/>
      <w:bookmarkEnd w:id="106"/>
      <w:bookmarkStart w:id="107" w:name="_Toc184310272"/>
      <w:bookmarkEnd w:id="107"/>
      <w:bookmarkStart w:id="108" w:name="_Toc184313244"/>
      <w:bookmarkEnd w:id="108"/>
      <w:bookmarkStart w:id="109" w:name="_Toc184308051"/>
      <w:bookmarkEnd w:id="109"/>
      <w:bookmarkStart w:id="110" w:name="_Toc184314424"/>
      <w:bookmarkEnd w:id="110"/>
      <w:bookmarkStart w:id="111" w:name="_Toc184313267"/>
      <w:bookmarkEnd w:id="111"/>
      <w:bookmarkStart w:id="112" w:name="_Toc184314457"/>
      <w:bookmarkEnd w:id="112"/>
      <w:bookmarkStart w:id="113" w:name="_Toc184310317"/>
      <w:bookmarkEnd w:id="113"/>
      <w:bookmarkStart w:id="114" w:name="_Toc184314423"/>
      <w:bookmarkEnd w:id="114"/>
      <w:bookmarkStart w:id="115" w:name="_Toc184308045"/>
      <w:bookmarkEnd w:id="115"/>
      <w:bookmarkStart w:id="116" w:name="_Toc184312134"/>
      <w:bookmarkEnd w:id="116"/>
      <w:bookmarkStart w:id="117" w:name="_Toc184313257"/>
      <w:bookmarkEnd w:id="117"/>
      <w:bookmarkStart w:id="118" w:name="_Toc184312088"/>
      <w:bookmarkEnd w:id="118"/>
      <w:bookmarkStart w:id="119" w:name="_Toc184310286"/>
      <w:bookmarkEnd w:id="119"/>
      <w:bookmarkStart w:id="120" w:name="_Toc184310313"/>
      <w:bookmarkEnd w:id="120"/>
      <w:bookmarkStart w:id="121" w:name="_Toc184308087"/>
      <w:bookmarkEnd w:id="121"/>
      <w:bookmarkStart w:id="122" w:name="_Toc184308060"/>
      <w:bookmarkEnd w:id="122"/>
      <w:bookmarkStart w:id="123" w:name="_Toc184314462"/>
      <w:bookmarkEnd w:id="123"/>
      <w:bookmarkStart w:id="124" w:name="_Toc184308089"/>
      <w:bookmarkEnd w:id="124"/>
      <w:bookmarkStart w:id="125" w:name="_Toc184312101"/>
      <w:bookmarkEnd w:id="125"/>
      <w:bookmarkStart w:id="126" w:name="_Toc184313287"/>
      <w:bookmarkEnd w:id="126"/>
      <w:bookmarkStart w:id="127" w:name="_Toc184310316"/>
      <w:bookmarkEnd w:id="127"/>
      <w:bookmarkStart w:id="128" w:name="_Toc184314420"/>
      <w:bookmarkEnd w:id="128"/>
      <w:bookmarkStart w:id="129" w:name="_Toc184312120"/>
      <w:bookmarkEnd w:id="129"/>
      <w:bookmarkStart w:id="130" w:name="_Toc184313254"/>
      <w:bookmarkEnd w:id="130"/>
      <w:bookmarkStart w:id="131" w:name="_Toc184312072"/>
      <w:bookmarkEnd w:id="131"/>
      <w:bookmarkStart w:id="132" w:name="_Toc184314433"/>
      <w:bookmarkEnd w:id="132"/>
      <w:bookmarkStart w:id="133" w:name="_Toc184308092"/>
      <w:bookmarkEnd w:id="133"/>
      <w:bookmarkStart w:id="134" w:name="_Toc184310311"/>
      <w:bookmarkEnd w:id="134"/>
      <w:bookmarkStart w:id="135" w:name="_Toc184310341"/>
      <w:bookmarkEnd w:id="135"/>
      <w:bookmarkStart w:id="136" w:name="_Toc184313243"/>
      <w:bookmarkEnd w:id="136"/>
      <w:bookmarkStart w:id="137" w:name="_Toc184310327"/>
      <w:bookmarkEnd w:id="137"/>
      <w:bookmarkStart w:id="138" w:name="_Toc184313239"/>
      <w:bookmarkEnd w:id="138"/>
      <w:bookmarkStart w:id="139" w:name="_Toc184314426"/>
      <w:bookmarkEnd w:id="139"/>
      <w:bookmarkStart w:id="140" w:name="_Toc184314413"/>
      <w:bookmarkEnd w:id="140"/>
      <w:bookmarkStart w:id="141" w:name="_Toc184314425"/>
      <w:bookmarkEnd w:id="141"/>
      <w:bookmarkStart w:id="142" w:name="_Toc184310312"/>
      <w:bookmarkEnd w:id="142"/>
      <w:bookmarkStart w:id="143" w:name="_Toc184310279"/>
      <w:bookmarkEnd w:id="143"/>
      <w:bookmarkStart w:id="144" w:name="_Toc184310336"/>
      <w:bookmarkEnd w:id="144"/>
      <w:bookmarkStart w:id="145" w:name="_Toc184312125"/>
      <w:bookmarkEnd w:id="145"/>
      <w:bookmarkStart w:id="146" w:name="_Toc184310335"/>
      <w:bookmarkEnd w:id="146"/>
      <w:bookmarkStart w:id="147" w:name="_Toc184308080"/>
      <w:bookmarkEnd w:id="147"/>
      <w:bookmarkStart w:id="148" w:name="_Toc184308065"/>
      <w:bookmarkEnd w:id="148"/>
      <w:bookmarkStart w:id="149" w:name="_Toc184313277"/>
      <w:bookmarkEnd w:id="149"/>
      <w:bookmarkStart w:id="150" w:name="_Toc184308107"/>
      <w:bookmarkEnd w:id="150"/>
      <w:bookmarkStart w:id="151" w:name="_Toc184308064"/>
      <w:bookmarkEnd w:id="151"/>
      <w:bookmarkStart w:id="152" w:name="_Toc184308050"/>
      <w:bookmarkEnd w:id="152"/>
      <w:bookmarkStart w:id="153" w:name="_Toc184312123"/>
      <w:bookmarkEnd w:id="153"/>
      <w:bookmarkStart w:id="154" w:name="_Toc184313290"/>
      <w:bookmarkEnd w:id="154"/>
      <w:bookmarkStart w:id="155" w:name="_Toc184313296"/>
      <w:bookmarkEnd w:id="155"/>
      <w:bookmarkStart w:id="156" w:name="_Toc184314437"/>
      <w:bookmarkEnd w:id="156"/>
      <w:bookmarkStart w:id="157" w:name="_Toc184314436"/>
      <w:bookmarkEnd w:id="157"/>
      <w:bookmarkStart w:id="158" w:name="_Toc184308042"/>
      <w:bookmarkEnd w:id="158"/>
      <w:bookmarkStart w:id="159" w:name="_Toc184312103"/>
      <w:bookmarkEnd w:id="159"/>
      <w:bookmarkStart w:id="160" w:name="_Toc184310330"/>
      <w:bookmarkEnd w:id="160"/>
      <w:bookmarkStart w:id="161" w:name="_Toc184312137"/>
      <w:bookmarkEnd w:id="161"/>
      <w:bookmarkStart w:id="162" w:name="_Toc184310304"/>
      <w:bookmarkEnd w:id="162"/>
      <w:bookmarkStart w:id="163" w:name="_Toc184308074"/>
      <w:bookmarkEnd w:id="163"/>
      <w:bookmarkStart w:id="164" w:name="_Toc184313247"/>
      <w:bookmarkEnd w:id="164"/>
      <w:bookmarkStart w:id="165" w:name="_Toc184312076"/>
      <w:bookmarkEnd w:id="165"/>
      <w:bookmarkStart w:id="166" w:name="_Toc184312098"/>
      <w:bookmarkEnd w:id="166"/>
      <w:bookmarkStart w:id="167" w:name="_Toc184310295"/>
      <w:bookmarkEnd w:id="167"/>
      <w:bookmarkStart w:id="168" w:name="_Toc184310292"/>
      <w:bookmarkEnd w:id="168"/>
      <w:bookmarkStart w:id="169" w:name="_Toc184310315"/>
      <w:bookmarkEnd w:id="169"/>
      <w:bookmarkStart w:id="170" w:name="_Toc184313302"/>
      <w:bookmarkEnd w:id="170"/>
      <w:bookmarkStart w:id="171" w:name="_Toc184313259"/>
      <w:bookmarkEnd w:id="171"/>
      <w:bookmarkStart w:id="172" w:name="_Toc184312122"/>
      <w:bookmarkEnd w:id="172"/>
      <w:bookmarkStart w:id="173" w:name="_Toc184312128"/>
      <w:bookmarkEnd w:id="173"/>
      <w:bookmarkStart w:id="174" w:name="_Toc184310307"/>
      <w:bookmarkEnd w:id="174"/>
      <w:bookmarkStart w:id="175" w:name="_Toc184312121"/>
      <w:bookmarkEnd w:id="175"/>
      <w:bookmarkStart w:id="176" w:name="_Toc184308056"/>
      <w:bookmarkEnd w:id="176"/>
      <w:bookmarkStart w:id="177" w:name="_Toc184308053"/>
      <w:bookmarkEnd w:id="177"/>
      <w:bookmarkStart w:id="178" w:name="_Toc184312099"/>
      <w:bookmarkEnd w:id="178"/>
      <w:bookmarkStart w:id="179" w:name="_Toc184310277"/>
      <w:bookmarkEnd w:id="179"/>
      <w:bookmarkStart w:id="180" w:name="_Toc184310298"/>
      <w:bookmarkEnd w:id="180"/>
      <w:bookmarkStart w:id="181" w:name="_Toc184308096"/>
      <w:bookmarkEnd w:id="181"/>
      <w:bookmarkStart w:id="182" w:name="_Toc184313297"/>
      <w:bookmarkEnd w:id="182"/>
      <w:bookmarkStart w:id="183" w:name="_Toc184314458"/>
      <w:bookmarkEnd w:id="183"/>
      <w:bookmarkStart w:id="184" w:name="_Toc184313264"/>
      <w:bookmarkEnd w:id="184"/>
      <w:bookmarkStart w:id="185" w:name="_Toc184314455"/>
      <w:bookmarkEnd w:id="185"/>
      <w:bookmarkStart w:id="186" w:name="_Toc184313288"/>
      <w:bookmarkEnd w:id="186"/>
      <w:bookmarkStart w:id="187" w:name="_Toc184313289"/>
      <w:bookmarkEnd w:id="187"/>
      <w:bookmarkStart w:id="188" w:name="_Toc184308052"/>
      <w:bookmarkEnd w:id="188"/>
      <w:bookmarkStart w:id="189" w:name="_Toc184308101"/>
      <w:bookmarkEnd w:id="189"/>
      <w:bookmarkStart w:id="190" w:name="_Toc184310290"/>
      <w:bookmarkEnd w:id="190"/>
      <w:bookmarkStart w:id="191" w:name="_Toc184314427"/>
      <w:bookmarkEnd w:id="191"/>
      <w:bookmarkStart w:id="192" w:name="_Toc184312094"/>
      <w:bookmarkEnd w:id="192"/>
      <w:bookmarkStart w:id="193" w:name="_Toc184312105"/>
      <w:bookmarkEnd w:id="193"/>
      <w:bookmarkStart w:id="194" w:name="_Toc184312130"/>
      <w:bookmarkEnd w:id="194"/>
      <w:bookmarkStart w:id="195" w:name="_Toc184308063"/>
      <w:bookmarkEnd w:id="195"/>
      <w:bookmarkStart w:id="196" w:name="_Toc184313300"/>
      <w:bookmarkEnd w:id="196"/>
      <w:bookmarkStart w:id="197" w:name="_Toc184308093"/>
      <w:bookmarkEnd w:id="197"/>
      <w:bookmarkStart w:id="198" w:name="_Toc184314449"/>
      <w:bookmarkEnd w:id="198"/>
      <w:bookmarkStart w:id="199" w:name="_Toc184313238"/>
      <w:bookmarkEnd w:id="199"/>
      <w:bookmarkStart w:id="200" w:name="_Toc184313292"/>
      <w:bookmarkEnd w:id="200"/>
      <w:bookmarkStart w:id="201" w:name="_Toc184312073"/>
      <w:bookmarkEnd w:id="201"/>
      <w:bookmarkStart w:id="202" w:name="_Toc184308077"/>
      <w:bookmarkEnd w:id="202"/>
      <w:bookmarkStart w:id="203" w:name="_Toc184308095"/>
      <w:bookmarkEnd w:id="203"/>
      <w:bookmarkStart w:id="204" w:name="_Toc184308057"/>
      <w:bookmarkEnd w:id="204"/>
      <w:bookmarkStart w:id="205" w:name="_Toc184314443"/>
      <w:bookmarkEnd w:id="205"/>
      <w:bookmarkStart w:id="206" w:name="_Toc184314416"/>
      <w:bookmarkEnd w:id="206"/>
      <w:bookmarkStart w:id="207" w:name="_Toc184314460"/>
      <w:bookmarkEnd w:id="207"/>
      <w:bookmarkStart w:id="208" w:name="_Toc184313263"/>
      <w:bookmarkEnd w:id="208"/>
      <w:bookmarkStart w:id="209" w:name="_Toc184314444"/>
      <w:bookmarkEnd w:id="209"/>
      <w:bookmarkStart w:id="210" w:name="_Toc184313256"/>
      <w:bookmarkEnd w:id="210"/>
      <w:bookmarkStart w:id="211" w:name="_Toc184310288"/>
      <w:bookmarkEnd w:id="211"/>
      <w:bookmarkStart w:id="212" w:name="_Toc184310281"/>
      <w:bookmarkEnd w:id="212"/>
      <w:bookmarkStart w:id="213" w:name="_Toc184312091"/>
      <w:bookmarkEnd w:id="213"/>
      <w:bookmarkStart w:id="214" w:name="_Toc184310320"/>
      <w:bookmarkEnd w:id="214"/>
      <w:bookmarkStart w:id="215" w:name="_Toc184313298"/>
      <w:bookmarkEnd w:id="215"/>
      <w:bookmarkStart w:id="216" w:name="_Toc184312114"/>
      <w:bookmarkEnd w:id="216"/>
      <w:bookmarkStart w:id="217" w:name="_Toc184312100"/>
      <w:bookmarkEnd w:id="217"/>
      <w:bookmarkStart w:id="218" w:name="_Toc184312095"/>
      <w:bookmarkEnd w:id="218"/>
      <w:bookmarkStart w:id="219" w:name="_Toc184310328"/>
      <w:bookmarkEnd w:id="219"/>
      <w:bookmarkStart w:id="220" w:name="_Toc184313275"/>
      <w:bookmarkEnd w:id="220"/>
      <w:bookmarkStart w:id="221" w:name="_Toc184313286"/>
      <w:bookmarkEnd w:id="221"/>
      <w:bookmarkStart w:id="222" w:name="_Toc184313271"/>
      <w:bookmarkEnd w:id="222"/>
      <w:bookmarkStart w:id="223" w:name="_Toc184314421"/>
      <w:bookmarkEnd w:id="223"/>
      <w:bookmarkStart w:id="224" w:name="_Toc184308106"/>
      <w:bookmarkEnd w:id="224"/>
      <w:bookmarkStart w:id="225" w:name="_Toc184313291"/>
      <w:bookmarkEnd w:id="225"/>
      <w:bookmarkStart w:id="226" w:name="_Toc184312112"/>
      <w:bookmarkEnd w:id="226"/>
      <w:bookmarkStart w:id="227" w:name="_Toc184313276"/>
      <w:bookmarkEnd w:id="227"/>
      <w:bookmarkStart w:id="228" w:name="_Toc184308090"/>
      <w:bookmarkEnd w:id="228"/>
      <w:bookmarkStart w:id="229" w:name="_Toc184314470"/>
      <w:bookmarkEnd w:id="229"/>
      <w:bookmarkStart w:id="230" w:name="_Toc184310306"/>
      <w:bookmarkEnd w:id="230"/>
      <w:bookmarkStart w:id="231" w:name="_Toc184312085"/>
      <w:bookmarkEnd w:id="231"/>
      <w:bookmarkStart w:id="232" w:name="_Toc184310282"/>
      <w:bookmarkEnd w:id="232"/>
      <w:bookmarkStart w:id="233" w:name="_Toc184308084"/>
      <w:bookmarkEnd w:id="233"/>
      <w:bookmarkStart w:id="234" w:name="_Toc184312124"/>
      <w:bookmarkEnd w:id="234"/>
      <w:bookmarkStart w:id="235" w:name="_Toc184313282"/>
      <w:bookmarkEnd w:id="235"/>
      <w:bookmarkStart w:id="236" w:name="_Toc184308103"/>
      <w:bookmarkEnd w:id="236"/>
      <w:bookmarkStart w:id="237" w:name="_Toc184314477"/>
      <w:bookmarkEnd w:id="237"/>
      <w:bookmarkStart w:id="238" w:name="_Toc184308068"/>
      <w:bookmarkEnd w:id="238"/>
      <w:bookmarkStart w:id="239" w:name="_Toc184314410"/>
      <w:bookmarkEnd w:id="239"/>
      <w:bookmarkStart w:id="240" w:name="_Toc184314473"/>
      <w:bookmarkEnd w:id="240"/>
      <w:bookmarkStart w:id="241" w:name="_Toc184314461"/>
      <w:bookmarkEnd w:id="241"/>
      <w:bookmarkStart w:id="242" w:name="_Toc184314472"/>
      <w:bookmarkEnd w:id="242"/>
      <w:bookmarkStart w:id="243" w:name="_Toc184308055"/>
      <w:bookmarkEnd w:id="243"/>
      <w:bookmarkStart w:id="244" w:name="_Toc184312119"/>
      <w:bookmarkEnd w:id="244"/>
      <w:bookmarkStart w:id="245" w:name="_Toc184312129"/>
      <w:bookmarkEnd w:id="245"/>
      <w:bookmarkStart w:id="246" w:name="_Toc184313305"/>
      <w:bookmarkEnd w:id="246"/>
      <w:bookmarkStart w:id="247" w:name="_Toc184310318"/>
      <w:bookmarkEnd w:id="247"/>
      <w:bookmarkStart w:id="248" w:name="_Toc184313270"/>
      <w:bookmarkEnd w:id="248"/>
      <w:bookmarkStart w:id="249" w:name="_Toc184312096"/>
      <w:bookmarkEnd w:id="249"/>
      <w:bookmarkStart w:id="250" w:name="_Toc184308079"/>
      <w:bookmarkEnd w:id="250"/>
      <w:bookmarkStart w:id="251" w:name="_Toc184314412"/>
      <w:bookmarkEnd w:id="251"/>
      <w:bookmarkStart w:id="252" w:name="_Toc184308058"/>
      <w:bookmarkEnd w:id="252"/>
      <w:bookmarkStart w:id="253" w:name="_Toc184310302"/>
      <w:bookmarkEnd w:id="253"/>
      <w:bookmarkStart w:id="254" w:name="_Toc184314463"/>
      <w:bookmarkEnd w:id="254"/>
      <w:bookmarkStart w:id="255" w:name="_Toc184312078"/>
      <w:bookmarkEnd w:id="255"/>
      <w:bookmarkStart w:id="256" w:name="_Toc184313260"/>
      <w:bookmarkEnd w:id="256"/>
      <w:bookmarkStart w:id="257" w:name="_Toc184314429"/>
      <w:bookmarkEnd w:id="257"/>
      <w:bookmarkStart w:id="258" w:name="_Toc184310340"/>
      <w:bookmarkEnd w:id="258"/>
      <w:bookmarkStart w:id="259" w:name="_Toc184312102"/>
      <w:bookmarkEnd w:id="259"/>
      <w:bookmarkStart w:id="260" w:name="_Toc184313274"/>
      <w:bookmarkEnd w:id="260"/>
      <w:bookmarkStart w:id="261" w:name="_Toc184314434"/>
      <w:bookmarkEnd w:id="261"/>
      <w:bookmarkStart w:id="262" w:name="_Toc184314445"/>
      <w:bookmarkEnd w:id="262"/>
      <w:bookmarkStart w:id="263" w:name="_Toc184313306"/>
      <w:bookmarkEnd w:id="263"/>
      <w:bookmarkStart w:id="264" w:name="_Toc184312083"/>
      <w:bookmarkEnd w:id="264"/>
      <w:bookmarkStart w:id="265" w:name="_Toc184310323"/>
      <w:bookmarkEnd w:id="265"/>
      <w:bookmarkStart w:id="266" w:name="_Toc184313258"/>
      <w:bookmarkEnd w:id="266"/>
      <w:bookmarkStart w:id="267" w:name="_Toc184314478"/>
      <w:bookmarkEnd w:id="267"/>
      <w:bookmarkStart w:id="268" w:name="_Toc184312113"/>
      <w:bookmarkEnd w:id="268"/>
      <w:bookmarkStart w:id="269" w:name="_Toc184308105"/>
      <w:bookmarkEnd w:id="269"/>
      <w:bookmarkStart w:id="270" w:name="_Toc184308036"/>
      <w:bookmarkEnd w:id="270"/>
      <w:bookmarkStart w:id="271" w:name="_Toc184313299"/>
      <w:bookmarkEnd w:id="271"/>
      <w:bookmarkStart w:id="272" w:name="_Toc184312097"/>
      <w:bookmarkEnd w:id="272"/>
      <w:bookmarkStart w:id="273" w:name="_Toc184312115"/>
      <w:bookmarkEnd w:id="273"/>
      <w:bookmarkStart w:id="274" w:name="_Toc184308076"/>
      <w:bookmarkEnd w:id="274"/>
      <w:bookmarkStart w:id="275" w:name="_Toc184310280"/>
      <w:bookmarkEnd w:id="275"/>
      <w:bookmarkStart w:id="276" w:name="_Toc184313240"/>
      <w:bookmarkEnd w:id="276"/>
      <w:bookmarkStart w:id="277" w:name="_Toc184308054"/>
      <w:bookmarkEnd w:id="277"/>
      <w:bookmarkStart w:id="278" w:name="_Toc184314479"/>
      <w:bookmarkEnd w:id="278"/>
      <w:bookmarkStart w:id="279" w:name="_Toc184310276"/>
      <w:bookmarkEnd w:id="279"/>
      <w:bookmarkStart w:id="280" w:name="_Toc184312080"/>
      <w:bookmarkEnd w:id="280"/>
      <w:bookmarkStart w:id="281" w:name="_Toc184313272"/>
      <w:bookmarkEnd w:id="281"/>
      <w:bookmarkStart w:id="282" w:name="_Toc184313309"/>
      <w:bookmarkEnd w:id="282"/>
      <w:bookmarkStart w:id="283" w:name="_Toc184312133"/>
      <w:bookmarkEnd w:id="283"/>
      <w:bookmarkStart w:id="284" w:name="_Toc184312116"/>
      <w:bookmarkEnd w:id="284"/>
      <w:bookmarkStart w:id="285" w:name="_Toc184314442"/>
      <w:bookmarkEnd w:id="285"/>
      <w:bookmarkStart w:id="286" w:name="_Toc184310284"/>
      <w:bookmarkEnd w:id="286"/>
      <w:bookmarkStart w:id="287" w:name="_Toc184308037"/>
      <w:bookmarkEnd w:id="287"/>
      <w:bookmarkStart w:id="288" w:name="_Toc184314430"/>
      <w:bookmarkEnd w:id="288"/>
      <w:bookmarkStart w:id="289" w:name="_Toc184314459"/>
      <w:bookmarkEnd w:id="289"/>
      <w:bookmarkStart w:id="290" w:name="_Toc184314414"/>
      <w:bookmarkEnd w:id="290"/>
      <w:bookmarkStart w:id="291" w:name="_Toc184314447"/>
      <w:bookmarkEnd w:id="291"/>
      <w:bookmarkStart w:id="292" w:name="_Toc184308072"/>
      <w:bookmarkEnd w:id="292"/>
      <w:bookmarkStart w:id="293" w:name="_Toc184308070"/>
      <w:bookmarkEnd w:id="293"/>
      <w:bookmarkStart w:id="294" w:name="_Toc184310337"/>
      <w:bookmarkEnd w:id="294"/>
      <w:bookmarkStart w:id="295" w:name="_Toc184310275"/>
      <w:bookmarkEnd w:id="295"/>
      <w:bookmarkStart w:id="296" w:name="_Toc184312082"/>
      <w:bookmarkEnd w:id="296"/>
      <w:bookmarkStart w:id="297" w:name="_Toc184308104"/>
      <w:bookmarkEnd w:id="297"/>
      <w:bookmarkStart w:id="298" w:name="_Toc184308040"/>
      <w:bookmarkEnd w:id="298"/>
      <w:bookmarkStart w:id="299" w:name="_Toc184314465"/>
      <w:bookmarkEnd w:id="299"/>
      <w:bookmarkStart w:id="300" w:name="_Toc184313250"/>
      <w:bookmarkEnd w:id="300"/>
      <w:bookmarkStart w:id="301" w:name="_Toc184313304"/>
      <w:bookmarkEnd w:id="301"/>
      <w:bookmarkStart w:id="302" w:name="_Toc184310338"/>
      <w:bookmarkEnd w:id="302"/>
      <w:bookmarkStart w:id="303" w:name="_Toc184308099"/>
      <w:bookmarkEnd w:id="303"/>
      <w:bookmarkStart w:id="304" w:name="_Toc184308081"/>
      <w:bookmarkEnd w:id="304"/>
      <w:bookmarkStart w:id="305" w:name="_Toc184308061"/>
      <w:bookmarkEnd w:id="305"/>
      <w:bookmarkStart w:id="306" w:name="_Toc184314452"/>
      <w:bookmarkEnd w:id="306"/>
      <w:bookmarkStart w:id="307" w:name="_Toc184312071"/>
      <w:bookmarkEnd w:id="307"/>
      <w:bookmarkStart w:id="308" w:name="_Toc184310289"/>
      <w:bookmarkEnd w:id="308"/>
      <w:bookmarkStart w:id="309" w:name="_Toc184314471"/>
      <w:bookmarkEnd w:id="309"/>
      <w:bookmarkStart w:id="310" w:name="_Toc184310273"/>
      <w:bookmarkEnd w:id="310"/>
      <w:bookmarkStart w:id="311" w:name="_Toc184308044"/>
      <w:bookmarkEnd w:id="311"/>
      <w:bookmarkStart w:id="312" w:name="_Toc184314466"/>
      <w:bookmarkEnd w:id="312"/>
      <w:bookmarkStart w:id="313" w:name="_Toc184312084"/>
      <w:bookmarkEnd w:id="313"/>
      <w:bookmarkStart w:id="314" w:name="_Toc184312139"/>
      <w:bookmarkEnd w:id="314"/>
      <w:bookmarkStart w:id="315" w:name="_Toc184314453"/>
      <w:bookmarkEnd w:id="315"/>
      <w:bookmarkStart w:id="316" w:name="_Toc184308048"/>
      <w:bookmarkEnd w:id="316"/>
      <w:bookmarkStart w:id="317" w:name="_Toc184314448"/>
      <w:bookmarkEnd w:id="317"/>
      <w:bookmarkStart w:id="318" w:name="_Toc184314475"/>
      <w:bookmarkEnd w:id="318"/>
      <w:bookmarkStart w:id="319" w:name="_Toc184314474"/>
      <w:bookmarkEnd w:id="319"/>
      <w:bookmarkStart w:id="320" w:name="_Toc184312126"/>
      <w:bookmarkEnd w:id="320"/>
      <w:bookmarkStart w:id="321" w:name="_Toc184308071"/>
      <w:bookmarkEnd w:id="321"/>
      <w:bookmarkStart w:id="322" w:name="_Toc184314469"/>
      <w:bookmarkEnd w:id="322"/>
      <w:bookmarkStart w:id="323" w:name="_Toc184308066"/>
      <w:bookmarkEnd w:id="323"/>
      <w:bookmarkStart w:id="324" w:name="_Toc184312127"/>
      <w:bookmarkEnd w:id="324"/>
      <w:bookmarkStart w:id="325" w:name="_Toc184308043"/>
      <w:bookmarkEnd w:id="325"/>
      <w:bookmarkStart w:id="326" w:name="_Toc184310274"/>
      <w:bookmarkEnd w:id="326"/>
      <w:bookmarkStart w:id="327" w:name="_Toc184312104"/>
      <w:bookmarkEnd w:id="327"/>
      <w:bookmarkStart w:id="328" w:name="_Toc184308046"/>
      <w:bookmarkEnd w:id="328"/>
      <w:bookmarkStart w:id="329" w:name="_Toc184310332"/>
      <w:bookmarkEnd w:id="329"/>
      <w:bookmarkStart w:id="330" w:name="_Toc184310283"/>
      <w:bookmarkEnd w:id="330"/>
      <w:bookmarkStart w:id="331" w:name="_Toc184313252"/>
      <w:bookmarkEnd w:id="331"/>
      <w:bookmarkStart w:id="332" w:name="_Toc184310296"/>
      <w:bookmarkEnd w:id="332"/>
      <w:bookmarkStart w:id="333" w:name="_Toc184314438"/>
      <w:bookmarkEnd w:id="333"/>
      <w:bookmarkStart w:id="334" w:name="_Toc184310309"/>
      <w:bookmarkEnd w:id="334"/>
      <w:bookmarkStart w:id="335" w:name="_Toc184312079"/>
      <w:bookmarkEnd w:id="335"/>
      <w:bookmarkStart w:id="336" w:name="_Toc184312081"/>
      <w:bookmarkEnd w:id="336"/>
      <w:bookmarkStart w:id="337" w:name="_Toc184314411"/>
      <w:bookmarkEnd w:id="337"/>
      <w:bookmarkStart w:id="338" w:name="_Toc184312108"/>
      <w:bookmarkEnd w:id="338"/>
      <w:bookmarkStart w:id="339" w:name="_Toc184310324"/>
      <w:bookmarkEnd w:id="339"/>
      <w:bookmarkStart w:id="340" w:name="_Toc184308038"/>
      <w:bookmarkEnd w:id="340"/>
      <w:bookmarkStart w:id="341" w:name="_Toc184312131"/>
      <w:bookmarkEnd w:id="341"/>
      <w:bookmarkStart w:id="342" w:name="_Toc184313255"/>
      <w:bookmarkEnd w:id="342"/>
      <w:bookmarkStart w:id="343" w:name="_Toc184310344"/>
      <w:bookmarkEnd w:id="343"/>
      <w:bookmarkStart w:id="344" w:name="_Toc184308091"/>
      <w:bookmarkEnd w:id="344"/>
      <w:bookmarkStart w:id="345" w:name="_Toc184313273"/>
      <w:bookmarkEnd w:id="345"/>
      <w:bookmarkStart w:id="346" w:name="_Toc184313265"/>
      <w:bookmarkEnd w:id="346"/>
      <w:bookmarkStart w:id="347" w:name="_Toc184313310"/>
      <w:bookmarkEnd w:id="347"/>
      <w:bookmarkStart w:id="348" w:name="_Toc184308083"/>
      <w:bookmarkEnd w:id="348"/>
      <w:bookmarkStart w:id="349" w:name="_Toc184310299"/>
      <w:bookmarkEnd w:id="349"/>
      <w:bookmarkStart w:id="350" w:name="_Toc184308039"/>
      <w:bookmarkEnd w:id="350"/>
      <w:bookmarkStart w:id="351" w:name="_Toc184313301"/>
      <w:bookmarkEnd w:id="351"/>
      <w:bookmarkStart w:id="352" w:name="_Toc184314418"/>
      <w:bookmarkEnd w:id="352"/>
      <w:bookmarkStart w:id="353" w:name="_Toc184314440"/>
      <w:bookmarkEnd w:id="353"/>
      <w:bookmarkStart w:id="354" w:name="_Toc184308078"/>
      <w:bookmarkEnd w:id="354"/>
      <w:bookmarkStart w:id="355" w:name="_Toc184308086"/>
      <w:bookmarkEnd w:id="355"/>
      <w:bookmarkStart w:id="356" w:name="_Toc184314446"/>
      <w:bookmarkEnd w:id="356"/>
      <w:bookmarkStart w:id="357" w:name="_Toc184313266"/>
      <w:bookmarkEnd w:id="357"/>
      <w:bookmarkStart w:id="358" w:name="_Toc184314451"/>
      <w:bookmarkEnd w:id="358"/>
      <w:bookmarkStart w:id="359" w:name="_Toc184310297"/>
      <w:bookmarkEnd w:id="359"/>
      <w:bookmarkStart w:id="360" w:name="_Toc184313278"/>
      <w:bookmarkEnd w:id="360"/>
      <w:bookmarkStart w:id="361" w:name="_Toc184310301"/>
      <w:bookmarkEnd w:id="361"/>
      <w:bookmarkStart w:id="362" w:name="_Toc184312092"/>
      <w:bookmarkEnd w:id="362"/>
      <w:bookmarkStart w:id="363" w:name="_Toc184310305"/>
      <w:bookmarkEnd w:id="363"/>
      <w:bookmarkStart w:id="364" w:name="_Toc184312117"/>
      <w:bookmarkEnd w:id="364"/>
      <w:bookmarkStart w:id="365" w:name="_Toc184314481"/>
      <w:bookmarkEnd w:id="365"/>
      <w:bookmarkStart w:id="366" w:name="_Toc184312075"/>
      <w:bookmarkEnd w:id="366"/>
      <w:bookmarkStart w:id="367" w:name="_Toc184308100"/>
      <w:bookmarkEnd w:id="367"/>
      <w:bookmarkStart w:id="368" w:name="_Toc184314417"/>
      <w:bookmarkEnd w:id="368"/>
      <w:bookmarkStart w:id="369" w:name="_Toc184312136"/>
      <w:bookmarkEnd w:id="369"/>
      <w:bookmarkStart w:id="370" w:name="_Toc184314432"/>
      <w:bookmarkEnd w:id="370"/>
      <w:bookmarkStart w:id="371" w:name="_Toc184310343"/>
      <w:bookmarkEnd w:id="371"/>
      <w:bookmarkStart w:id="372" w:name="_Toc184310310"/>
      <w:bookmarkEnd w:id="372"/>
      <w:bookmarkStart w:id="373" w:name="_Toc184313242"/>
      <w:bookmarkEnd w:id="373"/>
      <w:bookmarkStart w:id="374" w:name="_Toc184313246"/>
      <w:bookmarkEnd w:id="374"/>
      <w:bookmarkStart w:id="375" w:name="_Toc184313251"/>
      <w:bookmarkEnd w:id="375"/>
      <w:bookmarkStart w:id="376" w:name="_Toc184313279"/>
      <w:bookmarkEnd w:id="376"/>
      <w:bookmarkStart w:id="377" w:name="_Toc184313269"/>
      <w:bookmarkEnd w:id="377"/>
      <w:bookmarkStart w:id="378" w:name="_Toc184312118"/>
      <w:bookmarkEnd w:id="378"/>
      <w:bookmarkStart w:id="379" w:name="_Toc184310278"/>
      <w:bookmarkEnd w:id="379"/>
      <w:bookmarkStart w:id="380" w:name="_Toc184308069"/>
      <w:bookmarkEnd w:id="380"/>
      <w:bookmarkStart w:id="381" w:name="_Toc184314482"/>
      <w:bookmarkEnd w:id="381"/>
      <w:bookmarkStart w:id="382" w:name="_Toc184313253"/>
      <w:bookmarkEnd w:id="382"/>
      <w:bookmarkStart w:id="383" w:name="_Toc184312109"/>
      <w:bookmarkEnd w:id="383"/>
      <w:bookmarkStart w:id="384" w:name="_Toc184310314"/>
      <w:bookmarkEnd w:id="384"/>
      <w:bookmarkStart w:id="385" w:name="_Toc184313283"/>
      <w:bookmarkEnd w:id="385"/>
      <w:bookmarkStart w:id="386" w:name="_Toc184312107"/>
      <w:bookmarkEnd w:id="386"/>
      <w:bookmarkStart w:id="387" w:name="_Toc184308098"/>
      <w:bookmarkEnd w:id="387"/>
      <w:bookmarkStart w:id="388" w:name="_Toc184313248"/>
      <w:bookmarkEnd w:id="388"/>
      <w:bookmarkStart w:id="389" w:name="_Toc184314467"/>
      <w:bookmarkEnd w:id="389"/>
      <w:bookmarkStart w:id="390" w:name="_Toc184314431"/>
      <w:bookmarkEnd w:id="390"/>
      <w:bookmarkStart w:id="391" w:name="_Toc184313245"/>
      <w:bookmarkEnd w:id="391"/>
      <w:bookmarkStart w:id="392" w:name="_Toc184310329"/>
      <w:bookmarkEnd w:id="392"/>
      <w:bookmarkStart w:id="393" w:name="_Toc184314441"/>
      <w:bookmarkEnd w:id="393"/>
      <w:bookmarkStart w:id="394" w:name="_Toc184308062"/>
      <w:bookmarkEnd w:id="394"/>
      <w:bookmarkStart w:id="395" w:name="_Toc184314422"/>
      <w:bookmarkEnd w:id="395"/>
      <w:bookmarkStart w:id="396" w:name="_Toc184312132"/>
      <w:bookmarkEnd w:id="396"/>
      <w:bookmarkStart w:id="397" w:name="_Toc184313262"/>
      <w:bookmarkEnd w:id="397"/>
      <w:bookmarkStart w:id="398" w:name="_Toc184308049"/>
      <w:bookmarkEnd w:id="398"/>
      <w:bookmarkStart w:id="399" w:name="_Toc184313249"/>
      <w:bookmarkEnd w:id="399"/>
      <w:bookmarkStart w:id="400" w:name="_Toc184308082"/>
      <w:bookmarkEnd w:id="400"/>
      <w:bookmarkStart w:id="401" w:name="_Toc184312068"/>
      <w:bookmarkEnd w:id="401"/>
      <w:r>
        <w:rPr>
          <w:rFonts w:hint="eastAsia" w:ascii="宋体" w:hAnsi="宋体" w:cs="宋体"/>
          <w:b/>
          <w:color w:val="auto"/>
          <w:sz w:val="36"/>
          <w:szCs w:val="36"/>
        </w:rPr>
        <w:t>评标办法</w:t>
      </w:r>
    </w:p>
    <w:p w14:paraId="5A72B7EA">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7444"/>
        <w:gridCol w:w="709"/>
      </w:tblGrid>
      <w:tr w14:paraId="40C0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563" w:type="dxa"/>
            <w:vAlign w:val="center"/>
          </w:tcPr>
          <w:p w14:paraId="7E066DA3">
            <w:pPr>
              <w:snapToGrid w:val="0"/>
              <w:spacing w:line="276" w:lineRule="auto"/>
              <w:jc w:val="center"/>
              <w:rPr>
                <w:rFonts w:hint="eastAsia" w:asciiTheme="majorEastAsia" w:hAnsiTheme="majorEastAsia" w:eastAsiaTheme="majorEastAsia"/>
                <w:b/>
                <w:bCs/>
                <w:i/>
                <w:iCs/>
                <w:color w:val="auto"/>
                <w:sz w:val="24"/>
              </w:rPr>
            </w:pPr>
            <w:r>
              <w:rPr>
                <w:rFonts w:hint="eastAsia" w:asciiTheme="majorEastAsia" w:hAnsiTheme="majorEastAsia" w:eastAsiaTheme="majorEastAsia"/>
                <w:b/>
                <w:bCs/>
                <w:color w:val="auto"/>
                <w:sz w:val="24"/>
              </w:rPr>
              <w:t>子项</w:t>
            </w:r>
          </w:p>
        </w:tc>
        <w:tc>
          <w:tcPr>
            <w:tcW w:w="7444" w:type="dxa"/>
            <w:vAlign w:val="center"/>
          </w:tcPr>
          <w:p w14:paraId="57A8FA0E">
            <w:pPr>
              <w:snapToGrid w:val="0"/>
              <w:spacing w:line="276" w:lineRule="auto"/>
              <w:jc w:val="center"/>
              <w:rPr>
                <w:rFonts w:hint="eastAsia" w:asciiTheme="majorEastAsia" w:hAnsiTheme="majorEastAsia" w:eastAsiaTheme="majorEastAsia"/>
                <w:b/>
                <w:bCs/>
                <w:color w:val="auto"/>
                <w:sz w:val="24"/>
              </w:rPr>
            </w:pPr>
            <w:r>
              <w:rPr>
                <w:rFonts w:hint="eastAsia" w:asciiTheme="majorEastAsia" w:hAnsiTheme="majorEastAsia" w:eastAsiaTheme="majorEastAsia"/>
                <w:b/>
                <w:bCs/>
                <w:color w:val="auto"/>
                <w:sz w:val="24"/>
              </w:rPr>
              <w:t>评分细则</w:t>
            </w:r>
          </w:p>
        </w:tc>
        <w:tc>
          <w:tcPr>
            <w:tcW w:w="709" w:type="dxa"/>
            <w:vAlign w:val="center"/>
          </w:tcPr>
          <w:p w14:paraId="088DBE09">
            <w:pPr>
              <w:snapToGrid w:val="0"/>
              <w:spacing w:line="276" w:lineRule="auto"/>
              <w:jc w:val="center"/>
              <w:rPr>
                <w:rFonts w:hint="eastAsia" w:asciiTheme="majorEastAsia" w:hAnsiTheme="majorEastAsia" w:eastAsiaTheme="majorEastAsia"/>
                <w:b/>
                <w:bCs/>
                <w:color w:val="auto"/>
                <w:sz w:val="24"/>
              </w:rPr>
            </w:pPr>
            <w:r>
              <w:rPr>
                <w:rFonts w:hint="eastAsia" w:asciiTheme="majorEastAsia" w:hAnsiTheme="majorEastAsia" w:eastAsiaTheme="majorEastAsia"/>
                <w:b/>
                <w:bCs/>
                <w:color w:val="auto"/>
                <w:sz w:val="24"/>
              </w:rPr>
              <w:t>权重</w:t>
            </w:r>
          </w:p>
        </w:tc>
      </w:tr>
      <w:tr w14:paraId="215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restart"/>
            <w:vAlign w:val="center"/>
          </w:tcPr>
          <w:p w14:paraId="240C1604">
            <w:pPr>
              <w:snapToGrid w:val="0"/>
              <w:spacing w:line="276" w:lineRule="auto"/>
              <w:rPr>
                <w:rFonts w:hint="eastAsia" w:asciiTheme="majorEastAsia" w:hAnsiTheme="majorEastAsia" w:eastAsiaTheme="majorEastAsia"/>
                <w:b/>
                <w:bCs/>
                <w:color w:val="auto"/>
                <w:sz w:val="24"/>
              </w:rPr>
            </w:pPr>
            <w:r>
              <w:rPr>
                <w:rStyle w:val="970"/>
                <w:rFonts w:hint="eastAsia" w:asciiTheme="majorEastAsia" w:hAnsiTheme="majorEastAsia" w:eastAsiaTheme="majorEastAsia"/>
                <w:b/>
                <w:bCs/>
                <w:color w:val="auto"/>
                <w:sz w:val="24"/>
              </w:rPr>
              <w:t>1、项目理解程度</w:t>
            </w:r>
          </w:p>
        </w:tc>
        <w:tc>
          <w:tcPr>
            <w:tcW w:w="7444" w:type="dxa"/>
            <w:shd w:val="clear" w:color="auto" w:fill="auto"/>
            <w:vAlign w:val="center"/>
          </w:tcPr>
          <w:p w14:paraId="7EB56992">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10A0093E">
            <w:pPr>
              <w:widowControl/>
              <w:spacing w:line="276" w:lineRule="auto"/>
              <w:textAlignment w:val="center"/>
              <w:rPr>
                <w:rFonts w:hint="eastAsia" w:cs="宋体" w:asciiTheme="majorEastAsia" w:hAnsiTheme="majorEastAsia" w:eastAsiaTheme="majorEastAsia"/>
                <w:color w:val="auto"/>
                <w:sz w:val="24"/>
              </w:rPr>
            </w:pPr>
            <w:r>
              <w:rPr>
                <w:rFonts w:hint="eastAsia" w:asciiTheme="majorEastAsia" w:hAnsiTheme="majorEastAsia" w:eastAsiaTheme="majorEastAsia"/>
                <w:color w:val="auto"/>
                <w:sz w:val="24"/>
              </w:rPr>
              <w:t>根据本项目的现状态，对存在的主要问题、地域性特点、常见质量风险点的熟悉程度和分析深度。</w:t>
            </w:r>
            <w:r>
              <w:rPr>
                <w:rFonts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打分区间：0分、1分、2分、3分、4分、5分</w:t>
            </w:r>
          </w:p>
        </w:tc>
        <w:tc>
          <w:tcPr>
            <w:tcW w:w="709" w:type="dxa"/>
            <w:vAlign w:val="center"/>
          </w:tcPr>
          <w:p w14:paraId="668F4518">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5</w:t>
            </w:r>
          </w:p>
        </w:tc>
      </w:tr>
      <w:tr w14:paraId="5B85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2D7ABCD0">
            <w:pPr>
              <w:snapToGrid w:val="0"/>
              <w:spacing w:line="276" w:lineRule="auto"/>
              <w:rPr>
                <w:rFonts w:hint="eastAsia" w:cs="宋体" w:asciiTheme="majorEastAsia" w:hAnsiTheme="majorEastAsia" w:eastAsiaTheme="majorEastAsia"/>
                <w:b/>
                <w:bCs/>
                <w:color w:val="auto"/>
                <w:sz w:val="24"/>
              </w:rPr>
            </w:pPr>
          </w:p>
        </w:tc>
        <w:tc>
          <w:tcPr>
            <w:tcW w:w="7444" w:type="dxa"/>
            <w:shd w:val="clear" w:color="auto" w:fill="auto"/>
            <w:vAlign w:val="center"/>
          </w:tcPr>
          <w:p w14:paraId="58AA5047">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18D69008">
            <w:pPr>
              <w:widowControl/>
              <w:snapToGrid w:val="0"/>
              <w:spacing w:line="276" w:lineRule="auto"/>
              <w:ind w:left="-50"/>
              <w:jc w:val="left"/>
              <w:rPr>
                <w:rFonts w:hint="eastAsia" w:cs="宋体" w:asciiTheme="majorEastAsia" w:hAnsiTheme="majorEastAsia" w:eastAsiaTheme="majorEastAsia"/>
                <w:color w:val="auto"/>
                <w:sz w:val="24"/>
              </w:rPr>
            </w:pPr>
            <w:r>
              <w:rPr>
                <w:rFonts w:hint="eastAsia" w:asciiTheme="majorEastAsia" w:hAnsiTheme="majorEastAsia" w:eastAsiaTheme="majorEastAsia"/>
                <w:color w:val="auto"/>
                <w:sz w:val="24"/>
              </w:rPr>
              <w:t>充分了解整个项目背景情况，面临的挑战，详细阐述如何</w:t>
            </w:r>
            <w:r>
              <w:rPr>
                <w:rFonts w:hint="eastAsia" w:cs="宋体" w:asciiTheme="majorEastAsia" w:hAnsiTheme="majorEastAsia" w:eastAsiaTheme="majorEastAsia"/>
                <w:bCs/>
                <w:color w:val="auto"/>
                <w:sz w:val="24"/>
              </w:rPr>
              <w:t>强化各方的质量意识和责任意识。</w:t>
            </w:r>
            <w:r>
              <w:rPr>
                <w:rFonts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打分区间：0分、1分、2分、3分、4分、5分</w:t>
            </w:r>
          </w:p>
        </w:tc>
        <w:tc>
          <w:tcPr>
            <w:tcW w:w="709" w:type="dxa"/>
            <w:vAlign w:val="center"/>
          </w:tcPr>
          <w:p w14:paraId="7A604D62">
            <w:pPr>
              <w:snapToGrid w:val="0"/>
              <w:spacing w:line="276" w:lineRule="auto"/>
              <w:jc w:val="center"/>
              <w:rPr>
                <w:rFonts w:hint="eastAsia" w:cs="宋体" w:asciiTheme="majorEastAsia" w:hAnsiTheme="majorEastAsia" w:eastAsiaTheme="majorEastAsia"/>
                <w:color w:val="auto"/>
                <w:sz w:val="24"/>
              </w:rPr>
            </w:pPr>
            <w:r>
              <w:rPr>
                <w:rFonts w:hint="eastAsia" w:asciiTheme="majorEastAsia" w:hAnsiTheme="majorEastAsia" w:eastAsiaTheme="majorEastAsia"/>
                <w:color w:val="auto"/>
                <w:sz w:val="24"/>
              </w:rPr>
              <w:t>5</w:t>
            </w:r>
          </w:p>
        </w:tc>
      </w:tr>
      <w:tr w14:paraId="44D5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restart"/>
            <w:vAlign w:val="center"/>
          </w:tcPr>
          <w:p w14:paraId="2F149654">
            <w:pPr>
              <w:snapToGrid w:val="0"/>
              <w:spacing w:line="276" w:lineRule="auto"/>
              <w:rPr>
                <w:rFonts w:hint="eastAsia" w:cs="宋体" w:asciiTheme="majorEastAsia" w:hAnsiTheme="majorEastAsia" w:eastAsiaTheme="majorEastAsia"/>
                <w:b/>
                <w:bCs/>
                <w:color w:val="auto"/>
                <w:sz w:val="24"/>
              </w:rPr>
            </w:pPr>
            <w:r>
              <w:rPr>
                <w:rFonts w:hint="eastAsia" w:cs="宋体" w:asciiTheme="majorEastAsia" w:hAnsiTheme="majorEastAsia" w:eastAsiaTheme="majorEastAsia"/>
                <w:b/>
                <w:bCs/>
                <w:color w:val="auto"/>
                <w:sz w:val="24"/>
              </w:rPr>
              <w:t>2、工作目标</w:t>
            </w:r>
          </w:p>
        </w:tc>
        <w:tc>
          <w:tcPr>
            <w:tcW w:w="7444" w:type="dxa"/>
            <w:shd w:val="clear" w:color="auto" w:fill="auto"/>
            <w:vAlign w:val="center"/>
          </w:tcPr>
          <w:p w14:paraId="43D7E9A2">
            <w:pPr>
              <w:widowControl/>
              <w:snapToGrid w:val="0"/>
              <w:spacing w:line="276" w:lineRule="auto"/>
              <w:ind w:left="-50"/>
              <w:jc w:val="lef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【主观分</w:t>
            </w:r>
            <w:r>
              <w:rPr>
                <w:rFonts w:cs="宋体" w:asciiTheme="majorEastAsia" w:hAnsiTheme="majorEastAsia" w:eastAsiaTheme="majorEastAsia"/>
                <w:color w:val="auto"/>
                <w:sz w:val="24"/>
              </w:rPr>
              <w:t>】</w:t>
            </w:r>
          </w:p>
          <w:p w14:paraId="4D2AD2E1">
            <w:pPr>
              <w:widowControl/>
              <w:snapToGrid w:val="0"/>
              <w:spacing w:line="276" w:lineRule="auto"/>
              <w:ind w:left="-50"/>
              <w:jc w:val="left"/>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结合本项目特点，充分理解本项目工作目标的理解，对工作目标进行详细解析情况的全面性、针对性及可实现情况等。</w:t>
            </w:r>
            <w:r>
              <w:rPr>
                <w:rFonts w:cs="宋体" w:asciiTheme="majorEastAsia" w:hAnsiTheme="majorEastAsia" w:eastAsiaTheme="majorEastAsia"/>
                <w:color w:val="auto"/>
                <w:sz w:val="24"/>
              </w:rPr>
              <w:br w:type="textWrapping"/>
            </w:r>
            <w:r>
              <w:rPr>
                <w:rFonts w:hint="eastAsia" w:cs="宋体" w:asciiTheme="majorEastAsia" w:hAnsiTheme="majorEastAsia" w:eastAsiaTheme="majorEastAsia"/>
                <w:snapToGrid w:val="0"/>
                <w:color w:val="auto"/>
                <w:kern w:val="0"/>
                <w:sz w:val="24"/>
              </w:rPr>
              <w:t>打分区间：0分、1分、2分、3分、4分、5分</w:t>
            </w:r>
          </w:p>
        </w:tc>
        <w:tc>
          <w:tcPr>
            <w:tcW w:w="709" w:type="dxa"/>
            <w:vAlign w:val="center"/>
          </w:tcPr>
          <w:p w14:paraId="7EE8D235">
            <w:pPr>
              <w:snapToGrid w:val="0"/>
              <w:spacing w:line="276" w:lineRule="auto"/>
              <w:jc w:val="center"/>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5</w:t>
            </w:r>
          </w:p>
        </w:tc>
      </w:tr>
      <w:tr w14:paraId="345B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43CF83D2">
            <w:pPr>
              <w:snapToGrid w:val="0"/>
              <w:spacing w:line="276" w:lineRule="auto"/>
              <w:rPr>
                <w:rFonts w:hint="eastAsia" w:cs="宋体" w:asciiTheme="majorEastAsia" w:hAnsiTheme="majorEastAsia" w:eastAsiaTheme="majorEastAsia"/>
                <w:color w:val="auto"/>
                <w:sz w:val="24"/>
              </w:rPr>
            </w:pPr>
          </w:p>
        </w:tc>
        <w:tc>
          <w:tcPr>
            <w:tcW w:w="7444" w:type="dxa"/>
            <w:shd w:val="clear" w:color="auto" w:fill="auto"/>
            <w:vAlign w:val="center"/>
          </w:tcPr>
          <w:p w14:paraId="0B00DC05">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3B055F4B">
            <w:pPr>
              <w:widowControl/>
              <w:snapToGrid w:val="0"/>
              <w:spacing w:line="276" w:lineRule="auto"/>
              <w:ind w:left="-50"/>
              <w:jc w:val="left"/>
              <w:rPr>
                <w:rFonts w:hint="eastAsia" w:cs="宋体" w:asciiTheme="majorEastAsia" w:hAnsiTheme="majorEastAsia" w:eastAsiaTheme="majorEastAsia"/>
                <w:color w:val="auto"/>
                <w:sz w:val="24"/>
              </w:rPr>
            </w:pPr>
            <w:r>
              <w:rPr>
                <w:rFonts w:hint="eastAsia" w:cs="宋体" w:asciiTheme="majorEastAsia" w:hAnsiTheme="majorEastAsia" w:eastAsiaTheme="majorEastAsia"/>
                <w:bCs/>
                <w:color w:val="auto"/>
                <w:sz w:val="24"/>
              </w:rPr>
              <w:t>实施过程中发现文物保护项目问题，</w:t>
            </w:r>
            <w:r>
              <w:rPr>
                <w:rFonts w:hint="eastAsia" w:asciiTheme="majorEastAsia" w:hAnsiTheme="majorEastAsia" w:eastAsiaTheme="majorEastAsia"/>
                <w:color w:val="auto"/>
                <w:sz w:val="24"/>
              </w:rPr>
              <w:t>详细阐述如何</w:t>
            </w:r>
            <w:r>
              <w:rPr>
                <w:rFonts w:hint="eastAsia" w:cs="宋体" w:asciiTheme="majorEastAsia" w:hAnsiTheme="majorEastAsia" w:eastAsiaTheme="majorEastAsia"/>
                <w:bCs/>
                <w:color w:val="auto"/>
                <w:sz w:val="24"/>
              </w:rPr>
              <w:t>评估全省文物保护项目管理。</w:t>
            </w:r>
            <w:r>
              <w:rPr>
                <w:rFonts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打分区间：0分、1分、2分、3分、4分、5分</w:t>
            </w:r>
          </w:p>
        </w:tc>
        <w:tc>
          <w:tcPr>
            <w:tcW w:w="709" w:type="dxa"/>
            <w:vAlign w:val="center"/>
          </w:tcPr>
          <w:p w14:paraId="582591EB">
            <w:pPr>
              <w:snapToGrid w:val="0"/>
              <w:spacing w:line="276" w:lineRule="auto"/>
              <w:jc w:val="center"/>
              <w:rPr>
                <w:rFonts w:hint="eastAsia" w:cs="宋体" w:asciiTheme="majorEastAsia" w:hAnsiTheme="majorEastAsia" w:eastAsiaTheme="majorEastAsia"/>
                <w:color w:val="auto"/>
                <w:sz w:val="24"/>
              </w:rPr>
            </w:pPr>
            <w:r>
              <w:rPr>
                <w:rFonts w:hint="eastAsia" w:asciiTheme="majorEastAsia" w:hAnsiTheme="majorEastAsia" w:eastAsiaTheme="majorEastAsia"/>
                <w:color w:val="auto"/>
                <w:sz w:val="24"/>
              </w:rPr>
              <w:t>5</w:t>
            </w:r>
          </w:p>
        </w:tc>
      </w:tr>
      <w:tr w14:paraId="0249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3E8BB011">
            <w:pPr>
              <w:snapToGrid w:val="0"/>
              <w:spacing w:line="276" w:lineRule="auto"/>
              <w:rPr>
                <w:rFonts w:hint="eastAsia" w:cs="宋体" w:asciiTheme="majorEastAsia" w:hAnsiTheme="majorEastAsia" w:eastAsiaTheme="majorEastAsia"/>
                <w:color w:val="auto"/>
                <w:sz w:val="24"/>
              </w:rPr>
            </w:pPr>
          </w:p>
        </w:tc>
        <w:tc>
          <w:tcPr>
            <w:tcW w:w="7444" w:type="dxa"/>
            <w:shd w:val="clear" w:color="auto" w:fill="auto"/>
            <w:vAlign w:val="center"/>
          </w:tcPr>
          <w:p w14:paraId="0FEE47EE">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434A4170">
            <w:pPr>
              <w:widowControl/>
              <w:snapToGrid w:val="0"/>
              <w:spacing w:line="276" w:lineRule="auto"/>
              <w:ind w:left="-50"/>
              <w:jc w:val="left"/>
              <w:rPr>
                <w:rFonts w:hint="eastAsia" w:cs="宋体" w:asciiTheme="majorEastAsia" w:hAnsiTheme="majorEastAsia" w:eastAsiaTheme="majorEastAsia"/>
                <w:color w:val="auto"/>
                <w:sz w:val="24"/>
              </w:rPr>
            </w:pPr>
            <w:r>
              <w:rPr>
                <w:rFonts w:hint="eastAsia" w:cs="宋体" w:asciiTheme="majorEastAsia" w:hAnsiTheme="majorEastAsia" w:eastAsiaTheme="majorEastAsia"/>
                <w:bCs/>
                <w:color w:val="auto"/>
                <w:sz w:val="24"/>
              </w:rPr>
              <w:t>实施过程中发现文物保护项目问题，</w:t>
            </w:r>
            <w:r>
              <w:rPr>
                <w:rFonts w:hint="eastAsia" w:asciiTheme="majorEastAsia" w:hAnsiTheme="majorEastAsia" w:eastAsiaTheme="majorEastAsia"/>
                <w:color w:val="auto"/>
                <w:sz w:val="24"/>
              </w:rPr>
              <w:t>详细阐述如何</w:t>
            </w:r>
            <w:r>
              <w:rPr>
                <w:rFonts w:hint="eastAsia" w:cs="宋体" w:asciiTheme="majorEastAsia" w:hAnsiTheme="majorEastAsia" w:eastAsiaTheme="majorEastAsia"/>
                <w:bCs/>
                <w:color w:val="auto"/>
                <w:sz w:val="24"/>
              </w:rPr>
              <w:t>提升浙江省文保工作质量和水平。</w:t>
            </w:r>
            <w:r>
              <w:rPr>
                <w:rFonts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打分区间：0分、1分、2分、3分、4分、5分</w:t>
            </w:r>
          </w:p>
        </w:tc>
        <w:tc>
          <w:tcPr>
            <w:tcW w:w="709" w:type="dxa"/>
            <w:vAlign w:val="center"/>
          </w:tcPr>
          <w:p w14:paraId="12BD4693">
            <w:pPr>
              <w:snapToGrid w:val="0"/>
              <w:spacing w:line="276" w:lineRule="auto"/>
              <w:jc w:val="center"/>
              <w:rPr>
                <w:rFonts w:hint="eastAsia" w:cs="宋体" w:asciiTheme="majorEastAsia" w:hAnsiTheme="majorEastAsia" w:eastAsiaTheme="majorEastAsia"/>
                <w:color w:val="auto"/>
                <w:sz w:val="24"/>
              </w:rPr>
            </w:pPr>
            <w:r>
              <w:rPr>
                <w:rFonts w:hint="eastAsia" w:asciiTheme="majorEastAsia" w:hAnsiTheme="majorEastAsia" w:eastAsiaTheme="majorEastAsia"/>
                <w:color w:val="auto"/>
                <w:sz w:val="24"/>
              </w:rPr>
              <w:t>5</w:t>
            </w:r>
          </w:p>
        </w:tc>
      </w:tr>
      <w:tr w14:paraId="30D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Align w:val="center"/>
          </w:tcPr>
          <w:p w14:paraId="4AE5FA98">
            <w:pPr>
              <w:snapToGrid w:val="0"/>
              <w:spacing w:line="276" w:lineRule="auto"/>
              <w:rPr>
                <w:rStyle w:val="970"/>
                <w:rFonts w:hint="eastAsia" w:asciiTheme="majorEastAsia" w:hAnsiTheme="majorEastAsia" w:eastAsiaTheme="majorEastAsia"/>
                <w:color w:val="auto"/>
                <w:sz w:val="24"/>
              </w:rPr>
            </w:pPr>
            <w:r>
              <w:rPr>
                <w:rFonts w:hint="eastAsia" w:asciiTheme="majorEastAsia" w:hAnsiTheme="majorEastAsia" w:eastAsiaTheme="majorEastAsia"/>
                <w:b/>
                <w:bCs/>
                <w:color w:val="auto"/>
                <w:sz w:val="24"/>
              </w:rPr>
              <w:t>3、评估对象</w:t>
            </w:r>
          </w:p>
        </w:tc>
        <w:tc>
          <w:tcPr>
            <w:tcW w:w="7444" w:type="dxa"/>
            <w:shd w:val="clear" w:color="auto" w:fill="auto"/>
            <w:vAlign w:val="center"/>
          </w:tcPr>
          <w:p w14:paraId="73CB644C">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5CD3A89A">
            <w:pPr>
              <w:pStyle w:val="62"/>
              <w:adjustRightInd w:val="0"/>
              <w:snapToGrid w:val="0"/>
              <w:spacing w:after="0" w:line="276" w:lineRule="auto"/>
              <w:ind w:left="0" w:leftChars="0" w:firstLine="0" w:firstLineChars="0"/>
              <w:rPr>
                <w:rFonts w:hint="eastAsia" w:asciiTheme="majorEastAsia" w:hAnsiTheme="majorEastAsia" w:eastAsiaTheme="majorEastAsia"/>
                <w:color w:val="auto"/>
                <w:sz w:val="24"/>
              </w:rPr>
            </w:pPr>
            <w:r>
              <w:rPr>
                <w:rFonts w:hint="eastAsia" w:cs="仿宋_GB2312" w:asciiTheme="majorEastAsia" w:hAnsiTheme="majorEastAsia" w:eastAsiaTheme="majorEastAsia"/>
                <w:color w:val="auto"/>
                <w:sz w:val="24"/>
              </w:rPr>
              <w:t>针对《</w:t>
            </w:r>
            <w:r>
              <w:rPr>
                <w:rFonts w:hint="eastAsia" w:cs="宋体" w:asciiTheme="majorEastAsia" w:hAnsiTheme="majorEastAsia" w:eastAsiaTheme="majorEastAsia"/>
                <w:bCs/>
                <w:color w:val="auto"/>
                <w:sz w:val="24"/>
              </w:rPr>
              <w:t>浙江省正在实施的省级以上文物保护工程项目》的核心内容，分考虑项目类型、地域分布、保护级别、工程阶段、实施难度、既往问题等相关因素，提出针对50项文保工程的抽样</w:t>
            </w:r>
            <w:r>
              <w:rPr>
                <w:rFonts w:hint="eastAsia" w:asciiTheme="majorEastAsia" w:hAnsiTheme="majorEastAsia" w:eastAsiaTheme="majorEastAsia"/>
                <w:color w:val="auto"/>
                <w:sz w:val="24"/>
              </w:rPr>
              <w:t>方案。</w:t>
            </w:r>
          </w:p>
          <w:p w14:paraId="3EF7F27D">
            <w:pPr>
              <w:pStyle w:val="62"/>
              <w:adjustRightInd w:val="0"/>
              <w:snapToGrid w:val="0"/>
              <w:spacing w:after="0" w:line="276" w:lineRule="auto"/>
              <w:ind w:left="0" w:leftChars="0" w:firstLine="0" w:firstLineChars="0"/>
              <w:rPr>
                <w:rStyle w:val="970"/>
                <w:rFonts w:hint="eastAsia" w:asciiTheme="majorEastAsia" w:hAnsiTheme="majorEastAsia" w:eastAsiaTheme="majorEastAsia"/>
                <w:color w:val="auto"/>
                <w:sz w:val="24"/>
              </w:rPr>
            </w:pPr>
            <w:r>
              <w:rPr>
                <w:rStyle w:val="970"/>
                <w:rFonts w:hint="eastAsia" w:asciiTheme="majorEastAsia" w:hAnsiTheme="majorEastAsia" w:eastAsiaTheme="majorEastAsia"/>
                <w:color w:val="auto"/>
                <w:sz w:val="24"/>
              </w:rPr>
              <w:t>打分区间：0分、1分、2分、3分、4分、5分</w:t>
            </w:r>
          </w:p>
        </w:tc>
        <w:tc>
          <w:tcPr>
            <w:tcW w:w="709" w:type="dxa"/>
            <w:vAlign w:val="center"/>
          </w:tcPr>
          <w:p w14:paraId="491E7762">
            <w:pPr>
              <w:snapToGrid w:val="0"/>
              <w:spacing w:line="276" w:lineRule="auto"/>
              <w:jc w:val="center"/>
              <w:rPr>
                <w:rFonts w:hint="eastAsia" w:asciiTheme="majorEastAsia" w:hAnsiTheme="majorEastAsia" w:eastAsiaTheme="majorEastAsia"/>
                <w:color w:val="auto"/>
                <w:sz w:val="24"/>
                <w:lang w:val="en"/>
              </w:rPr>
            </w:pPr>
            <w:r>
              <w:rPr>
                <w:rFonts w:hint="eastAsia" w:asciiTheme="majorEastAsia" w:hAnsiTheme="majorEastAsia" w:eastAsiaTheme="majorEastAsia"/>
                <w:color w:val="auto"/>
                <w:sz w:val="24"/>
              </w:rPr>
              <w:t>5</w:t>
            </w:r>
          </w:p>
        </w:tc>
      </w:tr>
      <w:tr w14:paraId="37EE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restart"/>
            <w:vAlign w:val="center"/>
          </w:tcPr>
          <w:p w14:paraId="3897479B">
            <w:pPr>
              <w:snapToGrid w:val="0"/>
              <w:spacing w:line="276" w:lineRule="auto"/>
              <w:rPr>
                <w:rFonts w:hint="eastAsia" w:asciiTheme="majorEastAsia" w:hAnsiTheme="majorEastAsia" w:eastAsiaTheme="majorEastAsia"/>
                <w:b/>
                <w:bCs/>
                <w:color w:val="auto"/>
                <w:sz w:val="24"/>
              </w:rPr>
            </w:pPr>
            <w:r>
              <w:rPr>
                <w:rFonts w:hint="eastAsia" w:asciiTheme="majorEastAsia" w:hAnsiTheme="majorEastAsia" w:eastAsiaTheme="majorEastAsia"/>
                <w:b/>
                <w:bCs/>
                <w:color w:val="auto"/>
                <w:sz w:val="24"/>
              </w:rPr>
              <w:t>4、工作任务</w:t>
            </w:r>
          </w:p>
        </w:tc>
        <w:tc>
          <w:tcPr>
            <w:tcW w:w="7444" w:type="dxa"/>
            <w:shd w:val="clear" w:color="auto" w:fill="auto"/>
            <w:vAlign w:val="center"/>
          </w:tcPr>
          <w:p w14:paraId="1EA2D290">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67749C34">
            <w:pPr>
              <w:widowControl/>
              <w:snapToGrid w:val="0"/>
              <w:spacing w:line="276" w:lineRule="auto"/>
              <w:textAlignment w:val="center"/>
              <w:rPr>
                <w:rFonts w:hint="eastAsia" w:cs="宋体" w:asciiTheme="majorEastAsia" w:hAnsiTheme="majorEastAsia" w:eastAsiaTheme="majorEastAsia"/>
                <w:color w:val="auto"/>
                <w:sz w:val="24"/>
              </w:rPr>
            </w:pPr>
            <w:r>
              <w:rPr>
                <w:rFonts w:hint="eastAsia" w:cs="宋体" w:asciiTheme="majorEastAsia" w:hAnsiTheme="majorEastAsia" w:eastAsiaTheme="majorEastAsia"/>
                <w:bCs/>
                <w:color w:val="auto"/>
                <w:sz w:val="24"/>
              </w:rPr>
              <w:t>对选定的文物保护项目，提供中期检查方案。检查项目包括：工程程序管理情况、工程质量和效果、工地安全情况、工程归档文件等</w:t>
            </w:r>
            <w:r>
              <w:rPr>
                <w:rFonts w:cs="宋体" w:asciiTheme="majorEastAsia" w:hAnsiTheme="majorEastAsia" w:eastAsiaTheme="majorEastAsia"/>
                <w:bCs/>
                <w:color w:val="auto"/>
                <w:sz w:val="24"/>
              </w:rPr>
              <w:br w:type="textWrapping"/>
            </w:r>
            <w:r>
              <w:rPr>
                <w:rStyle w:val="970"/>
                <w:rFonts w:hint="eastAsia" w:asciiTheme="majorEastAsia" w:hAnsiTheme="majorEastAsia" w:eastAsiaTheme="majorEastAsia"/>
                <w:color w:val="auto"/>
                <w:sz w:val="24"/>
              </w:rPr>
              <w:t>打分区间：0分、1分、2分、3分、4分、5分</w:t>
            </w:r>
          </w:p>
        </w:tc>
        <w:tc>
          <w:tcPr>
            <w:tcW w:w="709" w:type="dxa"/>
            <w:vAlign w:val="center"/>
          </w:tcPr>
          <w:p w14:paraId="7F995213">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5</w:t>
            </w:r>
          </w:p>
        </w:tc>
      </w:tr>
      <w:tr w14:paraId="5000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594770BB">
            <w:pPr>
              <w:snapToGrid w:val="0"/>
              <w:spacing w:line="276" w:lineRule="auto"/>
              <w:rPr>
                <w:rFonts w:hint="eastAsia" w:asciiTheme="majorEastAsia" w:hAnsiTheme="majorEastAsia" w:eastAsiaTheme="majorEastAsia"/>
                <w:b/>
                <w:bCs/>
                <w:color w:val="auto"/>
                <w:sz w:val="24"/>
              </w:rPr>
            </w:pPr>
          </w:p>
        </w:tc>
        <w:tc>
          <w:tcPr>
            <w:tcW w:w="7444" w:type="dxa"/>
            <w:shd w:val="clear" w:color="auto" w:fill="auto"/>
            <w:vAlign w:val="center"/>
          </w:tcPr>
          <w:p w14:paraId="24BC8AE7">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p>
          <w:p w14:paraId="70299901">
            <w:pPr>
              <w:pStyle w:val="26"/>
              <w:snapToGrid w:val="0"/>
              <w:spacing w:line="276" w:lineRule="auto"/>
              <w:ind w:firstLine="0"/>
              <w:rPr>
                <w:rStyle w:val="970"/>
                <w:rFonts w:hint="eastAsia" w:asciiTheme="majorEastAsia" w:hAnsiTheme="majorEastAsia" w:eastAsiaTheme="majorEastAsia"/>
                <w:color w:val="auto"/>
                <w:szCs w:val="24"/>
              </w:rPr>
            </w:pPr>
            <w:r>
              <w:rPr>
                <w:rFonts w:hint="eastAsia" w:cs="宋体" w:asciiTheme="majorEastAsia" w:hAnsiTheme="majorEastAsia" w:eastAsiaTheme="majorEastAsia"/>
                <w:bCs/>
                <w:color w:val="auto"/>
                <w:szCs w:val="24"/>
              </w:rPr>
              <w:t>提供文物保护监督评估工作汇总报告整体思路和侧重点。</w:t>
            </w:r>
            <w:r>
              <w:rPr>
                <w:rFonts w:cs="宋体" w:asciiTheme="majorEastAsia" w:hAnsiTheme="majorEastAsia" w:eastAsiaTheme="majorEastAsia"/>
                <w:bCs/>
                <w:color w:val="auto"/>
                <w:szCs w:val="24"/>
              </w:rPr>
              <w:br w:type="textWrapping"/>
            </w:r>
            <w:r>
              <w:rPr>
                <w:rStyle w:val="970"/>
                <w:rFonts w:hint="eastAsia" w:asciiTheme="majorEastAsia" w:hAnsiTheme="majorEastAsia" w:eastAsiaTheme="majorEastAsia"/>
                <w:color w:val="auto"/>
                <w:szCs w:val="24"/>
              </w:rPr>
              <w:t>打分区间：0分、1分、2分、3分、4分、5分</w:t>
            </w:r>
          </w:p>
        </w:tc>
        <w:tc>
          <w:tcPr>
            <w:tcW w:w="709" w:type="dxa"/>
            <w:vAlign w:val="center"/>
          </w:tcPr>
          <w:p w14:paraId="06DFBA72">
            <w:pPr>
              <w:snapToGrid w:val="0"/>
              <w:spacing w:line="276" w:lineRule="auto"/>
              <w:jc w:val="center"/>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5</w:t>
            </w:r>
          </w:p>
        </w:tc>
      </w:tr>
      <w:tr w14:paraId="17CB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restart"/>
            <w:vAlign w:val="center"/>
          </w:tcPr>
          <w:p w14:paraId="3907AA5D">
            <w:pPr>
              <w:snapToGrid w:val="0"/>
              <w:spacing w:line="276" w:lineRule="auto"/>
              <w:rPr>
                <w:rFonts w:hint="eastAsia" w:asciiTheme="majorEastAsia" w:hAnsiTheme="majorEastAsia" w:eastAsiaTheme="majorEastAsia"/>
                <w:b/>
                <w:bCs/>
                <w:color w:val="auto"/>
                <w:sz w:val="24"/>
              </w:rPr>
            </w:pPr>
            <w:r>
              <w:rPr>
                <w:rFonts w:hint="eastAsia" w:asciiTheme="majorEastAsia" w:hAnsiTheme="majorEastAsia" w:eastAsiaTheme="majorEastAsia"/>
                <w:b/>
                <w:bCs/>
                <w:color w:val="auto"/>
                <w:sz w:val="24"/>
              </w:rPr>
              <w:t>5、服务方案</w:t>
            </w:r>
          </w:p>
        </w:tc>
        <w:tc>
          <w:tcPr>
            <w:tcW w:w="7444" w:type="dxa"/>
            <w:vAlign w:val="center"/>
          </w:tcPr>
          <w:p w14:paraId="761F7A63">
            <w:pPr>
              <w:snapToGrid w:val="0"/>
              <w:spacing w:line="276" w:lineRule="auto"/>
              <w:rPr>
                <w:rFonts w:hint="eastAsia" w:cs="宋体" w:asciiTheme="majorEastAsia" w:hAnsiTheme="majorEastAsia" w:eastAsiaTheme="majorEastAsia"/>
                <w:bCs/>
                <w:color w:val="auto"/>
                <w:sz w:val="24"/>
              </w:rPr>
            </w:pPr>
            <w:r>
              <w:rPr>
                <w:rStyle w:val="970"/>
                <w:rFonts w:hint="eastAsia" w:asciiTheme="majorEastAsia" w:hAnsiTheme="majorEastAsia" w:eastAsiaTheme="majorEastAsia"/>
                <w:color w:val="auto"/>
                <w:sz w:val="24"/>
              </w:rPr>
              <w:t>【主观分】</w:t>
            </w:r>
            <w:r>
              <w:rPr>
                <w:rStyle w:val="970"/>
                <w:rFonts w:asciiTheme="majorEastAsia" w:hAnsiTheme="majorEastAsia" w:eastAsiaTheme="majorEastAsia"/>
                <w:color w:val="auto"/>
                <w:sz w:val="24"/>
              </w:rPr>
              <w:br w:type="textWrapping"/>
            </w:r>
            <w:r>
              <w:rPr>
                <w:rStyle w:val="970"/>
                <w:rFonts w:hint="eastAsia" w:cs="宋体" w:asciiTheme="majorEastAsia" w:hAnsiTheme="majorEastAsia" w:eastAsiaTheme="majorEastAsia"/>
                <w:color w:val="auto"/>
                <w:sz w:val="24"/>
              </w:rPr>
              <w:t>对《省级以上不可移动文物保护工程》实施质量抽样监管方案，技术方案落实有科学性、创新性，体现对文物保护工程的规范及浙江地方相关法规、导则的精准把握和有效检查方法。</w:t>
            </w:r>
            <w:r>
              <w:rPr>
                <w:rStyle w:val="970"/>
                <w:rFonts w:cs="宋体"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打分区间：0分、1分、2分、3分、4分、5分</w:t>
            </w:r>
          </w:p>
        </w:tc>
        <w:tc>
          <w:tcPr>
            <w:tcW w:w="709" w:type="dxa"/>
            <w:vAlign w:val="center"/>
          </w:tcPr>
          <w:p w14:paraId="30A7288B">
            <w:pPr>
              <w:snapToGrid w:val="0"/>
              <w:spacing w:line="276" w:lineRule="auto"/>
              <w:jc w:val="center"/>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5</w:t>
            </w:r>
          </w:p>
        </w:tc>
      </w:tr>
      <w:tr w14:paraId="4BD5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682FE716">
            <w:pPr>
              <w:snapToGrid w:val="0"/>
              <w:spacing w:line="276" w:lineRule="auto"/>
              <w:rPr>
                <w:rFonts w:hint="eastAsia" w:asciiTheme="majorEastAsia" w:hAnsiTheme="majorEastAsia" w:eastAsiaTheme="majorEastAsia"/>
                <w:b/>
                <w:bCs/>
                <w:color w:val="auto"/>
                <w:sz w:val="24"/>
              </w:rPr>
            </w:pPr>
          </w:p>
        </w:tc>
        <w:tc>
          <w:tcPr>
            <w:tcW w:w="7444" w:type="dxa"/>
            <w:vAlign w:val="center"/>
          </w:tcPr>
          <w:p w14:paraId="10C12D75">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asciiTheme="majorEastAsia" w:hAnsiTheme="majorEastAsia" w:eastAsiaTheme="majorEastAsia"/>
                <w:color w:val="auto"/>
                <w:szCs w:val="24"/>
              </w:rPr>
              <w:t>【主观分】</w:t>
            </w:r>
            <w:r>
              <w:rPr>
                <w:rStyle w:val="970"/>
                <w:rFonts w:asciiTheme="majorEastAsia" w:hAnsiTheme="majorEastAsia" w:eastAsiaTheme="majorEastAsia"/>
                <w:color w:val="auto"/>
                <w:szCs w:val="24"/>
              </w:rPr>
              <w:br w:type="textWrapping"/>
            </w:r>
            <w:r>
              <w:rPr>
                <w:rStyle w:val="970"/>
                <w:rFonts w:hint="eastAsia" w:cs="宋体" w:asciiTheme="majorEastAsia" w:hAnsiTheme="majorEastAsia" w:eastAsiaTheme="majorEastAsia"/>
                <w:color w:val="auto"/>
                <w:szCs w:val="24"/>
              </w:rPr>
              <w:t>对《文物保护原则遵守情况》</w:t>
            </w:r>
            <w:r>
              <w:rPr>
                <w:rFonts w:hint="eastAsia" w:cs="宋体" w:asciiTheme="majorEastAsia" w:hAnsiTheme="majorEastAsia" w:eastAsiaTheme="majorEastAsia"/>
                <w:bCs/>
                <w:color w:val="auto"/>
                <w:szCs w:val="24"/>
              </w:rPr>
              <w:t>监督评估</w:t>
            </w:r>
            <w:r>
              <w:rPr>
                <w:rStyle w:val="970"/>
                <w:rFonts w:hint="eastAsia" w:cs="宋体" w:asciiTheme="majorEastAsia" w:hAnsiTheme="majorEastAsia" w:eastAsiaTheme="majorEastAsia"/>
                <w:color w:val="auto"/>
                <w:szCs w:val="24"/>
              </w:rPr>
              <w:t>工作部署方案。</w:t>
            </w:r>
            <w:r>
              <w:rPr>
                <w:rStyle w:val="970"/>
                <w:rFonts w:cs="宋体" w:asciiTheme="majorEastAsia" w:hAnsiTheme="majorEastAsia" w:eastAsiaTheme="majorEastAsia"/>
                <w:color w:val="auto"/>
                <w:szCs w:val="24"/>
              </w:rPr>
              <w:br w:type="textWrapping"/>
            </w:r>
            <w:r>
              <w:rPr>
                <w:rStyle w:val="970"/>
                <w:rFonts w:hint="eastAsia" w:asciiTheme="majorEastAsia" w:hAnsiTheme="majorEastAsia" w:eastAsiaTheme="majorEastAsia"/>
                <w:color w:val="auto"/>
                <w:szCs w:val="24"/>
              </w:rPr>
              <w:t>打分区间：0分、1分、2分、3分、4分</w:t>
            </w:r>
          </w:p>
        </w:tc>
        <w:tc>
          <w:tcPr>
            <w:tcW w:w="709" w:type="dxa"/>
            <w:vAlign w:val="center"/>
          </w:tcPr>
          <w:p w14:paraId="5DF99BA6">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4</w:t>
            </w:r>
          </w:p>
        </w:tc>
      </w:tr>
      <w:tr w14:paraId="56DC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4687A538">
            <w:pPr>
              <w:snapToGrid w:val="0"/>
              <w:spacing w:line="276" w:lineRule="auto"/>
              <w:rPr>
                <w:rFonts w:hint="eastAsia" w:asciiTheme="majorEastAsia" w:hAnsiTheme="majorEastAsia" w:eastAsiaTheme="majorEastAsia"/>
                <w:b/>
                <w:bCs/>
                <w:color w:val="auto"/>
                <w:sz w:val="24"/>
              </w:rPr>
            </w:pPr>
          </w:p>
        </w:tc>
        <w:tc>
          <w:tcPr>
            <w:tcW w:w="7444" w:type="dxa"/>
            <w:vAlign w:val="center"/>
          </w:tcPr>
          <w:p w14:paraId="5CDA1E8C">
            <w:pPr>
              <w:pStyle w:val="62"/>
              <w:adjustRightInd w:val="0"/>
              <w:snapToGrid w:val="0"/>
              <w:spacing w:after="0" w:line="276" w:lineRule="auto"/>
              <w:ind w:left="0" w:leftChars="0" w:firstLine="0" w:firstLineChars="0"/>
              <w:rPr>
                <w:rStyle w:val="970"/>
                <w:rFonts w:hint="eastAsia" w:asciiTheme="majorEastAsia" w:hAnsiTheme="majorEastAsia" w:eastAsiaTheme="majorEastAsia"/>
                <w:color w:val="auto"/>
                <w:sz w:val="24"/>
              </w:rPr>
            </w:pPr>
            <w:r>
              <w:rPr>
                <w:rStyle w:val="970"/>
                <w:rFonts w:hint="eastAsia" w:asciiTheme="majorEastAsia" w:hAnsiTheme="majorEastAsia" w:eastAsiaTheme="majorEastAsia"/>
                <w:color w:val="auto"/>
                <w:sz w:val="24"/>
              </w:rPr>
              <w:t>【主观分】</w:t>
            </w:r>
          </w:p>
          <w:p w14:paraId="36D2CC75">
            <w:pPr>
              <w:pStyle w:val="26"/>
              <w:snapToGrid w:val="0"/>
              <w:spacing w:line="276" w:lineRule="auto"/>
              <w:ind w:firstLine="0"/>
              <w:rPr>
                <w:rStyle w:val="970"/>
                <w:rFonts w:hint="eastAsia" w:asciiTheme="majorEastAsia" w:hAnsiTheme="majorEastAsia" w:eastAsiaTheme="majorEastAsia"/>
                <w:color w:val="auto"/>
                <w:szCs w:val="24"/>
              </w:rPr>
            </w:pPr>
            <w:r>
              <w:rPr>
                <w:rStyle w:val="970"/>
                <w:rFonts w:hint="eastAsia" w:cs="宋体" w:asciiTheme="majorEastAsia" w:hAnsiTheme="majorEastAsia" w:eastAsiaTheme="majorEastAsia"/>
                <w:color w:val="auto"/>
                <w:szCs w:val="24"/>
              </w:rPr>
              <w:t>对《</w:t>
            </w:r>
            <w:r>
              <w:rPr>
                <w:rFonts w:hint="eastAsia" w:cs="宋体" w:asciiTheme="majorEastAsia" w:hAnsiTheme="majorEastAsia" w:eastAsiaTheme="majorEastAsia"/>
                <w:bCs/>
                <w:color w:val="auto"/>
                <w:szCs w:val="24"/>
              </w:rPr>
              <w:t>传统工艺使用和新技术、新材料试验》监督评估选用工作方法手段的适用性。</w:t>
            </w:r>
            <w:r>
              <w:rPr>
                <w:rStyle w:val="970"/>
                <w:rFonts w:cs="宋体" w:asciiTheme="majorEastAsia" w:hAnsiTheme="majorEastAsia" w:eastAsiaTheme="majorEastAsia"/>
                <w:color w:val="auto"/>
                <w:szCs w:val="24"/>
              </w:rPr>
              <w:br w:type="textWrapping"/>
            </w:r>
            <w:r>
              <w:rPr>
                <w:rStyle w:val="970"/>
                <w:rFonts w:hint="eastAsia" w:asciiTheme="majorEastAsia" w:hAnsiTheme="majorEastAsia" w:eastAsiaTheme="majorEastAsia"/>
                <w:color w:val="auto"/>
                <w:szCs w:val="24"/>
              </w:rPr>
              <w:t>打分区间：0分、1分、2分、3分、4分、5分</w:t>
            </w:r>
          </w:p>
        </w:tc>
        <w:tc>
          <w:tcPr>
            <w:tcW w:w="709" w:type="dxa"/>
            <w:vAlign w:val="center"/>
          </w:tcPr>
          <w:p w14:paraId="4FFA780C">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5</w:t>
            </w:r>
          </w:p>
        </w:tc>
      </w:tr>
      <w:tr w14:paraId="62D9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5D55F927">
            <w:pPr>
              <w:snapToGrid w:val="0"/>
              <w:spacing w:line="276" w:lineRule="auto"/>
              <w:rPr>
                <w:rFonts w:hint="eastAsia" w:asciiTheme="majorEastAsia" w:hAnsiTheme="majorEastAsia" w:eastAsiaTheme="majorEastAsia"/>
                <w:b/>
                <w:bCs/>
                <w:color w:val="auto"/>
                <w:sz w:val="24"/>
              </w:rPr>
            </w:pPr>
          </w:p>
        </w:tc>
        <w:tc>
          <w:tcPr>
            <w:tcW w:w="7444" w:type="dxa"/>
            <w:vAlign w:val="center"/>
          </w:tcPr>
          <w:p w14:paraId="46442249">
            <w:pPr>
              <w:pStyle w:val="62"/>
              <w:adjustRightInd w:val="0"/>
              <w:snapToGrid w:val="0"/>
              <w:spacing w:after="0" w:line="276" w:lineRule="auto"/>
              <w:ind w:left="0" w:leftChars="0" w:firstLine="0" w:firstLineChars="0"/>
              <w:rPr>
                <w:rStyle w:val="970"/>
                <w:rFonts w:hint="eastAsia" w:asciiTheme="majorEastAsia" w:hAnsiTheme="majorEastAsia" w:eastAsiaTheme="majorEastAsia"/>
                <w:color w:val="auto"/>
                <w:sz w:val="24"/>
              </w:rPr>
            </w:pPr>
            <w:r>
              <w:rPr>
                <w:rStyle w:val="970"/>
                <w:rFonts w:hint="eastAsia" w:asciiTheme="majorEastAsia" w:hAnsiTheme="majorEastAsia" w:eastAsiaTheme="majorEastAsia"/>
                <w:color w:val="auto"/>
                <w:sz w:val="24"/>
              </w:rPr>
              <w:t>【主观分】</w:t>
            </w:r>
            <w:r>
              <w:rPr>
                <w:rStyle w:val="970"/>
                <w:rFonts w:cs="宋体"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对《</w:t>
            </w:r>
            <w:r>
              <w:rPr>
                <w:rFonts w:hint="eastAsia" w:cs="宋体" w:asciiTheme="majorEastAsia" w:hAnsiTheme="majorEastAsia" w:eastAsiaTheme="majorEastAsia"/>
                <w:bCs/>
                <w:color w:val="auto"/>
                <w:sz w:val="24"/>
              </w:rPr>
              <w:t>施工技术、工艺、做法符合质量要求》各阶段监督评估布局研究方案安排的合理性。</w:t>
            </w:r>
          </w:p>
          <w:p w14:paraId="3EE4318C">
            <w:pPr>
              <w:snapToGrid w:val="0"/>
              <w:spacing w:line="276" w:lineRule="auto"/>
              <w:jc w:val="left"/>
              <w:rPr>
                <w:rStyle w:val="970"/>
                <w:rFonts w:hint="eastAsia" w:cs="宋体" w:asciiTheme="majorEastAsia" w:hAnsiTheme="majorEastAsia" w:eastAsiaTheme="majorEastAsia"/>
                <w:color w:val="auto"/>
                <w:sz w:val="24"/>
              </w:rPr>
            </w:pPr>
            <w:r>
              <w:rPr>
                <w:rStyle w:val="970"/>
                <w:rFonts w:hint="eastAsia" w:asciiTheme="majorEastAsia" w:hAnsiTheme="majorEastAsia" w:eastAsiaTheme="majorEastAsia"/>
                <w:color w:val="auto"/>
                <w:sz w:val="24"/>
              </w:rPr>
              <w:t>打分区间：0分、1分、2分、3分、4分、5分</w:t>
            </w:r>
          </w:p>
        </w:tc>
        <w:tc>
          <w:tcPr>
            <w:tcW w:w="709" w:type="dxa"/>
            <w:vAlign w:val="center"/>
          </w:tcPr>
          <w:p w14:paraId="534D9855">
            <w:pPr>
              <w:snapToGrid w:val="0"/>
              <w:spacing w:line="276" w:lineRule="auto"/>
              <w:jc w:val="center"/>
              <w:rPr>
                <w:rFonts w:hint="eastAsia" w:cs="宋体" w:asciiTheme="majorEastAsia" w:hAnsiTheme="majorEastAsia" w:eastAsiaTheme="majorEastAsia"/>
                <w:color w:val="auto"/>
                <w:sz w:val="24"/>
              </w:rPr>
            </w:pPr>
            <w:r>
              <w:rPr>
                <w:rFonts w:hint="eastAsia" w:asciiTheme="majorEastAsia" w:hAnsiTheme="majorEastAsia" w:eastAsiaTheme="majorEastAsia"/>
                <w:color w:val="auto"/>
                <w:sz w:val="24"/>
                <w:lang w:val="en"/>
              </w:rPr>
              <w:t>5</w:t>
            </w:r>
          </w:p>
        </w:tc>
      </w:tr>
      <w:tr w14:paraId="7FB5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5954F515">
            <w:pPr>
              <w:snapToGrid w:val="0"/>
              <w:spacing w:line="276" w:lineRule="auto"/>
              <w:rPr>
                <w:rFonts w:hint="eastAsia" w:asciiTheme="majorEastAsia" w:hAnsiTheme="majorEastAsia" w:eastAsiaTheme="majorEastAsia"/>
                <w:b/>
                <w:bCs/>
                <w:color w:val="auto"/>
                <w:sz w:val="24"/>
              </w:rPr>
            </w:pPr>
          </w:p>
        </w:tc>
        <w:tc>
          <w:tcPr>
            <w:tcW w:w="7444" w:type="dxa"/>
            <w:vAlign w:val="center"/>
          </w:tcPr>
          <w:p w14:paraId="2B4B12C1">
            <w:pPr>
              <w:pStyle w:val="62"/>
              <w:adjustRightInd w:val="0"/>
              <w:snapToGrid w:val="0"/>
              <w:spacing w:after="0" w:line="276" w:lineRule="auto"/>
              <w:ind w:left="0" w:leftChars="0" w:firstLine="0" w:firstLineChars="0"/>
              <w:rPr>
                <w:rFonts w:hint="eastAsia" w:cs="宋体" w:asciiTheme="majorEastAsia" w:hAnsiTheme="majorEastAsia" w:eastAsiaTheme="majorEastAsia"/>
                <w:color w:val="auto"/>
                <w:sz w:val="24"/>
              </w:rPr>
            </w:pPr>
            <w:r>
              <w:rPr>
                <w:rStyle w:val="970"/>
                <w:rFonts w:hint="eastAsia" w:asciiTheme="majorEastAsia" w:hAnsiTheme="majorEastAsia" w:eastAsiaTheme="majorEastAsia"/>
                <w:color w:val="auto"/>
                <w:sz w:val="24"/>
              </w:rPr>
              <w:t>【主观分】</w:t>
            </w:r>
            <w:r>
              <w:rPr>
                <w:rStyle w:val="970"/>
                <w:rFonts w:cs="宋体"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对《</w:t>
            </w:r>
            <w:r>
              <w:rPr>
                <w:rFonts w:hint="eastAsia" w:cs="宋体" w:asciiTheme="majorEastAsia" w:hAnsiTheme="majorEastAsia" w:eastAsiaTheme="majorEastAsia"/>
                <w:bCs/>
                <w:color w:val="auto"/>
                <w:sz w:val="24"/>
              </w:rPr>
              <w:t>施工材料和构件检验检测》质量把控监督评估布局具体研究方案。</w:t>
            </w:r>
            <w:r>
              <w:rPr>
                <w:rFonts w:cs="宋体" w:asciiTheme="majorEastAsia" w:hAnsiTheme="majorEastAsia" w:eastAsiaTheme="majorEastAsia"/>
                <w:bCs/>
                <w:color w:val="auto"/>
                <w:sz w:val="24"/>
              </w:rPr>
              <w:br w:type="textWrapping"/>
            </w:r>
            <w:r>
              <w:rPr>
                <w:rStyle w:val="970"/>
                <w:rFonts w:hint="eastAsia" w:asciiTheme="majorEastAsia" w:hAnsiTheme="majorEastAsia" w:eastAsiaTheme="majorEastAsia"/>
                <w:color w:val="auto"/>
                <w:sz w:val="24"/>
              </w:rPr>
              <w:t>打分区间：0分、1分、2分、3分、4分</w:t>
            </w:r>
          </w:p>
        </w:tc>
        <w:tc>
          <w:tcPr>
            <w:tcW w:w="709" w:type="dxa"/>
            <w:vAlign w:val="center"/>
          </w:tcPr>
          <w:p w14:paraId="7A1B2DB5">
            <w:pPr>
              <w:snapToGrid w:val="0"/>
              <w:spacing w:line="276" w:lineRule="auto"/>
              <w:jc w:val="center"/>
              <w:rPr>
                <w:rFonts w:hint="eastAsia" w:asciiTheme="majorEastAsia" w:hAnsiTheme="majorEastAsia" w:eastAsiaTheme="majorEastAsia"/>
                <w:color w:val="auto"/>
                <w:sz w:val="24"/>
                <w:lang w:val="en"/>
              </w:rPr>
            </w:pPr>
            <w:r>
              <w:rPr>
                <w:rFonts w:hint="eastAsia" w:asciiTheme="majorEastAsia" w:hAnsiTheme="majorEastAsia" w:eastAsiaTheme="majorEastAsia"/>
                <w:color w:val="auto"/>
                <w:sz w:val="24"/>
                <w:lang w:val="en"/>
              </w:rPr>
              <w:t>4</w:t>
            </w:r>
          </w:p>
        </w:tc>
      </w:tr>
      <w:tr w14:paraId="763C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6EA66F7E">
            <w:pPr>
              <w:snapToGrid w:val="0"/>
              <w:spacing w:line="276" w:lineRule="auto"/>
              <w:rPr>
                <w:rFonts w:hint="eastAsia" w:asciiTheme="majorEastAsia" w:hAnsiTheme="majorEastAsia" w:eastAsiaTheme="majorEastAsia"/>
                <w:b/>
                <w:bCs/>
                <w:color w:val="auto"/>
                <w:sz w:val="24"/>
              </w:rPr>
            </w:pPr>
          </w:p>
        </w:tc>
        <w:tc>
          <w:tcPr>
            <w:tcW w:w="7444" w:type="dxa"/>
            <w:vAlign w:val="center"/>
          </w:tcPr>
          <w:p w14:paraId="02101EA7">
            <w:pPr>
              <w:pStyle w:val="62"/>
              <w:adjustRightInd w:val="0"/>
              <w:snapToGrid w:val="0"/>
              <w:spacing w:after="0" w:line="276" w:lineRule="auto"/>
              <w:ind w:left="0" w:leftChars="0" w:firstLine="0" w:firstLineChars="0"/>
              <w:rPr>
                <w:rFonts w:hint="eastAsia" w:asciiTheme="majorEastAsia" w:hAnsiTheme="majorEastAsia" w:eastAsiaTheme="majorEastAsia"/>
                <w:color w:val="auto"/>
                <w:sz w:val="24"/>
              </w:rPr>
            </w:pPr>
            <w:r>
              <w:rPr>
                <w:rStyle w:val="970"/>
                <w:rFonts w:hint="eastAsia" w:asciiTheme="majorEastAsia" w:hAnsiTheme="majorEastAsia" w:eastAsiaTheme="majorEastAsia"/>
                <w:color w:val="auto"/>
                <w:sz w:val="24"/>
              </w:rPr>
              <w:t>【主观分】</w:t>
            </w:r>
            <w:r>
              <w:rPr>
                <w:rStyle w:val="970"/>
                <w:rFonts w:cs="宋体"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对《</w:t>
            </w:r>
            <w:r>
              <w:rPr>
                <w:rFonts w:hint="eastAsia" w:cs="宋体" w:asciiTheme="majorEastAsia" w:hAnsiTheme="majorEastAsia" w:eastAsiaTheme="majorEastAsia"/>
                <w:bCs/>
                <w:color w:val="auto"/>
                <w:sz w:val="24"/>
              </w:rPr>
              <w:t>工程各分部分项及重点工序的实体质量评定》监督评估工作程序和步骤布局研究方案。</w:t>
            </w:r>
            <w:r>
              <w:rPr>
                <w:rFonts w:cs="宋体" w:asciiTheme="majorEastAsia" w:hAnsiTheme="majorEastAsia" w:eastAsiaTheme="majorEastAsia"/>
                <w:bCs/>
                <w:color w:val="auto"/>
                <w:sz w:val="24"/>
              </w:rPr>
              <w:br w:type="textWrapping"/>
            </w:r>
            <w:r>
              <w:rPr>
                <w:rStyle w:val="970"/>
                <w:rFonts w:hint="eastAsia" w:asciiTheme="majorEastAsia" w:hAnsiTheme="majorEastAsia" w:eastAsiaTheme="majorEastAsia"/>
                <w:color w:val="auto"/>
                <w:sz w:val="24"/>
              </w:rPr>
              <w:t>打分区间：0分、1分、2分、3分、4分</w:t>
            </w:r>
          </w:p>
        </w:tc>
        <w:tc>
          <w:tcPr>
            <w:tcW w:w="709" w:type="dxa"/>
            <w:vAlign w:val="center"/>
          </w:tcPr>
          <w:p w14:paraId="3F74931B">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4</w:t>
            </w:r>
          </w:p>
        </w:tc>
      </w:tr>
      <w:tr w14:paraId="20EE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0360B8F5">
            <w:pPr>
              <w:snapToGrid w:val="0"/>
              <w:spacing w:line="276" w:lineRule="auto"/>
              <w:rPr>
                <w:rFonts w:hint="eastAsia" w:asciiTheme="majorEastAsia" w:hAnsiTheme="majorEastAsia" w:eastAsiaTheme="majorEastAsia"/>
                <w:b/>
                <w:bCs/>
                <w:color w:val="auto"/>
                <w:sz w:val="24"/>
              </w:rPr>
            </w:pPr>
          </w:p>
        </w:tc>
        <w:tc>
          <w:tcPr>
            <w:tcW w:w="7444" w:type="dxa"/>
            <w:vAlign w:val="center"/>
          </w:tcPr>
          <w:p w14:paraId="30A4397D">
            <w:pPr>
              <w:pStyle w:val="62"/>
              <w:adjustRightInd w:val="0"/>
              <w:snapToGrid w:val="0"/>
              <w:spacing w:after="0" w:line="276" w:lineRule="auto"/>
              <w:ind w:left="0" w:leftChars="0" w:firstLine="0" w:firstLineChars="0"/>
              <w:rPr>
                <w:rFonts w:hint="eastAsia" w:cs="宋体" w:asciiTheme="majorEastAsia" w:hAnsiTheme="majorEastAsia" w:eastAsiaTheme="majorEastAsia"/>
                <w:bCs/>
                <w:color w:val="auto"/>
                <w:sz w:val="24"/>
              </w:rPr>
            </w:pPr>
            <w:r>
              <w:rPr>
                <w:rStyle w:val="970"/>
                <w:rFonts w:hint="eastAsia" w:asciiTheme="majorEastAsia" w:hAnsiTheme="majorEastAsia" w:eastAsiaTheme="majorEastAsia"/>
                <w:color w:val="auto"/>
                <w:sz w:val="24"/>
              </w:rPr>
              <w:t>【主观分】</w:t>
            </w:r>
            <w:r>
              <w:rPr>
                <w:rStyle w:val="970"/>
                <w:rFonts w:cs="宋体" w:asciiTheme="majorEastAsia" w:hAnsiTheme="majorEastAsia" w:eastAsiaTheme="majorEastAsia"/>
                <w:color w:val="auto"/>
                <w:sz w:val="24"/>
              </w:rPr>
              <w:br w:type="textWrapping"/>
            </w:r>
            <w:r>
              <w:rPr>
                <w:rStyle w:val="970"/>
                <w:rFonts w:hint="eastAsia" w:asciiTheme="majorEastAsia" w:hAnsiTheme="majorEastAsia" w:eastAsiaTheme="majorEastAsia"/>
                <w:color w:val="auto"/>
                <w:sz w:val="24"/>
              </w:rPr>
              <w:t>对《</w:t>
            </w:r>
            <w:r>
              <w:rPr>
                <w:rFonts w:hint="eastAsia" w:cs="宋体" w:asciiTheme="majorEastAsia" w:hAnsiTheme="majorEastAsia" w:eastAsiaTheme="majorEastAsia"/>
                <w:bCs/>
                <w:color w:val="auto"/>
                <w:sz w:val="24"/>
              </w:rPr>
              <w:t>隐蔽工程质量情况，外部观感效果和工程效果评价等》监督评估布局研究方案。</w:t>
            </w:r>
          </w:p>
          <w:p w14:paraId="273E49E0">
            <w:pPr>
              <w:pStyle w:val="62"/>
              <w:adjustRightInd w:val="0"/>
              <w:snapToGrid w:val="0"/>
              <w:spacing w:after="0" w:line="276" w:lineRule="auto"/>
              <w:ind w:left="0" w:leftChars="0" w:firstLine="0" w:firstLineChars="0"/>
              <w:rPr>
                <w:rFonts w:hint="eastAsia" w:asciiTheme="majorEastAsia" w:hAnsiTheme="majorEastAsia" w:eastAsiaTheme="majorEastAsia"/>
                <w:color w:val="auto"/>
                <w:sz w:val="24"/>
              </w:rPr>
            </w:pPr>
            <w:r>
              <w:rPr>
                <w:rStyle w:val="970"/>
                <w:rFonts w:hint="eastAsia" w:asciiTheme="majorEastAsia" w:hAnsiTheme="majorEastAsia" w:eastAsiaTheme="majorEastAsia"/>
                <w:color w:val="auto"/>
                <w:sz w:val="24"/>
              </w:rPr>
              <w:t>打分区间：0分、1分、2分、3分、4分、5分</w:t>
            </w:r>
          </w:p>
        </w:tc>
        <w:tc>
          <w:tcPr>
            <w:tcW w:w="709" w:type="dxa"/>
            <w:vAlign w:val="center"/>
          </w:tcPr>
          <w:p w14:paraId="1BA4EB92">
            <w:pPr>
              <w:snapToGrid w:val="0"/>
              <w:spacing w:line="276" w:lineRule="auto"/>
              <w:jc w:val="center"/>
              <w:rPr>
                <w:rFonts w:hint="eastAsia" w:asciiTheme="majorEastAsia" w:hAnsiTheme="majorEastAsia" w:eastAsiaTheme="majorEastAsia"/>
                <w:color w:val="auto"/>
                <w:sz w:val="24"/>
                <w:lang w:val="en"/>
              </w:rPr>
            </w:pPr>
            <w:r>
              <w:rPr>
                <w:rFonts w:hint="eastAsia" w:asciiTheme="majorEastAsia" w:hAnsiTheme="majorEastAsia" w:eastAsiaTheme="majorEastAsia"/>
                <w:color w:val="auto"/>
                <w:sz w:val="24"/>
                <w:lang w:val="en"/>
              </w:rPr>
              <w:t>5</w:t>
            </w:r>
          </w:p>
        </w:tc>
      </w:tr>
      <w:tr w14:paraId="4304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Align w:val="center"/>
          </w:tcPr>
          <w:p w14:paraId="66A91DD6">
            <w:pPr>
              <w:snapToGrid w:val="0"/>
              <w:spacing w:line="276" w:lineRule="auto"/>
              <w:jc w:val="center"/>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6、质量保障方案</w:t>
            </w:r>
          </w:p>
        </w:tc>
        <w:tc>
          <w:tcPr>
            <w:tcW w:w="7444" w:type="dxa"/>
            <w:vAlign w:val="center"/>
          </w:tcPr>
          <w:p w14:paraId="00EA781B">
            <w:pPr>
              <w:shd w:val="clear" w:color="auto" w:fill="FFFFFF"/>
              <w:snapToGrid w:val="0"/>
              <w:spacing w:line="276" w:lineRule="auto"/>
              <w:rPr>
                <w:rFonts w:hint="eastAsia" w:asciiTheme="majorEastAsia" w:hAnsiTheme="majorEastAsia" w:eastAsiaTheme="majorEastAsia"/>
                <w:color w:val="auto"/>
                <w:sz w:val="24"/>
              </w:rPr>
            </w:pPr>
            <w:r>
              <w:rPr>
                <w:rStyle w:val="970"/>
                <w:rFonts w:hint="eastAsia" w:cs="宋体" w:asciiTheme="majorEastAsia" w:hAnsiTheme="majorEastAsia" w:eastAsiaTheme="majorEastAsia"/>
                <w:color w:val="auto"/>
                <w:sz w:val="24"/>
              </w:rPr>
              <w:t>【主观分】</w:t>
            </w:r>
          </w:p>
          <w:p w14:paraId="3E0E63B9">
            <w:pPr>
              <w:shd w:val="clear" w:color="auto" w:fill="FFFFFF"/>
              <w:snapToGrid w:val="0"/>
              <w:spacing w:line="276" w:lineRule="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提供具体的服务保障方案，包括应对措施及与配合采购人能高效落实方案，突出本地化服务的快速响应能力、专家资源调配的便捷性、与省内各级文物部门沟通协调的顺畅机制。</w:t>
            </w:r>
          </w:p>
          <w:p w14:paraId="491487B9">
            <w:pPr>
              <w:pStyle w:val="62"/>
              <w:adjustRightInd w:val="0"/>
              <w:snapToGrid w:val="0"/>
              <w:spacing w:after="0" w:line="276" w:lineRule="auto"/>
              <w:ind w:left="0" w:leftChars="0" w:firstLine="0" w:firstLineChars="0"/>
              <w:rPr>
                <w:rFonts w:hint="eastAsia" w:asciiTheme="majorEastAsia" w:hAnsiTheme="majorEastAsia" w:eastAsiaTheme="majorEastAsia"/>
                <w:color w:val="auto"/>
                <w:sz w:val="24"/>
              </w:rPr>
            </w:pPr>
            <w:r>
              <w:rPr>
                <w:rStyle w:val="970"/>
                <w:rFonts w:hint="eastAsia" w:asciiTheme="majorEastAsia" w:hAnsiTheme="majorEastAsia" w:eastAsiaTheme="majorEastAsia"/>
                <w:color w:val="auto"/>
                <w:sz w:val="24"/>
              </w:rPr>
              <w:t>打分区间：0分、1分、2分、3分、4分</w:t>
            </w:r>
          </w:p>
        </w:tc>
        <w:tc>
          <w:tcPr>
            <w:tcW w:w="709" w:type="dxa"/>
            <w:vAlign w:val="center"/>
          </w:tcPr>
          <w:p w14:paraId="33A7AF81">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4</w:t>
            </w:r>
          </w:p>
        </w:tc>
      </w:tr>
      <w:tr w14:paraId="13B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Align w:val="center"/>
          </w:tcPr>
          <w:p w14:paraId="2928E0D2">
            <w:pPr>
              <w:snapToGrid w:val="0"/>
              <w:spacing w:line="276" w:lineRule="auto"/>
              <w:jc w:val="center"/>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7、进度安排</w:t>
            </w:r>
          </w:p>
        </w:tc>
        <w:tc>
          <w:tcPr>
            <w:tcW w:w="7444" w:type="dxa"/>
            <w:vAlign w:val="center"/>
          </w:tcPr>
          <w:p w14:paraId="2045B115">
            <w:pPr>
              <w:shd w:val="clear" w:color="auto" w:fill="FFFFFF"/>
              <w:snapToGrid w:val="0"/>
              <w:spacing w:line="276" w:lineRule="auto"/>
              <w:rPr>
                <w:rStyle w:val="970"/>
                <w:rFonts w:hint="eastAsia" w:cs="宋体" w:asciiTheme="majorEastAsia" w:hAnsiTheme="majorEastAsia" w:eastAsiaTheme="majorEastAsia"/>
                <w:color w:val="auto"/>
                <w:sz w:val="24"/>
              </w:rPr>
            </w:pPr>
            <w:r>
              <w:rPr>
                <w:rStyle w:val="970"/>
                <w:rFonts w:hint="eastAsia" w:cs="宋体" w:asciiTheme="majorEastAsia" w:hAnsiTheme="majorEastAsia" w:eastAsiaTheme="majorEastAsia"/>
                <w:color w:val="auto"/>
                <w:sz w:val="24"/>
              </w:rPr>
              <w:t>【主观分】</w:t>
            </w:r>
          </w:p>
          <w:p w14:paraId="2CA72F79">
            <w:pPr>
              <w:shd w:val="clear" w:color="auto" w:fill="FFFFFF"/>
              <w:snapToGrid w:val="0"/>
              <w:spacing w:line="276" w:lineRule="auto"/>
              <w:rPr>
                <w:rStyle w:val="970"/>
                <w:rFonts w:hint="eastAsia" w:cs="宋体" w:asciiTheme="majorEastAsia" w:hAnsiTheme="majorEastAsia" w:eastAsiaTheme="majorEastAsia"/>
                <w:color w:val="auto"/>
                <w:sz w:val="24"/>
              </w:rPr>
            </w:pPr>
            <w:r>
              <w:rPr>
                <w:rStyle w:val="970"/>
                <w:rFonts w:hint="eastAsia" w:cs="宋体" w:asciiTheme="majorEastAsia" w:hAnsiTheme="majorEastAsia" w:eastAsiaTheme="majorEastAsia"/>
                <w:color w:val="auto"/>
                <w:sz w:val="24"/>
              </w:rPr>
              <w:t>投标人提供项目进度安排方案，方案内容完整、合理，符合招标文件诉求。</w:t>
            </w:r>
          </w:p>
          <w:p w14:paraId="24D4FB51">
            <w:pPr>
              <w:shd w:val="clear" w:color="auto" w:fill="FFFFFF"/>
              <w:snapToGrid w:val="0"/>
              <w:spacing w:line="276" w:lineRule="auto"/>
              <w:rPr>
                <w:rStyle w:val="970"/>
                <w:rFonts w:hint="eastAsia" w:cs="宋体" w:asciiTheme="majorEastAsia" w:hAnsiTheme="majorEastAsia" w:eastAsiaTheme="majorEastAsia"/>
                <w:color w:val="auto"/>
                <w:sz w:val="24"/>
              </w:rPr>
            </w:pPr>
            <w:r>
              <w:rPr>
                <w:rStyle w:val="970"/>
                <w:rFonts w:hint="eastAsia" w:cs="宋体" w:asciiTheme="majorEastAsia" w:hAnsiTheme="majorEastAsia" w:eastAsiaTheme="majorEastAsia"/>
                <w:color w:val="auto"/>
                <w:sz w:val="24"/>
              </w:rPr>
              <w:t>打分区间：0分、1分、2分、3分</w:t>
            </w:r>
          </w:p>
        </w:tc>
        <w:tc>
          <w:tcPr>
            <w:tcW w:w="709" w:type="dxa"/>
            <w:vAlign w:val="center"/>
          </w:tcPr>
          <w:p w14:paraId="19BA1B69">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3</w:t>
            </w:r>
          </w:p>
        </w:tc>
      </w:tr>
      <w:tr w14:paraId="750F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restart"/>
            <w:vAlign w:val="center"/>
          </w:tcPr>
          <w:p w14:paraId="6A8870DD">
            <w:pPr>
              <w:snapToGrid w:val="0"/>
              <w:spacing w:line="276" w:lineRule="auto"/>
              <w:jc w:val="center"/>
              <w:rPr>
                <w:rFonts w:hint="eastAsia" w:asciiTheme="majorEastAsia" w:hAnsiTheme="majorEastAsia" w:eastAsiaTheme="majorEastAsia"/>
                <w:b/>
                <w:iCs/>
                <w:color w:val="auto"/>
                <w:sz w:val="24"/>
              </w:rPr>
            </w:pPr>
            <w:r>
              <w:rPr>
                <w:rFonts w:hint="eastAsia" w:asciiTheme="majorEastAsia" w:hAnsiTheme="majorEastAsia" w:eastAsiaTheme="majorEastAsia"/>
                <w:b/>
                <w:color w:val="auto"/>
                <w:sz w:val="24"/>
              </w:rPr>
              <w:t>8、团队人员</w:t>
            </w:r>
          </w:p>
        </w:tc>
        <w:tc>
          <w:tcPr>
            <w:tcW w:w="7444" w:type="dxa"/>
            <w:vAlign w:val="center"/>
          </w:tcPr>
          <w:p w14:paraId="0F5EBB4F">
            <w:pPr>
              <w:snapToGrid w:val="0"/>
              <w:spacing w:line="276" w:lineRule="auto"/>
              <w:jc w:val="left"/>
              <w:rPr>
                <w:rFonts w:hint="eastAsia" w:cs="宋体" w:asciiTheme="majorEastAsia" w:hAnsiTheme="majorEastAsia" w:eastAsiaTheme="majorEastAsia"/>
                <w:color w:val="auto"/>
                <w:kern w:val="0"/>
                <w:sz w:val="24"/>
              </w:rPr>
            </w:pPr>
            <w:r>
              <w:rPr>
                <w:rStyle w:val="970"/>
                <w:rFonts w:hint="eastAsia" w:cs="宋体" w:asciiTheme="majorEastAsia" w:hAnsiTheme="majorEastAsia" w:eastAsiaTheme="majorEastAsia"/>
                <w:color w:val="auto"/>
                <w:sz w:val="24"/>
              </w:rPr>
              <w:t>【客观分】</w:t>
            </w:r>
          </w:p>
          <w:p w14:paraId="40448431">
            <w:pPr>
              <w:widowControl/>
              <w:snapToGrid w:val="0"/>
              <w:spacing w:line="276" w:lineRule="auto"/>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投标人拟派项目负责人具有类似项目经验(1分)，</w:t>
            </w:r>
            <w:r>
              <w:rPr>
                <w:rFonts w:hint="eastAsia" w:cs="仿宋_GB2312" w:asciiTheme="majorEastAsia" w:hAnsiTheme="majorEastAsia" w:eastAsiaTheme="majorEastAsia"/>
                <w:color w:val="auto"/>
                <w:kern w:val="0"/>
                <w:sz w:val="24"/>
                <w:lang w:val="zh-CN"/>
              </w:rPr>
              <w:t>具有文物保护责任监理师</w:t>
            </w:r>
            <w:r>
              <w:rPr>
                <w:rFonts w:hint="eastAsia" w:cs="宋体" w:asciiTheme="majorEastAsia" w:hAnsiTheme="majorEastAsia" w:eastAsiaTheme="majorEastAsia"/>
                <w:color w:val="auto"/>
                <w:kern w:val="0"/>
                <w:sz w:val="24"/>
              </w:rPr>
              <w:t>(1分)</w:t>
            </w:r>
            <w:r>
              <w:rPr>
                <w:rFonts w:hint="eastAsia" w:cs="仿宋_GB2312" w:asciiTheme="majorEastAsia" w:hAnsiTheme="majorEastAsia" w:eastAsiaTheme="majorEastAsia"/>
                <w:color w:val="auto"/>
                <w:kern w:val="0"/>
                <w:sz w:val="24"/>
                <w:lang w:val="zh-CN"/>
              </w:rPr>
              <w:t>、责任设计师</w:t>
            </w:r>
            <w:r>
              <w:rPr>
                <w:rFonts w:hint="eastAsia" w:cs="宋体" w:asciiTheme="majorEastAsia" w:hAnsiTheme="majorEastAsia" w:eastAsiaTheme="majorEastAsia"/>
                <w:color w:val="auto"/>
                <w:kern w:val="0"/>
                <w:sz w:val="24"/>
              </w:rPr>
              <w:t>(1分)</w:t>
            </w:r>
            <w:r>
              <w:rPr>
                <w:rFonts w:hint="eastAsia" w:cs="仿宋_GB2312" w:asciiTheme="majorEastAsia" w:hAnsiTheme="majorEastAsia" w:eastAsiaTheme="majorEastAsia"/>
                <w:color w:val="auto"/>
                <w:kern w:val="0"/>
                <w:sz w:val="24"/>
                <w:lang w:val="zh-CN"/>
              </w:rPr>
              <w:t>。具有调动各项资源的能力</w:t>
            </w:r>
            <w:r>
              <w:rPr>
                <w:rFonts w:hint="eastAsia" w:cs="宋体" w:asciiTheme="majorEastAsia" w:hAnsiTheme="majorEastAsia" w:eastAsiaTheme="majorEastAsia"/>
                <w:color w:val="auto"/>
                <w:kern w:val="0"/>
                <w:sz w:val="24"/>
                <w:lang w:bidi="ar"/>
              </w:rPr>
              <w:t>。</w:t>
            </w:r>
            <w:r>
              <w:rPr>
                <w:rFonts w:cs="宋体" w:asciiTheme="majorEastAsia" w:hAnsiTheme="majorEastAsia" w:eastAsiaTheme="majorEastAsia"/>
                <w:color w:val="auto"/>
                <w:kern w:val="0"/>
                <w:sz w:val="24"/>
                <w:lang w:bidi="ar"/>
              </w:rPr>
              <w:br w:type="textWrapping"/>
            </w:r>
            <w:r>
              <w:rPr>
                <w:rFonts w:hint="eastAsia" w:cs="宋体" w:asciiTheme="majorEastAsia" w:hAnsiTheme="majorEastAsia" w:eastAsiaTheme="majorEastAsia"/>
                <w:color w:val="auto"/>
                <w:kern w:val="0"/>
                <w:sz w:val="24"/>
                <w:lang w:bidi="ar"/>
              </w:rPr>
              <w:t>注：需提供投标截止期前三个月内任意一个月供应商为其缴纳的社保证明材料(社保部门盖章的参保证明，或者经由社保系统自助拉取的参保证明）及项目负责人的资质证书。</w:t>
            </w:r>
          </w:p>
        </w:tc>
        <w:tc>
          <w:tcPr>
            <w:tcW w:w="709" w:type="dxa"/>
            <w:vAlign w:val="center"/>
          </w:tcPr>
          <w:p w14:paraId="1F901203">
            <w:pPr>
              <w:snapToGrid w:val="0"/>
              <w:spacing w:line="276" w:lineRule="auto"/>
              <w:jc w:val="center"/>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3</w:t>
            </w:r>
          </w:p>
        </w:tc>
      </w:tr>
      <w:tr w14:paraId="619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Merge w:val="continue"/>
            <w:vAlign w:val="center"/>
          </w:tcPr>
          <w:p w14:paraId="72055BBF">
            <w:pPr>
              <w:snapToGrid w:val="0"/>
              <w:spacing w:line="276" w:lineRule="auto"/>
              <w:jc w:val="center"/>
              <w:rPr>
                <w:rFonts w:hint="eastAsia" w:asciiTheme="majorEastAsia" w:hAnsiTheme="majorEastAsia" w:eastAsiaTheme="majorEastAsia"/>
                <w:b/>
                <w:color w:val="auto"/>
                <w:sz w:val="24"/>
              </w:rPr>
            </w:pPr>
          </w:p>
        </w:tc>
        <w:tc>
          <w:tcPr>
            <w:tcW w:w="7444" w:type="dxa"/>
            <w:vAlign w:val="center"/>
          </w:tcPr>
          <w:p w14:paraId="06E2A04D">
            <w:pPr>
              <w:widowControl/>
              <w:snapToGrid w:val="0"/>
              <w:spacing w:line="276" w:lineRule="auto"/>
              <w:rPr>
                <w:rFonts w:hint="eastAsia" w:cs="仿宋_GB2312" w:asciiTheme="majorEastAsia" w:hAnsiTheme="majorEastAsia" w:eastAsiaTheme="majorEastAsia"/>
                <w:color w:val="auto"/>
                <w:kern w:val="0"/>
                <w:sz w:val="24"/>
                <w:lang w:val="zh-CN"/>
              </w:rPr>
            </w:pPr>
            <w:r>
              <w:rPr>
                <w:rStyle w:val="970"/>
                <w:rFonts w:hint="eastAsia" w:cs="宋体" w:asciiTheme="majorEastAsia" w:hAnsiTheme="majorEastAsia" w:eastAsiaTheme="majorEastAsia"/>
                <w:color w:val="auto"/>
                <w:sz w:val="24"/>
              </w:rPr>
              <w:t>【主观分】</w:t>
            </w:r>
          </w:p>
          <w:p w14:paraId="3A7F9761">
            <w:pPr>
              <w:widowControl/>
              <w:snapToGrid w:val="0"/>
              <w:spacing w:line="276" w:lineRule="auto"/>
              <w:rPr>
                <w:rFonts w:hint="eastAsia" w:cs="仿宋_GB2312" w:asciiTheme="majorEastAsia" w:hAnsiTheme="majorEastAsia" w:eastAsiaTheme="majorEastAsia"/>
                <w:color w:val="auto"/>
                <w:kern w:val="0"/>
                <w:sz w:val="24"/>
                <w:lang w:val="zh-CN"/>
              </w:rPr>
            </w:pPr>
            <w:r>
              <w:rPr>
                <w:rFonts w:hint="eastAsia" w:cs="仿宋_GB2312" w:asciiTheme="majorEastAsia" w:hAnsiTheme="majorEastAsia" w:eastAsiaTheme="majorEastAsia"/>
                <w:color w:val="auto"/>
                <w:kern w:val="0"/>
                <w:sz w:val="24"/>
                <w:lang w:val="zh-CN"/>
              </w:rPr>
              <w:t>团队人员构成合理、职责分明、经验丰富，</w:t>
            </w:r>
            <w:r>
              <w:rPr>
                <w:rStyle w:val="970"/>
                <w:rFonts w:hint="eastAsia" w:cs="宋体" w:asciiTheme="majorEastAsia" w:hAnsiTheme="majorEastAsia" w:eastAsiaTheme="majorEastAsia"/>
                <w:color w:val="auto"/>
                <w:sz w:val="24"/>
              </w:rPr>
              <w:t>要求配置齐全、合理</w:t>
            </w:r>
            <w:r>
              <w:rPr>
                <w:rFonts w:hint="eastAsia" w:cs="仿宋_GB2312" w:asciiTheme="majorEastAsia" w:hAnsiTheme="majorEastAsia" w:eastAsiaTheme="majorEastAsia"/>
                <w:color w:val="auto"/>
                <w:kern w:val="0"/>
                <w:sz w:val="24"/>
                <w:lang w:val="zh-CN"/>
              </w:rPr>
              <w:t>。提供人员名单及情况说明。</w:t>
            </w:r>
          </w:p>
          <w:p w14:paraId="3F2C5EDF">
            <w:pPr>
              <w:widowControl/>
              <w:snapToGrid w:val="0"/>
              <w:spacing w:line="276" w:lineRule="auto"/>
              <w:rPr>
                <w:rFonts w:hint="eastAsia" w:cs="仿宋_GB2312"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bidi="ar"/>
              </w:rPr>
              <w:t>注：需提供投标截止期前三个月内任意一个月供应商为其缴纳的社保证明材料(社保部门盖章的参保证明，或者经由社保系统自助拉取的参保证明）复印件并加盖公章，</w:t>
            </w:r>
            <w:r>
              <w:rPr>
                <w:rFonts w:hint="eastAsia" w:cs="仿宋_GB2312" w:asciiTheme="majorEastAsia" w:hAnsiTheme="majorEastAsia" w:eastAsiaTheme="majorEastAsia"/>
                <w:color w:val="auto"/>
                <w:kern w:val="0"/>
                <w:sz w:val="24"/>
              </w:rPr>
              <w:t>或提供团队人员所在单位加入社会团体的相关材料，</w:t>
            </w:r>
            <w:r>
              <w:rPr>
                <w:rFonts w:hint="eastAsia" w:cs="宋体" w:asciiTheme="majorEastAsia" w:hAnsiTheme="majorEastAsia" w:eastAsiaTheme="majorEastAsia"/>
                <w:color w:val="auto"/>
                <w:kern w:val="0"/>
                <w:sz w:val="24"/>
                <w:lang w:bidi="ar"/>
              </w:rPr>
              <w:t>否则不得分。</w:t>
            </w:r>
          </w:p>
          <w:p w14:paraId="529D95A3">
            <w:pPr>
              <w:snapToGrid w:val="0"/>
              <w:spacing w:line="276" w:lineRule="auto"/>
              <w:jc w:val="left"/>
              <w:rPr>
                <w:rStyle w:val="970"/>
                <w:rFonts w:hint="eastAsia" w:cs="宋体" w:asciiTheme="majorEastAsia" w:hAnsiTheme="majorEastAsia" w:eastAsiaTheme="majorEastAsia"/>
                <w:color w:val="auto"/>
                <w:sz w:val="24"/>
              </w:rPr>
            </w:pPr>
            <w:r>
              <w:rPr>
                <w:rStyle w:val="970"/>
                <w:rFonts w:hint="eastAsia" w:cs="宋体" w:asciiTheme="majorEastAsia" w:hAnsiTheme="majorEastAsia" w:eastAsiaTheme="majorEastAsia"/>
                <w:color w:val="auto"/>
                <w:sz w:val="24"/>
              </w:rPr>
              <w:t>打分区间：0分、1分、2分、3分、4分、5分</w:t>
            </w:r>
          </w:p>
        </w:tc>
        <w:tc>
          <w:tcPr>
            <w:tcW w:w="709" w:type="dxa"/>
            <w:vAlign w:val="center"/>
          </w:tcPr>
          <w:p w14:paraId="028273BF">
            <w:pPr>
              <w:snapToGrid w:val="0"/>
              <w:spacing w:line="276" w:lineRule="auto"/>
              <w:jc w:val="center"/>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5</w:t>
            </w:r>
          </w:p>
        </w:tc>
      </w:tr>
      <w:tr w14:paraId="5A2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Align w:val="center"/>
          </w:tcPr>
          <w:p w14:paraId="3CDEFA9E">
            <w:pPr>
              <w:snapToGrid w:val="0"/>
              <w:spacing w:line="276" w:lineRule="auto"/>
              <w:jc w:val="center"/>
              <w:rPr>
                <w:rFonts w:hint="eastAsia" w:asciiTheme="majorEastAsia" w:hAnsiTheme="majorEastAsia" w:eastAsiaTheme="majorEastAsia"/>
                <w:b/>
                <w:color w:val="auto"/>
                <w:sz w:val="24"/>
              </w:rPr>
            </w:pPr>
            <w:r>
              <w:rPr>
                <w:rFonts w:hint="eastAsia" w:asciiTheme="majorEastAsia" w:hAnsiTheme="majorEastAsia" w:eastAsiaTheme="majorEastAsia"/>
                <w:b/>
                <w:bCs/>
                <w:color w:val="auto"/>
                <w:sz w:val="24"/>
              </w:rPr>
              <w:t>9、公司实力</w:t>
            </w:r>
          </w:p>
        </w:tc>
        <w:tc>
          <w:tcPr>
            <w:tcW w:w="7444" w:type="dxa"/>
            <w:vAlign w:val="center"/>
          </w:tcPr>
          <w:p w14:paraId="748E6919">
            <w:pPr>
              <w:snapToGrid w:val="0"/>
              <w:spacing w:line="276" w:lineRule="auto"/>
              <w:jc w:val="left"/>
              <w:rPr>
                <w:rFonts w:hint="eastAsia" w:cs="宋体" w:asciiTheme="majorEastAsia" w:hAnsiTheme="majorEastAsia" w:eastAsiaTheme="majorEastAsia"/>
                <w:color w:val="auto"/>
                <w:kern w:val="0"/>
                <w:sz w:val="24"/>
              </w:rPr>
            </w:pPr>
            <w:r>
              <w:rPr>
                <w:rStyle w:val="970"/>
                <w:rFonts w:hint="eastAsia" w:cs="宋体" w:asciiTheme="majorEastAsia" w:hAnsiTheme="majorEastAsia" w:eastAsiaTheme="majorEastAsia"/>
                <w:color w:val="auto"/>
                <w:sz w:val="24"/>
              </w:rPr>
              <w:t>【客观分】</w:t>
            </w:r>
          </w:p>
          <w:p w14:paraId="5370C62D">
            <w:pPr>
              <w:snapToGrid w:val="0"/>
              <w:spacing w:line="276" w:lineRule="auto"/>
              <w:rPr>
                <w:rFonts w:hint="eastAsia" w:asciiTheme="majorEastAsia" w:hAnsiTheme="majorEastAsia" w:eastAsiaTheme="majorEastAsia"/>
                <w:color w:val="auto"/>
                <w:sz w:val="24"/>
              </w:rPr>
            </w:pPr>
            <w:r>
              <w:rPr>
                <w:rFonts w:hint="eastAsia" w:cs="仿宋_GB2312" w:asciiTheme="majorEastAsia" w:hAnsiTheme="majorEastAsia" w:eastAsiaTheme="majorEastAsia"/>
                <w:color w:val="auto"/>
                <w:kern w:val="0"/>
                <w:sz w:val="24"/>
                <w:lang w:val="zh-CN"/>
              </w:rPr>
              <w:t>投标人具有文物保护工程勘察设计资质、文物保护工程监理资质</w:t>
            </w:r>
            <w:r>
              <w:rPr>
                <w:rFonts w:hint="eastAsia" w:asciiTheme="majorEastAsia" w:hAnsiTheme="majorEastAsia" w:eastAsiaTheme="majorEastAsia"/>
                <w:color w:val="auto"/>
                <w:sz w:val="24"/>
              </w:rPr>
              <w:t>，每提供一个资质得1分，最多2分。</w:t>
            </w:r>
            <w:r>
              <w:rPr>
                <w:rFonts w:asciiTheme="majorEastAsia" w:hAnsiTheme="majorEastAsia" w:eastAsiaTheme="majorEastAsia"/>
                <w:color w:val="auto"/>
                <w:sz w:val="24"/>
              </w:rPr>
              <w:br w:type="textWrapping"/>
            </w:r>
            <w:r>
              <w:rPr>
                <w:rFonts w:hint="eastAsia" w:cs="宋体" w:asciiTheme="majorEastAsia" w:hAnsiTheme="majorEastAsia" w:eastAsiaTheme="majorEastAsia"/>
                <w:color w:val="auto"/>
                <w:kern w:val="0"/>
                <w:sz w:val="24"/>
                <w:lang w:bidi="ar"/>
              </w:rPr>
              <w:t>证明材料：有效期内的资质证书</w:t>
            </w:r>
          </w:p>
        </w:tc>
        <w:tc>
          <w:tcPr>
            <w:tcW w:w="709" w:type="dxa"/>
            <w:vAlign w:val="center"/>
          </w:tcPr>
          <w:p w14:paraId="286F8AD6">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2</w:t>
            </w:r>
          </w:p>
        </w:tc>
      </w:tr>
      <w:tr w14:paraId="2886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Align w:val="center"/>
          </w:tcPr>
          <w:p w14:paraId="1CCEFA85">
            <w:pPr>
              <w:snapToGrid w:val="0"/>
              <w:spacing w:line="276" w:lineRule="auto"/>
              <w:jc w:val="center"/>
              <w:rPr>
                <w:rFonts w:hint="eastAsia" w:asciiTheme="majorEastAsia" w:hAnsiTheme="majorEastAsia" w:eastAsiaTheme="majorEastAsia"/>
                <w:b/>
                <w:bCs/>
                <w:color w:val="auto"/>
                <w:sz w:val="24"/>
              </w:rPr>
            </w:pPr>
            <w:r>
              <w:rPr>
                <w:rFonts w:hint="eastAsia" w:asciiTheme="majorEastAsia" w:hAnsiTheme="majorEastAsia" w:eastAsiaTheme="majorEastAsia"/>
                <w:b/>
                <w:bCs/>
                <w:color w:val="auto"/>
                <w:sz w:val="24"/>
              </w:rPr>
              <w:t>10、</w:t>
            </w:r>
            <w:r>
              <w:rPr>
                <w:rFonts w:hint="eastAsia" w:asciiTheme="majorEastAsia" w:hAnsiTheme="majorEastAsia" w:eastAsiaTheme="majorEastAsia"/>
                <w:b/>
                <w:color w:val="auto"/>
                <w:sz w:val="24"/>
              </w:rPr>
              <w:t>类似项目业绩</w:t>
            </w:r>
          </w:p>
        </w:tc>
        <w:tc>
          <w:tcPr>
            <w:tcW w:w="7444" w:type="dxa"/>
            <w:vAlign w:val="center"/>
          </w:tcPr>
          <w:p w14:paraId="7C4C8C31">
            <w:pPr>
              <w:snapToGrid w:val="0"/>
              <w:spacing w:line="276" w:lineRule="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【客观分】</w:t>
            </w:r>
          </w:p>
          <w:p w14:paraId="4B6D852D">
            <w:pPr>
              <w:snapToGrid w:val="0"/>
              <w:spacing w:line="276" w:lineRule="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2022年1月以来，投标人承担过的不可移动文物保护方面的培训、调研、检查、评选等相关案例，提供合同复印件（合同复印件中需包括项目内容，合同双方的盖章，两项内容，缺一不可得分。）或活动盖章通知及活动举办情况的说明。每1个得0.5分，最高得1分。</w:t>
            </w:r>
          </w:p>
        </w:tc>
        <w:tc>
          <w:tcPr>
            <w:tcW w:w="709" w:type="dxa"/>
            <w:vAlign w:val="center"/>
          </w:tcPr>
          <w:p w14:paraId="439AE66A">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1</w:t>
            </w:r>
          </w:p>
        </w:tc>
      </w:tr>
      <w:tr w14:paraId="0B4A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3" w:type="dxa"/>
            <w:vAlign w:val="center"/>
          </w:tcPr>
          <w:p w14:paraId="2E53FDC9">
            <w:pPr>
              <w:snapToGrid w:val="0"/>
              <w:spacing w:line="276" w:lineRule="auto"/>
              <w:jc w:val="center"/>
              <w:rPr>
                <w:rFonts w:hint="eastAsia" w:asciiTheme="majorEastAsia" w:hAnsiTheme="majorEastAsia" w:eastAsiaTheme="majorEastAsia"/>
                <w:b/>
                <w:color w:val="auto"/>
                <w:sz w:val="24"/>
              </w:rPr>
            </w:pPr>
            <w:r>
              <w:rPr>
                <w:rFonts w:hint="eastAsia" w:asciiTheme="majorEastAsia" w:hAnsiTheme="majorEastAsia" w:eastAsiaTheme="majorEastAsia"/>
                <w:b/>
                <w:color w:val="auto"/>
                <w:sz w:val="24"/>
              </w:rPr>
              <w:t>11、商务报价（10分）</w:t>
            </w:r>
          </w:p>
        </w:tc>
        <w:tc>
          <w:tcPr>
            <w:tcW w:w="7444" w:type="dxa"/>
            <w:vAlign w:val="center"/>
          </w:tcPr>
          <w:p w14:paraId="673BC71B">
            <w:pPr>
              <w:snapToGrid w:val="0"/>
              <w:spacing w:line="276" w:lineRule="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有效投标报价的最低价作为评标基准价，其最低报价为满分；按［投标报价得分=（评标基准价/投标报价）*10］的计算公式计算。</w:t>
            </w:r>
          </w:p>
          <w:p w14:paraId="7B5254C2">
            <w:pPr>
              <w:snapToGrid w:val="0"/>
              <w:spacing w:line="276" w:lineRule="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评标过程中，不得去掉报价中的最高报价和最低报价。</w:t>
            </w:r>
          </w:p>
          <w:p w14:paraId="208AA3A5">
            <w:pPr>
              <w:snapToGrid w:val="0"/>
              <w:spacing w:line="276" w:lineRule="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因落实政府采购政策需要进行价格调整的，以调整后的价格计算评标基准价和投标报价。</w:t>
            </w:r>
          </w:p>
        </w:tc>
        <w:tc>
          <w:tcPr>
            <w:tcW w:w="709" w:type="dxa"/>
            <w:vAlign w:val="center"/>
          </w:tcPr>
          <w:p w14:paraId="01B4AC83">
            <w:pPr>
              <w:snapToGrid w:val="0"/>
              <w:spacing w:line="276" w:lineRule="auto"/>
              <w:jc w:val="center"/>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10</w:t>
            </w:r>
          </w:p>
        </w:tc>
      </w:tr>
    </w:tbl>
    <w:p w14:paraId="52965014">
      <w:pPr>
        <w:rPr>
          <w:color w:val="auto"/>
        </w:rPr>
      </w:pPr>
    </w:p>
    <w:p w14:paraId="6B8AF694">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4D228F30">
      <w:pPr>
        <w:snapToGrid w:val="0"/>
        <w:spacing w:line="360" w:lineRule="auto"/>
        <w:rPr>
          <w:rFonts w:hint="eastAsia" w:ascii="宋体" w:hAnsi="宋体" w:cs="宋体"/>
          <w:b/>
          <w:color w:val="auto"/>
          <w:sz w:val="32"/>
        </w:rPr>
      </w:pPr>
      <w:r>
        <w:rPr>
          <w:rFonts w:hint="eastAsia" w:ascii="宋体" w:hAnsi="宋体" w:cs="宋体"/>
          <w:color w:val="auto"/>
          <w:sz w:val="24"/>
        </w:rPr>
        <w:t> </w:t>
      </w:r>
    </w:p>
    <w:p w14:paraId="41DC155B">
      <w:pPr>
        <w:snapToGrid w:val="0"/>
        <w:spacing w:line="360" w:lineRule="auto"/>
        <w:jc w:val="center"/>
        <w:rPr>
          <w:rFonts w:hint="eastAsia" w:ascii="宋体" w:hAnsi="宋体" w:cs="宋体"/>
          <w:b/>
          <w:color w:val="auto"/>
          <w:sz w:val="32"/>
        </w:rPr>
      </w:pPr>
      <w:r>
        <w:rPr>
          <w:rFonts w:hint="eastAsia" w:ascii="宋体" w:hAnsi="宋体" w:cs="宋体"/>
          <w:b/>
          <w:color w:val="auto"/>
          <w:sz w:val="32"/>
        </w:rPr>
        <w:t>一、评标方法</w:t>
      </w:r>
    </w:p>
    <w:p w14:paraId="332C13A2">
      <w:pPr>
        <w:snapToGrid w:val="0"/>
        <w:spacing w:line="360" w:lineRule="auto"/>
        <w:ind w:firstLine="422" w:firstLineChars="175"/>
        <w:rPr>
          <w:rFonts w:hint="eastAsia" w:ascii="宋体" w:hAnsi="宋体" w:cs="宋体"/>
          <w:color w:val="auto"/>
          <w:kern w:val="0"/>
          <w:sz w:val="24"/>
        </w:rPr>
      </w:pPr>
      <w:r>
        <w:rPr>
          <w:rFonts w:ascii="宋体" w:hAnsi="宋体" w:cs="宋体"/>
          <w:b/>
          <w:color w:val="auto"/>
          <w:kern w:val="0"/>
          <w:sz w:val="24"/>
        </w:rPr>
        <w:t>1.</w:t>
      </w:r>
      <w:r>
        <w:rPr>
          <w:rFonts w:hint="eastAsia" w:ascii="宋体" w:hAnsi="宋体" w:cs="宋体"/>
          <w:b/>
          <w:color w:val="auto"/>
          <w:kern w:val="0"/>
          <w:sz w:val="24"/>
        </w:rPr>
        <w:t>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CFA03F2">
      <w:pPr>
        <w:pStyle w:val="80"/>
        <w:ind w:firstLine="560"/>
        <w:rPr>
          <w:color w:val="auto"/>
        </w:rPr>
      </w:pPr>
    </w:p>
    <w:p w14:paraId="5E762970">
      <w:pPr>
        <w:snapToGrid w:val="0"/>
        <w:spacing w:line="360" w:lineRule="auto"/>
        <w:jc w:val="center"/>
        <w:rPr>
          <w:rFonts w:hint="eastAsia" w:ascii="宋体" w:hAnsi="宋体" w:cs="宋体"/>
          <w:color w:val="auto"/>
          <w:kern w:val="0"/>
          <w:sz w:val="24"/>
        </w:rPr>
      </w:pPr>
      <w:r>
        <w:rPr>
          <w:rFonts w:hint="eastAsia" w:ascii="宋体" w:hAnsi="宋体" w:cs="宋体"/>
          <w:b/>
          <w:color w:val="auto"/>
          <w:sz w:val="32"/>
        </w:rPr>
        <w:t>二、评标标准</w:t>
      </w:r>
    </w:p>
    <w:p w14:paraId="7620954F">
      <w:pPr>
        <w:snapToGrid w:val="0"/>
        <w:spacing w:line="360" w:lineRule="auto"/>
        <w:ind w:firstLine="472" w:firstLineChars="196"/>
        <w:rPr>
          <w:rFonts w:hint="eastAsia" w:ascii="宋体" w:hAnsi="宋体" w:cs="宋体"/>
          <w:color w:val="auto"/>
          <w:kern w:val="0"/>
          <w:sz w:val="24"/>
        </w:rPr>
      </w:pPr>
      <w:r>
        <w:rPr>
          <w:rFonts w:ascii="宋体" w:hAnsi="宋体" w:cs="宋体"/>
          <w:b/>
          <w:color w:val="auto"/>
          <w:sz w:val="24"/>
        </w:rPr>
        <w:t>2.</w:t>
      </w:r>
      <w:r>
        <w:rPr>
          <w:rFonts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5B0CFFEB">
      <w:pPr>
        <w:pStyle w:val="80"/>
        <w:ind w:firstLine="560"/>
        <w:rPr>
          <w:color w:val="auto"/>
        </w:rPr>
      </w:pPr>
    </w:p>
    <w:p w14:paraId="1CC2BCE7">
      <w:pPr>
        <w:snapToGrid w:val="0"/>
        <w:spacing w:line="360" w:lineRule="auto"/>
        <w:jc w:val="center"/>
        <w:rPr>
          <w:rFonts w:hint="eastAsia" w:ascii="宋体" w:hAnsi="宋体" w:cs="宋体"/>
          <w:b/>
          <w:color w:val="auto"/>
          <w:sz w:val="32"/>
        </w:rPr>
      </w:pPr>
      <w:r>
        <w:rPr>
          <w:rFonts w:hint="eastAsia" w:ascii="宋体" w:hAnsi="宋体" w:cs="宋体"/>
          <w:b/>
          <w:color w:val="auto"/>
          <w:sz w:val="32"/>
        </w:rPr>
        <w:t>三、评标程序</w:t>
      </w:r>
    </w:p>
    <w:p w14:paraId="75D5BE49">
      <w:pPr>
        <w:snapToGrid w:val="0"/>
        <w:spacing w:line="360" w:lineRule="auto"/>
        <w:ind w:firstLine="472" w:firstLineChars="196"/>
        <w:rPr>
          <w:rFonts w:hint="eastAsia" w:ascii="宋体" w:hAnsi="宋体" w:cs="宋体"/>
          <w:color w:val="auto"/>
          <w:kern w:val="0"/>
          <w:sz w:val="24"/>
        </w:rPr>
      </w:pPr>
      <w:r>
        <w:rPr>
          <w:rFonts w:ascii="宋体" w:hAnsi="宋体" w:cs="宋体"/>
          <w:b/>
          <w:color w:val="auto"/>
          <w:kern w:val="0"/>
          <w:sz w:val="24"/>
        </w:rPr>
        <w:t>3.1</w:t>
      </w:r>
      <w:r>
        <w:rPr>
          <w:rFonts w:hint="eastAsia" w:ascii="宋体" w:hAnsi="宋体" w:cs="宋体"/>
          <w:b/>
          <w:color w:val="auto"/>
          <w:kern w:val="0"/>
          <w:sz w:val="24"/>
        </w:rPr>
        <w:t>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3F1E497">
      <w:pPr>
        <w:snapToGrid w:val="0"/>
        <w:spacing w:line="360" w:lineRule="auto"/>
        <w:ind w:firstLine="422" w:firstLineChars="175"/>
        <w:rPr>
          <w:rFonts w:hint="eastAsia" w:ascii="宋体" w:hAnsi="宋体" w:cs="宋体"/>
          <w:color w:val="auto"/>
          <w:kern w:val="0"/>
          <w:sz w:val="24"/>
        </w:rPr>
      </w:pPr>
      <w:r>
        <w:rPr>
          <w:rFonts w:ascii="宋体" w:hAnsi="宋体" w:cs="宋体"/>
          <w:b/>
          <w:color w:val="auto"/>
          <w:kern w:val="0"/>
          <w:sz w:val="24"/>
        </w:rPr>
        <w:t xml:space="preserve">3.2 </w:t>
      </w:r>
      <w:r>
        <w:rPr>
          <w:rFonts w:hint="eastAsia" w:ascii="宋体" w:hAnsi="宋体" w:cs="宋体"/>
          <w:b/>
          <w:color w:val="auto"/>
          <w:kern w:val="0"/>
          <w:sz w:val="24"/>
        </w:rPr>
        <w:t>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1DB4841">
      <w:pPr>
        <w:snapToGrid w:val="0"/>
        <w:spacing w:line="360" w:lineRule="auto"/>
        <w:ind w:firstLine="422" w:firstLineChars="175"/>
        <w:rPr>
          <w:rFonts w:hint="eastAsia" w:ascii="宋体" w:hAnsi="宋体" w:cs="宋体"/>
          <w:color w:val="auto"/>
          <w:kern w:val="0"/>
          <w:sz w:val="24"/>
        </w:rPr>
      </w:pPr>
      <w:r>
        <w:rPr>
          <w:rFonts w:ascii="宋体" w:hAnsi="宋体" w:cs="宋体"/>
          <w:b/>
          <w:color w:val="auto"/>
          <w:kern w:val="0"/>
          <w:sz w:val="24"/>
        </w:rPr>
        <w:t>3.3</w:t>
      </w:r>
      <w:r>
        <w:rPr>
          <w:rFonts w:hint="eastAsia" w:ascii="宋体" w:hAnsi="宋体" w:cs="宋体"/>
          <w:b/>
          <w:color w:val="auto"/>
          <w:kern w:val="0"/>
          <w:sz w:val="24"/>
        </w:rPr>
        <w:t>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46F9F76">
      <w:pPr>
        <w:snapToGrid w:val="0"/>
        <w:spacing w:line="360" w:lineRule="auto"/>
        <w:ind w:firstLine="422" w:firstLineChars="175"/>
        <w:rPr>
          <w:rFonts w:hint="eastAsia" w:ascii="宋体" w:hAnsi="宋体" w:cs="宋体"/>
          <w:b/>
          <w:color w:val="auto"/>
          <w:kern w:val="0"/>
          <w:sz w:val="24"/>
        </w:rPr>
      </w:pPr>
      <w:r>
        <w:rPr>
          <w:rFonts w:ascii="宋体" w:hAnsi="宋体" w:cs="宋体"/>
          <w:b/>
          <w:color w:val="auto"/>
          <w:kern w:val="0"/>
          <w:sz w:val="24"/>
        </w:rPr>
        <w:t>3.4</w:t>
      </w:r>
      <w:r>
        <w:rPr>
          <w:rFonts w:hint="eastAsia" w:ascii="宋体" w:hAnsi="宋体" w:cs="宋体"/>
          <w:b/>
          <w:color w:val="auto"/>
          <w:kern w:val="0"/>
          <w:sz w:val="24"/>
        </w:rPr>
        <w:t>报价评审。</w:t>
      </w:r>
    </w:p>
    <w:p w14:paraId="69452E08">
      <w:pPr>
        <w:pStyle w:val="5"/>
        <w:snapToGrid w:val="0"/>
        <w:spacing w:before="0"/>
        <w:ind w:firstLine="420" w:firstLineChars="175"/>
        <w:rPr>
          <w:rFonts w:hint="eastAsia" w:ascii="宋体" w:hAnsi="宋体" w:cs="宋体"/>
          <w:color w:val="auto"/>
          <w:kern w:val="0"/>
        </w:rPr>
      </w:pPr>
      <w:r>
        <w:rPr>
          <w:rFonts w:ascii="宋体" w:hAnsi="宋体" w:cs="宋体"/>
          <w:color w:val="auto"/>
          <w:kern w:val="0"/>
        </w:rPr>
        <w:t>3.4.1</w:t>
      </w:r>
      <w:r>
        <w:rPr>
          <w:rFonts w:hint="eastAsia" w:ascii="宋体" w:hAnsi="宋体" w:cs="宋体"/>
          <w:color w:val="auto"/>
          <w:kern w:val="0"/>
        </w:rPr>
        <w:t>投标文件报价出现前后不一致的，按照下列规定修正：</w:t>
      </w:r>
    </w:p>
    <w:p w14:paraId="1E03E3A4">
      <w:pPr>
        <w:pStyle w:val="5"/>
        <w:snapToGrid w:val="0"/>
        <w:spacing w:before="0"/>
        <w:ind w:firstLine="420" w:firstLineChars="175"/>
        <w:rPr>
          <w:rFonts w:hint="eastAsia" w:ascii="宋体" w:hAnsi="宋体" w:cs="宋体"/>
          <w:color w:val="auto"/>
          <w:kern w:val="0"/>
          <w:szCs w:val="24"/>
        </w:rPr>
      </w:pPr>
      <w:r>
        <w:rPr>
          <w:rFonts w:ascii="宋体" w:hAnsi="宋体" w:cs="宋体"/>
          <w:color w:val="auto"/>
          <w:kern w:val="0"/>
          <w:szCs w:val="24"/>
        </w:rPr>
        <w:t>3.4.1.1</w:t>
      </w:r>
      <w:r>
        <w:rPr>
          <w:rFonts w:hint="eastAsia" w:ascii="宋体" w:hAnsi="宋体" w:cs="宋体"/>
          <w:color w:val="auto"/>
          <w:kern w:val="0"/>
          <w:szCs w:val="24"/>
        </w:rPr>
        <w:t>投标文件中开标一览表</w:t>
      </w:r>
      <w:r>
        <w:rPr>
          <w:rFonts w:ascii="宋体" w:hAnsi="宋体" w:cs="宋体"/>
          <w:color w:val="auto"/>
          <w:kern w:val="0"/>
          <w:szCs w:val="24"/>
        </w:rPr>
        <w:t>(</w:t>
      </w:r>
      <w:r>
        <w:rPr>
          <w:rFonts w:hint="eastAsia" w:ascii="宋体" w:hAnsi="宋体" w:cs="宋体"/>
          <w:color w:val="auto"/>
          <w:kern w:val="0"/>
          <w:szCs w:val="24"/>
        </w:rPr>
        <w:t>报价表</w:t>
      </w:r>
      <w:r>
        <w:rPr>
          <w:rFonts w:ascii="宋体" w:hAnsi="宋体" w:cs="宋体"/>
          <w:color w:val="auto"/>
          <w:kern w:val="0"/>
          <w:szCs w:val="24"/>
        </w:rPr>
        <w:t>)</w:t>
      </w:r>
      <w:r>
        <w:rPr>
          <w:rFonts w:hint="eastAsia" w:ascii="宋体" w:hAnsi="宋体" w:cs="宋体"/>
          <w:color w:val="auto"/>
          <w:kern w:val="0"/>
          <w:szCs w:val="24"/>
        </w:rPr>
        <w:t>内容与投标文件中相应内容不一致的，以开标一览表</w:t>
      </w:r>
      <w:r>
        <w:rPr>
          <w:rFonts w:ascii="宋体" w:hAnsi="宋体" w:cs="宋体"/>
          <w:color w:val="auto"/>
          <w:kern w:val="0"/>
          <w:szCs w:val="24"/>
        </w:rPr>
        <w:t>(</w:t>
      </w:r>
      <w:r>
        <w:rPr>
          <w:rFonts w:hint="eastAsia" w:ascii="宋体" w:hAnsi="宋体" w:cs="宋体"/>
          <w:color w:val="auto"/>
          <w:kern w:val="0"/>
          <w:szCs w:val="24"/>
        </w:rPr>
        <w:t>报价表</w:t>
      </w:r>
      <w:r>
        <w:rPr>
          <w:rFonts w:ascii="宋体" w:hAnsi="宋体" w:cs="宋体"/>
          <w:color w:val="auto"/>
          <w:kern w:val="0"/>
          <w:szCs w:val="24"/>
        </w:rPr>
        <w:t>)</w:t>
      </w:r>
      <w:r>
        <w:rPr>
          <w:rFonts w:hint="eastAsia" w:ascii="宋体" w:hAnsi="宋体" w:cs="宋体"/>
          <w:color w:val="auto"/>
          <w:kern w:val="0"/>
          <w:szCs w:val="24"/>
        </w:rPr>
        <w:t>为准</w:t>
      </w:r>
      <w:r>
        <w:rPr>
          <w:rFonts w:ascii="宋体" w:hAnsi="宋体" w:cs="宋体"/>
          <w:color w:val="auto"/>
          <w:kern w:val="0"/>
          <w:szCs w:val="24"/>
        </w:rPr>
        <w:t>;</w:t>
      </w:r>
    </w:p>
    <w:p w14:paraId="1640D24A">
      <w:pPr>
        <w:pStyle w:val="5"/>
        <w:snapToGrid w:val="0"/>
        <w:spacing w:before="0"/>
        <w:ind w:firstLine="420" w:firstLineChars="175"/>
        <w:rPr>
          <w:rFonts w:hint="eastAsia" w:ascii="宋体" w:hAnsi="宋体" w:cs="宋体"/>
          <w:color w:val="auto"/>
          <w:kern w:val="0"/>
          <w:szCs w:val="24"/>
        </w:rPr>
      </w:pPr>
      <w:r>
        <w:rPr>
          <w:rFonts w:ascii="宋体" w:hAnsi="宋体" w:cs="宋体"/>
          <w:color w:val="auto"/>
          <w:kern w:val="0"/>
          <w:szCs w:val="24"/>
        </w:rPr>
        <w:t>3.4.1.2</w:t>
      </w:r>
      <w:r>
        <w:rPr>
          <w:rFonts w:hint="eastAsia" w:ascii="宋体" w:hAnsi="宋体" w:cs="宋体"/>
          <w:color w:val="auto"/>
          <w:kern w:val="0"/>
          <w:szCs w:val="24"/>
        </w:rPr>
        <w:t>大写金额和小写金额不一致的，以大写金额为准</w:t>
      </w:r>
      <w:r>
        <w:rPr>
          <w:rFonts w:ascii="宋体" w:hAnsi="宋体" w:cs="宋体"/>
          <w:color w:val="auto"/>
          <w:kern w:val="0"/>
          <w:szCs w:val="24"/>
        </w:rPr>
        <w:t>;</w:t>
      </w:r>
    </w:p>
    <w:p w14:paraId="4FD00DD7">
      <w:pPr>
        <w:pStyle w:val="5"/>
        <w:snapToGrid w:val="0"/>
        <w:spacing w:before="0"/>
        <w:ind w:firstLine="420" w:firstLineChars="175"/>
        <w:rPr>
          <w:rFonts w:hint="eastAsia" w:ascii="宋体" w:hAnsi="宋体" w:cs="宋体"/>
          <w:color w:val="auto"/>
          <w:kern w:val="0"/>
          <w:szCs w:val="24"/>
        </w:rPr>
      </w:pPr>
      <w:r>
        <w:rPr>
          <w:rFonts w:ascii="宋体" w:hAnsi="宋体" w:cs="宋体"/>
          <w:color w:val="auto"/>
          <w:kern w:val="0"/>
          <w:szCs w:val="24"/>
        </w:rPr>
        <w:t>3.4.1.3</w:t>
      </w:r>
      <w:r>
        <w:rPr>
          <w:rFonts w:hint="eastAsia" w:ascii="宋体" w:hAnsi="宋体" w:cs="宋体"/>
          <w:color w:val="auto"/>
          <w:kern w:val="0"/>
          <w:szCs w:val="24"/>
        </w:rPr>
        <w:t>单价金额小数点或者百分比有明显错位的，以开标一览表的总价为准，并修改单价</w:t>
      </w:r>
      <w:r>
        <w:rPr>
          <w:rFonts w:ascii="宋体" w:hAnsi="宋体" w:cs="宋体"/>
          <w:color w:val="auto"/>
          <w:kern w:val="0"/>
          <w:szCs w:val="24"/>
        </w:rPr>
        <w:t>;</w:t>
      </w:r>
    </w:p>
    <w:p w14:paraId="7BAFCA57">
      <w:pPr>
        <w:pStyle w:val="5"/>
        <w:snapToGrid w:val="0"/>
        <w:spacing w:before="0"/>
        <w:ind w:firstLine="480"/>
        <w:rPr>
          <w:rFonts w:hint="eastAsia" w:ascii="宋体" w:hAnsi="宋体" w:cs="宋体"/>
          <w:color w:val="auto"/>
          <w:kern w:val="0"/>
          <w:szCs w:val="24"/>
        </w:rPr>
      </w:pPr>
      <w:r>
        <w:rPr>
          <w:rFonts w:ascii="宋体" w:hAnsi="宋体" w:cs="宋体"/>
          <w:color w:val="auto"/>
          <w:kern w:val="0"/>
          <w:szCs w:val="24"/>
        </w:rPr>
        <w:t>3.4.1.4</w:t>
      </w:r>
      <w:r>
        <w:rPr>
          <w:rFonts w:hint="eastAsia" w:ascii="宋体" w:hAnsi="宋体" w:cs="宋体"/>
          <w:color w:val="auto"/>
          <w:kern w:val="0"/>
          <w:szCs w:val="24"/>
        </w:rPr>
        <w:t>总价金额与按单价汇总金额不一致的，以单价金额计算结果为准。</w:t>
      </w:r>
    </w:p>
    <w:p w14:paraId="21F2789F">
      <w:pPr>
        <w:pStyle w:val="5"/>
        <w:snapToGrid w:val="0"/>
        <w:spacing w:before="0"/>
        <w:ind w:firstLine="480"/>
        <w:rPr>
          <w:rFonts w:hint="eastAsia" w:ascii="宋体" w:hAnsi="宋体" w:cs="宋体"/>
          <w:color w:val="auto"/>
          <w:kern w:val="0"/>
          <w:szCs w:val="24"/>
        </w:rPr>
      </w:pPr>
      <w:r>
        <w:rPr>
          <w:rFonts w:hint="eastAsia" w:ascii="宋体" w:hAnsi="宋体" w:cs="宋体"/>
          <w:color w:val="auto"/>
          <w:kern w:val="0"/>
          <w:szCs w:val="24"/>
        </w:rPr>
        <w:t>同时出现两种以上不一致的，按照</w:t>
      </w:r>
      <w:r>
        <w:rPr>
          <w:rFonts w:ascii="宋体" w:hAnsi="宋体" w:cs="宋体"/>
          <w:color w:val="auto"/>
          <w:kern w:val="0"/>
          <w:szCs w:val="24"/>
        </w:rPr>
        <w:t>3.4.1</w:t>
      </w:r>
      <w:r>
        <w:rPr>
          <w:rFonts w:hint="eastAsia" w:ascii="宋体" w:hAnsi="宋体" w:cs="宋体"/>
          <w:color w:val="auto"/>
          <w:kern w:val="0"/>
          <w:szCs w:val="24"/>
        </w:rPr>
        <w:t>规定的顺序修正。修正后的报价按照财政部第</w:t>
      </w:r>
      <w:r>
        <w:rPr>
          <w:rFonts w:ascii="宋体" w:hAnsi="宋体" w:cs="宋体"/>
          <w:color w:val="auto"/>
          <w:kern w:val="0"/>
          <w:szCs w:val="24"/>
        </w:rPr>
        <w:t>87</w:t>
      </w:r>
      <w:r>
        <w:rPr>
          <w:rFonts w:hint="eastAsia" w:ascii="宋体" w:hAnsi="宋体" w:cs="宋体"/>
          <w:color w:val="auto"/>
          <w:kern w:val="0"/>
          <w:szCs w:val="24"/>
        </w:rPr>
        <w:t>号令</w:t>
      </w:r>
      <w:r>
        <w:rPr>
          <w:rFonts w:ascii="宋体" w:hAnsi="宋体" w:cs="宋体"/>
          <w:color w:val="auto"/>
          <w:kern w:val="0"/>
          <w:szCs w:val="24"/>
        </w:rPr>
        <w:t xml:space="preserve"> </w:t>
      </w:r>
      <w:r>
        <w:rPr>
          <w:rFonts w:hint="eastAsia" w:ascii="宋体" w:hAnsi="宋体" w:cs="宋体"/>
          <w:color w:val="auto"/>
          <w:kern w:val="0"/>
          <w:szCs w:val="24"/>
        </w:rPr>
        <w:t>《政府采购货物和服务招标投标管理办法》第五十一条第二款的规定经投标人确认后产生约束力。</w:t>
      </w:r>
    </w:p>
    <w:p w14:paraId="6E0A3FE7">
      <w:pPr>
        <w:snapToGrid w:val="0"/>
        <w:spacing w:line="360" w:lineRule="auto"/>
        <w:ind w:firstLine="480" w:firstLineChars="200"/>
        <w:jc w:val="left"/>
        <w:rPr>
          <w:rFonts w:hint="eastAsia" w:ascii="宋体" w:hAnsi="宋体" w:cs="宋体"/>
          <w:color w:val="auto"/>
          <w:kern w:val="0"/>
          <w:sz w:val="24"/>
        </w:rPr>
      </w:pPr>
      <w:r>
        <w:rPr>
          <w:rFonts w:ascii="宋体" w:hAnsi="宋体" w:cs="宋体"/>
          <w:color w:val="auto"/>
          <w:kern w:val="0"/>
          <w:sz w:val="24"/>
        </w:rPr>
        <w:t>3.4.2</w:t>
      </w:r>
      <w:r>
        <w:rPr>
          <w:rFonts w:hint="eastAsia" w:ascii="宋体" w:hAnsi="宋体" w:cs="宋体"/>
          <w:color w:val="auto"/>
          <w:kern w:val="0"/>
          <w:sz w:val="24"/>
        </w:rPr>
        <w:t>投标文件出现不是唯一的、有选择性投标报价的，投标无效。</w:t>
      </w:r>
    </w:p>
    <w:p w14:paraId="1A428073">
      <w:pPr>
        <w:snapToGrid w:val="0"/>
        <w:spacing w:line="360" w:lineRule="auto"/>
        <w:ind w:firstLine="420" w:firstLineChars="175"/>
        <w:jc w:val="left"/>
        <w:rPr>
          <w:rFonts w:hint="eastAsia" w:ascii="宋体" w:hAnsi="宋体" w:cs="宋体"/>
          <w:color w:val="auto"/>
          <w:kern w:val="0"/>
          <w:sz w:val="24"/>
        </w:rPr>
      </w:pPr>
      <w:r>
        <w:rPr>
          <w:rFonts w:ascii="宋体" w:hAnsi="宋体" w:cs="宋体"/>
          <w:color w:val="auto"/>
          <w:kern w:val="0"/>
          <w:sz w:val="24"/>
        </w:rPr>
        <w:t>3.4.3</w:t>
      </w:r>
      <w:r>
        <w:rPr>
          <w:rFonts w:hint="eastAsia" w:ascii="宋体" w:hAnsi="宋体" w:cs="宋体"/>
          <w:color w:val="auto"/>
          <w:kern w:val="0"/>
          <w:sz w:val="24"/>
        </w:rPr>
        <w:t>投标报价超过招标文件中规定的预算金额或者最高限价的，投标无效。</w:t>
      </w:r>
    </w:p>
    <w:p w14:paraId="04467540">
      <w:pPr>
        <w:pStyle w:val="5"/>
        <w:snapToGrid w:val="0"/>
        <w:spacing w:before="0"/>
        <w:ind w:firstLine="420" w:firstLineChars="175"/>
        <w:rPr>
          <w:rFonts w:hint="eastAsia" w:ascii="宋体" w:hAnsi="宋体" w:cs="宋体"/>
          <w:color w:val="auto"/>
          <w:kern w:val="0"/>
          <w:szCs w:val="24"/>
        </w:rPr>
      </w:pPr>
      <w:r>
        <w:rPr>
          <w:rFonts w:ascii="宋体" w:hAnsi="宋体" w:cs="宋体"/>
          <w:color w:val="auto"/>
          <w:kern w:val="0"/>
          <w:szCs w:val="24"/>
        </w:rPr>
        <w:t>3.4.4</w:t>
      </w:r>
      <w:r>
        <w:rPr>
          <w:rFonts w:hint="eastAsia" w:ascii="宋体" w:hAnsi="宋体" w:cs="宋体"/>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rPr>
        <w:t>;</w:t>
      </w:r>
      <w:r>
        <w:rPr>
          <w:rFonts w:hint="eastAsia" w:ascii="宋体" w:hAnsi="宋体" w:cs="宋体"/>
          <w:color w:val="auto"/>
          <w:kern w:val="0"/>
          <w:szCs w:val="24"/>
        </w:rPr>
        <w:t>投标人不能证明其报价合理性的，评标委员会应当将其作为无效投标处理。</w:t>
      </w:r>
    </w:p>
    <w:p w14:paraId="1E0CD7F1">
      <w:pPr>
        <w:pStyle w:val="5"/>
        <w:snapToGrid w:val="0"/>
        <w:spacing w:before="0"/>
        <w:ind w:firstLine="420" w:firstLineChars="175"/>
        <w:rPr>
          <w:rFonts w:hint="eastAsia" w:ascii="宋体" w:hAnsi="宋体" w:cs="宋体"/>
          <w:color w:val="auto"/>
          <w:kern w:val="0"/>
          <w:szCs w:val="24"/>
        </w:rPr>
      </w:pPr>
      <w:r>
        <w:rPr>
          <w:rFonts w:ascii="宋体" w:hAnsi="宋体" w:cs="宋体"/>
          <w:color w:val="auto"/>
          <w:kern w:val="0"/>
          <w:szCs w:val="24"/>
        </w:rPr>
        <w:t>3.4.5</w:t>
      </w:r>
      <w:r>
        <w:rPr>
          <w:rFonts w:hint="eastAsia" w:ascii="宋体" w:hAnsi="宋体" w:cs="宋体"/>
          <w:color w:val="auto"/>
          <w:kern w:val="0"/>
          <w:szCs w:val="24"/>
        </w:rPr>
        <w:t>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rPr>
        <w:t>10%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ascii="宋体" w:hAnsi="宋体" w:cs="宋体"/>
          <w:color w:val="auto"/>
          <w:kern w:val="0"/>
          <w:szCs w:val="24"/>
        </w:rPr>
        <w:t>30%</w:t>
      </w:r>
      <w:r>
        <w:rPr>
          <w:rFonts w:hint="eastAsia" w:ascii="宋体" w:hAnsi="宋体" w:cs="宋体"/>
          <w:color w:val="auto"/>
          <w:kern w:val="0"/>
          <w:szCs w:val="24"/>
        </w:rPr>
        <w:t>以上的，对联合体或者大中型企业的报价给予</w:t>
      </w:r>
      <w:r>
        <w:rPr>
          <w:rFonts w:ascii="宋体" w:hAnsi="宋体" w:cs="宋体"/>
          <w:color w:val="auto"/>
          <w:kern w:val="0"/>
          <w:szCs w:val="24"/>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DC4FB29">
      <w:pPr>
        <w:snapToGrid w:val="0"/>
        <w:spacing w:line="360" w:lineRule="auto"/>
        <w:ind w:firstLine="482" w:firstLineChars="200"/>
        <w:rPr>
          <w:rFonts w:hint="eastAsia" w:ascii="宋体" w:hAnsi="宋体" w:cs="宋体"/>
          <w:color w:val="auto"/>
          <w:kern w:val="0"/>
          <w:sz w:val="24"/>
        </w:rPr>
      </w:pPr>
      <w:r>
        <w:rPr>
          <w:rFonts w:ascii="宋体" w:hAnsi="宋体" w:cs="宋体"/>
          <w:b/>
          <w:color w:val="auto"/>
          <w:kern w:val="0"/>
          <w:sz w:val="24"/>
        </w:rPr>
        <w:t>3.5</w:t>
      </w:r>
      <w:r>
        <w:rPr>
          <w:rFonts w:hint="eastAsia" w:ascii="宋体" w:hAnsi="宋体" w:cs="宋体"/>
          <w:b/>
          <w:color w:val="auto"/>
          <w:kern w:val="0"/>
          <w:sz w:val="24"/>
        </w:rPr>
        <w:t>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E44017">
      <w:pPr>
        <w:snapToGrid w:val="0"/>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7B9749">
      <w:pPr>
        <w:snapToGrid w:val="0"/>
        <w:spacing w:line="440" w:lineRule="exact"/>
        <w:ind w:firstLine="472" w:firstLineChars="196"/>
        <w:rPr>
          <w:rFonts w:hint="eastAsia" w:ascii="宋体" w:hAnsi="宋体" w:cs="宋体"/>
          <w:color w:val="auto"/>
          <w:kern w:val="0"/>
          <w:sz w:val="24"/>
        </w:rPr>
      </w:pPr>
      <w:r>
        <w:rPr>
          <w:rFonts w:ascii="宋体" w:hAnsi="宋体" w:cs="宋体"/>
          <w:b/>
          <w:color w:val="auto"/>
          <w:kern w:val="0"/>
          <w:sz w:val="24"/>
        </w:rPr>
        <w:t>3.6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6798B2">
      <w:pPr>
        <w:pStyle w:val="5"/>
        <w:snapToGrid w:val="0"/>
        <w:spacing w:before="0" w:line="440" w:lineRule="exact"/>
        <w:ind w:firstLine="420" w:firstLineChars="175"/>
        <w:rPr>
          <w:rFonts w:hint="eastAsia" w:ascii="宋体" w:hAnsi="宋体" w:cs="宋体"/>
          <w:color w:val="auto"/>
          <w:kern w:val="0"/>
          <w:szCs w:val="24"/>
        </w:rPr>
      </w:pPr>
    </w:p>
    <w:p w14:paraId="6059C1F3">
      <w:pPr>
        <w:widowControl/>
        <w:snapToGrid w:val="0"/>
        <w:spacing w:line="440" w:lineRule="exact"/>
        <w:jc w:val="center"/>
        <w:rPr>
          <w:rFonts w:hint="eastAsia" w:ascii="宋体" w:hAnsi="宋体" w:cs="宋体"/>
          <w:b/>
          <w:color w:val="auto"/>
          <w:sz w:val="32"/>
        </w:rPr>
      </w:pPr>
      <w:r>
        <w:rPr>
          <w:rFonts w:hint="eastAsia" w:ascii="宋体" w:hAnsi="宋体" w:cs="宋体"/>
          <w:b/>
          <w:color w:val="auto"/>
          <w:sz w:val="32"/>
        </w:rPr>
        <w:t>四、评标中的其他事项</w:t>
      </w:r>
    </w:p>
    <w:p w14:paraId="6E726695">
      <w:pPr>
        <w:pStyle w:val="5"/>
        <w:snapToGrid w:val="0"/>
        <w:spacing w:before="0" w:line="440" w:lineRule="exact"/>
        <w:ind w:firstLine="422" w:firstLineChars="175"/>
        <w:rPr>
          <w:rFonts w:hint="eastAsia" w:ascii="宋体" w:hAnsi="宋体" w:cs="宋体"/>
          <w:color w:val="auto"/>
          <w:kern w:val="0"/>
          <w:szCs w:val="24"/>
        </w:rPr>
      </w:pPr>
      <w:r>
        <w:rPr>
          <w:rFonts w:ascii="宋体" w:hAnsi="宋体" w:cs="宋体"/>
          <w:b/>
          <w:color w:val="auto"/>
          <w:kern w:val="0"/>
          <w:szCs w:val="24"/>
        </w:rPr>
        <w:t>4.1</w:t>
      </w:r>
      <w:r>
        <w:rPr>
          <w:rFonts w:hint="eastAsia" w:ascii="宋体" w:hAnsi="宋体" w:cs="宋体"/>
          <w:b/>
          <w:color w:val="auto"/>
          <w:kern w:val="0"/>
          <w:szCs w:val="24"/>
        </w:rPr>
        <w:t>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D66421">
      <w:pPr>
        <w:pStyle w:val="17"/>
        <w:snapToGrid w:val="0"/>
        <w:spacing w:line="440" w:lineRule="exact"/>
        <w:ind w:firstLine="420" w:firstLineChars="0"/>
        <w:rPr>
          <w:rFonts w:hint="eastAsia" w:cs="宋体"/>
          <w:color w:val="auto"/>
          <w:szCs w:val="21"/>
        </w:rPr>
      </w:pPr>
      <w:r>
        <w:rPr>
          <w:rFonts w:cs="宋体"/>
          <w:b/>
          <w:color w:val="auto"/>
          <w:kern w:val="0"/>
        </w:rPr>
        <w:t>4.2</w:t>
      </w:r>
      <w:r>
        <w:rPr>
          <w:rFonts w:hint="eastAsia" w:cs="宋体"/>
          <w:b/>
          <w:color w:val="auto"/>
          <w:kern w:val="0"/>
        </w:rPr>
        <w:t>投标无效。</w:t>
      </w:r>
      <w:r>
        <w:rPr>
          <w:rFonts w:hint="eastAsia" w:cs="宋体"/>
          <w:color w:val="auto"/>
          <w:szCs w:val="21"/>
        </w:rPr>
        <w:t>有下列情形之一的，投标无效：</w:t>
      </w:r>
    </w:p>
    <w:p w14:paraId="7CCC2585">
      <w:pPr>
        <w:snapToGrid w:val="0"/>
        <w:spacing w:line="440" w:lineRule="exact"/>
        <w:ind w:firstLine="420" w:firstLineChars="175"/>
        <w:rPr>
          <w:rFonts w:hint="eastAsia" w:ascii="宋体" w:hAnsi="宋体" w:cs="宋体"/>
          <w:color w:val="auto"/>
          <w:kern w:val="0"/>
          <w:sz w:val="24"/>
        </w:rPr>
      </w:pPr>
      <w:r>
        <w:rPr>
          <w:rFonts w:ascii="宋体" w:hAnsi="宋体" w:cs="宋体"/>
          <w:color w:val="auto"/>
          <w:kern w:val="0"/>
          <w:sz w:val="24"/>
        </w:rPr>
        <w:t>4.2.1</w:t>
      </w:r>
      <w:r>
        <w:rPr>
          <w:rFonts w:hint="eastAsia" w:ascii="宋体" w:hAnsi="宋体" w:cs="宋体"/>
          <w:color w:val="auto"/>
          <w:kern w:val="0"/>
          <w:sz w:val="24"/>
        </w:rPr>
        <w:t>资格审查无效条款：</w:t>
      </w:r>
    </w:p>
    <w:p w14:paraId="3EC84FDC">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）投标人不具备招标文件中规定的资格要求的（投标人未提供有效的资格文件的，视为投标人不具备招标文件中规定的资格要求）；</w:t>
      </w:r>
    </w:p>
    <w:p w14:paraId="25AC7E2B">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w:t>
      </w:r>
      <w:r>
        <w:rPr>
          <w:rFonts w:hint="eastAsia" w:ascii="宋体" w:hAnsi="宋体" w:cs="宋体"/>
          <w:color w:val="auto"/>
          <w:sz w:val="24"/>
        </w:rPr>
        <w:t>《中小企业声明函》填写企业类型错误或者未填写企业类型的，投标无效。</w:t>
      </w:r>
    </w:p>
    <w:p w14:paraId="657109E4">
      <w:pPr>
        <w:snapToGrid w:val="0"/>
        <w:spacing w:line="440" w:lineRule="exact"/>
        <w:ind w:firstLine="420" w:firstLineChars="175"/>
        <w:rPr>
          <w:rFonts w:hint="eastAsia" w:ascii="宋体" w:hAnsi="宋体" w:cs="宋体"/>
          <w:color w:val="auto"/>
          <w:kern w:val="0"/>
          <w:sz w:val="24"/>
        </w:rPr>
      </w:pPr>
      <w:r>
        <w:rPr>
          <w:rFonts w:ascii="宋体" w:hAnsi="宋体" w:cs="宋体"/>
          <w:color w:val="auto"/>
          <w:kern w:val="0"/>
          <w:sz w:val="24"/>
        </w:rPr>
        <w:t>4.2.2</w:t>
      </w:r>
      <w:r>
        <w:rPr>
          <w:rFonts w:hint="eastAsia" w:ascii="宋体" w:hAnsi="宋体" w:cs="宋体"/>
          <w:color w:val="auto"/>
          <w:kern w:val="0"/>
          <w:sz w:val="24"/>
        </w:rPr>
        <w:t>符合性审查无效条款</w:t>
      </w:r>
    </w:p>
    <w:p w14:paraId="3C955A9A">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）投标文件未按照招标文件要求签署、盖章的；</w:t>
      </w:r>
    </w:p>
    <w:p w14:paraId="48C19991">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）采购人拟采购的产品属于政府强制采购的节能产品品目清单范围的，投标人相应的投标产品未获得国家确定的认证机构出具的、处于有效期之内的节能产品认证证书的；</w:t>
      </w:r>
    </w:p>
    <w:p w14:paraId="462D1E6D">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）投标文件含有采购人不能接受的附加条件的；</w:t>
      </w:r>
    </w:p>
    <w:p w14:paraId="4BF511C4">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）投标文件中承诺的投标有效期少于招标文件中载明的投标有效期的；</w:t>
      </w:r>
    </w:p>
    <w:p w14:paraId="13B761B3">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）投标文件不满足招标文件的其它实质性要求的；</w:t>
      </w:r>
    </w:p>
    <w:p w14:paraId="7D2BCD2A">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6</w:t>
      </w:r>
      <w:r>
        <w:rPr>
          <w:rFonts w:hint="eastAsia" w:ascii="宋体" w:hAnsi="宋体" w:cs="宋体"/>
          <w:color w:val="auto"/>
          <w:kern w:val="0"/>
          <w:sz w:val="24"/>
        </w:rPr>
        <w:t>）投标人有恶意串通、妨碍其他投标人的竞争行为、损害采购人或者其他投标人的合法权益情形的；</w:t>
      </w:r>
    </w:p>
    <w:p w14:paraId="146ACCDB">
      <w:pPr>
        <w:pStyle w:val="84"/>
        <w:snapToGrid w:val="0"/>
        <w:spacing w:line="440" w:lineRule="exact"/>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7</w:t>
      </w:r>
      <w:r>
        <w:rPr>
          <w:rFonts w:hint="eastAsia" w:ascii="宋体" w:hAnsi="宋体" w:eastAsia="宋体" w:cs="宋体"/>
          <w:color w:val="auto"/>
          <w:sz w:val="24"/>
          <w:szCs w:val="24"/>
        </w:rPr>
        <w:t>）参与同一个采购包（标段）的供应商存在下列情形之一的，其投标（响应）文件无效：</w:t>
      </w:r>
    </w:p>
    <w:p w14:paraId="6041A621">
      <w:pPr>
        <w:pStyle w:val="84"/>
        <w:snapToGrid w:val="0"/>
        <w:spacing w:line="440" w:lineRule="exact"/>
        <w:ind w:firstLine="480"/>
        <w:rPr>
          <w:rFonts w:hint="eastAsia"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）不同供应商的电子投标（响应）文件上传计算机的网卡</w:t>
      </w:r>
      <w:r>
        <w:rPr>
          <w:rFonts w:ascii="宋体" w:hAnsi="宋体" w:eastAsia="宋体" w:cs="宋体"/>
          <w:color w:val="auto"/>
          <w:sz w:val="24"/>
          <w:szCs w:val="24"/>
        </w:rPr>
        <w:t>MAC</w:t>
      </w:r>
      <w:r>
        <w:rPr>
          <w:rFonts w:hint="eastAsia" w:ascii="宋体" w:hAnsi="宋体" w:eastAsia="宋体" w:cs="宋体"/>
          <w:color w:val="auto"/>
          <w:sz w:val="24"/>
          <w:szCs w:val="24"/>
        </w:rPr>
        <w:t>地址、</w:t>
      </w:r>
      <w:r>
        <w:rPr>
          <w:rFonts w:ascii="宋体" w:hAnsi="宋体" w:eastAsia="宋体" w:cs="宋体"/>
          <w:color w:val="auto"/>
          <w:sz w:val="24"/>
          <w:szCs w:val="24"/>
        </w:rPr>
        <w:t>CPU</w:t>
      </w:r>
      <w:r>
        <w:rPr>
          <w:rFonts w:hint="eastAsia" w:ascii="宋体" w:hAnsi="宋体" w:eastAsia="宋体" w:cs="宋体"/>
          <w:color w:val="auto"/>
          <w:sz w:val="24"/>
          <w:szCs w:val="24"/>
        </w:rPr>
        <w:t>序列号和硬盘序列号等硬件信息相同的；</w:t>
      </w:r>
    </w:p>
    <w:p w14:paraId="518F1F25">
      <w:pPr>
        <w:pStyle w:val="84"/>
        <w:snapToGrid w:val="0"/>
        <w:spacing w:line="440" w:lineRule="exact"/>
        <w:ind w:firstLine="480"/>
        <w:rPr>
          <w:rFonts w:hint="eastAsia"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）上传的电子投标（响应）文件若出现使用本项目其他投标（响应）人的数字证书加密的，或者加盖本项目其他投标（响应）人的电子印章的；</w:t>
      </w:r>
    </w:p>
    <w:p w14:paraId="7AAAC281">
      <w:pPr>
        <w:pStyle w:val="84"/>
        <w:snapToGrid w:val="0"/>
        <w:spacing w:line="440" w:lineRule="exact"/>
        <w:ind w:firstLine="480"/>
        <w:rPr>
          <w:rFonts w:hint="eastAsia"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）不同供应商的投标（响应）文件的内容存在两处以上细节错误一致，且无法合理解释的；</w:t>
      </w:r>
    </w:p>
    <w:p w14:paraId="03F4B691">
      <w:pPr>
        <w:pStyle w:val="84"/>
        <w:snapToGrid w:val="0"/>
        <w:spacing w:line="440" w:lineRule="exact"/>
        <w:ind w:firstLine="480"/>
        <w:rPr>
          <w:rFonts w:hint="eastAsia" w:ascii="宋体" w:hAnsi="宋体" w:cs="宋体"/>
          <w:color w:val="auto"/>
          <w:sz w:val="24"/>
        </w:rPr>
      </w:pPr>
      <w:r>
        <w:rPr>
          <w:rFonts w:ascii="宋体" w:hAnsi="宋体" w:eastAsia="宋体" w:cs="宋体"/>
          <w:color w:val="auto"/>
          <w:sz w:val="24"/>
          <w:szCs w:val="24"/>
        </w:rPr>
        <w:t>4</w:t>
      </w:r>
      <w:r>
        <w:rPr>
          <w:rFonts w:hint="eastAsia" w:ascii="宋体" w:hAnsi="宋体" w:eastAsia="宋体" w:cs="宋体"/>
          <w:color w:val="auto"/>
          <w:sz w:val="24"/>
          <w:szCs w:val="24"/>
        </w:rPr>
        <w:t>）不同供应商联系人为同一人或不同联系人的联系电话一致，且无法合理解释的。</w:t>
      </w:r>
    </w:p>
    <w:p w14:paraId="5E0C9B23">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8</w:t>
      </w:r>
      <w:r>
        <w:rPr>
          <w:rFonts w:hint="eastAsia" w:ascii="宋体" w:hAnsi="宋体" w:cs="宋体"/>
          <w:color w:val="auto"/>
          <w:kern w:val="0"/>
          <w:sz w:val="24"/>
        </w:rPr>
        <w:t>）法律、法规、规章（适用本市的）及省级以上规范性文件（适用本市的）规定的其他无效情形。</w:t>
      </w:r>
    </w:p>
    <w:p w14:paraId="24A86BFA">
      <w:pPr>
        <w:snapToGrid w:val="0"/>
        <w:spacing w:line="440" w:lineRule="exact"/>
        <w:ind w:firstLine="420" w:firstLineChars="175"/>
        <w:rPr>
          <w:rFonts w:hint="eastAsia" w:ascii="宋体" w:hAnsi="宋体" w:cs="宋体"/>
          <w:color w:val="auto"/>
          <w:kern w:val="0"/>
          <w:sz w:val="24"/>
        </w:rPr>
      </w:pPr>
      <w:r>
        <w:rPr>
          <w:rFonts w:ascii="宋体" w:hAnsi="宋体" w:cs="宋体"/>
          <w:color w:val="auto"/>
          <w:kern w:val="0"/>
          <w:sz w:val="24"/>
        </w:rPr>
        <w:t xml:space="preserve">4.2.3 </w:t>
      </w:r>
      <w:r>
        <w:rPr>
          <w:rFonts w:hint="eastAsia" w:ascii="宋体" w:hAnsi="宋体" w:cs="宋体"/>
          <w:color w:val="auto"/>
          <w:kern w:val="0"/>
          <w:sz w:val="24"/>
        </w:rPr>
        <w:t>报价符合性审查无效条款</w:t>
      </w:r>
    </w:p>
    <w:p w14:paraId="6C431CA0">
      <w:pPr>
        <w:snapToGrid w:val="0"/>
        <w:spacing w:line="440" w:lineRule="exact"/>
        <w:ind w:firstLine="420" w:firstLineChars="175"/>
        <w:jc w:val="left"/>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）投标文件出现不是唯一的、有选择性投标报价的</w:t>
      </w:r>
      <w:r>
        <w:rPr>
          <w:rFonts w:ascii="宋体" w:hAnsi="宋体" w:cs="宋体"/>
          <w:color w:val="auto"/>
          <w:kern w:val="0"/>
          <w:sz w:val="24"/>
        </w:rPr>
        <w:t>;</w:t>
      </w:r>
    </w:p>
    <w:p w14:paraId="65AE18EA">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）投标报价超过招标文件中规定的预算金额或者最高限价的</w:t>
      </w:r>
      <w:r>
        <w:rPr>
          <w:rFonts w:ascii="宋体" w:hAnsi="宋体" w:cs="宋体"/>
          <w:color w:val="auto"/>
          <w:kern w:val="0"/>
          <w:sz w:val="24"/>
        </w:rPr>
        <w:t>;</w:t>
      </w:r>
    </w:p>
    <w:p w14:paraId="62FEAD56">
      <w:pPr>
        <w:snapToGrid w:val="0"/>
        <w:spacing w:line="440" w:lineRule="exact"/>
        <w:ind w:firstLine="420" w:firstLineChars="175"/>
        <w:rPr>
          <w:rFonts w:hint="eastAsia"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）投标人对根据修正原则修正后的报价不确认的；</w:t>
      </w:r>
    </w:p>
    <w:p w14:paraId="5F4C9E66">
      <w:pPr>
        <w:pStyle w:val="84"/>
        <w:snapToGrid w:val="0"/>
        <w:spacing w:line="440" w:lineRule="exact"/>
        <w:ind w:firstLine="480"/>
        <w:rPr>
          <w:rFonts w:hint="eastAsia" w:ascii="宋体" w:hAnsi="宋体" w:eastAsia="宋体" w:cs="宋体"/>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rPr>
        <w:t>废标。根据《中华人民共和国政府采购法》第三十六条之规定，在采购中，出现下列情形之一的，应予废标：</w:t>
      </w:r>
    </w:p>
    <w:p w14:paraId="196586F3">
      <w:pPr>
        <w:pStyle w:val="17"/>
        <w:snapToGrid w:val="0"/>
        <w:spacing w:line="440" w:lineRule="exact"/>
        <w:rPr>
          <w:rFonts w:hint="eastAsia" w:cs="宋体"/>
          <w:color w:val="auto"/>
        </w:rPr>
      </w:pPr>
      <w:r>
        <w:rPr>
          <w:rFonts w:cs="宋体"/>
          <w:color w:val="auto"/>
        </w:rPr>
        <w:t>5.1</w:t>
      </w:r>
      <w:r>
        <w:rPr>
          <w:rFonts w:hint="eastAsia" w:cs="宋体"/>
          <w:color w:val="auto"/>
        </w:rPr>
        <w:t>符合专业条件的供应商或者对招标文件作实质响应的供应商不足</w:t>
      </w:r>
      <w:r>
        <w:rPr>
          <w:rFonts w:cs="宋体"/>
          <w:color w:val="auto"/>
        </w:rPr>
        <w:t>3</w:t>
      </w:r>
      <w:r>
        <w:rPr>
          <w:rFonts w:hint="eastAsia" w:cs="宋体"/>
          <w:color w:val="auto"/>
        </w:rPr>
        <w:t>家的；</w:t>
      </w:r>
    </w:p>
    <w:p w14:paraId="66F6CE39">
      <w:pPr>
        <w:pStyle w:val="17"/>
        <w:snapToGrid w:val="0"/>
        <w:spacing w:line="440" w:lineRule="exact"/>
        <w:rPr>
          <w:rFonts w:hint="eastAsia" w:cs="宋体"/>
          <w:color w:val="auto"/>
        </w:rPr>
      </w:pPr>
      <w:r>
        <w:rPr>
          <w:rFonts w:cs="宋体"/>
          <w:color w:val="auto"/>
        </w:rPr>
        <w:t>5.2</w:t>
      </w:r>
      <w:r>
        <w:rPr>
          <w:rFonts w:hint="eastAsia" w:cs="宋体"/>
          <w:color w:val="auto"/>
        </w:rPr>
        <w:t>出现影响采购公正的违法、违规行为的；</w:t>
      </w:r>
    </w:p>
    <w:p w14:paraId="25525885">
      <w:pPr>
        <w:pStyle w:val="17"/>
        <w:snapToGrid w:val="0"/>
        <w:spacing w:line="440" w:lineRule="exact"/>
        <w:rPr>
          <w:rFonts w:hint="eastAsia" w:cs="宋体"/>
          <w:color w:val="auto"/>
        </w:rPr>
      </w:pPr>
      <w:r>
        <w:rPr>
          <w:rFonts w:cs="宋体"/>
          <w:color w:val="auto"/>
        </w:rPr>
        <w:t>5.3</w:t>
      </w:r>
      <w:r>
        <w:rPr>
          <w:rFonts w:hint="eastAsia" w:cs="宋体"/>
          <w:color w:val="auto"/>
        </w:rPr>
        <w:t>投标人的报价均超过了采购预算，采购人不能支付的；</w:t>
      </w:r>
    </w:p>
    <w:p w14:paraId="631AAACD">
      <w:pPr>
        <w:pStyle w:val="17"/>
        <w:snapToGrid w:val="0"/>
        <w:spacing w:line="440" w:lineRule="exact"/>
        <w:rPr>
          <w:rFonts w:hint="eastAsia" w:cs="宋体"/>
          <w:color w:val="auto"/>
        </w:rPr>
      </w:pPr>
      <w:r>
        <w:rPr>
          <w:rFonts w:cs="宋体"/>
          <w:color w:val="auto"/>
        </w:rPr>
        <w:t>5.4</w:t>
      </w:r>
      <w:r>
        <w:rPr>
          <w:rFonts w:hint="eastAsia" w:cs="宋体"/>
          <w:color w:val="auto"/>
        </w:rPr>
        <w:t>因重大变故，采购任务取消的。</w:t>
      </w:r>
    </w:p>
    <w:p w14:paraId="11175510">
      <w:pPr>
        <w:pStyle w:val="17"/>
        <w:snapToGrid w:val="0"/>
        <w:spacing w:line="440" w:lineRule="exact"/>
        <w:rPr>
          <w:rFonts w:hint="eastAsia" w:cs="宋体"/>
          <w:color w:val="auto"/>
        </w:rPr>
      </w:pPr>
      <w:r>
        <w:rPr>
          <w:rFonts w:hint="eastAsia" w:cs="宋体"/>
          <w:color w:val="auto"/>
        </w:rPr>
        <w:t>废标后，采购代理机构应当将废标理由通知所有投标人。</w:t>
      </w:r>
    </w:p>
    <w:p w14:paraId="47271171">
      <w:pPr>
        <w:pStyle w:val="17"/>
        <w:snapToGrid w:val="0"/>
        <w:spacing w:line="440" w:lineRule="exact"/>
        <w:ind w:firstLine="422" w:firstLineChars="175"/>
        <w:rPr>
          <w:rFonts w:hint="eastAsia" w:cs="宋体"/>
          <w:color w:val="auto"/>
        </w:rPr>
      </w:pPr>
      <w:r>
        <w:rPr>
          <w:rFonts w:cs="宋体"/>
          <w:b/>
          <w:color w:val="auto"/>
        </w:rPr>
        <w:t>6.</w:t>
      </w:r>
      <w:r>
        <w:rPr>
          <w:rFonts w:hint="eastAsia" w:cs="宋体"/>
          <w:b/>
          <w:color w:val="auto"/>
        </w:rPr>
        <w:t>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D4F298">
      <w:pPr>
        <w:pStyle w:val="17"/>
        <w:snapToGrid w:val="0"/>
        <w:spacing w:line="440" w:lineRule="exact"/>
        <w:ind w:firstLine="482"/>
        <w:rPr>
          <w:rFonts w:hint="eastAsia" w:cs="宋体"/>
          <w:color w:val="auto"/>
        </w:rPr>
      </w:pPr>
      <w:r>
        <w:rPr>
          <w:rFonts w:cs="宋体"/>
          <w:b/>
          <w:color w:val="auto"/>
          <w:kern w:val="0"/>
        </w:rPr>
        <w:t>7.</w:t>
      </w:r>
      <w:r>
        <w:rPr>
          <w:rFonts w:hint="eastAsia" w:cs="宋体"/>
          <w:b/>
          <w:color w:val="auto"/>
          <w:kern w:val="0"/>
        </w:rPr>
        <w:t>重新开展采购。</w:t>
      </w:r>
      <w:r>
        <w:rPr>
          <w:rFonts w:hint="eastAsia" w:cs="宋体"/>
          <w:color w:val="auto"/>
        </w:rPr>
        <w:t>有政府采购法第七十一条、第七十二条规定的违法行为之一，影响或者可能影响中标结果的，依照下列规定处理：</w:t>
      </w:r>
    </w:p>
    <w:p w14:paraId="446B8331">
      <w:pPr>
        <w:pStyle w:val="17"/>
        <w:snapToGrid w:val="0"/>
        <w:spacing w:line="440" w:lineRule="exact"/>
        <w:rPr>
          <w:rFonts w:hint="eastAsia" w:cs="宋体"/>
          <w:color w:val="auto"/>
        </w:rPr>
      </w:pPr>
      <w:r>
        <w:rPr>
          <w:rFonts w:cs="宋体"/>
          <w:color w:val="auto"/>
        </w:rPr>
        <w:t>7.1</w:t>
      </w:r>
      <w:r>
        <w:rPr>
          <w:rFonts w:hint="eastAsia" w:cs="宋体"/>
          <w:color w:val="auto"/>
        </w:rPr>
        <w:t>未确定中标供应商的，终止本次政府采购活动，重新开展政府采购活动。</w:t>
      </w:r>
    </w:p>
    <w:p w14:paraId="6B94BDB3">
      <w:pPr>
        <w:pStyle w:val="17"/>
        <w:snapToGrid w:val="0"/>
        <w:spacing w:line="440" w:lineRule="exact"/>
        <w:rPr>
          <w:rFonts w:hint="eastAsia" w:cs="宋体"/>
          <w:color w:val="auto"/>
        </w:rPr>
      </w:pPr>
      <w:r>
        <w:rPr>
          <w:rFonts w:cs="宋体"/>
          <w:color w:val="auto"/>
        </w:rPr>
        <w:t>7.2</w:t>
      </w:r>
      <w:r>
        <w:rPr>
          <w:rFonts w:hint="eastAsia" w:cs="宋体"/>
          <w:color w:val="auto"/>
        </w:rPr>
        <w:t>已确定中标供应商但尚未签订政府采购合同的，中标结果无效，从合格的中标候选人中另行确定中标供应商；没有合格的中标候选人的，重新开展政府采购活动。</w:t>
      </w:r>
    </w:p>
    <w:p w14:paraId="443E6022">
      <w:pPr>
        <w:pStyle w:val="17"/>
        <w:snapToGrid w:val="0"/>
        <w:spacing w:line="440" w:lineRule="exact"/>
        <w:rPr>
          <w:rFonts w:hint="eastAsia" w:cs="宋体"/>
          <w:color w:val="auto"/>
        </w:rPr>
      </w:pPr>
      <w:r>
        <w:rPr>
          <w:rFonts w:cs="宋体"/>
          <w:color w:val="auto"/>
        </w:rPr>
        <w:t>7.3</w:t>
      </w:r>
      <w:r>
        <w:rPr>
          <w:rFonts w:hint="eastAsia" w:cs="宋体"/>
          <w:color w:val="auto"/>
        </w:rPr>
        <w:t>政府采购合同已签订但尚未履行的，撤销合同，从合格的中标候选人中另行确定中标供应商；没有合格的中标候选人的，重新开展政府采购活动。</w:t>
      </w:r>
    </w:p>
    <w:p w14:paraId="27FAC59B">
      <w:pPr>
        <w:pStyle w:val="17"/>
        <w:snapToGrid w:val="0"/>
        <w:spacing w:line="440" w:lineRule="exact"/>
        <w:rPr>
          <w:rFonts w:hint="eastAsia" w:cs="宋体"/>
          <w:color w:val="auto"/>
        </w:rPr>
      </w:pPr>
      <w:r>
        <w:rPr>
          <w:rFonts w:cs="宋体"/>
          <w:color w:val="auto"/>
        </w:rPr>
        <w:t>7.4</w:t>
      </w:r>
      <w:r>
        <w:rPr>
          <w:rFonts w:hint="eastAsia" w:cs="宋体"/>
          <w:color w:val="auto"/>
        </w:rPr>
        <w:t>政府采购合同已经履行，给采购人、供应商造成损失的，由责任人承担赔偿责任。</w:t>
      </w:r>
    </w:p>
    <w:p w14:paraId="5A7B8933">
      <w:pPr>
        <w:pStyle w:val="17"/>
        <w:snapToGrid w:val="0"/>
        <w:spacing w:line="440" w:lineRule="exact"/>
        <w:rPr>
          <w:rFonts w:hint="eastAsia" w:cs="宋体"/>
          <w:color w:val="auto"/>
        </w:rPr>
      </w:pPr>
      <w:r>
        <w:rPr>
          <w:rFonts w:cs="宋体"/>
          <w:color w:val="auto"/>
        </w:rPr>
        <w:t>7.5</w:t>
      </w:r>
      <w:r>
        <w:rPr>
          <w:rFonts w:hint="eastAsia" w:cs="宋体"/>
          <w:color w:val="auto"/>
        </w:rPr>
        <w:t>政府采购当事人有其他违反政府采购法或者政府采购法实施条例等法律法规规定的行为，经改正后仍然影响或者可能影响中标结果或者依法被认定为中标无效的，依照</w:t>
      </w:r>
      <w:r>
        <w:rPr>
          <w:rFonts w:cs="宋体"/>
          <w:color w:val="auto"/>
        </w:rPr>
        <w:t>7.1-7.4</w:t>
      </w:r>
      <w:r>
        <w:rPr>
          <w:rFonts w:hint="eastAsia" w:cs="宋体"/>
          <w:color w:val="auto"/>
        </w:rPr>
        <w:t>规定处理。</w:t>
      </w:r>
    </w:p>
    <w:p w14:paraId="504B44B7">
      <w:pPr>
        <w:pStyle w:val="17"/>
        <w:snapToGrid w:val="0"/>
        <w:spacing w:line="440" w:lineRule="exact"/>
        <w:ind w:firstLine="0" w:firstLineChars="0"/>
        <w:rPr>
          <w:rFonts w:hint="eastAsia" w:cs="宋体"/>
          <w:color w:val="auto"/>
        </w:rPr>
      </w:pPr>
    </w:p>
    <w:bookmarkEnd w:id="36"/>
    <w:p w14:paraId="7297FC7D">
      <w:pPr>
        <w:pageBreakBefore/>
        <w:spacing w:line="360" w:lineRule="auto"/>
        <w:ind w:left="720" w:leftChars="343" w:firstLine="1084" w:firstLineChars="300"/>
        <w:outlineLvl w:val="0"/>
        <w:rPr>
          <w:rFonts w:hint="eastAsia" w:ascii="宋体" w:hAnsi="宋体" w:cs="宋体"/>
          <w:b/>
          <w:color w:val="auto"/>
          <w:sz w:val="36"/>
          <w:szCs w:val="36"/>
        </w:rPr>
      </w:pPr>
      <w:bookmarkStart w:id="402" w:name="第五部分"/>
      <w:bookmarkStart w:id="403" w:name="_Toc86217003"/>
      <w:r>
        <w:rPr>
          <w:rFonts w:hint="eastAsia" w:ascii="宋体" w:hAnsi="宋体" w:cs="宋体"/>
          <w:b/>
          <w:color w:val="auto"/>
          <w:sz w:val="36"/>
          <w:szCs w:val="36"/>
        </w:rPr>
        <w:t>第五部分</w:t>
      </w:r>
      <w:r>
        <w:rPr>
          <w:rFonts w:ascii="宋体" w:hAnsi="宋体" w:cs="宋体"/>
          <w:b/>
          <w:color w:val="auto"/>
          <w:sz w:val="36"/>
          <w:szCs w:val="36"/>
        </w:rPr>
        <w:t xml:space="preserve"> </w:t>
      </w:r>
      <w:r>
        <w:rPr>
          <w:rFonts w:hint="eastAsia" w:ascii="宋体" w:hAnsi="宋体" w:cs="宋体"/>
          <w:b/>
          <w:color w:val="auto"/>
          <w:sz w:val="36"/>
          <w:szCs w:val="36"/>
        </w:rPr>
        <w:t>拟签订的合同文本</w:t>
      </w:r>
    </w:p>
    <w:p w14:paraId="4BBE49B6">
      <w:pPr>
        <w:rPr>
          <w:rFonts w:hint="eastAsia" w:ascii="宋体" w:hAnsi="宋体" w:cs="宋体"/>
          <w:color w:val="auto"/>
          <w:sz w:val="24"/>
          <w:u w:val="single"/>
        </w:rPr>
      </w:pPr>
      <w:r>
        <w:rPr>
          <w:rFonts w:hint="eastAsia" w:ascii="宋体" w:hAnsi="宋体" w:cs="宋体"/>
          <w:color w:val="auto"/>
          <w:sz w:val="24"/>
        </w:rPr>
        <w:t>合同编号：</w:t>
      </w:r>
      <w:r>
        <w:rPr>
          <w:rFonts w:ascii="宋体" w:hAnsi="宋体" w:cs="宋体"/>
          <w:color w:val="auto"/>
          <w:sz w:val="24"/>
          <w:u w:val="single"/>
        </w:rPr>
        <w:t xml:space="preserve">           </w:t>
      </w:r>
    </w:p>
    <w:p w14:paraId="5E1EA029">
      <w:pPr>
        <w:spacing w:line="480" w:lineRule="auto"/>
        <w:jc w:val="center"/>
        <w:rPr>
          <w:rFonts w:hint="eastAsia" w:ascii="宋体" w:hAnsi="宋体" w:cs="宋体"/>
          <w:b/>
          <w:color w:val="auto"/>
          <w:sz w:val="28"/>
          <w:szCs w:val="28"/>
        </w:rPr>
      </w:pPr>
    </w:p>
    <w:p w14:paraId="57F324F4">
      <w:pPr>
        <w:spacing w:line="480" w:lineRule="auto"/>
        <w:jc w:val="center"/>
        <w:rPr>
          <w:rFonts w:hint="eastAsia" w:ascii="宋体" w:hAnsi="宋体" w:cs="宋体"/>
          <w:b/>
          <w:color w:val="auto"/>
          <w:sz w:val="24"/>
        </w:rPr>
      </w:pPr>
    </w:p>
    <w:p w14:paraId="25DD793D">
      <w:pPr>
        <w:spacing w:line="480" w:lineRule="auto"/>
        <w:jc w:val="center"/>
        <w:rPr>
          <w:rFonts w:hint="eastAsia" w:ascii="宋体" w:hAnsi="宋体" w:cs="宋体"/>
          <w:b/>
          <w:color w:val="auto"/>
          <w:sz w:val="24"/>
        </w:rPr>
      </w:pPr>
    </w:p>
    <w:p w14:paraId="3C80CF69">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34A1B61A">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3AD3DDCF">
      <w:pPr>
        <w:spacing w:before="120" w:line="22" w:lineRule="atLeast"/>
        <w:rPr>
          <w:rFonts w:hint="eastAsia" w:ascii="宋体" w:hAnsi="宋体" w:cs="宋体"/>
          <w:color w:val="auto"/>
          <w:sz w:val="24"/>
        </w:rPr>
      </w:pPr>
    </w:p>
    <w:p w14:paraId="6CF12A49">
      <w:pPr>
        <w:pStyle w:val="600"/>
        <w:spacing w:before="120" w:line="22" w:lineRule="atLeast"/>
        <w:rPr>
          <w:rFonts w:hint="eastAsia" w:ascii="宋体" w:hAnsi="宋体" w:eastAsia="宋体" w:cs="宋体"/>
          <w:color w:val="auto"/>
          <w:szCs w:val="24"/>
        </w:rPr>
      </w:pPr>
    </w:p>
    <w:p w14:paraId="7AF0156C">
      <w:pPr>
        <w:spacing w:before="120" w:line="22" w:lineRule="atLeast"/>
        <w:ind w:left="960"/>
        <w:rPr>
          <w:rFonts w:hint="eastAsia" w:ascii="宋体" w:hAnsi="宋体" w:cs="宋体"/>
          <w:color w:val="auto"/>
          <w:sz w:val="24"/>
        </w:rPr>
      </w:pPr>
      <w:r>
        <w:rPr>
          <w:rFonts w:hint="eastAsia" w:ascii="宋体" w:hAnsi="宋体" w:cs="宋体"/>
          <w:color w:val="auto"/>
          <w:sz w:val="24"/>
        </w:rPr>
        <w:t>项目名称：</w:t>
      </w:r>
      <w:r>
        <w:rPr>
          <w:rFonts w:ascii="宋体" w:hAnsi="宋体" w:cs="宋体"/>
          <w:color w:val="auto"/>
          <w:sz w:val="24"/>
          <w:u w:val="single"/>
        </w:rPr>
        <w:t xml:space="preserve">                                   </w:t>
      </w:r>
    </w:p>
    <w:p w14:paraId="6772C771">
      <w:pPr>
        <w:pStyle w:val="600"/>
        <w:spacing w:before="120" w:line="22" w:lineRule="atLeast"/>
        <w:rPr>
          <w:rFonts w:hint="eastAsia" w:ascii="宋体" w:hAnsi="宋体" w:eastAsia="宋体" w:cs="宋体"/>
          <w:color w:val="auto"/>
          <w:szCs w:val="24"/>
        </w:rPr>
      </w:pPr>
    </w:p>
    <w:p w14:paraId="395A39F4">
      <w:pPr>
        <w:pStyle w:val="600"/>
        <w:spacing w:before="120" w:line="22" w:lineRule="atLeast"/>
        <w:rPr>
          <w:rFonts w:hint="eastAsia" w:ascii="宋体" w:hAnsi="宋体" w:eastAsia="宋体" w:cs="宋体"/>
          <w:color w:val="auto"/>
          <w:szCs w:val="24"/>
        </w:rPr>
      </w:pPr>
    </w:p>
    <w:p w14:paraId="556E21CD">
      <w:pPr>
        <w:rPr>
          <w:rFonts w:hint="eastAsia" w:ascii="宋体" w:hAnsi="宋体" w:cs="宋体"/>
          <w:color w:val="auto"/>
          <w:sz w:val="24"/>
        </w:rPr>
      </w:pPr>
    </w:p>
    <w:p w14:paraId="7D139F58">
      <w:pPr>
        <w:spacing w:before="120" w:line="22" w:lineRule="atLeast"/>
        <w:ind w:left="960"/>
        <w:rPr>
          <w:rFonts w:hint="eastAsia" w:ascii="宋体" w:hAnsi="宋体" w:cs="宋体"/>
          <w:color w:val="auto"/>
          <w:sz w:val="24"/>
          <w:u w:val="single"/>
        </w:rPr>
      </w:pPr>
      <w:r>
        <w:rPr>
          <w:rFonts w:hint="eastAsia" w:ascii="宋体" w:hAnsi="宋体" w:cs="宋体"/>
          <w:color w:val="auto"/>
          <w:sz w:val="24"/>
        </w:rPr>
        <w:t>甲方：</w:t>
      </w:r>
      <w:r>
        <w:rPr>
          <w:rFonts w:ascii="宋体" w:hAnsi="宋体" w:cs="宋体"/>
          <w:color w:val="auto"/>
          <w:sz w:val="24"/>
          <w:u w:val="single"/>
        </w:rPr>
        <w:t xml:space="preserve">                                       </w:t>
      </w:r>
    </w:p>
    <w:p w14:paraId="74D4E60E">
      <w:pPr>
        <w:spacing w:before="120" w:line="22" w:lineRule="atLeast"/>
        <w:rPr>
          <w:rFonts w:hint="eastAsia" w:ascii="宋体" w:hAnsi="宋体" w:cs="宋体"/>
          <w:color w:val="auto"/>
          <w:sz w:val="24"/>
        </w:rPr>
      </w:pPr>
    </w:p>
    <w:p w14:paraId="268AA74A">
      <w:pPr>
        <w:spacing w:before="120" w:line="22" w:lineRule="atLeast"/>
        <w:ind w:left="960"/>
        <w:rPr>
          <w:rFonts w:hint="eastAsia" w:ascii="宋体" w:hAnsi="宋体" w:cs="宋体"/>
          <w:color w:val="auto"/>
          <w:sz w:val="24"/>
          <w:u w:val="single"/>
        </w:rPr>
      </w:pPr>
      <w:r>
        <w:rPr>
          <w:rFonts w:hint="eastAsia" w:ascii="宋体" w:hAnsi="宋体" w:cs="宋体"/>
          <w:color w:val="auto"/>
          <w:sz w:val="24"/>
        </w:rPr>
        <w:t>乙方：</w:t>
      </w:r>
      <w:r>
        <w:rPr>
          <w:rFonts w:ascii="宋体" w:hAnsi="宋体" w:cs="宋体"/>
          <w:color w:val="auto"/>
          <w:sz w:val="24"/>
          <w:u w:val="single"/>
        </w:rPr>
        <w:t xml:space="preserve">                                       </w:t>
      </w:r>
    </w:p>
    <w:p w14:paraId="304093A2">
      <w:pPr>
        <w:spacing w:before="120" w:line="22" w:lineRule="atLeast"/>
        <w:rPr>
          <w:rFonts w:hint="eastAsia" w:ascii="宋体" w:hAnsi="宋体" w:cs="宋体"/>
          <w:color w:val="auto"/>
          <w:sz w:val="24"/>
        </w:rPr>
      </w:pPr>
    </w:p>
    <w:p w14:paraId="386C67D9">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ascii="宋体" w:hAnsi="宋体" w:cs="宋体"/>
          <w:color w:val="auto"/>
          <w:sz w:val="24"/>
          <w:u w:val="single"/>
        </w:rPr>
        <w:t xml:space="preserve">                                     </w:t>
      </w:r>
    </w:p>
    <w:p w14:paraId="31D8B9F0">
      <w:pPr>
        <w:spacing w:before="120" w:line="22" w:lineRule="atLeast"/>
        <w:rPr>
          <w:rFonts w:hint="eastAsia" w:ascii="宋体" w:hAnsi="宋体" w:cs="宋体"/>
          <w:color w:val="auto"/>
          <w:sz w:val="24"/>
        </w:rPr>
      </w:pPr>
    </w:p>
    <w:p w14:paraId="6261F850">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14:paraId="638003E1">
      <w:pPr>
        <w:widowControl/>
        <w:jc w:val="left"/>
        <w:rPr>
          <w:rFonts w:hint="eastAsia" w:ascii="宋体" w:hAnsi="宋体" w:cs="宋体"/>
          <w:color w:val="auto"/>
          <w:kern w:val="0"/>
          <w:sz w:val="24"/>
        </w:rPr>
        <w:sectPr>
          <w:headerReference r:id="rId8" w:type="default"/>
          <w:pgSz w:w="11907" w:h="16840"/>
          <w:pgMar w:top="59" w:right="1275" w:bottom="1276" w:left="1418" w:header="709" w:footer="735" w:gutter="0"/>
          <w:cols w:space="720" w:num="1"/>
        </w:sectPr>
      </w:pPr>
    </w:p>
    <w:p w14:paraId="4121C161">
      <w:pPr>
        <w:rPr>
          <w:rFonts w:hint="eastAsia" w:ascii="宋体" w:hAnsi="宋体" w:cs="宋体"/>
          <w:b/>
          <w:color w:val="auto"/>
          <w:sz w:val="24"/>
        </w:rPr>
      </w:pPr>
    </w:p>
    <w:p w14:paraId="47047CA1">
      <w:pPr>
        <w:jc w:val="center"/>
        <w:rPr>
          <w:rFonts w:hint="eastAsia" w:asciiTheme="majorEastAsia" w:hAnsiTheme="majorEastAsia" w:eastAsiaTheme="majorEastAsia"/>
          <w:b/>
          <w:bCs/>
          <w:color w:val="auto"/>
          <w:sz w:val="30"/>
          <w:szCs w:val="30"/>
        </w:rPr>
      </w:pPr>
    </w:p>
    <w:p w14:paraId="122E16E4">
      <w:pPr>
        <w:spacing w:line="360" w:lineRule="auto"/>
        <w:ind w:firstLine="480" w:firstLineChars="200"/>
        <w:jc w:val="center"/>
        <w:rPr>
          <w:rFonts w:hint="eastAsia" w:asciiTheme="majorEastAsia" w:hAnsiTheme="majorEastAsia" w:eastAsiaTheme="majorEastAsia"/>
          <w:color w:val="auto"/>
          <w:sz w:val="24"/>
          <w:u w:val="single"/>
        </w:rPr>
      </w:pPr>
      <w:r>
        <w:rPr>
          <w:rFonts w:asciiTheme="majorEastAsia" w:hAnsiTheme="majorEastAsia" w:eastAsiaTheme="majorEastAsia"/>
          <w:color w:val="auto"/>
          <w:sz w:val="24"/>
        </w:rPr>
        <w:t xml:space="preserve">                       项目编号：</w:t>
      </w:r>
      <w:r>
        <w:rPr>
          <w:rFonts w:asciiTheme="majorEastAsia" w:hAnsiTheme="majorEastAsia" w:eastAsiaTheme="majorEastAsia"/>
          <w:color w:val="auto"/>
          <w:sz w:val="24"/>
          <w:u w:val="single"/>
        </w:rPr>
        <w:t xml:space="preserve">             </w:t>
      </w:r>
    </w:p>
    <w:p w14:paraId="0D30D99C">
      <w:pPr>
        <w:spacing w:line="360" w:lineRule="auto"/>
        <w:ind w:firstLine="480" w:firstLineChars="200"/>
        <w:jc w:val="left"/>
        <w:rPr>
          <w:rFonts w:hint="eastAsia" w:asciiTheme="majorEastAsia" w:hAnsiTheme="majorEastAsia" w:eastAsiaTheme="majorEastAsia"/>
          <w:color w:val="auto"/>
          <w:sz w:val="24"/>
        </w:rPr>
      </w:pPr>
      <w:r>
        <w:rPr>
          <w:rFonts w:asciiTheme="majorEastAsia" w:hAnsiTheme="majorEastAsia" w:eastAsiaTheme="majorEastAsia"/>
          <w:color w:val="auto"/>
          <w:sz w:val="24"/>
        </w:rPr>
        <w:t xml:space="preserve">                                          合同编号：</w:t>
      </w:r>
      <w:r>
        <w:rPr>
          <w:rFonts w:asciiTheme="majorEastAsia" w:hAnsiTheme="majorEastAsia" w:eastAsiaTheme="majorEastAsia"/>
          <w:color w:val="auto"/>
          <w:sz w:val="24"/>
          <w:u w:val="single"/>
        </w:rPr>
        <w:t xml:space="preserve">             </w:t>
      </w:r>
    </w:p>
    <w:p w14:paraId="2618F2AA">
      <w:pPr>
        <w:spacing w:line="360" w:lineRule="auto"/>
        <w:ind w:firstLine="480" w:firstLineChars="200"/>
        <w:jc w:val="left"/>
        <w:rPr>
          <w:rFonts w:hint="eastAsia" w:asciiTheme="majorEastAsia" w:hAnsiTheme="majorEastAsia" w:eastAsiaTheme="majorEastAsia"/>
          <w:color w:val="auto"/>
          <w:sz w:val="24"/>
        </w:rPr>
      </w:pPr>
      <w:r>
        <w:rPr>
          <w:rFonts w:asciiTheme="majorEastAsia" w:hAnsiTheme="majorEastAsia" w:eastAsiaTheme="majorEastAsia"/>
          <w:color w:val="auto"/>
          <w:sz w:val="24"/>
        </w:rPr>
        <w:t xml:space="preserve">                                          签订地点：</w:t>
      </w:r>
      <w:r>
        <w:rPr>
          <w:rFonts w:asciiTheme="majorEastAsia" w:hAnsiTheme="majorEastAsia" w:eastAsiaTheme="majorEastAsia"/>
          <w:color w:val="auto"/>
          <w:sz w:val="24"/>
          <w:u w:val="single"/>
        </w:rPr>
        <w:t xml:space="preserve">杭州         </w:t>
      </w:r>
    </w:p>
    <w:p w14:paraId="2622380E">
      <w:pPr>
        <w:spacing w:line="360" w:lineRule="auto"/>
        <w:ind w:firstLine="480" w:firstLineChars="200"/>
        <w:rPr>
          <w:rFonts w:hint="eastAsia" w:cs="仿宋_GB2312" w:asciiTheme="majorEastAsia" w:hAnsiTheme="majorEastAsia" w:eastAsiaTheme="majorEastAsia"/>
          <w:color w:val="auto"/>
          <w:sz w:val="24"/>
          <w:u w:val="single"/>
        </w:rPr>
      </w:pPr>
      <w:r>
        <w:rPr>
          <w:rFonts w:cs="仿宋_GB2312" w:asciiTheme="majorEastAsia" w:hAnsiTheme="majorEastAsia" w:eastAsiaTheme="majorEastAsia"/>
          <w:color w:val="auto"/>
          <w:sz w:val="24"/>
        </w:rPr>
        <w:t>甲方：</w:t>
      </w:r>
      <w:r>
        <w:rPr>
          <w:rFonts w:cs="仿宋_GB2312" w:asciiTheme="majorEastAsia" w:hAnsiTheme="majorEastAsia" w:eastAsiaTheme="majorEastAsia"/>
          <w:color w:val="auto"/>
          <w:sz w:val="24"/>
          <w:u w:val="single"/>
        </w:rPr>
        <w:t xml:space="preserve">                            </w:t>
      </w:r>
    </w:p>
    <w:p w14:paraId="09CD31D4">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乙方：</w:t>
      </w:r>
      <w:r>
        <w:rPr>
          <w:rFonts w:cs="仿宋_GB2312" w:asciiTheme="majorEastAsia" w:hAnsiTheme="majorEastAsia" w:eastAsiaTheme="majorEastAsia"/>
          <w:color w:val="auto"/>
          <w:sz w:val="24"/>
          <w:u w:val="single"/>
        </w:rPr>
        <w:t xml:space="preserve">                            </w:t>
      </w:r>
    </w:p>
    <w:p w14:paraId="1FFD4319">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甲方通过</w:t>
      </w:r>
      <w:r>
        <w:rPr>
          <w:rFonts w:hint="eastAsia" w:cs="仿宋_GB2312" w:asciiTheme="majorEastAsia" w:hAnsiTheme="majorEastAsia" w:eastAsiaTheme="majorEastAsia"/>
          <w:color w:val="auto"/>
          <w:sz w:val="24"/>
        </w:rPr>
        <w:t>公开招标</w:t>
      </w:r>
      <w:r>
        <w:rPr>
          <w:rFonts w:cs="仿宋_GB2312" w:asciiTheme="majorEastAsia" w:hAnsiTheme="majorEastAsia" w:eastAsiaTheme="majorEastAsia"/>
          <w:color w:val="auto"/>
          <w:sz w:val="24"/>
        </w:rPr>
        <w:t>方式，向乙方采购关于</w:t>
      </w:r>
      <w:r>
        <w:rPr>
          <w:rFonts w:hint="eastAsia" w:asciiTheme="majorEastAsia" w:hAnsiTheme="majorEastAsia" w:eastAsiaTheme="majorEastAsia"/>
          <w:b/>
          <w:color w:val="auto"/>
          <w:sz w:val="24"/>
          <w:u w:val="single"/>
        </w:rPr>
        <w:t>2025年度浙江省文物保护资金（省本级）(省级以上不可移动文物保护工程实施质量抽样监管项目(不含古遗址古墓葬类)）项目</w:t>
      </w:r>
      <w:r>
        <w:rPr>
          <w:rFonts w:cs="仿宋_GB2312" w:asciiTheme="majorEastAsia" w:hAnsiTheme="majorEastAsia" w:eastAsiaTheme="majorEastAsia"/>
          <w:color w:val="auto"/>
          <w:sz w:val="24"/>
        </w:rPr>
        <w:t>的相关服务，为明确双方权利义务，依据《</w:t>
      </w:r>
      <w:r>
        <w:rPr>
          <w:rFonts w:asciiTheme="majorEastAsia" w:hAnsiTheme="majorEastAsia" w:eastAsiaTheme="majorEastAsia"/>
          <w:color w:val="auto"/>
          <w:sz w:val="24"/>
          <w:lang w:val="zh-CN"/>
        </w:rPr>
        <w:t>中华人民共和国民法典</w:t>
      </w:r>
      <w:r>
        <w:rPr>
          <w:rFonts w:cs="仿宋_GB2312" w:asciiTheme="majorEastAsia" w:hAnsiTheme="majorEastAsia" w:eastAsiaTheme="majorEastAsia"/>
          <w:color w:val="auto"/>
          <w:sz w:val="24"/>
        </w:rPr>
        <w:t>》等有关法律规定，经甲、乙双方友好协商，签订本合同并遵照执行。</w:t>
      </w:r>
    </w:p>
    <w:p w14:paraId="5203C895">
      <w:pPr>
        <w:spacing w:line="360" w:lineRule="auto"/>
        <w:rPr>
          <w:rFonts w:hint="eastAsia" w:asciiTheme="majorEastAsia" w:hAnsiTheme="majorEastAsia" w:eastAsiaTheme="majorEastAsia"/>
          <w:b/>
          <w:color w:val="auto"/>
          <w:sz w:val="24"/>
        </w:rPr>
      </w:pPr>
      <w:r>
        <w:rPr>
          <w:rFonts w:asciiTheme="majorEastAsia" w:hAnsiTheme="majorEastAsia" w:eastAsiaTheme="majorEastAsia"/>
          <w:b/>
          <w:color w:val="auto"/>
          <w:sz w:val="24"/>
        </w:rPr>
        <w:t>1、定义</w:t>
      </w:r>
    </w:p>
    <w:p w14:paraId="7632E64D">
      <w:pPr>
        <w:spacing w:line="360" w:lineRule="auto"/>
        <w:ind w:firstLine="480" w:firstLineChars="200"/>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在本合同中，除非上下文另有说明，下列词语分别具有本条所指含义：</w:t>
      </w:r>
    </w:p>
    <w:p w14:paraId="19BA0093">
      <w:pPr>
        <w:spacing w:line="360" w:lineRule="auto"/>
        <w:ind w:firstLine="480" w:firstLineChars="200"/>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1.1. “工作日”，指中国法定节假日之外的日期。</w:t>
      </w:r>
    </w:p>
    <w:p w14:paraId="0FB4D0C3">
      <w:pPr>
        <w:spacing w:line="360" w:lineRule="auto"/>
        <w:ind w:firstLine="480" w:firstLineChars="200"/>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1.2. “年”，指日历年；一年按365天计算。</w:t>
      </w:r>
    </w:p>
    <w:p w14:paraId="26B975A6">
      <w:pPr>
        <w:spacing w:line="360" w:lineRule="auto"/>
        <w:ind w:firstLine="480" w:firstLineChars="200"/>
        <w:rPr>
          <w:rFonts w:hint="eastAsia" w:cs="仿宋_GB2312" w:asciiTheme="majorEastAsia" w:hAnsiTheme="majorEastAsia" w:eastAsiaTheme="majorEastAsia"/>
          <w:color w:val="auto"/>
          <w:sz w:val="24"/>
        </w:rPr>
      </w:pPr>
      <w:r>
        <w:rPr>
          <w:rFonts w:cs="宋体" w:asciiTheme="majorEastAsia" w:hAnsiTheme="majorEastAsia" w:eastAsiaTheme="majorEastAsia"/>
          <w:color w:val="auto"/>
          <w:sz w:val="24"/>
        </w:rPr>
        <w:t>1.3. “元”，指中国法定货币人民币元。</w:t>
      </w:r>
    </w:p>
    <w:p w14:paraId="33E32C9C">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b/>
          <w:color w:val="auto"/>
          <w:sz w:val="24"/>
        </w:rPr>
        <w:t>2、服务内容与期限</w:t>
      </w:r>
    </w:p>
    <w:p w14:paraId="2D332534">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2.1服务内容</w:t>
      </w:r>
    </w:p>
    <w:p w14:paraId="1E270F23">
      <w:pPr>
        <w:spacing w:line="360" w:lineRule="auto"/>
        <w:ind w:firstLine="480"/>
        <w:rPr>
          <w:rFonts w:hint="eastAsia" w:cs="仿宋_GB2312" w:asciiTheme="majorEastAsia" w:hAnsiTheme="majorEastAsia" w:eastAsiaTheme="majorEastAsia"/>
          <w:bCs/>
          <w:color w:val="auto"/>
          <w:sz w:val="24"/>
        </w:rPr>
      </w:pPr>
    </w:p>
    <w:p w14:paraId="5B7C83FC">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3、合同金额及保证金：（以最终成交供应商成交价格为准）</w:t>
      </w:r>
    </w:p>
    <w:p w14:paraId="52E04552">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 xml:space="preserve">3.1 合同总金额（大写）: </w:t>
      </w:r>
      <w:r>
        <w:rPr>
          <w:rFonts w:cs="仿宋_GB2312" w:asciiTheme="majorEastAsia" w:hAnsiTheme="majorEastAsia" w:eastAsiaTheme="majorEastAsia"/>
          <w:color w:val="auto"/>
          <w:sz w:val="24"/>
          <w:u w:val="single"/>
        </w:rPr>
        <w:t xml:space="preserve">      　　</w:t>
      </w:r>
      <w:r>
        <w:rPr>
          <w:rFonts w:cs="仿宋_GB2312" w:asciiTheme="majorEastAsia" w:hAnsiTheme="majorEastAsia" w:eastAsiaTheme="majorEastAsia"/>
          <w:color w:val="auto"/>
          <w:sz w:val="24"/>
        </w:rPr>
        <w:t>元（￥</w:t>
      </w:r>
      <w:r>
        <w:rPr>
          <w:rFonts w:cs="仿宋_GB2312" w:asciiTheme="majorEastAsia" w:hAnsiTheme="majorEastAsia" w:eastAsiaTheme="majorEastAsia"/>
          <w:color w:val="auto"/>
          <w:sz w:val="24"/>
          <w:u w:val="single"/>
        </w:rPr>
        <w:t xml:space="preserve">          </w:t>
      </w:r>
      <w:r>
        <w:rPr>
          <w:rFonts w:cs="仿宋_GB2312" w:asciiTheme="majorEastAsia" w:hAnsiTheme="majorEastAsia" w:eastAsiaTheme="majorEastAsia"/>
          <w:color w:val="auto"/>
          <w:sz w:val="24"/>
        </w:rPr>
        <w:t>元）人民币。</w:t>
      </w:r>
    </w:p>
    <w:p w14:paraId="00D02E6A">
      <w:pPr>
        <w:tabs>
          <w:tab w:val="left" w:pos="567"/>
        </w:tabs>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3.2 本合同项下的费用为固定总价，除另有约定，甲方不再向乙方支付其它任何费用。</w:t>
      </w:r>
    </w:p>
    <w:p w14:paraId="4D9140E5">
      <w:pPr>
        <w:tabs>
          <w:tab w:val="left" w:pos="567"/>
        </w:tabs>
        <w:spacing w:line="360" w:lineRule="auto"/>
        <w:ind w:firstLine="480" w:firstLineChars="200"/>
        <w:rPr>
          <w:rFonts w:hint="eastAsia" w:cs="仿宋_GB2312" w:asciiTheme="majorEastAsia" w:hAnsiTheme="majorEastAsia" w:eastAsiaTheme="majorEastAsia"/>
          <w:bCs/>
          <w:color w:val="auto"/>
          <w:sz w:val="24"/>
        </w:rPr>
      </w:pPr>
      <w:r>
        <w:rPr>
          <w:rFonts w:cs="仿宋_GB2312" w:asciiTheme="majorEastAsia" w:hAnsiTheme="majorEastAsia" w:eastAsiaTheme="majorEastAsia"/>
          <w:bCs/>
          <w:color w:val="auto"/>
          <w:sz w:val="24"/>
        </w:rPr>
        <w:t>3.3 履约保证金（选用）</w:t>
      </w:r>
    </w:p>
    <w:p w14:paraId="5873675C">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3.4履约保证金：无。</w:t>
      </w:r>
    </w:p>
    <w:p w14:paraId="5E511561">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4、税费</w:t>
      </w:r>
    </w:p>
    <w:p w14:paraId="67AE05B9">
      <w:pPr>
        <w:tabs>
          <w:tab w:val="left" w:pos="567"/>
        </w:tabs>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本合同执行中相关的一切税费均由乙方承担。</w:t>
      </w:r>
    </w:p>
    <w:p w14:paraId="1A1E8218">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5、乙方的责任与义务</w:t>
      </w:r>
    </w:p>
    <w:p w14:paraId="1F719E2D">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5.1 根据响应文件的承诺，乙方向甲方委派项目组人员，人员应当固定。乙方更换人员必须经甲方书面同意，否则甲方有权解除本合同。</w:t>
      </w:r>
    </w:p>
    <w:p w14:paraId="64CDD473">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5.2 在履行本合同期间，应运用合理的技能，认真、勤奋的工作。</w:t>
      </w:r>
    </w:p>
    <w:p w14:paraId="475C3125">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5.3乙方针对该项目出具的工作方案，均须事先经甲方书面确认后方可实施。乙方应当负责本项目的所有外部关系联系与协调。</w:t>
      </w:r>
    </w:p>
    <w:p w14:paraId="36D62B76">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5.4 乙方应指派一名授权项目代表，负责与甲方的联络。代表更换应至少提前两天通知甲方。</w:t>
      </w:r>
    </w:p>
    <w:p w14:paraId="514E3199">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5.5其它：</w:t>
      </w:r>
      <w:r>
        <w:rPr>
          <w:rFonts w:cs="仿宋_GB2312" w:asciiTheme="majorEastAsia" w:hAnsiTheme="majorEastAsia" w:eastAsiaTheme="majorEastAsia"/>
          <w:color w:val="auto"/>
          <w:sz w:val="24"/>
          <w:u w:val="single"/>
        </w:rPr>
        <w:t xml:space="preserve">            </w:t>
      </w:r>
      <w:r>
        <w:rPr>
          <w:rFonts w:cs="仿宋_GB2312" w:asciiTheme="majorEastAsia" w:hAnsiTheme="majorEastAsia" w:eastAsiaTheme="majorEastAsia"/>
          <w:color w:val="auto"/>
          <w:sz w:val="24"/>
        </w:rPr>
        <w:t>。（按响应文件承诺内容在合同签署过程中补充填写）</w:t>
      </w:r>
    </w:p>
    <w:p w14:paraId="3FD18B5B">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6、甲方的责任与义务</w:t>
      </w:r>
    </w:p>
    <w:p w14:paraId="64DBF48D">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6.1为乙方工作提供良好的外部条件，并按照合同约定支付款项。</w:t>
      </w:r>
    </w:p>
    <w:p w14:paraId="6541C4E6">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6.2 甲方按双方约定的内容和时间，向乙方提供与项目有关的可以提供的资料。</w:t>
      </w:r>
    </w:p>
    <w:p w14:paraId="272B992D">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6.3 甲方授权一名熟悉本项目情况的代表，负责与乙方联系，更换代表前将提前通知乙方。</w:t>
      </w:r>
    </w:p>
    <w:p w14:paraId="4EA02338">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6.4 甲方对乙方提供的项目工作方案具有审定权、修改权，并有权要求乙方按甲方的要求修改方案,乙方不得以此为由要求增加任何费用。</w:t>
      </w:r>
    </w:p>
    <w:p w14:paraId="70740D4F">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6.5 根据实际情况，甲方有权要求乙方对已经确认的方案进行修改、变通，乙方应当配合执行，以保证项目顺利进行。</w:t>
      </w:r>
    </w:p>
    <w:p w14:paraId="2F2F741B">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7、验收</w:t>
      </w:r>
    </w:p>
    <w:p w14:paraId="4A85F292">
      <w:pPr>
        <w:adjustRightInd/>
        <w:spacing w:line="360" w:lineRule="auto"/>
        <w:ind w:firstLine="480" w:firstLineChars="200"/>
        <w:rPr>
          <w:rFonts w:hint="eastAsia" w:cs="仿宋_GB2312" w:asciiTheme="majorEastAsia" w:hAnsiTheme="majorEastAsia" w:eastAsiaTheme="majorEastAsia"/>
          <w:color w:val="auto"/>
          <w:sz w:val="24"/>
          <w:u w:val="single"/>
        </w:rPr>
      </w:pPr>
      <w:r>
        <w:rPr>
          <w:rFonts w:cs="仿宋_GB2312" w:asciiTheme="majorEastAsia" w:hAnsiTheme="majorEastAsia" w:eastAsiaTheme="majorEastAsia"/>
          <w:color w:val="auto"/>
          <w:sz w:val="24"/>
        </w:rPr>
        <w:t>7.1 验收方式：</w:t>
      </w:r>
      <w:r>
        <w:rPr>
          <w:rFonts w:cs="仿宋_GB2312" w:asciiTheme="majorEastAsia" w:hAnsiTheme="majorEastAsia" w:eastAsiaTheme="majorEastAsia"/>
          <w:color w:val="auto"/>
          <w:sz w:val="24"/>
          <w:u w:val="single"/>
        </w:rPr>
        <w:t xml:space="preserve">                                               </w:t>
      </w:r>
      <w:r>
        <w:rPr>
          <w:rFonts w:cs="仿宋_GB2312" w:asciiTheme="majorEastAsia" w:hAnsiTheme="majorEastAsia" w:eastAsiaTheme="majorEastAsia"/>
          <w:color w:val="auto"/>
          <w:sz w:val="24"/>
        </w:rPr>
        <w:t xml:space="preserve"> 。</w:t>
      </w:r>
    </w:p>
    <w:p w14:paraId="0FB79ED0">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7.2甲方在乙方提供服务的过程中，有权不定期对服务内容和质量进行考核。乙方应当配合进行。</w:t>
      </w:r>
    </w:p>
    <w:p w14:paraId="125447E3">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7.3 乙方在项目完成后，应当及时向甲方发出验收申请，内容包括书面验收申请、相关说明、报告等，甲方收到乙方申请后，组织进行验收考核，乙方应当协助进行。验收结果可以作为甲方付款的考虑依据。</w:t>
      </w:r>
    </w:p>
    <w:p w14:paraId="46569D64">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7.4乙方在提供服务过程中如存在违反合同相关约定情况的，甲方有权要求乙方立即整改，乙方未按甲方要求整改的，甲方有权拒绝验收，并可中止合同履行，乙方承担因此发生的一切损失、费用及延误责任。</w:t>
      </w:r>
    </w:p>
    <w:p w14:paraId="03E0DB93">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7.5 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64544C80">
      <w:pPr>
        <w:tabs>
          <w:tab w:val="left" w:pos="567"/>
        </w:tabs>
        <w:snapToGrid w:val="0"/>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8、结算原则</w:t>
      </w:r>
    </w:p>
    <w:p w14:paraId="1107A9E3">
      <w:pPr>
        <w:snapToGrid w:val="0"/>
        <w:spacing w:line="360" w:lineRule="auto"/>
        <w:ind w:firstLine="480" w:firstLineChars="200"/>
        <w:rPr>
          <w:rFonts w:hint="eastAsia"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公开招标</w:t>
      </w:r>
      <w:r>
        <w:rPr>
          <w:rFonts w:cs="仿宋_GB2312" w:asciiTheme="majorEastAsia" w:hAnsiTheme="majorEastAsia" w:eastAsiaTheme="majorEastAsia"/>
          <w:color w:val="auto"/>
          <w:sz w:val="24"/>
        </w:rPr>
        <w:t>文件及其补充文件、响应文件、中标通知书、采购合同等作为结算依据；</w:t>
      </w:r>
    </w:p>
    <w:p w14:paraId="6E0D25B4">
      <w:pPr>
        <w:tabs>
          <w:tab w:val="left" w:pos="567"/>
        </w:tabs>
        <w:snapToGrid w:val="0"/>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9、付款方式</w:t>
      </w:r>
    </w:p>
    <w:p w14:paraId="096C6C18">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9.1本合同项下的合同价款总金额分【</w:t>
      </w:r>
      <w:r>
        <w:rPr>
          <w:rFonts w:hint="eastAsia" w:cs="仿宋_GB2312" w:asciiTheme="majorEastAsia" w:hAnsiTheme="majorEastAsia" w:eastAsiaTheme="majorEastAsia"/>
          <w:color w:val="auto"/>
          <w:sz w:val="24"/>
        </w:rPr>
        <w:t>2</w:t>
      </w:r>
      <w:r>
        <w:rPr>
          <w:rFonts w:cs="仿宋_GB2312" w:asciiTheme="majorEastAsia" w:hAnsiTheme="majorEastAsia" w:eastAsiaTheme="majorEastAsia"/>
          <w:color w:val="auto"/>
          <w:sz w:val="24"/>
        </w:rPr>
        <w:t>】期支付：</w:t>
      </w:r>
    </w:p>
    <w:p w14:paraId="1F7B9862">
      <w:pPr>
        <w:snapToGrid w:val="0"/>
        <w:spacing w:line="360" w:lineRule="auto"/>
        <w:ind w:firstLine="480" w:firstLineChars="200"/>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第一次付款：合同生效且收到供应商提供的等额合法正规发票后</w:t>
      </w:r>
      <w:r>
        <w:rPr>
          <w:rFonts w:cs="宋体" w:asciiTheme="majorEastAsia" w:hAnsiTheme="majorEastAsia" w:eastAsiaTheme="majorEastAsia"/>
          <w:color w:val="auto"/>
          <w:sz w:val="24"/>
        </w:rPr>
        <w:t>7</w:t>
      </w:r>
      <w:r>
        <w:rPr>
          <w:rFonts w:hint="eastAsia" w:cs="宋体" w:asciiTheme="majorEastAsia" w:hAnsiTheme="majorEastAsia" w:eastAsiaTheme="majorEastAsia"/>
          <w:color w:val="auto"/>
          <w:sz w:val="24"/>
        </w:rPr>
        <w:t>个工作日内支付合同总额的5</w:t>
      </w:r>
      <w:r>
        <w:rPr>
          <w:rFonts w:cs="宋体" w:asciiTheme="majorEastAsia" w:hAnsiTheme="majorEastAsia" w:eastAsiaTheme="majorEastAsia"/>
          <w:color w:val="auto"/>
          <w:sz w:val="24"/>
        </w:rPr>
        <w:t>0%</w:t>
      </w:r>
      <w:r>
        <w:rPr>
          <w:rFonts w:hint="eastAsia" w:cs="宋体" w:asciiTheme="majorEastAsia" w:hAnsiTheme="majorEastAsia" w:eastAsiaTheme="majorEastAsia"/>
          <w:color w:val="auto"/>
          <w:sz w:val="24"/>
        </w:rPr>
        <w:t>；</w:t>
      </w:r>
    </w:p>
    <w:p w14:paraId="63919BE6">
      <w:pPr>
        <w:pStyle w:val="80"/>
        <w:adjustRightInd w:val="0"/>
        <w:snapToGrid w:val="0"/>
        <w:spacing w:line="360" w:lineRule="auto"/>
        <w:ind w:firstLine="480"/>
        <w:rPr>
          <w:rFonts w:hint="eastAsia" w:cs="宋体" w:asciiTheme="majorEastAsia" w:hAnsiTheme="majorEastAsia" w:eastAsiaTheme="majorEastAsia"/>
          <w:color w:val="auto"/>
          <w:sz w:val="24"/>
        </w:rPr>
      </w:pPr>
      <w:r>
        <w:rPr>
          <w:rFonts w:hint="eastAsia" w:cs="宋体" w:asciiTheme="majorEastAsia" w:hAnsiTheme="majorEastAsia" w:eastAsiaTheme="majorEastAsia"/>
          <w:color w:val="auto"/>
          <w:sz w:val="24"/>
        </w:rPr>
        <w:t>第二次付款：项目执行完毕且通过验收后，收到供应商提供的等额合法正规发票后7个工作日内支付合同尾款。</w:t>
      </w:r>
    </w:p>
    <w:p w14:paraId="6416BE83">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9.2付款方式为【银行转账】，乙方银行账户信息：</w:t>
      </w:r>
    </w:p>
    <w:p w14:paraId="5797A060">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开户银行：</w:t>
      </w:r>
    </w:p>
    <w:p w14:paraId="6EF05538">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开 户 名：</w:t>
      </w:r>
    </w:p>
    <w:p w14:paraId="15023716">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账    号：</w:t>
      </w:r>
    </w:p>
    <w:p w14:paraId="110816A5">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9.3财政政策：</w:t>
      </w:r>
    </w:p>
    <w:p w14:paraId="7E596EA3">
      <w:pPr>
        <w:snapToGrid w:val="0"/>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付款按财政政策执行，因乙方迟延履行以及不符合财政资金支付时间要求等原因造成不能及时支付款的，甲方不承担责任。</w:t>
      </w:r>
    </w:p>
    <w:p w14:paraId="47F653FB">
      <w:pPr>
        <w:snapToGrid w:val="0"/>
        <w:spacing w:line="360" w:lineRule="auto"/>
        <w:rPr>
          <w:rFonts w:hint="eastAsia" w:asciiTheme="majorEastAsia" w:hAnsiTheme="majorEastAsia" w:eastAsiaTheme="majorEastAsia"/>
          <w:b/>
          <w:color w:val="auto"/>
          <w:sz w:val="24"/>
        </w:rPr>
      </w:pPr>
      <w:r>
        <w:rPr>
          <w:rFonts w:asciiTheme="majorEastAsia" w:hAnsiTheme="majorEastAsia" w:eastAsiaTheme="majorEastAsia"/>
          <w:b/>
          <w:color w:val="auto"/>
          <w:sz w:val="24"/>
        </w:rPr>
        <w:t>10、无市场开发权</w:t>
      </w:r>
    </w:p>
    <w:p w14:paraId="5000AC42">
      <w:pPr>
        <w:snapToGrid w:val="0"/>
        <w:spacing w:line="360" w:lineRule="auto"/>
        <w:ind w:firstLine="480" w:firstLineChars="200"/>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44DD4548">
      <w:pPr>
        <w:snapToGrid w:val="0"/>
        <w:spacing w:line="360" w:lineRule="auto"/>
        <w:ind w:firstLine="480" w:firstLineChars="200"/>
        <w:rPr>
          <w:rFonts w:hint="eastAsia" w:cs="宋体" w:asciiTheme="majorEastAsia" w:hAnsiTheme="majorEastAsia" w:eastAsiaTheme="majorEastAsia"/>
          <w:color w:val="auto"/>
          <w:sz w:val="24"/>
        </w:rPr>
      </w:pPr>
      <w:r>
        <w:rPr>
          <w:rFonts w:cs="宋体" w:asciiTheme="majorEastAsia" w:hAnsiTheme="majorEastAsia" w:eastAsiaTheme="majorEastAsia"/>
          <w:color w:val="auto"/>
          <w:sz w:val="24"/>
        </w:rPr>
        <w:t>10.2 乙方承诺，将严格遵守甲方知识产权保护等方面的法律法规和市场开发的相关规则，坚持依法诚信经营，全面履行合同义务；未经权利人许可，不得从事市场开发活动。</w:t>
      </w:r>
    </w:p>
    <w:p w14:paraId="77B7A4CF">
      <w:pPr>
        <w:snapToGrid w:val="0"/>
        <w:spacing w:line="360" w:lineRule="auto"/>
        <w:rPr>
          <w:rFonts w:hint="eastAsia" w:asciiTheme="majorEastAsia" w:hAnsiTheme="majorEastAsia" w:eastAsiaTheme="majorEastAsia"/>
          <w:b/>
          <w:color w:val="auto"/>
          <w:sz w:val="24"/>
        </w:rPr>
      </w:pPr>
      <w:r>
        <w:rPr>
          <w:rFonts w:asciiTheme="majorEastAsia" w:hAnsiTheme="majorEastAsia" w:eastAsiaTheme="majorEastAsia"/>
          <w:b/>
          <w:color w:val="auto"/>
          <w:sz w:val="24"/>
        </w:rPr>
        <w:t>11、保密义务</w:t>
      </w:r>
    </w:p>
    <w:p w14:paraId="5B3A883E">
      <w:pPr>
        <w:snapToGrid w:val="0"/>
        <w:spacing w:line="360" w:lineRule="auto"/>
        <w:ind w:firstLine="480" w:firstLineChars="200"/>
        <w:rPr>
          <w:rFonts w:hint="eastAsia" w:asciiTheme="majorEastAsia" w:hAnsiTheme="majorEastAsia" w:eastAsiaTheme="majorEastAsia"/>
          <w:bCs/>
          <w:color w:val="auto"/>
          <w:sz w:val="24"/>
        </w:rPr>
      </w:pPr>
      <w:r>
        <w:rPr>
          <w:rFonts w:asciiTheme="majorEastAsia" w:hAnsiTheme="majorEastAsia" w:eastAsiaTheme="majorEastAsia"/>
          <w:bCs/>
          <w:color w:val="auto"/>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6F8993DA">
      <w:pPr>
        <w:spacing w:line="360" w:lineRule="auto"/>
        <w:ind w:firstLine="480" w:firstLineChars="200"/>
        <w:rPr>
          <w:rFonts w:hint="eastAsia" w:asciiTheme="majorEastAsia" w:hAnsiTheme="majorEastAsia" w:eastAsiaTheme="majorEastAsia"/>
          <w:bCs/>
          <w:color w:val="auto"/>
          <w:sz w:val="24"/>
        </w:rPr>
      </w:pPr>
      <w:r>
        <w:rPr>
          <w:rFonts w:asciiTheme="majorEastAsia" w:hAnsiTheme="majorEastAsia" w:eastAsiaTheme="majorEastAsia"/>
          <w:bCs/>
          <w:color w:val="auto"/>
          <w:sz w:val="24"/>
        </w:rPr>
        <w:t>11.2 乙方可仅为本合同目的向其确有知悉必要的员工披露甲方提供的保密资料，但同时须指示其员工遵守本条规定的保密及不披露义务。乙方应仅为本合同目的而复制和使用保密资料。</w:t>
      </w:r>
    </w:p>
    <w:p w14:paraId="0BFA1087">
      <w:pPr>
        <w:spacing w:line="360" w:lineRule="auto"/>
        <w:rPr>
          <w:rFonts w:hint="eastAsia" w:asciiTheme="majorEastAsia" w:hAnsiTheme="majorEastAsia" w:eastAsiaTheme="majorEastAsia"/>
          <w:b/>
          <w:color w:val="auto"/>
          <w:sz w:val="24"/>
        </w:rPr>
      </w:pPr>
      <w:r>
        <w:rPr>
          <w:rFonts w:asciiTheme="majorEastAsia" w:hAnsiTheme="majorEastAsia" w:eastAsiaTheme="majorEastAsia"/>
          <w:b/>
          <w:color w:val="auto"/>
          <w:sz w:val="24"/>
        </w:rPr>
        <w:t>12、知识产权</w:t>
      </w:r>
    </w:p>
    <w:p w14:paraId="1358C81D">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12.1甲方向乙方提供的资料（包括但不限于文字资料、图片、音像作品）的知识产权均属甲方所有，除用于本合同之目的，乙方不得以任何方式进行使用。</w:t>
      </w:r>
    </w:p>
    <w:p w14:paraId="5001B56F">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12.2乙方履行本合同而创作、制作的作品的知识产权归属乙方所有，除用于本合同之目的，未经乙方书面同意，甲方不得以任何方式使用该作品，亦不得允许他人使用该作品。</w:t>
      </w:r>
    </w:p>
    <w:p w14:paraId="6C9A464D">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12.3乙方履行本合同而制作的母板/原版的所有权益，包括但不限于知识产权和所有权，归乙方所有。</w:t>
      </w:r>
    </w:p>
    <w:p w14:paraId="7587F626">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13、合同的转让、变更及解除</w:t>
      </w:r>
    </w:p>
    <w:p w14:paraId="7BFB0B82">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13.1 未经甲方事先书面同意，乙方不得将本合同的权利或义务全部或部分转移给第三人。</w:t>
      </w:r>
    </w:p>
    <w:p w14:paraId="68F5763B">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13.2 经审批，且双方协商一致，可以变更、解除本合同。任何一方欲变更、解除本合同，必须提前15日以书面形式提出，双方协商一致后签署补充合同。</w:t>
      </w:r>
    </w:p>
    <w:p w14:paraId="2BC5A6F4">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13.3 一方有下列情形之一的，另一方可以解除本合同：</w:t>
      </w:r>
    </w:p>
    <w:p w14:paraId="58A2993C">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13.3.1因不可抗力致使不能实现本合同的目的。</w:t>
      </w:r>
    </w:p>
    <w:p w14:paraId="70DD6E48">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13.3.2在履行期限届满之前，一方明确表示或者以自己的行为表明不履行主要义务。</w:t>
      </w:r>
    </w:p>
    <w:p w14:paraId="79DCB80A">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13.3.3一方迟延履行主要义务，经催告后在合理期限内【15日】仍未履行。</w:t>
      </w:r>
    </w:p>
    <w:p w14:paraId="238D4973">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13.3.4一方迟延履行义务或者有其他违约行为致使不能实现合同目的。</w:t>
      </w:r>
    </w:p>
    <w:p w14:paraId="7E479751">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13.3.5法律规定或本合同约定的其他情形。</w:t>
      </w:r>
    </w:p>
    <w:p w14:paraId="1B84F6C3">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13.4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14:paraId="56FB65E3">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14、违约责任</w:t>
      </w:r>
    </w:p>
    <w:p w14:paraId="0580A782">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14.1 本合同签订后，任何一方不履行或不完全履行本合同约定条款的，即构成违约。任何一方违约时，守约方有权要求违约方继续履行本合同，同时有权要求违约方支付违约金。</w:t>
      </w:r>
    </w:p>
    <w:p w14:paraId="33A6EB3D">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14.2 如果甲方未按照合同约定支付价款，乙方有权要求其承担应付未付金额【10%】的违约金。</w:t>
      </w:r>
    </w:p>
    <w:p w14:paraId="259B41CD">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14.3 如因乙方原因造成项目不能如期实施，则每延迟一日，乙方应向甲方支付合同总额【千分之一】的违约金，同时应将延迟期间的费用退还甲方，延期超过【十五】日，甲方有权选择解除本合同或要求延长项目实施期限。</w:t>
      </w:r>
    </w:p>
    <w:p w14:paraId="5038299E">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14.4 若乙方工作成果未通过甲方验收的，甲方有权拒绝支付该工作成果的服务费用，乙方应向甲方支付合同金额【10%】的违约金，甲方有权解除本合同。</w:t>
      </w:r>
    </w:p>
    <w:p w14:paraId="15A16B91">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14.5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6CA852FE">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14.6 乙方应当根据合同约定的履约时间以支票、汇票、本票或者金融机构、担保机构出具的保函（见索即付保函）等非现金形式提交履约保证金，数额为合同总金额的【   %】。（如有）</w:t>
      </w:r>
    </w:p>
    <w:p w14:paraId="1084D8C1">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若乙方违约，且其提交的履约担保为支票、汇票或本票的，甲方有权在该票据的付款期限届满前以提示付款、背书等方式使用或处置该票据，无须向乙方返还票据或该票据项下款项；若乙方违约，且其提交的履约担保为保函的，则甲方有权凭该保函原件直接向保函出具机构请求支付保函项下全部担保金额的款项。</w:t>
      </w:r>
    </w:p>
    <w:p w14:paraId="537C2EF7">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15、争议解决</w:t>
      </w:r>
    </w:p>
    <w:p w14:paraId="5E22A52D">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15.1 本合同应适用中国法律并应根据中国法律解释。</w:t>
      </w:r>
    </w:p>
    <w:p w14:paraId="72279B51">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15.2 因本合同引起的或与本合同有关的任何争议，双方应当协商解决。经双方协商不能解决的，均提请杭州仲裁委员会,按照其仲裁规则进行仲裁。仲裁裁决是终局的，对双方均有约束力。</w:t>
      </w:r>
    </w:p>
    <w:p w14:paraId="747E68CF">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16、不可抗力</w:t>
      </w:r>
    </w:p>
    <w:p w14:paraId="3087CD1A">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16.1 不可抗力是指因无法预见、无法避免且无法克服之原因发生的事项，包括但不限于地震、台风、海啸、瘟疫、火灾、洪水、重大疫情、政府行为、战争、恐怖袭击、蓄意破坏等客观情况。</w:t>
      </w:r>
    </w:p>
    <w:p w14:paraId="64D43AAE">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16.2 本合同项下任何一方对于因不可抗力致使本合同不能履行或不能全部履行而给对方造成的任何损失不承担违约责任。</w:t>
      </w:r>
    </w:p>
    <w:p w14:paraId="3CDC160E">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16.3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6246DFB1">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16.4 不可抗力影响因素消失以后，双方应协商是否继续履行合同。如果不可抗力因素对合同一方的义务产生实质性、无法补救的影响，导致合同已无法履行，双方应通过书面形式终止本合同。</w:t>
      </w:r>
    </w:p>
    <w:p w14:paraId="54006383">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2DF68D1B">
      <w:pPr>
        <w:tabs>
          <w:tab w:val="left" w:pos="567"/>
        </w:tabs>
        <w:spacing w:line="360" w:lineRule="auto"/>
        <w:rPr>
          <w:rFonts w:hint="eastAsia" w:cs="仿宋_GB2312" w:asciiTheme="majorEastAsia" w:hAnsiTheme="majorEastAsia" w:eastAsiaTheme="majorEastAsia"/>
          <w:b/>
          <w:color w:val="auto"/>
          <w:sz w:val="24"/>
        </w:rPr>
      </w:pPr>
      <w:r>
        <w:rPr>
          <w:rFonts w:cs="仿宋_GB2312" w:asciiTheme="majorEastAsia" w:hAnsiTheme="majorEastAsia" w:eastAsiaTheme="majorEastAsia"/>
          <w:b/>
          <w:color w:val="auto"/>
          <w:sz w:val="24"/>
        </w:rPr>
        <w:t>17、其他</w:t>
      </w:r>
    </w:p>
    <w:p w14:paraId="66900997">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17.1 本合同由甲乙双方签署之日起生效。</w:t>
      </w:r>
    </w:p>
    <w:p w14:paraId="3ECCDC51">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17.2 对本合同的任何修改和补充均应以补充合同的形式作出，由双方签署后生效。本合同的附件、补充合同与本合同具有同等法律效力。</w:t>
      </w:r>
    </w:p>
    <w:p w14:paraId="542CEFEF">
      <w:pPr>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17.3 本合同一式肆份，甲乙双方各执贰份，各份具有同等法律效力。</w:t>
      </w:r>
    </w:p>
    <w:p w14:paraId="5AFD7BDD">
      <w:pPr>
        <w:adjustRightInd/>
        <w:spacing w:line="360" w:lineRule="auto"/>
        <w:ind w:firstLine="480" w:firstLineChars="200"/>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17.4 本合同文件、中标通知书、</w:t>
      </w:r>
      <w:r>
        <w:rPr>
          <w:rFonts w:hint="eastAsia" w:cs="仿宋_GB2312" w:asciiTheme="majorEastAsia" w:hAnsiTheme="majorEastAsia" w:eastAsiaTheme="majorEastAsia"/>
          <w:color w:val="auto"/>
          <w:sz w:val="24"/>
        </w:rPr>
        <w:t>招标</w:t>
      </w:r>
      <w:r>
        <w:rPr>
          <w:rFonts w:cs="仿宋_GB2312" w:asciiTheme="majorEastAsia" w:hAnsiTheme="majorEastAsia" w:eastAsiaTheme="majorEastAsia"/>
          <w:color w:val="auto"/>
          <w:sz w:val="24"/>
        </w:rPr>
        <w:t>文件及其补充文件、响应文件、技术标准和要求、合同补充条款或说明（如有）构成本合同的组成部分。</w:t>
      </w:r>
    </w:p>
    <w:p w14:paraId="4985B789">
      <w:pPr>
        <w:spacing w:line="360" w:lineRule="auto"/>
        <w:rPr>
          <w:rFonts w:hint="eastAsia" w:cs="仿宋_GB2312" w:asciiTheme="majorEastAsia" w:hAnsiTheme="majorEastAsia" w:eastAsiaTheme="majorEastAsia"/>
          <w:color w:val="auto"/>
          <w:sz w:val="24"/>
        </w:rPr>
      </w:pPr>
    </w:p>
    <w:p w14:paraId="29DECBFA">
      <w:pPr>
        <w:pStyle w:val="26"/>
        <w:spacing w:after="120"/>
        <w:rPr>
          <w:rFonts w:hint="eastAsia" w:asciiTheme="majorEastAsia" w:hAnsiTheme="majorEastAsia" w:eastAsiaTheme="majorEastAsia"/>
          <w:color w:val="auto"/>
          <w:szCs w:val="24"/>
          <w:lang w:val="en-US"/>
        </w:rPr>
      </w:pPr>
    </w:p>
    <w:p w14:paraId="6343FB0D">
      <w:pPr>
        <w:spacing w:line="360" w:lineRule="auto"/>
        <w:rPr>
          <w:rFonts w:hint="eastAsia" w:asciiTheme="majorEastAsia" w:hAnsiTheme="majorEastAsia" w:eastAsiaTheme="majorEastAsia"/>
          <w:color w:val="auto"/>
          <w:sz w:val="24"/>
        </w:rPr>
      </w:pPr>
    </w:p>
    <w:p w14:paraId="42031BA2">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 xml:space="preserve">甲方（盖章）：                            乙方（盖章）：        </w:t>
      </w:r>
    </w:p>
    <w:p w14:paraId="0C47DDA3">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 xml:space="preserve">法定代表人：                              法定代表人：                   </w:t>
      </w:r>
    </w:p>
    <w:p w14:paraId="3C0E6A24">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 xml:space="preserve">或受委托人（签字）：                      或受委托人（签字）：                  </w:t>
      </w:r>
    </w:p>
    <w:p w14:paraId="100ABC33">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联系人：                                  联系人：</w:t>
      </w:r>
    </w:p>
    <w:p w14:paraId="06E2B132">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 xml:space="preserve">地址：                                    地址： </w:t>
      </w:r>
    </w:p>
    <w:p w14:paraId="41B47546">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电话：                                    电话：</w:t>
      </w:r>
    </w:p>
    <w:p w14:paraId="4303DB6A">
      <w:pPr>
        <w:spacing w:line="360" w:lineRule="auto"/>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传真：                                    传真：</w:t>
      </w:r>
    </w:p>
    <w:p w14:paraId="06055B4F">
      <w:pPr>
        <w:spacing w:line="360" w:lineRule="auto"/>
        <w:ind w:firstLine="5280" w:firstLineChars="2200"/>
        <w:rPr>
          <w:rFonts w:hint="eastAsia" w:cs="仿宋_GB2312" w:asciiTheme="majorEastAsia" w:hAnsiTheme="majorEastAsia" w:eastAsiaTheme="majorEastAsia"/>
          <w:color w:val="auto"/>
          <w:sz w:val="24"/>
        </w:rPr>
      </w:pPr>
    </w:p>
    <w:p w14:paraId="168CAB76">
      <w:pPr>
        <w:spacing w:line="360" w:lineRule="auto"/>
        <w:ind w:firstLine="5280" w:firstLineChars="2200"/>
        <w:rPr>
          <w:rFonts w:hint="eastAsia" w:cs="仿宋_GB2312" w:asciiTheme="majorEastAsia" w:hAnsiTheme="majorEastAsia" w:eastAsiaTheme="majorEastAsia"/>
          <w:color w:val="auto"/>
          <w:sz w:val="24"/>
        </w:rPr>
      </w:pPr>
    </w:p>
    <w:p w14:paraId="2D9A8577">
      <w:pPr>
        <w:spacing w:line="360" w:lineRule="auto"/>
        <w:ind w:firstLine="5102" w:firstLineChars="2126"/>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签 约 地：</w:t>
      </w:r>
    </w:p>
    <w:p w14:paraId="1BFEF788">
      <w:pPr>
        <w:spacing w:line="360" w:lineRule="auto"/>
        <w:ind w:firstLine="5102" w:firstLineChars="2126"/>
        <w:rPr>
          <w:rFonts w:hint="eastAsia" w:cs="仿宋_GB2312" w:asciiTheme="majorEastAsia" w:hAnsiTheme="majorEastAsia" w:eastAsiaTheme="majorEastAsia"/>
          <w:color w:val="auto"/>
          <w:sz w:val="24"/>
        </w:rPr>
      </w:pPr>
      <w:r>
        <w:rPr>
          <w:rFonts w:cs="仿宋_GB2312" w:asciiTheme="majorEastAsia" w:hAnsiTheme="majorEastAsia" w:eastAsiaTheme="majorEastAsia"/>
          <w:color w:val="auto"/>
          <w:sz w:val="24"/>
        </w:rPr>
        <w:t>签约日期：      年   月    日</w:t>
      </w:r>
    </w:p>
    <w:p w14:paraId="1F6AD2F5">
      <w:pPr>
        <w:pStyle w:val="5"/>
        <w:snapToGrid w:val="0"/>
        <w:spacing w:before="0"/>
        <w:ind w:firstLine="420" w:firstLineChars="175"/>
        <w:rPr>
          <w:rFonts w:hint="eastAsia" w:ascii="宋体" w:hAnsi="宋体" w:cs="宋体"/>
          <w:color w:val="auto"/>
          <w:kern w:val="0"/>
          <w:szCs w:val="24"/>
        </w:rPr>
      </w:pPr>
    </w:p>
    <w:p w14:paraId="602BBD78">
      <w:pPr>
        <w:pageBreakBefore/>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402"/>
      <w:r>
        <w:rPr>
          <w:rFonts w:ascii="宋体" w:hAnsi="宋体" w:cs="宋体"/>
          <w:b/>
          <w:color w:val="auto"/>
          <w:sz w:val="36"/>
          <w:szCs w:val="20"/>
        </w:rPr>
        <w:t xml:space="preserve"> </w:t>
      </w:r>
      <w:bookmarkEnd w:id="403"/>
      <w:r>
        <w:rPr>
          <w:rFonts w:hint="eastAsia" w:ascii="宋体" w:hAnsi="宋体" w:cs="宋体"/>
          <w:b/>
          <w:color w:val="auto"/>
          <w:sz w:val="36"/>
          <w:szCs w:val="20"/>
        </w:rPr>
        <w:t>应提交的有关格式范例</w:t>
      </w:r>
    </w:p>
    <w:p w14:paraId="091094D7">
      <w:pPr>
        <w:pStyle w:val="5"/>
        <w:snapToGrid w:val="0"/>
        <w:spacing w:before="0"/>
        <w:ind w:firstLine="420" w:firstLineChars="175"/>
        <w:rPr>
          <w:rFonts w:hint="eastAsia" w:ascii="宋体" w:hAnsi="宋体" w:cs="宋体"/>
          <w:color w:val="auto"/>
          <w:kern w:val="0"/>
          <w:szCs w:val="24"/>
        </w:rPr>
      </w:pPr>
    </w:p>
    <w:p w14:paraId="5C2AB354">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6D2E7255">
      <w:pPr>
        <w:pStyle w:val="5"/>
        <w:snapToGrid w:val="0"/>
        <w:spacing w:before="0"/>
        <w:ind w:firstLine="0" w:firstLineChars="0"/>
        <w:jc w:val="center"/>
        <w:rPr>
          <w:rFonts w:hint="eastAsia" w:ascii="宋体" w:hAnsi="宋体" w:cs="宋体"/>
          <w:b/>
          <w:color w:val="auto"/>
          <w:kern w:val="0"/>
          <w:sz w:val="30"/>
          <w:szCs w:val="30"/>
        </w:rPr>
      </w:pPr>
      <w:r>
        <w:rPr>
          <w:rFonts w:hint="eastAsia" w:ascii="宋体" w:hAnsi="宋体" w:cs="宋体"/>
          <w:b/>
          <w:color w:val="auto"/>
          <w:kern w:val="0"/>
          <w:sz w:val="30"/>
          <w:szCs w:val="30"/>
        </w:rPr>
        <w:t>目录</w:t>
      </w:r>
    </w:p>
    <w:p w14:paraId="29E51866">
      <w:pPr>
        <w:pStyle w:val="5"/>
        <w:snapToGrid w:val="0"/>
        <w:spacing w:before="0"/>
        <w:ind w:firstLine="420" w:firstLineChars="175"/>
        <w:rPr>
          <w:rFonts w:hint="eastAsia" w:ascii="宋体" w:hAnsi="宋体" w:cs="宋体"/>
          <w:color w:val="auto"/>
          <w:kern w:val="0"/>
          <w:szCs w:val="24"/>
        </w:rPr>
      </w:pPr>
    </w:p>
    <w:p w14:paraId="54E5BBB9">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）符合参加政府采购活动应当具备的一般条件的承诺函…</w:t>
      </w:r>
      <w:bookmarkStart w:id="404" w:name="OLE_LINK1"/>
      <w:r>
        <w:rPr>
          <w:rFonts w:hint="eastAsia" w:ascii="宋体" w:hAnsi="宋体" w:cs="宋体"/>
          <w:color w:val="auto"/>
          <w:sz w:val="24"/>
        </w:rPr>
        <w:t>…</w:t>
      </w:r>
      <w:bookmarkEnd w:id="404"/>
      <w:r>
        <w:rPr>
          <w:rFonts w:hint="eastAsia" w:ascii="宋体" w:hAnsi="宋体" w:cs="宋体"/>
          <w:color w:val="auto"/>
          <w:sz w:val="24"/>
        </w:rPr>
        <w:t>……………（页码）</w:t>
      </w:r>
    </w:p>
    <w:p w14:paraId="0C5F8AAB">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48576929">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C6A15B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CD02D26">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）相关证明材料（如有）……………………………………………………（页码）</w:t>
      </w:r>
    </w:p>
    <w:p w14:paraId="09610DEF">
      <w:pPr>
        <w:snapToGrid w:val="0"/>
        <w:spacing w:line="360" w:lineRule="auto"/>
        <w:ind w:right="480"/>
        <w:jc w:val="center"/>
        <w:rPr>
          <w:rFonts w:hint="eastAsia" w:ascii="宋体" w:hAnsi="宋体" w:cs="宋体"/>
          <w:b/>
          <w:color w:val="auto"/>
          <w:kern w:val="0"/>
          <w:sz w:val="32"/>
          <w:szCs w:val="32"/>
        </w:rPr>
      </w:pPr>
      <w:r>
        <w:rPr>
          <w:rFonts w:ascii="宋体" w:hAnsi="宋体" w:cs="宋体"/>
          <w:color w:val="auto"/>
          <w:kern w:val="0"/>
          <w:sz w:val="24"/>
        </w:rPr>
        <w:br w:type="page"/>
      </w:r>
      <w:r>
        <w:rPr>
          <w:rFonts w:ascii="宋体" w:hAnsi="宋体" w:cs="宋体"/>
          <w:b/>
          <w:color w:val="auto"/>
          <w:kern w:val="0"/>
          <w:sz w:val="32"/>
          <w:szCs w:val="32"/>
        </w:rPr>
        <w:t xml:space="preserve">  </w:t>
      </w:r>
      <w:r>
        <w:rPr>
          <w:rFonts w:hint="eastAsia" w:ascii="宋体" w:hAnsi="宋体" w:cs="宋体"/>
          <w:b/>
          <w:color w:val="auto"/>
          <w:kern w:val="0"/>
          <w:sz w:val="32"/>
          <w:szCs w:val="32"/>
        </w:rPr>
        <w:t>一、</w:t>
      </w:r>
      <w:r>
        <w:rPr>
          <w:rFonts w:ascii="宋体" w:hAnsi="宋体" w:cs="宋体"/>
          <w:b/>
          <w:color w:val="auto"/>
          <w:kern w:val="0"/>
          <w:sz w:val="32"/>
          <w:szCs w:val="32"/>
        </w:rPr>
        <w:t xml:space="preserve"> </w:t>
      </w:r>
      <w:r>
        <w:rPr>
          <w:rFonts w:hint="eastAsia" w:ascii="宋体" w:hAnsi="宋体" w:cs="宋体"/>
          <w:b/>
          <w:color w:val="auto"/>
          <w:kern w:val="0"/>
          <w:sz w:val="32"/>
          <w:szCs w:val="32"/>
        </w:rPr>
        <w:t>符合参加政府采购活动应当具备的一般条件的承诺函</w:t>
      </w:r>
    </w:p>
    <w:p w14:paraId="6B603881">
      <w:pPr>
        <w:snapToGrid w:val="0"/>
        <w:spacing w:line="360" w:lineRule="auto"/>
        <w:rPr>
          <w:rFonts w:hint="eastAsia" w:ascii="宋体" w:hAnsi="宋体" w:cs="宋体"/>
          <w:color w:val="auto"/>
          <w:sz w:val="24"/>
        </w:rPr>
      </w:pPr>
      <w:r>
        <w:rPr>
          <w:rFonts w:hint="eastAsia" w:ascii="宋体" w:hAnsi="宋体" w:cs="宋体"/>
          <w:color w:val="auto"/>
          <w:sz w:val="24"/>
        </w:rPr>
        <w:t>浙江省文物局、浙江省成套招标代理有限公司：</w:t>
      </w:r>
    </w:p>
    <w:p w14:paraId="65648CE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】政府采购活动，郑重承诺：</w:t>
      </w:r>
    </w:p>
    <w:p w14:paraId="5D7F0E7A">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E5B48DE">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具有独立承担民事责任的能力；</w:t>
      </w:r>
    </w:p>
    <w:p w14:paraId="3F0751BA">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具有良好的商业信誉和健全的财务会计制度；</w:t>
      </w:r>
      <w:r>
        <w:rPr>
          <w:rFonts w:ascii="宋体" w:hAnsi="宋体" w:cs="宋体"/>
          <w:color w:val="auto"/>
          <w:sz w:val="24"/>
        </w:rPr>
        <w:t xml:space="preserve"> </w:t>
      </w:r>
    </w:p>
    <w:p w14:paraId="16D727C3">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具有履行合同所必需的设备和专业技术能力；</w:t>
      </w:r>
    </w:p>
    <w:p w14:paraId="571D197D">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有依法缴纳税收和社会保障资金的良好记录；</w:t>
      </w:r>
    </w:p>
    <w:p w14:paraId="1267AC5A">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参加政府采购活动前三年内，在经营活动中没有重大违法记录；</w:t>
      </w:r>
    </w:p>
    <w:p w14:paraId="2E4BA74D">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6.</w:t>
      </w:r>
      <w:r>
        <w:rPr>
          <w:rFonts w:hint="eastAsia" w:ascii="宋体" w:hAnsi="宋体" w:cs="宋体"/>
          <w:color w:val="auto"/>
          <w:sz w:val="24"/>
        </w:rPr>
        <w:t>具有法律、行政法规规定的其他条件。</w:t>
      </w:r>
    </w:p>
    <w:p w14:paraId="275E0E1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t>
      </w:r>
      <w:r>
        <w:rPr>
          <w:rFonts w:ascii="宋体" w:hAnsi="宋体" w:cs="宋体"/>
          <w:color w:val="auto"/>
          <w:sz w:val="24"/>
        </w:rPr>
        <w:t>www.creditchina.gov.cn)</w:t>
      </w:r>
      <w:r>
        <w:rPr>
          <w:rFonts w:hint="eastAsia" w:ascii="宋体" w:hAnsi="宋体" w:cs="宋体"/>
          <w:color w:val="auto"/>
          <w:sz w:val="24"/>
        </w:rPr>
        <w:t>、中国政府采购网（</w:t>
      </w:r>
      <w:r>
        <w:rPr>
          <w:rFonts w:ascii="宋体" w:hAnsi="宋体" w:cs="宋体"/>
          <w:color w:val="auto"/>
          <w:sz w:val="24"/>
        </w:rPr>
        <w:t>www.ccgp.gov.cn</w:t>
      </w:r>
      <w:r>
        <w:rPr>
          <w:rFonts w:hint="eastAsia" w:ascii="宋体" w:hAnsi="宋体" w:cs="宋体"/>
          <w:color w:val="auto"/>
          <w:sz w:val="24"/>
        </w:rPr>
        <w:t>）列入失信被执行人、重大税收违法案件当事人名单、政府采购严重违法失信行为记录名单。</w:t>
      </w:r>
    </w:p>
    <w:p w14:paraId="5E4E5487">
      <w:pPr>
        <w:snapToGrid w:val="0"/>
        <w:spacing w:line="360" w:lineRule="auto"/>
        <w:ind w:firstLine="480" w:firstLineChars="200"/>
        <w:rPr>
          <w:rFonts w:hint="eastAsia" w:ascii="宋体" w:hAnsi="宋体" w:cs="宋体"/>
          <w:color w:val="auto"/>
          <w:sz w:val="24"/>
        </w:rPr>
      </w:pPr>
      <w:bookmarkStart w:id="405" w:name="OLE_LINK2"/>
      <w:r>
        <w:rPr>
          <w:rFonts w:hint="eastAsia" w:ascii="宋体" w:hAnsi="宋体" w:cs="宋体"/>
          <w:color w:val="auto"/>
          <w:sz w:val="24"/>
        </w:rPr>
        <w:t>（三）</w:t>
      </w:r>
      <w:bookmarkEnd w:id="405"/>
      <w:r>
        <w:rPr>
          <w:rFonts w:hint="eastAsia" w:ascii="宋体" w:hAnsi="宋体" w:cs="宋体"/>
          <w:color w:val="auto"/>
          <w:sz w:val="24"/>
        </w:rPr>
        <w:t>不存在以下情况：</w:t>
      </w:r>
    </w:p>
    <w:p w14:paraId="7E0D9B47">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单位负责人为同一人或者存在直接控股、管理关系的不同供应商参加同一合同项下的政府采购活动的；</w:t>
      </w:r>
    </w:p>
    <w:p w14:paraId="6B0AE3A2">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为采购项目提供整体设计、规范编制或者项目管理、监理、检测等服务后再参加该采购项目的其他采购活动的。</w:t>
      </w:r>
    </w:p>
    <w:p w14:paraId="1BCBACF9">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我单位属于公益一类事业单位、使用事业编制且由财政拨款保障的群团组织。</w:t>
      </w:r>
    </w:p>
    <w:p w14:paraId="6FB78E51">
      <w:pPr>
        <w:snapToGrid w:val="0"/>
        <w:spacing w:line="360" w:lineRule="auto"/>
        <w:ind w:firstLine="5520" w:firstLineChars="2300"/>
        <w:rPr>
          <w:rFonts w:hint="eastAsia" w:ascii="宋体" w:hAnsi="宋体" w:cs="宋体"/>
          <w:color w:val="auto"/>
          <w:kern w:val="0"/>
          <w:sz w:val="24"/>
          <w:lang w:val="zh-CN"/>
        </w:rPr>
      </w:pPr>
    </w:p>
    <w:p w14:paraId="6FDBACAA">
      <w:pPr>
        <w:pStyle w:val="80"/>
        <w:ind w:firstLine="560"/>
        <w:rPr>
          <w:color w:val="auto"/>
          <w:lang w:val="zh-CN"/>
        </w:rPr>
      </w:pPr>
    </w:p>
    <w:p w14:paraId="597BDDAF">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w:t>
      </w:r>
    </w:p>
    <w:p w14:paraId="7FF45A03">
      <w:pPr>
        <w:snapToGrid w:val="0"/>
        <w:spacing w:line="360" w:lineRule="auto"/>
        <w:rPr>
          <w:rFonts w:hint="eastAsia" w:ascii="宋体" w:hAnsi="宋体" w:cs="宋体"/>
          <w:color w:val="auto"/>
          <w:kern w:val="0"/>
          <w:sz w:val="24"/>
        </w:rPr>
      </w:pPr>
      <w:r>
        <w:rPr>
          <w:rFonts w:ascii="宋体" w:hAnsi="宋体" w:cs="宋体"/>
          <w:color w:val="auto"/>
          <w:kern w:val="0"/>
          <w:sz w:val="24"/>
          <w:lang w:val="zh-CN"/>
        </w:rPr>
        <w:t xml:space="preserve">                        </w:t>
      </w:r>
      <w:r>
        <w:rPr>
          <w:rFonts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ascii="宋体" w:hAnsi="宋体" w:cs="宋体"/>
          <w:color w:val="auto"/>
          <w:kern w:val="0"/>
          <w:sz w:val="24"/>
        </w:rPr>
        <w:t xml:space="preserve">  </w:t>
      </w:r>
      <w:r>
        <w:rPr>
          <w:rFonts w:hint="eastAsia" w:ascii="宋体" w:hAnsi="宋体" w:cs="宋体"/>
          <w:color w:val="auto"/>
          <w:kern w:val="0"/>
          <w:sz w:val="24"/>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w:t>
      </w:r>
    </w:p>
    <w:p w14:paraId="5C2E2451">
      <w:pPr>
        <w:snapToGrid w:val="0"/>
        <w:spacing w:line="360" w:lineRule="auto"/>
        <w:ind w:right="480"/>
        <w:jc w:val="center"/>
        <w:rPr>
          <w:rFonts w:hint="eastAsia" w:ascii="宋体" w:hAnsi="宋体" w:cs="宋体"/>
          <w:b/>
          <w:color w:val="auto"/>
          <w:kern w:val="0"/>
          <w:sz w:val="32"/>
          <w:szCs w:val="32"/>
        </w:rPr>
      </w:pPr>
    </w:p>
    <w:p w14:paraId="713421BF">
      <w:pPr>
        <w:snapToGrid w:val="0"/>
        <w:spacing w:line="360" w:lineRule="auto"/>
        <w:ind w:right="480"/>
        <w:jc w:val="center"/>
        <w:rPr>
          <w:rFonts w:hint="eastAsia" w:ascii="宋体" w:hAnsi="宋体" w:cs="宋体"/>
          <w:b/>
          <w:color w:val="auto"/>
          <w:kern w:val="0"/>
          <w:sz w:val="32"/>
          <w:szCs w:val="32"/>
        </w:rPr>
      </w:pPr>
    </w:p>
    <w:p w14:paraId="77FF92EC">
      <w:pPr>
        <w:snapToGrid w:val="0"/>
        <w:spacing w:line="360" w:lineRule="auto"/>
        <w:ind w:right="480"/>
        <w:jc w:val="center"/>
        <w:rPr>
          <w:rFonts w:hint="eastAsia" w:ascii="宋体" w:hAnsi="宋体" w:cs="宋体"/>
          <w:b/>
          <w:color w:val="auto"/>
          <w:kern w:val="0"/>
          <w:sz w:val="32"/>
          <w:szCs w:val="32"/>
        </w:rPr>
      </w:pPr>
    </w:p>
    <w:p w14:paraId="22B44F5D">
      <w:pPr>
        <w:rPr>
          <w:rFonts w:hint="eastAsia" w:ascii="宋体" w:hAnsi="宋体" w:cs="宋体"/>
          <w:color w:val="auto"/>
        </w:rPr>
      </w:pPr>
    </w:p>
    <w:p w14:paraId="7A555E5A">
      <w:pPr>
        <w:pageBreakBefore/>
        <w:widowControl/>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38118C0C">
      <w:pPr>
        <w:widowControl/>
        <w:spacing w:line="360" w:lineRule="auto"/>
        <w:ind w:firstLine="482" w:firstLineChars="200"/>
        <w:jc w:val="left"/>
        <w:rPr>
          <w:rFonts w:hint="eastAsia" w:ascii="宋体" w:hAnsi="宋体" w:cs="宋体"/>
          <w:b/>
          <w:color w:val="auto"/>
          <w:sz w:val="24"/>
        </w:rPr>
      </w:pPr>
      <w:r>
        <w:rPr>
          <w:rFonts w:ascii="宋体" w:hAnsi="宋体" w:cs="宋体"/>
          <w:b/>
          <w:color w:val="auto"/>
          <w:sz w:val="24"/>
        </w:rPr>
        <w:t>[</w:t>
      </w:r>
      <w:r>
        <w:rPr>
          <w:rFonts w:hint="eastAsia" w:ascii="宋体" w:hAnsi="宋体" w:cs="宋体"/>
          <w:b/>
          <w:color w:val="auto"/>
          <w:sz w:val="24"/>
        </w:rPr>
        <w:t>以联合体形式投标的，提供联合协议（附件</w:t>
      </w:r>
      <w:r>
        <w:rPr>
          <w:rFonts w:ascii="宋体" w:hAnsi="宋体" w:cs="宋体"/>
          <w:b/>
          <w:color w:val="auto"/>
          <w:sz w:val="24"/>
        </w:rPr>
        <w:t>5</w:t>
      </w:r>
      <w:r>
        <w:rPr>
          <w:rFonts w:hint="eastAsia" w:ascii="宋体" w:hAnsi="宋体" w:cs="宋体"/>
          <w:b/>
          <w:color w:val="auto"/>
          <w:sz w:val="24"/>
        </w:rPr>
        <w:t>）；本项目不接受联合体投标或者投标人不以联合体形式投标的，则不需要提供</w:t>
      </w:r>
      <w:r>
        <w:rPr>
          <w:rFonts w:ascii="宋体" w:hAnsi="宋体" w:cs="宋体"/>
          <w:b/>
          <w:color w:val="auto"/>
          <w:sz w:val="24"/>
        </w:rPr>
        <w:t>]</w:t>
      </w:r>
    </w:p>
    <w:p w14:paraId="14366AD3">
      <w:pPr>
        <w:snapToGrid w:val="0"/>
        <w:spacing w:line="360" w:lineRule="auto"/>
        <w:ind w:right="480"/>
        <w:jc w:val="center"/>
        <w:rPr>
          <w:rFonts w:hint="eastAsia" w:ascii="宋体" w:hAnsi="宋体" w:cs="宋体"/>
          <w:b/>
          <w:color w:val="auto"/>
          <w:kern w:val="0"/>
          <w:sz w:val="32"/>
          <w:szCs w:val="32"/>
        </w:rPr>
      </w:pPr>
    </w:p>
    <w:p w14:paraId="06ACD88D">
      <w:pPr>
        <w:snapToGrid w:val="0"/>
        <w:spacing w:line="360" w:lineRule="auto"/>
        <w:ind w:right="480"/>
        <w:jc w:val="center"/>
        <w:rPr>
          <w:rFonts w:hint="eastAsia" w:ascii="宋体" w:hAnsi="宋体" w:cs="宋体"/>
          <w:b/>
          <w:color w:val="auto"/>
          <w:kern w:val="0"/>
          <w:sz w:val="32"/>
          <w:szCs w:val="32"/>
        </w:rPr>
      </w:pPr>
    </w:p>
    <w:p w14:paraId="2FFC6008">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FFCDF54">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310A436">
      <w:pPr>
        <w:snapToGrid w:val="0"/>
        <w:spacing w:before="50" w:after="50" w:line="360" w:lineRule="auto"/>
        <w:ind w:firstLine="472" w:firstLineChars="196"/>
        <w:jc w:val="left"/>
        <w:rPr>
          <w:rFonts w:hint="eastAsia" w:ascii="宋体" w:hAnsi="宋体" w:cs="宋体"/>
          <w:color w:val="auto"/>
          <w:sz w:val="24"/>
        </w:rPr>
      </w:pPr>
      <w:r>
        <w:rPr>
          <w:rFonts w:ascii="宋体" w:hAnsi="宋体" w:cs="宋体"/>
          <w:b/>
          <w:color w:val="auto"/>
          <w:sz w:val="24"/>
        </w:rPr>
        <w:t>A</w:t>
      </w:r>
      <w:r>
        <w:rPr>
          <w:rFonts w:ascii="宋体" w:hAnsi="宋体" w:cs="宋体"/>
          <w:color w:val="auto"/>
          <w:sz w:val="24"/>
        </w:rPr>
        <w:t>.</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 xml:space="preserve"> </w:t>
      </w:r>
    </w:p>
    <w:p w14:paraId="5078677C">
      <w:pPr>
        <w:widowControl/>
        <w:spacing w:line="360" w:lineRule="auto"/>
        <w:ind w:firstLine="480"/>
        <w:jc w:val="left"/>
        <w:rPr>
          <w:rFonts w:hint="eastAsia" w:ascii="宋体" w:hAnsi="宋体" w:cs="宋体"/>
          <w:color w:val="auto"/>
          <w:sz w:val="24"/>
        </w:rPr>
      </w:pPr>
    </w:p>
    <w:p w14:paraId="3626DEE8">
      <w:pPr>
        <w:widowControl/>
        <w:spacing w:line="360" w:lineRule="auto"/>
        <w:ind w:firstLine="472" w:firstLineChars="196"/>
        <w:jc w:val="left"/>
        <w:rPr>
          <w:rFonts w:hint="eastAsia" w:ascii="宋体" w:hAnsi="宋体" w:cs="宋体"/>
          <w:color w:val="auto"/>
          <w:sz w:val="24"/>
        </w:rPr>
      </w:pPr>
      <w:r>
        <w:rPr>
          <w:rFonts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C42427A">
      <w:pPr>
        <w:snapToGrid w:val="0"/>
        <w:spacing w:before="50" w:after="50" w:line="360" w:lineRule="auto"/>
        <w:jc w:val="center"/>
        <w:rPr>
          <w:rFonts w:hint="eastAsia" w:ascii="宋体" w:hAnsi="宋体" w:cs="宋体"/>
          <w:color w:val="auto"/>
          <w:sz w:val="24"/>
        </w:rPr>
      </w:pPr>
      <w:r>
        <w:rPr>
          <w:rFonts w:ascii="宋体" w:hAnsi="宋体" w:cs="宋体"/>
          <w:b/>
          <w:color w:val="auto"/>
          <w:sz w:val="24"/>
        </w:rPr>
        <w:t xml:space="preserve">    </w:t>
      </w:r>
    </w:p>
    <w:p w14:paraId="64FCEDC7">
      <w:pPr>
        <w:spacing w:line="360" w:lineRule="auto"/>
        <w:ind w:firstLine="482" w:firstLineChars="200"/>
        <w:rPr>
          <w:rFonts w:hint="eastAsia" w:ascii="宋体" w:hAnsi="宋体" w:cs="宋体"/>
          <w:color w:val="auto"/>
          <w:sz w:val="24"/>
        </w:rPr>
      </w:pPr>
      <w:r>
        <w:rPr>
          <w:rFonts w:ascii="宋体" w:hAnsi="宋体" w:cs="宋体"/>
          <w:b/>
          <w:color w:val="auto"/>
          <w:sz w:val="24"/>
        </w:rPr>
        <w:t>C</w:t>
      </w:r>
      <w:r>
        <w:rPr>
          <w:rFonts w:hint="eastAsia" w:ascii="宋体" w:hAnsi="宋体" w:cs="宋体"/>
          <w:b/>
          <w:color w:val="auto"/>
          <w:sz w:val="24"/>
        </w:rPr>
        <w:t>、</w:t>
      </w:r>
      <w:r>
        <w:rPr>
          <w:rFonts w:hint="eastAsia" w:ascii="宋体" w:hAnsi="宋体" w:cs="宋体"/>
          <w:color w:val="auto"/>
          <w:sz w:val="24"/>
        </w:rPr>
        <w:t>要求合同分包的，提供分包意向协议（附件</w:t>
      </w:r>
      <w:r>
        <w:rPr>
          <w:rFonts w:ascii="宋体" w:hAnsi="宋体" w:cs="宋体"/>
          <w:color w:val="auto"/>
          <w:sz w:val="24"/>
        </w:rPr>
        <w:t>6</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63AD29E">
      <w:pPr>
        <w:widowControl/>
        <w:spacing w:line="360" w:lineRule="auto"/>
        <w:ind w:left="150"/>
        <w:jc w:val="center"/>
        <w:rPr>
          <w:rFonts w:hint="eastAsia" w:ascii="宋体" w:hAnsi="宋体" w:cs="宋体"/>
          <w:b/>
          <w:color w:val="auto"/>
          <w:kern w:val="0"/>
          <w:sz w:val="32"/>
          <w:szCs w:val="32"/>
        </w:rPr>
      </w:pPr>
    </w:p>
    <w:p w14:paraId="29AEE3BF">
      <w:pPr>
        <w:pStyle w:val="80"/>
        <w:ind w:firstLine="560"/>
        <w:rPr>
          <w:color w:val="auto"/>
        </w:rPr>
      </w:pPr>
    </w:p>
    <w:p w14:paraId="3563E2E4">
      <w:pPr>
        <w:pStyle w:val="80"/>
        <w:ind w:firstLine="560"/>
        <w:rPr>
          <w:color w:val="auto"/>
        </w:rPr>
      </w:pPr>
    </w:p>
    <w:p w14:paraId="540409C3">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9F75BE0">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18C78A4">
      <w:pPr>
        <w:rPr>
          <w:rFonts w:hint="eastAsia" w:ascii="宋体" w:hAnsi="宋体" w:cs="宋体"/>
          <w:color w:val="auto"/>
        </w:rPr>
      </w:pPr>
    </w:p>
    <w:p w14:paraId="64FD045E">
      <w:pPr>
        <w:widowControl/>
        <w:spacing w:line="360" w:lineRule="auto"/>
        <w:ind w:left="150"/>
        <w:jc w:val="center"/>
        <w:rPr>
          <w:rFonts w:hint="eastAsia" w:ascii="宋体" w:hAnsi="宋体" w:cs="宋体"/>
          <w:b/>
          <w:color w:val="auto"/>
          <w:kern w:val="0"/>
          <w:sz w:val="32"/>
          <w:szCs w:val="32"/>
        </w:rPr>
      </w:pPr>
      <w:r>
        <w:rPr>
          <w:rFonts w:ascii="宋体" w:hAnsi="宋体" w:cs="宋体"/>
          <w:b/>
          <w:color w:val="auto"/>
          <w:kern w:val="0"/>
          <w:sz w:val="32"/>
          <w:szCs w:val="32"/>
        </w:rPr>
        <w:br w:type="page"/>
      </w:r>
      <w:r>
        <w:rPr>
          <w:rFonts w:hint="eastAsia" w:ascii="宋体" w:hAnsi="宋体" w:cs="宋体"/>
          <w:b/>
          <w:color w:val="auto"/>
          <w:kern w:val="0"/>
          <w:sz w:val="32"/>
          <w:szCs w:val="32"/>
        </w:rPr>
        <w:t>五、相关证明材料（如有）</w:t>
      </w:r>
    </w:p>
    <w:p w14:paraId="599D6D5A">
      <w:pPr>
        <w:spacing w:line="360" w:lineRule="auto"/>
        <w:ind w:firstLine="420"/>
        <w:jc w:val="left"/>
        <w:rPr>
          <w:color w:val="auto"/>
        </w:rPr>
      </w:pPr>
      <w:r>
        <w:rPr>
          <w:rFonts w:hint="eastAsia" w:ascii="宋体" w:hAnsi="宋体" w:cs="宋体"/>
          <w:color w:val="auto"/>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779026C">
      <w:pPr>
        <w:widowControl/>
        <w:adjustRightInd/>
        <w:jc w:val="left"/>
        <w:rPr>
          <w:rFonts w:hint="eastAsia" w:ascii="宋体" w:hAnsi="宋体" w:cs="宋体"/>
          <w:b/>
          <w:color w:val="auto"/>
          <w:kern w:val="0"/>
          <w:sz w:val="32"/>
          <w:szCs w:val="32"/>
        </w:rPr>
      </w:pPr>
    </w:p>
    <w:p w14:paraId="485E8BDA">
      <w:pPr>
        <w:rPr>
          <w:rFonts w:hint="eastAsia" w:ascii="宋体" w:hAnsi="宋体" w:cs="宋体"/>
          <w:b/>
          <w:color w:val="auto"/>
          <w:kern w:val="0"/>
          <w:sz w:val="36"/>
          <w:szCs w:val="36"/>
        </w:rPr>
      </w:pPr>
      <w:r>
        <w:rPr>
          <w:rFonts w:ascii="宋体" w:hAnsi="宋体" w:cs="宋体"/>
          <w:b/>
          <w:color w:val="auto"/>
          <w:kern w:val="0"/>
          <w:sz w:val="36"/>
          <w:szCs w:val="36"/>
        </w:rPr>
        <w:br w:type="page"/>
      </w:r>
    </w:p>
    <w:p w14:paraId="6E2800E3">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0FB6E460">
      <w:pPr>
        <w:pStyle w:val="5"/>
        <w:snapToGrid w:val="0"/>
        <w:spacing w:before="0"/>
        <w:ind w:firstLine="0" w:firstLineChars="0"/>
        <w:jc w:val="center"/>
        <w:rPr>
          <w:rFonts w:hint="eastAsia" w:ascii="宋体" w:hAnsi="宋体" w:cs="宋体"/>
          <w:b/>
          <w:color w:val="auto"/>
          <w:kern w:val="0"/>
          <w:sz w:val="30"/>
          <w:szCs w:val="30"/>
        </w:rPr>
      </w:pPr>
      <w:r>
        <w:rPr>
          <w:rFonts w:hint="eastAsia" w:ascii="宋体" w:hAnsi="宋体" w:cs="宋体"/>
          <w:b/>
          <w:color w:val="auto"/>
          <w:kern w:val="0"/>
          <w:sz w:val="30"/>
          <w:szCs w:val="30"/>
        </w:rPr>
        <w:t>目录</w:t>
      </w:r>
    </w:p>
    <w:p w14:paraId="7663FD88">
      <w:pPr>
        <w:snapToGrid w:val="0"/>
        <w:spacing w:line="480" w:lineRule="auto"/>
        <w:ind w:left="1"/>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）投标函…………………………………………………………………………（页码）（</w:t>
      </w:r>
      <w:r>
        <w:rPr>
          <w:rFonts w:ascii="宋体" w:hAnsi="宋体" w:cs="宋体"/>
          <w:color w:val="auto"/>
          <w:sz w:val="24"/>
        </w:rPr>
        <w:t>2</w:t>
      </w:r>
      <w:r>
        <w:rPr>
          <w:rFonts w:hint="eastAsia" w:ascii="宋体" w:hAnsi="宋体" w:cs="宋体"/>
          <w:color w:val="auto"/>
          <w:sz w:val="24"/>
        </w:rPr>
        <w:t>）授权委托书或法定代表人（单位负责人、自然人本人）身份证明………（页码）</w:t>
      </w:r>
    </w:p>
    <w:p w14:paraId="75022F42">
      <w:pPr>
        <w:snapToGrid w:val="0"/>
        <w:spacing w:line="48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6FDBE3B2">
      <w:pPr>
        <w:snapToGrid w:val="0"/>
        <w:spacing w:line="48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61BB1315">
      <w:pPr>
        <w:snapToGrid w:val="0"/>
        <w:spacing w:line="48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）评标标准相应的商务技术资料…………………………………………………（页码）（</w:t>
      </w:r>
      <w:r>
        <w:rPr>
          <w:rFonts w:ascii="宋体" w:hAnsi="宋体" w:cs="宋体"/>
          <w:color w:val="auto"/>
          <w:sz w:val="24"/>
        </w:rPr>
        <w:t>6</w:t>
      </w:r>
      <w:r>
        <w:rPr>
          <w:rFonts w:hint="eastAsia" w:ascii="宋体" w:hAnsi="宋体" w:cs="宋体"/>
          <w:color w:val="auto"/>
          <w:sz w:val="24"/>
        </w:rPr>
        <w:t>）投标标的清单……………………………………………………………………（页码）（</w:t>
      </w:r>
      <w:r>
        <w:rPr>
          <w:rFonts w:ascii="宋体" w:hAnsi="宋体" w:cs="宋体"/>
          <w:color w:val="auto"/>
          <w:sz w:val="24"/>
        </w:rPr>
        <w:t>7</w:t>
      </w:r>
      <w:r>
        <w:rPr>
          <w:rFonts w:hint="eastAsia" w:ascii="宋体" w:hAnsi="宋体" w:cs="宋体"/>
          <w:color w:val="auto"/>
          <w:sz w:val="24"/>
        </w:rPr>
        <w:t>）商务技术偏离表…………………………………………………………………（页码）</w:t>
      </w:r>
    </w:p>
    <w:p w14:paraId="60D7EA5D">
      <w:pPr>
        <w:snapToGrid w:val="0"/>
        <w:spacing w:line="480" w:lineRule="auto"/>
        <w:rPr>
          <w:rFonts w:hint="eastAsia"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5646D48A">
      <w:pPr>
        <w:snapToGrid w:val="0"/>
        <w:spacing w:line="360" w:lineRule="auto"/>
        <w:ind w:left="2"/>
        <w:jc w:val="center"/>
        <w:rPr>
          <w:rFonts w:hint="eastAsia" w:ascii="宋体" w:hAnsi="宋体" w:cs="宋体"/>
          <w:b/>
          <w:color w:val="auto"/>
          <w:kern w:val="0"/>
          <w:sz w:val="24"/>
          <w:lang w:val="zh-CN"/>
        </w:rPr>
      </w:pPr>
    </w:p>
    <w:p w14:paraId="76549B67">
      <w:pPr>
        <w:snapToGrid w:val="0"/>
        <w:spacing w:line="360" w:lineRule="auto"/>
        <w:jc w:val="center"/>
        <w:rPr>
          <w:rFonts w:hint="eastAsia" w:ascii="宋体" w:hAnsi="宋体" w:cs="宋体"/>
          <w:b/>
          <w:color w:val="auto"/>
          <w:kern w:val="0"/>
          <w:sz w:val="32"/>
          <w:szCs w:val="32"/>
          <w:lang w:val="zh-CN"/>
        </w:rPr>
      </w:pPr>
    </w:p>
    <w:p w14:paraId="26DAC67D">
      <w:pPr>
        <w:snapToGrid w:val="0"/>
        <w:spacing w:line="360" w:lineRule="auto"/>
        <w:jc w:val="center"/>
        <w:rPr>
          <w:rFonts w:hint="eastAsia" w:ascii="宋体" w:hAnsi="宋体" w:cs="宋体"/>
          <w:b/>
          <w:color w:val="auto"/>
          <w:kern w:val="0"/>
          <w:sz w:val="32"/>
          <w:szCs w:val="32"/>
          <w:lang w:val="zh-CN"/>
        </w:rPr>
      </w:pPr>
    </w:p>
    <w:p w14:paraId="31FD7DDB">
      <w:pPr>
        <w:snapToGrid w:val="0"/>
        <w:spacing w:line="360" w:lineRule="auto"/>
        <w:jc w:val="center"/>
        <w:rPr>
          <w:rFonts w:hint="eastAsia" w:ascii="宋体" w:hAnsi="宋体" w:cs="宋体"/>
          <w:b/>
          <w:color w:val="auto"/>
          <w:kern w:val="0"/>
          <w:sz w:val="32"/>
          <w:szCs w:val="32"/>
          <w:lang w:val="zh-CN"/>
        </w:rPr>
      </w:pPr>
    </w:p>
    <w:p w14:paraId="64D2093B">
      <w:pPr>
        <w:snapToGrid w:val="0"/>
        <w:spacing w:line="360" w:lineRule="auto"/>
        <w:jc w:val="center"/>
        <w:rPr>
          <w:rFonts w:hint="eastAsia" w:ascii="宋体" w:hAnsi="宋体" w:cs="宋体"/>
          <w:b/>
          <w:color w:val="auto"/>
          <w:kern w:val="0"/>
          <w:sz w:val="32"/>
          <w:szCs w:val="32"/>
          <w:lang w:val="zh-CN"/>
        </w:rPr>
      </w:pPr>
    </w:p>
    <w:p w14:paraId="68B911FE">
      <w:pPr>
        <w:pStyle w:val="5"/>
        <w:snapToGrid w:val="0"/>
        <w:spacing w:before="0"/>
        <w:ind w:firstLine="420" w:firstLineChars="175"/>
        <w:rPr>
          <w:rFonts w:hint="eastAsia" w:ascii="宋体" w:hAnsi="宋体" w:cs="宋体"/>
          <w:color w:val="auto"/>
          <w:kern w:val="0"/>
          <w:szCs w:val="24"/>
        </w:rPr>
      </w:pPr>
      <w:r>
        <w:rPr>
          <w:rFonts w:ascii="宋体" w:hAnsi="宋体" w:cs="宋体"/>
          <w:color w:val="auto"/>
          <w:kern w:val="0"/>
          <w:szCs w:val="24"/>
        </w:rPr>
        <w:br w:type="page"/>
      </w:r>
    </w:p>
    <w:p w14:paraId="1EF43D41">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一、投标函</w:t>
      </w:r>
    </w:p>
    <w:p w14:paraId="1ADEA362">
      <w:pPr>
        <w:snapToGrid w:val="0"/>
        <w:spacing w:line="360" w:lineRule="auto"/>
        <w:rPr>
          <w:rFonts w:hint="eastAsia" w:ascii="宋体" w:hAnsi="宋体" w:cs="宋体"/>
          <w:color w:val="auto"/>
          <w:sz w:val="24"/>
        </w:rPr>
      </w:pPr>
      <w:r>
        <w:rPr>
          <w:rFonts w:hint="eastAsia" w:ascii="宋体" w:hAnsi="宋体" w:cs="宋体"/>
          <w:color w:val="auto"/>
          <w:sz w:val="24"/>
        </w:rPr>
        <w:t>浙江省文物局、浙江省成套招标代理有限公司：</w:t>
      </w:r>
    </w:p>
    <w:p w14:paraId="6A2EA5F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】招标的有关活动，并对此项目进行投标。为此：</w:t>
      </w:r>
    </w:p>
    <w:p w14:paraId="1AA2CE61">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我方承诺投标有效期从提交投标文件的截止之日起</w:t>
      </w:r>
      <w:r>
        <w:rPr>
          <w:rFonts w:ascii="宋体" w:hAnsi="宋体" w:cs="宋体"/>
          <w:color w:val="auto"/>
          <w:sz w:val="24"/>
          <w:u w:val="single"/>
        </w:rPr>
        <w:t xml:space="preserve"> 90 </w:t>
      </w:r>
      <w:r>
        <w:rPr>
          <w:rFonts w:hint="eastAsia" w:ascii="宋体" w:hAnsi="宋体" w:cs="宋体"/>
          <w:color w:val="auto"/>
          <w:sz w:val="24"/>
        </w:rPr>
        <w:t>天（不少于</w:t>
      </w:r>
      <w:r>
        <w:rPr>
          <w:rFonts w:ascii="宋体" w:hAnsi="宋体" w:cs="宋体"/>
          <w:color w:val="auto"/>
          <w:sz w:val="24"/>
        </w:rPr>
        <w:t>90</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2D40F31">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我方的投标文件包括以下内容：</w:t>
      </w:r>
    </w:p>
    <w:p w14:paraId="4C57AE3B">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2.1</w:t>
      </w:r>
      <w:r>
        <w:rPr>
          <w:rFonts w:hint="eastAsia" w:ascii="宋体" w:hAnsi="宋体" w:cs="宋体"/>
          <w:color w:val="auto"/>
          <w:sz w:val="24"/>
        </w:rPr>
        <w:t>资格文件：</w:t>
      </w:r>
    </w:p>
    <w:p w14:paraId="5AC3E8C5">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2.1.1</w:t>
      </w:r>
      <w:r>
        <w:rPr>
          <w:rFonts w:hint="eastAsia" w:ascii="宋体" w:hAnsi="宋体" w:cs="宋体"/>
          <w:color w:val="auto"/>
          <w:sz w:val="24"/>
        </w:rPr>
        <w:t>承诺函；</w:t>
      </w:r>
    </w:p>
    <w:p w14:paraId="28C5B784">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2.1.2</w:t>
      </w:r>
      <w:r>
        <w:rPr>
          <w:rFonts w:hint="eastAsia" w:ascii="宋体" w:hAnsi="宋体" w:cs="宋体"/>
          <w:snapToGrid w:val="0"/>
          <w:color w:val="auto"/>
          <w:kern w:val="28"/>
          <w:sz w:val="24"/>
          <w:szCs w:val="20"/>
        </w:rPr>
        <w:t>联合协议（如果有</w:t>
      </w:r>
      <w:r>
        <w:rPr>
          <w:rFonts w:ascii="宋体" w:hAnsi="宋体" w:cs="宋体"/>
          <w:snapToGrid w:val="0"/>
          <w:color w:val="auto"/>
          <w:kern w:val="28"/>
          <w:sz w:val="24"/>
          <w:szCs w:val="20"/>
        </w:rPr>
        <w:t>)</w:t>
      </w:r>
      <w:r>
        <w:rPr>
          <w:rFonts w:hint="eastAsia" w:ascii="宋体" w:hAnsi="宋体" w:cs="宋体"/>
          <w:snapToGrid w:val="0"/>
          <w:color w:val="auto"/>
          <w:kern w:val="28"/>
          <w:sz w:val="24"/>
          <w:szCs w:val="20"/>
        </w:rPr>
        <w:t>；</w:t>
      </w:r>
    </w:p>
    <w:p w14:paraId="441E16A6">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157B406">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2.1.4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ascii="宋体" w:hAnsi="宋体" w:cs="宋体"/>
          <w:snapToGrid w:val="0"/>
          <w:color w:val="auto"/>
          <w:kern w:val="28"/>
          <w:sz w:val="24"/>
          <w:szCs w:val="20"/>
        </w:rPr>
        <w:br w:type="textWrapping"/>
      </w:r>
      <w:r>
        <w:rPr>
          <w:rFonts w:ascii="宋体" w:hAnsi="宋体" w:cs="宋体"/>
          <w:snapToGrid w:val="0"/>
          <w:color w:val="auto"/>
          <w:kern w:val="28"/>
          <w:sz w:val="24"/>
          <w:szCs w:val="20"/>
        </w:rPr>
        <w:tab/>
      </w:r>
      <w:r>
        <w:rPr>
          <w:rFonts w:ascii="宋体" w:hAnsi="宋体" w:cs="宋体"/>
          <w:snapToGrid w:val="0"/>
          <w:color w:val="auto"/>
          <w:kern w:val="28"/>
          <w:sz w:val="24"/>
          <w:szCs w:val="20"/>
        </w:rPr>
        <w:t>2.1.5</w:t>
      </w:r>
      <w:r>
        <w:rPr>
          <w:rFonts w:hint="eastAsia" w:ascii="宋体" w:hAnsi="宋体" w:cs="宋体"/>
          <w:color w:val="auto"/>
          <w:sz w:val="24"/>
        </w:rPr>
        <w:t>相关证明材料（如有）。</w:t>
      </w:r>
    </w:p>
    <w:p w14:paraId="2CA21C3A">
      <w:pPr>
        <w:snapToGrid w:val="0"/>
        <w:spacing w:line="360" w:lineRule="auto"/>
        <w:ind w:left="210" w:leftChars="100" w:firstLine="480" w:firstLineChars="200"/>
        <w:rPr>
          <w:rFonts w:hint="eastAsia" w:ascii="宋体" w:hAnsi="宋体" w:cs="宋体"/>
          <w:color w:val="auto"/>
          <w:sz w:val="24"/>
          <w:lang w:val="zh-CN"/>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2</w:t>
      </w:r>
      <w:r>
        <w:rPr>
          <w:rFonts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221B2F0">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2.2.1</w:t>
      </w:r>
      <w:r>
        <w:rPr>
          <w:rFonts w:hint="eastAsia" w:ascii="宋体" w:hAnsi="宋体" w:cs="宋体"/>
          <w:color w:val="auto"/>
          <w:sz w:val="24"/>
        </w:rPr>
        <w:t>投标函；</w:t>
      </w:r>
      <w:r>
        <w:rPr>
          <w:rFonts w:ascii="宋体" w:hAnsi="宋体" w:cs="宋体"/>
          <w:color w:val="auto"/>
          <w:sz w:val="24"/>
          <w:lang w:val="zh-CN"/>
        </w:rPr>
        <w:t xml:space="preserve"> </w:t>
      </w:r>
    </w:p>
    <w:p w14:paraId="41DA812C">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2.2.2</w:t>
      </w:r>
      <w:r>
        <w:rPr>
          <w:rFonts w:hint="eastAsia" w:ascii="宋体" w:hAnsi="宋体" w:cs="宋体"/>
          <w:color w:val="auto"/>
          <w:sz w:val="24"/>
        </w:rPr>
        <w:t>授权委托书或法定代表人（单位负责人）身份证明；</w:t>
      </w:r>
    </w:p>
    <w:p w14:paraId="769A429B">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6FA3B68">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2.2.4</w:t>
      </w:r>
      <w:r>
        <w:rPr>
          <w:rFonts w:hint="eastAsia" w:ascii="宋体" w:hAnsi="宋体" w:cs="宋体"/>
          <w:color w:val="auto"/>
          <w:sz w:val="24"/>
        </w:rPr>
        <w:t>符合性审查资料；</w:t>
      </w:r>
    </w:p>
    <w:p w14:paraId="18C5CB71">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2.2.5</w:t>
      </w:r>
      <w:r>
        <w:rPr>
          <w:rFonts w:hint="eastAsia" w:ascii="宋体" w:hAnsi="宋体" w:cs="宋体"/>
          <w:color w:val="auto"/>
          <w:sz w:val="24"/>
        </w:rPr>
        <w:t>评标标准相应的商务技术资料；</w:t>
      </w:r>
    </w:p>
    <w:p w14:paraId="771A6C8A">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2.2.6</w:t>
      </w:r>
      <w:r>
        <w:rPr>
          <w:rFonts w:hint="eastAsia" w:ascii="宋体" w:hAnsi="宋体" w:cs="宋体"/>
          <w:color w:val="auto"/>
          <w:sz w:val="24"/>
        </w:rPr>
        <w:t>投标标的清单；</w:t>
      </w:r>
    </w:p>
    <w:p w14:paraId="4BC2D6B4">
      <w:pPr>
        <w:snapToGrid w:val="0"/>
        <w:spacing w:line="360" w:lineRule="auto"/>
        <w:ind w:left="420" w:leftChars="200" w:firstLine="480" w:firstLineChars="200"/>
        <w:rPr>
          <w:rFonts w:hint="eastAsia" w:ascii="宋体" w:hAnsi="宋体" w:cs="宋体"/>
          <w:color w:val="auto"/>
          <w:sz w:val="24"/>
        </w:rPr>
      </w:pPr>
      <w:r>
        <w:rPr>
          <w:rFonts w:ascii="宋体" w:hAnsi="宋体" w:cs="宋体"/>
          <w:color w:val="auto"/>
          <w:sz w:val="24"/>
        </w:rPr>
        <w:t>2.2.7</w:t>
      </w:r>
      <w:r>
        <w:rPr>
          <w:rFonts w:hint="eastAsia" w:ascii="宋体" w:hAnsi="宋体" w:cs="宋体"/>
          <w:color w:val="auto"/>
          <w:sz w:val="24"/>
        </w:rPr>
        <w:t>商务技术偏离表；</w:t>
      </w:r>
    </w:p>
    <w:p w14:paraId="0CB398E0">
      <w:pPr>
        <w:snapToGrid w:val="0"/>
        <w:spacing w:line="360" w:lineRule="auto"/>
        <w:ind w:left="420" w:leftChars="200" w:firstLine="480" w:firstLineChars="200"/>
        <w:rPr>
          <w:rFonts w:hint="eastAsia" w:ascii="宋体" w:hAnsi="宋体" w:cs="宋体"/>
          <w:color w:val="auto"/>
          <w:sz w:val="24"/>
          <w:lang w:val="zh-CN"/>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0FC88EA">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3</w:t>
      </w:r>
      <w:r>
        <w:rPr>
          <w:rFonts w:hint="eastAsia" w:ascii="宋体" w:hAnsi="宋体" w:cs="宋体"/>
          <w:color w:val="auto"/>
          <w:sz w:val="24"/>
        </w:rPr>
        <w:t>报价文件</w:t>
      </w:r>
    </w:p>
    <w:p w14:paraId="531D540B">
      <w:pPr>
        <w:snapToGrid w:val="0"/>
        <w:spacing w:line="360" w:lineRule="auto"/>
        <w:ind w:left="420" w:leftChars="200" w:firstLine="480" w:firstLineChars="200"/>
        <w:rPr>
          <w:rFonts w:hint="eastAsia" w:ascii="宋体" w:hAnsi="宋体" w:cs="宋体"/>
          <w:color w:val="auto"/>
          <w:sz w:val="24"/>
          <w:lang w:val="zh-CN"/>
        </w:rPr>
      </w:pPr>
      <w:r>
        <w:rPr>
          <w:rFonts w:ascii="宋体" w:hAnsi="宋体" w:cs="宋体"/>
          <w:color w:val="auto"/>
          <w:sz w:val="24"/>
          <w:lang w:val="zh-CN"/>
        </w:rPr>
        <w:t>2.3.1</w:t>
      </w:r>
      <w:r>
        <w:rPr>
          <w:rFonts w:hint="eastAsia" w:ascii="宋体" w:hAnsi="宋体" w:cs="宋体"/>
          <w:color w:val="auto"/>
          <w:sz w:val="24"/>
          <w:lang w:val="zh-CN"/>
        </w:rPr>
        <w:t>开标一览表（报价表）；</w:t>
      </w:r>
    </w:p>
    <w:p w14:paraId="272E1E70">
      <w:pPr>
        <w:snapToGrid w:val="0"/>
        <w:spacing w:line="360" w:lineRule="auto"/>
        <w:ind w:left="420" w:leftChars="200" w:firstLine="480" w:firstLineChars="200"/>
        <w:rPr>
          <w:rFonts w:hint="eastAsia" w:ascii="宋体" w:hAnsi="宋体" w:cs="宋体"/>
          <w:color w:val="auto"/>
          <w:sz w:val="24"/>
          <w:lang w:val="zh-CN"/>
        </w:rPr>
      </w:pPr>
      <w:r>
        <w:rPr>
          <w:rFonts w:ascii="宋体" w:hAnsi="宋体" w:cs="宋体"/>
          <w:color w:val="auto"/>
          <w:sz w:val="24"/>
          <w:lang w:val="zh-CN"/>
        </w:rPr>
        <w:t>2.3.2</w:t>
      </w:r>
      <w:r>
        <w:rPr>
          <w:rFonts w:hint="eastAsia" w:ascii="宋体" w:hAnsi="宋体" w:cs="宋体"/>
          <w:color w:val="auto"/>
          <w:sz w:val="24"/>
          <w:lang w:val="zh-CN"/>
        </w:rPr>
        <w:t>报价情况说明（如有）</w:t>
      </w:r>
    </w:p>
    <w:p w14:paraId="2F526C81">
      <w:pPr>
        <w:snapToGrid w:val="0"/>
        <w:spacing w:line="360" w:lineRule="auto"/>
        <w:ind w:left="420" w:leftChars="200" w:firstLine="480" w:firstLineChars="200"/>
        <w:rPr>
          <w:rFonts w:hint="eastAsia" w:ascii="宋体" w:hAnsi="宋体" w:cs="宋体"/>
          <w:color w:val="auto"/>
          <w:sz w:val="24"/>
          <w:lang w:val="zh-CN"/>
        </w:rPr>
      </w:pPr>
      <w:r>
        <w:rPr>
          <w:rFonts w:ascii="宋体" w:hAnsi="宋体" w:cs="宋体"/>
          <w:color w:val="auto"/>
          <w:sz w:val="24"/>
          <w:lang w:val="zh-CN"/>
        </w:rPr>
        <w:t>2.3.3</w:t>
      </w:r>
      <w:r>
        <w:rPr>
          <w:rFonts w:hint="eastAsia" w:ascii="宋体" w:hAnsi="宋体" w:cs="宋体"/>
          <w:color w:val="auto"/>
          <w:sz w:val="24"/>
          <w:lang w:val="zh-CN"/>
        </w:rPr>
        <w:t>中小企业声明函（如果有）。</w:t>
      </w:r>
    </w:p>
    <w:p w14:paraId="08196516">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我方承诺除商务技术偏离表列出的偏离外，我方响应招标文件的全部要求。对投标文件中材料的真实性、合法性负责。</w:t>
      </w:r>
    </w:p>
    <w:p w14:paraId="5147B6C3">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如我方中标，我方承诺：</w:t>
      </w:r>
    </w:p>
    <w:p w14:paraId="473B3267">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4.1</w:t>
      </w:r>
      <w:r>
        <w:rPr>
          <w:rFonts w:hint="eastAsia" w:ascii="宋体" w:hAnsi="宋体" w:cs="宋体"/>
          <w:color w:val="auto"/>
          <w:sz w:val="24"/>
        </w:rPr>
        <w:t>在收到中标通知书后，在中标通知书规定的期限内与你方签订合同；</w:t>
      </w:r>
      <w:r>
        <w:rPr>
          <w:rFonts w:ascii="宋体" w:hAnsi="宋体" w:cs="宋体"/>
          <w:color w:val="auto"/>
          <w:sz w:val="24"/>
        </w:rPr>
        <w:t xml:space="preserve"> </w:t>
      </w:r>
    </w:p>
    <w:p w14:paraId="450971E9">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4.2</w:t>
      </w:r>
      <w:r>
        <w:rPr>
          <w:rFonts w:hint="eastAsia" w:ascii="宋体" w:hAnsi="宋体" w:cs="宋体"/>
          <w:color w:val="auto"/>
          <w:sz w:val="24"/>
        </w:rPr>
        <w:t>在签订合同时不向你方提出附加条件；</w:t>
      </w:r>
      <w:r>
        <w:rPr>
          <w:rFonts w:ascii="宋体" w:hAnsi="宋体" w:cs="宋体"/>
          <w:color w:val="auto"/>
          <w:sz w:val="24"/>
        </w:rPr>
        <w:t xml:space="preserve"> </w:t>
      </w:r>
    </w:p>
    <w:p w14:paraId="1663BEFB">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4.3</w:t>
      </w:r>
      <w:r>
        <w:rPr>
          <w:rFonts w:hint="eastAsia" w:ascii="宋体" w:hAnsi="宋体" w:cs="宋体"/>
          <w:color w:val="auto"/>
          <w:sz w:val="24"/>
        </w:rPr>
        <w:t>按照招标文件要求提交履约保证金（如有）；</w:t>
      </w:r>
      <w:r>
        <w:rPr>
          <w:rFonts w:ascii="宋体" w:hAnsi="宋体" w:cs="宋体"/>
          <w:color w:val="auto"/>
          <w:sz w:val="24"/>
        </w:rPr>
        <w:t xml:space="preserve"> </w:t>
      </w:r>
    </w:p>
    <w:p w14:paraId="0BA253AA">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4.4</w:t>
      </w:r>
      <w:r>
        <w:rPr>
          <w:rFonts w:hint="eastAsia" w:ascii="宋体" w:hAnsi="宋体" w:cs="宋体"/>
          <w:color w:val="auto"/>
          <w:sz w:val="24"/>
        </w:rPr>
        <w:t>在合同约定的期限内完成合同规定的全部义务。</w:t>
      </w:r>
      <w:r>
        <w:rPr>
          <w:rFonts w:ascii="宋体" w:hAnsi="宋体" w:cs="宋体"/>
          <w:color w:val="auto"/>
          <w:sz w:val="24"/>
        </w:rPr>
        <w:t xml:space="preserve"> </w:t>
      </w:r>
    </w:p>
    <w:p w14:paraId="6D70683D">
      <w:pPr>
        <w:snapToGrid w:val="0"/>
        <w:spacing w:line="360" w:lineRule="auto"/>
        <w:ind w:left="210" w:leftChars="100" w:firstLine="480" w:firstLineChars="200"/>
        <w:rPr>
          <w:rFonts w:eastAsia="华文楷体"/>
          <w:color w:val="auto"/>
        </w:rPr>
      </w:pPr>
      <w:r>
        <w:rPr>
          <w:rFonts w:ascii="宋体" w:hAnsi="宋体" w:cs="宋体"/>
          <w:color w:val="auto"/>
          <w:sz w:val="24"/>
        </w:rPr>
        <w:t>5.</w:t>
      </w:r>
      <w:r>
        <w:rPr>
          <w:rFonts w:hint="eastAsia" w:ascii="宋体" w:hAnsi="宋体" w:cs="宋体"/>
          <w:color w:val="auto"/>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C5BD0F1">
      <w:pPr>
        <w:snapToGrid w:val="0"/>
        <w:spacing w:line="360" w:lineRule="auto"/>
        <w:ind w:left="210" w:leftChars="100" w:firstLine="480" w:firstLineChars="200"/>
        <w:rPr>
          <w:rFonts w:hint="eastAsia" w:ascii="宋体" w:hAnsi="宋体" w:cs="宋体"/>
          <w:color w:val="auto"/>
          <w:sz w:val="24"/>
        </w:rPr>
      </w:pPr>
      <w:r>
        <w:rPr>
          <w:rFonts w:ascii="宋体" w:hAnsi="宋体" w:cs="宋体"/>
          <w:color w:val="auto"/>
          <w:sz w:val="24"/>
        </w:rPr>
        <w:t>6.</w:t>
      </w:r>
      <w:r>
        <w:rPr>
          <w:rFonts w:hint="eastAsia" w:ascii="宋体" w:hAnsi="宋体" w:cs="宋体"/>
          <w:color w:val="auto"/>
          <w:sz w:val="24"/>
        </w:rPr>
        <w:t>其他补充说明</w:t>
      </w:r>
      <w:r>
        <w:rPr>
          <w:rFonts w:ascii="宋体" w:hAnsi="宋体" w:cs="宋体"/>
          <w:color w:val="auto"/>
          <w:sz w:val="24"/>
        </w:rPr>
        <w:t>:</w:t>
      </w:r>
      <w:r>
        <w:rPr>
          <w:rFonts w:ascii="宋体" w:hAnsi="宋体" w:cs="宋体"/>
          <w:color w:val="auto"/>
          <w:sz w:val="24"/>
          <w:u w:val="single"/>
        </w:rPr>
        <w:t xml:space="preserve">                                        </w:t>
      </w:r>
      <w:r>
        <w:rPr>
          <w:rFonts w:hint="eastAsia" w:ascii="宋体" w:hAnsi="宋体" w:cs="宋体"/>
          <w:color w:val="auto"/>
          <w:sz w:val="24"/>
        </w:rPr>
        <w:t>。</w:t>
      </w:r>
    </w:p>
    <w:p w14:paraId="396B6CDE">
      <w:pPr>
        <w:spacing w:line="360" w:lineRule="auto"/>
        <w:ind w:firstLine="3600" w:firstLineChars="1500"/>
        <w:rPr>
          <w:rFonts w:hint="eastAsia" w:ascii="宋体" w:hAnsi="宋体" w:cs="宋体"/>
          <w:color w:val="auto"/>
          <w:sz w:val="24"/>
        </w:rPr>
      </w:pPr>
    </w:p>
    <w:p w14:paraId="693C46C7">
      <w:pPr>
        <w:spacing w:line="360" w:lineRule="auto"/>
        <w:ind w:firstLine="3600" w:firstLineChars="1500"/>
        <w:rPr>
          <w:rFonts w:hint="eastAsia" w:ascii="宋体" w:hAnsi="宋体" w:cs="宋体"/>
          <w:color w:val="auto"/>
          <w:sz w:val="24"/>
        </w:rPr>
      </w:pPr>
    </w:p>
    <w:p w14:paraId="48744118">
      <w:pPr>
        <w:spacing w:line="360" w:lineRule="auto"/>
        <w:ind w:firstLine="3600" w:firstLineChars="1500"/>
        <w:rPr>
          <w:rFonts w:hint="eastAsia" w:ascii="宋体" w:hAnsi="宋体" w:cs="宋体"/>
          <w:color w:val="auto"/>
          <w:sz w:val="24"/>
        </w:rPr>
      </w:pPr>
    </w:p>
    <w:p w14:paraId="2EF218C6">
      <w:pPr>
        <w:spacing w:line="360" w:lineRule="auto"/>
        <w:ind w:firstLine="3600" w:firstLineChars="1500"/>
        <w:rPr>
          <w:rFonts w:hint="eastAsia" w:ascii="宋体" w:hAnsi="宋体" w:cs="宋体"/>
          <w:color w:val="auto"/>
          <w:sz w:val="24"/>
        </w:rPr>
      </w:pPr>
      <w:r>
        <w:rPr>
          <w:rFonts w:hint="eastAsia" w:ascii="宋体" w:hAnsi="宋体" w:cs="宋体"/>
          <w:color w:val="auto"/>
          <w:sz w:val="24"/>
        </w:rPr>
        <w:t>投标人名称（电子签名）：</w:t>
      </w:r>
      <w:r>
        <w:rPr>
          <w:rFonts w:ascii="宋体" w:hAnsi="宋体" w:cs="宋体"/>
          <w:color w:val="auto"/>
          <w:sz w:val="24"/>
        </w:rPr>
        <w:t xml:space="preserve">                          </w:t>
      </w:r>
    </w:p>
    <w:p w14:paraId="18AD42B7">
      <w:pPr>
        <w:spacing w:line="360" w:lineRule="auto"/>
        <w:jc w:val="center"/>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日期：</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14:paraId="49E537B4">
      <w:pPr>
        <w:snapToGrid w:val="0"/>
        <w:spacing w:line="360" w:lineRule="auto"/>
        <w:ind w:left="420" w:leftChars="200" w:firstLine="4200" w:firstLineChars="1750"/>
        <w:rPr>
          <w:rFonts w:hint="eastAsia" w:ascii="宋体" w:hAnsi="宋体" w:cs="宋体"/>
          <w:color w:val="auto"/>
          <w:kern w:val="0"/>
          <w:sz w:val="24"/>
          <w:u w:val="single"/>
        </w:rPr>
      </w:pPr>
    </w:p>
    <w:p w14:paraId="7996CA55">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28DD05D5">
      <w:pPr>
        <w:snapToGrid w:val="0"/>
        <w:spacing w:line="360" w:lineRule="auto"/>
        <w:jc w:val="center"/>
        <w:rPr>
          <w:rFonts w:hint="eastAsia" w:ascii="宋体" w:hAnsi="宋体" w:cs="宋体"/>
          <w:b/>
          <w:color w:val="auto"/>
          <w:kern w:val="0"/>
          <w:sz w:val="32"/>
          <w:szCs w:val="32"/>
        </w:rPr>
      </w:pPr>
    </w:p>
    <w:p w14:paraId="42358609">
      <w:pPr>
        <w:snapToGrid w:val="0"/>
        <w:spacing w:line="360" w:lineRule="auto"/>
        <w:rPr>
          <w:rFonts w:hint="eastAsia" w:ascii="宋体" w:hAnsi="宋体" w:cs="宋体"/>
          <w:color w:val="auto"/>
          <w:sz w:val="24"/>
        </w:rPr>
      </w:pPr>
    </w:p>
    <w:p w14:paraId="1A63CFF4">
      <w:pPr>
        <w:jc w:val="center"/>
        <w:rPr>
          <w:rFonts w:hint="eastAsia" w:ascii="宋体" w:hAnsi="宋体" w:cs="宋体"/>
          <w:b/>
          <w:color w:val="auto"/>
          <w:kern w:val="0"/>
          <w:sz w:val="32"/>
          <w:szCs w:val="32"/>
        </w:rPr>
      </w:pPr>
    </w:p>
    <w:p w14:paraId="022D7E77">
      <w:pPr>
        <w:jc w:val="center"/>
        <w:rPr>
          <w:rFonts w:hint="eastAsia" w:ascii="宋体" w:hAnsi="宋体" w:cs="宋体"/>
          <w:b/>
          <w:color w:val="auto"/>
          <w:kern w:val="0"/>
          <w:sz w:val="32"/>
          <w:szCs w:val="32"/>
        </w:rPr>
      </w:pPr>
    </w:p>
    <w:p w14:paraId="26593EE6">
      <w:pPr>
        <w:jc w:val="center"/>
        <w:rPr>
          <w:rFonts w:hint="eastAsia" w:ascii="宋体" w:hAnsi="宋体" w:cs="宋体"/>
          <w:b/>
          <w:color w:val="auto"/>
          <w:kern w:val="0"/>
          <w:sz w:val="32"/>
          <w:szCs w:val="32"/>
        </w:rPr>
      </w:pPr>
    </w:p>
    <w:p w14:paraId="48CEC2B7">
      <w:pPr>
        <w:jc w:val="center"/>
        <w:rPr>
          <w:rFonts w:hint="eastAsia" w:ascii="宋体" w:hAnsi="宋体" w:cs="宋体"/>
          <w:b/>
          <w:color w:val="auto"/>
          <w:kern w:val="0"/>
          <w:sz w:val="32"/>
          <w:szCs w:val="32"/>
        </w:rPr>
      </w:pPr>
    </w:p>
    <w:p w14:paraId="3F10CA10">
      <w:pPr>
        <w:jc w:val="center"/>
        <w:rPr>
          <w:rFonts w:hint="eastAsia" w:ascii="宋体" w:hAnsi="宋体" w:cs="宋体"/>
          <w:b/>
          <w:color w:val="auto"/>
          <w:kern w:val="0"/>
          <w:sz w:val="32"/>
          <w:szCs w:val="32"/>
        </w:rPr>
      </w:pPr>
    </w:p>
    <w:p w14:paraId="02248AA7">
      <w:pPr>
        <w:jc w:val="center"/>
        <w:rPr>
          <w:rFonts w:hint="eastAsia" w:ascii="宋体" w:hAnsi="宋体" w:cs="宋体"/>
          <w:b/>
          <w:color w:val="auto"/>
          <w:kern w:val="0"/>
          <w:sz w:val="32"/>
          <w:szCs w:val="32"/>
        </w:rPr>
      </w:pPr>
    </w:p>
    <w:p w14:paraId="4EE7DD0B">
      <w:pPr>
        <w:jc w:val="center"/>
        <w:rPr>
          <w:rFonts w:hint="eastAsia" w:ascii="宋体" w:hAnsi="宋体" w:cs="宋体"/>
          <w:b/>
          <w:color w:val="auto"/>
          <w:kern w:val="0"/>
          <w:sz w:val="32"/>
          <w:szCs w:val="32"/>
        </w:rPr>
      </w:pPr>
    </w:p>
    <w:p w14:paraId="3017C791">
      <w:pPr>
        <w:jc w:val="center"/>
        <w:rPr>
          <w:rFonts w:hint="eastAsia" w:ascii="宋体" w:hAnsi="宋体" w:cs="宋体"/>
          <w:b/>
          <w:color w:val="auto"/>
          <w:kern w:val="0"/>
          <w:sz w:val="32"/>
          <w:szCs w:val="32"/>
        </w:rPr>
      </w:pPr>
    </w:p>
    <w:p w14:paraId="1B4FC49E">
      <w:pPr>
        <w:widowControl/>
        <w:adjustRightInd/>
        <w:jc w:val="left"/>
        <w:rPr>
          <w:rFonts w:hint="eastAsia" w:ascii="宋体" w:hAnsi="宋体" w:cs="宋体"/>
          <w:b/>
          <w:color w:val="auto"/>
          <w:kern w:val="0"/>
          <w:sz w:val="32"/>
          <w:szCs w:val="32"/>
        </w:rPr>
      </w:pPr>
    </w:p>
    <w:p w14:paraId="5E36AB0D">
      <w:pPr>
        <w:pStyle w:val="3"/>
        <w:keepNext w:val="0"/>
        <w:keepLines w:val="0"/>
        <w:pageBreakBefore/>
        <w:ind w:left="618" w:hanging="618" w:hangingChars="205"/>
        <w:jc w:val="center"/>
        <w:rPr>
          <w:rFonts w:hint="eastAsia" w:cs="宋体" w:asciiTheme="majorEastAsia" w:hAnsiTheme="majorEastAsia" w:eastAsiaTheme="majorEastAsia"/>
          <w:color w:val="auto"/>
          <w:spacing w:val="-10"/>
          <w:kern w:val="0"/>
        </w:rPr>
      </w:pPr>
      <w:r>
        <w:rPr>
          <w:rFonts w:hint="eastAsia" w:cs="宋体" w:asciiTheme="majorEastAsia" w:hAnsiTheme="majorEastAsia" w:eastAsiaTheme="majorEastAsia"/>
          <w:color w:val="auto"/>
          <w:spacing w:val="-10"/>
          <w:kern w:val="0"/>
        </w:rPr>
        <w:t>二、授权委托书或法定代表人（单位负责人、自然人本人）身份证明</w:t>
      </w:r>
    </w:p>
    <w:p w14:paraId="724D00C3">
      <w:pPr>
        <w:snapToGrid w:val="0"/>
        <w:spacing w:line="360" w:lineRule="auto"/>
        <w:rPr>
          <w:rFonts w:hint="eastAsia" w:ascii="宋体" w:hAnsi="宋体" w:cs="宋体"/>
          <w:color w:val="auto"/>
          <w:sz w:val="24"/>
        </w:rPr>
      </w:pPr>
      <w:r>
        <w:rPr>
          <w:rFonts w:ascii="宋体" w:hAnsi="宋体" w:cs="宋体"/>
          <w:color w:val="auto"/>
          <w:sz w:val="24"/>
        </w:rPr>
        <w:t xml:space="preserve">                                </w:t>
      </w:r>
    </w:p>
    <w:p w14:paraId="0F234063">
      <w:pPr>
        <w:snapToGrid w:val="0"/>
        <w:spacing w:line="360" w:lineRule="auto"/>
        <w:jc w:val="center"/>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p>
    <w:p w14:paraId="5669E011">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浙江省文物局、浙江省成套招标代理有限公司</w:t>
      </w:r>
      <w:r>
        <w:rPr>
          <w:rFonts w:hint="eastAsia" w:ascii="宋体" w:hAnsi="宋体" w:cs="宋体"/>
          <w:color w:val="auto"/>
          <w:kern w:val="0"/>
          <w:sz w:val="24"/>
          <w:lang w:val="zh-CN"/>
        </w:rPr>
        <w:t>：</w:t>
      </w:r>
    </w:p>
    <w:p w14:paraId="36C5DEAB">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ascii="宋体" w:hAnsi="宋体" w:cs="宋体"/>
          <w:color w:val="auto"/>
          <w:kern w:val="0"/>
          <w:sz w:val="24"/>
          <w:u w:val="single"/>
          <w:lang w:val="zh-CN"/>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，所在单位：</w:t>
      </w:r>
      <w:r>
        <w:rPr>
          <w:rFonts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FFC0E93">
      <w:pPr>
        <w:snapToGrid w:val="0"/>
        <w:spacing w:line="360" w:lineRule="auto"/>
        <w:rPr>
          <w:rFonts w:hint="eastAsia"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日起至</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日止。</w:t>
      </w:r>
    </w:p>
    <w:p w14:paraId="63C8100A">
      <w:pPr>
        <w:snapToGrid w:val="0"/>
        <w:spacing w:line="360" w:lineRule="auto"/>
        <w:rPr>
          <w:rFonts w:hint="eastAsia"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特此告知。</w:t>
      </w:r>
    </w:p>
    <w:p w14:paraId="0D1C4C64">
      <w:pPr>
        <w:snapToGrid w:val="0"/>
        <w:spacing w:line="360" w:lineRule="auto"/>
        <w:rPr>
          <w:rFonts w:hint="eastAsia" w:ascii="宋体" w:hAnsi="宋体" w:cs="宋体"/>
          <w:color w:val="auto"/>
          <w:kern w:val="0"/>
          <w:sz w:val="24"/>
        </w:rPr>
      </w:pP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w:t>
      </w:r>
    </w:p>
    <w:p w14:paraId="11AB5C5E">
      <w:pPr>
        <w:snapToGrid w:val="0"/>
        <w:spacing w:line="360" w:lineRule="auto"/>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签发日期：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760332EC">
      <w:pPr>
        <w:snapToGrid w:val="0"/>
        <w:spacing w:line="360" w:lineRule="auto"/>
        <w:rPr>
          <w:rFonts w:hint="eastAsia" w:ascii="宋体" w:hAnsi="宋体" w:cs="宋体"/>
          <w:color w:val="auto"/>
          <w:sz w:val="24"/>
        </w:rPr>
      </w:pPr>
    </w:p>
    <w:p w14:paraId="73C59173">
      <w:pPr>
        <w:spacing w:line="276" w:lineRule="auto"/>
        <w:jc w:val="center"/>
        <w:rPr>
          <w:rFonts w:hint="eastAsia" w:ascii="宋体" w:hAnsi="宋体"/>
          <w:b/>
          <w:color w:val="auto"/>
          <w:spacing w:val="16"/>
          <w:sz w:val="32"/>
          <w:szCs w:val="32"/>
        </w:rPr>
      </w:pPr>
    </w:p>
    <w:p w14:paraId="7D69E395">
      <w:pPr>
        <w:spacing w:line="276" w:lineRule="auto"/>
        <w:jc w:val="center"/>
        <w:rPr>
          <w:rFonts w:hint="eastAsia" w:ascii="宋体" w:hAnsi="宋体"/>
          <w:b/>
          <w:color w:val="auto"/>
          <w:spacing w:val="16"/>
          <w:sz w:val="32"/>
          <w:szCs w:val="32"/>
        </w:rPr>
      </w:pPr>
    </w:p>
    <w:p w14:paraId="6A98670A">
      <w:pPr>
        <w:spacing w:line="276" w:lineRule="auto"/>
        <w:jc w:val="center"/>
        <w:rPr>
          <w:rFonts w:hint="eastAsia" w:ascii="宋体" w:hAnsi="宋体"/>
          <w:b/>
          <w:color w:val="auto"/>
          <w:spacing w:val="16"/>
          <w:sz w:val="32"/>
          <w:szCs w:val="32"/>
        </w:rPr>
      </w:pPr>
    </w:p>
    <w:p w14:paraId="624CC03D">
      <w:pPr>
        <w:spacing w:line="276" w:lineRule="auto"/>
        <w:jc w:val="center"/>
        <w:rPr>
          <w:rFonts w:hint="eastAsia" w:cs="宋体" w:asciiTheme="majorEastAsia" w:hAnsiTheme="majorEastAsia" w:eastAsiaTheme="majorEastAsia"/>
          <w:color w:val="auto"/>
          <w:sz w:val="24"/>
        </w:rPr>
      </w:pPr>
      <w:r>
        <w:rPr>
          <w:rFonts w:hint="eastAsia" w:ascii="宋体" w:hAnsi="宋体"/>
          <w:b/>
          <w:color w:val="auto"/>
          <w:spacing w:val="16"/>
          <w:sz w:val="32"/>
          <w:szCs w:val="32"/>
        </w:rPr>
        <w:t>授权代表社保证明或者就职合同证明材料</w:t>
      </w:r>
    </w:p>
    <w:p w14:paraId="3577E0C4">
      <w:pPr>
        <w:snapToGrid w:val="0"/>
        <w:spacing w:line="360" w:lineRule="auto"/>
        <w:rPr>
          <w:rFonts w:hint="eastAsia" w:ascii="宋体" w:hAnsi="宋体" w:cs="宋体"/>
          <w:color w:val="auto"/>
          <w:sz w:val="24"/>
        </w:rPr>
      </w:pPr>
    </w:p>
    <w:p w14:paraId="52F69BAA">
      <w:pPr>
        <w:snapToGrid w:val="0"/>
        <w:spacing w:line="360" w:lineRule="auto"/>
        <w:rPr>
          <w:rFonts w:hint="eastAsia" w:ascii="宋体" w:hAnsi="宋体" w:cs="宋体"/>
          <w:color w:val="auto"/>
          <w:sz w:val="24"/>
        </w:rPr>
      </w:pPr>
    </w:p>
    <w:p w14:paraId="4EDAA633">
      <w:pPr>
        <w:snapToGrid w:val="0"/>
        <w:spacing w:line="360" w:lineRule="auto"/>
        <w:rPr>
          <w:rFonts w:hint="eastAsia" w:ascii="宋体" w:hAnsi="宋体" w:cs="宋体"/>
          <w:color w:val="auto"/>
          <w:sz w:val="24"/>
        </w:rPr>
      </w:pPr>
    </w:p>
    <w:p w14:paraId="2E1EB0F1">
      <w:pPr>
        <w:snapToGrid w:val="0"/>
        <w:spacing w:line="360" w:lineRule="auto"/>
        <w:rPr>
          <w:rFonts w:hint="eastAsia" w:ascii="宋体" w:hAnsi="宋体" w:cs="宋体"/>
          <w:color w:val="auto"/>
          <w:sz w:val="24"/>
        </w:rPr>
      </w:pPr>
    </w:p>
    <w:p w14:paraId="59BEA824">
      <w:pPr>
        <w:snapToGrid w:val="0"/>
        <w:spacing w:line="360" w:lineRule="auto"/>
        <w:rPr>
          <w:rFonts w:hint="eastAsia" w:ascii="宋体" w:hAnsi="宋体" w:cs="宋体"/>
          <w:color w:val="auto"/>
          <w:sz w:val="24"/>
        </w:rPr>
      </w:pPr>
    </w:p>
    <w:p w14:paraId="02454FB0">
      <w:pPr>
        <w:pStyle w:val="3"/>
        <w:pageBreakBefore/>
        <w:ind w:left="431" w:hanging="431"/>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授权委托书（适用于联合体投标）</w:t>
      </w:r>
    </w:p>
    <w:p w14:paraId="380EC7EA">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浙江省文物局、浙江省成套招标代理有限公司</w:t>
      </w:r>
      <w:r>
        <w:rPr>
          <w:rFonts w:hint="eastAsia" w:ascii="宋体" w:hAnsi="宋体" w:cs="宋体"/>
          <w:color w:val="auto"/>
          <w:kern w:val="0"/>
          <w:sz w:val="24"/>
          <w:lang w:val="zh-CN"/>
        </w:rPr>
        <w:t>：</w:t>
      </w:r>
    </w:p>
    <w:p w14:paraId="2A181F99">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ascii="宋体" w:hAnsi="宋体" w:cs="宋体"/>
          <w:color w:val="auto"/>
          <w:kern w:val="0"/>
          <w:sz w:val="24"/>
          <w:u w:val="single"/>
          <w:lang w:val="zh-CN"/>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，所在单位：</w:t>
      </w:r>
      <w:r>
        <w:rPr>
          <w:rFonts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A80F4EA">
      <w:pPr>
        <w:snapToGrid w:val="0"/>
        <w:spacing w:line="360" w:lineRule="auto"/>
        <w:rPr>
          <w:rFonts w:hint="eastAsia"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日起至</w:t>
      </w:r>
      <w:r>
        <w:rPr>
          <w:rFonts w:ascii="宋体" w:hAnsi="宋体" w:cs="宋体"/>
          <w:color w:val="auto"/>
          <w:kern w:val="0"/>
          <w:sz w:val="24"/>
        </w:rPr>
        <w:t xml:space="preserve">  </w:t>
      </w:r>
      <w:r>
        <w:rPr>
          <w:rFonts w:hint="eastAsia" w:ascii="宋体" w:hAnsi="宋体" w:cs="宋体"/>
          <w:color w:val="auto"/>
          <w:kern w:val="0"/>
          <w:sz w:val="24"/>
          <w:lang w:val="zh-CN"/>
        </w:rPr>
        <w:t>年</w:t>
      </w:r>
      <w:r>
        <w:rPr>
          <w:rFonts w:ascii="宋体" w:hAnsi="宋体" w:cs="宋体"/>
          <w:color w:val="auto"/>
          <w:kern w:val="0"/>
          <w:sz w:val="24"/>
        </w:rPr>
        <w:t xml:space="preserve">  </w:t>
      </w:r>
      <w:r>
        <w:rPr>
          <w:rFonts w:hint="eastAsia" w:ascii="宋体" w:hAnsi="宋体" w:cs="宋体"/>
          <w:color w:val="auto"/>
          <w:kern w:val="0"/>
          <w:sz w:val="24"/>
          <w:lang w:val="zh-CN"/>
        </w:rPr>
        <w:t>月</w:t>
      </w:r>
      <w:r>
        <w:rPr>
          <w:rFonts w:ascii="宋体" w:hAnsi="宋体" w:cs="宋体"/>
          <w:color w:val="auto"/>
          <w:kern w:val="0"/>
          <w:sz w:val="24"/>
        </w:rPr>
        <w:t xml:space="preserve">  </w:t>
      </w:r>
      <w:r>
        <w:rPr>
          <w:rFonts w:hint="eastAsia" w:ascii="宋体" w:hAnsi="宋体" w:cs="宋体"/>
          <w:color w:val="auto"/>
          <w:kern w:val="0"/>
          <w:sz w:val="24"/>
          <w:lang w:val="zh-CN"/>
        </w:rPr>
        <w:t>日止。</w:t>
      </w:r>
    </w:p>
    <w:p w14:paraId="4040A806">
      <w:pPr>
        <w:snapToGrid w:val="0"/>
        <w:spacing w:line="360" w:lineRule="auto"/>
        <w:rPr>
          <w:rFonts w:hint="eastAsia" w:ascii="宋体" w:hAns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lang w:val="zh-CN"/>
        </w:rPr>
        <w:t>特此告知。</w:t>
      </w:r>
    </w:p>
    <w:p w14:paraId="0B7AC121">
      <w:pPr>
        <w:jc w:val="center"/>
        <w:rPr>
          <w:rFonts w:hint="eastAsia" w:ascii="宋体" w:hAnsi="宋体" w:cs="宋体"/>
          <w:b/>
          <w:color w:val="auto"/>
          <w:kern w:val="0"/>
          <w:sz w:val="32"/>
          <w:szCs w:val="32"/>
        </w:rPr>
      </w:pPr>
    </w:p>
    <w:p w14:paraId="7F4FC562">
      <w:pPr>
        <w:rPr>
          <w:rFonts w:hint="eastAsia" w:ascii="宋体" w:hAnsi="宋体" w:cs="宋体"/>
          <w:color w:val="auto"/>
        </w:rPr>
      </w:pPr>
    </w:p>
    <w:p w14:paraId="32543BDC">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6489391E">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7F6117B3">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4AD72C22">
      <w:pPr>
        <w:snapToGrid w:val="0"/>
        <w:spacing w:line="360" w:lineRule="auto"/>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3BC4E2CD">
      <w:pPr>
        <w:autoSpaceDE w:val="0"/>
        <w:autoSpaceDN w:val="0"/>
        <w:spacing w:line="360" w:lineRule="auto"/>
        <w:jc w:val="center"/>
        <w:rPr>
          <w:rFonts w:hint="eastAsia" w:ascii="宋体" w:hAnsi="宋体" w:cs="宋体"/>
          <w:b/>
          <w:color w:val="auto"/>
          <w:kern w:val="0"/>
          <w:sz w:val="32"/>
          <w:szCs w:val="32"/>
          <w:lang w:val="zh-CN"/>
        </w:rPr>
      </w:pPr>
    </w:p>
    <w:p w14:paraId="0B3DB322">
      <w:pPr>
        <w:autoSpaceDE w:val="0"/>
        <w:autoSpaceDN w:val="0"/>
        <w:spacing w:line="360" w:lineRule="auto"/>
        <w:jc w:val="center"/>
        <w:rPr>
          <w:rFonts w:hint="eastAsia" w:ascii="宋体" w:hAnsi="宋体" w:cs="宋体"/>
          <w:b/>
          <w:color w:val="auto"/>
          <w:kern w:val="0"/>
          <w:sz w:val="32"/>
          <w:szCs w:val="32"/>
          <w:lang w:val="zh-CN"/>
        </w:rPr>
      </w:pPr>
    </w:p>
    <w:p w14:paraId="590DDEF7">
      <w:pPr>
        <w:spacing w:line="276" w:lineRule="auto"/>
        <w:jc w:val="center"/>
        <w:rPr>
          <w:rFonts w:hint="eastAsia" w:cs="宋体" w:asciiTheme="majorEastAsia" w:hAnsiTheme="majorEastAsia" w:eastAsiaTheme="majorEastAsia"/>
          <w:color w:val="auto"/>
          <w:sz w:val="24"/>
        </w:rPr>
      </w:pPr>
      <w:r>
        <w:rPr>
          <w:rFonts w:hint="eastAsia" w:ascii="宋体" w:hAnsi="宋体"/>
          <w:b/>
          <w:color w:val="auto"/>
          <w:spacing w:val="16"/>
          <w:sz w:val="32"/>
          <w:szCs w:val="32"/>
        </w:rPr>
        <w:t>授权代表社保证明或者就职合同证明材料</w:t>
      </w:r>
    </w:p>
    <w:p w14:paraId="042F8BBE">
      <w:pPr>
        <w:autoSpaceDE w:val="0"/>
        <w:autoSpaceDN w:val="0"/>
        <w:spacing w:line="360" w:lineRule="auto"/>
        <w:jc w:val="center"/>
        <w:rPr>
          <w:rFonts w:hint="eastAsia" w:ascii="宋体" w:hAnsi="宋体" w:cs="宋体"/>
          <w:b/>
          <w:color w:val="auto"/>
          <w:kern w:val="0"/>
          <w:sz w:val="32"/>
          <w:szCs w:val="32"/>
          <w:lang w:val="zh-CN"/>
        </w:rPr>
      </w:pPr>
    </w:p>
    <w:p w14:paraId="2F109B9E">
      <w:pPr>
        <w:autoSpaceDE w:val="0"/>
        <w:autoSpaceDN w:val="0"/>
        <w:spacing w:line="360" w:lineRule="auto"/>
        <w:jc w:val="center"/>
        <w:rPr>
          <w:rFonts w:hint="eastAsia" w:ascii="宋体" w:hAnsi="宋体" w:cs="宋体"/>
          <w:b/>
          <w:color w:val="auto"/>
          <w:kern w:val="0"/>
          <w:sz w:val="32"/>
          <w:szCs w:val="32"/>
          <w:lang w:val="zh-CN"/>
        </w:rPr>
      </w:pPr>
    </w:p>
    <w:p w14:paraId="2B2EBA97">
      <w:pPr>
        <w:autoSpaceDE w:val="0"/>
        <w:autoSpaceDN w:val="0"/>
        <w:spacing w:line="360" w:lineRule="auto"/>
        <w:jc w:val="center"/>
        <w:rPr>
          <w:rFonts w:hint="eastAsia" w:ascii="宋体" w:hAnsi="宋体" w:cs="宋体"/>
          <w:b/>
          <w:color w:val="auto"/>
          <w:kern w:val="0"/>
          <w:sz w:val="32"/>
          <w:szCs w:val="32"/>
          <w:lang w:val="zh-CN"/>
        </w:rPr>
      </w:pPr>
    </w:p>
    <w:p w14:paraId="3AB9038E">
      <w:pPr>
        <w:pStyle w:val="3"/>
        <w:pageBreakBefore/>
        <w:ind w:left="431" w:hanging="431"/>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法定代表人、单位负责人或自然人本人的身份证明（适用于法定代表人、单位负责人或者自然人本人代表投标人参加投标）</w:t>
      </w:r>
    </w:p>
    <w:p w14:paraId="66CA2A1D">
      <w:pPr>
        <w:pStyle w:val="151"/>
        <w:spacing w:line="360" w:lineRule="auto"/>
        <w:rPr>
          <w:rFonts w:hint="eastAsia"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1C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BE77F8">
            <w:pPr>
              <w:pStyle w:val="151"/>
              <w:adjustRightInd w:val="0"/>
              <w:spacing w:line="360" w:lineRule="auto"/>
              <w:rPr>
                <w:rFonts w:hint="eastAsia" w:hAnsi="宋体" w:cs="宋体"/>
                <w:bCs/>
                <w:color w:val="auto"/>
                <w:sz w:val="24"/>
              </w:rPr>
            </w:pPr>
            <w:r>
              <w:rPr>
                <w:rFonts w:hint="eastAsia" w:hAnsi="宋体" w:cs="宋体"/>
                <w:bCs/>
                <w:color w:val="auto"/>
                <w:sz w:val="24"/>
              </w:rPr>
              <w:t>正面：</w:t>
            </w:r>
            <w:r>
              <w:rPr>
                <w:rFonts w:hAnsi="宋体" w:cs="宋体"/>
                <w:bCs/>
                <w:color w:val="auto"/>
                <w:sz w:val="24"/>
              </w:rPr>
              <w:t xml:space="preserve">                                 </w:t>
            </w:r>
            <w:r>
              <w:rPr>
                <w:rFonts w:hint="eastAsia" w:hAnsi="宋体" w:cs="宋体"/>
                <w:bCs/>
                <w:color w:val="auto"/>
                <w:sz w:val="24"/>
              </w:rPr>
              <w:t>反面：</w:t>
            </w:r>
          </w:p>
          <w:p w14:paraId="4A0D5257">
            <w:pPr>
              <w:pStyle w:val="151"/>
              <w:adjustRightInd w:val="0"/>
              <w:spacing w:line="360" w:lineRule="auto"/>
              <w:rPr>
                <w:rFonts w:hint="eastAsia" w:hAnsi="宋体" w:cs="宋体"/>
                <w:bCs/>
                <w:color w:val="auto"/>
                <w:sz w:val="24"/>
              </w:rPr>
            </w:pPr>
          </w:p>
        </w:tc>
      </w:tr>
    </w:tbl>
    <w:p w14:paraId="72454AF2">
      <w:pPr>
        <w:snapToGrid w:val="0"/>
        <w:spacing w:line="360" w:lineRule="auto"/>
        <w:ind w:firstLine="576"/>
        <w:jc w:val="center"/>
        <w:rPr>
          <w:rFonts w:hint="eastAsia" w:ascii="宋体" w:hAnsi="宋体" w:cs="宋体"/>
          <w:color w:val="auto"/>
          <w:kern w:val="0"/>
          <w:sz w:val="24"/>
          <w:lang w:val="zh-CN"/>
        </w:rPr>
      </w:pPr>
      <w:r>
        <w:rPr>
          <w:rFonts w:ascii="宋体" w:hAnsi="宋体" w:cs="宋体"/>
          <w:color w:val="auto"/>
          <w:kern w:val="0"/>
          <w:sz w:val="24"/>
          <w:lang w:val="zh-CN"/>
        </w:rPr>
        <w:t xml:space="preserve">                 </w:t>
      </w:r>
    </w:p>
    <w:p w14:paraId="675926B7">
      <w:pPr>
        <w:snapToGrid w:val="0"/>
        <w:spacing w:line="360" w:lineRule="auto"/>
        <w:ind w:firstLine="576"/>
        <w:jc w:val="center"/>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w:t>
      </w:r>
      <w:r>
        <w:rPr>
          <w:rFonts w:ascii="宋体" w:hAnsi="宋体" w:cs="宋体"/>
          <w:color w:val="auto"/>
          <w:kern w:val="0"/>
          <w:sz w:val="24"/>
          <w:lang w:val="zh-CN"/>
        </w:rPr>
        <w:t xml:space="preserve">                              </w:t>
      </w:r>
    </w:p>
    <w:p w14:paraId="622F1D9C">
      <w:pPr>
        <w:spacing w:line="360" w:lineRule="auto"/>
        <w:jc w:val="center"/>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448FCF6D">
      <w:pPr>
        <w:snapToGrid w:val="0"/>
        <w:spacing w:line="360" w:lineRule="auto"/>
        <w:ind w:right="480"/>
        <w:rPr>
          <w:rFonts w:hint="eastAsia" w:ascii="宋体" w:hAnsi="宋体" w:cs="宋体"/>
          <w:b/>
          <w:color w:val="auto"/>
          <w:kern w:val="0"/>
          <w:sz w:val="32"/>
          <w:szCs w:val="32"/>
        </w:rPr>
        <w:sectPr>
          <w:pgSz w:w="11906" w:h="16838"/>
          <w:pgMar w:top="1418" w:right="1418" w:bottom="1247" w:left="1418" w:header="571" w:footer="992" w:gutter="0"/>
          <w:cols w:space="720" w:num="1"/>
          <w:titlePg/>
          <w:docGrid w:linePitch="312" w:charSpace="0"/>
        </w:sectPr>
      </w:pPr>
    </w:p>
    <w:p w14:paraId="5C1555B3">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三、分包意向协议（如果有）</w:t>
      </w:r>
    </w:p>
    <w:p w14:paraId="39858A58">
      <w:pPr>
        <w:widowControl/>
        <w:spacing w:line="360" w:lineRule="auto"/>
        <w:ind w:firstLine="120" w:firstLineChars="50"/>
        <w:jc w:val="left"/>
        <w:rPr>
          <w:rFonts w:hint="eastAsia" w:ascii="宋体" w:hAnsi="宋体" w:cs="宋体"/>
          <w:color w:val="auto"/>
          <w:sz w:val="24"/>
        </w:rPr>
      </w:pPr>
      <w:bookmarkStart w:id="406" w:name="_Hlk101169080"/>
      <w:r>
        <w:rPr>
          <w:rFonts w:ascii="宋体" w:hAnsi="宋体" w:cs="宋体"/>
          <w:color w:val="auto"/>
          <w:sz w:val="24"/>
        </w:rPr>
        <w:t>[</w:t>
      </w:r>
      <w:r>
        <w:rPr>
          <w:rFonts w:hint="eastAsia" w:ascii="宋体" w:hAnsi="宋体" w:cs="宋体"/>
          <w:b/>
          <w:color w:val="auto"/>
          <w:sz w:val="24"/>
        </w:rPr>
        <w:t>中标后以分包方式履行合同的，提供分包意向协议</w:t>
      </w:r>
      <w:r>
        <w:rPr>
          <w:rFonts w:ascii="宋体" w:hAnsi="宋体" w:cs="宋体"/>
          <w:b/>
          <w:color w:val="auto"/>
          <w:sz w:val="24"/>
        </w:rPr>
        <w:t>(</w:t>
      </w:r>
      <w:r>
        <w:rPr>
          <w:rFonts w:hint="eastAsia" w:ascii="宋体" w:hAnsi="宋体" w:cs="宋体"/>
          <w:b/>
          <w:color w:val="auto"/>
          <w:sz w:val="24"/>
        </w:rPr>
        <w:t>附件</w:t>
      </w:r>
      <w:r>
        <w:rPr>
          <w:rFonts w:ascii="宋体" w:hAnsi="宋体" w:cs="宋体"/>
          <w:b/>
          <w:color w:val="auto"/>
          <w:sz w:val="24"/>
        </w:rPr>
        <w:t>6)</w:t>
      </w:r>
      <w:r>
        <w:rPr>
          <w:rFonts w:hint="eastAsia" w:ascii="宋体" w:hAnsi="宋体" w:cs="宋体"/>
          <w:b/>
          <w:color w:val="auto"/>
          <w:sz w:val="24"/>
        </w:rPr>
        <w:t>；采购人不同意分包或者投标人中标后不以分包方式履行合同的，则不需要提供。</w:t>
      </w:r>
      <w:r>
        <w:rPr>
          <w:rFonts w:ascii="宋体" w:hAnsi="宋体" w:cs="宋体"/>
          <w:color w:val="auto"/>
          <w:sz w:val="24"/>
        </w:rPr>
        <w:t>]</w:t>
      </w:r>
    </w:p>
    <w:bookmarkEnd w:id="406"/>
    <w:p w14:paraId="53193566">
      <w:pPr>
        <w:snapToGrid w:val="0"/>
        <w:spacing w:line="360" w:lineRule="auto"/>
        <w:rPr>
          <w:rFonts w:hint="eastAsia" w:ascii="宋体" w:hAnsi="宋体" w:cs="宋体"/>
          <w:color w:val="auto"/>
          <w:kern w:val="0"/>
          <w:sz w:val="24"/>
        </w:rPr>
      </w:pPr>
    </w:p>
    <w:p w14:paraId="09226552">
      <w:pPr>
        <w:jc w:val="center"/>
        <w:rPr>
          <w:rFonts w:hint="eastAsia" w:ascii="宋体" w:hAnsi="宋体" w:cs="宋体"/>
          <w:b/>
          <w:color w:val="auto"/>
          <w:kern w:val="0"/>
          <w:sz w:val="32"/>
          <w:szCs w:val="32"/>
        </w:rPr>
      </w:pPr>
    </w:p>
    <w:p w14:paraId="0795B769">
      <w:pPr>
        <w:pStyle w:val="5"/>
        <w:snapToGrid w:val="0"/>
        <w:spacing w:before="0"/>
        <w:ind w:firstLine="420" w:firstLineChars="175"/>
        <w:rPr>
          <w:rFonts w:hint="eastAsia" w:ascii="宋体" w:hAnsi="宋体" w:cs="宋体"/>
          <w:color w:val="auto"/>
          <w:kern w:val="0"/>
          <w:szCs w:val="24"/>
        </w:rPr>
      </w:pPr>
    </w:p>
    <w:p w14:paraId="15A9E89A">
      <w:pPr>
        <w:pStyle w:val="5"/>
        <w:snapToGrid w:val="0"/>
        <w:spacing w:before="0"/>
        <w:ind w:firstLine="420" w:firstLineChars="175"/>
        <w:rPr>
          <w:rFonts w:hint="eastAsia" w:ascii="宋体" w:hAnsi="宋体" w:cs="宋体"/>
          <w:color w:val="auto"/>
          <w:kern w:val="0"/>
          <w:szCs w:val="24"/>
        </w:rPr>
      </w:pPr>
    </w:p>
    <w:p w14:paraId="324D0AED">
      <w:pPr>
        <w:pStyle w:val="5"/>
        <w:snapToGrid w:val="0"/>
        <w:spacing w:before="0"/>
        <w:ind w:firstLine="420" w:firstLineChars="175"/>
        <w:rPr>
          <w:rFonts w:hint="eastAsia" w:ascii="宋体" w:hAnsi="宋体" w:cs="宋体"/>
          <w:color w:val="auto"/>
          <w:kern w:val="0"/>
          <w:szCs w:val="24"/>
        </w:rPr>
      </w:pPr>
    </w:p>
    <w:p w14:paraId="50A8FBAA">
      <w:pPr>
        <w:jc w:val="center"/>
        <w:rPr>
          <w:rFonts w:hint="eastAsia" w:ascii="宋体" w:hAnsi="宋体" w:cs="宋体"/>
          <w:b/>
          <w:color w:val="auto"/>
          <w:kern w:val="0"/>
          <w:sz w:val="32"/>
          <w:szCs w:val="32"/>
        </w:rPr>
      </w:pPr>
    </w:p>
    <w:p w14:paraId="7DCB933A">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四、符合性审查资料</w:t>
      </w:r>
    </w:p>
    <w:p w14:paraId="05DC1C8C">
      <w:pPr>
        <w:jc w:val="center"/>
        <w:rPr>
          <w:rFonts w:hint="eastAsia"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50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3FDFB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7576DD9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6C204086">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C583DF5">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504D9B6C">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65CD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8BFFDC">
            <w:pPr>
              <w:jc w:val="center"/>
              <w:rPr>
                <w:rFonts w:hint="eastAsia" w:ascii="宋体" w:hAnsi="宋体" w:cs="宋体"/>
                <w:color w:val="auto"/>
                <w:sz w:val="24"/>
              </w:rPr>
            </w:pPr>
            <w:r>
              <w:rPr>
                <w:rFonts w:ascii="宋体" w:hAnsi="宋体" w:cs="宋体"/>
                <w:color w:val="auto"/>
                <w:sz w:val="24"/>
              </w:rPr>
              <w:t>1</w:t>
            </w:r>
          </w:p>
        </w:tc>
        <w:tc>
          <w:tcPr>
            <w:tcW w:w="4991" w:type="dxa"/>
            <w:vAlign w:val="center"/>
          </w:tcPr>
          <w:p w14:paraId="32E36A7F">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979603A">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14:paraId="206D85F6">
            <w:pPr>
              <w:rPr>
                <w:rFonts w:hint="eastAsia" w:ascii="宋体" w:hAnsi="宋体" w:cs="宋体"/>
                <w:color w:val="auto"/>
                <w:sz w:val="24"/>
              </w:rPr>
            </w:pPr>
            <w:r>
              <w:rPr>
                <w:rFonts w:hint="eastAsia" w:ascii="宋体" w:hAnsi="宋体" w:cs="宋体"/>
                <w:color w:val="auto"/>
                <w:sz w:val="24"/>
              </w:rPr>
              <w:t>见投标文件</w:t>
            </w:r>
          </w:p>
          <w:p w14:paraId="24B8EFA2">
            <w:pPr>
              <w:rPr>
                <w:rFonts w:hint="eastAsia" w:ascii="宋体" w:hAnsi="宋体" w:cs="宋体"/>
                <w:color w:val="auto"/>
              </w:rPr>
            </w:pPr>
            <w:r>
              <w:rPr>
                <w:rFonts w:hint="eastAsia" w:ascii="宋体" w:hAnsi="宋体" w:cs="宋体"/>
                <w:color w:val="auto"/>
                <w:sz w:val="24"/>
              </w:rPr>
              <w:t>第</w:t>
            </w:r>
            <w:r>
              <w:rPr>
                <w:rFonts w:ascii="宋体" w:hAnsi="宋体" w:cs="宋体"/>
                <w:color w:val="auto"/>
                <w:sz w:val="24"/>
                <w:u w:val="single"/>
              </w:rPr>
              <w:t xml:space="preserve">  </w:t>
            </w:r>
            <w:r>
              <w:rPr>
                <w:rFonts w:hint="eastAsia" w:ascii="宋体" w:hAnsi="宋体" w:cs="宋体"/>
                <w:color w:val="auto"/>
                <w:sz w:val="24"/>
              </w:rPr>
              <w:t>页</w:t>
            </w:r>
          </w:p>
        </w:tc>
      </w:tr>
      <w:tr w14:paraId="6582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E735A">
            <w:pPr>
              <w:jc w:val="center"/>
              <w:rPr>
                <w:rFonts w:hint="eastAsia" w:ascii="宋体" w:hAnsi="宋体" w:cs="宋体"/>
                <w:color w:val="auto"/>
                <w:sz w:val="24"/>
              </w:rPr>
            </w:pPr>
            <w:r>
              <w:rPr>
                <w:rFonts w:ascii="宋体" w:hAnsi="宋体" w:cs="宋体"/>
                <w:color w:val="auto"/>
                <w:sz w:val="24"/>
              </w:rPr>
              <w:t>2</w:t>
            </w:r>
          </w:p>
        </w:tc>
        <w:tc>
          <w:tcPr>
            <w:tcW w:w="4991" w:type="dxa"/>
            <w:vAlign w:val="center"/>
          </w:tcPr>
          <w:p w14:paraId="221C0A21">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8BD63F0">
            <w:pPr>
              <w:rPr>
                <w:rFonts w:hint="eastAsia" w:ascii="宋体" w:hAnsi="宋体" w:cs="宋体"/>
                <w:color w:val="auto"/>
                <w:sz w:val="24"/>
              </w:rPr>
            </w:pPr>
            <w:r>
              <w:rPr>
                <w:rFonts w:hint="eastAsia" w:ascii="宋体" w:hAnsi="宋体" w:cs="宋体"/>
                <w:color w:val="auto"/>
                <w:sz w:val="24"/>
              </w:rPr>
              <w:t>投标函</w:t>
            </w:r>
          </w:p>
        </w:tc>
        <w:tc>
          <w:tcPr>
            <w:tcW w:w="1418" w:type="dxa"/>
            <w:vAlign w:val="center"/>
          </w:tcPr>
          <w:p w14:paraId="04AFC0C3">
            <w:pPr>
              <w:rPr>
                <w:rFonts w:hint="eastAsia" w:ascii="宋体" w:hAnsi="宋体" w:cs="宋体"/>
                <w:color w:val="auto"/>
              </w:rPr>
            </w:pPr>
            <w:r>
              <w:rPr>
                <w:rFonts w:hint="eastAsia" w:ascii="宋体" w:hAnsi="宋体" w:cs="宋体"/>
                <w:color w:val="auto"/>
                <w:sz w:val="24"/>
              </w:rPr>
              <w:t>见投标文件第</w:t>
            </w:r>
            <w:r>
              <w:rPr>
                <w:rFonts w:ascii="宋体" w:hAnsi="宋体" w:cs="宋体"/>
                <w:color w:val="auto"/>
                <w:sz w:val="24"/>
                <w:u w:val="single"/>
              </w:rPr>
              <w:t xml:space="preserve">  </w:t>
            </w:r>
            <w:r>
              <w:rPr>
                <w:rFonts w:hint="eastAsia" w:ascii="宋体" w:hAnsi="宋体" w:cs="宋体"/>
                <w:color w:val="auto"/>
                <w:sz w:val="24"/>
              </w:rPr>
              <w:t>页</w:t>
            </w:r>
          </w:p>
        </w:tc>
      </w:tr>
      <w:tr w14:paraId="5049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6210A5F9">
            <w:pPr>
              <w:jc w:val="center"/>
              <w:rPr>
                <w:rFonts w:hint="eastAsia" w:ascii="宋体" w:hAnsi="宋体" w:cs="宋体"/>
                <w:color w:val="auto"/>
                <w:sz w:val="24"/>
              </w:rPr>
            </w:pPr>
            <w:r>
              <w:rPr>
                <w:rFonts w:ascii="宋体" w:hAnsi="宋体" w:cs="宋体"/>
                <w:color w:val="auto"/>
                <w:sz w:val="24"/>
              </w:rPr>
              <w:t>3</w:t>
            </w:r>
          </w:p>
        </w:tc>
        <w:tc>
          <w:tcPr>
            <w:tcW w:w="4991" w:type="dxa"/>
            <w:vAlign w:val="center"/>
          </w:tcPr>
          <w:p w14:paraId="33BC3812">
            <w:pPr>
              <w:spacing w:line="360" w:lineRule="auto"/>
              <w:rPr>
                <w:rFonts w:hint="eastAsia" w:ascii="宋体" w:hAnsi="宋体" w:cs="宋体"/>
                <w:color w:val="auto"/>
                <w:sz w:val="24"/>
              </w:rPr>
            </w:pPr>
            <w:r>
              <w:rPr>
                <w:rFonts w:hint="eastAsia" w:ascii="宋体" w:hAnsi="宋体" w:cs="宋体"/>
                <w:snapToGrid w:val="0"/>
                <w:color w:val="auto"/>
                <w:sz w:val="24"/>
              </w:rPr>
              <w:t>投标文件的组成应符合招标文件要求</w:t>
            </w:r>
          </w:p>
        </w:tc>
        <w:tc>
          <w:tcPr>
            <w:tcW w:w="2551" w:type="dxa"/>
            <w:vAlign w:val="center"/>
          </w:tcPr>
          <w:p w14:paraId="56BFD29E">
            <w:pPr>
              <w:rPr>
                <w:rFonts w:hint="eastAsia" w:ascii="宋体" w:hAnsi="宋体" w:cs="宋体"/>
                <w:color w:val="auto"/>
                <w:sz w:val="24"/>
              </w:rPr>
            </w:pPr>
            <w:r>
              <w:rPr>
                <w:rFonts w:hint="eastAsia" w:ascii="宋体" w:hAnsi="宋体" w:cs="宋体"/>
                <w:color w:val="auto"/>
                <w:sz w:val="24"/>
              </w:rPr>
              <w:t>投标文件</w:t>
            </w:r>
          </w:p>
        </w:tc>
        <w:tc>
          <w:tcPr>
            <w:tcW w:w="1418" w:type="dxa"/>
            <w:vAlign w:val="center"/>
          </w:tcPr>
          <w:p w14:paraId="17FFED90">
            <w:pPr>
              <w:rPr>
                <w:rFonts w:hint="eastAsia" w:ascii="宋体" w:hAnsi="宋体" w:cs="宋体"/>
                <w:color w:val="auto"/>
              </w:rPr>
            </w:pPr>
            <w:r>
              <w:rPr>
                <w:rFonts w:ascii="宋体" w:hAnsi="宋体" w:cs="宋体"/>
                <w:color w:val="auto"/>
                <w:sz w:val="24"/>
              </w:rPr>
              <w:t>/</w:t>
            </w:r>
          </w:p>
        </w:tc>
      </w:tr>
      <w:tr w14:paraId="6B24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A53971">
            <w:pPr>
              <w:jc w:val="center"/>
              <w:rPr>
                <w:rFonts w:hint="eastAsia" w:ascii="宋体" w:hAnsi="宋体" w:cs="宋体"/>
                <w:color w:val="auto"/>
                <w:sz w:val="24"/>
              </w:rPr>
            </w:pPr>
            <w:r>
              <w:rPr>
                <w:rFonts w:ascii="宋体" w:hAnsi="宋体" w:cs="宋体"/>
                <w:color w:val="auto"/>
                <w:sz w:val="24"/>
              </w:rPr>
              <w:t>4</w:t>
            </w:r>
          </w:p>
        </w:tc>
        <w:tc>
          <w:tcPr>
            <w:tcW w:w="4991" w:type="dxa"/>
          </w:tcPr>
          <w:p w14:paraId="59996670">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ascii="宋体" w:hAnsi="宋体" w:cs="宋体"/>
                <w:snapToGrid w:val="0"/>
                <w:color w:val="auto"/>
                <w:sz w:val="24"/>
              </w:rPr>
              <w:t>1</w:t>
            </w:r>
            <w:r>
              <w:rPr>
                <w:rFonts w:hint="eastAsia" w:ascii="宋体" w:hAnsi="宋体" w:cs="宋体"/>
                <w:snapToGrid w:val="0"/>
                <w:color w:val="auto"/>
                <w:sz w:val="24"/>
              </w:rPr>
              <w:t>：</w:t>
            </w:r>
          </w:p>
        </w:tc>
        <w:tc>
          <w:tcPr>
            <w:tcW w:w="2551" w:type="dxa"/>
            <w:vMerge w:val="restart"/>
            <w:vAlign w:val="center"/>
          </w:tcPr>
          <w:p w14:paraId="6CFBADFA">
            <w:pPr>
              <w:rPr>
                <w:rFonts w:hint="eastAsia" w:ascii="宋体" w:hAnsi="宋体" w:cs="宋体"/>
                <w:color w:val="auto"/>
                <w:sz w:val="24"/>
              </w:rPr>
            </w:pPr>
            <w:r>
              <w:rPr>
                <w:rFonts w:hint="eastAsia" w:ascii="宋体" w:hAnsi="宋体" w:cs="宋体"/>
                <w:color w:val="auto"/>
                <w:kern w:val="0"/>
                <w:sz w:val="24"/>
              </w:rPr>
              <w:t>招标文件其它实质性要求相应的材料（“▲”</w:t>
            </w:r>
            <w:r>
              <w:rPr>
                <w:rFonts w:ascii="宋体" w:hAnsi="宋体" w:cs="宋体"/>
                <w:color w:val="auto"/>
                <w:kern w:val="0"/>
                <w:sz w:val="24"/>
              </w:rPr>
              <w:t xml:space="preserve"> </w:t>
            </w:r>
            <w:r>
              <w:rPr>
                <w:rFonts w:hint="eastAsia" w:ascii="宋体" w:hAnsi="宋体" w:cs="宋体"/>
                <w:color w:val="auto"/>
                <w:kern w:val="0"/>
                <w:sz w:val="24"/>
              </w:rPr>
              <w:t>系指实质性要求条款，招标文件无其它实质性要求的，无需提供）</w:t>
            </w:r>
          </w:p>
        </w:tc>
        <w:tc>
          <w:tcPr>
            <w:tcW w:w="1418" w:type="dxa"/>
            <w:vAlign w:val="center"/>
          </w:tcPr>
          <w:p w14:paraId="0E4E411E">
            <w:pPr>
              <w:rPr>
                <w:rFonts w:hint="eastAsia" w:ascii="宋体" w:hAnsi="宋体" w:cs="宋体"/>
                <w:color w:val="auto"/>
                <w:sz w:val="24"/>
              </w:rPr>
            </w:pPr>
            <w:r>
              <w:rPr>
                <w:rFonts w:hint="eastAsia" w:ascii="宋体" w:hAnsi="宋体" w:cs="宋体"/>
                <w:color w:val="auto"/>
                <w:sz w:val="24"/>
              </w:rPr>
              <w:t>见投标文件第</w:t>
            </w:r>
            <w:r>
              <w:rPr>
                <w:rFonts w:ascii="宋体" w:hAnsi="宋体" w:cs="宋体"/>
                <w:color w:val="auto"/>
                <w:sz w:val="24"/>
                <w:u w:val="single"/>
              </w:rPr>
              <w:t xml:space="preserve">  </w:t>
            </w:r>
            <w:r>
              <w:rPr>
                <w:rFonts w:hint="eastAsia" w:ascii="宋体" w:hAnsi="宋体" w:cs="宋体"/>
                <w:color w:val="auto"/>
                <w:sz w:val="24"/>
              </w:rPr>
              <w:t>页</w:t>
            </w:r>
          </w:p>
        </w:tc>
      </w:tr>
      <w:tr w14:paraId="555C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37F57">
            <w:pPr>
              <w:jc w:val="center"/>
              <w:rPr>
                <w:rFonts w:hint="eastAsia" w:ascii="宋体" w:hAnsi="宋体" w:cs="宋体"/>
                <w:color w:val="auto"/>
                <w:sz w:val="24"/>
              </w:rPr>
            </w:pPr>
            <w:r>
              <w:rPr>
                <w:rFonts w:ascii="宋体" w:hAnsi="宋体" w:cs="宋体"/>
                <w:color w:val="auto"/>
                <w:sz w:val="24"/>
              </w:rPr>
              <w:t>5</w:t>
            </w:r>
          </w:p>
        </w:tc>
        <w:tc>
          <w:tcPr>
            <w:tcW w:w="4991" w:type="dxa"/>
          </w:tcPr>
          <w:p w14:paraId="78D92383">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ascii="宋体" w:hAnsi="宋体" w:cs="宋体"/>
                <w:snapToGrid w:val="0"/>
                <w:color w:val="auto"/>
                <w:sz w:val="24"/>
              </w:rPr>
              <w:t>2</w:t>
            </w:r>
            <w:r>
              <w:rPr>
                <w:rFonts w:hint="eastAsia" w:ascii="宋体" w:hAnsi="宋体" w:cs="宋体"/>
                <w:snapToGrid w:val="0"/>
                <w:color w:val="auto"/>
                <w:sz w:val="24"/>
              </w:rPr>
              <w:t>：</w:t>
            </w:r>
          </w:p>
        </w:tc>
        <w:tc>
          <w:tcPr>
            <w:tcW w:w="2551" w:type="dxa"/>
            <w:vMerge w:val="continue"/>
            <w:vAlign w:val="center"/>
          </w:tcPr>
          <w:p w14:paraId="3D3462FC">
            <w:pPr>
              <w:rPr>
                <w:rFonts w:hint="eastAsia" w:ascii="宋体" w:hAnsi="宋体" w:cs="宋体"/>
                <w:color w:val="auto"/>
                <w:sz w:val="24"/>
              </w:rPr>
            </w:pPr>
          </w:p>
        </w:tc>
        <w:tc>
          <w:tcPr>
            <w:tcW w:w="1418" w:type="dxa"/>
            <w:vAlign w:val="center"/>
          </w:tcPr>
          <w:p w14:paraId="1DC623E8">
            <w:pPr>
              <w:rPr>
                <w:rFonts w:hint="eastAsia" w:ascii="宋体" w:hAnsi="宋体" w:cs="宋体"/>
                <w:color w:val="auto"/>
                <w:sz w:val="24"/>
              </w:rPr>
            </w:pPr>
            <w:r>
              <w:rPr>
                <w:rFonts w:hint="eastAsia" w:ascii="宋体" w:hAnsi="宋体" w:cs="宋体"/>
                <w:color w:val="auto"/>
                <w:sz w:val="24"/>
              </w:rPr>
              <w:t>见投标文件第</w:t>
            </w:r>
            <w:r>
              <w:rPr>
                <w:rFonts w:ascii="宋体" w:hAnsi="宋体" w:cs="宋体"/>
                <w:color w:val="auto"/>
                <w:sz w:val="24"/>
                <w:u w:val="single"/>
              </w:rPr>
              <w:t xml:space="preserve">  </w:t>
            </w:r>
            <w:r>
              <w:rPr>
                <w:rFonts w:hint="eastAsia" w:ascii="宋体" w:hAnsi="宋体" w:cs="宋体"/>
                <w:color w:val="auto"/>
                <w:sz w:val="24"/>
              </w:rPr>
              <w:t>页</w:t>
            </w:r>
          </w:p>
        </w:tc>
      </w:tr>
      <w:tr w14:paraId="4A8A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B39508">
            <w:pPr>
              <w:jc w:val="center"/>
              <w:rPr>
                <w:rFonts w:hint="eastAsia" w:ascii="宋体" w:hAnsi="宋体" w:cs="宋体"/>
                <w:color w:val="auto"/>
                <w:sz w:val="24"/>
              </w:rPr>
            </w:pPr>
            <w:r>
              <w:rPr>
                <w:rFonts w:hint="eastAsia" w:ascii="宋体" w:hAnsi="宋体" w:cs="宋体"/>
                <w:color w:val="auto"/>
                <w:kern w:val="0"/>
                <w:sz w:val="24"/>
              </w:rPr>
              <w:t>……</w:t>
            </w:r>
          </w:p>
        </w:tc>
        <w:tc>
          <w:tcPr>
            <w:tcW w:w="4991" w:type="dxa"/>
          </w:tcPr>
          <w:p w14:paraId="376933D1">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59F59F95">
            <w:pPr>
              <w:rPr>
                <w:rFonts w:hint="eastAsia" w:ascii="宋体" w:hAnsi="宋体" w:cs="宋体"/>
                <w:color w:val="auto"/>
                <w:sz w:val="24"/>
              </w:rPr>
            </w:pPr>
          </w:p>
        </w:tc>
        <w:tc>
          <w:tcPr>
            <w:tcW w:w="1418" w:type="dxa"/>
            <w:vAlign w:val="center"/>
          </w:tcPr>
          <w:p w14:paraId="3EF7FBFC">
            <w:pPr>
              <w:rPr>
                <w:rFonts w:hint="eastAsia" w:ascii="宋体" w:hAnsi="宋体" w:cs="宋体"/>
                <w:color w:val="auto"/>
                <w:sz w:val="24"/>
              </w:rPr>
            </w:pPr>
            <w:r>
              <w:rPr>
                <w:rFonts w:hint="eastAsia" w:ascii="宋体" w:hAnsi="宋体" w:cs="宋体"/>
                <w:color w:val="auto"/>
                <w:sz w:val="24"/>
              </w:rPr>
              <w:t>见投标文件第</w:t>
            </w:r>
            <w:r>
              <w:rPr>
                <w:rFonts w:ascii="宋体" w:hAnsi="宋体" w:cs="宋体"/>
                <w:color w:val="auto"/>
                <w:sz w:val="24"/>
                <w:u w:val="single"/>
              </w:rPr>
              <w:t xml:space="preserve">  </w:t>
            </w:r>
            <w:r>
              <w:rPr>
                <w:rFonts w:hint="eastAsia" w:ascii="宋体" w:hAnsi="宋体" w:cs="宋体"/>
                <w:color w:val="auto"/>
                <w:sz w:val="24"/>
              </w:rPr>
              <w:t>页</w:t>
            </w:r>
          </w:p>
        </w:tc>
      </w:tr>
    </w:tbl>
    <w:p w14:paraId="46DEA585">
      <w:pPr>
        <w:spacing w:line="360" w:lineRule="auto"/>
        <w:ind w:right="420"/>
        <w:rPr>
          <w:rFonts w:hint="eastAsia" w:ascii="宋体" w:hAnsi="宋体" w:cs="宋体"/>
          <w:color w:val="auto"/>
          <w:sz w:val="24"/>
        </w:rPr>
      </w:pPr>
      <w:r>
        <w:rPr>
          <w:rFonts w:hint="eastAsia" w:ascii="宋体" w:hAnsi="宋体" w:cs="宋体"/>
          <w:color w:val="auto"/>
          <w:sz w:val="24"/>
        </w:rPr>
        <w:t>注：</w:t>
      </w:r>
      <w:r>
        <w:rPr>
          <w:rFonts w:ascii="宋体" w:hAnsi="宋体" w:cs="宋体"/>
          <w:color w:val="auto"/>
          <w:sz w:val="24"/>
        </w:rPr>
        <w:t>1.</w:t>
      </w:r>
      <w:r>
        <w:rPr>
          <w:rFonts w:hint="eastAsia" w:ascii="宋体" w:hAnsi="宋体" w:cs="宋体"/>
          <w:color w:val="auto"/>
          <w:sz w:val="24"/>
        </w:rPr>
        <w:t>按本格式和要求提供。</w:t>
      </w:r>
    </w:p>
    <w:p w14:paraId="6680BE40">
      <w:pPr>
        <w:spacing w:line="360" w:lineRule="auto"/>
        <w:ind w:right="420"/>
        <w:rPr>
          <w:rFonts w:hint="eastAsia" w:ascii="宋体" w:hAnsi="宋体" w:cs="宋体"/>
          <w:b/>
          <w:color w:val="auto"/>
          <w:kern w:val="0"/>
          <w:sz w:val="32"/>
          <w:szCs w:val="32"/>
        </w:rPr>
      </w:pPr>
      <w:r>
        <w:rPr>
          <w:rFonts w:ascii="宋体" w:hAnsi="宋体" w:cs="宋体"/>
          <w:b/>
          <w:bCs/>
          <w:color w:val="auto"/>
          <w:sz w:val="24"/>
        </w:rPr>
        <w:t>2.</w:t>
      </w:r>
      <w:r>
        <w:rPr>
          <w:rFonts w:hint="eastAsia" w:ascii="宋体" w:hAnsi="宋体" w:cs="宋体"/>
          <w:b/>
          <w:bCs/>
          <w:color w:val="auto"/>
          <w:sz w:val="24"/>
        </w:rPr>
        <w:t>招标文件中实质性要求必须明确响应。</w:t>
      </w:r>
    </w:p>
    <w:p w14:paraId="740F7C68">
      <w:pPr>
        <w:pStyle w:val="84"/>
        <w:rPr>
          <w:rFonts w:hint="eastAsia"/>
          <w:color w:val="auto"/>
        </w:rPr>
      </w:pPr>
    </w:p>
    <w:p w14:paraId="112495D9">
      <w:pPr>
        <w:jc w:val="center"/>
        <w:rPr>
          <w:rFonts w:hint="eastAsia" w:ascii="宋体" w:hAnsi="宋体" w:cs="宋体"/>
          <w:b/>
          <w:color w:val="auto"/>
          <w:kern w:val="0"/>
          <w:sz w:val="32"/>
          <w:szCs w:val="32"/>
        </w:rPr>
      </w:pPr>
    </w:p>
    <w:p w14:paraId="4395673F">
      <w:pPr>
        <w:jc w:val="center"/>
        <w:rPr>
          <w:rFonts w:hint="eastAsia" w:ascii="宋体" w:hAnsi="宋体" w:cs="宋体"/>
          <w:b/>
          <w:color w:val="auto"/>
          <w:kern w:val="0"/>
          <w:sz w:val="32"/>
          <w:szCs w:val="32"/>
        </w:rPr>
      </w:pPr>
      <w:r>
        <w:rPr>
          <w:rFonts w:ascii="宋体" w:hAnsi="宋体" w:cs="宋体"/>
          <w:b/>
          <w:color w:val="auto"/>
          <w:kern w:val="0"/>
          <w:sz w:val="32"/>
          <w:szCs w:val="32"/>
        </w:rPr>
        <w:t xml:space="preserve">            </w:t>
      </w:r>
    </w:p>
    <w:p w14:paraId="55A6A551">
      <w:pPr>
        <w:jc w:val="center"/>
        <w:rPr>
          <w:rFonts w:hint="eastAsia" w:ascii="宋体" w:hAnsi="宋体" w:cs="宋体"/>
          <w:b/>
          <w:color w:val="auto"/>
          <w:kern w:val="0"/>
          <w:sz w:val="32"/>
          <w:szCs w:val="32"/>
        </w:rPr>
      </w:pPr>
    </w:p>
    <w:p w14:paraId="7520EE90">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五、评标标准相应的商务技术资料</w:t>
      </w:r>
    </w:p>
    <w:p w14:paraId="0B6CF7DC">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41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6E6D7BF9">
            <w:pPr>
              <w:snapToGrid w:val="0"/>
              <w:spacing w:line="276"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vAlign w:val="center"/>
          </w:tcPr>
          <w:p w14:paraId="793A037A">
            <w:pPr>
              <w:snapToGrid w:val="0"/>
              <w:spacing w:line="276"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r>
              <w:rPr>
                <w:rFonts w:cs="仿宋_GB2312" w:asciiTheme="minorEastAsia" w:hAnsiTheme="minorEastAsia" w:eastAsiaTheme="minorEastAsia"/>
                <w:bCs/>
                <w:color w:val="auto"/>
                <w:sz w:val="24"/>
              </w:rPr>
              <w:t>*</w:t>
            </w:r>
          </w:p>
        </w:tc>
        <w:tc>
          <w:tcPr>
            <w:tcW w:w="3046" w:type="dxa"/>
            <w:vAlign w:val="center"/>
          </w:tcPr>
          <w:p w14:paraId="41A4619F">
            <w:pPr>
              <w:snapToGrid w:val="0"/>
              <w:spacing w:line="276" w:lineRule="auto"/>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3D9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2D19EFE5">
            <w:pPr>
              <w:snapToGrid w:val="0"/>
              <w:spacing w:line="276" w:lineRule="auto"/>
              <w:jc w:val="center"/>
              <w:rPr>
                <w:rFonts w:hint="eastAsia" w:ascii="宋体" w:hAnsi="宋体" w:cs="宋体"/>
                <w:bCs/>
                <w:color w:val="auto"/>
                <w:sz w:val="24"/>
              </w:rPr>
            </w:pPr>
            <w:r>
              <w:rPr>
                <w:rFonts w:ascii="宋体" w:hAnsi="宋体" w:cs="宋体"/>
                <w:bCs/>
                <w:color w:val="auto"/>
                <w:sz w:val="24"/>
              </w:rPr>
              <w:t>1</w:t>
            </w:r>
          </w:p>
        </w:tc>
        <w:tc>
          <w:tcPr>
            <w:tcW w:w="5465" w:type="dxa"/>
            <w:vAlign w:val="center"/>
          </w:tcPr>
          <w:p w14:paraId="5714F8C9">
            <w:pPr>
              <w:snapToGrid w:val="0"/>
              <w:spacing w:line="276" w:lineRule="auto"/>
              <w:jc w:val="center"/>
              <w:rPr>
                <w:rFonts w:hint="eastAsia" w:ascii="宋体" w:hAnsi="宋体" w:cs="宋体"/>
                <w:bCs/>
                <w:color w:val="auto"/>
                <w:sz w:val="24"/>
              </w:rPr>
            </w:pPr>
          </w:p>
        </w:tc>
        <w:tc>
          <w:tcPr>
            <w:tcW w:w="3046" w:type="dxa"/>
            <w:vAlign w:val="center"/>
          </w:tcPr>
          <w:p w14:paraId="5A9913A1">
            <w:pPr>
              <w:spacing w:line="276" w:lineRule="auto"/>
              <w:jc w:val="center"/>
              <w:rPr>
                <w:rFonts w:hint="eastAsia" w:ascii="宋体" w:hAnsi="宋体" w:cs="宋体"/>
                <w:bCs/>
                <w:color w:val="auto"/>
                <w:sz w:val="24"/>
              </w:rPr>
            </w:pPr>
            <w:r>
              <w:rPr>
                <w:rFonts w:hint="eastAsia" w:ascii="宋体" w:hAnsi="宋体" w:cs="宋体"/>
                <w:bCs/>
                <w:color w:val="auto"/>
                <w:sz w:val="24"/>
              </w:rPr>
              <w:t>见投标文件第</w:t>
            </w:r>
            <w:r>
              <w:rPr>
                <w:rFonts w:ascii="宋体" w:hAnsi="宋体" w:cs="宋体"/>
                <w:bCs/>
                <w:color w:val="auto"/>
                <w:sz w:val="24"/>
                <w:u w:val="single"/>
              </w:rPr>
              <w:t xml:space="preserve">  </w:t>
            </w:r>
            <w:r>
              <w:rPr>
                <w:rFonts w:hint="eastAsia" w:ascii="宋体" w:hAnsi="宋体" w:cs="宋体"/>
                <w:bCs/>
                <w:color w:val="auto"/>
                <w:sz w:val="24"/>
              </w:rPr>
              <w:t>页</w:t>
            </w:r>
          </w:p>
        </w:tc>
      </w:tr>
      <w:tr w14:paraId="6DC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49C68390">
            <w:pPr>
              <w:snapToGrid w:val="0"/>
              <w:spacing w:line="276" w:lineRule="auto"/>
              <w:jc w:val="center"/>
              <w:rPr>
                <w:rFonts w:hint="eastAsia" w:ascii="宋体" w:hAnsi="宋体" w:cs="宋体"/>
                <w:bCs/>
                <w:color w:val="auto"/>
                <w:sz w:val="24"/>
              </w:rPr>
            </w:pPr>
            <w:r>
              <w:rPr>
                <w:rFonts w:ascii="宋体" w:hAnsi="宋体" w:cs="宋体"/>
                <w:bCs/>
                <w:color w:val="auto"/>
                <w:sz w:val="24"/>
              </w:rPr>
              <w:t>2</w:t>
            </w:r>
          </w:p>
        </w:tc>
        <w:tc>
          <w:tcPr>
            <w:tcW w:w="5465" w:type="dxa"/>
            <w:vAlign w:val="center"/>
          </w:tcPr>
          <w:p w14:paraId="5FB20766">
            <w:pPr>
              <w:snapToGrid w:val="0"/>
              <w:spacing w:line="276" w:lineRule="auto"/>
              <w:jc w:val="center"/>
              <w:rPr>
                <w:rFonts w:hint="eastAsia" w:ascii="宋体" w:hAnsi="宋体" w:cs="宋体"/>
                <w:bCs/>
                <w:color w:val="auto"/>
                <w:sz w:val="24"/>
              </w:rPr>
            </w:pPr>
          </w:p>
        </w:tc>
        <w:tc>
          <w:tcPr>
            <w:tcW w:w="3046" w:type="dxa"/>
            <w:vAlign w:val="center"/>
          </w:tcPr>
          <w:p w14:paraId="4BD2B6F6">
            <w:pPr>
              <w:spacing w:line="276" w:lineRule="auto"/>
              <w:jc w:val="center"/>
              <w:rPr>
                <w:rFonts w:hint="eastAsia" w:ascii="宋体" w:hAnsi="宋体" w:cs="宋体"/>
                <w:bCs/>
                <w:color w:val="auto"/>
                <w:sz w:val="24"/>
              </w:rPr>
            </w:pPr>
            <w:r>
              <w:rPr>
                <w:rFonts w:hint="eastAsia" w:ascii="宋体" w:hAnsi="宋体" w:cs="宋体"/>
                <w:bCs/>
                <w:color w:val="auto"/>
                <w:sz w:val="24"/>
              </w:rPr>
              <w:t>见投标文件第</w:t>
            </w:r>
            <w:r>
              <w:rPr>
                <w:rFonts w:ascii="宋体" w:hAnsi="宋体" w:cs="宋体"/>
                <w:bCs/>
                <w:color w:val="auto"/>
                <w:sz w:val="24"/>
                <w:u w:val="single"/>
              </w:rPr>
              <w:t xml:space="preserve">  </w:t>
            </w:r>
            <w:r>
              <w:rPr>
                <w:rFonts w:hint="eastAsia" w:ascii="宋体" w:hAnsi="宋体" w:cs="宋体"/>
                <w:bCs/>
                <w:color w:val="auto"/>
                <w:sz w:val="24"/>
              </w:rPr>
              <w:t>页</w:t>
            </w:r>
          </w:p>
        </w:tc>
      </w:tr>
      <w:tr w14:paraId="32A3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3EC43372">
            <w:pPr>
              <w:snapToGrid w:val="0"/>
              <w:spacing w:line="276"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vAlign w:val="center"/>
          </w:tcPr>
          <w:p w14:paraId="07F671C3">
            <w:pPr>
              <w:snapToGrid w:val="0"/>
              <w:spacing w:line="276" w:lineRule="auto"/>
              <w:jc w:val="center"/>
              <w:rPr>
                <w:rFonts w:hint="eastAsia" w:ascii="宋体" w:hAnsi="宋体" w:cs="宋体"/>
                <w:bCs/>
                <w:color w:val="auto"/>
                <w:sz w:val="24"/>
              </w:rPr>
            </w:pPr>
          </w:p>
        </w:tc>
        <w:tc>
          <w:tcPr>
            <w:tcW w:w="3046" w:type="dxa"/>
            <w:vAlign w:val="center"/>
          </w:tcPr>
          <w:p w14:paraId="1476F50C">
            <w:pPr>
              <w:spacing w:line="276" w:lineRule="auto"/>
              <w:jc w:val="center"/>
              <w:rPr>
                <w:rFonts w:hint="eastAsia" w:ascii="宋体" w:hAnsi="宋体" w:cs="宋体"/>
                <w:bCs/>
                <w:color w:val="auto"/>
                <w:sz w:val="24"/>
              </w:rPr>
            </w:pPr>
            <w:r>
              <w:rPr>
                <w:rFonts w:hint="eastAsia" w:ascii="宋体" w:hAnsi="宋体" w:cs="宋体"/>
                <w:bCs/>
                <w:color w:val="auto"/>
                <w:sz w:val="24"/>
              </w:rPr>
              <w:t>见投标文件第</w:t>
            </w:r>
            <w:r>
              <w:rPr>
                <w:rFonts w:ascii="宋体" w:hAnsi="宋体" w:cs="宋体"/>
                <w:bCs/>
                <w:color w:val="auto"/>
                <w:sz w:val="24"/>
                <w:u w:val="single"/>
              </w:rPr>
              <w:t xml:space="preserve">  </w:t>
            </w:r>
            <w:r>
              <w:rPr>
                <w:rFonts w:hint="eastAsia" w:ascii="宋体" w:hAnsi="宋体" w:cs="宋体"/>
                <w:bCs/>
                <w:color w:val="auto"/>
                <w:sz w:val="24"/>
              </w:rPr>
              <w:t>页</w:t>
            </w:r>
          </w:p>
        </w:tc>
      </w:tr>
    </w:tbl>
    <w:p w14:paraId="481086B4">
      <w:pPr>
        <w:pStyle w:val="84"/>
        <w:rPr>
          <w:rFonts w:hint="eastAsia"/>
          <w:color w:val="auto"/>
        </w:rPr>
      </w:pPr>
    </w:p>
    <w:p w14:paraId="3D0C86A0">
      <w:pPr>
        <w:jc w:val="center"/>
        <w:rPr>
          <w:rFonts w:hint="eastAsia" w:ascii="宋体" w:hAnsi="宋体" w:cs="宋体"/>
          <w:b/>
          <w:color w:val="auto"/>
          <w:kern w:val="0"/>
          <w:sz w:val="32"/>
          <w:szCs w:val="32"/>
        </w:rPr>
      </w:pPr>
    </w:p>
    <w:p w14:paraId="24957CCC">
      <w:pPr>
        <w:jc w:val="center"/>
        <w:rPr>
          <w:rFonts w:hint="eastAsia" w:ascii="宋体" w:hAnsi="宋体" w:cs="宋体"/>
          <w:b/>
          <w:color w:val="auto"/>
          <w:kern w:val="0"/>
          <w:sz w:val="32"/>
          <w:szCs w:val="32"/>
        </w:rPr>
      </w:pPr>
    </w:p>
    <w:p w14:paraId="15E15B54">
      <w:pPr>
        <w:pStyle w:val="80"/>
        <w:ind w:firstLine="560"/>
        <w:rPr>
          <w:color w:val="auto"/>
        </w:rPr>
      </w:pPr>
    </w:p>
    <w:p w14:paraId="0179685B">
      <w:pPr>
        <w:pStyle w:val="80"/>
        <w:ind w:firstLine="560"/>
        <w:rPr>
          <w:color w:val="auto"/>
        </w:rPr>
      </w:pPr>
    </w:p>
    <w:p w14:paraId="29A51F6F">
      <w:pPr>
        <w:jc w:val="center"/>
        <w:rPr>
          <w:rFonts w:hint="eastAsia" w:ascii="宋体" w:hAnsi="宋体" w:cs="宋体"/>
          <w:b/>
          <w:color w:val="auto"/>
          <w:kern w:val="0"/>
          <w:sz w:val="32"/>
          <w:szCs w:val="32"/>
        </w:rPr>
      </w:pPr>
    </w:p>
    <w:p w14:paraId="3EB3BDE4">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六、投标标的清单</w:t>
      </w:r>
    </w:p>
    <w:tbl>
      <w:tblPr>
        <w:tblStyle w:val="6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53"/>
        <w:gridCol w:w="1260"/>
        <w:gridCol w:w="1774"/>
        <w:gridCol w:w="1600"/>
        <w:gridCol w:w="1611"/>
      </w:tblGrid>
      <w:tr w14:paraId="7F23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88ADA2">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79DAE5">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353" w:type="dxa"/>
            <w:tcBorders>
              <w:top w:val="single" w:color="auto" w:sz="4" w:space="0"/>
              <w:left w:val="single" w:color="auto" w:sz="4" w:space="0"/>
              <w:bottom w:val="single" w:color="auto" w:sz="4" w:space="0"/>
              <w:right w:val="single" w:color="auto" w:sz="4" w:space="0"/>
            </w:tcBorders>
            <w:vAlign w:val="center"/>
          </w:tcPr>
          <w:p w14:paraId="6BCF6220">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DF444CA">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1774" w:type="dxa"/>
            <w:tcBorders>
              <w:top w:val="single" w:color="auto" w:sz="4" w:space="0"/>
              <w:left w:val="single" w:color="auto" w:sz="4" w:space="0"/>
              <w:bottom w:val="single" w:color="auto" w:sz="4" w:space="0"/>
              <w:right w:val="single" w:color="auto" w:sz="4" w:space="0"/>
            </w:tcBorders>
            <w:vAlign w:val="center"/>
          </w:tcPr>
          <w:p w14:paraId="6EFFA0DE">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1600" w:type="dxa"/>
            <w:tcBorders>
              <w:top w:val="single" w:color="auto" w:sz="4" w:space="0"/>
              <w:left w:val="single" w:color="auto" w:sz="4" w:space="0"/>
              <w:bottom w:val="single" w:color="auto" w:sz="4" w:space="0"/>
              <w:right w:val="single" w:color="auto" w:sz="4" w:space="0"/>
            </w:tcBorders>
            <w:vAlign w:val="center"/>
          </w:tcPr>
          <w:p w14:paraId="5FCB5A49">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611" w:type="dxa"/>
            <w:tcBorders>
              <w:top w:val="single" w:color="auto" w:sz="4" w:space="0"/>
              <w:left w:val="single" w:color="auto" w:sz="4" w:space="0"/>
              <w:bottom w:val="single" w:color="auto" w:sz="4" w:space="0"/>
              <w:right w:val="single" w:color="auto" w:sz="4" w:space="0"/>
            </w:tcBorders>
            <w:vAlign w:val="center"/>
          </w:tcPr>
          <w:p w14:paraId="17538341">
            <w:pPr>
              <w:spacing w:line="360" w:lineRule="auto"/>
              <w:jc w:val="center"/>
              <w:rPr>
                <w:rFonts w:hint="eastAsia" w:ascii="宋体" w:hAnsi="宋体" w:cs="宋体"/>
                <w:b/>
                <w:color w:val="auto"/>
                <w:sz w:val="24"/>
              </w:rPr>
            </w:pPr>
            <w:r>
              <w:rPr>
                <w:rFonts w:hint="eastAsia" w:ascii="宋体" w:hAnsi="宋体" w:cs="宋体"/>
                <w:b/>
                <w:color w:val="auto"/>
                <w:sz w:val="24"/>
              </w:rPr>
              <w:t>备注</w:t>
            </w:r>
          </w:p>
          <w:p w14:paraId="79DF1B31">
            <w:pPr>
              <w:spacing w:line="360" w:lineRule="auto"/>
              <w:jc w:val="center"/>
              <w:rPr>
                <w:rFonts w:hint="eastAsia" w:ascii="宋体" w:hAnsi="宋体" w:cs="宋体"/>
                <w:b/>
                <w:color w:val="auto"/>
                <w:sz w:val="24"/>
              </w:rPr>
            </w:pPr>
            <w:r>
              <w:rPr>
                <w:rFonts w:hint="eastAsia" w:ascii="宋体" w:hAnsi="宋体" w:cs="宋体"/>
                <w:b/>
                <w:color w:val="auto"/>
                <w:sz w:val="24"/>
              </w:rPr>
              <w:t>（如果有）</w:t>
            </w:r>
          </w:p>
        </w:tc>
      </w:tr>
      <w:tr w14:paraId="1DAB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375C21">
            <w:pPr>
              <w:spacing w:line="360" w:lineRule="auto"/>
              <w:jc w:val="center"/>
              <w:rPr>
                <w:rFonts w:hint="eastAsia" w:ascii="宋体" w:hAnsi="宋体" w:cs="宋体"/>
                <w:color w:val="auto"/>
                <w:sz w:val="24"/>
              </w:rPr>
            </w:pPr>
            <w:r>
              <w:rPr>
                <w:rFonts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D61FB2">
            <w:pPr>
              <w:snapToGrid w:val="0"/>
              <w:spacing w:line="360" w:lineRule="auto"/>
              <w:jc w:val="center"/>
              <w:rPr>
                <w:rFonts w:hint="eastAsia" w:ascii="宋体" w:hAnsi="宋体" w:cs="宋体"/>
                <w:color w:val="auto"/>
                <w:sz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1A8AFB56">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D8CC9C">
            <w:pPr>
              <w:snapToGrid w:val="0"/>
              <w:spacing w:line="360" w:lineRule="auto"/>
              <w:jc w:val="center"/>
              <w:rPr>
                <w:rFonts w:hint="eastAsia"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82E699D">
            <w:pPr>
              <w:spacing w:line="360" w:lineRule="auto"/>
              <w:jc w:val="center"/>
              <w:rPr>
                <w:rFonts w:hint="eastAsia" w:ascii="宋体" w:hAnsi="宋体" w:cs="宋体"/>
                <w:color w:val="auto"/>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2796B049">
            <w:pPr>
              <w:spacing w:line="360" w:lineRule="auto"/>
              <w:jc w:val="center"/>
              <w:rPr>
                <w:rFonts w:hint="eastAsia" w:ascii="宋体" w:hAnsi="宋体" w:cs="宋体"/>
                <w:color w:val="auto"/>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5AF5AAEC">
            <w:pPr>
              <w:spacing w:line="360" w:lineRule="auto"/>
              <w:jc w:val="center"/>
              <w:rPr>
                <w:rFonts w:hint="eastAsia" w:ascii="宋体" w:hAnsi="宋体" w:cs="宋体"/>
                <w:color w:val="auto"/>
                <w:sz w:val="24"/>
              </w:rPr>
            </w:pPr>
          </w:p>
        </w:tc>
      </w:tr>
      <w:tr w14:paraId="66D6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5495A2">
            <w:pPr>
              <w:spacing w:line="360" w:lineRule="auto"/>
              <w:jc w:val="center"/>
              <w:rPr>
                <w:rFonts w:hint="eastAsia" w:ascii="宋体" w:hAnsi="宋体" w:cs="宋体"/>
                <w:color w:val="auto"/>
                <w:sz w:val="24"/>
              </w:rPr>
            </w:pPr>
            <w:r>
              <w:rPr>
                <w:rFonts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FD35A0">
            <w:pPr>
              <w:snapToGrid w:val="0"/>
              <w:spacing w:line="360" w:lineRule="auto"/>
              <w:jc w:val="center"/>
              <w:rPr>
                <w:rFonts w:hint="eastAsia" w:ascii="宋体" w:hAnsi="宋体" w:cs="宋体"/>
                <w:color w:val="auto"/>
                <w:sz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04FF29CC">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F33573">
            <w:pPr>
              <w:snapToGrid w:val="0"/>
              <w:spacing w:line="360" w:lineRule="auto"/>
              <w:jc w:val="center"/>
              <w:rPr>
                <w:rFonts w:hint="eastAsia"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C565B69">
            <w:pPr>
              <w:spacing w:line="360" w:lineRule="auto"/>
              <w:jc w:val="center"/>
              <w:rPr>
                <w:rFonts w:hint="eastAsia" w:ascii="宋体" w:hAnsi="宋体" w:cs="宋体"/>
                <w:color w:val="auto"/>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27FDB4CC">
            <w:pPr>
              <w:spacing w:line="360" w:lineRule="auto"/>
              <w:jc w:val="center"/>
              <w:rPr>
                <w:rFonts w:hint="eastAsia" w:ascii="宋体" w:hAnsi="宋体" w:cs="宋体"/>
                <w:color w:val="auto"/>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4B0DADEE">
            <w:pPr>
              <w:spacing w:line="360" w:lineRule="auto"/>
              <w:jc w:val="center"/>
              <w:rPr>
                <w:rFonts w:hint="eastAsia" w:ascii="宋体" w:hAnsi="宋体" w:cs="宋体"/>
                <w:color w:val="auto"/>
                <w:sz w:val="24"/>
              </w:rPr>
            </w:pPr>
          </w:p>
        </w:tc>
      </w:tr>
      <w:tr w14:paraId="7039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A06F4E">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7DAE74B">
            <w:pPr>
              <w:snapToGrid w:val="0"/>
              <w:spacing w:line="360" w:lineRule="auto"/>
              <w:jc w:val="center"/>
              <w:rPr>
                <w:rFonts w:hint="eastAsia" w:ascii="宋体" w:hAnsi="宋体" w:cs="宋体"/>
                <w:color w:val="auto"/>
                <w:sz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73E7E78F">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AB4573">
            <w:pPr>
              <w:snapToGrid w:val="0"/>
              <w:spacing w:line="360" w:lineRule="auto"/>
              <w:jc w:val="center"/>
              <w:rPr>
                <w:rFonts w:hint="eastAsia"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F9400DB">
            <w:pPr>
              <w:spacing w:line="360" w:lineRule="auto"/>
              <w:jc w:val="center"/>
              <w:rPr>
                <w:rFonts w:hint="eastAsia" w:ascii="宋体" w:hAnsi="宋体" w:cs="宋体"/>
                <w:color w:val="auto"/>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0BF18E41">
            <w:pPr>
              <w:spacing w:line="360" w:lineRule="auto"/>
              <w:jc w:val="center"/>
              <w:rPr>
                <w:rFonts w:hint="eastAsia" w:ascii="宋体" w:hAnsi="宋体" w:cs="宋体"/>
                <w:color w:val="auto"/>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4CEB0C09">
            <w:pPr>
              <w:spacing w:line="360" w:lineRule="auto"/>
              <w:jc w:val="center"/>
              <w:rPr>
                <w:rFonts w:hint="eastAsia" w:ascii="宋体" w:hAnsi="宋体" w:cs="宋体"/>
                <w:color w:val="auto"/>
                <w:sz w:val="24"/>
              </w:rPr>
            </w:pPr>
          </w:p>
        </w:tc>
      </w:tr>
    </w:tbl>
    <w:p w14:paraId="69E965B7">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9F00482">
      <w:pPr>
        <w:jc w:val="center"/>
        <w:rPr>
          <w:rFonts w:hint="eastAsia" w:ascii="宋体" w:hAnsi="宋体" w:cs="宋体"/>
          <w:b/>
          <w:color w:val="auto"/>
          <w:kern w:val="0"/>
          <w:sz w:val="32"/>
          <w:szCs w:val="32"/>
        </w:rPr>
      </w:pPr>
    </w:p>
    <w:p w14:paraId="47E9BFB3">
      <w:pPr>
        <w:jc w:val="center"/>
        <w:rPr>
          <w:rFonts w:hint="eastAsia" w:ascii="宋体" w:hAnsi="宋体" w:cs="宋体"/>
          <w:b/>
          <w:color w:val="auto"/>
          <w:kern w:val="0"/>
          <w:sz w:val="32"/>
          <w:szCs w:val="32"/>
        </w:rPr>
      </w:pPr>
    </w:p>
    <w:p w14:paraId="6D6C1303">
      <w:pPr>
        <w:pStyle w:val="80"/>
        <w:ind w:firstLine="560"/>
        <w:rPr>
          <w:color w:val="auto"/>
        </w:rPr>
      </w:pPr>
    </w:p>
    <w:p w14:paraId="662243E3">
      <w:pPr>
        <w:pStyle w:val="80"/>
        <w:ind w:firstLine="560"/>
        <w:rPr>
          <w:color w:val="auto"/>
        </w:rPr>
      </w:pPr>
    </w:p>
    <w:p w14:paraId="4B934796">
      <w:pPr>
        <w:pStyle w:val="3"/>
        <w:pageBreakBefore/>
        <w:ind w:left="659" w:hanging="659" w:hangingChars="205"/>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260"/>
        <w:gridCol w:w="930"/>
      </w:tblGrid>
      <w:tr w14:paraId="551C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C2E2373">
            <w:pPr>
              <w:jc w:val="center"/>
              <w:rPr>
                <w:rFonts w:hint="eastAsia" w:ascii="宋体" w:hAnsi="宋体" w:cs="宋体"/>
                <w:b/>
                <w:bCs/>
                <w:color w:val="auto"/>
                <w:sz w:val="24"/>
              </w:rPr>
            </w:pPr>
            <w:r>
              <w:rPr>
                <w:rFonts w:hint="eastAsia" w:ascii="宋体" w:hAnsi="宋体" w:cs="宋体"/>
                <w:b/>
                <w:bCs/>
                <w:color w:val="auto"/>
                <w:sz w:val="24"/>
              </w:rPr>
              <w:t>序号</w:t>
            </w:r>
          </w:p>
        </w:tc>
        <w:tc>
          <w:tcPr>
            <w:tcW w:w="3180" w:type="dxa"/>
            <w:vAlign w:val="center"/>
          </w:tcPr>
          <w:p w14:paraId="4112EA70">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062" w:type="dxa"/>
            <w:vAlign w:val="center"/>
          </w:tcPr>
          <w:p w14:paraId="0DB8A7AD">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60" w:type="dxa"/>
            <w:vAlign w:val="center"/>
          </w:tcPr>
          <w:p w14:paraId="00055B4A">
            <w:pPr>
              <w:jc w:val="center"/>
              <w:rPr>
                <w:rFonts w:hint="eastAsia" w:ascii="宋体" w:hAnsi="宋体" w:cs="宋体"/>
                <w:b/>
                <w:bCs/>
                <w:color w:val="auto"/>
                <w:sz w:val="24"/>
              </w:rPr>
            </w:pPr>
            <w:r>
              <w:rPr>
                <w:rFonts w:hint="eastAsia" w:ascii="宋体" w:hAnsi="宋体" w:cs="宋体"/>
                <w:b/>
                <w:bCs/>
                <w:color w:val="auto"/>
                <w:sz w:val="24"/>
              </w:rPr>
              <w:t>偏离说明</w:t>
            </w:r>
          </w:p>
        </w:tc>
        <w:tc>
          <w:tcPr>
            <w:tcW w:w="930" w:type="dxa"/>
            <w:vAlign w:val="center"/>
          </w:tcPr>
          <w:p w14:paraId="688BC547">
            <w:pPr>
              <w:jc w:val="center"/>
              <w:rPr>
                <w:rFonts w:hint="eastAsia" w:ascii="宋体" w:hAnsi="宋体" w:cs="宋体"/>
                <w:b/>
                <w:bCs/>
                <w:color w:val="auto"/>
                <w:sz w:val="24"/>
              </w:rPr>
            </w:pPr>
          </w:p>
        </w:tc>
      </w:tr>
      <w:tr w14:paraId="3CFC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1085546">
            <w:pPr>
              <w:jc w:val="center"/>
              <w:rPr>
                <w:rFonts w:hint="eastAsia" w:ascii="宋体" w:hAnsi="宋体" w:cs="宋体"/>
                <w:color w:val="auto"/>
                <w:kern w:val="0"/>
                <w:sz w:val="24"/>
              </w:rPr>
            </w:pPr>
            <w:r>
              <w:rPr>
                <w:rFonts w:ascii="宋体" w:hAnsi="宋体" w:cs="宋体"/>
                <w:color w:val="auto"/>
                <w:kern w:val="0"/>
                <w:sz w:val="24"/>
              </w:rPr>
              <w:t>1</w:t>
            </w:r>
          </w:p>
        </w:tc>
        <w:tc>
          <w:tcPr>
            <w:tcW w:w="3180" w:type="dxa"/>
          </w:tcPr>
          <w:p w14:paraId="27BC2C22">
            <w:pPr>
              <w:jc w:val="center"/>
              <w:rPr>
                <w:rFonts w:hint="eastAsia" w:ascii="宋体" w:hAnsi="宋体" w:cs="宋体"/>
                <w:b/>
                <w:color w:val="auto"/>
                <w:kern w:val="0"/>
                <w:sz w:val="32"/>
                <w:szCs w:val="32"/>
              </w:rPr>
            </w:pPr>
          </w:p>
        </w:tc>
        <w:tc>
          <w:tcPr>
            <w:tcW w:w="3062" w:type="dxa"/>
          </w:tcPr>
          <w:p w14:paraId="78F5D5B0">
            <w:pPr>
              <w:jc w:val="center"/>
              <w:rPr>
                <w:rFonts w:hint="eastAsia" w:ascii="宋体" w:hAnsi="宋体" w:cs="宋体"/>
                <w:b/>
                <w:color w:val="auto"/>
                <w:kern w:val="0"/>
                <w:sz w:val="32"/>
                <w:szCs w:val="32"/>
              </w:rPr>
            </w:pPr>
          </w:p>
        </w:tc>
        <w:tc>
          <w:tcPr>
            <w:tcW w:w="1260" w:type="dxa"/>
          </w:tcPr>
          <w:p w14:paraId="0A13A9C4">
            <w:pPr>
              <w:jc w:val="center"/>
              <w:rPr>
                <w:rFonts w:hint="eastAsia" w:ascii="宋体" w:hAnsi="宋体" w:cs="宋体"/>
                <w:b/>
                <w:color w:val="auto"/>
                <w:kern w:val="0"/>
                <w:sz w:val="32"/>
                <w:szCs w:val="32"/>
              </w:rPr>
            </w:pPr>
          </w:p>
        </w:tc>
        <w:tc>
          <w:tcPr>
            <w:tcW w:w="930" w:type="dxa"/>
          </w:tcPr>
          <w:p w14:paraId="2F647C2D">
            <w:pPr>
              <w:jc w:val="center"/>
              <w:rPr>
                <w:rFonts w:hint="eastAsia" w:ascii="宋体" w:hAnsi="宋体" w:cs="宋体"/>
                <w:b/>
                <w:color w:val="auto"/>
                <w:kern w:val="0"/>
                <w:sz w:val="32"/>
                <w:szCs w:val="32"/>
              </w:rPr>
            </w:pPr>
          </w:p>
        </w:tc>
      </w:tr>
      <w:tr w14:paraId="0AC9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64CBEE">
            <w:pPr>
              <w:jc w:val="center"/>
              <w:rPr>
                <w:rFonts w:hint="eastAsia" w:ascii="宋体" w:hAnsi="宋体" w:cs="宋体"/>
                <w:color w:val="auto"/>
                <w:kern w:val="0"/>
                <w:sz w:val="24"/>
              </w:rPr>
            </w:pPr>
            <w:r>
              <w:rPr>
                <w:rFonts w:ascii="宋体" w:hAnsi="宋体" w:cs="宋体"/>
                <w:color w:val="auto"/>
                <w:kern w:val="0"/>
                <w:sz w:val="24"/>
              </w:rPr>
              <w:t>2</w:t>
            </w:r>
          </w:p>
        </w:tc>
        <w:tc>
          <w:tcPr>
            <w:tcW w:w="3180" w:type="dxa"/>
          </w:tcPr>
          <w:p w14:paraId="52F04E2A">
            <w:pPr>
              <w:jc w:val="center"/>
              <w:rPr>
                <w:rFonts w:hint="eastAsia" w:ascii="宋体" w:hAnsi="宋体" w:cs="宋体"/>
                <w:b/>
                <w:color w:val="auto"/>
                <w:kern w:val="0"/>
                <w:sz w:val="32"/>
                <w:szCs w:val="32"/>
              </w:rPr>
            </w:pPr>
          </w:p>
        </w:tc>
        <w:tc>
          <w:tcPr>
            <w:tcW w:w="3062" w:type="dxa"/>
          </w:tcPr>
          <w:p w14:paraId="67F37FE4">
            <w:pPr>
              <w:jc w:val="center"/>
              <w:rPr>
                <w:rFonts w:hint="eastAsia" w:ascii="宋体" w:hAnsi="宋体" w:cs="宋体"/>
                <w:b/>
                <w:color w:val="auto"/>
                <w:kern w:val="0"/>
                <w:sz w:val="32"/>
                <w:szCs w:val="32"/>
              </w:rPr>
            </w:pPr>
          </w:p>
        </w:tc>
        <w:tc>
          <w:tcPr>
            <w:tcW w:w="1260" w:type="dxa"/>
          </w:tcPr>
          <w:p w14:paraId="037E377B">
            <w:pPr>
              <w:jc w:val="center"/>
              <w:rPr>
                <w:rFonts w:hint="eastAsia" w:ascii="宋体" w:hAnsi="宋体" w:cs="宋体"/>
                <w:b/>
                <w:color w:val="auto"/>
                <w:kern w:val="0"/>
                <w:sz w:val="32"/>
                <w:szCs w:val="32"/>
              </w:rPr>
            </w:pPr>
          </w:p>
        </w:tc>
        <w:tc>
          <w:tcPr>
            <w:tcW w:w="930" w:type="dxa"/>
          </w:tcPr>
          <w:p w14:paraId="1C232182">
            <w:pPr>
              <w:jc w:val="center"/>
              <w:rPr>
                <w:rFonts w:hint="eastAsia" w:ascii="宋体" w:hAnsi="宋体" w:cs="宋体"/>
                <w:b/>
                <w:color w:val="auto"/>
                <w:kern w:val="0"/>
                <w:sz w:val="32"/>
                <w:szCs w:val="32"/>
              </w:rPr>
            </w:pPr>
          </w:p>
        </w:tc>
      </w:tr>
      <w:tr w14:paraId="25DE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78B4B9">
            <w:pPr>
              <w:jc w:val="center"/>
              <w:rPr>
                <w:rFonts w:hint="eastAsia" w:ascii="宋体" w:hAnsi="宋体" w:cs="宋体"/>
                <w:color w:val="auto"/>
                <w:kern w:val="0"/>
                <w:sz w:val="24"/>
              </w:rPr>
            </w:pPr>
            <w:r>
              <w:rPr>
                <w:rFonts w:hint="eastAsia" w:ascii="宋体" w:hAnsi="宋体" w:cs="宋体"/>
                <w:color w:val="auto"/>
                <w:kern w:val="0"/>
                <w:sz w:val="24"/>
              </w:rPr>
              <w:t>……</w:t>
            </w:r>
          </w:p>
        </w:tc>
        <w:tc>
          <w:tcPr>
            <w:tcW w:w="3180" w:type="dxa"/>
          </w:tcPr>
          <w:p w14:paraId="05BA012A">
            <w:pPr>
              <w:jc w:val="center"/>
              <w:rPr>
                <w:rFonts w:hint="eastAsia" w:ascii="宋体" w:hAnsi="宋体" w:cs="宋体"/>
                <w:b/>
                <w:color w:val="auto"/>
                <w:kern w:val="0"/>
                <w:sz w:val="32"/>
                <w:szCs w:val="32"/>
              </w:rPr>
            </w:pPr>
          </w:p>
        </w:tc>
        <w:tc>
          <w:tcPr>
            <w:tcW w:w="3062" w:type="dxa"/>
          </w:tcPr>
          <w:p w14:paraId="4BCB6792">
            <w:pPr>
              <w:jc w:val="center"/>
              <w:rPr>
                <w:rFonts w:hint="eastAsia" w:ascii="宋体" w:hAnsi="宋体" w:cs="宋体"/>
                <w:b/>
                <w:color w:val="auto"/>
                <w:kern w:val="0"/>
                <w:sz w:val="32"/>
                <w:szCs w:val="32"/>
              </w:rPr>
            </w:pPr>
          </w:p>
        </w:tc>
        <w:tc>
          <w:tcPr>
            <w:tcW w:w="1260" w:type="dxa"/>
          </w:tcPr>
          <w:p w14:paraId="55513889">
            <w:pPr>
              <w:jc w:val="center"/>
              <w:rPr>
                <w:rFonts w:hint="eastAsia" w:ascii="宋体" w:hAnsi="宋体" w:cs="宋体"/>
                <w:b/>
                <w:color w:val="auto"/>
                <w:kern w:val="0"/>
                <w:sz w:val="32"/>
                <w:szCs w:val="32"/>
              </w:rPr>
            </w:pPr>
          </w:p>
        </w:tc>
        <w:tc>
          <w:tcPr>
            <w:tcW w:w="930" w:type="dxa"/>
          </w:tcPr>
          <w:p w14:paraId="27F2BA36">
            <w:pPr>
              <w:jc w:val="center"/>
              <w:rPr>
                <w:rFonts w:hint="eastAsia" w:ascii="宋体" w:hAnsi="宋体" w:cs="宋体"/>
                <w:b/>
                <w:color w:val="auto"/>
                <w:kern w:val="0"/>
                <w:sz w:val="32"/>
                <w:szCs w:val="32"/>
              </w:rPr>
            </w:pPr>
          </w:p>
        </w:tc>
      </w:tr>
    </w:tbl>
    <w:p w14:paraId="6007C37B">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4E33D45">
      <w:pPr>
        <w:snapToGrid w:val="0"/>
        <w:spacing w:line="360" w:lineRule="auto"/>
        <w:jc w:val="center"/>
        <w:rPr>
          <w:rFonts w:hint="eastAsia" w:ascii="宋体" w:hAnsi="宋体" w:cs="宋体"/>
          <w:b/>
          <w:color w:val="auto"/>
          <w:kern w:val="0"/>
          <w:sz w:val="32"/>
          <w:szCs w:val="32"/>
        </w:rPr>
      </w:pPr>
    </w:p>
    <w:p w14:paraId="3CB25602">
      <w:pPr>
        <w:snapToGrid w:val="0"/>
        <w:spacing w:line="360" w:lineRule="auto"/>
        <w:jc w:val="left"/>
        <w:rPr>
          <w:rFonts w:hint="eastAsia" w:ascii="宋体" w:hAnsi="宋体" w:cs="宋体"/>
          <w:color w:val="auto"/>
          <w:kern w:val="0"/>
          <w:sz w:val="24"/>
        </w:rPr>
      </w:pPr>
      <w:r>
        <w:rPr>
          <w:rFonts w:hint="eastAsia" w:ascii="宋体" w:hAnsi="宋体" w:cs="宋体"/>
          <w:color w:val="auto"/>
          <w:sz w:val="24"/>
        </w:rPr>
        <w:t>注：</w:t>
      </w:r>
      <w:r>
        <w:rPr>
          <w:rFonts w:ascii="宋体" w:hAnsi="宋体" w:cs="宋体"/>
          <w:color w:val="auto"/>
          <w:kern w:val="0"/>
          <w:sz w:val="24"/>
        </w:rPr>
        <w:t>1.</w:t>
      </w:r>
      <w:r>
        <w:rPr>
          <w:rFonts w:hint="eastAsia" w:ascii="宋体" w:hAnsi="宋体" w:cs="宋体"/>
          <w:color w:val="auto"/>
          <w:kern w:val="0"/>
          <w:sz w:val="24"/>
        </w:rPr>
        <w:t>按本格式和要求提供。</w:t>
      </w:r>
    </w:p>
    <w:p w14:paraId="209A71AE">
      <w:pPr>
        <w:snapToGrid w:val="0"/>
        <w:spacing w:line="360" w:lineRule="auto"/>
        <w:ind w:firstLine="420"/>
        <w:rPr>
          <w:rFonts w:hint="eastAsia" w:ascii="宋体" w:hAnsi="宋体" w:cs="宋体"/>
          <w:color w:val="auto"/>
          <w:sz w:val="24"/>
        </w:rPr>
      </w:pPr>
      <w:r>
        <w:rPr>
          <w:rFonts w:ascii="宋体" w:hAnsi="宋体" w:cs="宋体"/>
          <w:color w:val="auto"/>
          <w:kern w:val="0"/>
          <w:sz w:val="24"/>
        </w:rPr>
        <w:t>2.</w:t>
      </w:r>
      <w:r>
        <w:rPr>
          <w:rFonts w:hint="eastAsia" w:ascii="宋体" w:hAnsi="宋体" w:cs="宋体"/>
          <w:color w:val="auto"/>
          <w:kern w:val="0"/>
          <w:sz w:val="24"/>
        </w:rPr>
        <w:t>本表格所反映的偏离情况与“符合性审查资料”、“评标标准相应的商务技术资料”不一致的，以“符合性审查资料”、“评标标准相应的商务技术资料”为准。</w:t>
      </w:r>
    </w:p>
    <w:p w14:paraId="6007E9B7">
      <w:pPr>
        <w:snapToGrid w:val="0"/>
        <w:spacing w:line="360" w:lineRule="auto"/>
        <w:ind w:firstLine="420"/>
        <w:rPr>
          <w:rFonts w:hint="eastAsia" w:ascii="宋体" w:hAnsi="宋体" w:cs="宋体"/>
          <w:color w:val="auto"/>
          <w:sz w:val="24"/>
        </w:rPr>
      </w:pPr>
      <w:r>
        <w:rPr>
          <w:rFonts w:ascii="宋体" w:hAnsi="宋体" w:cs="宋体"/>
          <w:color w:val="auto"/>
          <w:kern w:val="0"/>
          <w:sz w:val="24"/>
        </w:rPr>
        <w:t>3.</w:t>
      </w:r>
      <w:r>
        <w:rPr>
          <w:rFonts w:hint="eastAsia" w:ascii="宋体" w:hAnsi="宋体" w:cs="宋体"/>
          <w:color w:val="auto"/>
          <w:kern w:val="0"/>
          <w:sz w:val="24"/>
        </w:rPr>
        <w:t>投标人须保证：除商务技术偏离表列出的偏离外，投标人响应招标文件的全部非实质性要求。</w:t>
      </w:r>
    </w:p>
    <w:p w14:paraId="2A9DF297">
      <w:pPr>
        <w:pStyle w:val="84"/>
        <w:snapToGrid w:val="0"/>
        <w:spacing w:line="360" w:lineRule="auto"/>
        <w:rPr>
          <w:rFonts w:hint="eastAsia"/>
          <w:color w:val="auto"/>
        </w:rPr>
      </w:pPr>
    </w:p>
    <w:p w14:paraId="08704DEC">
      <w:pPr>
        <w:ind w:firstLine="1911" w:firstLineChars="595"/>
        <w:rPr>
          <w:rFonts w:hint="eastAsia" w:ascii="宋体" w:hAnsi="宋体" w:cs="宋体"/>
          <w:b/>
          <w:bCs/>
          <w:color w:val="auto"/>
          <w:sz w:val="32"/>
          <w:szCs w:val="32"/>
        </w:rPr>
      </w:pPr>
    </w:p>
    <w:p w14:paraId="5769F9A6">
      <w:pPr>
        <w:ind w:firstLine="1911" w:firstLineChars="595"/>
        <w:rPr>
          <w:rFonts w:hint="eastAsia" w:ascii="宋体" w:hAnsi="宋体" w:cs="宋体"/>
          <w:b/>
          <w:bCs/>
          <w:color w:val="auto"/>
          <w:sz w:val="32"/>
          <w:szCs w:val="32"/>
        </w:rPr>
      </w:pPr>
    </w:p>
    <w:p w14:paraId="179B47DF">
      <w:pPr>
        <w:ind w:firstLine="1911" w:firstLineChars="595"/>
        <w:rPr>
          <w:rFonts w:hint="eastAsia" w:ascii="宋体" w:hAnsi="宋体" w:cs="宋体"/>
          <w:b/>
          <w:bCs/>
          <w:color w:val="auto"/>
          <w:sz w:val="32"/>
          <w:szCs w:val="32"/>
        </w:rPr>
      </w:pPr>
    </w:p>
    <w:p w14:paraId="3B210570">
      <w:pPr>
        <w:ind w:firstLine="1911" w:firstLineChars="595"/>
        <w:rPr>
          <w:rFonts w:hint="eastAsia" w:ascii="宋体" w:hAnsi="宋体" w:cs="宋体"/>
          <w:b/>
          <w:bCs/>
          <w:color w:val="auto"/>
          <w:sz w:val="32"/>
          <w:szCs w:val="32"/>
        </w:rPr>
      </w:pPr>
    </w:p>
    <w:p w14:paraId="7CDA61D7">
      <w:pPr>
        <w:ind w:firstLine="1911" w:firstLineChars="595"/>
        <w:rPr>
          <w:rFonts w:hint="eastAsia" w:ascii="宋体" w:hAnsi="宋体" w:cs="宋体"/>
          <w:b/>
          <w:bCs/>
          <w:color w:val="auto"/>
          <w:sz w:val="32"/>
          <w:szCs w:val="32"/>
        </w:rPr>
      </w:pPr>
    </w:p>
    <w:p w14:paraId="60E8723C">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50734ED3">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八、政府采购供应商廉洁自律承诺书</w:t>
      </w:r>
    </w:p>
    <w:p w14:paraId="72A3C51F">
      <w:pPr>
        <w:snapToGrid w:val="0"/>
        <w:spacing w:line="360" w:lineRule="auto"/>
        <w:rPr>
          <w:rFonts w:hint="eastAsia" w:ascii="宋体" w:hAnsi="宋体" w:cs="宋体"/>
          <w:color w:val="auto"/>
          <w:sz w:val="24"/>
        </w:rPr>
      </w:pPr>
    </w:p>
    <w:p w14:paraId="0FCE399D">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浙江省文物局、浙江省成套招标代理有限公司</w:t>
      </w:r>
      <w:r>
        <w:rPr>
          <w:rFonts w:hint="eastAsia" w:ascii="宋体" w:hAnsi="宋体" w:cs="宋体"/>
          <w:color w:val="auto"/>
          <w:kern w:val="0"/>
          <w:sz w:val="24"/>
          <w:lang w:val="zh-CN"/>
        </w:rPr>
        <w:t>：</w:t>
      </w:r>
    </w:p>
    <w:p w14:paraId="7584FF8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A4C6A97">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一、不向项目有关人员及部门赠送礼金礼物、有价证券、回扣以及中介费、介绍费、咨询费等好处费；</w:t>
      </w:r>
      <w:r>
        <w:rPr>
          <w:rFonts w:ascii="宋体" w:hAnsi="宋体" w:cs="宋体"/>
          <w:color w:val="auto"/>
          <w:kern w:val="0"/>
          <w:sz w:val="24"/>
          <w:lang w:val="zh-CN"/>
        </w:rPr>
        <w:t xml:space="preserve"> </w:t>
      </w:r>
    </w:p>
    <w:p w14:paraId="30A1D655">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二、不为项目有关人员及部门报销应由你方单位或个人支付的费用；</w:t>
      </w:r>
      <w:r>
        <w:rPr>
          <w:rFonts w:ascii="宋体" w:hAnsi="宋体" w:cs="宋体"/>
          <w:color w:val="auto"/>
          <w:kern w:val="0"/>
          <w:sz w:val="24"/>
          <w:lang w:val="zh-CN"/>
        </w:rPr>
        <w:t xml:space="preserve"> </w:t>
      </w:r>
    </w:p>
    <w:p w14:paraId="4BA84C8D">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三、不向项目有关人员及部门提供有可能影响公正的宴请和健身娱乐等活动；</w:t>
      </w:r>
      <w:r>
        <w:rPr>
          <w:rFonts w:ascii="宋体" w:hAnsi="宋体" w:cs="宋体"/>
          <w:color w:val="auto"/>
          <w:kern w:val="0"/>
          <w:sz w:val="24"/>
          <w:lang w:val="zh-CN"/>
        </w:rPr>
        <w:t xml:space="preserve"> </w:t>
      </w:r>
    </w:p>
    <w:p w14:paraId="128D969D">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CD7D342">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ED07D17">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7F5BCDB1">
      <w:pPr>
        <w:autoSpaceDE w:val="0"/>
        <w:autoSpaceDN w:val="0"/>
        <w:spacing w:line="360" w:lineRule="auto"/>
        <w:ind w:firstLine="420"/>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等法律法规，诚实守信，合法经营，坚决抵制各种违法违纪行为。</w:t>
      </w:r>
      <w:r>
        <w:rPr>
          <w:rFonts w:ascii="宋体" w:hAnsi="宋体" w:cs="宋体"/>
          <w:color w:val="auto"/>
          <w:kern w:val="0"/>
          <w:sz w:val="24"/>
          <w:lang w:val="zh-CN"/>
        </w:rPr>
        <w:t xml:space="preserve"> </w:t>
      </w:r>
    </w:p>
    <w:p w14:paraId="7FEF068B">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FDAFD75">
      <w:pPr>
        <w:autoSpaceDE w:val="0"/>
        <w:autoSpaceDN w:val="0"/>
        <w:spacing w:line="360" w:lineRule="auto"/>
        <w:ind w:left="2"/>
        <w:jc w:val="left"/>
        <w:rPr>
          <w:rFonts w:hint="eastAsia" w:ascii="宋体" w:hAnsi="宋体" w:cs="宋体"/>
          <w:color w:val="auto"/>
          <w:kern w:val="0"/>
          <w:sz w:val="24"/>
          <w:lang w:val="zh-CN"/>
        </w:rPr>
      </w:pPr>
    </w:p>
    <w:p w14:paraId="5F3A27D3">
      <w:pPr>
        <w:autoSpaceDE w:val="0"/>
        <w:autoSpaceDN w:val="0"/>
        <w:spacing w:line="360" w:lineRule="auto"/>
        <w:ind w:left="2"/>
        <w:jc w:val="left"/>
        <w:rPr>
          <w:rFonts w:hint="eastAsia" w:ascii="宋体" w:hAnsi="宋体" w:cs="宋体"/>
          <w:color w:val="auto"/>
          <w:kern w:val="0"/>
          <w:sz w:val="24"/>
          <w:lang w:val="zh-CN"/>
        </w:rPr>
      </w:pPr>
    </w:p>
    <w:p w14:paraId="5516BDF1">
      <w:pPr>
        <w:autoSpaceDE w:val="0"/>
        <w:autoSpaceDN w:val="0"/>
        <w:spacing w:line="360" w:lineRule="auto"/>
        <w:ind w:left="2"/>
        <w:jc w:val="left"/>
        <w:rPr>
          <w:rFonts w:hint="eastAsia" w:ascii="宋体" w:hAnsi="宋体" w:cs="宋体"/>
          <w:color w:val="auto"/>
          <w:kern w:val="0"/>
          <w:sz w:val="24"/>
          <w:lang w:val="zh-CN"/>
        </w:rPr>
      </w:pPr>
    </w:p>
    <w:p w14:paraId="64819CCB">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w:t>
      </w:r>
      <w:r>
        <w:rPr>
          <w:rFonts w:ascii="宋体" w:hAnsi="宋体" w:cs="宋体"/>
          <w:color w:val="auto"/>
          <w:kern w:val="0"/>
          <w:sz w:val="24"/>
          <w:lang w:val="zh-CN"/>
        </w:rPr>
        <w:t xml:space="preserve">                                                                                                                                                                                                               </w:t>
      </w:r>
    </w:p>
    <w:p w14:paraId="5B68F435">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646D74A3">
      <w:pPr>
        <w:spacing w:line="360" w:lineRule="auto"/>
        <w:jc w:val="center"/>
        <w:rPr>
          <w:rFonts w:hint="eastAsia" w:ascii="宋体" w:hAnsi="宋体" w:cs="宋体"/>
          <w:b/>
          <w:bCs/>
          <w:color w:val="auto"/>
          <w:sz w:val="24"/>
        </w:rPr>
      </w:pPr>
    </w:p>
    <w:p w14:paraId="562073D2">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6081AA1">
      <w:pPr>
        <w:spacing w:line="360" w:lineRule="auto"/>
        <w:jc w:val="center"/>
        <w:rPr>
          <w:rFonts w:hint="eastAsia" w:ascii="宋体" w:hAnsi="宋体" w:cs="宋体"/>
          <w:b/>
          <w:bCs/>
          <w:color w:val="auto"/>
          <w:sz w:val="24"/>
        </w:rPr>
        <w:sectPr>
          <w:footerReference r:id="rId10" w:type="first"/>
          <w:footerReference r:id="rId9" w:type="default"/>
          <w:pgSz w:w="11906" w:h="16838"/>
          <w:pgMar w:top="949" w:right="1418" w:bottom="1247" w:left="1418" w:header="285" w:footer="992" w:gutter="0"/>
          <w:cols w:space="720" w:num="1"/>
          <w:titlePg/>
          <w:docGrid w:linePitch="312" w:charSpace="0"/>
        </w:sectPr>
      </w:pPr>
    </w:p>
    <w:p w14:paraId="6FF25612">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3EDCEA99">
      <w:pPr>
        <w:pStyle w:val="5"/>
        <w:snapToGrid w:val="0"/>
        <w:spacing w:before="0"/>
        <w:ind w:firstLine="0" w:firstLineChars="0"/>
        <w:jc w:val="center"/>
        <w:rPr>
          <w:rFonts w:hint="eastAsia" w:ascii="宋体" w:hAnsi="宋体" w:cs="宋体"/>
          <w:b/>
          <w:color w:val="auto"/>
          <w:kern w:val="0"/>
          <w:sz w:val="30"/>
          <w:szCs w:val="30"/>
        </w:rPr>
      </w:pPr>
      <w:r>
        <w:rPr>
          <w:rFonts w:hint="eastAsia" w:ascii="宋体" w:hAnsi="宋体" w:cs="宋体"/>
          <w:b/>
          <w:color w:val="auto"/>
          <w:kern w:val="0"/>
          <w:sz w:val="30"/>
          <w:szCs w:val="30"/>
        </w:rPr>
        <w:t>目录</w:t>
      </w:r>
    </w:p>
    <w:p w14:paraId="3C20C560">
      <w:pPr>
        <w:pStyle w:val="5"/>
        <w:snapToGrid w:val="0"/>
        <w:spacing w:before="0"/>
        <w:ind w:firstLine="420" w:firstLineChars="175"/>
        <w:rPr>
          <w:rFonts w:hint="eastAsia" w:ascii="宋体" w:hAnsi="宋体" w:cs="宋体"/>
          <w:color w:val="auto"/>
          <w:kern w:val="0"/>
          <w:szCs w:val="24"/>
        </w:rPr>
      </w:pPr>
    </w:p>
    <w:p w14:paraId="5040CCE4">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1011893">
      <w:pPr>
        <w:snapToGrid w:val="0"/>
        <w:spacing w:line="360" w:lineRule="auto"/>
        <w:rPr>
          <w:color w:val="auto"/>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02189FC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）中小企业声明函………………………………………………………………（页码）</w:t>
      </w:r>
    </w:p>
    <w:p w14:paraId="05B5C5F3">
      <w:pPr>
        <w:pStyle w:val="81"/>
        <w:rPr>
          <w:rFonts w:hint="eastAsia"/>
          <w:color w:val="auto"/>
        </w:rPr>
      </w:pPr>
    </w:p>
    <w:p w14:paraId="2977A10C">
      <w:pPr>
        <w:snapToGrid w:val="0"/>
        <w:spacing w:line="360" w:lineRule="auto"/>
        <w:ind w:right="480"/>
        <w:jc w:val="center"/>
        <w:rPr>
          <w:rFonts w:hint="eastAsia" w:ascii="宋体" w:hAnsi="宋体" w:cs="宋体"/>
          <w:b/>
          <w:color w:val="auto"/>
          <w:kern w:val="0"/>
          <w:sz w:val="32"/>
          <w:szCs w:val="32"/>
        </w:rPr>
      </w:pPr>
    </w:p>
    <w:p w14:paraId="6D6A0271">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1" w:type="default"/>
          <w:footerReference r:id="rId12" w:type="default"/>
          <w:pgSz w:w="11906" w:h="16838"/>
          <w:pgMar w:top="1276" w:right="1418" w:bottom="1247" w:left="1418" w:header="851" w:footer="992" w:gutter="0"/>
          <w:cols w:space="720" w:num="1"/>
          <w:titlePg/>
          <w:docGrid w:linePitch="312" w:charSpace="0"/>
        </w:sectPr>
      </w:pPr>
    </w:p>
    <w:p w14:paraId="16ECA9BE">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一、开标一览表（报价表）</w:t>
      </w:r>
    </w:p>
    <w:p w14:paraId="1038A37C">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浙江省文物局、浙江省成套招标代理有限公司</w:t>
      </w:r>
      <w:r>
        <w:rPr>
          <w:rFonts w:hint="eastAsia" w:ascii="宋体" w:hAnsi="宋体" w:cs="宋体"/>
          <w:color w:val="auto"/>
          <w:kern w:val="0"/>
          <w:sz w:val="24"/>
          <w:lang w:val="zh-CN"/>
        </w:rPr>
        <w:t>：</w:t>
      </w:r>
    </w:p>
    <w:p w14:paraId="67E48E22">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2025年度浙江省文物保护资金（省本级）(省级以上不可移动文物保护工程实施质量抽样监管项目(不含古遗址古墓葬类)）项目</w:t>
      </w:r>
      <w:r>
        <w:rPr>
          <w:rFonts w:hint="eastAsia" w:ascii="宋体" w:hAnsi="宋体" w:cs="宋体"/>
          <w:color w:val="auto"/>
          <w:kern w:val="0"/>
          <w:sz w:val="24"/>
          <w:lang w:val="zh-CN"/>
        </w:rPr>
        <w:t>【招标编号：</w:t>
      </w:r>
      <w:r>
        <w:rPr>
          <w:rFonts w:ascii="宋体" w:hAnsi="宋体" w:cs="宋体"/>
          <w:color w:val="auto"/>
          <w:sz w:val="24"/>
        </w:rPr>
        <w:t>CTZB-2025060182</w:t>
      </w:r>
      <w:r>
        <w:rPr>
          <w:rFonts w:hint="eastAsia" w:ascii="宋体" w:hAnsi="宋体" w:cs="宋体"/>
          <w:color w:val="auto"/>
          <w:sz w:val="24"/>
        </w:rPr>
        <w:t>】的实施</w:t>
      </w:r>
      <w:r>
        <w:rPr>
          <w:rFonts w:hint="eastAsia" w:ascii="宋体" w:hAnsi="宋体" w:cs="宋体"/>
          <w:color w:val="auto"/>
          <w:kern w:val="0"/>
          <w:sz w:val="24"/>
          <w:lang w:val="zh-CN"/>
        </w:rPr>
        <w:t>。</w:t>
      </w:r>
    </w:p>
    <w:p w14:paraId="462D9022">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w:t>
      </w:r>
      <w:r>
        <w:rPr>
          <w:rFonts w:ascii="宋体" w:hAnsi="宋体" w:cs="宋体"/>
          <w:b/>
          <w:color w:val="auto"/>
          <w:kern w:val="0"/>
          <w:sz w:val="24"/>
          <w:lang w:val="zh-CN"/>
        </w:rPr>
        <w:t>(</w:t>
      </w:r>
      <w:r>
        <w:rPr>
          <w:rFonts w:hint="eastAsia" w:ascii="宋体" w:hAnsi="宋体" w:cs="宋体"/>
          <w:b/>
          <w:color w:val="auto"/>
          <w:kern w:val="0"/>
          <w:sz w:val="24"/>
          <w:lang w:val="zh-CN"/>
        </w:rPr>
        <w:t>单位均为人民币元</w:t>
      </w:r>
      <w:r>
        <w:rPr>
          <w:rFonts w:ascii="宋体" w:hAnsi="宋体" w:cs="宋体"/>
          <w:b/>
          <w:color w:val="auto"/>
          <w:kern w:val="0"/>
          <w:sz w:val="24"/>
          <w:lang w:val="zh-CN"/>
        </w:rPr>
        <w:t>)</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12"/>
        <w:gridCol w:w="1799"/>
        <w:gridCol w:w="1559"/>
        <w:gridCol w:w="1984"/>
        <w:gridCol w:w="3119"/>
      </w:tblGrid>
      <w:tr w14:paraId="3C14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4" w:type="dxa"/>
            <w:vAlign w:val="center"/>
          </w:tcPr>
          <w:p w14:paraId="5CFF43C3">
            <w:pPr>
              <w:spacing w:line="276" w:lineRule="auto"/>
              <w:jc w:val="center"/>
              <w:rPr>
                <w:rFonts w:hint="eastAsia" w:ascii="宋体" w:hAnsi="宋体" w:cs="宋体"/>
                <w:b/>
                <w:color w:val="auto"/>
                <w:sz w:val="24"/>
              </w:rPr>
            </w:pPr>
            <w:r>
              <w:rPr>
                <w:rFonts w:hint="eastAsia" w:ascii="宋体" w:hAnsi="宋体" w:cs="宋体"/>
                <w:b/>
                <w:color w:val="auto"/>
                <w:sz w:val="24"/>
              </w:rPr>
              <w:t>序号</w:t>
            </w:r>
          </w:p>
        </w:tc>
        <w:tc>
          <w:tcPr>
            <w:tcW w:w="1417" w:type="dxa"/>
            <w:vAlign w:val="center"/>
          </w:tcPr>
          <w:p w14:paraId="47D780C2">
            <w:pPr>
              <w:spacing w:line="276" w:lineRule="auto"/>
              <w:jc w:val="center"/>
              <w:rPr>
                <w:rFonts w:hint="eastAsia" w:ascii="宋体" w:hAnsi="宋体" w:cs="宋体"/>
                <w:b/>
                <w:color w:val="auto"/>
                <w:sz w:val="24"/>
              </w:rPr>
            </w:pPr>
            <w:r>
              <w:rPr>
                <w:rFonts w:hint="eastAsia" w:ascii="宋体" w:hAnsi="宋体" w:cs="宋体"/>
                <w:b/>
                <w:color w:val="auto"/>
                <w:sz w:val="24"/>
              </w:rPr>
              <w:t>名称</w:t>
            </w:r>
          </w:p>
        </w:tc>
        <w:tc>
          <w:tcPr>
            <w:tcW w:w="1843" w:type="dxa"/>
            <w:vAlign w:val="center"/>
          </w:tcPr>
          <w:p w14:paraId="3173620D">
            <w:pPr>
              <w:spacing w:line="276" w:lineRule="auto"/>
              <w:jc w:val="center"/>
              <w:rPr>
                <w:rFonts w:hint="eastAsia" w:ascii="宋体" w:hAnsi="宋体" w:cs="宋体"/>
                <w:b/>
                <w:color w:val="auto"/>
                <w:sz w:val="24"/>
              </w:rPr>
            </w:pPr>
            <w:r>
              <w:rPr>
                <w:rFonts w:hint="eastAsia" w:ascii="宋体" w:hAnsi="宋体" w:cs="宋体"/>
                <w:b/>
                <w:color w:val="auto"/>
                <w:sz w:val="24"/>
              </w:rPr>
              <w:t>服务范围</w:t>
            </w:r>
          </w:p>
        </w:tc>
        <w:tc>
          <w:tcPr>
            <w:tcW w:w="2312" w:type="dxa"/>
            <w:vAlign w:val="center"/>
          </w:tcPr>
          <w:p w14:paraId="328562D1">
            <w:pPr>
              <w:spacing w:line="276" w:lineRule="auto"/>
              <w:jc w:val="center"/>
              <w:rPr>
                <w:rFonts w:hint="eastAsia" w:ascii="宋体" w:hAnsi="宋体" w:cs="宋体"/>
                <w:b/>
                <w:color w:val="auto"/>
                <w:sz w:val="24"/>
              </w:rPr>
            </w:pPr>
            <w:r>
              <w:rPr>
                <w:rFonts w:hint="eastAsia" w:ascii="宋体" w:hAnsi="宋体" w:cs="宋体"/>
                <w:b/>
                <w:color w:val="auto"/>
                <w:sz w:val="24"/>
              </w:rPr>
              <w:t>服务要求</w:t>
            </w:r>
          </w:p>
        </w:tc>
        <w:tc>
          <w:tcPr>
            <w:tcW w:w="1799" w:type="dxa"/>
            <w:vAlign w:val="center"/>
          </w:tcPr>
          <w:p w14:paraId="422CBA73">
            <w:pPr>
              <w:spacing w:line="276" w:lineRule="auto"/>
              <w:jc w:val="center"/>
              <w:rPr>
                <w:rFonts w:hint="eastAsia" w:ascii="宋体" w:hAnsi="宋体" w:cs="宋体"/>
                <w:b/>
                <w:color w:val="auto"/>
                <w:sz w:val="24"/>
              </w:rPr>
            </w:pPr>
            <w:r>
              <w:rPr>
                <w:rFonts w:hint="eastAsia" w:ascii="宋体" w:hAnsi="宋体" w:cs="宋体"/>
                <w:b/>
                <w:color w:val="auto"/>
                <w:sz w:val="24"/>
              </w:rPr>
              <w:t>服务时间</w:t>
            </w:r>
          </w:p>
        </w:tc>
        <w:tc>
          <w:tcPr>
            <w:tcW w:w="1559" w:type="dxa"/>
            <w:vAlign w:val="center"/>
          </w:tcPr>
          <w:p w14:paraId="48F9B567">
            <w:pPr>
              <w:spacing w:line="276" w:lineRule="auto"/>
              <w:jc w:val="center"/>
              <w:rPr>
                <w:rFonts w:hint="eastAsia" w:ascii="宋体" w:hAnsi="宋体" w:cs="宋体"/>
                <w:b/>
                <w:color w:val="auto"/>
                <w:sz w:val="24"/>
              </w:rPr>
            </w:pPr>
            <w:r>
              <w:rPr>
                <w:rFonts w:hint="eastAsia" w:ascii="宋体" w:hAnsi="宋体" w:cs="宋体"/>
                <w:b/>
                <w:color w:val="auto"/>
                <w:sz w:val="24"/>
              </w:rPr>
              <w:t>服务标准</w:t>
            </w:r>
          </w:p>
        </w:tc>
        <w:tc>
          <w:tcPr>
            <w:tcW w:w="1984" w:type="dxa"/>
            <w:vAlign w:val="center"/>
          </w:tcPr>
          <w:p w14:paraId="2EB11247">
            <w:pPr>
              <w:spacing w:line="276" w:lineRule="auto"/>
              <w:jc w:val="center"/>
              <w:rPr>
                <w:rFonts w:hint="eastAsia" w:ascii="宋体" w:hAnsi="宋体" w:cs="宋体"/>
                <w:b/>
                <w:color w:val="auto"/>
                <w:sz w:val="24"/>
              </w:rPr>
            </w:pPr>
            <w:r>
              <w:rPr>
                <w:rFonts w:hint="eastAsia" w:ascii="宋体" w:hAnsi="宋体" w:cs="宋体"/>
                <w:b/>
                <w:color w:val="auto"/>
                <w:sz w:val="24"/>
              </w:rPr>
              <w:t>服务人数</w:t>
            </w:r>
          </w:p>
        </w:tc>
        <w:tc>
          <w:tcPr>
            <w:tcW w:w="3119" w:type="dxa"/>
            <w:vAlign w:val="center"/>
          </w:tcPr>
          <w:p w14:paraId="5A16E9CF">
            <w:pPr>
              <w:spacing w:line="276" w:lineRule="auto"/>
              <w:jc w:val="center"/>
              <w:rPr>
                <w:rFonts w:hint="eastAsia" w:ascii="宋体" w:hAnsi="宋体" w:cs="宋体"/>
                <w:b/>
                <w:color w:val="auto"/>
                <w:sz w:val="24"/>
              </w:rPr>
            </w:pPr>
            <w:r>
              <w:rPr>
                <w:rFonts w:hint="eastAsia" w:ascii="宋体" w:hAnsi="宋体" w:cs="宋体"/>
                <w:b/>
                <w:color w:val="auto"/>
                <w:sz w:val="24"/>
              </w:rPr>
              <w:t>分项价格明细</w:t>
            </w:r>
          </w:p>
        </w:tc>
      </w:tr>
      <w:tr w14:paraId="0A25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CF18495">
            <w:pPr>
              <w:spacing w:line="360" w:lineRule="auto"/>
              <w:jc w:val="center"/>
              <w:rPr>
                <w:rFonts w:hint="eastAsia" w:ascii="宋体" w:hAnsi="宋体" w:cs="宋体"/>
                <w:color w:val="auto"/>
                <w:sz w:val="24"/>
              </w:rPr>
            </w:pPr>
            <w:r>
              <w:rPr>
                <w:rFonts w:ascii="宋体" w:hAnsi="宋体" w:cs="宋体"/>
                <w:color w:val="auto"/>
                <w:sz w:val="24"/>
              </w:rPr>
              <w:t>1</w:t>
            </w:r>
          </w:p>
        </w:tc>
        <w:tc>
          <w:tcPr>
            <w:tcW w:w="1417" w:type="dxa"/>
            <w:vAlign w:val="center"/>
          </w:tcPr>
          <w:p w14:paraId="58784110">
            <w:pPr>
              <w:snapToGrid w:val="0"/>
              <w:spacing w:line="360" w:lineRule="auto"/>
              <w:jc w:val="center"/>
              <w:rPr>
                <w:rFonts w:hint="eastAsia" w:ascii="宋体" w:hAnsi="宋体" w:cs="宋体"/>
                <w:color w:val="auto"/>
                <w:sz w:val="24"/>
              </w:rPr>
            </w:pPr>
          </w:p>
        </w:tc>
        <w:tc>
          <w:tcPr>
            <w:tcW w:w="1843" w:type="dxa"/>
            <w:vAlign w:val="center"/>
          </w:tcPr>
          <w:p w14:paraId="1864E33F">
            <w:pPr>
              <w:snapToGrid w:val="0"/>
              <w:spacing w:line="360" w:lineRule="auto"/>
              <w:jc w:val="center"/>
              <w:rPr>
                <w:rFonts w:hint="eastAsia" w:ascii="宋体" w:hAnsi="宋体" w:cs="宋体"/>
                <w:color w:val="auto"/>
                <w:sz w:val="24"/>
              </w:rPr>
            </w:pPr>
          </w:p>
        </w:tc>
        <w:tc>
          <w:tcPr>
            <w:tcW w:w="2312" w:type="dxa"/>
            <w:vAlign w:val="center"/>
          </w:tcPr>
          <w:p w14:paraId="716EB8F5">
            <w:pPr>
              <w:snapToGrid w:val="0"/>
              <w:spacing w:line="360" w:lineRule="auto"/>
              <w:jc w:val="center"/>
              <w:rPr>
                <w:rFonts w:hint="eastAsia" w:ascii="宋体" w:hAnsi="宋体" w:cs="宋体"/>
                <w:color w:val="auto"/>
                <w:sz w:val="24"/>
              </w:rPr>
            </w:pPr>
          </w:p>
        </w:tc>
        <w:tc>
          <w:tcPr>
            <w:tcW w:w="1799" w:type="dxa"/>
            <w:vAlign w:val="center"/>
          </w:tcPr>
          <w:p w14:paraId="3FBA7D60">
            <w:pPr>
              <w:snapToGrid w:val="0"/>
              <w:spacing w:line="360" w:lineRule="auto"/>
              <w:jc w:val="center"/>
              <w:rPr>
                <w:rFonts w:hint="eastAsia" w:ascii="宋体" w:hAnsi="宋体" w:cs="宋体"/>
                <w:color w:val="auto"/>
                <w:sz w:val="24"/>
              </w:rPr>
            </w:pPr>
          </w:p>
        </w:tc>
        <w:tc>
          <w:tcPr>
            <w:tcW w:w="1559" w:type="dxa"/>
            <w:vAlign w:val="center"/>
          </w:tcPr>
          <w:p w14:paraId="706894C7">
            <w:pPr>
              <w:spacing w:line="360" w:lineRule="auto"/>
              <w:jc w:val="center"/>
              <w:rPr>
                <w:rFonts w:hint="eastAsia" w:ascii="宋体" w:hAnsi="宋体" w:cs="宋体"/>
                <w:color w:val="auto"/>
                <w:sz w:val="24"/>
              </w:rPr>
            </w:pPr>
          </w:p>
        </w:tc>
        <w:tc>
          <w:tcPr>
            <w:tcW w:w="1984" w:type="dxa"/>
            <w:vAlign w:val="center"/>
          </w:tcPr>
          <w:p w14:paraId="77208C60">
            <w:pPr>
              <w:spacing w:line="360" w:lineRule="auto"/>
              <w:jc w:val="center"/>
              <w:rPr>
                <w:rFonts w:hint="eastAsia" w:ascii="宋体" w:hAnsi="宋体" w:cs="宋体"/>
                <w:color w:val="auto"/>
                <w:sz w:val="24"/>
              </w:rPr>
            </w:pPr>
          </w:p>
        </w:tc>
        <w:tc>
          <w:tcPr>
            <w:tcW w:w="3119" w:type="dxa"/>
            <w:vAlign w:val="center"/>
          </w:tcPr>
          <w:p w14:paraId="36B64945">
            <w:pPr>
              <w:spacing w:line="360" w:lineRule="auto"/>
              <w:jc w:val="center"/>
              <w:rPr>
                <w:rFonts w:hint="eastAsia" w:ascii="宋体" w:hAnsi="宋体" w:cs="宋体"/>
                <w:color w:val="auto"/>
                <w:sz w:val="24"/>
              </w:rPr>
            </w:pPr>
          </w:p>
        </w:tc>
      </w:tr>
      <w:tr w14:paraId="6573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D4F893">
            <w:pPr>
              <w:spacing w:line="360" w:lineRule="auto"/>
              <w:jc w:val="center"/>
              <w:rPr>
                <w:rFonts w:hint="eastAsia" w:ascii="宋体" w:hAnsi="宋体" w:cs="宋体"/>
                <w:color w:val="auto"/>
                <w:sz w:val="24"/>
              </w:rPr>
            </w:pPr>
            <w:r>
              <w:rPr>
                <w:rFonts w:ascii="宋体" w:hAnsi="宋体" w:cs="宋体"/>
                <w:color w:val="auto"/>
                <w:sz w:val="24"/>
              </w:rPr>
              <w:t>2</w:t>
            </w:r>
          </w:p>
        </w:tc>
        <w:tc>
          <w:tcPr>
            <w:tcW w:w="1417" w:type="dxa"/>
            <w:vAlign w:val="center"/>
          </w:tcPr>
          <w:p w14:paraId="65511C75">
            <w:pPr>
              <w:snapToGrid w:val="0"/>
              <w:spacing w:line="360" w:lineRule="auto"/>
              <w:jc w:val="center"/>
              <w:rPr>
                <w:rFonts w:hint="eastAsia" w:ascii="宋体" w:hAnsi="宋体" w:cs="宋体"/>
                <w:color w:val="auto"/>
                <w:sz w:val="24"/>
              </w:rPr>
            </w:pPr>
          </w:p>
        </w:tc>
        <w:tc>
          <w:tcPr>
            <w:tcW w:w="1843" w:type="dxa"/>
            <w:vAlign w:val="center"/>
          </w:tcPr>
          <w:p w14:paraId="73BD9469">
            <w:pPr>
              <w:snapToGrid w:val="0"/>
              <w:spacing w:line="360" w:lineRule="auto"/>
              <w:jc w:val="center"/>
              <w:rPr>
                <w:rFonts w:hint="eastAsia" w:ascii="宋体" w:hAnsi="宋体" w:cs="宋体"/>
                <w:color w:val="auto"/>
                <w:sz w:val="24"/>
              </w:rPr>
            </w:pPr>
          </w:p>
        </w:tc>
        <w:tc>
          <w:tcPr>
            <w:tcW w:w="2312" w:type="dxa"/>
            <w:vAlign w:val="center"/>
          </w:tcPr>
          <w:p w14:paraId="4AF36D2A">
            <w:pPr>
              <w:snapToGrid w:val="0"/>
              <w:spacing w:line="360" w:lineRule="auto"/>
              <w:jc w:val="center"/>
              <w:rPr>
                <w:rFonts w:hint="eastAsia" w:ascii="宋体" w:hAnsi="宋体" w:cs="宋体"/>
                <w:color w:val="auto"/>
                <w:sz w:val="24"/>
              </w:rPr>
            </w:pPr>
          </w:p>
        </w:tc>
        <w:tc>
          <w:tcPr>
            <w:tcW w:w="1799" w:type="dxa"/>
            <w:vAlign w:val="center"/>
          </w:tcPr>
          <w:p w14:paraId="77AFC92F">
            <w:pPr>
              <w:snapToGrid w:val="0"/>
              <w:spacing w:line="360" w:lineRule="auto"/>
              <w:jc w:val="center"/>
              <w:rPr>
                <w:rFonts w:hint="eastAsia" w:ascii="宋体" w:hAnsi="宋体" w:cs="宋体"/>
                <w:color w:val="auto"/>
                <w:sz w:val="24"/>
              </w:rPr>
            </w:pPr>
          </w:p>
        </w:tc>
        <w:tc>
          <w:tcPr>
            <w:tcW w:w="1559" w:type="dxa"/>
            <w:vAlign w:val="center"/>
          </w:tcPr>
          <w:p w14:paraId="2DC6039D">
            <w:pPr>
              <w:spacing w:line="360" w:lineRule="auto"/>
              <w:jc w:val="center"/>
              <w:rPr>
                <w:rFonts w:hint="eastAsia" w:ascii="宋体" w:hAnsi="宋体" w:cs="宋体"/>
                <w:color w:val="auto"/>
                <w:sz w:val="24"/>
              </w:rPr>
            </w:pPr>
          </w:p>
        </w:tc>
        <w:tc>
          <w:tcPr>
            <w:tcW w:w="1984" w:type="dxa"/>
            <w:vAlign w:val="center"/>
          </w:tcPr>
          <w:p w14:paraId="20857B79">
            <w:pPr>
              <w:spacing w:line="360" w:lineRule="auto"/>
              <w:jc w:val="center"/>
              <w:rPr>
                <w:rFonts w:hint="eastAsia" w:ascii="宋体" w:hAnsi="宋体" w:cs="宋体"/>
                <w:color w:val="auto"/>
                <w:sz w:val="24"/>
              </w:rPr>
            </w:pPr>
          </w:p>
        </w:tc>
        <w:tc>
          <w:tcPr>
            <w:tcW w:w="3119" w:type="dxa"/>
            <w:vAlign w:val="center"/>
          </w:tcPr>
          <w:p w14:paraId="3BDE97D7">
            <w:pPr>
              <w:spacing w:line="360" w:lineRule="auto"/>
              <w:jc w:val="center"/>
              <w:rPr>
                <w:rFonts w:hint="eastAsia" w:ascii="宋体" w:hAnsi="宋体" w:cs="宋体"/>
                <w:color w:val="auto"/>
                <w:sz w:val="24"/>
              </w:rPr>
            </w:pPr>
          </w:p>
        </w:tc>
      </w:tr>
      <w:tr w14:paraId="4678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5E9CB6">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7" w:type="dxa"/>
            <w:vAlign w:val="center"/>
          </w:tcPr>
          <w:p w14:paraId="0AAEAE4A">
            <w:pPr>
              <w:snapToGrid w:val="0"/>
              <w:spacing w:line="360" w:lineRule="auto"/>
              <w:jc w:val="center"/>
              <w:rPr>
                <w:rFonts w:hint="eastAsia" w:ascii="宋体" w:hAnsi="宋体" w:cs="宋体"/>
                <w:color w:val="auto"/>
                <w:sz w:val="24"/>
              </w:rPr>
            </w:pPr>
          </w:p>
        </w:tc>
        <w:tc>
          <w:tcPr>
            <w:tcW w:w="1843" w:type="dxa"/>
            <w:vAlign w:val="center"/>
          </w:tcPr>
          <w:p w14:paraId="6A60FAE3">
            <w:pPr>
              <w:snapToGrid w:val="0"/>
              <w:spacing w:line="360" w:lineRule="auto"/>
              <w:jc w:val="center"/>
              <w:rPr>
                <w:rFonts w:hint="eastAsia" w:ascii="宋体" w:hAnsi="宋体" w:cs="宋体"/>
                <w:color w:val="auto"/>
                <w:sz w:val="24"/>
              </w:rPr>
            </w:pPr>
          </w:p>
        </w:tc>
        <w:tc>
          <w:tcPr>
            <w:tcW w:w="2312" w:type="dxa"/>
            <w:vAlign w:val="center"/>
          </w:tcPr>
          <w:p w14:paraId="2585C489">
            <w:pPr>
              <w:snapToGrid w:val="0"/>
              <w:spacing w:line="360" w:lineRule="auto"/>
              <w:jc w:val="center"/>
              <w:rPr>
                <w:rFonts w:hint="eastAsia" w:ascii="宋体" w:hAnsi="宋体" w:cs="宋体"/>
                <w:color w:val="auto"/>
                <w:sz w:val="24"/>
              </w:rPr>
            </w:pPr>
          </w:p>
        </w:tc>
        <w:tc>
          <w:tcPr>
            <w:tcW w:w="1799" w:type="dxa"/>
            <w:vAlign w:val="center"/>
          </w:tcPr>
          <w:p w14:paraId="17D18F18">
            <w:pPr>
              <w:snapToGrid w:val="0"/>
              <w:spacing w:line="360" w:lineRule="auto"/>
              <w:jc w:val="center"/>
              <w:rPr>
                <w:rFonts w:hint="eastAsia" w:ascii="宋体" w:hAnsi="宋体" w:cs="宋体"/>
                <w:color w:val="auto"/>
                <w:sz w:val="24"/>
              </w:rPr>
            </w:pPr>
          </w:p>
        </w:tc>
        <w:tc>
          <w:tcPr>
            <w:tcW w:w="1559" w:type="dxa"/>
            <w:vAlign w:val="center"/>
          </w:tcPr>
          <w:p w14:paraId="5D6B3E98">
            <w:pPr>
              <w:spacing w:line="360" w:lineRule="auto"/>
              <w:jc w:val="center"/>
              <w:rPr>
                <w:rFonts w:hint="eastAsia" w:ascii="宋体" w:hAnsi="宋体" w:cs="宋体"/>
                <w:color w:val="auto"/>
                <w:sz w:val="24"/>
              </w:rPr>
            </w:pPr>
          </w:p>
        </w:tc>
        <w:tc>
          <w:tcPr>
            <w:tcW w:w="1984" w:type="dxa"/>
            <w:vAlign w:val="center"/>
          </w:tcPr>
          <w:p w14:paraId="764D33DE">
            <w:pPr>
              <w:spacing w:line="360" w:lineRule="auto"/>
              <w:jc w:val="center"/>
              <w:rPr>
                <w:rFonts w:hint="eastAsia" w:ascii="宋体" w:hAnsi="宋体" w:cs="宋体"/>
                <w:color w:val="auto"/>
                <w:sz w:val="24"/>
              </w:rPr>
            </w:pPr>
          </w:p>
        </w:tc>
        <w:tc>
          <w:tcPr>
            <w:tcW w:w="3119" w:type="dxa"/>
            <w:vAlign w:val="center"/>
          </w:tcPr>
          <w:p w14:paraId="0ACBC603">
            <w:pPr>
              <w:spacing w:line="360" w:lineRule="auto"/>
              <w:jc w:val="center"/>
              <w:rPr>
                <w:rFonts w:hint="eastAsia" w:ascii="宋体" w:hAnsi="宋体" w:cs="宋体"/>
                <w:color w:val="auto"/>
                <w:sz w:val="24"/>
              </w:rPr>
            </w:pPr>
          </w:p>
        </w:tc>
      </w:tr>
      <w:tr w14:paraId="5F2D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8C2971">
            <w:pPr>
              <w:spacing w:line="360" w:lineRule="auto"/>
              <w:jc w:val="center"/>
              <w:rPr>
                <w:rFonts w:hint="eastAsia" w:ascii="宋体" w:hAnsi="宋体" w:cs="宋体"/>
                <w:color w:val="auto"/>
                <w:sz w:val="24"/>
              </w:rPr>
            </w:pPr>
          </w:p>
        </w:tc>
        <w:tc>
          <w:tcPr>
            <w:tcW w:w="1417" w:type="dxa"/>
            <w:vAlign w:val="center"/>
          </w:tcPr>
          <w:p w14:paraId="6D1E80EE">
            <w:pPr>
              <w:snapToGrid w:val="0"/>
              <w:spacing w:line="360" w:lineRule="auto"/>
              <w:jc w:val="center"/>
              <w:rPr>
                <w:rFonts w:hint="eastAsia" w:ascii="宋体" w:hAnsi="宋体" w:cs="宋体"/>
                <w:color w:val="auto"/>
                <w:sz w:val="24"/>
              </w:rPr>
            </w:pPr>
          </w:p>
        </w:tc>
        <w:tc>
          <w:tcPr>
            <w:tcW w:w="1843" w:type="dxa"/>
            <w:vAlign w:val="center"/>
          </w:tcPr>
          <w:p w14:paraId="46452318">
            <w:pPr>
              <w:snapToGrid w:val="0"/>
              <w:spacing w:line="360" w:lineRule="auto"/>
              <w:jc w:val="center"/>
              <w:rPr>
                <w:rFonts w:hint="eastAsia" w:ascii="宋体" w:hAnsi="宋体" w:cs="宋体"/>
                <w:color w:val="auto"/>
                <w:sz w:val="24"/>
              </w:rPr>
            </w:pPr>
          </w:p>
        </w:tc>
        <w:tc>
          <w:tcPr>
            <w:tcW w:w="2312" w:type="dxa"/>
            <w:vAlign w:val="center"/>
          </w:tcPr>
          <w:p w14:paraId="65603AA4">
            <w:pPr>
              <w:snapToGrid w:val="0"/>
              <w:spacing w:line="360" w:lineRule="auto"/>
              <w:jc w:val="center"/>
              <w:rPr>
                <w:rFonts w:hint="eastAsia" w:ascii="宋体" w:hAnsi="宋体" w:cs="宋体"/>
                <w:color w:val="auto"/>
                <w:sz w:val="24"/>
              </w:rPr>
            </w:pPr>
          </w:p>
        </w:tc>
        <w:tc>
          <w:tcPr>
            <w:tcW w:w="1799" w:type="dxa"/>
            <w:vAlign w:val="center"/>
          </w:tcPr>
          <w:p w14:paraId="37B68723">
            <w:pPr>
              <w:snapToGrid w:val="0"/>
              <w:spacing w:line="360" w:lineRule="auto"/>
              <w:jc w:val="center"/>
              <w:rPr>
                <w:rFonts w:hint="eastAsia" w:ascii="宋体" w:hAnsi="宋体" w:cs="宋体"/>
                <w:color w:val="auto"/>
                <w:sz w:val="24"/>
              </w:rPr>
            </w:pPr>
          </w:p>
        </w:tc>
        <w:tc>
          <w:tcPr>
            <w:tcW w:w="1559" w:type="dxa"/>
            <w:vAlign w:val="center"/>
          </w:tcPr>
          <w:p w14:paraId="706B1038">
            <w:pPr>
              <w:spacing w:line="360" w:lineRule="auto"/>
              <w:jc w:val="center"/>
              <w:rPr>
                <w:rFonts w:hint="eastAsia" w:ascii="宋体" w:hAnsi="宋体" w:cs="宋体"/>
                <w:color w:val="auto"/>
                <w:sz w:val="24"/>
              </w:rPr>
            </w:pPr>
          </w:p>
        </w:tc>
        <w:tc>
          <w:tcPr>
            <w:tcW w:w="1984" w:type="dxa"/>
            <w:vAlign w:val="center"/>
          </w:tcPr>
          <w:p w14:paraId="565A319F">
            <w:pPr>
              <w:spacing w:line="360" w:lineRule="auto"/>
              <w:jc w:val="center"/>
              <w:rPr>
                <w:rFonts w:hint="eastAsia" w:ascii="宋体" w:hAnsi="宋体" w:cs="宋体"/>
                <w:color w:val="auto"/>
                <w:sz w:val="24"/>
              </w:rPr>
            </w:pPr>
          </w:p>
        </w:tc>
        <w:tc>
          <w:tcPr>
            <w:tcW w:w="3119" w:type="dxa"/>
            <w:vAlign w:val="center"/>
          </w:tcPr>
          <w:p w14:paraId="5D2E9593">
            <w:pPr>
              <w:spacing w:line="360" w:lineRule="auto"/>
              <w:jc w:val="center"/>
              <w:rPr>
                <w:rFonts w:hint="eastAsia" w:ascii="宋体" w:hAnsi="宋体" w:cs="宋体"/>
                <w:color w:val="auto"/>
                <w:sz w:val="24"/>
              </w:rPr>
            </w:pPr>
          </w:p>
        </w:tc>
      </w:tr>
      <w:tr w14:paraId="6560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C16A6D">
            <w:pPr>
              <w:spacing w:line="360" w:lineRule="auto"/>
              <w:jc w:val="center"/>
              <w:rPr>
                <w:rFonts w:hint="eastAsia" w:ascii="宋体" w:hAnsi="宋体" w:cs="宋体"/>
                <w:color w:val="auto"/>
                <w:sz w:val="24"/>
              </w:rPr>
            </w:pPr>
          </w:p>
        </w:tc>
        <w:tc>
          <w:tcPr>
            <w:tcW w:w="1417" w:type="dxa"/>
            <w:vAlign w:val="center"/>
          </w:tcPr>
          <w:p w14:paraId="601CB99A">
            <w:pPr>
              <w:snapToGrid w:val="0"/>
              <w:spacing w:line="360" w:lineRule="auto"/>
              <w:jc w:val="center"/>
              <w:rPr>
                <w:rFonts w:hint="eastAsia" w:ascii="宋体" w:hAnsi="宋体" w:cs="宋体"/>
                <w:color w:val="auto"/>
                <w:sz w:val="24"/>
              </w:rPr>
            </w:pPr>
          </w:p>
        </w:tc>
        <w:tc>
          <w:tcPr>
            <w:tcW w:w="1843" w:type="dxa"/>
            <w:vAlign w:val="center"/>
          </w:tcPr>
          <w:p w14:paraId="49093943">
            <w:pPr>
              <w:snapToGrid w:val="0"/>
              <w:spacing w:line="360" w:lineRule="auto"/>
              <w:jc w:val="center"/>
              <w:rPr>
                <w:rFonts w:hint="eastAsia" w:ascii="宋体" w:hAnsi="宋体" w:cs="宋体"/>
                <w:color w:val="auto"/>
                <w:sz w:val="24"/>
              </w:rPr>
            </w:pPr>
          </w:p>
        </w:tc>
        <w:tc>
          <w:tcPr>
            <w:tcW w:w="2312" w:type="dxa"/>
            <w:vAlign w:val="center"/>
          </w:tcPr>
          <w:p w14:paraId="01E6A3E6">
            <w:pPr>
              <w:snapToGrid w:val="0"/>
              <w:spacing w:line="360" w:lineRule="auto"/>
              <w:jc w:val="center"/>
              <w:rPr>
                <w:rFonts w:hint="eastAsia" w:ascii="宋体" w:hAnsi="宋体" w:cs="宋体"/>
                <w:color w:val="auto"/>
                <w:sz w:val="24"/>
              </w:rPr>
            </w:pPr>
          </w:p>
        </w:tc>
        <w:tc>
          <w:tcPr>
            <w:tcW w:w="1799" w:type="dxa"/>
            <w:vAlign w:val="center"/>
          </w:tcPr>
          <w:p w14:paraId="082A58E5">
            <w:pPr>
              <w:snapToGrid w:val="0"/>
              <w:spacing w:line="360" w:lineRule="auto"/>
              <w:jc w:val="center"/>
              <w:rPr>
                <w:rFonts w:hint="eastAsia" w:ascii="宋体" w:hAnsi="宋体" w:cs="宋体"/>
                <w:color w:val="auto"/>
                <w:sz w:val="24"/>
              </w:rPr>
            </w:pPr>
          </w:p>
        </w:tc>
        <w:tc>
          <w:tcPr>
            <w:tcW w:w="1559" w:type="dxa"/>
            <w:vAlign w:val="center"/>
          </w:tcPr>
          <w:p w14:paraId="5BA0EE5B">
            <w:pPr>
              <w:spacing w:line="360" w:lineRule="auto"/>
              <w:jc w:val="center"/>
              <w:rPr>
                <w:rFonts w:hint="eastAsia" w:ascii="宋体" w:hAnsi="宋体" w:cs="宋体"/>
                <w:color w:val="auto"/>
                <w:sz w:val="24"/>
              </w:rPr>
            </w:pPr>
          </w:p>
        </w:tc>
        <w:tc>
          <w:tcPr>
            <w:tcW w:w="1984" w:type="dxa"/>
            <w:vAlign w:val="center"/>
          </w:tcPr>
          <w:p w14:paraId="47E50D7D">
            <w:pPr>
              <w:spacing w:line="360" w:lineRule="auto"/>
              <w:jc w:val="center"/>
              <w:rPr>
                <w:rFonts w:hint="eastAsia" w:ascii="宋体" w:hAnsi="宋体" w:cs="宋体"/>
                <w:color w:val="auto"/>
                <w:sz w:val="24"/>
              </w:rPr>
            </w:pPr>
          </w:p>
        </w:tc>
        <w:tc>
          <w:tcPr>
            <w:tcW w:w="3119" w:type="dxa"/>
            <w:vAlign w:val="center"/>
          </w:tcPr>
          <w:p w14:paraId="3943494E">
            <w:pPr>
              <w:spacing w:line="360" w:lineRule="auto"/>
              <w:jc w:val="center"/>
              <w:rPr>
                <w:rFonts w:hint="eastAsia" w:ascii="宋体" w:hAnsi="宋体" w:cs="宋体"/>
                <w:color w:val="auto"/>
                <w:sz w:val="24"/>
              </w:rPr>
            </w:pPr>
          </w:p>
        </w:tc>
      </w:tr>
      <w:tr w14:paraId="274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06" w:type="dxa"/>
            <w:gridSpan w:val="4"/>
            <w:vAlign w:val="center"/>
          </w:tcPr>
          <w:p w14:paraId="300AF057">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8461" w:type="dxa"/>
            <w:gridSpan w:val="4"/>
            <w:vAlign w:val="center"/>
          </w:tcPr>
          <w:p w14:paraId="2EB31578">
            <w:pPr>
              <w:spacing w:line="360" w:lineRule="auto"/>
              <w:jc w:val="center"/>
              <w:rPr>
                <w:rFonts w:hint="eastAsia" w:ascii="宋体" w:hAnsi="宋体" w:cs="宋体"/>
                <w:color w:val="auto"/>
                <w:sz w:val="24"/>
              </w:rPr>
            </w:pPr>
          </w:p>
        </w:tc>
      </w:tr>
      <w:tr w14:paraId="5790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06" w:type="dxa"/>
            <w:gridSpan w:val="4"/>
            <w:vAlign w:val="center"/>
          </w:tcPr>
          <w:p w14:paraId="1345266F">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8461" w:type="dxa"/>
            <w:gridSpan w:val="4"/>
            <w:vAlign w:val="center"/>
          </w:tcPr>
          <w:p w14:paraId="5EE0224D">
            <w:pPr>
              <w:spacing w:line="360" w:lineRule="auto"/>
              <w:jc w:val="center"/>
              <w:rPr>
                <w:rFonts w:hint="eastAsia" w:ascii="宋体" w:hAnsi="宋体" w:cs="宋体"/>
                <w:color w:val="auto"/>
                <w:sz w:val="24"/>
              </w:rPr>
            </w:pPr>
          </w:p>
        </w:tc>
      </w:tr>
    </w:tbl>
    <w:p w14:paraId="67B1BC04">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2886D28D">
      <w:pPr>
        <w:spacing w:line="360" w:lineRule="auto"/>
        <w:ind w:left="-2" w:leftChars="-1" w:firstLine="480" w:firstLineChars="200"/>
        <w:rPr>
          <w:rFonts w:hint="eastAsia"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574830AE">
      <w:pPr>
        <w:spacing w:line="360" w:lineRule="auto"/>
        <w:ind w:firstLine="480" w:firstLineChars="200"/>
        <w:rPr>
          <w:rFonts w:hint="eastAsia" w:ascii="宋体" w:hAnsi="宋体" w:cs="宋体"/>
          <w:color w:val="auto"/>
          <w:kern w:val="0"/>
          <w:sz w:val="24"/>
        </w:rPr>
      </w:pPr>
      <w:r>
        <w:rPr>
          <w:rFonts w:ascii="宋体" w:hAnsi="宋体" w:cs="宋体"/>
          <w:color w:val="auto"/>
          <w:kern w:val="0"/>
          <w:sz w:val="24"/>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7806BAA">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lang w:val="zh-CN"/>
        </w:rPr>
        <w:t>3</w:t>
      </w:r>
      <w:r>
        <w:rPr>
          <w:rFonts w:hint="eastAsia" w:ascii="宋体" w:hAnsi="宋体" w:cs="宋体"/>
          <w:color w:val="auto"/>
          <w:kern w:val="0"/>
          <w:sz w:val="24"/>
          <w:lang w:val="zh-CN"/>
        </w:rPr>
        <w:t>、特别提示：采购代理机构将对项目名称和项目编号，中标供应商名称、地址和中标金额，主要中标标的名称、服务范围、服务要求、服务时间、服务标准等予以公示。</w:t>
      </w:r>
    </w:p>
    <w:p w14:paraId="64AF142D">
      <w:pPr>
        <w:snapToGrid w:val="0"/>
        <w:spacing w:line="360" w:lineRule="auto"/>
        <w:ind w:firstLine="480" w:firstLineChars="200"/>
        <w:jc w:val="left"/>
        <w:rPr>
          <w:rFonts w:hint="eastAsia" w:ascii="宋体" w:hAnsi="宋体" w:cs="宋体"/>
          <w:color w:val="auto"/>
          <w:kern w:val="0"/>
          <w:sz w:val="24"/>
          <w:lang w:val="zh-CN"/>
        </w:rPr>
      </w:pPr>
    </w:p>
    <w:p w14:paraId="2BA5DDC3">
      <w:pPr>
        <w:spacing w:line="360" w:lineRule="auto"/>
        <w:ind w:firstLine="482" w:firstLineChars="200"/>
        <w:rPr>
          <w:rFonts w:hint="eastAsia" w:ascii="宋体" w:hAnsi="宋体" w:cs="宋体"/>
          <w:b/>
          <w:color w:val="auto"/>
          <w:kern w:val="0"/>
          <w:sz w:val="24"/>
        </w:rPr>
      </w:pPr>
    </w:p>
    <w:p w14:paraId="15394C6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52348E44">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5429CCC">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二、报价情况说明（如果有）</w:t>
      </w:r>
    </w:p>
    <w:p w14:paraId="27860CA3">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（如供应商报价低于项目预算</w:t>
      </w:r>
      <w:r>
        <w:rPr>
          <w:rFonts w:ascii="宋体" w:hAnsi="宋体" w:cs="宋体"/>
          <w:color w:val="auto"/>
          <w:sz w:val="24"/>
        </w:rPr>
        <w:t>50%</w:t>
      </w:r>
      <w:r>
        <w:rPr>
          <w:rFonts w:hint="eastAsia" w:ascii="宋体" w:hAnsi="宋体" w:cs="宋体"/>
          <w:color w:val="auto"/>
          <w:sz w:val="24"/>
        </w:rPr>
        <w:t>的，应当提交本文档，详细阐述不影响产品质量或者诚信履约的具体原因。）</w:t>
      </w:r>
    </w:p>
    <w:p w14:paraId="5C9F8A7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F904C2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0DC73CBB">
      <w:pPr>
        <w:pStyle w:val="3"/>
        <w:jc w:val="center"/>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三、中小企业声明函</w:t>
      </w:r>
      <w:bookmarkStart w:id="407" w:name="_Hlk101259491"/>
      <w:r>
        <w:rPr>
          <w:rFonts w:hint="eastAsia" w:cs="宋体" w:asciiTheme="majorEastAsia" w:hAnsiTheme="majorEastAsia" w:eastAsiaTheme="majorEastAsia"/>
          <w:color w:val="auto"/>
          <w:kern w:val="0"/>
        </w:rPr>
        <w:t>（如果有）</w:t>
      </w:r>
      <w:bookmarkEnd w:id="407"/>
    </w:p>
    <w:p w14:paraId="2F719871">
      <w:pPr>
        <w:widowControl/>
        <w:spacing w:line="360" w:lineRule="auto"/>
        <w:ind w:firstLine="120" w:firstLineChars="50"/>
        <w:jc w:val="left"/>
        <w:rPr>
          <w:rFonts w:hint="eastAsia" w:ascii="宋体" w:hAnsi="宋体" w:cs="宋体"/>
          <w:b/>
          <w:color w:val="auto"/>
          <w:sz w:val="24"/>
        </w:rPr>
      </w:pPr>
      <w:r>
        <w:rPr>
          <w:rFonts w:ascii="宋体" w:hAnsi="宋体" w:cs="宋体"/>
          <w:b/>
          <w:color w:val="auto"/>
          <w:sz w:val="24"/>
        </w:rPr>
        <w:t>[</w:t>
      </w: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r>
        <w:rPr>
          <w:rFonts w:ascii="宋体" w:hAnsi="宋体" w:cs="宋体"/>
          <w:b/>
          <w:color w:val="auto"/>
          <w:sz w:val="24"/>
        </w:rPr>
        <w:t>]</w:t>
      </w:r>
    </w:p>
    <w:p w14:paraId="33F1FDF8">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65A8E18B">
      <w:pPr>
        <w:spacing w:line="360" w:lineRule="auto"/>
        <w:ind w:right="420" w:firstLine="3614" w:firstLineChars="1000"/>
        <w:rPr>
          <w:rFonts w:hint="eastAsia" w:ascii="宋体" w:hAnsi="宋体" w:cs="宋体"/>
          <w:b/>
          <w:color w:val="auto"/>
          <w:kern w:val="0"/>
          <w:sz w:val="36"/>
          <w:szCs w:val="36"/>
        </w:rPr>
      </w:pPr>
    </w:p>
    <w:p w14:paraId="1AE17228">
      <w:pPr>
        <w:pStyle w:val="80"/>
        <w:ind w:firstLine="560"/>
        <w:rPr>
          <w:color w:val="auto"/>
        </w:rPr>
      </w:pPr>
    </w:p>
    <w:p w14:paraId="55E52825">
      <w:pPr>
        <w:spacing w:line="360" w:lineRule="auto"/>
        <w:ind w:right="420" w:firstLine="3614" w:firstLineChars="1000"/>
        <w:rPr>
          <w:rFonts w:hint="eastAsia" w:ascii="宋体" w:hAnsi="宋体" w:cs="宋体"/>
          <w:b/>
          <w:color w:val="auto"/>
          <w:kern w:val="0"/>
          <w:sz w:val="36"/>
          <w:szCs w:val="36"/>
        </w:rPr>
      </w:pPr>
    </w:p>
    <w:p w14:paraId="5341F572">
      <w:pPr>
        <w:spacing w:line="360" w:lineRule="auto"/>
        <w:ind w:right="420" w:firstLine="3614" w:firstLineChars="1000"/>
        <w:rPr>
          <w:rFonts w:hint="eastAsia" w:ascii="宋体" w:hAnsi="宋体" w:cs="宋体"/>
          <w:b/>
          <w:color w:val="auto"/>
          <w:kern w:val="0"/>
          <w:sz w:val="36"/>
          <w:szCs w:val="36"/>
        </w:rPr>
      </w:pPr>
    </w:p>
    <w:p w14:paraId="247206BC">
      <w:pPr>
        <w:spacing w:line="360" w:lineRule="auto"/>
        <w:ind w:right="420"/>
        <w:rPr>
          <w:rFonts w:hint="eastAsia" w:ascii="宋体" w:hAnsi="宋体" w:cs="宋体"/>
          <w:b/>
          <w:color w:val="auto"/>
          <w:kern w:val="0"/>
          <w:sz w:val="36"/>
          <w:szCs w:val="36"/>
        </w:rPr>
      </w:pPr>
    </w:p>
    <w:p w14:paraId="4579187D">
      <w:pPr>
        <w:pStyle w:val="3"/>
        <w:pageBreakBefore/>
        <w:ind w:left="659" w:hanging="659" w:hangingChars="205"/>
        <w:jc w:val="center"/>
        <w:rPr>
          <w:rFonts w:hint="eastAsia" w:cs="宋体" w:asciiTheme="majorEastAsia" w:hAnsiTheme="majorEastAsia" w:eastAsiaTheme="majorEastAsia"/>
          <w:color w:val="auto"/>
          <w:kern w:val="0"/>
        </w:rPr>
      </w:pPr>
      <w:bookmarkStart w:id="408" w:name="_Toc465665161"/>
      <w:r>
        <w:rPr>
          <w:rFonts w:hint="eastAsia" w:cs="宋体" w:asciiTheme="majorEastAsia" w:hAnsiTheme="majorEastAsia" w:eastAsiaTheme="majorEastAsia"/>
          <w:color w:val="auto"/>
          <w:kern w:val="0"/>
        </w:rPr>
        <w:t>附件</w:t>
      </w:r>
      <w:bookmarkEnd w:id="408"/>
    </w:p>
    <w:p w14:paraId="51AD441B">
      <w:pPr>
        <w:pStyle w:val="3"/>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1</w:t>
      </w:r>
      <w:r>
        <w:rPr>
          <w:rFonts w:hint="eastAsia" w:cs="宋体" w:asciiTheme="majorEastAsia" w:hAnsiTheme="majorEastAsia" w:eastAsiaTheme="majorEastAsia"/>
          <w:color w:val="auto"/>
          <w:kern w:val="0"/>
        </w:rPr>
        <w:t>：</w:t>
      </w:r>
    </w:p>
    <w:p w14:paraId="7F1AB1B2">
      <w:pPr>
        <w:spacing w:line="360" w:lineRule="auto"/>
        <w:jc w:val="center"/>
        <w:rPr>
          <w:rFonts w:hint="eastAsia" w:ascii="宋体" w:hAnsi="宋体" w:cs="宋体"/>
          <w:b/>
          <w:color w:val="auto"/>
          <w:spacing w:val="6"/>
          <w:sz w:val="32"/>
          <w:szCs w:val="32"/>
        </w:rPr>
      </w:pPr>
      <w:bookmarkStart w:id="409" w:name="OLE_LINK14"/>
      <w:bookmarkStart w:id="410" w:name="OLE_LINK13"/>
      <w:r>
        <w:rPr>
          <w:rFonts w:hint="eastAsia" w:ascii="宋体" w:hAnsi="宋体" w:cs="宋体"/>
          <w:b/>
          <w:color w:val="auto"/>
          <w:spacing w:val="6"/>
          <w:sz w:val="32"/>
          <w:szCs w:val="32"/>
        </w:rPr>
        <w:t>残疾人福利性单位声明函</w:t>
      </w:r>
    </w:p>
    <w:bookmarkEnd w:id="409"/>
    <w:bookmarkEnd w:id="410"/>
    <w:p w14:paraId="3E1FFD77">
      <w:pPr>
        <w:spacing w:line="360" w:lineRule="auto"/>
        <w:rPr>
          <w:rFonts w:hint="eastAsia" w:ascii="宋体" w:hAnsi="宋体" w:cs="宋体"/>
          <w:b/>
          <w:color w:val="auto"/>
          <w:spacing w:val="6"/>
          <w:sz w:val="30"/>
          <w:szCs w:val="30"/>
        </w:rPr>
      </w:pPr>
    </w:p>
    <w:p w14:paraId="6C4B852F">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w:t>
      </w:r>
      <w:r>
        <w:rPr>
          <w:rFonts w:ascii="宋体" w:hAnsi="宋体" w:cs="宋体"/>
          <w:color w:val="auto"/>
          <w:sz w:val="24"/>
        </w:rPr>
        <w:t xml:space="preserve"> </w:t>
      </w:r>
      <w:r>
        <w:rPr>
          <w:rFonts w:hint="eastAsia" w:ascii="宋体" w:hAnsi="宋体" w:cs="宋体"/>
          <w:color w:val="auto"/>
          <w:sz w:val="24"/>
        </w:rPr>
        <w:t>民政部</w:t>
      </w:r>
      <w:r>
        <w:rPr>
          <w:rFonts w:ascii="宋体" w:hAnsi="宋体" w:cs="宋体"/>
          <w:color w:val="auto"/>
          <w:sz w:val="24"/>
        </w:rPr>
        <w:t xml:space="preserve"> </w:t>
      </w:r>
      <w:r>
        <w:rPr>
          <w:rFonts w:hint="eastAsia" w:ascii="宋体" w:hAnsi="宋体" w:cs="宋体"/>
          <w:color w:val="auto"/>
          <w:sz w:val="24"/>
        </w:rPr>
        <w:t>中国残疾人联合会关于促进残疾人就业政府采购政策的通知》（财库〔</w:t>
      </w:r>
      <w:r>
        <w:rPr>
          <w:rFonts w:ascii="宋体" w:hAnsi="宋体" w:cs="宋体"/>
          <w:color w:val="auto"/>
          <w:sz w:val="24"/>
        </w:rPr>
        <w:t>2017</w:t>
      </w:r>
      <w:r>
        <w:rPr>
          <w:rFonts w:hint="eastAsia" w:ascii="宋体" w:hAnsi="宋体" w:cs="宋体"/>
          <w:color w:val="auto"/>
          <w:sz w:val="24"/>
        </w:rPr>
        <w:t>〕</w:t>
      </w:r>
      <w:r>
        <w:rPr>
          <w:rFonts w:ascii="宋体" w:hAnsi="宋体" w:cs="宋体"/>
          <w:color w:val="auto"/>
          <w:sz w:val="24"/>
        </w:rPr>
        <w:t xml:space="preserve"> 141</w:t>
      </w:r>
      <w:r>
        <w:rPr>
          <w:rFonts w:hint="eastAsia" w:ascii="宋体" w:hAnsi="宋体" w:cs="宋体"/>
          <w:color w:val="auto"/>
          <w:sz w:val="24"/>
        </w:rPr>
        <w:t>号）的规定，本单位为符合条件的残疾人福利性单位，且本单位参加</w:t>
      </w:r>
      <w:r>
        <w:rPr>
          <w:rFonts w:ascii="宋体" w:hAnsi="宋体" w:cs="宋体"/>
          <w:color w:val="auto"/>
          <w:sz w:val="24"/>
        </w:rPr>
        <w:t>_</w:t>
      </w:r>
      <w:r>
        <w:rPr>
          <w:rFonts w:hint="eastAsia" w:ascii="宋体" w:hAnsi="宋体" w:cs="宋体"/>
          <w:color w:val="auto"/>
          <w:sz w:val="24"/>
          <w:u w:val="single"/>
        </w:rPr>
        <w:t>浙江省文物局</w:t>
      </w:r>
      <w:r>
        <w:rPr>
          <w:rFonts w:ascii="宋体" w:hAnsi="宋体" w:cs="宋体"/>
          <w:color w:val="auto"/>
          <w:sz w:val="24"/>
        </w:rPr>
        <w:t>_</w:t>
      </w:r>
      <w:r>
        <w:rPr>
          <w:rFonts w:hint="eastAsia" w:ascii="宋体" w:hAnsi="宋体" w:cs="宋体"/>
          <w:color w:val="auto"/>
          <w:sz w:val="24"/>
        </w:rPr>
        <w:t>单位的</w:t>
      </w:r>
      <w:r>
        <w:rPr>
          <w:rFonts w:ascii="宋体" w:hAnsi="宋体" w:cs="宋体"/>
          <w:color w:val="auto"/>
          <w:sz w:val="24"/>
        </w:rPr>
        <w:t>_</w:t>
      </w:r>
      <w:r>
        <w:rPr>
          <w:rFonts w:hint="eastAsia" w:ascii="宋体" w:hAnsi="宋体" w:cs="宋体"/>
          <w:color w:val="auto"/>
          <w:sz w:val="24"/>
          <w:u w:val="single"/>
        </w:rPr>
        <w:t>2025年度浙江省文物保护资金（省本级）(省级以上不可移动文物保护工程实施质量抽样监管项目(不含古遗址古墓葬类)）项目</w:t>
      </w:r>
      <w:r>
        <w:rPr>
          <w:rFonts w:ascii="宋体" w:hAnsi="宋体" w:cs="宋体"/>
          <w:color w:val="auto"/>
          <w:sz w:val="24"/>
        </w:rPr>
        <w:t>__</w:t>
      </w:r>
      <w:r>
        <w:rPr>
          <w:rFonts w:hint="eastAsia" w:ascii="宋体" w:hAnsi="宋体" w:cs="宋体"/>
          <w:color w:val="auto"/>
          <w:sz w:val="24"/>
        </w:rPr>
        <w:t>项目采购活动提供本单位制造的货物（由本单位承担工程</w:t>
      </w:r>
      <w:r>
        <w:rPr>
          <w:rFonts w:ascii="宋体" w:hAnsi="宋体" w:cs="宋体"/>
          <w:color w:val="auto"/>
          <w:sz w:val="24"/>
        </w:rPr>
        <w:t>/</w:t>
      </w:r>
      <w:r>
        <w:rPr>
          <w:rFonts w:hint="eastAsia" w:ascii="宋体" w:hAnsi="宋体" w:cs="宋体"/>
          <w:color w:val="auto"/>
          <w:sz w:val="24"/>
        </w:rPr>
        <w:t>提供服务），或者提供其他残疾人福利性单位制造的货物（不包括使用非残疾人福利性单位注册商标的货物）。</w:t>
      </w:r>
    </w:p>
    <w:p w14:paraId="28415CC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6E9200B5">
      <w:pPr>
        <w:spacing w:line="360" w:lineRule="auto"/>
        <w:ind w:firstLine="480" w:firstLineChars="200"/>
        <w:rPr>
          <w:rFonts w:hint="eastAsia" w:ascii="宋体" w:hAnsi="宋体" w:cs="宋体"/>
          <w:color w:val="auto"/>
          <w:sz w:val="24"/>
        </w:rPr>
      </w:pPr>
    </w:p>
    <w:p w14:paraId="72321098">
      <w:pPr>
        <w:spacing w:line="360" w:lineRule="auto"/>
        <w:ind w:firstLine="480" w:firstLineChars="200"/>
        <w:rPr>
          <w:rFonts w:hint="eastAsia" w:ascii="宋体" w:hAnsi="宋体" w:cs="宋体"/>
          <w:color w:val="auto"/>
          <w:sz w:val="24"/>
        </w:rPr>
      </w:pPr>
    </w:p>
    <w:p w14:paraId="05B38657">
      <w:pPr>
        <w:tabs>
          <w:tab w:val="left" w:pos="4860"/>
        </w:tabs>
        <w:spacing w:line="360" w:lineRule="auto"/>
        <w:ind w:right="1560" w:firstLine="480" w:firstLineChars="200"/>
        <w:jc w:val="center"/>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3357977">
      <w:pPr>
        <w:tabs>
          <w:tab w:val="left" w:pos="4860"/>
        </w:tabs>
        <w:spacing w:line="360" w:lineRule="auto"/>
        <w:ind w:right="1560" w:firstLine="480" w:firstLineChars="200"/>
        <w:jc w:val="center"/>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p>
    <w:p w14:paraId="4581BD78">
      <w:pPr>
        <w:spacing w:line="360" w:lineRule="auto"/>
        <w:ind w:firstLine="480" w:firstLineChars="200"/>
        <w:rPr>
          <w:rFonts w:hint="eastAsia" w:ascii="宋体" w:hAnsi="宋体" w:cs="宋体"/>
          <w:color w:val="auto"/>
          <w:sz w:val="24"/>
        </w:rPr>
      </w:pPr>
    </w:p>
    <w:p w14:paraId="1D4E8C5F">
      <w:pPr>
        <w:spacing w:line="360" w:lineRule="auto"/>
        <w:ind w:firstLine="420" w:firstLineChars="200"/>
        <w:rPr>
          <w:rFonts w:hint="eastAsia" w:ascii="宋体" w:hAnsi="宋体" w:cs="宋体"/>
          <w:color w:val="auto"/>
        </w:rPr>
      </w:pPr>
    </w:p>
    <w:p w14:paraId="696BE1F0">
      <w:pPr>
        <w:pStyle w:val="3"/>
        <w:pageBreakBefore/>
        <w:ind w:left="659" w:hanging="659" w:hangingChars="205"/>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2</w:t>
      </w:r>
      <w:r>
        <w:rPr>
          <w:rFonts w:hint="eastAsia" w:cs="宋体" w:asciiTheme="majorEastAsia" w:hAnsiTheme="majorEastAsia" w:eastAsiaTheme="majorEastAsia"/>
          <w:color w:val="auto"/>
          <w:kern w:val="0"/>
        </w:rPr>
        <w:t>：质疑函范本及制作说明</w:t>
      </w:r>
    </w:p>
    <w:p w14:paraId="6AC7B4B0">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0A6BB17C">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6084AB1A">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ascii="宋体" w:hAnsi="宋体" w:cs="宋体"/>
          <w:color w:val="auto"/>
          <w:sz w:val="24"/>
          <w:u w:val="dotted"/>
        </w:rPr>
        <w:t xml:space="preserve">                                          </w:t>
      </w:r>
    </w:p>
    <w:p w14:paraId="5CA4E21B">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ascii="宋体" w:hAnsi="宋体" w:cs="宋体"/>
          <w:color w:val="auto"/>
          <w:sz w:val="24"/>
          <w:u w:val="dotted"/>
        </w:rPr>
        <w:t xml:space="preserve">                          </w:t>
      </w:r>
      <w:r>
        <w:rPr>
          <w:rFonts w:hint="eastAsia" w:ascii="宋体" w:hAnsi="宋体" w:cs="宋体"/>
          <w:color w:val="auto"/>
          <w:sz w:val="24"/>
        </w:rPr>
        <w:t>邮编：</w:t>
      </w:r>
      <w:r>
        <w:rPr>
          <w:rFonts w:ascii="宋体" w:hAnsi="宋体" w:cs="宋体"/>
          <w:color w:val="auto"/>
          <w:sz w:val="24"/>
          <w:u w:val="dotted"/>
        </w:rPr>
        <w:t xml:space="preserve">                </w:t>
      </w:r>
    </w:p>
    <w:p w14:paraId="3C830199">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ascii="宋体" w:hAnsi="宋体" w:cs="宋体"/>
          <w:color w:val="auto"/>
          <w:sz w:val="24"/>
          <w:u w:val="dotted"/>
        </w:rPr>
        <w:t xml:space="preserve">                      </w:t>
      </w:r>
      <w:r>
        <w:rPr>
          <w:rFonts w:hint="eastAsia" w:ascii="宋体" w:hAnsi="宋体" w:cs="宋体"/>
          <w:color w:val="auto"/>
          <w:sz w:val="24"/>
        </w:rPr>
        <w:t>联系电话：</w:t>
      </w:r>
      <w:r>
        <w:rPr>
          <w:rFonts w:ascii="宋体" w:hAnsi="宋体" w:cs="宋体"/>
          <w:color w:val="auto"/>
          <w:sz w:val="24"/>
          <w:u w:val="dotted"/>
        </w:rPr>
        <w:t xml:space="preserve">              </w:t>
      </w:r>
    </w:p>
    <w:p w14:paraId="08E1119E">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ascii="宋体" w:hAnsi="宋体" w:cs="宋体"/>
          <w:color w:val="auto"/>
          <w:sz w:val="24"/>
          <w:u w:val="dotted"/>
        </w:rPr>
        <w:t xml:space="preserve">                                            </w:t>
      </w:r>
    </w:p>
    <w:p w14:paraId="3D6D955E">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ascii="宋体" w:hAnsi="宋体" w:cs="宋体"/>
          <w:color w:val="auto"/>
          <w:sz w:val="24"/>
          <w:u w:val="dotted"/>
        </w:rPr>
        <w:t xml:space="preserve">                                            </w:t>
      </w:r>
      <w:r>
        <w:rPr>
          <w:rFonts w:ascii="宋体" w:hAnsi="宋体" w:cs="宋体"/>
          <w:color w:val="auto"/>
          <w:sz w:val="24"/>
        </w:rPr>
        <w:t xml:space="preserve"> </w:t>
      </w:r>
    </w:p>
    <w:p w14:paraId="30080F1E">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ascii="宋体" w:hAnsi="宋体" w:cs="宋体"/>
          <w:color w:val="auto"/>
          <w:sz w:val="24"/>
        </w:rPr>
        <w:t xml:space="preserve"> </w:t>
      </w:r>
      <w:r>
        <w:rPr>
          <w:rFonts w:ascii="宋体" w:hAnsi="宋体" w:cs="宋体"/>
          <w:color w:val="auto"/>
          <w:sz w:val="24"/>
          <w:u w:val="dotted"/>
        </w:rPr>
        <w:t xml:space="preserve">                        </w:t>
      </w:r>
      <w:r>
        <w:rPr>
          <w:rFonts w:hint="eastAsia" w:ascii="宋体" w:hAnsi="宋体" w:cs="宋体"/>
          <w:color w:val="auto"/>
          <w:sz w:val="24"/>
        </w:rPr>
        <w:t>邮编：</w:t>
      </w:r>
      <w:r>
        <w:rPr>
          <w:rFonts w:ascii="宋体" w:hAnsi="宋体" w:cs="宋体"/>
          <w:color w:val="auto"/>
          <w:sz w:val="24"/>
          <w:u w:val="dotted"/>
        </w:rPr>
        <w:t xml:space="preserve">                 </w:t>
      </w:r>
    </w:p>
    <w:p w14:paraId="4038AED1">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59975540">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ascii="宋体" w:hAnsi="宋体" w:cs="宋体"/>
          <w:color w:val="auto"/>
          <w:sz w:val="24"/>
          <w:u w:val="dotted"/>
        </w:rPr>
        <w:t xml:space="preserve">                                      </w:t>
      </w:r>
    </w:p>
    <w:p w14:paraId="1DAE637A">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ascii="宋体" w:hAnsi="宋体" w:cs="宋体"/>
          <w:color w:val="auto"/>
          <w:sz w:val="24"/>
          <w:u w:val="dotted"/>
        </w:rPr>
        <w:t xml:space="preserve">               </w:t>
      </w:r>
      <w:r>
        <w:rPr>
          <w:rFonts w:hint="eastAsia" w:ascii="宋体" w:hAnsi="宋体" w:cs="宋体"/>
          <w:color w:val="auto"/>
          <w:sz w:val="24"/>
        </w:rPr>
        <w:t>包号：</w:t>
      </w:r>
      <w:r>
        <w:rPr>
          <w:rFonts w:ascii="宋体" w:hAnsi="宋体" w:cs="宋体"/>
          <w:color w:val="auto"/>
          <w:sz w:val="24"/>
          <w:u w:val="dotted"/>
        </w:rPr>
        <w:t xml:space="preserve">                 </w:t>
      </w:r>
    </w:p>
    <w:p w14:paraId="462AF006">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ascii="宋体" w:hAnsi="宋体" w:cs="宋体"/>
          <w:color w:val="auto"/>
          <w:sz w:val="24"/>
          <w:u w:val="dotted"/>
        </w:rPr>
        <w:t xml:space="preserve">                                          </w:t>
      </w:r>
    </w:p>
    <w:p w14:paraId="7846F290">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ascii="宋体" w:hAnsi="宋体" w:cs="宋体"/>
          <w:color w:val="auto"/>
          <w:sz w:val="24"/>
          <w:u w:val="dotted"/>
        </w:rPr>
        <w:t xml:space="preserve">                                     </w:t>
      </w:r>
    </w:p>
    <w:p w14:paraId="54D47D17">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76CFC214">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w:t>
      </w:r>
      <w:r>
        <w:rPr>
          <w:rFonts w:ascii="宋体" w:hAnsi="宋体" w:cs="宋体"/>
          <w:color w:val="auto"/>
          <w:sz w:val="24"/>
        </w:rPr>
        <w:t>1</w:t>
      </w:r>
      <w:r>
        <w:rPr>
          <w:rFonts w:hint="eastAsia" w:ascii="宋体" w:hAnsi="宋体" w:cs="宋体"/>
          <w:color w:val="auto"/>
          <w:sz w:val="24"/>
        </w:rPr>
        <w:t>：</w:t>
      </w:r>
      <w:r>
        <w:rPr>
          <w:rFonts w:ascii="宋体" w:hAnsi="宋体" w:cs="宋体"/>
          <w:color w:val="auto"/>
          <w:sz w:val="24"/>
          <w:u w:val="dotted"/>
        </w:rPr>
        <w:t xml:space="preserve">                                          </w:t>
      </w:r>
    </w:p>
    <w:p w14:paraId="1B557A98">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ascii="宋体" w:hAnsi="宋体" w:cs="宋体"/>
          <w:color w:val="auto"/>
          <w:sz w:val="24"/>
          <w:u w:val="dotted"/>
        </w:rPr>
        <w:t xml:space="preserve">                                           </w:t>
      </w:r>
    </w:p>
    <w:p w14:paraId="394CE07A">
      <w:pPr>
        <w:snapToGrid w:val="0"/>
        <w:spacing w:line="360" w:lineRule="auto"/>
        <w:rPr>
          <w:rFonts w:hint="eastAsia" w:ascii="宋体" w:hAnsi="宋体" w:cs="宋体"/>
          <w:color w:val="auto"/>
          <w:sz w:val="24"/>
        </w:rPr>
      </w:pPr>
      <w:r>
        <w:rPr>
          <w:rFonts w:ascii="宋体" w:hAnsi="宋体" w:cs="宋体"/>
          <w:color w:val="auto"/>
          <w:sz w:val="24"/>
          <w:u w:val="dotted"/>
        </w:rPr>
        <w:t xml:space="preserve">                                                       </w:t>
      </w:r>
    </w:p>
    <w:p w14:paraId="554C7831">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ascii="宋体" w:hAnsi="宋体" w:cs="宋体"/>
          <w:color w:val="auto"/>
          <w:sz w:val="24"/>
          <w:u w:val="dotted"/>
        </w:rPr>
        <w:t xml:space="preserve">                                            </w:t>
      </w:r>
    </w:p>
    <w:p w14:paraId="71ABE1C4">
      <w:pPr>
        <w:snapToGrid w:val="0"/>
        <w:spacing w:line="360" w:lineRule="auto"/>
        <w:rPr>
          <w:rFonts w:hint="eastAsia" w:ascii="宋体" w:hAnsi="宋体" w:cs="宋体"/>
          <w:color w:val="auto"/>
          <w:sz w:val="24"/>
          <w:u w:val="dotted"/>
        </w:rPr>
      </w:pPr>
      <w:r>
        <w:rPr>
          <w:rFonts w:ascii="宋体" w:hAnsi="宋体" w:cs="宋体"/>
          <w:color w:val="auto"/>
          <w:sz w:val="24"/>
          <w:u w:val="dotted"/>
        </w:rPr>
        <w:t xml:space="preserve">                                                      </w:t>
      </w:r>
    </w:p>
    <w:p w14:paraId="6A01009B">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w:t>
      </w:r>
      <w:r>
        <w:rPr>
          <w:rFonts w:ascii="宋体" w:hAnsi="宋体" w:cs="宋体"/>
          <w:color w:val="auto"/>
          <w:sz w:val="24"/>
        </w:rPr>
        <w:t>2</w:t>
      </w:r>
    </w:p>
    <w:p w14:paraId="4381236F">
      <w:pPr>
        <w:snapToGrid w:val="0"/>
        <w:spacing w:line="360" w:lineRule="auto"/>
        <w:rPr>
          <w:rFonts w:hint="eastAsia" w:ascii="宋体" w:hAnsi="宋体" w:cs="宋体"/>
          <w:color w:val="auto"/>
          <w:sz w:val="24"/>
        </w:rPr>
      </w:pPr>
      <w:r>
        <w:rPr>
          <w:rFonts w:hint="eastAsia" w:ascii="宋体" w:hAnsi="宋体" w:cs="宋体"/>
          <w:color w:val="auto"/>
          <w:sz w:val="24"/>
        </w:rPr>
        <w:t>……</w:t>
      </w:r>
    </w:p>
    <w:p w14:paraId="4C392D18">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4883CE68">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ascii="宋体" w:hAnsi="宋体" w:cs="宋体"/>
          <w:color w:val="auto"/>
          <w:sz w:val="24"/>
          <w:u w:val="dotted"/>
        </w:rPr>
        <w:t xml:space="preserve">                                               </w:t>
      </w:r>
    </w:p>
    <w:p w14:paraId="039239B6">
      <w:pPr>
        <w:spacing w:line="360" w:lineRule="auto"/>
        <w:rPr>
          <w:rFonts w:hint="eastAsia" w:ascii="宋体" w:hAnsi="宋体" w:cs="宋体"/>
          <w:color w:val="auto"/>
          <w:sz w:val="24"/>
        </w:rPr>
      </w:pPr>
    </w:p>
    <w:p w14:paraId="1BBCAB00">
      <w:pPr>
        <w:spacing w:line="360" w:lineRule="auto"/>
        <w:rPr>
          <w:rFonts w:hint="eastAsia" w:ascii="宋体" w:hAnsi="宋体" w:cs="宋体"/>
          <w:color w:val="auto"/>
          <w:sz w:val="24"/>
        </w:rPr>
      </w:pPr>
      <w:r>
        <w:rPr>
          <w:rFonts w:hint="eastAsia" w:ascii="宋体" w:hAnsi="宋体" w:cs="宋体"/>
          <w:color w:val="auto"/>
          <w:sz w:val="24"/>
        </w:rPr>
        <w:t>签字</w:t>
      </w:r>
      <w:r>
        <w:rPr>
          <w:rFonts w:ascii="宋体" w:hAnsi="宋体" w:cs="宋体"/>
          <w:color w:val="auto"/>
          <w:sz w:val="24"/>
        </w:rPr>
        <w:t>(</w:t>
      </w:r>
      <w:r>
        <w:rPr>
          <w:rFonts w:hint="eastAsia" w:ascii="宋体" w:hAnsi="宋体" w:cs="宋体"/>
          <w:color w:val="auto"/>
          <w:sz w:val="24"/>
        </w:rPr>
        <w:t>签章</w:t>
      </w:r>
      <w:r>
        <w:rPr>
          <w:rFonts w:ascii="宋体" w:hAnsi="宋体" w:cs="宋体"/>
          <w:color w:val="auto"/>
          <w:sz w:val="24"/>
        </w:rPr>
        <w:t>)</w:t>
      </w:r>
      <w:r>
        <w:rPr>
          <w:rFonts w:hint="eastAsia" w:ascii="宋体" w:hAnsi="宋体" w:cs="宋体"/>
          <w:color w:val="auto"/>
          <w:sz w:val="24"/>
        </w:rPr>
        <w:t>：</w:t>
      </w:r>
      <w:r>
        <w:rPr>
          <w:rFonts w:ascii="宋体" w:hAnsi="宋体" w:cs="宋体"/>
          <w:color w:val="auto"/>
          <w:sz w:val="24"/>
        </w:rPr>
        <w:t xml:space="preserve">                   </w:t>
      </w:r>
      <w:r>
        <w:rPr>
          <w:rFonts w:hint="eastAsia" w:ascii="宋体" w:hAnsi="宋体" w:cs="宋体"/>
          <w:color w:val="auto"/>
          <w:sz w:val="24"/>
        </w:rPr>
        <w:t>公章：</w:t>
      </w:r>
      <w:r>
        <w:rPr>
          <w:rFonts w:ascii="宋体" w:hAnsi="宋体" w:cs="宋体"/>
          <w:color w:val="auto"/>
          <w:sz w:val="24"/>
        </w:rPr>
        <w:t xml:space="preserve">                      </w:t>
      </w:r>
    </w:p>
    <w:p w14:paraId="2FF8D519">
      <w:pPr>
        <w:spacing w:line="360" w:lineRule="auto"/>
        <w:rPr>
          <w:rFonts w:hint="eastAsia" w:ascii="宋体" w:hAnsi="宋体" w:cs="宋体"/>
          <w:color w:val="auto"/>
          <w:sz w:val="24"/>
        </w:rPr>
      </w:pPr>
      <w:r>
        <w:rPr>
          <w:rFonts w:hint="eastAsia" w:ascii="宋体" w:hAnsi="宋体" w:cs="宋体"/>
          <w:color w:val="auto"/>
          <w:sz w:val="24"/>
        </w:rPr>
        <w:t>日期：</w:t>
      </w:r>
      <w:r>
        <w:rPr>
          <w:rFonts w:ascii="宋体" w:hAnsi="宋体" w:cs="宋体"/>
          <w:color w:val="auto"/>
          <w:sz w:val="24"/>
        </w:rPr>
        <w:t xml:space="preserve">    </w:t>
      </w:r>
    </w:p>
    <w:p w14:paraId="7813FF76">
      <w:pPr>
        <w:spacing w:line="360" w:lineRule="auto"/>
        <w:rPr>
          <w:rFonts w:hint="eastAsia" w:ascii="宋体" w:hAnsi="宋体" w:cs="宋体"/>
          <w:b/>
          <w:color w:val="auto"/>
          <w:sz w:val="24"/>
        </w:rPr>
      </w:pPr>
    </w:p>
    <w:p w14:paraId="323C5AD6">
      <w:pPr>
        <w:spacing w:line="360" w:lineRule="auto"/>
        <w:rPr>
          <w:rFonts w:hint="eastAsia" w:ascii="宋体" w:hAnsi="宋体" w:cs="宋体"/>
          <w:b/>
          <w:color w:val="auto"/>
          <w:sz w:val="24"/>
        </w:rPr>
      </w:pPr>
    </w:p>
    <w:p w14:paraId="50759F14">
      <w:pPr>
        <w:pageBreakBefore/>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4B64AC37">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供应商提出质疑时，应提交质疑函和必要的证明材料。</w:t>
      </w:r>
    </w:p>
    <w:p w14:paraId="702F8DAC">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B5AFB90">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质疑供应商若对项目的某一分包进行质疑，质疑函中应列明具体分包号。</w:t>
      </w:r>
    </w:p>
    <w:p w14:paraId="1C71BBBA">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质疑函的质疑事项应具体、明确，并有必要的事实依据和法律依据。</w:t>
      </w:r>
    </w:p>
    <w:p w14:paraId="523B7E26">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质疑函的质疑请求应与质疑事项相关。</w:t>
      </w:r>
    </w:p>
    <w:p w14:paraId="4F635EC1">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6.</w:t>
      </w:r>
      <w:r>
        <w:rPr>
          <w:rFonts w:hint="eastAsia" w:ascii="宋体" w:hAnsi="宋体" w:cs="宋体"/>
          <w:color w:val="auto"/>
          <w:sz w:val="24"/>
        </w:rPr>
        <w:t>质疑供应商为自然人的，质疑函应由本人签字；质疑供应商为法人或者其他组织的，质疑函应由法定代表人、主要负责人，或者其授权代表签字或者盖章，并加盖公章。</w:t>
      </w:r>
    </w:p>
    <w:p w14:paraId="323701FB">
      <w:pPr>
        <w:widowControl/>
        <w:spacing w:line="360" w:lineRule="auto"/>
        <w:ind w:firstLine="600" w:firstLineChars="200"/>
        <w:jc w:val="left"/>
        <w:rPr>
          <w:rFonts w:hint="eastAsia" w:ascii="宋体" w:hAnsi="宋体" w:cs="宋体"/>
          <w:color w:val="auto"/>
          <w:sz w:val="30"/>
          <w:szCs w:val="30"/>
        </w:rPr>
      </w:pPr>
    </w:p>
    <w:p w14:paraId="0353DB4B">
      <w:pPr>
        <w:pStyle w:val="3"/>
        <w:pageBreakBefore/>
        <w:ind w:left="659" w:hanging="659" w:hangingChars="205"/>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3</w:t>
      </w:r>
      <w:r>
        <w:rPr>
          <w:rFonts w:hint="eastAsia" w:cs="宋体" w:asciiTheme="majorEastAsia" w:hAnsiTheme="majorEastAsia" w:eastAsiaTheme="majorEastAsia"/>
          <w:color w:val="auto"/>
          <w:kern w:val="0"/>
        </w:rPr>
        <w:t>：投诉书范本及制作说明</w:t>
      </w:r>
    </w:p>
    <w:p w14:paraId="43108F4F">
      <w:pPr>
        <w:spacing w:line="360" w:lineRule="auto"/>
        <w:jc w:val="center"/>
        <w:rPr>
          <w:rFonts w:hint="eastAsia" w:ascii="宋体" w:hAnsi="宋体" w:cs="宋体"/>
          <w:b/>
          <w:color w:val="auto"/>
          <w:sz w:val="24"/>
        </w:rPr>
      </w:pPr>
    </w:p>
    <w:p w14:paraId="6D5692FB">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2D518A64">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2C36E4B0">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ascii="宋体" w:hAnsi="宋体" w:cs="宋体"/>
          <w:color w:val="auto"/>
          <w:sz w:val="24"/>
          <w:u w:val="dotted"/>
        </w:rPr>
        <w:t xml:space="preserve">                                               </w:t>
      </w:r>
    </w:p>
    <w:p w14:paraId="50EFFCEB">
      <w:pPr>
        <w:spacing w:line="360" w:lineRule="auto"/>
        <w:rPr>
          <w:rFonts w:hint="eastAsia" w:ascii="宋体" w:hAnsi="宋体" w:cs="宋体"/>
          <w:color w:val="auto"/>
          <w:sz w:val="24"/>
          <w:u w:val="single"/>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ascii="宋体" w:hAnsi="宋体" w:cs="宋体"/>
          <w:color w:val="auto"/>
          <w:sz w:val="24"/>
          <w:u w:val="dotted"/>
        </w:rPr>
        <w:t xml:space="preserve">                             </w:t>
      </w:r>
      <w:r>
        <w:rPr>
          <w:rFonts w:hint="eastAsia" w:ascii="宋体" w:hAnsi="宋体" w:cs="宋体"/>
          <w:color w:val="auto"/>
          <w:sz w:val="24"/>
        </w:rPr>
        <w:t>邮编：</w:t>
      </w:r>
      <w:r>
        <w:rPr>
          <w:rFonts w:ascii="宋体" w:hAnsi="宋体" w:cs="宋体"/>
          <w:color w:val="auto"/>
          <w:sz w:val="24"/>
          <w:u w:val="dotted"/>
        </w:rPr>
        <w:t xml:space="preserve">         </w:t>
      </w:r>
    </w:p>
    <w:p w14:paraId="21C69A11">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w:t>
      </w:r>
      <w:r>
        <w:rPr>
          <w:rFonts w:ascii="宋体" w:hAnsi="宋体" w:cs="宋体"/>
          <w:color w:val="auto"/>
          <w:sz w:val="24"/>
        </w:rPr>
        <w:t>/</w:t>
      </w:r>
      <w:r>
        <w:rPr>
          <w:rFonts w:hint="eastAsia" w:ascii="宋体" w:hAnsi="宋体" w:cs="宋体"/>
          <w:color w:val="auto"/>
          <w:sz w:val="24"/>
        </w:rPr>
        <w:t>主要负责人：</w:t>
      </w:r>
      <w:r>
        <w:rPr>
          <w:rFonts w:ascii="宋体" w:hAnsi="宋体" w:cs="宋体"/>
          <w:color w:val="auto"/>
          <w:sz w:val="24"/>
          <w:u w:val="dotted"/>
        </w:rPr>
        <w:t xml:space="preserve">                                </w:t>
      </w:r>
      <w:r>
        <w:rPr>
          <w:rFonts w:ascii="宋体" w:hAnsi="宋体" w:cs="宋体"/>
          <w:color w:val="auto"/>
          <w:sz w:val="24"/>
        </w:rPr>
        <w:t xml:space="preserve">  </w:t>
      </w:r>
    </w:p>
    <w:p w14:paraId="5B1137B8">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ascii="宋体" w:hAnsi="宋体" w:cs="宋体"/>
          <w:color w:val="auto"/>
          <w:sz w:val="24"/>
          <w:u w:val="dotted"/>
        </w:rPr>
        <w:t xml:space="preserve">                                             </w:t>
      </w:r>
    </w:p>
    <w:p w14:paraId="3E937ADD">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w:t>
      </w:r>
      <w:r>
        <w:rPr>
          <w:rFonts w:ascii="宋体" w:hAnsi="宋体" w:cs="宋体"/>
          <w:color w:val="auto"/>
          <w:sz w:val="24"/>
          <w:u w:val="dotted"/>
        </w:rPr>
        <w:t xml:space="preserve">                  </w:t>
      </w:r>
    </w:p>
    <w:p w14:paraId="3ADD5524">
      <w:pPr>
        <w:spacing w:line="360" w:lineRule="auto"/>
        <w:rPr>
          <w:rFonts w:hint="eastAsia" w:ascii="宋体" w:hAnsi="宋体" w:cs="宋体"/>
          <w:color w:val="auto"/>
          <w:sz w:val="24"/>
          <w:u w:val="dotted"/>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ascii="宋体" w:hAnsi="宋体" w:cs="宋体"/>
          <w:color w:val="auto"/>
          <w:sz w:val="24"/>
          <w:u w:val="dotted"/>
        </w:rPr>
        <w:t xml:space="preserve">                             </w:t>
      </w:r>
      <w:r>
        <w:rPr>
          <w:rFonts w:hint="eastAsia" w:ascii="宋体" w:hAnsi="宋体" w:cs="宋体"/>
          <w:color w:val="auto"/>
          <w:sz w:val="24"/>
        </w:rPr>
        <w:t>邮编：</w:t>
      </w:r>
      <w:r>
        <w:rPr>
          <w:rFonts w:ascii="宋体" w:hAnsi="宋体" w:cs="宋体"/>
          <w:color w:val="auto"/>
          <w:sz w:val="24"/>
          <w:u w:val="dotted"/>
        </w:rPr>
        <w:t xml:space="preserve">         </w:t>
      </w:r>
    </w:p>
    <w:p w14:paraId="58180C49">
      <w:pPr>
        <w:spacing w:line="360" w:lineRule="auto"/>
        <w:rPr>
          <w:rFonts w:hint="eastAsia" w:ascii="宋体" w:hAnsi="宋体" w:cs="宋体"/>
          <w:color w:val="auto"/>
          <w:sz w:val="24"/>
          <w:u w:val="single"/>
        </w:rPr>
      </w:pPr>
      <w:r>
        <w:rPr>
          <w:rFonts w:hint="eastAsia" w:ascii="宋体" w:hAnsi="宋体" w:cs="宋体"/>
          <w:color w:val="auto"/>
          <w:sz w:val="24"/>
        </w:rPr>
        <w:t>被投诉人</w:t>
      </w:r>
      <w:r>
        <w:rPr>
          <w:rFonts w:ascii="宋体" w:hAnsi="宋体" w:cs="宋体"/>
          <w:color w:val="auto"/>
          <w:sz w:val="24"/>
        </w:rPr>
        <w:t>1</w:t>
      </w:r>
      <w:r>
        <w:rPr>
          <w:rFonts w:hint="eastAsia" w:ascii="宋体" w:hAnsi="宋体" w:cs="宋体"/>
          <w:color w:val="auto"/>
          <w:sz w:val="24"/>
        </w:rPr>
        <w:t>：</w:t>
      </w:r>
      <w:r>
        <w:rPr>
          <w:rFonts w:ascii="宋体" w:hAnsi="宋体" w:cs="宋体"/>
          <w:color w:val="auto"/>
          <w:sz w:val="24"/>
          <w:u w:val="dotted"/>
        </w:rPr>
        <w:t xml:space="preserve">                                           </w:t>
      </w:r>
    </w:p>
    <w:p w14:paraId="2D9C2DEE">
      <w:pPr>
        <w:spacing w:line="360" w:lineRule="auto"/>
        <w:rPr>
          <w:rFonts w:hint="eastAsia" w:ascii="宋体" w:hAnsi="宋体" w:cs="宋体"/>
          <w:color w:val="auto"/>
          <w:sz w:val="24"/>
          <w:u w:val="single"/>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ascii="宋体" w:hAnsi="宋体" w:cs="宋体"/>
          <w:color w:val="auto"/>
          <w:sz w:val="24"/>
          <w:u w:val="dotted"/>
        </w:rPr>
        <w:t xml:space="preserve">                             </w:t>
      </w:r>
      <w:r>
        <w:rPr>
          <w:rFonts w:hint="eastAsia" w:ascii="宋体" w:hAnsi="宋体" w:cs="宋体"/>
          <w:color w:val="auto"/>
          <w:sz w:val="24"/>
        </w:rPr>
        <w:t>邮编：</w:t>
      </w:r>
      <w:r>
        <w:rPr>
          <w:rFonts w:ascii="宋体" w:hAnsi="宋体" w:cs="宋体"/>
          <w:color w:val="auto"/>
          <w:sz w:val="24"/>
          <w:u w:val="dotted"/>
        </w:rPr>
        <w:t xml:space="preserve">          </w:t>
      </w:r>
    </w:p>
    <w:p w14:paraId="5B9ABC08">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ascii="宋体" w:hAnsi="宋体" w:cs="宋体"/>
          <w:color w:val="auto"/>
          <w:sz w:val="24"/>
          <w:u w:val="dotted"/>
        </w:rPr>
        <w:t xml:space="preserve">               </w:t>
      </w:r>
      <w:r>
        <w:rPr>
          <w:rFonts w:hint="eastAsia" w:ascii="宋体" w:hAnsi="宋体" w:cs="宋体"/>
          <w:color w:val="auto"/>
          <w:sz w:val="24"/>
        </w:rPr>
        <w:t>联系电话：</w:t>
      </w:r>
      <w:r>
        <w:rPr>
          <w:rFonts w:ascii="宋体" w:hAnsi="宋体" w:cs="宋体"/>
          <w:color w:val="auto"/>
          <w:sz w:val="24"/>
          <w:u w:val="dotted"/>
        </w:rPr>
        <w:t xml:space="preserve">                      </w:t>
      </w:r>
    </w:p>
    <w:p w14:paraId="5A2C5E10">
      <w:pPr>
        <w:spacing w:line="360" w:lineRule="auto"/>
        <w:rPr>
          <w:rFonts w:hint="eastAsia" w:ascii="宋体" w:hAnsi="宋体" w:cs="宋体"/>
          <w:color w:val="auto"/>
          <w:sz w:val="24"/>
        </w:rPr>
      </w:pPr>
      <w:r>
        <w:rPr>
          <w:rFonts w:hint="eastAsia" w:ascii="宋体" w:hAnsi="宋体" w:cs="宋体"/>
          <w:color w:val="auto"/>
          <w:sz w:val="24"/>
        </w:rPr>
        <w:t>被投诉人</w:t>
      </w:r>
      <w:r>
        <w:rPr>
          <w:rFonts w:ascii="宋体" w:hAnsi="宋体" w:cs="宋体"/>
          <w:color w:val="auto"/>
          <w:sz w:val="24"/>
        </w:rPr>
        <w:t>2</w:t>
      </w:r>
    </w:p>
    <w:p w14:paraId="73217FE0">
      <w:pPr>
        <w:spacing w:line="360" w:lineRule="auto"/>
        <w:rPr>
          <w:rFonts w:hint="eastAsia" w:ascii="宋体" w:hAnsi="宋体" w:cs="宋体"/>
          <w:color w:val="auto"/>
          <w:sz w:val="24"/>
          <w:u w:val="dotted"/>
        </w:rPr>
      </w:pPr>
      <w:r>
        <w:rPr>
          <w:rFonts w:hint="eastAsia" w:ascii="宋体" w:hAnsi="宋体" w:cs="宋体"/>
          <w:color w:val="auto"/>
          <w:sz w:val="24"/>
        </w:rPr>
        <w:t>……</w:t>
      </w:r>
    </w:p>
    <w:p w14:paraId="67339C13">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ascii="宋体" w:hAnsi="宋体" w:cs="宋体"/>
          <w:color w:val="auto"/>
          <w:sz w:val="24"/>
          <w:u w:val="dotted"/>
        </w:rPr>
        <w:t xml:space="preserve">                                           </w:t>
      </w:r>
    </w:p>
    <w:p w14:paraId="41F76DBA">
      <w:pPr>
        <w:spacing w:line="360" w:lineRule="auto"/>
        <w:rPr>
          <w:rFonts w:hint="eastAsia" w:ascii="宋体" w:hAnsi="宋体" w:cs="宋体"/>
          <w:color w:val="auto"/>
          <w:sz w:val="24"/>
          <w:u w:val="single"/>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ascii="宋体" w:hAnsi="宋体" w:cs="宋体"/>
          <w:color w:val="auto"/>
          <w:sz w:val="24"/>
          <w:u w:val="dotted"/>
        </w:rPr>
        <w:t xml:space="preserve">                             </w:t>
      </w:r>
      <w:r>
        <w:rPr>
          <w:rFonts w:hint="eastAsia" w:ascii="宋体" w:hAnsi="宋体" w:cs="宋体"/>
          <w:color w:val="auto"/>
          <w:sz w:val="24"/>
        </w:rPr>
        <w:t>邮编：</w:t>
      </w:r>
      <w:r>
        <w:rPr>
          <w:rFonts w:ascii="宋体" w:hAnsi="宋体" w:cs="宋体"/>
          <w:color w:val="auto"/>
          <w:sz w:val="24"/>
          <w:u w:val="dotted"/>
        </w:rPr>
        <w:t xml:space="preserve">         </w:t>
      </w:r>
    </w:p>
    <w:p w14:paraId="4C3956D4">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ascii="宋体" w:hAnsi="宋体" w:cs="宋体"/>
          <w:color w:val="auto"/>
          <w:sz w:val="24"/>
          <w:u w:val="dotted"/>
        </w:rPr>
        <w:t xml:space="preserve">               </w:t>
      </w:r>
      <w:r>
        <w:rPr>
          <w:rFonts w:hint="eastAsia" w:ascii="宋体" w:hAnsi="宋体" w:cs="宋体"/>
          <w:color w:val="auto"/>
          <w:sz w:val="24"/>
        </w:rPr>
        <w:t>联系电话：</w:t>
      </w:r>
      <w:r>
        <w:rPr>
          <w:rFonts w:ascii="宋体" w:hAnsi="宋体" w:cs="宋体"/>
          <w:color w:val="auto"/>
          <w:sz w:val="24"/>
          <w:u w:val="dotted"/>
        </w:rPr>
        <w:t xml:space="preserve">                      </w:t>
      </w:r>
    </w:p>
    <w:p w14:paraId="4EC4F030">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743F2DDD">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ascii="宋体" w:hAnsi="宋体" w:cs="宋体"/>
          <w:color w:val="auto"/>
          <w:sz w:val="24"/>
          <w:u w:val="dotted"/>
        </w:rPr>
        <w:t xml:space="preserve">                                        </w:t>
      </w:r>
    </w:p>
    <w:p w14:paraId="36CF5B9D">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ascii="宋体" w:hAnsi="宋体" w:cs="宋体"/>
          <w:color w:val="auto"/>
          <w:sz w:val="24"/>
          <w:u w:val="dotted"/>
        </w:rPr>
        <w:t xml:space="preserve">                 </w:t>
      </w:r>
      <w:r>
        <w:rPr>
          <w:rFonts w:hint="eastAsia" w:ascii="宋体" w:hAnsi="宋体" w:cs="宋体"/>
          <w:color w:val="auto"/>
          <w:sz w:val="24"/>
        </w:rPr>
        <w:t>包号：</w:t>
      </w:r>
      <w:r>
        <w:rPr>
          <w:rFonts w:ascii="宋体" w:hAnsi="宋体" w:cs="宋体"/>
          <w:color w:val="auto"/>
          <w:sz w:val="24"/>
          <w:u w:val="dotted"/>
        </w:rPr>
        <w:t xml:space="preserve">                </w:t>
      </w:r>
    </w:p>
    <w:p w14:paraId="4BFA7844">
      <w:pPr>
        <w:spacing w:line="360" w:lineRule="auto"/>
        <w:rPr>
          <w:rFonts w:hint="eastAsia" w:ascii="宋体" w:hAnsi="宋体" w:cs="宋体"/>
          <w:color w:val="auto"/>
          <w:sz w:val="24"/>
        </w:rPr>
      </w:pPr>
      <w:r>
        <w:rPr>
          <w:rFonts w:hint="eastAsia" w:ascii="宋体" w:hAnsi="宋体" w:cs="宋体"/>
          <w:color w:val="auto"/>
          <w:sz w:val="24"/>
        </w:rPr>
        <w:t>采购人名称：</w:t>
      </w:r>
      <w:r>
        <w:rPr>
          <w:rFonts w:ascii="宋体" w:hAnsi="宋体" w:cs="宋体"/>
          <w:color w:val="auto"/>
          <w:sz w:val="24"/>
          <w:u w:val="dotted"/>
        </w:rPr>
        <w:t xml:space="preserve">                                           </w:t>
      </w:r>
    </w:p>
    <w:p w14:paraId="62E4A78F">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ascii="宋体" w:hAnsi="宋体" w:cs="宋体"/>
          <w:color w:val="auto"/>
          <w:sz w:val="24"/>
          <w:u w:val="dotted"/>
        </w:rPr>
        <w:t xml:space="preserve">                                         </w:t>
      </w:r>
    </w:p>
    <w:p w14:paraId="78FD1780">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ascii="宋体" w:hAnsi="宋体" w:cs="宋体"/>
          <w:color w:val="auto"/>
          <w:sz w:val="24"/>
        </w:rPr>
        <w:t>:</w:t>
      </w:r>
      <w:r>
        <w:rPr>
          <w:rFonts w:hint="eastAsia" w:ascii="宋体" w:hAnsi="宋体" w:cs="宋体"/>
          <w:color w:val="auto"/>
          <w:sz w:val="24"/>
          <w:u w:val="dotted"/>
        </w:rPr>
        <w:t>是</w:t>
      </w:r>
      <w:r>
        <w:rPr>
          <w:rFonts w:ascii="宋体" w:hAnsi="宋体" w:cs="宋体"/>
          <w:color w:val="auto"/>
          <w:sz w:val="24"/>
          <w:u w:val="dotted"/>
        </w:rPr>
        <w:t>/</w:t>
      </w:r>
      <w:r>
        <w:rPr>
          <w:rFonts w:hint="eastAsia" w:ascii="宋体" w:hAnsi="宋体" w:cs="宋体"/>
          <w:color w:val="auto"/>
          <w:sz w:val="24"/>
          <w:u w:val="dotted"/>
        </w:rPr>
        <w:t>否</w:t>
      </w:r>
      <w:r>
        <w:rPr>
          <w:rFonts w:ascii="宋体" w:hAnsi="宋体" w:cs="宋体"/>
          <w:color w:val="auto"/>
          <w:sz w:val="24"/>
          <w:u w:val="dotted"/>
        </w:rPr>
        <w:t xml:space="preserve"> </w:t>
      </w:r>
      <w:r>
        <w:rPr>
          <w:rFonts w:hint="eastAsia" w:ascii="宋体" w:hAnsi="宋体" w:cs="宋体"/>
          <w:color w:val="auto"/>
          <w:sz w:val="24"/>
        </w:rPr>
        <w:t>公告期限：</w:t>
      </w:r>
      <w:r>
        <w:rPr>
          <w:rFonts w:ascii="宋体" w:hAnsi="宋体" w:cs="宋体"/>
          <w:color w:val="auto"/>
          <w:sz w:val="24"/>
          <w:u w:val="dotted"/>
        </w:rPr>
        <w:t xml:space="preserve">                          </w:t>
      </w:r>
    </w:p>
    <w:p w14:paraId="207B81B0">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ascii="宋体" w:hAnsi="宋体" w:cs="宋体"/>
          <w:color w:val="auto"/>
          <w:sz w:val="24"/>
        </w:rPr>
        <w:t>:</w:t>
      </w:r>
      <w:r>
        <w:rPr>
          <w:rFonts w:hint="eastAsia" w:ascii="宋体" w:hAnsi="宋体" w:cs="宋体"/>
          <w:color w:val="auto"/>
          <w:sz w:val="24"/>
          <w:u w:val="dotted"/>
        </w:rPr>
        <w:t>是</w:t>
      </w:r>
      <w:r>
        <w:rPr>
          <w:rFonts w:ascii="宋体" w:hAnsi="宋体" w:cs="宋体"/>
          <w:color w:val="auto"/>
          <w:sz w:val="24"/>
          <w:u w:val="dotted"/>
        </w:rPr>
        <w:t>/</w:t>
      </w:r>
      <w:r>
        <w:rPr>
          <w:rFonts w:hint="eastAsia" w:ascii="宋体" w:hAnsi="宋体" w:cs="宋体"/>
          <w:color w:val="auto"/>
          <w:sz w:val="24"/>
          <w:u w:val="dotted"/>
        </w:rPr>
        <w:t>否</w:t>
      </w:r>
      <w:r>
        <w:rPr>
          <w:rFonts w:ascii="宋体" w:hAnsi="宋体" w:cs="宋体"/>
          <w:color w:val="auto"/>
          <w:sz w:val="24"/>
          <w:u w:val="dotted"/>
        </w:rPr>
        <w:t xml:space="preserve"> </w:t>
      </w:r>
      <w:r>
        <w:rPr>
          <w:rFonts w:hint="eastAsia" w:ascii="宋体" w:hAnsi="宋体" w:cs="宋体"/>
          <w:color w:val="auto"/>
          <w:sz w:val="24"/>
        </w:rPr>
        <w:t>公告期限：</w:t>
      </w:r>
      <w:r>
        <w:rPr>
          <w:rFonts w:ascii="宋体" w:hAnsi="宋体" w:cs="宋体"/>
          <w:color w:val="auto"/>
          <w:sz w:val="24"/>
          <w:u w:val="dotted"/>
        </w:rPr>
        <w:t xml:space="preserve">                        </w:t>
      </w:r>
    </w:p>
    <w:p w14:paraId="3D2AFDE7">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355B4CE7">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ascii="宋体" w:hAnsi="宋体" w:cs="宋体"/>
          <w:color w:val="auto"/>
          <w:sz w:val="24"/>
          <w:u w:val="dotted"/>
        </w:rPr>
        <w:t xml:space="preserve">   </w:t>
      </w:r>
      <w:r>
        <w:rPr>
          <w:rFonts w:hint="eastAsia" w:ascii="宋体" w:hAnsi="宋体" w:cs="宋体"/>
          <w:color w:val="auto"/>
          <w:sz w:val="24"/>
        </w:rPr>
        <w:t>年</w:t>
      </w:r>
      <w:r>
        <w:rPr>
          <w:rFonts w:ascii="宋体" w:hAnsi="宋体" w:cs="宋体"/>
          <w:color w:val="auto"/>
          <w:sz w:val="24"/>
          <w:u w:val="dotted"/>
        </w:rPr>
        <w:t xml:space="preserve">   </w:t>
      </w:r>
      <w:r>
        <w:rPr>
          <w:rFonts w:hint="eastAsia" w:ascii="宋体" w:hAnsi="宋体" w:cs="宋体"/>
          <w:color w:val="auto"/>
          <w:sz w:val="24"/>
        </w:rPr>
        <w:t>月</w:t>
      </w:r>
      <w:r>
        <w:rPr>
          <w:rFonts w:ascii="宋体" w:hAnsi="宋体" w:cs="宋体"/>
          <w:color w:val="auto"/>
          <w:sz w:val="24"/>
          <w:u w:val="dotted"/>
        </w:rPr>
        <w:t xml:space="preserve">  </w:t>
      </w:r>
      <w:r>
        <w:rPr>
          <w:rFonts w:hint="eastAsia" w:ascii="宋体" w:hAnsi="宋体" w:cs="宋体"/>
          <w:color w:val="auto"/>
          <w:sz w:val="24"/>
        </w:rPr>
        <w:t>日</w:t>
      </w:r>
      <w:r>
        <w:rPr>
          <w:rFonts w:ascii="宋体" w:hAnsi="宋体" w:cs="宋体"/>
          <w:color w:val="auto"/>
          <w:sz w:val="24"/>
        </w:rPr>
        <w:t>,</w:t>
      </w:r>
      <w:r>
        <w:rPr>
          <w:rFonts w:hint="eastAsia" w:ascii="宋体" w:hAnsi="宋体" w:cs="宋体"/>
          <w:color w:val="auto"/>
          <w:sz w:val="24"/>
        </w:rPr>
        <w:t>向</w:t>
      </w:r>
      <w:r>
        <w:rPr>
          <w:rFonts w:ascii="宋体" w:hAnsi="宋体" w:cs="宋体"/>
          <w:color w:val="auto"/>
          <w:sz w:val="24"/>
          <w:u w:val="dotted"/>
        </w:rPr>
        <w:t xml:space="preserve">                   </w:t>
      </w:r>
      <w:r>
        <w:rPr>
          <w:rFonts w:hint="eastAsia" w:ascii="宋体" w:hAnsi="宋体" w:cs="宋体"/>
          <w:color w:val="auto"/>
          <w:sz w:val="24"/>
        </w:rPr>
        <w:t>提出质疑，质疑事项为：</w:t>
      </w:r>
      <w:r>
        <w:rPr>
          <w:rFonts w:ascii="宋体" w:hAnsi="宋体" w:cs="宋体"/>
          <w:color w:val="auto"/>
          <w:sz w:val="24"/>
          <w:u w:val="dotted"/>
        </w:rPr>
        <w:t xml:space="preserve">                                </w:t>
      </w:r>
    </w:p>
    <w:p w14:paraId="0AA2066C">
      <w:pPr>
        <w:spacing w:line="360" w:lineRule="auto"/>
        <w:rPr>
          <w:rFonts w:hint="eastAsia" w:ascii="宋体" w:hAnsi="宋体" w:cs="宋体"/>
          <w:color w:val="auto"/>
          <w:sz w:val="24"/>
          <w:u w:val="dotted"/>
        </w:rPr>
      </w:pPr>
      <w:r>
        <w:rPr>
          <w:rFonts w:ascii="宋体" w:hAnsi="宋体" w:cs="宋体"/>
          <w:color w:val="auto"/>
          <w:sz w:val="24"/>
          <w:u w:val="dotted"/>
        </w:rPr>
        <w:t xml:space="preserve">                                                     </w:t>
      </w:r>
      <w:r>
        <w:rPr>
          <w:rFonts w:ascii="宋体" w:hAnsi="宋体" w:cs="宋体"/>
          <w:color w:val="auto"/>
          <w:sz w:val="24"/>
        </w:rPr>
        <w:t xml:space="preserve">  </w:t>
      </w:r>
    </w:p>
    <w:p w14:paraId="04DD222C">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w:t>
      </w:r>
      <w:r>
        <w:rPr>
          <w:rFonts w:ascii="宋体" w:hAnsi="宋体" w:cs="宋体"/>
          <w:color w:val="auto"/>
          <w:sz w:val="24"/>
          <w:u w:val="dotted"/>
        </w:rPr>
        <w:t>/</w:t>
      </w:r>
      <w:r>
        <w:rPr>
          <w:rFonts w:hint="eastAsia" w:ascii="宋体" w:hAnsi="宋体" w:cs="宋体"/>
          <w:color w:val="auto"/>
          <w:sz w:val="24"/>
          <w:u w:val="dotted"/>
        </w:rPr>
        <w:t>代理机构</w:t>
      </w:r>
      <w:r>
        <w:rPr>
          <w:rFonts w:hint="eastAsia" w:ascii="宋体" w:hAnsi="宋体" w:cs="宋体"/>
          <w:color w:val="auto"/>
          <w:sz w:val="24"/>
        </w:rPr>
        <w:t>于</w:t>
      </w:r>
      <w:r>
        <w:rPr>
          <w:rFonts w:ascii="宋体" w:hAnsi="宋体" w:cs="宋体"/>
          <w:color w:val="auto"/>
          <w:sz w:val="24"/>
          <w:u w:val="dotted"/>
        </w:rPr>
        <w:t xml:space="preserve">   </w:t>
      </w:r>
      <w:r>
        <w:rPr>
          <w:rFonts w:hint="eastAsia" w:ascii="宋体" w:hAnsi="宋体" w:cs="宋体"/>
          <w:color w:val="auto"/>
          <w:sz w:val="24"/>
        </w:rPr>
        <w:t>年</w:t>
      </w:r>
      <w:r>
        <w:rPr>
          <w:rFonts w:ascii="宋体" w:hAnsi="宋体" w:cs="宋体"/>
          <w:color w:val="auto"/>
          <w:sz w:val="24"/>
          <w:u w:val="dotted"/>
        </w:rPr>
        <w:t xml:space="preserve">   </w:t>
      </w:r>
      <w:r>
        <w:rPr>
          <w:rFonts w:hint="eastAsia" w:ascii="宋体" w:hAnsi="宋体" w:cs="宋体"/>
          <w:color w:val="auto"/>
          <w:sz w:val="24"/>
        </w:rPr>
        <w:t>月</w:t>
      </w:r>
      <w:r>
        <w:rPr>
          <w:rFonts w:ascii="宋体" w:hAnsi="宋体" w:cs="宋体"/>
          <w:color w:val="auto"/>
          <w:sz w:val="24"/>
          <w:u w:val="dotted"/>
        </w:rPr>
        <w:t xml:space="preserve">   </w:t>
      </w:r>
      <w:r>
        <w:rPr>
          <w:rFonts w:hint="eastAsia" w:ascii="宋体" w:hAnsi="宋体" w:cs="宋体"/>
          <w:color w:val="auto"/>
          <w:sz w:val="24"/>
        </w:rPr>
        <w:t>日</w:t>
      </w:r>
      <w:r>
        <w:rPr>
          <w:rFonts w:ascii="宋体" w:hAnsi="宋体" w:cs="宋体"/>
          <w:color w:val="auto"/>
          <w:sz w:val="24"/>
        </w:rPr>
        <w:t>,</w:t>
      </w:r>
      <w:r>
        <w:rPr>
          <w:rFonts w:hint="eastAsia" w:ascii="宋体" w:hAnsi="宋体" w:cs="宋体"/>
          <w:color w:val="auto"/>
          <w:sz w:val="24"/>
        </w:rPr>
        <w:t>就质疑事项作出了答复</w:t>
      </w:r>
      <w:r>
        <w:rPr>
          <w:rFonts w:ascii="宋体" w:hAnsi="宋体" w:cs="宋体"/>
          <w:color w:val="auto"/>
          <w:sz w:val="24"/>
        </w:rPr>
        <w:t>/</w:t>
      </w:r>
      <w:r>
        <w:rPr>
          <w:rFonts w:hint="eastAsia" w:ascii="宋体" w:hAnsi="宋体" w:cs="宋体"/>
          <w:color w:val="auto"/>
          <w:sz w:val="24"/>
        </w:rPr>
        <w:t>没有在法定期限内作出答复。</w:t>
      </w:r>
    </w:p>
    <w:p w14:paraId="3274A9A8">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409D6A4C">
      <w:pPr>
        <w:spacing w:line="360" w:lineRule="auto"/>
        <w:rPr>
          <w:rFonts w:hint="eastAsia" w:ascii="宋体" w:hAnsi="宋体" w:cs="宋体"/>
          <w:color w:val="auto"/>
          <w:sz w:val="24"/>
          <w:u w:val="single"/>
        </w:rPr>
      </w:pPr>
      <w:r>
        <w:rPr>
          <w:rFonts w:hint="eastAsia" w:ascii="宋体" w:hAnsi="宋体" w:cs="宋体"/>
          <w:color w:val="auto"/>
          <w:sz w:val="24"/>
        </w:rPr>
        <w:t>投诉事项</w:t>
      </w:r>
      <w:r>
        <w:rPr>
          <w:rFonts w:ascii="宋体" w:hAnsi="宋体" w:cs="宋体"/>
          <w:color w:val="auto"/>
          <w:sz w:val="24"/>
        </w:rPr>
        <w:t xml:space="preserve"> 1</w:t>
      </w:r>
      <w:r>
        <w:rPr>
          <w:rFonts w:hint="eastAsia" w:ascii="宋体" w:hAnsi="宋体" w:cs="宋体"/>
          <w:color w:val="auto"/>
          <w:sz w:val="24"/>
        </w:rPr>
        <w:t>：</w:t>
      </w:r>
      <w:r>
        <w:rPr>
          <w:rFonts w:ascii="宋体" w:hAnsi="宋体" w:cs="宋体"/>
          <w:color w:val="auto"/>
          <w:sz w:val="24"/>
          <w:u w:val="dotted"/>
        </w:rPr>
        <w:t xml:space="preserve">                                       </w:t>
      </w:r>
    </w:p>
    <w:p w14:paraId="7203BE66">
      <w:pPr>
        <w:spacing w:line="360" w:lineRule="auto"/>
        <w:rPr>
          <w:rFonts w:hint="eastAsia" w:ascii="宋体" w:hAnsi="宋体" w:cs="宋体"/>
          <w:color w:val="auto"/>
          <w:sz w:val="24"/>
        </w:rPr>
      </w:pPr>
      <w:r>
        <w:rPr>
          <w:rFonts w:hint="eastAsia" w:ascii="宋体" w:hAnsi="宋体" w:cs="宋体"/>
          <w:color w:val="auto"/>
          <w:sz w:val="24"/>
        </w:rPr>
        <w:t>事实依据：</w:t>
      </w:r>
      <w:r>
        <w:rPr>
          <w:rFonts w:ascii="宋体" w:hAnsi="宋体" w:cs="宋体"/>
          <w:color w:val="auto"/>
          <w:sz w:val="24"/>
          <w:u w:val="dotted"/>
        </w:rPr>
        <w:t xml:space="preserve">                                         </w:t>
      </w:r>
    </w:p>
    <w:p w14:paraId="14AC3243">
      <w:pPr>
        <w:spacing w:line="360" w:lineRule="auto"/>
        <w:rPr>
          <w:rFonts w:hint="eastAsia" w:ascii="宋体" w:hAnsi="宋体" w:cs="宋体"/>
          <w:color w:val="auto"/>
          <w:sz w:val="24"/>
          <w:u w:val="dotted"/>
        </w:rPr>
      </w:pPr>
      <w:r>
        <w:rPr>
          <w:rFonts w:ascii="宋体" w:hAnsi="宋体" w:cs="宋体"/>
          <w:color w:val="auto"/>
          <w:sz w:val="24"/>
          <w:u w:val="dotted"/>
        </w:rPr>
        <w:t xml:space="preserve">                                                      </w:t>
      </w:r>
    </w:p>
    <w:p w14:paraId="2D10FAB3">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ascii="宋体" w:hAnsi="宋体" w:cs="宋体"/>
          <w:color w:val="auto"/>
          <w:sz w:val="24"/>
          <w:u w:val="dotted"/>
        </w:rPr>
        <w:t xml:space="preserve">                                          </w:t>
      </w:r>
    </w:p>
    <w:p w14:paraId="7F6E6E01">
      <w:pPr>
        <w:spacing w:line="360" w:lineRule="auto"/>
        <w:rPr>
          <w:rFonts w:hint="eastAsia" w:ascii="宋体" w:hAnsi="宋体" w:cs="宋体"/>
          <w:color w:val="auto"/>
          <w:sz w:val="24"/>
          <w:u w:val="dotted"/>
        </w:rPr>
      </w:pPr>
      <w:r>
        <w:rPr>
          <w:rFonts w:ascii="宋体" w:hAnsi="宋体" w:cs="宋体"/>
          <w:color w:val="auto"/>
          <w:sz w:val="24"/>
          <w:u w:val="dotted"/>
        </w:rPr>
        <w:t xml:space="preserve">                                                      </w:t>
      </w:r>
    </w:p>
    <w:p w14:paraId="4A7F196B">
      <w:pPr>
        <w:spacing w:line="360" w:lineRule="auto"/>
        <w:rPr>
          <w:rFonts w:hint="eastAsia" w:ascii="宋体" w:hAnsi="宋体" w:cs="宋体"/>
          <w:color w:val="auto"/>
          <w:sz w:val="24"/>
        </w:rPr>
      </w:pPr>
      <w:r>
        <w:rPr>
          <w:rFonts w:hint="eastAsia" w:ascii="宋体" w:hAnsi="宋体" w:cs="宋体"/>
          <w:color w:val="auto"/>
          <w:sz w:val="24"/>
        </w:rPr>
        <w:t>投诉事项</w:t>
      </w:r>
      <w:r>
        <w:rPr>
          <w:rFonts w:ascii="宋体" w:hAnsi="宋体" w:cs="宋体"/>
          <w:color w:val="auto"/>
          <w:sz w:val="24"/>
        </w:rPr>
        <w:t>2</w:t>
      </w:r>
    </w:p>
    <w:p w14:paraId="08FEFDDC">
      <w:pPr>
        <w:spacing w:line="360" w:lineRule="auto"/>
        <w:rPr>
          <w:rFonts w:hint="eastAsia" w:ascii="宋体" w:hAnsi="宋体" w:cs="宋体"/>
          <w:color w:val="auto"/>
          <w:sz w:val="24"/>
          <w:u w:val="dotted"/>
        </w:rPr>
      </w:pPr>
      <w:r>
        <w:rPr>
          <w:rFonts w:hint="eastAsia" w:ascii="宋体" w:hAnsi="宋体" w:cs="宋体"/>
          <w:color w:val="auto"/>
          <w:sz w:val="24"/>
        </w:rPr>
        <w:t>……</w:t>
      </w:r>
    </w:p>
    <w:p w14:paraId="395D882F">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543E53CE">
      <w:pPr>
        <w:spacing w:line="360" w:lineRule="auto"/>
        <w:rPr>
          <w:rFonts w:hint="eastAsia" w:ascii="宋体" w:hAnsi="宋体" w:cs="宋体"/>
          <w:color w:val="auto"/>
          <w:sz w:val="24"/>
        </w:rPr>
      </w:pPr>
      <w:r>
        <w:rPr>
          <w:rFonts w:hint="eastAsia" w:ascii="宋体" w:hAnsi="宋体" w:cs="宋体"/>
          <w:color w:val="auto"/>
          <w:sz w:val="24"/>
        </w:rPr>
        <w:t>请求：</w:t>
      </w:r>
      <w:r>
        <w:rPr>
          <w:rFonts w:ascii="宋体" w:hAnsi="宋体" w:cs="宋体"/>
          <w:color w:val="auto"/>
          <w:sz w:val="24"/>
          <w:u w:val="dotted"/>
        </w:rPr>
        <w:t xml:space="preserve">                                              </w:t>
      </w:r>
      <w:r>
        <w:rPr>
          <w:rFonts w:ascii="宋体" w:hAnsi="宋体" w:cs="宋体"/>
          <w:color w:val="auto"/>
          <w:sz w:val="24"/>
        </w:rPr>
        <w:t xml:space="preserve"> </w:t>
      </w:r>
    </w:p>
    <w:p w14:paraId="7621F2C7">
      <w:pPr>
        <w:spacing w:line="360" w:lineRule="auto"/>
        <w:rPr>
          <w:rFonts w:hint="eastAsia" w:ascii="宋体" w:hAnsi="宋体" w:cs="宋体"/>
          <w:color w:val="auto"/>
          <w:sz w:val="24"/>
          <w:u w:val="single"/>
        </w:rPr>
      </w:pPr>
      <w:r>
        <w:rPr>
          <w:rFonts w:ascii="宋体" w:hAnsi="宋体" w:cs="宋体"/>
          <w:color w:val="auto"/>
          <w:sz w:val="24"/>
        </w:rPr>
        <w:t xml:space="preserve">                                                                                                    </w:t>
      </w:r>
    </w:p>
    <w:p w14:paraId="0F6BC08B">
      <w:pPr>
        <w:spacing w:line="360" w:lineRule="auto"/>
        <w:rPr>
          <w:rFonts w:hint="eastAsia" w:ascii="宋体" w:hAnsi="宋体" w:cs="宋体"/>
          <w:color w:val="auto"/>
          <w:sz w:val="24"/>
        </w:rPr>
      </w:pPr>
      <w:r>
        <w:rPr>
          <w:rFonts w:hint="eastAsia" w:ascii="宋体" w:hAnsi="宋体" w:cs="宋体"/>
          <w:color w:val="auto"/>
          <w:sz w:val="24"/>
        </w:rPr>
        <w:t>签字</w:t>
      </w:r>
      <w:r>
        <w:rPr>
          <w:rFonts w:ascii="宋体" w:hAnsi="宋体" w:cs="宋体"/>
          <w:color w:val="auto"/>
          <w:sz w:val="24"/>
        </w:rPr>
        <w:t>(</w:t>
      </w:r>
      <w:r>
        <w:rPr>
          <w:rFonts w:hint="eastAsia" w:ascii="宋体" w:hAnsi="宋体" w:cs="宋体"/>
          <w:color w:val="auto"/>
          <w:sz w:val="24"/>
        </w:rPr>
        <w:t>签章</w:t>
      </w:r>
      <w:r>
        <w:rPr>
          <w:rFonts w:ascii="宋体" w:hAnsi="宋体" w:cs="宋体"/>
          <w:color w:val="auto"/>
          <w:sz w:val="24"/>
        </w:rPr>
        <w:t>)</w:t>
      </w:r>
      <w:r>
        <w:rPr>
          <w:rFonts w:hint="eastAsia" w:ascii="宋体" w:hAnsi="宋体" w:cs="宋体"/>
          <w:color w:val="auto"/>
          <w:sz w:val="24"/>
        </w:rPr>
        <w:t>：</w:t>
      </w:r>
      <w:r>
        <w:rPr>
          <w:rFonts w:ascii="宋体" w:hAnsi="宋体" w:cs="宋体"/>
          <w:color w:val="auto"/>
          <w:sz w:val="24"/>
        </w:rPr>
        <w:t xml:space="preserve">                   </w:t>
      </w:r>
      <w:r>
        <w:rPr>
          <w:rFonts w:hint="eastAsia" w:ascii="宋体" w:hAnsi="宋体" w:cs="宋体"/>
          <w:color w:val="auto"/>
          <w:sz w:val="24"/>
        </w:rPr>
        <w:t>公章：</w:t>
      </w:r>
      <w:r>
        <w:rPr>
          <w:rFonts w:ascii="宋体" w:hAnsi="宋体" w:cs="宋体"/>
          <w:color w:val="auto"/>
          <w:sz w:val="24"/>
        </w:rPr>
        <w:t xml:space="preserve">                      </w:t>
      </w:r>
    </w:p>
    <w:p w14:paraId="33C65EE7">
      <w:pPr>
        <w:spacing w:line="360" w:lineRule="auto"/>
        <w:rPr>
          <w:rFonts w:hint="eastAsia" w:ascii="宋体" w:hAnsi="宋体" w:cs="宋体"/>
          <w:color w:val="auto"/>
          <w:sz w:val="24"/>
        </w:rPr>
      </w:pPr>
      <w:r>
        <w:rPr>
          <w:rFonts w:hint="eastAsia" w:ascii="宋体" w:hAnsi="宋体" w:cs="宋体"/>
          <w:color w:val="auto"/>
          <w:sz w:val="24"/>
        </w:rPr>
        <w:t>日期：</w:t>
      </w:r>
      <w:r>
        <w:rPr>
          <w:rFonts w:ascii="宋体" w:hAnsi="宋体" w:cs="宋体"/>
          <w:color w:val="auto"/>
          <w:sz w:val="24"/>
        </w:rPr>
        <w:t xml:space="preserve">    </w:t>
      </w:r>
    </w:p>
    <w:p w14:paraId="5C33858E">
      <w:pPr>
        <w:spacing w:line="360" w:lineRule="auto"/>
        <w:rPr>
          <w:rFonts w:hint="eastAsia" w:ascii="宋体" w:hAnsi="宋体" w:cs="宋体"/>
          <w:b/>
          <w:color w:val="auto"/>
          <w:sz w:val="24"/>
        </w:rPr>
      </w:pPr>
    </w:p>
    <w:p w14:paraId="3F9776EC">
      <w:pPr>
        <w:spacing w:line="360" w:lineRule="auto"/>
        <w:rPr>
          <w:rFonts w:hint="eastAsia" w:ascii="宋体" w:hAnsi="宋体" w:cs="宋体"/>
          <w:b/>
          <w:color w:val="auto"/>
          <w:sz w:val="24"/>
        </w:rPr>
      </w:pPr>
    </w:p>
    <w:p w14:paraId="30BA0983">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6C0BAEE5">
      <w:pPr>
        <w:widowControl/>
        <w:spacing w:line="360" w:lineRule="auto"/>
        <w:ind w:firstLine="480" w:firstLineChars="200"/>
        <w:rPr>
          <w:rFonts w:hint="eastAsia" w:ascii="宋体" w:hAnsi="宋体" w:cs="宋体"/>
          <w:color w:val="auto"/>
          <w:kern w:val="0"/>
          <w:sz w:val="24"/>
        </w:rPr>
      </w:pPr>
      <w:r>
        <w:rPr>
          <w:rFonts w:ascii="宋体" w:hAnsi="宋体" w:cs="宋体"/>
          <w:color w:val="auto"/>
          <w:sz w:val="24"/>
        </w:rPr>
        <w:t>1.</w:t>
      </w:r>
      <w:r>
        <w:rPr>
          <w:rFonts w:hint="eastAsia" w:ascii="宋体" w:hAnsi="宋体" w:cs="宋体"/>
          <w:color w:val="auto"/>
          <w:sz w:val="24"/>
        </w:rPr>
        <w:t>投诉人提起投诉时，应当提交投诉书和必要的证明材料，并按照被投诉人和与投诉事项有关的供应商数量提供投诉书副本。</w:t>
      </w:r>
    </w:p>
    <w:p w14:paraId="17416BE6">
      <w:pPr>
        <w:widowControl/>
        <w:spacing w:line="360" w:lineRule="auto"/>
        <w:ind w:firstLine="480" w:firstLineChars="200"/>
        <w:jc w:val="left"/>
        <w:rPr>
          <w:rFonts w:hint="eastAsia" w:ascii="宋体" w:hAnsi="宋体" w:cs="宋体"/>
          <w:color w:val="auto"/>
          <w:kern w:val="0"/>
          <w:sz w:val="24"/>
        </w:rPr>
      </w:pPr>
      <w:r>
        <w:rPr>
          <w:rFonts w:ascii="宋体" w:hAnsi="宋体" w:cs="宋体"/>
          <w:color w:val="auto"/>
          <w:sz w:val="24"/>
        </w:rPr>
        <w:t>2.</w:t>
      </w:r>
      <w:r>
        <w:rPr>
          <w:rFonts w:hint="eastAsia" w:ascii="宋体" w:hAnsi="宋体" w:cs="宋体"/>
          <w:color w:val="auto"/>
          <w:sz w:val="24"/>
        </w:rPr>
        <w:t>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3D50ED3">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投诉人若对项目的某一分包进行投诉，投诉书应列明具体分包号。</w:t>
      </w:r>
    </w:p>
    <w:p w14:paraId="5FA69E4D">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投诉书应简要列明质疑事项，质疑函、质疑答复等作为附件材料提供。</w:t>
      </w:r>
    </w:p>
    <w:p w14:paraId="1613CE29">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投诉书的投诉事项应具体、明确，并有必要的事实依据和法律依据。</w:t>
      </w:r>
    </w:p>
    <w:p w14:paraId="10D8BABD">
      <w:pPr>
        <w:widowControl/>
        <w:spacing w:line="360" w:lineRule="auto"/>
        <w:ind w:firstLine="480" w:firstLineChars="200"/>
        <w:jc w:val="left"/>
        <w:rPr>
          <w:rFonts w:hint="eastAsia" w:ascii="宋体" w:hAnsi="宋体" w:cs="宋体"/>
          <w:color w:val="auto"/>
          <w:sz w:val="24"/>
        </w:rPr>
      </w:pPr>
      <w:r>
        <w:rPr>
          <w:rFonts w:ascii="宋体" w:hAnsi="宋体" w:cs="宋体"/>
          <w:color w:val="auto"/>
          <w:sz w:val="24"/>
        </w:rPr>
        <w:t>6.</w:t>
      </w:r>
      <w:r>
        <w:rPr>
          <w:rFonts w:hint="eastAsia" w:ascii="宋体" w:hAnsi="宋体" w:cs="宋体"/>
          <w:color w:val="auto"/>
          <w:sz w:val="24"/>
        </w:rPr>
        <w:t>投诉书的投诉请求应与投诉事项相关。</w:t>
      </w:r>
    </w:p>
    <w:p w14:paraId="65808ED8">
      <w:pPr>
        <w:widowControl/>
        <w:spacing w:line="360" w:lineRule="auto"/>
        <w:ind w:firstLine="480" w:firstLineChars="200"/>
        <w:jc w:val="left"/>
        <w:rPr>
          <w:rFonts w:hint="eastAsia" w:ascii="宋体" w:hAnsi="宋体" w:cs="宋体"/>
          <w:color w:val="auto"/>
          <w:kern w:val="0"/>
          <w:sz w:val="24"/>
        </w:rPr>
      </w:pPr>
      <w:r>
        <w:rPr>
          <w:rFonts w:ascii="宋体" w:hAnsi="宋体" w:cs="宋体"/>
          <w:color w:val="auto"/>
          <w:sz w:val="24"/>
        </w:rPr>
        <w:t>7.</w:t>
      </w:r>
      <w:r>
        <w:rPr>
          <w:rFonts w:hint="eastAsia" w:ascii="宋体" w:hAnsi="宋体" w:cs="宋体"/>
          <w:color w:val="auto"/>
          <w:sz w:val="24"/>
        </w:rPr>
        <w:t>投诉人为自然人的，投诉书应当由本人签字；投诉人为法人或者其他组织的，投诉书应当由法定代表人、主要负责人，或者其授权代表签字或者盖章，并加盖公章。</w:t>
      </w:r>
    </w:p>
    <w:p w14:paraId="0FF4D86D">
      <w:pPr>
        <w:spacing w:line="360" w:lineRule="auto"/>
        <w:rPr>
          <w:rFonts w:hint="eastAsia" w:ascii="宋体" w:hAnsi="宋体" w:cs="宋体"/>
          <w:b/>
          <w:color w:val="auto"/>
          <w:sz w:val="24"/>
        </w:rPr>
      </w:pPr>
    </w:p>
    <w:p w14:paraId="3F1F8CEA">
      <w:pPr>
        <w:autoSpaceDE w:val="0"/>
        <w:autoSpaceDN w:val="0"/>
        <w:jc w:val="center"/>
        <w:rPr>
          <w:rFonts w:hint="eastAsia" w:ascii="宋体" w:hAnsi="宋体" w:cs="宋体"/>
          <w:b/>
          <w:color w:val="auto"/>
          <w:spacing w:val="6"/>
          <w:sz w:val="32"/>
          <w:szCs w:val="32"/>
        </w:rPr>
      </w:pPr>
    </w:p>
    <w:p w14:paraId="386DB324">
      <w:pPr>
        <w:autoSpaceDE w:val="0"/>
        <w:autoSpaceDN w:val="0"/>
        <w:jc w:val="center"/>
        <w:rPr>
          <w:rFonts w:hint="eastAsia" w:ascii="宋体" w:hAnsi="宋体" w:cs="宋体"/>
          <w:b/>
          <w:color w:val="auto"/>
          <w:spacing w:val="6"/>
          <w:sz w:val="32"/>
          <w:szCs w:val="32"/>
        </w:rPr>
      </w:pPr>
    </w:p>
    <w:p w14:paraId="637E4684">
      <w:pPr>
        <w:pStyle w:val="3"/>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4</w:t>
      </w:r>
      <w:r>
        <w:rPr>
          <w:rFonts w:hint="eastAsia" w:cs="宋体" w:asciiTheme="majorEastAsia" w:hAnsiTheme="majorEastAsia" w:eastAsiaTheme="majorEastAsia"/>
          <w:color w:val="auto"/>
          <w:kern w:val="0"/>
        </w:rPr>
        <w:t>：业务专用章使用说明函</w:t>
      </w:r>
    </w:p>
    <w:p w14:paraId="7E641901">
      <w:pPr>
        <w:spacing w:line="360" w:lineRule="auto"/>
        <w:rPr>
          <w:rFonts w:hint="eastAsia" w:ascii="宋体" w:hAnsi="宋体" w:cs="宋体"/>
          <w:color w:val="auto"/>
          <w:sz w:val="24"/>
          <w:u w:val="single"/>
        </w:rPr>
      </w:pPr>
    </w:p>
    <w:p w14:paraId="61204082">
      <w:pPr>
        <w:spacing w:line="360" w:lineRule="auto"/>
        <w:rPr>
          <w:rFonts w:hint="eastAsia" w:ascii="宋体" w:hAnsi="宋体" w:cs="宋体"/>
          <w:color w:val="auto"/>
          <w:sz w:val="24"/>
        </w:rPr>
      </w:pPr>
      <w:r>
        <w:rPr>
          <w:rFonts w:hint="eastAsia" w:ascii="宋体" w:hAnsi="宋体" w:cs="宋体"/>
          <w:color w:val="auto"/>
          <w:sz w:val="24"/>
          <w:u w:val="single"/>
        </w:rPr>
        <w:t>浙江省文物局、浙江省成套招标代理有限公司：</w:t>
      </w:r>
    </w:p>
    <w:p w14:paraId="2D57B2E3">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ascii="宋体" w:hAnsi="宋体" w:cs="宋体"/>
          <w:color w:val="auto"/>
          <w:kern w:val="0"/>
          <w:sz w:val="24"/>
          <w:u w:val="single"/>
          <w:lang w:val="zh-CN"/>
        </w:rPr>
        <w:t xml:space="preserve">                         </w:t>
      </w:r>
      <w:r>
        <w:rPr>
          <w:rFonts w:ascii="宋体" w:hAnsi="宋体" w:cs="宋体"/>
          <w:color w:val="auto"/>
          <w:sz w:val="24"/>
        </w:rPr>
        <w:t>(</w:t>
      </w:r>
      <w:r>
        <w:rPr>
          <w:rFonts w:hint="eastAsia" w:ascii="宋体" w:hAnsi="宋体" w:cs="宋体"/>
          <w:color w:val="auto"/>
          <w:sz w:val="24"/>
        </w:rPr>
        <w:t>投标人全称</w:t>
      </w:r>
      <w:r>
        <w:rPr>
          <w:rFonts w:ascii="宋体" w:hAnsi="宋体" w:cs="宋体"/>
          <w:color w:val="auto"/>
          <w:sz w:val="24"/>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w:t>
      </w:r>
      <w:r>
        <w:rPr>
          <w:rFonts w:ascii="宋体" w:hAnsi="宋体" w:cs="宋体"/>
          <w:color w:val="auto"/>
          <w:sz w:val="24"/>
        </w:rPr>
        <w:t>XX</w:t>
      </w:r>
      <w:r>
        <w:rPr>
          <w:rFonts w:hint="eastAsia" w:ascii="宋体" w:hAnsi="宋体" w:cs="宋体"/>
          <w:color w:val="auto"/>
          <w:sz w:val="24"/>
        </w:rPr>
        <w:t>专用章”与法定名称章具有同等的法律效力，对使用“</w:t>
      </w:r>
      <w:r>
        <w:rPr>
          <w:rFonts w:ascii="宋体" w:hAnsi="宋体" w:cs="宋体"/>
          <w:color w:val="auto"/>
          <w:sz w:val="24"/>
        </w:rPr>
        <w:t>XX</w:t>
      </w:r>
      <w:r>
        <w:rPr>
          <w:rFonts w:hint="eastAsia" w:ascii="宋体" w:hAnsi="宋体" w:cs="宋体"/>
          <w:color w:val="auto"/>
          <w:sz w:val="24"/>
        </w:rPr>
        <w:t>专用章”的行为予以完全承认，并愿意承担相应责任。</w:t>
      </w:r>
      <w:r>
        <w:rPr>
          <w:rFonts w:ascii="宋体" w:hAnsi="宋体" w:cs="宋体"/>
          <w:color w:val="auto"/>
          <w:sz w:val="24"/>
        </w:rPr>
        <w:t xml:space="preserve">   </w:t>
      </w:r>
    </w:p>
    <w:p w14:paraId="18768B61">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16CDC4B5">
      <w:pPr>
        <w:spacing w:line="360" w:lineRule="auto"/>
        <w:ind w:firstLine="494"/>
        <w:rPr>
          <w:rFonts w:hint="eastAsia" w:ascii="宋体" w:hAnsi="宋体" w:cs="宋体"/>
          <w:color w:val="auto"/>
          <w:sz w:val="24"/>
        </w:rPr>
      </w:pPr>
    </w:p>
    <w:p w14:paraId="6F001DA1">
      <w:pPr>
        <w:spacing w:line="360" w:lineRule="auto"/>
        <w:ind w:firstLine="494"/>
        <w:rPr>
          <w:rFonts w:hint="eastAsia" w:ascii="宋体" w:hAnsi="宋体" w:cs="宋体"/>
          <w:color w:val="auto"/>
          <w:sz w:val="24"/>
        </w:rPr>
      </w:pPr>
    </w:p>
    <w:p w14:paraId="727DAD6F">
      <w:pPr>
        <w:spacing w:line="360" w:lineRule="auto"/>
        <w:ind w:firstLine="494"/>
        <w:rPr>
          <w:rFonts w:hint="eastAsia" w:ascii="宋体" w:hAnsi="宋体" w:cs="宋体"/>
          <w:color w:val="auto"/>
          <w:sz w:val="24"/>
        </w:rPr>
      </w:pPr>
    </w:p>
    <w:p w14:paraId="5A737694">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1A990454">
      <w:pPr>
        <w:ind w:right="1440" w:firstLine="494"/>
        <w:jc w:val="center"/>
        <w:rPr>
          <w:rFonts w:hint="eastAsia"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日期：</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14:paraId="7B47C7F4">
      <w:pPr>
        <w:pStyle w:val="80"/>
        <w:ind w:firstLine="560"/>
        <w:rPr>
          <w:color w:val="auto"/>
        </w:rPr>
      </w:pPr>
    </w:p>
    <w:p w14:paraId="0BCED9C0">
      <w:pPr>
        <w:pStyle w:val="80"/>
        <w:ind w:firstLine="560"/>
        <w:rPr>
          <w:color w:val="auto"/>
        </w:rPr>
      </w:pPr>
    </w:p>
    <w:p w14:paraId="198442D7">
      <w:pPr>
        <w:pStyle w:val="80"/>
        <w:ind w:firstLine="560"/>
        <w:rPr>
          <w:color w:val="auto"/>
        </w:rPr>
      </w:pPr>
    </w:p>
    <w:p w14:paraId="0204EC67">
      <w:pPr>
        <w:rPr>
          <w:rFonts w:hint="eastAsia" w:ascii="宋体" w:hAnsi="宋体" w:cs="宋体"/>
          <w:color w:val="auto"/>
          <w:sz w:val="24"/>
        </w:rPr>
      </w:pPr>
      <w:r>
        <w:rPr>
          <w:rFonts w:hint="eastAsia" w:ascii="宋体" w:hAnsi="宋体" w:cs="宋体"/>
          <w:b/>
          <w:bCs/>
          <w:color w:val="auto"/>
          <w:sz w:val="24"/>
        </w:rPr>
        <w:t>附：</w:t>
      </w:r>
    </w:p>
    <w:p w14:paraId="11EDEB09">
      <w:pPr>
        <w:spacing w:line="360" w:lineRule="auto"/>
        <w:rPr>
          <w:rFonts w:hint="eastAsia"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w:t>
      </w:r>
      <w:r>
        <w:rPr>
          <w:rFonts w:ascii="宋体" w:hAnsi="宋体" w:cs="宋体"/>
          <w:color w:val="auto"/>
          <w:sz w:val="24"/>
        </w:rPr>
        <w:t xml:space="preserve">                </w:t>
      </w:r>
      <w:r>
        <w:rPr>
          <w:rFonts w:hint="eastAsia" w:ascii="宋体" w:hAnsi="宋体" w:cs="宋体"/>
          <w:color w:val="auto"/>
          <w:sz w:val="24"/>
        </w:rPr>
        <w:t>投标单位“</w:t>
      </w:r>
      <w:r>
        <w:rPr>
          <w:rFonts w:ascii="宋体" w:hAnsi="宋体" w:cs="宋体"/>
          <w:color w:val="auto"/>
          <w:sz w:val="24"/>
        </w:rPr>
        <w:t>XX</w:t>
      </w:r>
      <w:r>
        <w:rPr>
          <w:rFonts w:hint="eastAsia" w:ascii="宋体" w:hAnsi="宋体" w:cs="宋体"/>
          <w:color w:val="auto"/>
          <w:sz w:val="24"/>
        </w:rPr>
        <w:t>专用章”（印模）</w:t>
      </w:r>
    </w:p>
    <w:p w14:paraId="6F5E73EA">
      <w:pPr>
        <w:autoSpaceDE w:val="0"/>
        <w:autoSpaceDN w:val="0"/>
        <w:jc w:val="center"/>
        <w:rPr>
          <w:rFonts w:hint="eastAsia" w:ascii="宋体" w:hAnsi="宋体" w:cs="宋体"/>
          <w:b/>
          <w:color w:val="auto"/>
          <w:spacing w:val="6"/>
          <w:sz w:val="32"/>
          <w:szCs w:val="32"/>
        </w:rPr>
      </w:pPr>
    </w:p>
    <w:p w14:paraId="1591B8F8">
      <w:pPr>
        <w:autoSpaceDE w:val="0"/>
        <w:autoSpaceDN w:val="0"/>
        <w:jc w:val="center"/>
        <w:rPr>
          <w:rFonts w:hint="eastAsia" w:ascii="宋体" w:hAnsi="宋体" w:cs="宋体"/>
          <w:b/>
          <w:color w:val="auto"/>
          <w:spacing w:val="6"/>
          <w:sz w:val="32"/>
          <w:szCs w:val="32"/>
        </w:rPr>
      </w:pPr>
    </w:p>
    <w:p w14:paraId="1271B75F">
      <w:pPr>
        <w:autoSpaceDE w:val="0"/>
        <w:autoSpaceDN w:val="0"/>
        <w:jc w:val="center"/>
        <w:rPr>
          <w:rFonts w:hint="eastAsia" w:ascii="宋体" w:hAnsi="宋体" w:cs="宋体"/>
          <w:b/>
          <w:color w:val="auto"/>
          <w:spacing w:val="6"/>
          <w:sz w:val="32"/>
          <w:szCs w:val="32"/>
        </w:rPr>
      </w:pPr>
    </w:p>
    <w:p w14:paraId="2F94709C">
      <w:pPr>
        <w:autoSpaceDE w:val="0"/>
        <w:autoSpaceDN w:val="0"/>
        <w:jc w:val="center"/>
        <w:rPr>
          <w:rFonts w:hint="eastAsia" w:ascii="宋体" w:hAnsi="宋体" w:cs="宋体"/>
          <w:b/>
          <w:color w:val="auto"/>
          <w:spacing w:val="6"/>
          <w:sz w:val="32"/>
          <w:szCs w:val="32"/>
        </w:rPr>
      </w:pPr>
    </w:p>
    <w:p w14:paraId="6CB0D3E1">
      <w:pPr>
        <w:autoSpaceDE w:val="0"/>
        <w:autoSpaceDN w:val="0"/>
        <w:jc w:val="center"/>
        <w:rPr>
          <w:rFonts w:hint="eastAsia" w:ascii="宋体" w:hAnsi="宋体" w:cs="宋体"/>
          <w:b/>
          <w:color w:val="auto"/>
          <w:spacing w:val="6"/>
          <w:sz w:val="32"/>
          <w:szCs w:val="32"/>
        </w:rPr>
      </w:pPr>
    </w:p>
    <w:p w14:paraId="56BD5C51">
      <w:pPr>
        <w:autoSpaceDE w:val="0"/>
        <w:autoSpaceDN w:val="0"/>
        <w:jc w:val="center"/>
        <w:rPr>
          <w:rFonts w:hint="eastAsia" w:ascii="宋体" w:hAnsi="宋体" w:cs="宋体"/>
          <w:b/>
          <w:color w:val="auto"/>
          <w:spacing w:val="6"/>
          <w:sz w:val="32"/>
          <w:szCs w:val="32"/>
        </w:rPr>
      </w:pPr>
    </w:p>
    <w:p w14:paraId="398B79C0">
      <w:pPr>
        <w:autoSpaceDE w:val="0"/>
        <w:autoSpaceDN w:val="0"/>
        <w:jc w:val="center"/>
        <w:rPr>
          <w:rFonts w:hint="eastAsia" w:ascii="宋体" w:hAnsi="宋体" w:cs="宋体"/>
          <w:b/>
          <w:color w:val="auto"/>
          <w:spacing w:val="6"/>
          <w:sz w:val="32"/>
          <w:szCs w:val="32"/>
        </w:rPr>
      </w:pPr>
    </w:p>
    <w:p w14:paraId="36CA8AED">
      <w:pPr>
        <w:autoSpaceDE w:val="0"/>
        <w:autoSpaceDN w:val="0"/>
        <w:jc w:val="center"/>
        <w:rPr>
          <w:rFonts w:hint="eastAsia" w:ascii="宋体" w:hAnsi="宋体" w:cs="宋体"/>
          <w:b/>
          <w:color w:val="auto"/>
          <w:spacing w:val="6"/>
          <w:sz w:val="32"/>
          <w:szCs w:val="32"/>
        </w:rPr>
      </w:pPr>
    </w:p>
    <w:p w14:paraId="13406737">
      <w:pPr>
        <w:autoSpaceDE w:val="0"/>
        <w:autoSpaceDN w:val="0"/>
        <w:jc w:val="center"/>
        <w:rPr>
          <w:rFonts w:hint="eastAsia" w:ascii="宋体" w:hAnsi="宋体" w:cs="宋体"/>
          <w:b/>
          <w:color w:val="auto"/>
          <w:spacing w:val="6"/>
          <w:sz w:val="32"/>
          <w:szCs w:val="32"/>
        </w:rPr>
      </w:pPr>
    </w:p>
    <w:p w14:paraId="28C4568A">
      <w:pPr>
        <w:autoSpaceDE w:val="0"/>
        <w:autoSpaceDN w:val="0"/>
        <w:jc w:val="center"/>
        <w:rPr>
          <w:rFonts w:hint="eastAsia" w:ascii="宋体" w:hAnsi="宋体" w:cs="宋体"/>
          <w:b/>
          <w:color w:val="auto"/>
          <w:spacing w:val="6"/>
          <w:sz w:val="32"/>
          <w:szCs w:val="32"/>
        </w:rPr>
      </w:pPr>
    </w:p>
    <w:p w14:paraId="0F38B065">
      <w:pPr>
        <w:pStyle w:val="3"/>
        <w:pageBreakBefore/>
        <w:ind w:left="659" w:hanging="659" w:hangingChars="205"/>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5</w:t>
      </w:r>
      <w:r>
        <w:rPr>
          <w:rFonts w:hint="eastAsia" w:cs="宋体" w:asciiTheme="majorEastAsia" w:hAnsiTheme="majorEastAsia" w:eastAsiaTheme="majorEastAsia"/>
          <w:color w:val="auto"/>
          <w:kern w:val="0"/>
        </w:rPr>
        <w:t>：联合协议</w:t>
      </w:r>
    </w:p>
    <w:p w14:paraId="0CD3D861">
      <w:pPr>
        <w:widowControl/>
        <w:snapToGrid w:val="0"/>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620B1D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w:t>
      </w:r>
      <w:r>
        <w:rPr>
          <w:rFonts w:hint="eastAsia" w:ascii="宋体" w:hAnsi="宋体" w:cs="宋体"/>
          <w:color w:val="auto"/>
          <w:kern w:val="0"/>
          <w:sz w:val="24"/>
          <w:lang w:val="zh-CN"/>
        </w:rPr>
        <w:t>投标。</w:t>
      </w:r>
      <w:r>
        <w:rPr>
          <w:rFonts w:ascii="宋体" w:hAnsi="宋体" w:cs="宋体"/>
          <w:color w:val="auto"/>
          <w:kern w:val="0"/>
          <w:sz w:val="24"/>
          <w:lang w:val="zh-CN"/>
        </w:rPr>
        <w:t xml:space="preserve"> </w:t>
      </w:r>
    </w:p>
    <w:p w14:paraId="1F54671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402D3B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7B80D37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83D8115">
      <w:pPr>
        <w:snapToGrid w:val="0"/>
        <w:spacing w:line="360" w:lineRule="auto"/>
        <w:ind w:firstLine="576"/>
        <w:rPr>
          <w:rFonts w:hint="eastAsia" w:ascii="宋体" w:hAnsi="宋体" w:cs="宋体"/>
          <w:color w:val="auto"/>
          <w:kern w:val="0"/>
          <w:sz w:val="24"/>
          <w:lang w:val="zh-CN"/>
        </w:rPr>
      </w:pPr>
      <w:bookmarkStart w:id="411" w:name="_Hlk101134295"/>
      <w:r>
        <w:rPr>
          <w:rFonts w:hint="eastAsia" w:ascii="宋体" w:hAnsi="宋体" w:cs="宋体"/>
          <w:color w:val="auto"/>
          <w:kern w:val="0"/>
          <w:sz w:val="24"/>
          <w:u w:val="single"/>
        </w:rPr>
        <w:t>（联合体成员</w:t>
      </w:r>
      <w:r>
        <w:rPr>
          <w:rFonts w:ascii="宋体" w:hAnsi="宋体" w:cs="宋体"/>
          <w:color w:val="auto"/>
          <w:kern w:val="0"/>
          <w:sz w:val="24"/>
          <w:u w:val="single"/>
        </w:rPr>
        <w:t>1</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ascii="宋体" w:hAnsi="宋体" w:cs="宋体"/>
          <w:color w:val="auto"/>
          <w:u w:val="single"/>
        </w:rPr>
        <w:t xml:space="preserve">             </w:t>
      </w:r>
      <w:r>
        <w:rPr>
          <w:rFonts w:hint="eastAsia" w:ascii="宋体" w:hAnsi="宋体" w:cs="宋体"/>
          <w:color w:val="auto"/>
          <w:kern w:val="0"/>
          <w:sz w:val="24"/>
          <w:lang w:val="zh-CN"/>
        </w:rPr>
        <w:t>；</w:t>
      </w:r>
    </w:p>
    <w:p w14:paraId="0A8DB80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ascii="宋体" w:hAnsi="宋体" w:cs="宋体"/>
          <w:color w:val="auto"/>
          <w:u w:val="single"/>
        </w:rPr>
        <w:t xml:space="preserve">             </w:t>
      </w:r>
      <w:r>
        <w:rPr>
          <w:rFonts w:hint="eastAsia" w:ascii="宋体" w:hAnsi="宋体" w:cs="宋体"/>
          <w:color w:val="auto"/>
          <w:kern w:val="0"/>
          <w:sz w:val="24"/>
          <w:lang w:val="zh-CN"/>
        </w:rPr>
        <w:t>；</w:t>
      </w:r>
    </w:p>
    <w:p w14:paraId="79DAB81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411"/>
    <w:p w14:paraId="56D6383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3380779">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lang w:val="zh-CN"/>
        </w:rPr>
        <w:t>1</w:t>
      </w:r>
      <w:r>
        <w:rPr>
          <w:rFonts w:ascii="宋体" w:hAnsi="宋体" w:cs="宋体"/>
          <w:color w:val="auto"/>
          <w:kern w:val="0"/>
          <w:sz w:val="24"/>
        </w:rPr>
        <w:t>.</w:t>
      </w:r>
      <w:r>
        <w:rPr>
          <w:rFonts w:ascii="宋体" w:hAnsi="宋体" w:cs="宋体"/>
          <w:color w:val="auto"/>
          <w:kern w:val="0"/>
          <w:sz w:val="24"/>
          <w:u w:val="single"/>
        </w:rPr>
        <w:t xml:space="preserve">   </w:t>
      </w:r>
      <w:r>
        <w:rPr>
          <w:rFonts w:hint="eastAsia" w:ascii="宋体" w:hAnsi="宋体" w:cs="宋体"/>
          <w:color w:val="auto"/>
          <w:kern w:val="0"/>
          <w:sz w:val="24"/>
          <w:u w:val="single"/>
        </w:rPr>
        <w:t>（服务内容）</w:t>
      </w:r>
      <w:r>
        <w:rPr>
          <w:rFonts w:ascii="宋体" w:hAnsi="宋体" w:cs="宋体"/>
          <w:color w:val="auto"/>
          <w:kern w:val="0"/>
          <w:sz w:val="24"/>
          <w:u w:val="single"/>
        </w:rPr>
        <w:t xml:space="preserve">   </w:t>
      </w:r>
      <w:r>
        <w:rPr>
          <w:rFonts w:hint="eastAsia" w:ascii="宋体" w:hAnsi="宋体" w:cs="宋体"/>
          <w:color w:val="auto"/>
          <w:kern w:val="0"/>
          <w:sz w:val="24"/>
        </w:rPr>
        <w:t>全部由小微企业</w:t>
      </w:r>
      <w:r>
        <w:rPr>
          <w:rFonts w:hint="eastAsia" w:ascii="宋体" w:hAnsi="宋体" w:cs="宋体"/>
          <w:color w:val="auto"/>
          <w:kern w:val="0"/>
          <w:sz w:val="24"/>
          <w:u w:val="single"/>
        </w:rPr>
        <w:t>（单位名称）</w:t>
      </w:r>
      <w:r>
        <w:rPr>
          <w:rFonts w:hint="eastAsia" w:ascii="宋体" w:hAnsi="宋体" w:cs="宋体"/>
          <w:color w:val="auto"/>
          <w:kern w:val="0"/>
          <w:sz w:val="24"/>
        </w:rPr>
        <w:t>提供服务，其合同份额占到合同总金额</w:t>
      </w:r>
      <w:r>
        <w:rPr>
          <w:rFonts w:ascii="宋体" w:hAnsi="宋体" w:cs="宋体"/>
          <w:color w:val="auto"/>
          <w:kern w:val="0"/>
          <w:sz w:val="24"/>
          <w:u w:val="single"/>
        </w:rPr>
        <w:t xml:space="preserve">     </w:t>
      </w:r>
      <w:r>
        <w:rPr>
          <w:rFonts w:ascii="宋体" w:hAnsi="宋体" w:cs="宋体"/>
          <w:color w:val="auto"/>
          <w:kern w:val="0"/>
          <w:sz w:val="24"/>
        </w:rPr>
        <w:t>%</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b/>
          <w:color w:val="auto"/>
          <w:kern w:val="0"/>
          <w:sz w:val="24"/>
          <w:lang w:val="zh-CN"/>
        </w:rPr>
        <w:t>30%</w:t>
      </w:r>
      <w:r>
        <w:rPr>
          <w:rFonts w:hint="eastAsia" w:ascii="宋体" w:hAnsi="宋体" w:cs="宋体"/>
          <w:b/>
          <w:color w:val="auto"/>
          <w:kern w:val="0"/>
          <w:sz w:val="24"/>
          <w:lang w:val="zh-CN"/>
        </w:rPr>
        <w:t>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7839735">
      <w:pPr>
        <w:snapToGrid w:val="0"/>
        <w:spacing w:line="360" w:lineRule="auto"/>
        <w:ind w:firstLine="576"/>
        <w:rPr>
          <w:rFonts w:hint="eastAsia" w:ascii="宋体" w:hAnsi="宋体" w:cs="宋体"/>
          <w:color w:val="auto"/>
          <w:kern w:val="0"/>
          <w:sz w:val="24"/>
          <w:lang w:val="zh-CN"/>
        </w:rPr>
      </w:pPr>
      <w:r>
        <w:rPr>
          <w:rFonts w:ascii="宋体" w:hAnsi="宋体" w:cs="宋体"/>
          <w:color w:val="auto"/>
          <w:sz w:val="24"/>
        </w:rPr>
        <w:t>2</w:t>
      </w:r>
      <w:r>
        <w:rPr>
          <w:rFonts w:hint="eastAsia" w:ascii="宋体" w:hAnsi="宋体" w:cs="宋体"/>
          <w:color w:val="auto"/>
          <w:sz w:val="24"/>
        </w:rPr>
        <w:t>、中小企业合同金额达到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E4C959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B1454D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607ADC5">
      <w:pPr>
        <w:snapToGrid w:val="0"/>
        <w:spacing w:line="360" w:lineRule="auto"/>
        <w:ind w:firstLine="576"/>
        <w:rPr>
          <w:rFonts w:hint="eastAsia"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、联合体各方不再单独参加或者与其他供应商另外组成联合体参加同一合同项下的政府采购活动。</w:t>
      </w:r>
    </w:p>
    <w:p w14:paraId="7FA24D88">
      <w:pPr>
        <w:snapToGrid w:val="0"/>
        <w:spacing w:line="360" w:lineRule="auto"/>
        <w:ind w:firstLine="576"/>
        <w:rPr>
          <w:rFonts w:hint="eastAsia" w:ascii="宋体" w:hAnsi="宋体" w:cs="宋体"/>
          <w:color w:val="auto"/>
          <w:kern w:val="0"/>
          <w:sz w:val="24"/>
          <w:lang w:val="zh-CN"/>
        </w:rPr>
      </w:pPr>
      <w:r>
        <w:rPr>
          <w:rFonts w:ascii="宋体" w:hAnsi="宋体" w:cs="宋体"/>
          <w:color w:val="auto"/>
          <w:kern w:val="0"/>
          <w:sz w:val="24"/>
          <w:lang w:val="zh-CN"/>
        </w:rPr>
        <w:t>2</w:t>
      </w:r>
      <w:r>
        <w:rPr>
          <w:rFonts w:hint="eastAsia" w:ascii="宋体" w:hAnsi="宋体" w:cs="宋体"/>
          <w:color w:val="auto"/>
          <w:kern w:val="0"/>
          <w:sz w:val="24"/>
          <w:lang w:val="zh-CN"/>
        </w:rPr>
        <w:t>、联合体中有同类资质的各方按照联合体分工承担相同工作的，按照资质等级较低的供应商确定资质等级。</w:t>
      </w:r>
    </w:p>
    <w:p w14:paraId="10855AFD">
      <w:pPr>
        <w:snapToGrid w:val="0"/>
        <w:spacing w:line="360" w:lineRule="auto"/>
        <w:ind w:firstLine="576"/>
        <w:rPr>
          <w:rFonts w:hint="eastAsia" w:ascii="宋体" w:hAnsi="宋体" w:cs="宋体"/>
          <w:color w:val="auto"/>
          <w:kern w:val="0"/>
          <w:sz w:val="24"/>
          <w:lang w:val="zh-CN"/>
        </w:rPr>
      </w:pPr>
      <w:r>
        <w:rPr>
          <w:rFonts w:ascii="宋体" w:hAnsi="宋体" w:cs="宋体"/>
          <w:color w:val="auto"/>
          <w:kern w:val="0"/>
          <w:sz w:val="24"/>
          <w:lang w:val="zh-CN"/>
        </w:rPr>
        <w:t>3</w:t>
      </w:r>
      <w:r>
        <w:rPr>
          <w:rFonts w:hint="eastAsia" w:ascii="宋体" w:hAnsi="宋体" w:cs="宋体"/>
          <w:color w:val="auto"/>
          <w:kern w:val="0"/>
          <w:sz w:val="24"/>
          <w:lang w:val="zh-CN"/>
        </w:rPr>
        <w:t>、本协议提交采购人、采购代理机构后，联合体各方不得以任何形式对上述内容进行修改或撤销。</w:t>
      </w:r>
    </w:p>
    <w:p w14:paraId="670043B2">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1031EED1">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66A371A9">
      <w:pPr>
        <w:snapToGrid w:val="0"/>
        <w:spacing w:line="400" w:lineRule="exact"/>
        <w:ind w:right="960"/>
        <w:jc w:val="center"/>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w:t>
      </w:r>
    </w:p>
    <w:p w14:paraId="274C40E7">
      <w:pPr>
        <w:pStyle w:val="80"/>
        <w:adjustRightInd w:val="0"/>
        <w:snapToGrid w:val="0"/>
        <w:spacing w:line="400" w:lineRule="exact"/>
        <w:ind w:firstLine="560"/>
        <w:rPr>
          <w:color w:val="auto"/>
          <w:lang w:val="zh-CN"/>
        </w:rPr>
      </w:pPr>
    </w:p>
    <w:p w14:paraId="3362B5F6">
      <w:pPr>
        <w:snapToGrid w:val="0"/>
        <w:spacing w:line="40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6CEB6240">
      <w:pPr>
        <w:snapToGrid w:val="0"/>
        <w:spacing w:line="400" w:lineRule="exact"/>
        <w:ind w:right="420"/>
        <w:rPr>
          <w:rFonts w:hint="eastAsia" w:ascii="宋体" w:hAnsi="宋体" w:cs="宋体"/>
          <w:color w:val="auto"/>
          <w:sz w:val="24"/>
        </w:rPr>
      </w:pPr>
      <w:r>
        <w:rPr>
          <w:rFonts w:hint="eastAsia" w:ascii="宋体" w:hAnsi="宋体" w:cs="宋体"/>
          <w:color w:val="auto"/>
          <w:sz w:val="24"/>
        </w:rPr>
        <w:t>注：按本格式和要求提供。</w:t>
      </w:r>
    </w:p>
    <w:p w14:paraId="1D2520D2">
      <w:pPr>
        <w:autoSpaceDE w:val="0"/>
        <w:autoSpaceDN w:val="0"/>
        <w:jc w:val="center"/>
        <w:rPr>
          <w:rFonts w:hint="eastAsia" w:ascii="宋体" w:hAnsi="宋体" w:cs="宋体"/>
          <w:b/>
          <w:color w:val="auto"/>
          <w:spacing w:val="6"/>
          <w:sz w:val="32"/>
          <w:szCs w:val="32"/>
        </w:rPr>
      </w:pPr>
    </w:p>
    <w:p w14:paraId="3468DD99">
      <w:pPr>
        <w:autoSpaceDE w:val="0"/>
        <w:autoSpaceDN w:val="0"/>
        <w:jc w:val="center"/>
        <w:rPr>
          <w:rFonts w:hint="eastAsia" w:ascii="宋体" w:hAnsi="宋体" w:cs="宋体"/>
          <w:b/>
          <w:color w:val="auto"/>
          <w:spacing w:val="6"/>
          <w:sz w:val="32"/>
          <w:szCs w:val="32"/>
        </w:rPr>
      </w:pPr>
    </w:p>
    <w:p w14:paraId="360A1119">
      <w:pPr>
        <w:pStyle w:val="3"/>
        <w:pageBreakBefore/>
        <w:ind w:left="659" w:hanging="659" w:hangingChars="205"/>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6</w:t>
      </w:r>
      <w:r>
        <w:rPr>
          <w:rFonts w:hint="eastAsia" w:cs="宋体" w:asciiTheme="majorEastAsia" w:hAnsiTheme="majorEastAsia" w:eastAsiaTheme="majorEastAsia"/>
          <w:color w:val="auto"/>
          <w:kern w:val="0"/>
        </w:rPr>
        <w:t>：分包意向协议</w:t>
      </w:r>
    </w:p>
    <w:p w14:paraId="3B3EAFBE">
      <w:pPr>
        <w:widowControl/>
        <w:snapToGrid w:val="0"/>
        <w:spacing w:line="400" w:lineRule="exact"/>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EE8E6AF">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2025年度浙江省文物保护资金（省本级）(省级以上不可移动文物保护工程实施质量抽样监管项目(不含古遗址古墓葬类)）项目【招标编号：</w:t>
      </w:r>
      <w:r>
        <w:rPr>
          <w:rFonts w:ascii="宋体" w:hAnsi="宋体" w:cs="宋体"/>
          <w:color w:val="auto"/>
          <w:sz w:val="24"/>
        </w:rPr>
        <w:t>CTZB-2025060182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w:t>
      </w:r>
      <w:r>
        <w:rPr>
          <w:rFonts w:ascii="宋体" w:hAnsi="宋体" w:cs="宋体"/>
          <w:color w:val="auto"/>
          <w:kern w:val="0"/>
          <w:sz w:val="24"/>
          <w:lang w:val="zh-CN"/>
        </w:rPr>
        <w:t xml:space="preserve"> </w:t>
      </w:r>
    </w:p>
    <w:p w14:paraId="77E6BF88">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6A4EBD43">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w:t>
      </w:r>
      <w:r>
        <w:rPr>
          <w:rFonts w:ascii="宋体" w:hAnsi="宋体" w:cs="宋体"/>
          <w:color w:val="auto"/>
          <w:kern w:val="0"/>
          <w:sz w:val="24"/>
          <w:u w:val="single"/>
        </w:rPr>
        <w:t>1</w:t>
      </w:r>
      <w:r>
        <w:rPr>
          <w:rFonts w:hint="eastAsia" w:ascii="宋体" w:hAnsi="宋体" w:cs="宋体"/>
          <w:color w:val="auto"/>
          <w:kern w:val="0"/>
          <w:sz w:val="24"/>
          <w:u w:val="single"/>
        </w:rPr>
        <w:t>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w:t>
      </w:r>
      <w:r>
        <w:rPr>
          <w:rFonts w:ascii="宋体" w:hAnsi="宋体" w:cs="宋体"/>
          <w:b/>
          <w:bCs/>
          <w:color w:val="auto"/>
          <w:kern w:val="0"/>
          <w:sz w:val="24"/>
          <w:u w:val="single"/>
        </w:rPr>
        <w:t>1</w:t>
      </w:r>
      <w:r>
        <w:rPr>
          <w:rFonts w:hint="eastAsia" w:ascii="宋体" w:hAnsi="宋体" w:cs="宋体"/>
          <w:b/>
          <w:bCs/>
          <w:color w:val="auto"/>
          <w:kern w:val="0"/>
          <w:sz w:val="24"/>
          <w:u w:val="single"/>
        </w:rPr>
        <w:t>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ascii="宋体" w:hAnsi="宋体" w:cs="宋体"/>
          <w:color w:val="auto"/>
          <w:kern w:val="0"/>
          <w:sz w:val="24"/>
          <w:u w:val="single"/>
          <w:lang w:val="zh-CN"/>
        </w:rPr>
        <w:t>XX</w:t>
      </w:r>
      <w:r>
        <w:rPr>
          <w:rFonts w:hint="eastAsia" w:ascii="宋体" w:hAnsi="宋体" w:cs="宋体"/>
          <w:color w:val="auto"/>
          <w:kern w:val="0"/>
          <w:sz w:val="24"/>
          <w:u w:val="single"/>
          <w:lang w:val="zh-CN"/>
        </w:rPr>
        <w:t>工作内容</w:t>
      </w:r>
      <w:r>
        <w:rPr>
          <w:rFonts w:hint="eastAsia" w:ascii="宋体" w:hAnsi="宋体" w:cs="宋体"/>
          <w:color w:val="auto"/>
          <w:kern w:val="0"/>
          <w:sz w:val="24"/>
          <w:lang w:val="zh-CN"/>
        </w:rPr>
        <w:t>相应资质条件且不得再次分包；</w:t>
      </w:r>
    </w:p>
    <w:p w14:paraId="69BFB317">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p w14:paraId="7A466DF1">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AF4A8AA">
      <w:pPr>
        <w:snapToGrid w:val="0"/>
        <w:spacing w:line="400" w:lineRule="exact"/>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（服务内容）全部由小微企业（小微企业）提供服务，</w:t>
      </w:r>
      <w:r>
        <w:rPr>
          <w:rFonts w:hint="eastAsia" w:ascii="宋体" w:hAnsi="宋体" w:cs="宋体"/>
          <w:color w:val="auto"/>
          <w:kern w:val="0"/>
          <w:sz w:val="24"/>
        </w:rPr>
        <w:t>其合同份额占到合同总金额</w:t>
      </w:r>
      <w:r>
        <w:rPr>
          <w:rFonts w:ascii="宋体" w:hAnsi="宋体" w:cs="宋体"/>
          <w:color w:val="auto"/>
          <w:kern w:val="0"/>
          <w:sz w:val="24"/>
          <w:u w:val="single"/>
        </w:rPr>
        <w:t xml:space="preserve">     </w:t>
      </w:r>
      <w:r>
        <w:rPr>
          <w:rFonts w:ascii="宋体" w:hAnsi="宋体" w:cs="宋体"/>
          <w:color w:val="auto"/>
          <w:kern w:val="0"/>
          <w:sz w:val="24"/>
        </w:rPr>
        <w:t>%</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b/>
          <w:color w:val="auto"/>
          <w:kern w:val="0"/>
          <w:sz w:val="24"/>
          <w:lang w:val="zh-CN"/>
        </w:rPr>
        <w:t>30%</w:t>
      </w:r>
      <w:r>
        <w:rPr>
          <w:rFonts w:hint="eastAsia" w:ascii="宋体" w:hAnsi="宋体" w:cs="宋体"/>
          <w:b/>
          <w:color w:val="auto"/>
          <w:kern w:val="0"/>
          <w:sz w:val="24"/>
          <w:lang w:val="zh-CN"/>
        </w:rPr>
        <w:t>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6F7742D">
      <w:pPr>
        <w:snapToGrid w:val="0"/>
        <w:spacing w:line="400" w:lineRule="exact"/>
        <w:ind w:firstLine="480" w:firstLineChars="200"/>
        <w:rPr>
          <w:rFonts w:hint="eastAsia" w:ascii="宋体" w:hAnsi="宋体" w:cs="宋体"/>
          <w:b/>
          <w:bCs/>
          <w:color w:val="auto"/>
          <w:kern w:val="0"/>
          <w:sz w:val="24"/>
          <w:lang w:val="zh-CN"/>
        </w:rPr>
      </w:pPr>
      <w:r>
        <w:rPr>
          <w:rFonts w:ascii="宋体" w:hAnsi="宋体" w:cs="宋体"/>
          <w:color w:val="auto"/>
          <w:sz w:val="24"/>
        </w:rPr>
        <w:t>2</w:t>
      </w:r>
      <w:r>
        <w:rPr>
          <w:rFonts w:hint="eastAsia" w:ascii="宋体" w:hAnsi="宋体" w:cs="宋体"/>
          <w:color w:val="auto"/>
          <w:sz w:val="24"/>
        </w:rPr>
        <w:t>、</w:t>
      </w:r>
      <w:bookmarkStart w:id="412" w:name="_Hlk101133173"/>
      <w:r>
        <w:rPr>
          <w:rFonts w:hint="eastAsia" w:ascii="宋体" w:hAnsi="宋体" w:cs="宋体"/>
          <w:color w:val="auto"/>
          <w:sz w:val="24"/>
        </w:rPr>
        <w:t>中小企业合同金额达到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2"/>
    </w:p>
    <w:p w14:paraId="2E30A3E9">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B0CF903">
      <w:pPr>
        <w:snapToGrid w:val="0"/>
        <w:spacing w:line="400" w:lineRule="exact"/>
        <w:ind w:firstLine="576"/>
        <w:rPr>
          <w:rFonts w:hint="eastAsia" w:ascii="宋体" w:hAnsi="宋体" w:cs="宋体"/>
          <w:color w:val="auto"/>
          <w:u w:val="single"/>
        </w:rPr>
      </w:pPr>
      <w:r>
        <w:rPr>
          <w:rFonts w:ascii="宋体" w:hAnsi="宋体" w:cs="宋体"/>
          <w:color w:val="auto"/>
          <w:u w:val="single"/>
        </w:rPr>
        <w:t xml:space="preserve">                                                                                  </w:t>
      </w:r>
    </w:p>
    <w:p w14:paraId="5BB9B9FC">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7F20E6D6">
      <w:pPr>
        <w:snapToGrid w:val="0"/>
        <w:spacing w:line="400" w:lineRule="exact"/>
        <w:ind w:firstLine="576"/>
        <w:rPr>
          <w:rFonts w:hint="eastAsia" w:ascii="宋体" w:hAnsi="宋体" w:cs="宋体"/>
          <w:color w:val="auto"/>
          <w:kern w:val="0"/>
          <w:sz w:val="24"/>
          <w:lang w:val="zh-CN"/>
        </w:rPr>
      </w:pPr>
      <w:r>
        <w:rPr>
          <w:rFonts w:ascii="宋体" w:hAnsi="宋体" w:cs="宋体"/>
          <w:color w:val="auto"/>
          <w:u w:val="single"/>
        </w:rPr>
        <w:t xml:space="preserve">                                                                                       </w:t>
      </w:r>
    </w:p>
    <w:p w14:paraId="2C44AE55">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61E0BFD4">
      <w:pPr>
        <w:snapToGrid w:val="0"/>
        <w:spacing w:line="400" w:lineRule="exact"/>
        <w:ind w:left="573" w:leftChars="273"/>
        <w:rPr>
          <w:rFonts w:hint="eastAsia" w:ascii="宋体" w:hAnsi="宋体" w:cs="宋体"/>
          <w:color w:val="auto"/>
          <w:kern w:val="0"/>
          <w:sz w:val="24"/>
          <w:lang w:val="zh-CN"/>
        </w:rPr>
      </w:pPr>
      <w:r>
        <w:rPr>
          <w:rFonts w:ascii="宋体" w:hAnsi="宋体" w:cs="宋体"/>
          <w:color w:val="auto"/>
          <w:u w:val="single"/>
        </w:rPr>
        <w:t xml:space="preserve">                                                                                     </w:t>
      </w:r>
    </w:p>
    <w:p w14:paraId="062C16C3">
      <w:pPr>
        <w:snapToGrid w:val="0"/>
        <w:spacing w:line="400" w:lineRule="exact"/>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6471FC26">
      <w:pPr>
        <w:snapToGrid w:val="0"/>
        <w:spacing w:line="400" w:lineRule="exact"/>
        <w:ind w:firstLine="576"/>
        <w:rPr>
          <w:rFonts w:hint="eastAsia" w:ascii="宋体" w:hAnsi="宋体" w:cs="宋体"/>
          <w:color w:val="auto"/>
          <w:kern w:val="0"/>
          <w:sz w:val="24"/>
          <w:lang w:val="zh-CN"/>
        </w:rPr>
      </w:pPr>
      <w:r>
        <w:rPr>
          <w:rFonts w:ascii="宋体" w:hAnsi="宋体" w:cs="宋体"/>
          <w:color w:val="auto"/>
          <w:u w:val="single"/>
        </w:rPr>
        <w:t xml:space="preserve">                                                                                     </w:t>
      </w:r>
    </w:p>
    <w:p w14:paraId="03E31852">
      <w:pPr>
        <w:snapToGrid w:val="0"/>
        <w:spacing w:line="400" w:lineRule="exact"/>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3A28C573">
      <w:pPr>
        <w:snapToGrid w:val="0"/>
        <w:spacing w:line="400" w:lineRule="exact"/>
        <w:ind w:firstLine="576"/>
        <w:rPr>
          <w:rFonts w:hint="eastAsia" w:ascii="宋体" w:hAnsi="宋体" w:cs="宋体"/>
          <w:color w:val="auto"/>
          <w:kern w:val="0"/>
          <w:sz w:val="24"/>
          <w:lang w:val="zh-CN"/>
        </w:rPr>
      </w:pPr>
      <w:r>
        <w:rPr>
          <w:rFonts w:ascii="宋体" w:hAnsi="宋体" w:cs="宋体"/>
          <w:color w:val="auto"/>
          <w:u w:val="single"/>
        </w:rPr>
        <w:t xml:space="preserve">                                                                                  </w:t>
      </w:r>
    </w:p>
    <w:p w14:paraId="492BA771">
      <w:pPr>
        <w:snapToGrid w:val="0"/>
        <w:spacing w:line="400" w:lineRule="exact"/>
        <w:ind w:left="5758" w:leftChars="342" w:hanging="5040" w:hangingChars="2100"/>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w:t>
      </w:r>
    </w:p>
    <w:p w14:paraId="2AC36BA6">
      <w:pPr>
        <w:snapToGrid w:val="0"/>
        <w:spacing w:line="400" w:lineRule="exact"/>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w:t>
      </w:r>
      <w:r>
        <w:rPr>
          <w:rFonts w:ascii="宋体" w:hAnsi="宋体" w:cs="宋体"/>
          <w:color w:val="auto"/>
          <w:kern w:val="0"/>
          <w:sz w:val="24"/>
          <w:lang w:val="zh-CN"/>
        </w:rPr>
        <w:t>(</w:t>
      </w:r>
      <w:r>
        <w:rPr>
          <w:rFonts w:hint="eastAsia" w:ascii="宋体" w:hAnsi="宋体" w:cs="宋体"/>
          <w:color w:val="auto"/>
          <w:kern w:val="0"/>
          <w:sz w:val="24"/>
          <w:lang w:val="zh-CN"/>
        </w:rPr>
        <w:t>电子签名</w:t>
      </w:r>
      <w:r>
        <w:rPr>
          <w:rFonts w:ascii="宋体" w:hAnsi="宋体" w:cs="宋体"/>
          <w:color w:val="auto"/>
          <w:kern w:val="0"/>
          <w:sz w:val="24"/>
          <w:lang w:val="zh-CN"/>
        </w:rPr>
        <w:t>/</w:t>
      </w:r>
      <w:r>
        <w:rPr>
          <w:rFonts w:hint="eastAsia" w:ascii="宋体" w:hAnsi="宋体" w:cs="宋体"/>
          <w:color w:val="auto"/>
          <w:kern w:val="0"/>
          <w:sz w:val="24"/>
          <w:lang w:val="zh-CN"/>
        </w:rPr>
        <w:t>公章</w:t>
      </w:r>
      <w:r>
        <w:rPr>
          <w:rFonts w:ascii="宋体" w:hAnsi="宋体" w:cs="宋体"/>
          <w:color w:val="auto"/>
          <w:kern w:val="0"/>
          <w:sz w:val="24"/>
          <w:lang w:val="zh-CN"/>
        </w:rPr>
        <w:t>)</w:t>
      </w:r>
      <w:r>
        <w:rPr>
          <w:rFonts w:hint="eastAsia" w:ascii="宋体" w:hAnsi="宋体" w:cs="宋体"/>
          <w:color w:val="auto"/>
          <w:kern w:val="0"/>
          <w:sz w:val="24"/>
          <w:lang w:val="zh-CN"/>
        </w:rPr>
        <w:t>：</w:t>
      </w:r>
    </w:p>
    <w:p w14:paraId="260591BA">
      <w:pPr>
        <w:snapToGrid w:val="0"/>
        <w:spacing w:line="400" w:lineRule="exact"/>
        <w:ind w:firstLine="5760" w:firstLineChars="2400"/>
        <w:rPr>
          <w:rFonts w:hint="eastAsia" w:ascii="宋体" w:hAnsi="宋体" w:cs="宋体"/>
          <w:color w:val="auto"/>
        </w:rPr>
      </w:pPr>
      <w:r>
        <w:rPr>
          <w:rFonts w:hint="eastAsia" w:ascii="宋体" w:hAnsi="宋体" w:cs="宋体"/>
          <w:color w:val="auto"/>
          <w:kern w:val="0"/>
          <w:sz w:val="24"/>
          <w:lang w:val="zh-CN"/>
        </w:rPr>
        <w:t>……</w:t>
      </w:r>
    </w:p>
    <w:p w14:paraId="3EB45EEB">
      <w:pPr>
        <w:snapToGrid w:val="0"/>
        <w:spacing w:line="400" w:lineRule="exact"/>
        <w:jc w:val="center"/>
        <w:rPr>
          <w:rFonts w:hint="eastAsia" w:ascii="宋体" w:hAnsi="宋体" w:cs="宋体"/>
          <w:color w:val="auto"/>
          <w:kern w:val="0"/>
          <w:sz w:val="24"/>
          <w:lang w:val="zh-CN"/>
        </w:rPr>
      </w:pPr>
      <w:r>
        <w:rPr>
          <w:rFonts w:ascii="宋体" w:hAnsi="宋体" w:cs="宋体"/>
          <w:color w:val="auto"/>
          <w:kern w:val="0"/>
          <w:sz w:val="24"/>
          <w:lang w:val="zh-CN"/>
        </w:rPr>
        <w:t xml:space="preserve">                                        </w:t>
      </w:r>
      <w:r>
        <w:rPr>
          <w:rFonts w:hint="eastAsia" w:ascii="宋体" w:hAnsi="宋体" w:cs="宋体"/>
          <w:color w:val="auto"/>
          <w:kern w:val="0"/>
          <w:sz w:val="24"/>
          <w:lang w:val="zh-CN"/>
        </w:rPr>
        <w:t>日期：</w:t>
      </w:r>
      <w:r>
        <w:rPr>
          <w:rFonts w:ascii="宋体" w:hAnsi="宋体" w:cs="宋体"/>
          <w:color w:val="auto"/>
          <w:kern w:val="0"/>
          <w:sz w:val="24"/>
          <w:lang w:val="zh-CN"/>
        </w:rPr>
        <w:t xml:space="preserve">  </w:t>
      </w:r>
      <w:r>
        <w:rPr>
          <w:rFonts w:hint="eastAsia" w:ascii="宋体" w:hAnsi="宋体" w:cs="宋体"/>
          <w:color w:val="auto"/>
          <w:kern w:val="0"/>
          <w:sz w:val="24"/>
          <w:lang w:val="zh-CN"/>
        </w:rPr>
        <w:t>年</w:t>
      </w:r>
      <w:r>
        <w:rPr>
          <w:rFonts w:ascii="宋体" w:hAnsi="宋体" w:cs="宋体"/>
          <w:color w:val="auto"/>
          <w:kern w:val="0"/>
          <w:sz w:val="24"/>
          <w:lang w:val="zh-CN"/>
        </w:rPr>
        <w:t xml:space="preserve">  </w:t>
      </w:r>
      <w:r>
        <w:rPr>
          <w:rFonts w:hint="eastAsia" w:ascii="宋体" w:hAnsi="宋体" w:cs="宋体"/>
          <w:color w:val="auto"/>
          <w:kern w:val="0"/>
          <w:sz w:val="24"/>
          <w:lang w:val="zh-CN"/>
        </w:rPr>
        <w:t>月</w:t>
      </w:r>
      <w:r>
        <w:rPr>
          <w:rFonts w:ascii="宋体" w:hAnsi="宋体" w:cs="宋体"/>
          <w:color w:val="auto"/>
          <w:kern w:val="0"/>
          <w:sz w:val="24"/>
          <w:lang w:val="zh-CN"/>
        </w:rPr>
        <w:t xml:space="preserve">   </w:t>
      </w:r>
      <w:r>
        <w:rPr>
          <w:rFonts w:hint="eastAsia" w:ascii="宋体" w:hAnsi="宋体" w:cs="宋体"/>
          <w:color w:val="auto"/>
          <w:kern w:val="0"/>
          <w:sz w:val="24"/>
          <w:lang w:val="zh-CN"/>
        </w:rPr>
        <w:t>日</w:t>
      </w:r>
    </w:p>
    <w:p w14:paraId="28AA28C0">
      <w:pPr>
        <w:snapToGrid w:val="0"/>
        <w:spacing w:line="400" w:lineRule="exact"/>
        <w:ind w:right="420"/>
        <w:rPr>
          <w:rFonts w:hint="eastAsia" w:ascii="宋体" w:hAnsi="宋体" w:cs="宋体"/>
          <w:b/>
          <w:color w:val="auto"/>
          <w:spacing w:val="6"/>
          <w:sz w:val="32"/>
          <w:szCs w:val="32"/>
        </w:rPr>
      </w:pPr>
      <w:r>
        <w:rPr>
          <w:rFonts w:hint="eastAsia" w:ascii="宋体" w:hAnsi="宋体" w:cs="宋体"/>
          <w:color w:val="auto"/>
          <w:sz w:val="24"/>
        </w:rPr>
        <w:t>注：按本格式和要求提供。</w:t>
      </w:r>
    </w:p>
    <w:p w14:paraId="22EA1D40">
      <w:pPr>
        <w:pStyle w:val="3"/>
        <w:pageBreakBefore/>
        <w:ind w:left="659" w:hanging="659" w:hangingChars="205"/>
        <w:rPr>
          <w:rFonts w:hint="eastAsia" w:cs="宋体" w:asciiTheme="majorEastAsia" w:hAnsiTheme="majorEastAsia" w:eastAsiaTheme="majorEastAsia"/>
          <w:color w:val="auto"/>
          <w:kern w:val="0"/>
        </w:rPr>
      </w:pPr>
      <w:r>
        <w:rPr>
          <w:rFonts w:hint="eastAsia" w:cs="宋体" w:asciiTheme="majorEastAsia" w:hAnsiTheme="majorEastAsia" w:eastAsiaTheme="majorEastAsia"/>
          <w:color w:val="auto"/>
          <w:kern w:val="0"/>
        </w:rPr>
        <w:t>附件</w:t>
      </w:r>
      <w:r>
        <w:rPr>
          <w:rFonts w:cs="宋体" w:asciiTheme="majorEastAsia" w:hAnsiTheme="majorEastAsia" w:eastAsiaTheme="majorEastAsia"/>
          <w:color w:val="auto"/>
          <w:kern w:val="0"/>
        </w:rPr>
        <w:t>7</w:t>
      </w:r>
      <w:r>
        <w:rPr>
          <w:rFonts w:hint="eastAsia" w:cs="宋体" w:asciiTheme="majorEastAsia" w:hAnsiTheme="majorEastAsia" w:eastAsiaTheme="majorEastAsia"/>
          <w:color w:val="auto"/>
          <w:kern w:val="0"/>
        </w:rPr>
        <w:t>：中小企业声明函</w:t>
      </w:r>
    </w:p>
    <w:p w14:paraId="0A70EF61">
      <w:pPr>
        <w:spacing w:line="360" w:lineRule="auto"/>
        <w:jc w:val="center"/>
        <w:rPr>
          <w:rFonts w:hint="eastAsia" w:ascii="宋体" w:hAnsi="宋体" w:cs="宋体"/>
          <w:color w:val="auto"/>
          <w:sz w:val="24"/>
          <w:u w:val="single"/>
        </w:rPr>
      </w:pPr>
    </w:p>
    <w:p w14:paraId="299C0886">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14:paraId="61FFBD91">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w:t>
      </w:r>
      <w:r>
        <w:rPr>
          <w:rFonts w:ascii="宋体" w:hAnsi="宋体" w:cs="宋体"/>
          <w:color w:val="auto"/>
          <w:sz w:val="24"/>
        </w:rPr>
        <w:t>2020</w:t>
      </w:r>
      <w:r>
        <w:rPr>
          <w:rFonts w:hint="eastAsia" w:ascii="宋体" w:hAnsi="宋体" w:cs="宋体"/>
          <w:color w:val="auto"/>
          <w:sz w:val="24"/>
        </w:rPr>
        <w:t>﹞</w:t>
      </w:r>
      <w:r>
        <w:rPr>
          <w:rFonts w:ascii="宋体" w:hAnsi="宋体" w:cs="宋体"/>
          <w:color w:val="auto"/>
          <w:sz w:val="24"/>
        </w:rPr>
        <w:t xml:space="preserve">46 </w:t>
      </w:r>
      <w:r>
        <w:rPr>
          <w:rFonts w:hint="eastAsia" w:ascii="宋体" w:hAnsi="宋体" w:cs="宋体"/>
          <w:color w:val="auto"/>
          <w:sz w:val="24"/>
        </w:rPr>
        <w:t>号）的规定，本公司（联合体）参加</w:t>
      </w:r>
      <w:r>
        <w:rPr>
          <w:rFonts w:ascii="宋体" w:hAnsi="宋体" w:cs="宋体"/>
          <w:color w:val="auto"/>
          <w:sz w:val="24"/>
        </w:rPr>
        <w:t xml:space="preserve"> </w:t>
      </w:r>
      <w:r>
        <w:rPr>
          <w:rFonts w:hint="eastAsia" w:ascii="宋体" w:hAnsi="宋体" w:cs="宋体"/>
          <w:color w:val="auto"/>
          <w:sz w:val="24"/>
          <w:u w:val="single"/>
        </w:rPr>
        <w:t>浙江省文物局</w:t>
      </w:r>
      <w:r>
        <w:rPr>
          <w:rFonts w:ascii="宋体" w:hAnsi="宋体" w:cs="宋体"/>
          <w:color w:val="auto"/>
          <w:sz w:val="24"/>
          <w:u w:val="single"/>
        </w:rPr>
        <w:t xml:space="preserve"> </w:t>
      </w:r>
      <w:r>
        <w:rPr>
          <w:rFonts w:hint="eastAsia" w:ascii="宋体" w:hAnsi="宋体" w:cs="宋体"/>
          <w:color w:val="auto"/>
          <w:sz w:val="24"/>
        </w:rPr>
        <w:t>的</w:t>
      </w:r>
      <w:r>
        <w:rPr>
          <w:rFonts w:ascii="宋体" w:hAnsi="宋体" w:cs="宋体"/>
          <w:color w:val="auto"/>
          <w:sz w:val="24"/>
          <w:u w:val="single"/>
        </w:rPr>
        <w:t xml:space="preserve"> </w:t>
      </w:r>
      <w:r>
        <w:rPr>
          <w:rFonts w:hint="eastAsia" w:ascii="宋体" w:hAnsi="宋体" w:cs="宋体"/>
          <w:color w:val="auto"/>
          <w:sz w:val="24"/>
          <w:u w:val="single"/>
        </w:rPr>
        <w:t>2025年度浙江省文物保护资金（省本级）(省级以上不可移动文物保护工程实施质量抽样监管项目(不含古遗址古墓葬类)）项目</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2B18490E">
      <w:pPr>
        <w:spacing w:line="360" w:lineRule="auto"/>
        <w:ind w:firstLine="480" w:firstLineChars="200"/>
        <w:jc w:val="left"/>
        <w:rPr>
          <w:rFonts w:hint="eastAsia" w:ascii="宋体" w:hAnsi="宋体" w:cs="宋体"/>
          <w:color w:val="auto"/>
          <w:sz w:val="24"/>
        </w:rPr>
      </w:pPr>
      <w:r>
        <w:rPr>
          <w:rFonts w:ascii="宋体" w:hAnsi="宋体" w:cs="宋体"/>
          <w:color w:val="auto"/>
          <w:sz w:val="24"/>
        </w:rPr>
        <w:t>1.</w:t>
      </w:r>
      <w:r>
        <w:rPr>
          <w:rFonts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kern w:val="0"/>
          <w:sz w:val="24"/>
          <w:u w:val="single"/>
        </w:rPr>
        <w:t>其他未列明行业</w:t>
      </w:r>
      <w:r>
        <w:rPr>
          <w:rFonts w:ascii="宋体" w:hAnsi="宋体" w:cs="宋体"/>
          <w:color w:val="auto"/>
          <w:sz w:val="24"/>
        </w:rPr>
        <w:t xml:space="preserve"> </w:t>
      </w:r>
      <w:r>
        <w:rPr>
          <w:rFonts w:hint="eastAsia" w:ascii="宋体" w:hAnsi="宋体" w:cs="宋体"/>
          <w:color w:val="auto"/>
          <w:sz w:val="24"/>
        </w:rPr>
        <w:t>；承接企业为</w:t>
      </w:r>
      <w:r>
        <w:rPr>
          <w:rFonts w:ascii="宋体" w:hAnsi="宋体" w:cs="宋体"/>
          <w:color w:val="auto"/>
          <w:sz w:val="24"/>
        </w:rPr>
        <w:t xml:space="preserve"> </w:t>
      </w:r>
      <w:r>
        <w:rPr>
          <w:rFonts w:hint="eastAsia" w:ascii="宋体" w:hAnsi="宋体" w:cs="宋体"/>
          <w:color w:val="auto"/>
          <w:sz w:val="24"/>
          <w:u w:val="single"/>
        </w:rPr>
        <w:t>（企业名称）</w:t>
      </w:r>
      <w:r>
        <w:rPr>
          <w:rFonts w:ascii="宋体" w:hAnsi="宋体" w:cs="宋体"/>
          <w:color w:val="auto"/>
          <w:sz w:val="24"/>
        </w:rPr>
        <w:t xml:space="preserve"> </w:t>
      </w:r>
      <w:r>
        <w:rPr>
          <w:rFonts w:hint="eastAsia" w:ascii="宋体" w:hAnsi="宋体" w:cs="宋体"/>
          <w:color w:val="auto"/>
          <w:sz w:val="24"/>
        </w:rPr>
        <w:t>，从业人员</w:t>
      </w:r>
      <w:r>
        <w:rPr>
          <w:rFonts w:ascii="宋体" w:hAnsi="宋体" w:cs="宋体"/>
          <w:color w:val="auto"/>
          <w:sz w:val="24"/>
          <w:u w:val="single"/>
        </w:rPr>
        <w:t xml:space="preserve">   </w:t>
      </w:r>
      <w:r>
        <w:rPr>
          <w:rFonts w:hint="eastAsia" w:ascii="宋体" w:hAnsi="宋体" w:cs="宋体"/>
          <w:color w:val="auto"/>
          <w:sz w:val="24"/>
        </w:rPr>
        <w:t>人，营业收入为</w:t>
      </w:r>
      <w:r>
        <w:rPr>
          <w:rFonts w:ascii="宋体" w:hAnsi="宋体" w:cs="宋体"/>
          <w:color w:val="auto"/>
          <w:sz w:val="24"/>
          <w:u w:val="single"/>
        </w:rPr>
        <w:t xml:space="preserve">  </w:t>
      </w:r>
      <w:r>
        <w:rPr>
          <w:rFonts w:hint="eastAsia" w:ascii="宋体" w:hAnsi="宋体" w:cs="宋体"/>
          <w:color w:val="auto"/>
          <w:sz w:val="24"/>
        </w:rPr>
        <w:t>万元，资产总额为</w:t>
      </w:r>
      <w:r>
        <w:rPr>
          <w:rFonts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（中型企业、小型企业、微型企业）</w:t>
      </w:r>
      <w:r>
        <w:rPr>
          <w:rFonts w:ascii="宋体" w:hAnsi="宋体" w:cs="宋体"/>
          <w:color w:val="auto"/>
          <w:sz w:val="24"/>
          <w:u w:val="single"/>
        </w:rPr>
        <w:t xml:space="preserve"> </w:t>
      </w:r>
      <w:r>
        <w:rPr>
          <w:rFonts w:hint="eastAsia" w:ascii="宋体" w:hAnsi="宋体" w:cs="宋体"/>
          <w:b/>
          <w:bCs/>
          <w:color w:val="auto"/>
          <w:sz w:val="24"/>
          <w:u w:val="single"/>
        </w:rPr>
        <w:t>（此处须明确企业类型）</w:t>
      </w:r>
      <w:r>
        <w:rPr>
          <w:rFonts w:hint="eastAsia" w:ascii="宋体" w:hAnsi="宋体" w:cs="宋体"/>
          <w:color w:val="auto"/>
          <w:sz w:val="24"/>
        </w:rPr>
        <w:t>；</w:t>
      </w:r>
    </w:p>
    <w:p w14:paraId="5DB76EB5">
      <w:pPr>
        <w:spacing w:line="360" w:lineRule="auto"/>
        <w:ind w:firstLine="480" w:firstLineChars="200"/>
        <w:jc w:val="left"/>
        <w:rPr>
          <w:rFonts w:hint="eastAsia" w:ascii="宋体" w:hAnsi="宋体" w:cs="宋体"/>
          <w:color w:val="auto"/>
          <w:sz w:val="24"/>
        </w:rPr>
      </w:pPr>
      <w:r>
        <w:rPr>
          <w:rFonts w:ascii="宋体" w:hAnsi="宋体" w:cs="宋体"/>
          <w:color w:val="auto"/>
          <w:sz w:val="24"/>
        </w:rPr>
        <w:t>2.</w:t>
      </w:r>
      <w:r>
        <w:rPr>
          <w:rFonts w:ascii="宋体" w:hAnsi="宋体" w:cs="宋体"/>
          <w:color w:val="auto"/>
          <w:sz w:val="24"/>
          <w:u w:val="single"/>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ascii="宋体" w:hAnsi="宋体" w:cs="宋体"/>
          <w:color w:val="auto"/>
          <w:sz w:val="24"/>
          <w:u w:val="single"/>
        </w:rPr>
        <w:t xml:space="preserve"> </w:t>
      </w:r>
      <w:r>
        <w:rPr>
          <w:rFonts w:hint="eastAsia" w:ascii="宋体" w:hAnsi="宋体" w:cs="宋体"/>
          <w:color w:val="auto"/>
          <w:kern w:val="0"/>
          <w:sz w:val="24"/>
          <w:u w:val="single"/>
        </w:rPr>
        <w:t>租赁和商务服务业</w:t>
      </w:r>
      <w:r>
        <w:rPr>
          <w:rFonts w:ascii="宋体" w:hAnsi="宋体" w:cs="宋体"/>
          <w:color w:val="auto"/>
          <w:sz w:val="24"/>
          <w:u w:val="single"/>
        </w:rPr>
        <w:t xml:space="preserve"> </w:t>
      </w:r>
      <w:r>
        <w:rPr>
          <w:rFonts w:hint="eastAsia" w:ascii="宋体" w:hAnsi="宋体" w:cs="宋体"/>
          <w:color w:val="auto"/>
          <w:sz w:val="24"/>
        </w:rPr>
        <w:t>；承接企业为</w:t>
      </w:r>
      <w:r>
        <w:rPr>
          <w:rFonts w:ascii="宋体" w:hAnsi="宋体" w:cs="宋体"/>
          <w:color w:val="auto"/>
          <w:sz w:val="24"/>
        </w:rPr>
        <w:t xml:space="preserve"> </w:t>
      </w:r>
      <w:r>
        <w:rPr>
          <w:rFonts w:hint="eastAsia" w:ascii="宋体" w:hAnsi="宋体" w:cs="宋体"/>
          <w:color w:val="auto"/>
          <w:sz w:val="24"/>
          <w:u w:val="single"/>
        </w:rPr>
        <w:t>（企业名称）</w:t>
      </w:r>
      <w:r>
        <w:rPr>
          <w:rFonts w:ascii="宋体" w:hAnsi="宋体" w:cs="宋体"/>
          <w:color w:val="auto"/>
          <w:sz w:val="24"/>
        </w:rPr>
        <w:t xml:space="preserve"> </w:t>
      </w:r>
      <w:r>
        <w:rPr>
          <w:rFonts w:hint="eastAsia" w:ascii="宋体" w:hAnsi="宋体" w:cs="宋体"/>
          <w:color w:val="auto"/>
          <w:sz w:val="24"/>
        </w:rPr>
        <w:t>，从业人员</w:t>
      </w:r>
      <w:r>
        <w:rPr>
          <w:rFonts w:ascii="宋体" w:hAnsi="宋体" w:cs="宋体"/>
          <w:color w:val="auto"/>
          <w:sz w:val="24"/>
          <w:u w:val="single"/>
        </w:rPr>
        <w:t xml:space="preserve">   </w:t>
      </w:r>
      <w:r>
        <w:rPr>
          <w:rFonts w:hint="eastAsia" w:ascii="宋体" w:hAnsi="宋体" w:cs="宋体"/>
          <w:color w:val="auto"/>
          <w:sz w:val="24"/>
        </w:rPr>
        <w:t>人，营业收入为</w:t>
      </w:r>
      <w:r>
        <w:rPr>
          <w:rFonts w:ascii="宋体" w:hAnsi="宋体" w:cs="宋体"/>
          <w:color w:val="auto"/>
          <w:sz w:val="24"/>
          <w:u w:val="single"/>
        </w:rPr>
        <w:t xml:space="preserve">  </w:t>
      </w:r>
      <w:r>
        <w:rPr>
          <w:rFonts w:hint="eastAsia" w:ascii="宋体" w:hAnsi="宋体" w:cs="宋体"/>
          <w:color w:val="auto"/>
          <w:sz w:val="24"/>
        </w:rPr>
        <w:t>万元，资产总额为</w:t>
      </w:r>
      <w:r>
        <w:rPr>
          <w:rFonts w:ascii="宋体" w:hAnsi="宋体" w:cs="宋体"/>
          <w:color w:val="auto"/>
          <w:sz w:val="24"/>
          <w:u w:val="single"/>
        </w:rPr>
        <w:t xml:space="preserve">   </w:t>
      </w:r>
      <w:r>
        <w:rPr>
          <w:rFonts w:hint="eastAsia" w:ascii="宋体" w:hAnsi="宋体" w:cs="宋体"/>
          <w:color w:val="auto"/>
          <w:sz w:val="24"/>
        </w:rPr>
        <w:t>万元属于</w:t>
      </w:r>
      <w:r>
        <w:rPr>
          <w:rFonts w:ascii="宋体" w:hAnsi="宋体" w:cs="宋体"/>
          <w:color w:val="auto"/>
          <w:sz w:val="24"/>
          <w:u w:val="single"/>
        </w:rPr>
        <w:t xml:space="preserve"> </w:t>
      </w:r>
      <w:r>
        <w:rPr>
          <w:rFonts w:hint="eastAsia" w:ascii="宋体" w:hAnsi="宋体" w:cs="宋体"/>
          <w:color w:val="auto"/>
          <w:sz w:val="24"/>
          <w:u w:val="single"/>
        </w:rPr>
        <w:t>（中型企业、小型企业、微型企业）</w:t>
      </w:r>
      <w:r>
        <w:rPr>
          <w:rFonts w:hint="eastAsia" w:ascii="宋体" w:hAnsi="宋体" w:cs="宋体"/>
          <w:b/>
          <w:bCs/>
          <w:color w:val="auto"/>
          <w:sz w:val="24"/>
          <w:u w:val="single"/>
        </w:rPr>
        <w:t>（此处须明确企业类型）</w:t>
      </w:r>
      <w:r>
        <w:rPr>
          <w:rFonts w:ascii="宋体" w:hAnsi="宋体" w:cs="宋体"/>
          <w:color w:val="auto"/>
          <w:sz w:val="24"/>
          <w:u w:val="single"/>
        </w:rPr>
        <w:t xml:space="preserve"> </w:t>
      </w:r>
      <w:r>
        <w:rPr>
          <w:rFonts w:hint="eastAsia" w:ascii="宋体" w:hAnsi="宋体" w:cs="宋体"/>
          <w:color w:val="auto"/>
          <w:sz w:val="24"/>
        </w:rPr>
        <w:t>；</w:t>
      </w:r>
    </w:p>
    <w:p w14:paraId="611F00AD">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14:paraId="7D69CE6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F20324A">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13617DF">
      <w:pPr>
        <w:spacing w:line="360" w:lineRule="auto"/>
        <w:ind w:right="1760"/>
        <w:jc w:val="right"/>
        <w:rPr>
          <w:rFonts w:hint="eastAsia" w:ascii="宋体" w:hAnsi="宋体" w:cs="宋体"/>
          <w:color w:val="auto"/>
          <w:sz w:val="24"/>
        </w:rPr>
      </w:pPr>
      <w:r>
        <w:rPr>
          <w:rFonts w:hint="eastAsia" w:ascii="宋体" w:hAnsi="宋体" w:cs="宋体"/>
          <w:color w:val="auto"/>
          <w:sz w:val="24"/>
        </w:rPr>
        <w:t>投标人名称（电子签名）：</w:t>
      </w:r>
    </w:p>
    <w:p w14:paraId="433EC1CB">
      <w:pPr>
        <w:spacing w:line="360" w:lineRule="auto"/>
        <w:ind w:right="1120" w:firstLine="4680" w:firstLineChars="1950"/>
        <w:rPr>
          <w:rFonts w:hint="eastAsia" w:ascii="宋体" w:hAnsi="宋体" w:cs="宋体"/>
          <w:color w:val="auto"/>
          <w:sz w:val="24"/>
        </w:rPr>
      </w:pP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p>
    <w:p w14:paraId="599D6548">
      <w:pPr>
        <w:spacing w:line="360" w:lineRule="auto"/>
        <w:ind w:firstLine="420" w:firstLineChars="200"/>
        <w:jc w:val="left"/>
        <w:rPr>
          <w:rFonts w:hint="eastAsia" w:ascii="宋体" w:hAnsi="宋体" w:cs="宋体"/>
          <w:color w:val="auto"/>
          <w:szCs w:val="21"/>
        </w:rPr>
      </w:pPr>
      <w:bookmarkStart w:id="413" w:name="OLE_LINK3"/>
      <w:r>
        <w:rPr>
          <w:rFonts w:hint="eastAsia" w:ascii="宋体" w:hAnsi="宋体" w:cs="宋体"/>
          <w:color w:val="auto"/>
          <w:szCs w:val="21"/>
        </w:rPr>
        <w:t>注：</w:t>
      </w:r>
    </w:p>
    <w:p w14:paraId="06436183">
      <w:pPr>
        <w:spacing w:line="360" w:lineRule="auto"/>
        <w:ind w:firstLine="420" w:firstLineChars="200"/>
        <w:jc w:val="left"/>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从业人员、营业收入、资产总额填报上一年度数据，无上一年度数据的新成立企业可不填报。</w:t>
      </w:r>
    </w:p>
    <w:p w14:paraId="620096B6">
      <w:pPr>
        <w:spacing w:line="360" w:lineRule="auto"/>
        <w:ind w:firstLine="420" w:firstLineChars="200"/>
        <w:jc w:val="left"/>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4BA29FD4">
      <w:pPr>
        <w:spacing w:line="360" w:lineRule="auto"/>
        <w:ind w:firstLine="420" w:firstLineChars="200"/>
        <w:jc w:val="left"/>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对于中小企业声明函的其他解释</w:t>
      </w:r>
    </w:p>
    <w:p w14:paraId="38DA6E7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）投标人企业类型填写正确，数据填写有误的或数据有疑义的，由供应商澄清说明，供应商对填报的数据来源作出合理解释，予以认可。</w:t>
      </w:r>
    </w:p>
    <w:p w14:paraId="2ECBCA8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）投标人数据正确，但企业类型填写错误，视为中小企业声明函无效。</w:t>
      </w:r>
    </w:p>
    <w:p w14:paraId="5B248E74">
      <w:pPr>
        <w:spacing w:line="360" w:lineRule="auto"/>
        <w:ind w:firstLine="420" w:firstLineChars="200"/>
        <w:jc w:val="left"/>
        <w:rPr>
          <w:rFonts w:hint="eastAsia" w:ascii="宋体" w:hAnsi="宋体" w:cs="宋体"/>
          <w:bCs/>
          <w:color w:val="auto"/>
          <w:sz w:val="24"/>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）错填“采购文件确定的行业”等类似瑕疵的，投标有效。</w:t>
      </w:r>
      <w:bookmarkEnd w:id="413"/>
    </w:p>
    <w:bookmarkEnd w:id="418"/>
    <w:sectPr>
      <w:footerReference r:id="rId16" w:type="first"/>
      <w:headerReference r:id="rId13" w:type="default"/>
      <w:footerReference r:id="rId14" w:type="default"/>
      <w:footerReference r:id="rId15" w:type="even"/>
      <w:pgSz w:w="11906" w:h="16838"/>
      <w:pgMar w:top="1276" w:right="1274" w:bottom="1247" w:left="1418" w:header="705" w:footer="589"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方正全福体">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35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FBC3">
    <w:pPr>
      <w:pStyle w:val="42"/>
      <w:framePr w:wrap="around" w:vAnchor="text" w:hAnchor="margin" w:xAlign="right" w:y="1"/>
      <w:rPr>
        <w:rStyle w:val="73"/>
      </w:rPr>
    </w:pPr>
    <w:r>
      <w:fldChar w:fldCharType="begin"/>
    </w:r>
    <w:r>
      <w:rPr>
        <w:rStyle w:val="73"/>
      </w:rPr>
      <w:instrText xml:space="preserve">PAGE  </w:instrText>
    </w:r>
    <w:r>
      <w:fldChar w:fldCharType="end"/>
    </w:r>
  </w:p>
  <w:p w14:paraId="19EA1D9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E7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EA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1D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F8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270363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C6F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CD54">
    <w:pPr>
      <w:pStyle w:val="42"/>
      <w:framePr w:wrap="around" w:vAnchor="text" w:hAnchor="margin" w:xAlign="right" w:y="1"/>
      <w:rPr>
        <w:rStyle w:val="73"/>
      </w:rPr>
    </w:pPr>
    <w:r>
      <w:fldChar w:fldCharType="begin"/>
    </w:r>
    <w:r>
      <w:rPr>
        <w:rStyle w:val="73"/>
      </w:rPr>
      <w:instrText xml:space="preserve">PAGE  </w:instrText>
    </w:r>
    <w:r>
      <w:fldChar w:fldCharType="end"/>
    </w:r>
  </w:p>
  <w:p w14:paraId="0FA5DB32">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6E4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14" w:name="_Toc91899912"/>
    <w:bookmarkStart w:id="415" w:name="_Toc131845147"/>
    <w:bookmarkStart w:id="416" w:name="_Toc164085800"/>
    <w:bookmarkStart w:id="417" w:name="_Toc36110187"/>
    <w:r>
      <w:rPr>
        <w:rFonts w:hint="eastAsia" w:ascii="仿宋_GB2312" w:eastAsia="仿宋_GB2312"/>
        <w:kern w:val="0"/>
        <w:szCs w:val="21"/>
      </w:rPr>
      <w:t xml:space="preserve"> 页</w:t>
    </w:r>
    <w:bookmarkEnd w:id="414"/>
    <w:bookmarkEnd w:id="415"/>
    <w:bookmarkEnd w:id="416"/>
    <w:bookmarkEnd w:id="4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80D4">
    <w:pPr>
      <w:pStyle w:val="43"/>
      <w:pBdr>
        <w:bottom w:val="single" w:color="auto" w:sz="6" w:space="4"/>
      </w:pBdr>
      <w:jc w:val="both"/>
    </w:pPr>
    <w:r>
      <w:rPr>
        <w:rFonts w:hint="eastAsia" w:ascii="仿宋" w:hAnsi="仿宋" w:eastAsia="仿宋" w:cs="仿宋"/>
        <w:kern w:val="0"/>
        <w:sz w:val="24"/>
      </w:rPr>
      <w:drawing>
        <wp:inline distT="0" distB="0" distL="0" distR="0">
          <wp:extent cx="514985" cy="393065"/>
          <wp:effectExtent l="0" t="0" r="3175" b="3175"/>
          <wp:docPr id="1118403092" name="图片 11184030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03092" name="图片 1118403092"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t>公开招标文件</w:t>
    </w:r>
  </w:p>
  <w:p w14:paraId="2324FB4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6FE5">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kern w:val="0"/>
        <w:sz w:val="24"/>
      </w:rPr>
      <w:drawing>
        <wp:inline distT="0" distB="0" distL="0" distR="0">
          <wp:extent cx="514985" cy="393065"/>
          <wp:effectExtent l="0" t="0" r="3175" b="3175"/>
          <wp:docPr id="29062573" name="图片 290625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2573" name="图片 29062573"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F265">
    <w:pPr>
      <w:pStyle w:val="43"/>
      <w:pBdr>
        <w:bottom w:val="single" w:color="auto" w:sz="6" w:space="0"/>
      </w:pBdr>
    </w:pPr>
    <w:r>
      <w:rPr>
        <w:rFonts w:hint="eastAsia" w:ascii="仿宋" w:hAnsi="仿宋" w:eastAsia="仿宋" w:cs="仿宋"/>
        <w:kern w:val="0"/>
        <w:sz w:val="24"/>
      </w:rPr>
      <w:drawing>
        <wp:inline distT="0" distB="0" distL="0" distR="0">
          <wp:extent cx="514985" cy="393065"/>
          <wp:effectExtent l="0" t="0" r="3175" b="3175"/>
          <wp:docPr id="1106026615" name="图片 11060266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26615" name="图片 1106026615"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rPr>
        <w:rFonts w:hint="eastAsia"/>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2CBF">
    <w:pPr>
      <w:pStyle w:val="43"/>
      <w:jc w:val="right"/>
      <w:rPr>
        <w:rFonts w:ascii="仿宋_GB2312" w:eastAsia="仿宋_GB2312"/>
        <w:b/>
        <w:i/>
        <w:u w:val="single"/>
      </w:rPr>
    </w:pPr>
    <w:r>
      <w:rPr>
        <w:rFonts w:hint="eastAsia"/>
      </w:rPr>
      <w:t xml:space="preserve">                                  </w:t>
    </w:r>
    <w:r>
      <w:t>杭州市政府采购公开招标文件</w:t>
    </w:r>
  </w:p>
  <w:p w14:paraId="6DEC404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9D20">
    <w:pPr>
      <w:pStyle w:val="43"/>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7B5"/>
    <w:rsid w:val="0002207B"/>
    <w:rsid w:val="00022768"/>
    <w:rsid w:val="000232FD"/>
    <w:rsid w:val="00023323"/>
    <w:rsid w:val="000233E4"/>
    <w:rsid w:val="00023495"/>
    <w:rsid w:val="00023777"/>
    <w:rsid w:val="00024130"/>
    <w:rsid w:val="00024584"/>
    <w:rsid w:val="00024962"/>
    <w:rsid w:val="000249AA"/>
    <w:rsid w:val="00025350"/>
    <w:rsid w:val="000253E5"/>
    <w:rsid w:val="00025776"/>
    <w:rsid w:val="0002595E"/>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182"/>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40"/>
    <w:rsid w:val="00051C72"/>
    <w:rsid w:val="00052192"/>
    <w:rsid w:val="0005238F"/>
    <w:rsid w:val="00052787"/>
    <w:rsid w:val="00052BB8"/>
    <w:rsid w:val="00052F10"/>
    <w:rsid w:val="00053C73"/>
    <w:rsid w:val="0005417A"/>
    <w:rsid w:val="00054D39"/>
    <w:rsid w:val="0005501B"/>
    <w:rsid w:val="000550F5"/>
    <w:rsid w:val="00055337"/>
    <w:rsid w:val="00055493"/>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0F"/>
    <w:rsid w:val="00083E07"/>
    <w:rsid w:val="00084D27"/>
    <w:rsid w:val="00084ED6"/>
    <w:rsid w:val="0008580E"/>
    <w:rsid w:val="00085A0E"/>
    <w:rsid w:val="00085C4F"/>
    <w:rsid w:val="00086919"/>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24E"/>
    <w:rsid w:val="000A4724"/>
    <w:rsid w:val="000A47B0"/>
    <w:rsid w:val="000A4851"/>
    <w:rsid w:val="000A49BB"/>
    <w:rsid w:val="000A4F22"/>
    <w:rsid w:val="000A5674"/>
    <w:rsid w:val="000A5A46"/>
    <w:rsid w:val="000A7299"/>
    <w:rsid w:val="000A752E"/>
    <w:rsid w:val="000B0E04"/>
    <w:rsid w:val="000B268D"/>
    <w:rsid w:val="000B291B"/>
    <w:rsid w:val="000B3103"/>
    <w:rsid w:val="000B41D6"/>
    <w:rsid w:val="000B456C"/>
    <w:rsid w:val="000B45B9"/>
    <w:rsid w:val="000B47CE"/>
    <w:rsid w:val="000B4B56"/>
    <w:rsid w:val="000B4C62"/>
    <w:rsid w:val="000B541D"/>
    <w:rsid w:val="000B54C1"/>
    <w:rsid w:val="000B5553"/>
    <w:rsid w:val="000B59C2"/>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11B"/>
    <w:rsid w:val="000F628E"/>
    <w:rsid w:val="000F68A0"/>
    <w:rsid w:val="000F6CC2"/>
    <w:rsid w:val="000F729C"/>
    <w:rsid w:val="000F7D4B"/>
    <w:rsid w:val="0010118C"/>
    <w:rsid w:val="0010125E"/>
    <w:rsid w:val="001015F8"/>
    <w:rsid w:val="00101967"/>
    <w:rsid w:val="001030A2"/>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1E15"/>
    <w:rsid w:val="00111E8E"/>
    <w:rsid w:val="00112038"/>
    <w:rsid w:val="00112567"/>
    <w:rsid w:val="001127FF"/>
    <w:rsid w:val="00112B0B"/>
    <w:rsid w:val="00112EB5"/>
    <w:rsid w:val="0011344A"/>
    <w:rsid w:val="0011383E"/>
    <w:rsid w:val="00113EE3"/>
    <w:rsid w:val="001147E4"/>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AF9"/>
    <w:rsid w:val="00127B83"/>
    <w:rsid w:val="001319B5"/>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25FF"/>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3D4"/>
    <w:rsid w:val="00161185"/>
    <w:rsid w:val="001620BA"/>
    <w:rsid w:val="001623AC"/>
    <w:rsid w:val="00162BAA"/>
    <w:rsid w:val="00163A01"/>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3FD5"/>
    <w:rsid w:val="001741DC"/>
    <w:rsid w:val="0017450E"/>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3B16"/>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12"/>
    <w:rsid w:val="001A1475"/>
    <w:rsid w:val="001A1F0E"/>
    <w:rsid w:val="001A32F8"/>
    <w:rsid w:val="001A3335"/>
    <w:rsid w:val="001A473A"/>
    <w:rsid w:val="001A4977"/>
    <w:rsid w:val="001A4ED9"/>
    <w:rsid w:val="001A5785"/>
    <w:rsid w:val="001A5FD7"/>
    <w:rsid w:val="001A66A6"/>
    <w:rsid w:val="001A6BAF"/>
    <w:rsid w:val="001A6BBB"/>
    <w:rsid w:val="001A79A2"/>
    <w:rsid w:val="001A7B37"/>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5AD"/>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750"/>
    <w:rsid w:val="001C7CE0"/>
    <w:rsid w:val="001D005B"/>
    <w:rsid w:val="001D0947"/>
    <w:rsid w:val="001D16F5"/>
    <w:rsid w:val="001D1970"/>
    <w:rsid w:val="001D1D55"/>
    <w:rsid w:val="001D21EF"/>
    <w:rsid w:val="001D29A4"/>
    <w:rsid w:val="001D2B73"/>
    <w:rsid w:val="001D3136"/>
    <w:rsid w:val="001D330D"/>
    <w:rsid w:val="001D33C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14"/>
    <w:rsid w:val="001E7F81"/>
    <w:rsid w:val="001F0FD1"/>
    <w:rsid w:val="001F1526"/>
    <w:rsid w:val="001F19D1"/>
    <w:rsid w:val="001F1CB9"/>
    <w:rsid w:val="001F1F18"/>
    <w:rsid w:val="001F2F92"/>
    <w:rsid w:val="001F41F3"/>
    <w:rsid w:val="001F5498"/>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0EBF"/>
    <w:rsid w:val="002110D1"/>
    <w:rsid w:val="00211185"/>
    <w:rsid w:val="00211A94"/>
    <w:rsid w:val="002126F2"/>
    <w:rsid w:val="00213478"/>
    <w:rsid w:val="00214028"/>
    <w:rsid w:val="002141C3"/>
    <w:rsid w:val="002141DC"/>
    <w:rsid w:val="0021440C"/>
    <w:rsid w:val="00214479"/>
    <w:rsid w:val="002144F3"/>
    <w:rsid w:val="00214575"/>
    <w:rsid w:val="00214633"/>
    <w:rsid w:val="002146C3"/>
    <w:rsid w:val="00215334"/>
    <w:rsid w:val="00215514"/>
    <w:rsid w:val="00215A2A"/>
    <w:rsid w:val="00215A3F"/>
    <w:rsid w:val="00215C02"/>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75"/>
    <w:rsid w:val="00224D2A"/>
    <w:rsid w:val="00224D8D"/>
    <w:rsid w:val="0022555A"/>
    <w:rsid w:val="00227214"/>
    <w:rsid w:val="00227DDC"/>
    <w:rsid w:val="0023079F"/>
    <w:rsid w:val="002308AE"/>
    <w:rsid w:val="00231135"/>
    <w:rsid w:val="00231B0B"/>
    <w:rsid w:val="00231D18"/>
    <w:rsid w:val="00232555"/>
    <w:rsid w:val="002327E8"/>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D53"/>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720"/>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0C1"/>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B13"/>
    <w:rsid w:val="002E201C"/>
    <w:rsid w:val="002E22CA"/>
    <w:rsid w:val="002E236F"/>
    <w:rsid w:val="002E37C5"/>
    <w:rsid w:val="002E3956"/>
    <w:rsid w:val="002E3C08"/>
    <w:rsid w:val="002E3CF2"/>
    <w:rsid w:val="002E469E"/>
    <w:rsid w:val="002E4C01"/>
    <w:rsid w:val="002E4D50"/>
    <w:rsid w:val="002E55FF"/>
    <w:rsid w:val="002E587E"/>
    <w:rsid w:val="002E5D99"/>
    <w:rsid w:val="002E66C6"/>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A94"/>
    <w:rsid w:val="003018A6"/>
    <w:rsid w:val="003025FE"/>
    <w:rsid w:val="00302A27"/>
    <w:rsid w:val="00303AB6"/>
    <w:rsid w:val="0030423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290"/>
    <w:rsid w:val="00334927"/>
    <w:rsid w:val="0033547F"/>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1923"/>
    <w:rsid w:val="00361CF7"/>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DF0"/>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4CF"/>
    <w:rsid w:val="003A0F6B"/>
    <w:rsid w:val="003A1058"/>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B80"/>
    <w:rsid w:val="003B24EA"/>
    <w:rsid w:val="003B2930"/>
    <w:rsid w:val="003B2D18"/>
    <w:rsid w:val="003B31A7"/>
    <w:rsid w:val="003B4587"/>
    <w:rsid w:val="003B4B51"/>
    <w:rsid w:val="003B4FE1"/>
    <w:rsid w:val="003B514E"/>
    <w:rsid w:val="003B5531"/>
    <w:rsid w:val="003B636A"/>
    <w:rsid w:val="003B69CE"/>
    <w:rsid w:val="003B7403"/>
    <w:rsid w:val="003C011C"/>
    <w:rsid w:val="003C0E32"/>
    <w:rsid w:val="003C101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C39"/>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6E4"/>
    <w:rsid w:val="00402BBA"/>
    <w:rsid w:val="004035D0"/>
    <w:rsid w:val="0040361D"/>
    <w:rsid w:val="00403795"/>
    <w:rsid w:val="004041FB"/>
    <w:rsid w:val="0040443E"/>
    <w:rsid w:val="004056B6"/>
    <w:rsid w:val="00405764"/>
    <w:rsid w:val="004063AD"/>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D76"/>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2E1A"/>
    <w:rsid w:val="0047303D"/>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77A71"/>
    <w:rsid w:val="0048055E"/>
    <w:rsid w:val="00480C2B"/>
    <w:rsid w:val="00480DC5"/>
    <w:rsid w:val="00480FD9"/>
    <w:rsid w:val="0048131D"/>
    <w:rsid w:val="00481D0B"/>
    <w:rsid w:val="004824A9"/>
    <w:rsid w:val="00483091"/>
    <w:rsid w:val="00483140"/>
    <w:rsid w:val="00483984"/>
    <w:rsid w:val="00483BC7"/>
    <w:rsid w:val="00483CF0"/>
    <w:rsid w:val="00484D4D"/>
    <w:rsid w:val="0048513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5EB2"/>
    <w:rsid w:val="00496CCE"/>
    <w:rsid w:val="00496F00"/>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62A"/>
    <w:rsid w:val="004B3981"/>
    <w:rsid w:val="004B3A03"/>
    <w:rsid w:val="004B3E7E"/>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B71"/>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21E"/>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97D"/>
    <w:rsid w:val="0050537D"/>
    <w:rsid w:val="00505861"/>
    <w:rsid w:val="0050591C"/>
    <w:rsid w:val="005059BD"/>
    <w:rsid w:val="005060AE"/>
    <w:rsid w:val="0050790B"/>
    <w:rsid w:val="00507FDF"/>
    <w:rsid w:val="0051006D"/>
    <w:rsid w:val="0051037C"/>
    <w:rsid w:val="0051050F"/>
    <w:rsid w:val="0051058B"/>
    <w:rsid w:val="00510DDC"/>
    <w:rsid w:val="00511166"/>
    <w:rsid w:val="00511A7A"/>
    <w:rsid w:val="00512217"/>
    <w:rsid w:val="00512459"/>
    <w:rsid w:val="005131A2"/>
    <w:rsid w:val="005137E4"/>
    <w:rsid w:val="0051388E"/>
    <w:rsid w:val="00513BB9"/>
    <w:rsid w:val="0051440E"/>
    <w:rsid w:val="00514480"/>
    <w:rsid w:val="005148CD"/>
    <w:rsid w:val="00515180"/>
    <w:rsid w:val="00515973"/>
    <w:rsid w:val="00516069"/>
    <w:rsid w:val="005161EB"/>
    <w:rsid w:val="00517575"/>
    <w:rsid w:val="00517AC8"/>
    <w:rsid w:val="00517C3E"/>
    <w:rsid w:val="0052019B"/>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23A"/>
    <w:rsid w:val="00536B03"/>
    <w:rsid w:val="00537456"/>
    <w:rsid w:val="0053790C"/>
    <w:rsid w:val="00537B3D"/>
    <w:rsid w:val="00540401"/>
    <w:rsid w:val="005405B2"/>
    <w:rsid w:val="0054076A"/>
    <w:rsid w:val="00540D47"/>
    <w:rsid w:val="00540EE7"/>
    <w:rsid w:val="005419B3"/>
    <w:rsid w:val="00541A22"/>
    <w:rsid w:val="00541EAD"/>
    <w:rsid w:val="005424C2"/>
    <w:rsid w:val="005426B2"/>
    <w:rsid w:val="00543519"/>
    <w:rsid w:val="00543640"/>
    <w:rsid w:val="00543E55"/>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4D5"/>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486"/>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1D4"/>
    <w:rsid w:val="00576B5C"/>
    <w:rsid w:val="005770CC"/>
    <w:rsid w:val="00577FBC"/>
    <w:rsid w:val="005802F9"/>
    <w:rsid w:val="005806D5"/>
    <w:rsid w:val="00580DFC"/>
    <w:rsid w:val="0058134C"/>
    <w:rsid w:val="005815CD"/>
    <w:rsid w:val="0058169A"/>
    <w:rsid w:val="00581E4C"/>
    <w:rsid w:val="005827A7"/>
    <w:rsid w:val="00583D43"/>
    <w:rsid w:val="005846C3"/>
    <w:rsid w:val="00584F04"/>
    <w:rsid w:val="0058544C"/>
    <w:rsid w:val="00585623"/>
    <w:rsid w:val="005857F7"/>
    <w:rsid w:val="005865E9"/>
    <w:rsid w:val="005868FD"/>
    <w:rsid w:val="00586A08"/>
    <w:rsid w:val="0058769F"/>
    <w:rsid w:val="00587D7B"/>
    <w:rsid w:val="005904DB"/>
    <w:rsid w:val="005905ED"/>
    <w:rsid w:val="00590D11"/>
    <w:rsid w:val="0059192E"/>
    <w:rsid w:val="00591BA6"/>
    <w:rsid w:val="00592825"/>
    <w:rsid w:val="00594437"/>
    <w:rsid w:val="00594B70"/>
    <w:rsid w:val="00594E6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C36"/>
    <w:rsid w:val="005B0D76"/>
    <w:rsid w:val="005B1A8A"/>
    <w:rsid w:val="005B1AAB"/>
    <w:rsid w:val="005B2578"/>
    <w:rsid w:val="005B26FA"/>
    <w:rsid w:val="005B2930"/>
    <w:rsid w:val="005B2B87"/>
    <w:rsid w:val="005B2FAA"/>
    <w:rsid w:val="005B33C8"/>
    <w:rsid w:val="005B387B"/>
    <w:rsid w:val="005B3B01"/>
    <w:rsid w:val="005B4333"/>
    <w:rsid w:val="005B48BE"/>
    <w:rsid w:val="005B58F7"/>
    <w:rsid w:val="005B5981"/>
    <w:rsid w:val="005B5994"/>
    <w:rsid w:val="005B5D7E"/>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40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24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0FA"/>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00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091"/>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2DC"/>
    <w:rsid w:val="00632727"/>
    <w:rsid w:val="0063283D"/>
    <w:rsid w:val="00633769"/>
    <w:rsid w:val="00633FE3"/>
    <w:rsid w:val="00634276"/>
    <w:rsid w:val="00634570"/>
    <w:rsid w:val="0063487C"/>
    <w:rsid w:val="00635B73"/>
    <w:rsid w:val="00635BB7"/>
    <w:rsid w:val="006361B7"/>
    <w:rsid w:val="00636CC7"/>
    <w:rsid w:val="00637F27"/>
    <w:rsid w:val="006405EC"/>
    <w:rsid w:val="00640A4D"/>
    <w:rsid w:val="00640EBD"/>
    <w:rsid w:val="006418F2"/>
    <w:rsid w:val="00641A84"/>
    <w:rsid w:val="00641B05"/>
    <w:rsid w:val="00641DA1"/>
    <w:rsid w:val="00641E5B"/>
    <w:rsid w:val="00642C69"/>
    <w:rsid w:val="0064330A"/>
    <w:rsid w:val="006435E2"/>
    <w:rsid w:val="00643F89"/>
    <w:rsid w:val="00644334"/>
    <w:rsid w:val="0064487C"/>
    <w:rsid w:val="00644BED"/>
    <w:rsid w:val="00644E2E"/>
    <w:rsid w:val="00645A3A"/>
    <w:rsid w:val="00645B87"/>
    <w:rsid w:val="00645CB4"/>
    <w:rsid w:val="00646084"/>
    <w:rsid w:val="006468ED"/>
    <w:rsid w:val="00646F42"/>
    <w:rsid w:val="006472CD"/>
    <w:rsid w:val="00647664"/>
    <w:rsid w:val="006506AA"/>
    <w:rsid w:val="00650D19"/>
    <w:rsid w:val="00652CF5"/>
    <w:rsid w:val="0065343E"/>
    <w:rsid w:val="00653446"/>
    <w:rsid w:val="00653672"/>
    <w:rsid w:val="006536BB"/>
    <w:rsid w:val="0065398F"/>
    <w:rsid w:val="00653C7C"/>
    <w:rsid w:val="00653FDE"/>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672"/>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5D8"/>
    <w:rsid w:val="0067772D"/>
    <w:rsid w:val="00677991"/>
    <w:rsid w:val="00677AD2"/>
    <w:rsid w:val="00680142"/>
    <w:rsid w:val="00680326"/>
    <w:rsid w:val="00680714"/>
    <w:rsid w:val="0068071D"/>
    <w:rsid w:val="00680C6B"/>
    <w:rsid w:val="006811F3"/>
    <w:rsid w:val="00681240"/>
    <w:rsid w:val="00683068"/>
    <w:rsid w:val="00683DAD"/>
    <w:rsid w:val="00683F81"/>
    <w:rsid w:val="00684592"/>
    <w:rsid w:val="00684963"/>
    <w:rsid w:val="00685033"/>
    <w:rsid w:val="0068517F"/>
    <w:rsid w:val="006856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4C8E"/>
    <w:rsid w:val="006952DE"/>
    <w:rsid w:val="00695985"/>
    <w:rsid w:val="00695C78"/>
    <w:rsid w:val="00695E6C"/>
    <w:rsid w:val="00695EAC"/>
    <w:rsid w:val="006964B2"/>
    <w:rsid w:val="00696C79"/>
    <w:rsid w:val="00697068"/>
    <w:rsid w:val="006977DE"/>
    <w:rsid w:val="00697D5F"/>
    <w:rsid w:val="006A035B"/>
    <w:rsid w:val="006A0582"/>
    <w:rsid w:val="006A060C"/>
    <w:rsid w:val="006A06F8"/>
    <w:rsid w:val="006A071C"/>
    <w:rsid w:val="006A0DC7"/>
    <w:rsid w:val="006A150D"/>
    <w:rsid w:val="006A1B00"/>
    <w:rsid w:val="006A2766"/>
    <w:rsid w:val="006A2BBF"/>
    <w:rsid w:val="006A2F79"/>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BFE"/>
    <w:rsid w:val="006D135C"/>
    <w:rsid w:val="006D2F72"/>
    <w:rsid w:val="006D43C1"/>
    <w:rsid w:val="006D5442"/>
    <w:rsid w:val="006D5E39"/>
    <w:rsid w:val="006D6E4E"/>
    <w:rsid w:val="006D7A7B"/>
    <w:rsid w:val="006D7A8E"/>
    <w:rsid w:val="006D7C59"/>
    <w:rsid w:val="006E00E3"/>
    <w:rsid w:val="006E045C"/>
    <w:rsid w:val="006E0569"/>
    <w:rsid w:val="006E065E"/>
    <w:rsid w:val="006E0849"/>
    <w:rsid w:val="006E11D6"/>
    <w:rsid w:val="006E17AC"/>
    <w:rsid w:val="006E1852"/>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62"/>
    <w:rsid w:val="006F7974"/>
    <w:rsid w:val="006F7C2C"/>
    <w:rsid w:val="006F7FD5"/>
    <w:rsid w:val="00700405"/>
    <w:rsid w:val="00700D18"/>
    <w:rsid w:val="00700FEA"/>
    <w:rsid w:val="0070168D"/>
    <w:rsid w:val="00701C36"/>
    <w:rsid w:val="00702CE5"/>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72E"/>
    <w:rsid w:val="00722A86"/>
    <w:rsid w:val="00722BC6"/>
    <w:rsid w:val="00722C69"/>
    <w:rsid w:val="0072311F"/>
    <w:rsid w:val="0072388C"/>
    <w:rsid w:val="0072454E"/>
    <w:rsid w:val="007249D1"/>
    <w:rsid w:val="00724FE4"/>
    <w:rsid w:val="00725829"/>
    <w:rsid w:val="00725D6A"/>
    <w:rsid w:val="007263A2"/>
    <w:rsid w:val="007266B9"/>
    <w:rsid w:val="00727351"/>
    <w:rsid w:val="007279D5"/>
    <w:rsid w:val="00727AC5"/>
    <w:rsid w:val="00727C65"/>
    <w:rsid w:val="007300F0"/>
    <w:rsid w:val="00730904"/>
    <w:rsid w:val="00731EDE"/>
    <w:rsid w:val="0073245C"/>
    <w:rsid w:val="00732493"/>
    <w:rsid w:val="00732B9A"/>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4DA"/>
    <w:rsid w:val="00746D58"/>
    <w:rsid w:val="00747578"/>
    <w:rsid w:val="00750ACA"/>
    <w:rsid w:val="00750D12"/>
    <w:rsid w:val="00751073"/>
    <w:rsid w:val="00751AF2"/>
    <w:rsid w:val="00751B1A"/>
    <w:rsid w:val="00751BD2"/>
    <w:rsid w:val="00751CE5"/>
    <w:rsid w:val="00752188"/>
    <w:rsid w:val="0075284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851"/>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1D8"/>
    <w:rsid w:val="00780636"/>
    <w:rsid w:val="00780E86"/>
    <w:rsid w:val="0078108C"/>
    <w:rsid w:val="00781727"/>
    <w:rsid w:val="00781D51"/>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E6D"/>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5D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6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C9D"/>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C4F"/>
    <w:rsid w:val="007F2ED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2AE"/>
    <w:rsid w:val="00825441"/>
    <w:rsid w:val="008259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ADF"/>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5A6"/>
    <w:rsid w:val="0088093C"/>
    <w:rsid w:val="0088099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28"/>
    <w:rsid w:val="008920B4"/>
    <w:rsid w:val="008925EB"/>
    <w:rsid w:val="0089275E"/>
    <w:rsid w:val="00892B43"/>
    <w:rsid w:val="00893012"/>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4ECC"/>
    <w:rsid w:val="008A5F2F"/>
    <w:rsid w:val="008A6BAE"/>
    <w:rsid w:val="008A6CAC"/>
    <w:rsid w:val="008A7350"/>
    <w:rsid w:val="008A7623"/>
    <w:rsid w:val="008A7A72"/>
    <w:rsid w:val="008B052F"/>
    <w:rsid w:val="008B09F3"/>
    <w:rsid w:val="008B111A"/>
    <w:rsid w:val="008B1406"/>
    <w:rsid w:val="008B16E6"/>
    <w:rsid w:val="008B1AB2"/>
    <w:rsid w:val="008B1D9B"/>
    <w:rsid w:val="008B2042"/>
    <w:rsid w:val="008B20FF"/>
    <w:rsid w:val="008B25F1"/>
    <w:rsid w:val="008B323A"/>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6EF"/>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B28"/>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DAA"/>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562"/>
    <w:rsid w:val="00904DC3"/>
    <w:rsid w:val="0090534A"/>
    <w:rsid w:val="00905469"/>
    <w:rsid w:val="009054F4"/>
    <w:rsid w:val="00906078"/>
    <w:rsid w:val="0090629C"/>
    <w:rsid w:val="00906B0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1"/>
    <w:rsid w:val="0092077A"/>
    <w:rsid w:val="00920DC0"/>
    <w:rsid w:val="009219F3"/>
    <w:rsid w:val="009221CB"/>
    <w:rsid w:val="00922320"/>
    <w:rsid w:val="00923643"/>
    <w:rsid w:val="00923E1A"/>
    <w:rsid w:val="009245CC"/>
    <w:rsid w:val="0092490A"/>
    <w:rsid w:val="00924C6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174"/>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1C"/>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83"/>
    <w:rsid w:val="009745D8"/>
    <w:rsid w:val="00974F3B"/>
    <w:rsid w:val="00974FD2"/>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D54"/>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7C9"/>
    <w:rsid w:val="009A3C3E"/>
    <w:rsid w:val="009A4153"/>
    <w:rsid w:val="009A4C2C"/>
    <w:rsid w:val="009A59B3"/>
    <w:rsid w:val="009A5FAE"/>
    <w:rsid w:val="009A6B3A"/>
    <w:rsid w:val="009A70A3"/>
    <w:rsid w:val="009A73C5"/>
    <w:rsid w:val="009A7E7C"/>
    <w:rsid w:val="009B05D2"/>
    <w:rsid w:val="009B152B"/>
    <w:rsid w:val="009B2731"/>
    <w:rsid w:val="009B2A33"/>
    <w:rsid w:val="009B2B80"/>
    <w:rsid w:val="009B2DCF"/>
    <w:rsid w:val="009B39D8"/>
    <w:rsid w:val="009B3D38"/>
    <w:rsid w:val="009B4368"/>
    <w:rsid w:val="009B4D4C"/>
    <w:rsid w:val="009B66F5"/>
    <w:rsid w:val="009B7505"/>
    <w:rsid w:val="009C0020"/>
    <w:rsid w:val="009C03F7"/>
    <w:rsid w:val="009C10DA"/>
    <w:rsid w:val="009C19FC"/>
    <w:rsid w:val="009C2492"/>
    <w:rsid w:val="009C27F7"/>
    <w:rsid w:val="009C3BC4"/>
    <w:rsid w:val="009C3C93"/>
    <w:rsid w:val="009C3E97"/>
    <w:rsid w:val="009C4017"/>
    <w:rsid w:val="009C424E"/>
    <w:rsid w:val="009C4689"/>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08C"/>
    <w:rsid w:val="009D1172"/>
    <w:rsid w:val="009D13CC"/>
    <w:rsid w:val="009D1654"/>
    <w:rsid w:val="009D1AAC"/>
    <w:rsid w:val="009D1BDB"/>
    <w:rsid w:val="009D298F"/>
    <w:rsid w:val="009D2F9C"/>
    <w:rsid w:val="009D4207"/>
    <w:rsid w:val="009D463C"/>
    <w:rsid w:val="009D4C2D"/>
    <w:rsid w:val="009D4E4A"/>
    <w:rsid w:val="009D5130"/>
    <w:rsid w:val="009D53D1"/>
    <w:rsid w:val="009D53FB"/>
    <w:rsid w:val="009D56A4"/>
    <w:rsid w:val="009D5C82"/>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2D"/>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EE7"/>
    <w:rsid w:val="00A13F2D"/>
    <w:rsid w:val="00A148A0"/>
    <w:rsid w:val="00A14AA8"/>
    <w:rsid w:val="00A14F81"/>
    <w:rsid w:val="00A1535F"/>
    <w:rsid w:val="00A15937"/>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C08"/>
    <w:rsid w:val="00A35F3C"/>
    <w:rsid w:val="00A36BAE"/>
    <w:rsid w:val="00A36CF6"/>
    <w:rsid w:val="00A37309"/>
    <w:rsid w:val="00A37329"/>
    <w:rsid w:val="00A37558"/>
    <w:rsid w:val="00A3786A"/>
    <w:rsid w:val="00A3787C"/>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C5D"/>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3CC"/>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7D3"/>
    <w:rsid w:val="00A80D02"/>
    <w:rsid w:val="00A815FB"/>
    <w:rsid w:val="00A81AEB"/>
    <w:rsid w:val="00A82D32"/>
    <w:rsid w:val="00A82EAE"/>
    <w:rsid w:val="00A82FC7"/>
    <w:rsid w:val="00A84552"/>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3FB9"/>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1FD3"/>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310"/>
    <w:rsid w:val="00AC55E0"/>
    <w:rsid w:val="00AC6D24"/>
    <w:rsid w:val="00AC6E18"/>
    <w:rsid w:val="00AC7E9B"/>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0FD5"/>
    <w:rsid w:val="00AE11C1"/>
    <w:rsid w:val="00AE163D"/>
    <w:rsid w:val="00AE1A42"/>
    <w:rsid w:val="00AE1C5C"/>
    <w:rsid w:val="00AE315E"/>
    <w:rsid w:val="00AE319F"/>
    <w:rsid w:val="00AE31D9"/>
    <w:rsid w:val="00AE3CF0"/>
    <w:rsid w:val="00AE3FD4"/>
    <w:rsid w:val="00AE4546"/>
    <w:rsid w:val="00AE6575"/>
    <w:rsid w:val="00AE71EE"/>
    <w:rsid w:val="00AE7368"/>
    <w:rsid w:val="00AE7ADA"/>
    <w:rsid w:val="00AE7E02"/>
    <w:rsid w:val="00AF03CF"/>
    <w:rsid w:val="00AF0A0A"/>
    <w:rsid w:val="00AF14FC"/>
    <w:rsid w:val="00AF1ED2"/>
    <w:rsid w:val="00AF1F4E"/>
    <w:rsid w:val="00AF2302"/>
    <w:rsid w:val="00AF262A"/>
    <w:rsid w:val="00AF3557"/>
    <w:rsid w:val="00AF3F86"/>
    <w:rsid w:val="00AF42FE"/>
    <w:rsid w:val="00AF4CEE"/>
    <w:rsid w:val="00AF4F4A"/>
    <w:rsid w:val="00AF57B7"/>
    <w:rsid w:val="00AF584C"/>
    <w:rsid w:val="00AF5D84"/>
    <w:rsid w:val="00AF5F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2E"/>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812"/>
    <w:rsid w:val="00B15F6C"/>
    <w:rsid w:val="00B163E8"/>
    <w:rsid w:val="00B1767E"/>
    <w:rsid w:val="00B20760"/>
    <w:rsid w:val="00B2125C"/>
    <w:rsid w:val="00B21676"/>
    <w:rsid w:val="00B219E1"/>
    <w:rsid w:val="00B21ECF"/>
    <w:rsid w:val="00B22150"/>
    <w:rsid w:val="00B226DE"/>
    <w:rsid w:val="00B22FB5"/>
    <w:rsid w:val="00B241D5"/>
    <w:rsid w:val="00B2454A"/>
    <w:rsid w:val="00B24BE9"/>
    <w:rsid w:val="00B2547E"/>
    <w:rsid w:val="00B2551D"/>
    <w:rsid w:val="00B25580"/>
    <w:rsid w:val="00B25F8C"/>
    <w:rsid w:val="00B260BE"/>
    <w:rsid w:val="00B26677"/>
    <w:rsid w:val="00B26A96"/>
    <w:rsid w:val="00B26F5E"/>
    <w:rsid w:val="00B274E3"/>
    <w:rsid w:val="00B2765C"/>
    <w:rsid w:val="00B27C4B"/>
    <w:rsid w:val="00B30563"/>
    <w:rsid w:val="00B3069E"/>
    <w:rsid w:val="00B30A76"/>
    <w:rsid w:val="00B30FFD"/>
    <w:rsid w:val="00B31246"/>
    <w:rsid w:val="00B32295"/>
    <w:rsid w:val="00B332B6"/>
    <w:rsid w:val="00B33AB5"/>
    <w:rsid w:val="00B3412E"/>
    <w:rsid w:val="00B343E0"/>
    <w:rsid w:val="00B34478"/>
    <w:rsid w:val="00B35B6D"/>
    <w:rsid w:val="00B35D53"/>
    <w:rsid w:val="00B367C4"/>
    <w:rsid w:val="00B36D3E"/>
    <w:rsid w:val="00B37B8E"/>
    <w:rsid w:val="00B40222"/>
    <w:rsid w:val="00B404C3"/>
    <w:rsid w:val="00B41765"/>
    <w:rsid w:val="00B41A04"/>
    <w:rsid w:val="00B42743"/>
    <w:rsid w:val="00B430E9"/>
    <w:rsid w:val="00B4311F"/>
    <w:rsid w:val="00B431AE"/>
    <w:rsid w:val="00B43A43"/>
    <w:rsid w:val="00B44288"/>
    <w:rsid w:val="00B448BF"/>
    <w:rsid w:val="00B454C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6F0"/>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733"/>
    <w:rsid w:val="00B859FB"/>
    <w:rsid w:val="00B86289"/>
    <w:rsid w:val="00B863B3"/>
    <w:rsid w:val="00B869D3"/>
    <w:rsid w:val="00B86CF8"/>
    <w:rsid w:val="00B86E44"/>
    <w:rsid w:val="00B87359"/>
    <w:rsid w:val="00B87F1C"/>
    <w:rsid w:val="00B90D8D"/>
    <w:rsid w:val="00B910BC"/>
    <w:rsid w:val="00B91263"/>
    <w:rsid w:val="00B91B61"/>
    <w:rsid w:val="00B93849"/>
    <w:rsid w:val="00B938BD"/>
    <w:rsid w:val="00B93CF3"/>
    <w:rsid w:val="00B9407F"/>
    <w:rsid w:val="00B944E9"/>
    <w:rsid w:val="00B945D7"/>
    <w:rsid w:val="00B94896"/>
    <w:rsid w:val="00B94CDD"/>
    <w:rsid w:val="00B94DA7"/>
    <w:rsid w:val="00B94EF4"/>
    <w:rsid w:val="00B95163"/>
    <w:rsid w:val="00B954D0"/>
    <w:rsid w:val="00B9587E"/>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6D2"/>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BF8"/>
    <w:rsid w:val="00BB2E4E"/>
    <w:rsid w:val="00BB2E62"/>
    <w:rsid w:val="00BB36C9"/>
    <w:rsid w:val="00BB3A66"/>
    <w:rsid w:val="00BB40D1"/>
    <w:rsid w:val="00BB4D1A"/>
    <w:rsid w:val="00BB7248"/>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4F63"/>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E5B"/>
    <w:rsid w:val="00BD450A"/>
    <w:rsid w:val="00BD4717"/>
    <w:rsid w:val="00BD48EA"/>
    <w:rsid w:val="00BD4BA8"/>
    <w:rsid w:val="00BD5624"/>
    <w:rsid w:val="00BD62E6"/>
    <w:rsid w:val="00BD68E4"/>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6A1"/>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19C8"/>
    <w:rsid w:val="00C22350"/>
    <w:rsid w:val="00C2302B"/>
    <w:rsid w:val="00C23615"/>
    <w:rsid w:val="00C2397E"/>
    <w:rsid w:val="00C23A83"/>
    <w:rsid w:val="00C24381"/>
    <w:rsid w:val="00C24801"/>
    <w:rsid w:val="00C24C2E"/>
    <w:rsid w:val="00C24C7A"/>
    <w:rsid w:val="00C24FFB"/>
    <w:rsid w:val="00C25524"/>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3E1"/>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F33"/>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99"/>
    <w:rsid w:val="00C71F09"/>
    <w:rsid w:val="00C72588"/>
    <w:rsid w:val="00C727B9"/>
    <w:rsid w:val="00C72F44"/>
    <w:rsid w:val="00C7337E"/>
    <w:rsid w:val="00C73670"/>
    <w:rsid w:val="00C737D1"/>
    <w:rsid w:val="00C738A0"/>
    <w:rsid w:val="00C73DE0"/>
    <w:rsid w:val="00C74609"/>
    <w:rsid w:val="00C749AB"/>
    <w:rsid w:val="00C74CEB"/>
    <w:rsid w:val="00C75128"/>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CD"/>
    <w:rsid w:val="00C902EB"/>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4EEB"/>
    <w:rsid w:val="00CA5685"/>
    <w:rsid w:val="00CA6A2E"/>
    <w:rsid w:val="00CA6B56"/>
    <w:rsid w:val="00CA7D3E"/>
    <w:rsid w:val="00CB0317"/>
    <w:rsid w:val="00CB0662"/>
    <w:rsid w:val="00CB0A82"/>
    <w:rsid w:val="00CB0F2F"/>
    <w:rsid w:val="00CB0F76"/>
    <w:rsid w:val="00CB1405"/>
    <w:rsid w:val="00CB1556"/>
    <w:rsid w:val="00CB1FEC"/>
    <w:rsid w:val="00CB2913"/>
    <w:rsid w:val="00CB3970"/>
    <w:rsid w:val="00CB42B9"/>
    <w:rsid w:val="00CB4550"/>
    <w:rsid w:val="00CB4F39"/>
    <w:rsid w:val="00CB52A4"/>
    <w:rsid w:val="00CB537C"/>
    <w:rsid w:val="00CB5A26"/>
    <w:rsid w:val="00CB645B"/>
    <w:rsid w:val="00CB6A93"/>
    <w:rsid w:val="00CB6C79"/>
    <w:rsid w:val="00CB7103"/>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355"/>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C3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BC0"/>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03"/>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84"/>
    <w:rsid w:val="00D25676"/>
    <w:rsid w:val="00D2579F"/>
    <w:rsid w:val="00D2580E"/>
    <w:rsid w:val="00D25B20"/>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E2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1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9AE"/>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42"/>
    <w:rsid w:val="00D9198F"/>
    <w:rsid w:val="00D92078"/>
    <w:rsid w:val="00D926F0"/>
    <w:rsid w:val="00D92A87"/>
    <w:rsid w:val="00D92C61"/>
    <w:rsid w:val="00D9384E"/>
    <w:rsid w:val="00D93AEE"/>
    <w:rsid w:val="00D93E95"/>
    <w:rsid w:val="00D9413E"/>
    <w:rsid w:val="00D94C8D"/>
    <w:rsid w:val="00D95F1A"/>
    <w:rsid w:val="00D95F88"/>
    <w:rsid w:val="00D96698"/>
    <w:rsid w:val="00D96876"/>
    <w:rsid w:val="00D96940"/>
    <w:rsid w:val="00D96B12"/>
    <w:rsid w:val="00D96F59"/>
    <w:rsid w:val="00D9756F"/>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AFE"/>
    <w:rsid w:val="00DB1BDC"/>
    <w:rsid w:val="00DB3490"/>
    <w:rsid w:val="00DB3593"/>
    <w:rsid w:val="00DB3C6A"/>
    <w:rsid w:val="00DB440B"/>
    <w:rsid w:val="00DB4426"/>
    <w:rsid w:val="00DB4522"/>
    <w:rsid w:val="00DB49C6"/>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59D"/>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963"/>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C4B"/>
    <w:rsid w:val="00E0356F"/>
    <w:rsid w:val="00E03B42"/>
    <w:rsid w:val="00E03C10"/>
    <w:rsid w:val="00E03F0E"/>
    <w:rsid w:val="00E0479F"/>
    <w:rsid w:val="00E04816"/>
    <w:rsid w:val="00E04982"/>
    <w:rsid w:val="00E04D6A"/>
    <w:rsid w:val="00E058DB"/>
    <w:rsid w:val="00E05950"/>
    <w:rsid w:val="00E05CD4"/>
    <w:rsid w:val="00E05DE8"/>
    <w:rsid w:val="00E06100"/>
    <w:rsid w:val="00E0614E"/>
    <w:rsid w:val="00E06E97"/>
    <w:rsid w:val="00E07B8F"/>
    <w:rsid w:val="00E1001A"/>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EA8"/>
    <w:rsid w:val="00E24F52"/>
    <w:rsid w:val="00E255CC"/>
    <w:rsid w:val="00E25636"/>
    <w:rsid w:val="00E25755"/>
    <w:rsid w:val="00E25F90"/>
    <w:rsid w:val="00E266DD"/>
    <w:rsid w:val="00E26AFB"/>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964"/>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2F1F"/>
    <w:rsid w:val="00E8357D"/>
    <w:rsid w:val="00E83C4F"/>
    <w:rsid w:val="00E83F41"/>
    <w:rsid w:val="00E84212"/>
    <w:rsid w:val="00E84C04"/>
    <w:rsid w:val="00E84F72"/>
    <w:rsid w:val="00E856A2"/>
    <w:rsid w:val="00E8572B"/>
    <w:rsid w:val="00E8575B"/>
    <w:rsid w:val="00E85929"/>
    <w:rsid w:val="00E85AD2"/>
    <w:rsid w:val="00E87A37"/>
    <w:rsid w:val="00E87CF7"/>
    <w:rsid w:val="00E9036E"/>
    <w:rsid w:val="00E9078A"/>
    <w:rsid w:val="00E912FD"/>
    <w:rsid w:val="00E918A3"/>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630"/>
    <w:rsid w:val="00E97DC6"/>
    <w:rsid w:val="00E97F7A"/>
    <w:rsid w:val="00EA0010"/>
    <w:rsid w:val="00EA0143"/>
    <w:rsid w:val="00EA089B"/>
    <w:rsid w:val="00EA1ACC"/>
    <w:rsid w:val="00EA29E4"/>
    <w:rsid w:val="00EA2E21"/>
    <w:rsid w:val="00EA2EAA"/>
    <w:rsid w:val="00EA380C"/>
    <w:rsid w:val="00EA493B"/>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EFA"/>
    <w:rsid w:val="00ED314E"/>
    <w:rsid w:val="00ED3692"/>
    <w:rsid w:val="00ED4A77"/>
    <w:rsid w:val="00ED4B6E"/>
    <w:rsid w:val="00ED54C6"/>
    <w:rsid w:val="00ED5981"/>
    <w:rsid w:val="00ED613A"/>
    <w:rsid w:val="00ED6514"/>
    <w:rsid w:val="00ED66B2"/>
    <w:rsid w:val="00ED71BA"/>
    <w:rsid w:val="00ED728F"/>
    <w:rsid w:val="00ED73A1"/>
    <w:rsid w:val="00ED7CA2"/>
    <w:rsid w:val="00EE04F9"/>
    <w:rsid w:val="00EE05E0"/>
    <w:rsid w:val="00EE063C"/>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2A25"/>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1F6"/>
    <w:rsid w:val="00F353F4"/>
    <w:rsid w:val="00F35494"/>
    <w:rsid w:val="00F35607"/>
    <w:rsid w:val="00F359AB"/>
    <w:rsid w:val="00F35DBA"/>
    <w:rsid w:val="00F3619D"/>
    <w:rsid w:val="00F36A6B"/>
    <w:rsid w:val="00F36DDE"/>
    <w:rsid w:val="00F3722A"/>
    <w:rsid w:val="00F37366"/>
    <w:rsid w:val="00F37C99"/>
    <w:rsid w:val="00F37EDB"/>
    <w:rsid w:val="00F37FCC"/>
    <w:rsid w:val="00F40C0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EE"/>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3CE"/>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C8C"/>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2A3E30"/>
    <w:rsid w:val="025F0711"/>
    <w:rsid w:val="026B2E25"/>
    <w:rsid w:val="02824D4D"/>
    <w:rsid w:val="02DC4B10"/>
    <w:rsid w:val="02DD76CE"/>
    <w:rsid w:val="02F36323"/>
    <w:rsid w:val="02F5619C"/>
    <w:rsid w:val="0326446A"/>
    <w:rsid w:val="032D5555"/>
    <w:rsid w:val="036634D2"/>
    <w:rsid w:val="03CF3A69"/>
    <w:rsid w:val="03DD35E4"/>
    <w:rsid w:val="04076900"/>
    <w:rsid w:val="041A5A3B"/>
    <w:rsid w:val="042311BA"/>
    <w:rsid w:val="042B157A"/>
    <w:rsid w:val="048F763B"/>
    <w:rsid w:val="049F330E"/>
    <w:rsid w:val="04AA775C"/>
    <w:rsid w:val="04AF1889"/>
    <w:rsid w:val="04F66F48"/>
    <w:rsid w:val="05251E14"/>
    <w:rsid w:val="05A16594"/>
    <w:rsid w:val="05A7762D"/>
    <w:rsid w:val="05AE51B4"/>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29CB"/>
    <w:rsid w:val="0D8D589E"/>
    <w:rsid w:val="0DA01C73"/>
    <w:rsid w:val="0DBC01C2"/>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45471"/>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45652"/>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7F436F"/>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94EE9"/>
    <w:rsid w:val="236B425F"/>
    <w:rsid w:val="23836192"/>
    <w:rsid w:val="23901F29"/>
    <w:rsid w:val="239C0061"/>
    <w:rsid w:val="23B908A4"/>
    <w:rsid w:val="23E95BEF"/>
    <w:rsid w:val="23FD0064"/>
    <w:rsid w:val="243D2C68"/>
    <w:rsid w:val="245375B0"/>
    <w:rsid w:val="24642C0A"/>
    <w:rsid w:val="24B22173"/>
    <w:rsid w:val="24B95AD9"/>
    <w:rsid w:val="24BE24DA"/>
    <w:rsid w:val="24CF5825"/>
    <w:rsid w:val="24D663E6"/>
    <w:rsid w:val="24D77F2B"/>
    <w:rsid w:val="25152081"/>
    <w:rsid w:val="252E299C"/>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C45988"/>
    <w:rsid w:val="2CE82D6F"/>
    <w:rsid w:val="2D343236"/>
    <w:rsid w:val="2D38455E"/>
    <w:rsid w:val="2D575011"/>
    <w:rsid w:val="2DD15014"/>
    <w:rsid w:val="2DE25FC3"/>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3FB6273"/>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0386F"/>
    <w:rsid w:val="39FC5695"/>
    <w:rsid w:val="3A006D8E"/>
    <w:rsid w:val="3A3651E5"/>
    <w:rsid w:val="3A744481"/>
    <w:rsid w:val="3A8C7BEF"/>
    <w:rsid w:val="3A906246"/>
    <w:rsid w:val="3B181276"/>
    <w:rsid w:val="3B2349B7"/>
    <w:rsid w:val="3B29127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2487A"/>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F4AC2"/>
    <w:rsid w:val="40592157"/>
    <w:rsid w:val="406E1CAE"/>
    <w:rsid w:val="40A0133A"/>
    <w:rsid w:val="40C31A53"/>
    <w:rsid w:val="40FF545D"/>
    <w:rsid w:val="410067C8"/>
    <w:rsid w:val="418F0D2A"/>
    <w:rsid w:val="41A33A6C"/>
    <w:rsid w:val="41D01505"/>
    <w:rsid w:val="4226071D"/>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342E4"/>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347FBB"/>
    <w:rsid w:val="4B707271"/>
    <w:rsid w:val="4B9739F7"/>
    <w:rsid w:val="4BED5E0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B10B0"/>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435C"/>
    <w:rsid w:val="56471638"/>
    <w:rsid w:val="566B6D1E"/>
    <w:rsid w:val="56F4274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BC54DF"/>
    <w:rsid w:val="58E363A9"/>
    <w:rsid w:val="59166304"/>
    <w:rsid w:val="595E1678"/>
    <w:rsid w:val="596D5BD4"/>
    <w:rsid w:val="597E3DD8"/>
    <w:rsid w:val="59D97F54"/>
    <w:rsid w:val="59F80043"/>
    <w:rsid w:val="5A09252F"/>
    <w:rsid w:val="5A0B2778"/>
    <w:rsid w:val="5A2A7C7B"/>
    <w:rsid w:val="5A3E2560"/>
    <w:rsid w:val="5A5D3B6E"/>
    <w:rsid w:val="5A637A76"/>
    <w:rsid w:val="5A6D33BA"/>
    <w:rsid w:val="5A792B1F"/>
    <w:rsid w:val="5A874767"/>
    <w:rsid w:val="5AA85BE2"/>
    <w:rsid w:val="5AAD6F28"/>
    <w:rsid w:val="5ABD5B38"/>
    <w:rsid w:val="5AD63A24"/>
    <w:rsid w:val="5B1D7900"/>
    <w:rsid w:val="5B2E1A1D"/>
    <w:rsid w:val="5B843A1C"/>
    <w:rsid w:val="5B873E3F"/>
    <w:rsid w:val="5C02690E"/>
    <w:rsid w:val="5C196DA7"/>
    <w:rsid w:val="5C2A048C"/>
    <w:rsid w:val="5C80234E"/>
    <w:rsid w:val="5C8A680C"/>
    <w:rsid w:val="5CB6359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855479"/>
    <w:rsid w:val="699E02E9"/>
    <w:rsid w:val="69CC2BFF"/>
    <w:rsid w:val="69FD55B8"/>
    <w:rsid w:val="6A0B1C62"/>
    <w:rsid w:val="6A2406C8"/>
    <w:rsid w:val="6ADE0BD1"/>
    <w:rsid w:val="6AE96859"/>
    <w:rsid w:val="6B147746"/>
    <w:rsid w:val="6B24787C"/>
    <w:rsid w:val="6B573233"/>
    <w:rsid w:val="6B5B6274"/>
    <w:rsid w:val="6B935D53"/>
    <w:rsid w:val="6BAC2C9C"/>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B32C6C"/>
    <w:rsid w:val="70F5661B"/>
    <w:rsid w:val="71360107"/>
    <w:rsid w:val="713B688E"/>
    <w:rsid w:val="719E090F"/>
    <w:rsid w:val="71D43752"/>
    <w:rsid w:val="71F1796A"/>
    <w:rsid w:val="72154626"/>
    <w:rsid w:val="72262B5D"/>
    <w:rsid w:val="72283FF7"/>
    <w:rsid w:val="722E7212"/>
    <w:rsid w:val="723253FE"/>
    <w:rsid w:val="723A0474"/>
    <w:rsid w:val="725923E4"/>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472F2"/>
    <w:rsid w:val="78775729"/>
    <w:rsid w:val="78797D0E"/>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24D3F"/>
    <w:rsid w:val="7B226FCC"/>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AB6E16"/>
    <w:rsid w:val="7EF56FBB"/>
    <w:rsid w:val="7F0768EB"/>
    <w:rsid w:val="7F143BEC"/>
    <w:rsid w:val="7F715AF2"/>
    <w:rsid w:val="7F886E69"/>
    <w:rsid w:val="7F961E7F"/>
    <w:rsid w:val="BB7FA927"/>
    <w:rsid w:val="F5FFD31F"/>
    <w:rsid w:val="F7F97CC9"/>
    <w:rsid w:val="FF356E18"/>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5">
    <w:name w:val="正文2"/>
    <w:basedOn w:val="1"/>
    <w:link w:val="133"/>
    <w:qFormat/>
    <w:uiPriority w:val="0"/>
    <w:pPr>
      <w:spacing w:before="156" w:line="360" w:lineRule="auto"/>
      <w:ind w:firstLine="510" w:firstLineChars="200"/>
    </w:pPr>
    <w:rPr>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5"/>
    <w:qFormat/>
    <w:uiPriority w:val="99"/>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7"/>
    <w:qFormat/>
    <w:uiPriority w:val="0"/>
    <w:pPr>
      <w:spacing w:line="480" w:lineRule="exact"/>
      <w:ind w:firstLine="480" w:firstLineChars="200"/>
    </w:pPr>
    <w:rPr>
      <w:rFonts w:ascii="宋体" w:hAnsi="宋体"/>
      <w:sz w:val="24"/>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paragraph" w:styleId="62">
    <w:name w:val="Body Text First Indent 2"/>
    <w:basedOn w:val="17"/>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正文文本首行缩进 21"/>
    <w:basedOn w:val="17"/>
    <w:qFormat/>
    <w:uiPriority w:val="99"/>
    <w:pPr>
      <w:spacing w:line="200" w:lineRule="atLeast"/>
      <w:ind w:firstLine="420"/>
    </w:pPr>
    <w:rPr>
      <w:rFonts w:hAnsi="Courier New"/>
      <w:spacing w:val="-4"/>
      <w:sz w:val="1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5"/>
    <w:qFormat/>
    <w:uiPriority w:val="0"/>
    <w:rPr>
      <w:rFonts w:eastAsia="宋体"/>
      <w:kern w:val="2"/>
      <w:sz w:val="24"/>
      <w:lang w:val="en-US" w:eastAsia="zh-CN" w:bidi="ar-SA"/>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1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NormalCharacter"/>
    <w:semiHidden/>
    <w:qFormat/>
    <w:uiPriority w:val="0"/>
  </w:style>
  <w:style w:type="character" w:customStyle="1" w:styleId="971">
    <w:name w:val="未处理的提及2"/>
    <w:basedOn w:val="70"/>
    <w:semiHidden/>
    <w:unhideWhenUsed/>
    <w:qFormat/>
    <w:uiPriority w:val="99"/>
    <w:rPr>
      <w:color w:val="605E5C"/>
      <w:shd w:val="clear" w:color="auto" w:fill="E1DFDD"/>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3">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3450</Words>
  <Characters>3874</Characters>
  <Lines>301</Lines>
  <Paragraphs>84</Paragraphs>
  <TotalTime>66</TotalTime>
  <ScaleCrop>false</ScaleCrop>
  <LinksUpToDate>false</LinksUpToDate>
  <CharactersWithSpaces>4134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2025-03-04T03:23:00Z</dcterms:created>
  <dc:creator>玥</dc:creator>
  <cp:lastModifiedBy>无恙</cp:lastModifiedBy>
  <cp:lastPrinted>2025-05-28T12:58:00Z</cp:lastPrinted>
  <dcterms:modified xsi:type="dcterms:W3CDTF">2025-06-23T08:35:20Z</dcterms:modified>
  <dc:title>杭州市市民卡扩大发卡工程</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FC7E8639D5722A267EAC4768E5BFD880</vt:lpwstr>
  </property>
  <property fmtid="{D5CDD505-2E9C-101B-9397-08002B2CF9AE}" pid="5" name="KSOTemplateDocerSaveRecord">
    <vt:lpwstr>eyJoZGlkIjoiMWI4YjJjZTUzNGNlYTQyODI4ZTEyNDRhODcyM2Y3ZDEiLCJ1c2VySWQiOiI2ODExMTc1NzQifQ==</vt:lpwstr>
  </property>
</Properties>
</file>