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DBC56">
      <w:pPr>
        <w:spacing w:line="360" w:lineRule="auto"/>
        <w:jc w:val="center"/>
        <w:rPr>
          <w:rFonts w:ascii="仿宋" w:hAnsi="仿宋" w:cs="仿宋_GB2312"/>
          <w:b/>
        </w:rPr>
      </w:pPr>
      <w:r>
        <w:rPr>
          <w:rFonts w:ascii="仿宋" w:hAnsi="仿宋" w:cs="仿宋_GB2312"/>
          <w:b/>
        </w:rPr>
        <w:fldChar w:fldCharType="begin">
          <w:fldData xml:space="preserve">ZQBKAHoAdABYAFEAMQB3AFgATQBWADkAMwA2AGMANwAzAFoAMwBXAFMAaQAwAE8AYwBGAFUAQgA1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</w:fldData>
        </w:fldChar>
      </w:r>
      <w:r>
        <w:rPr>
          <w:rFonts w:ascii="仿宋" w:hAnsi="仿宋" w:cs="仿宋_GB2312"/>
          <w:b/>
        </w:rPr>
        <w:instrText xml:space="preserve">ADDIN CNKISM.UserStyle</w:instrText>
      </w:r>
      <w:r>
        <w:rPr>
          <w:rFonts w:ascii="仿宋" w:hAnsi="仿宋" w:cs="仿宋_GB2312"/>
          <w:b/>
        </w:rPr>
        <w:fldChar w:fldCharType="separate"/>
      </w:r>
      <w:r>
        <w:rPr>
          <w:rFonts w:ascii="仿宋" w:hAnsi="仿宋" w:cs="仿宋_GB2312"/>
          <w:b/>
        </w:rPr>
        <w:fldChar w:fldCharType="end"/>
      </w:r>
    </w:p>
    <w:p w14:paraId="14C84209">
      <w:pPr>
        <w:spacing w:line="360" w:lineRule="auto"/>
        <w:jc w:val="center"/>
        <w:rPr>
          <w:rFonts w:ascii="仿宋" w:hAnsi="仿宋" w:cs="仿宋_GB2312"/>
          <w:b/>
        </w:rPr>
      </w:pPr>
    </w:p>
    <w:p w14:paraId="38A72A0B">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position w:val="-10"/>
          <w:sz w:val="48"/>
          <w:szCs w:val="48"/>
          <w:lang w:bidi="th-TH"/>
        </w:rPr>
        <w:object>
          <v:shape id="_x0000_i1025" o:spt="75" type="#_x0000_t75" style="height:16.5pt;width:9.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仿宋" w:hAnsi="仿宋" w:cs="仿宋"/>
          <w:b/>
          <w:bCs/>
          <w:w w:val="80"/>
          <w:sz w:val="48"/>
          <w:szCs w:val="48"/>
          <w:lang w:bidi="th-TH"/>
        </w:rPr>
        <w:t>浙江工业大学</w:t>
      </w:r>
      <w:r>
        <w:rPr>
          <w:rFonts w:hint="eastAsia" w:ascii="仿宋" w:hAnsi="仿宋" w:cs="仿宋"/>
          <w:b/>
          <w:bCs/>
          <w:w w:val="80"/>
          <w:sz w:val="48"/>
          <w:szCs w:val="48"/>
          <w:lang w:eastAsia="zh-CN" w:bidi="th-TH"/>
        </w:rPr>
        <w:t>梦溪园区接送通道及小广场个性化定制玩具</w:t>
      </w:r>
    </w:p>
    <w:p w14:paraId="57C761DB">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16C45594">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1AA0DAF8">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ZJ-2541779</w:t>
      </w:r>
    </w:p>
    <w:p w14:paraId="6D45CA9E">
      <w:pPr>
        <w:spacing w:line="360" w:lineRule="auto"/>
        <w:rPr>
          <w:rFonts w:ascii="仿宋" w:hAnsi="仿宋" w:cs="仿宋"/>
          <w:b/>
          <w:sz w:val="44"/>
          <w:szCs w:val="44"/>
        </w:rPr>
      </w:pPr>
    </w:p>
    <w:p w14:paraId="162D3263">
      <w:pPr>
        <w:spacing w:line="360" w:lineRule="auto"/>
        <w:jc w:val="center"/>
        <w:rPr>
          <w:rFonts w:ascii="仿宋" w:hAnsi="仿宋" w:cs="仿宋"/>
          <w:b/>
          <w:sz w:val="44"/>
          <w:szCs w:val="44"/>
        </w:rPr>
      </w:pPr>
    </w:p>
    <w:p w14:paraId="7007F67E"/>
    <w:p w14:paraId="5D542022"/>
    <w:p w14:paraId="32A4C6EC">
      <w:pPr>
        <w:spacing w:line="360" w:lineRule="auto"/>
        <w:jc w:val="center"/>
        <w:rPr>
          <w:rFonts w:ascii="仿宋" w:hAnsi="仿宋" w:cs="仿宋"/>
        </w:rPr>
      </w:pPr>
    </w:p>
    <w:p w14:paraId="061A7F18"/>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6BCCF3EA">
        <w:trPr>
          <w:trHeight w:val="680" w:hRule="atLeast"/>
          <w:jc w:val="center"/>
        </w:trPr>
        <w:tc>
          <w:tcPr>
            <w:tcW w:w="2032" w:type="dxa"/>
            <w:vAlign w:val="center"/>
          </w:tcPr>
          <w:p w14:paraId="33E39223">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2D61FB7">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2C9C3443">
            <w:pPr>
              <w:jc w:val="left"/>
              <w:rPr>
                <w:rFonts w:ascii="仿宋" w:hAnsi="仿宋" w:cs="仿宋"/>
                <w:sz w:val="30"/>
                <w:szCs w:val="30"/>
              </w:rPr>
            </w:pPr>
            <w:r>
              <w:rPr>
                <w:rFonts w:hint="eastAsia" w:ascii="仿宋" w:hAnsi="仿宋" w:cs="仿宋"/>
                <w:sz w:val="30"/>
                <w:szCs w:val="30"/>
              </w:rPr>
              <w:t>浙江工业大学</w:t>
            </w:r>
          </w:p>
        </w:tc>
      </w:tr>
      <w:tr w14:paraId="0734BA9F">
        <w:tblPrEx>
          <w:tblCellMar>
            <w:top w:w="0" w:type="dxa"/>
            <w:left w:w="108" w:type="dxa"/>
            <w:bottom w:w="0" w:type="dxa"/>
            <w:right w:w="108" w:type="dxa"/>
          </w:tblCellMar>
        </w:tblPrEx>
        <w:trPr>
          <w:trHeight w:val="297" w:hRule="atLeast"/>
          <w:jc w:val="center"/>
        </w:trPr>
        <w:tc>
          <w:tcPr>
            <w:tcW w:w="2032" w:type="dxa"/>
            <w:vAlign w:val="center"/>
          </w:tcPr>
          <w:p w14:paraId="1F1DBE80">
            <w:pPr>
              <w:jc w:val="left"/>
              <w:rPr>
                <w:rFonts w:ascii="仿宋" w:hAnsi="仿宋" w:cs="仿宋"/>
                <w:szCs w:val="21"/>
              </w:rPr>
            </w:pPr>
          </w:p>
        </w:tc>
        <w:tc>
          <w:tcPr>
            <w:tcW w:w="516" w:type="dxa"/>
            <w:vAlign w:val="center"/>
          </w:tcPr>
          <w:p w14:paraId="491690AB">
            <w:pPr>
              <w:jc w:val="left"/>
              <w:rPr>
                <w:rFonts w:ascii="仿宋" w:hAnsi="仿宋" w:cs="仿宋"/>
                <w:szCs w:val="21"/>
              </w:rPr>
            </w:pPr>
          </w:p>
        </w:tc>
        <w:tc>
          <w:tcPr>
            <w:tcW w:w="4411" w:type="dxa"/>
            <w:vAlign w:val="center"/>
          </w:tcPr>
          <w:p w14:paraId="0526DC0B">
            <w:pPr>
              <w:jc w:val="left"/>
              <w:rPr>
                <w:rFonts w:ascii="仿宋" w:hAnsi="仿宋" w:cs="仿宋"/>
                <w:szCs w:val="21"/>
              </w:rPr>
            </w:pPr>
          </w:p>
        </w:tc>
      </w:tr>
      <w:tr w14:paraId="6B36E011">
        <w:tblPrEx>
          <w:tblCellMar>
            <w:top w:w="0" w:type="dxa"/>
            <w:left w:w="108" w:type="dxa"/>
            <w:bottom w:w="0" w:type="dxa"/>
            <w:right w:w="108" w:type="dxa"/>
          </w:tblCellMar>
        </w:tblPrEx>
        <w:trPr>
          <w:trHeight w:val="680" w:hRule="atLeast"/>
          <w:jc w:val="center"/>
        </w:trPr>
        <w:tc>
          <w:tcPr>
            <w:tcW w:w="2032" w:type="dxa"/>
            <w:vAlign w:val="center"/>
          </w:tcPr>
          <w:p w14:paraId="28A253F4">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02D86DE1">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5D9ADABF">
            <w:pPr>
              <w:jc w:val="left"/>
              <w:rPr>
                <w:rFonts w:ascii="仿宋" w:hAnsi="仿宋" w:cs="仿宋"/>
                <w:sz w:val="30"/>
                <w:szCs w:val="30"/>
              </w:rPr>
            </w:pPr>
            <w:r>
              <w:rPr>
                <w:rFonts w:hint="eastAsia" w:ascii="仿宋" w:hAnsi="仿宋" w:cs="仿宋"/>
                <w:sz w:val="30"/>
                <w:szCs w:val="30"/>
              </w:rPr>
              <w:t>浙江国际招投标有限公司</w:t>
            </w:r>
          </w:p>
        </w:tc>
      </w:tr>
      <w:tr w14:paraId="7B121C17">
        <w:tblPrEx>
          <w:tblCellMar>
            <w:top w:w="0" w:type="dxa"/>
            <w:left w:w="108" w:type="dxa"/>
            <w:bottom w:w="0" w:type="dxa"/>
            <w:right w:w="108" w:type="dxa"/>
          </w:tblCellMar>
        </w:tblPrEx>
        <w:trPr>
          <w:trHeight w:val="680" w:hRule="atLeast"/>
          <w:jc w:val="center"/>
        </w:trPr>
        <w:tc>
          <w:tcPr>
            <w:tcW w:w="6959" w:type="dxa"/>
            <w:gridSpan w:val="3"/>
            <w:vAlign w:val="bottom"/>
          </w:tcPr>
          <w:p w14:paraId="4C56F6FB">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06</w:t>
            </w:r>
            <w:r>
              <w:rPr>
                <w:rFonts w:hint="eastAsia" w:ascii="仿宋" w:hAnsi="仿宋" w:cs="仿宋"/>
                <w:sz w:val="30"/>
                <w:szCs w:val="30"/>
              </w:rPr>
              <w:t>月</w:t>
            </w:r>
          </w:p>
        </w:tc>
      </w:tr>
    </w:tbl>
    <w:p w14:paraId="39AA6451">
      <w:pPr>
        <w:spacing w:line="360" w:lineRule="auto"/>
        <w:jc w:val="center"/>
        <w:rPr>
          <w:rFonts w:ascii="仿宋" w:hAnsi="仿宋" w:cs="仿宋_GB2312"/>
        </w:rPr>
      </w:pPr>
    </w:p>
    <w:p w14:paraId="2A9E23B0">
      <w:pPr>
        <w:spacing w:line="360" w:lineRule="auto"/>
        <w:jc w:val="center"/>
        <w:rPr>
          <w:rFonts w:ascii="仿宋" w:hAnsi="仿宋" w:cs="仿宋_GB2312"/>
        </w:rPr>
      </w:pPr>
      <w:bookmarkStart w:id="0" w:name="_Hlt67893495"/>
      <w:bookmarkEnd w:id="0"/>
    </w:p>
    <w:p w14:paraId="58DAF7F7">
      <w:pPr>
        <w:rPr>
          <w:rFonts w:ascii="仿宋" w:hAnsi="仿宋" w:cs="仿宋_GB2312"/>
          <w:b/>
          <w:sz w:val="48"/>
          <w:szCs w:val="48"/>
        </w:rPr>
      </w:pPr>
      <w:r>
        <w:rPr>
          <w:rFonts w:hint="eastAsia" w:ascii="仿宋" w:hAnsi="仿宋" w:cs="仿宋_GB2312"/>
          <w:b/>
          <w:sz w:val="48"/>
          <w:szCs w:val="48"/>
        </w:rPr>
        <w:br w:type="page"/>
      </w:r>
    </w:p>
    <w:p w14:paraId="4735963F">
      <w:pPr>
        <w:spacing w:line="360" w:lineRule="auto"/>
        <w:jc w:val="center"/>
        <w:rPr>
          <w:rFonts w:ascii="仿宋" w:hAnsi="仿宋" w:cs="仿宋_GB2312"/>
          <w:b/>
          <w:sz w:val="48"/>
          <w:szCs w:val="48"/>
        </w:rPr>
      </w:pPr>
    </w:p>
    <w:p w14:paraId="5BB9C154">
      <w:pPr>
        <w:spacing w:line="360" w:lineRule="auto"/>
        <w:jc w:val="center"/>
        <w:rPr>
          <w:rFonts w:ascii="仿宋" w:hAnsi="仿宋" w:cs="仿宋_GB2312"/>
          <w:b/>
          <w:sz w:val="48"/>
          <w:szCs w:val="48"/>
        </w:rPr>
      </w:pPr>
      <w:r>
        <w:rPr>
          <w:rFonts w:hint="eastAsia" w:ascii="仿宋" w:hAnsi="仿宋" w:cs="仿宋_GB2312"/>
          <w:b/>
          <w:sz w:val="48"/>
          <w:szCs w:val="48"/>
        </w:rPr>
        <w:t>目录</w:t>
      </w:r>
    </w:p>
    <w:p w14:paraId="6D746E25">
      <w:pPr>
        <w:spacing w:line="360" w:lineRule="auto"/>
        <w:rPr>
          <w:rFonts w:ascii="仿宋" w:hAnsi="仿宋" w:cs="仿宋_GB2312"/>
          <w:sz w:val="32"/>
          <w:szCs w:val="32"/>
        </w:rPr>
      </w:pPr>
    </w:p>
    <w:p w14:paraId="1F60CB0A">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  招标公告</w:t>
      </w:r>
    </w:p>
    <w:p w14:paraId="30877993">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  投标人须知</w:t>
      </w:r>
    </w:p>
    <w:p w14:paraId="12730843">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  采购需求</w:t>
      </w:r>
    </w:p>
    <w:p w14:paraId="774A0EDD">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  评标办法</w:t>
      </w:r>
    </w:p>
    <w:p w14:paraId="7FC55753">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  拟签订的合同文本</w:t>
      </w:r>
    </w:p>
    <w:p w14:paraId="6C63DBDD">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  应提交的有关格式范例</w:t>
      </w:r>
    </w:p>
    <w:p w14:paraId="2628BCE5">
      <w:pPr>
        <w:spacing w:line="360" w:lineRule="auto"/>
        <w:ind w:firstLine="549" w:firstLineChars="229"/>
        <w:rPr>
          <w:rFonts w:ascii="仿宋" w:hAnsi="仿宋" w:cs="仿宋_GB2312"/>
        </w:rPr>
      </w:pPr>
      <w:bookmarkStart w:id="1" w:name="_Hlt91233176"/>
      <w:bookmarkEnd w:id="1"/>
      <w:bookmarkStart w:id="2" w:name="_Toc91899869"/>
    </w:p>
    <w:p w14:paraId="7872BEC4">
      <w:pPr>
        <w:spacing w:line="360" w:lineRule="auto"/>
        <w:ind w:firstLine="549" w:firstLineChars="229"/>
        <w:rPr>
          <w:rFonts w:ascii="仿宋" w:hAnsi="仿宋" w:cs="仿宋_GB2312"/>
        </w:rPr>
      </w:pPr>
    </w:p>
    <w:p w14:paraId="0F00C3DA">
      <w:pPr>
        <w:spacing w:line="360" w:lineRule="auto"/>
        <w:ind w:firstLine="549" w:firstLineChars="229"/>
        <w:rPr>
          <w:rFonts w:ascii="仿宋" w:hAnsi="仿宋" w:cs="仿宋_GB2312"/>
        </w:rPr>
      </w:pPr>
    </w:p>
    <w:p w14:paraId="593F153F">
      <w:pPr>
        <w:spacing w:line="360" w:lineRule="auto"/>
        <w:ind w:firstLine="549" w:firstLineChars="229"/>
        <w:rPr>
          <w:rFonts w:ascii="仿宋" w:hAnsi="仿宋" w:cs="仿宋_GB2312"/>
        </w:rPr>
      </w:pPr>
    </w:p>
    <w:p w14:paraId="69370ED9">
      <w:pPr>
        <w:spacing w:line="360" w:lineRule="auto"/>
        <w:ind w:firstLine="549" w:firstLineChars="229"/>
        <w:rPr>
          <w:rFonts w:ascii="仿宋" w:hAnsi="仿宋" w:cs="仿宋_GB2312"/>
        </w:rPr>
      </w:pPr>
    </w:p>
    <w:p w14:paraId="0A714D0B">
      <w:pPr>
        <w:spacing w:line="360" w:lineRule="auto"/>
        <w:ind w:firstLine="549" w:firstLineChars="229"/>
        <w:rPr>
          <w:rFonts w:ascii="仿宋" w:hAnsi="仿宋" w:cs="仿宋_GB2312"/>
        </w:rPr>
      </w:pPr>
    </w:p>
    <w:p w14:paraId="4B2117DA">
      <w:pPr>
        <w:spacing w:line="360" w:lineRule="auto"/>
        <w:ind w:firstLine="549" w:firstLineChars="229"/>
        <w:rPr>
          <w:rFonts w:ascii="仿宋" w:hAnsi="仿宋" w:cs="仿宋_GB2312"/>
        </w:rPr>
      </w:pPr>
    </w:p>
    <w:p w14:paraId="680A7000">
      <w:pPr>
        <w:spacing w:line="360" w:lineRule="auto"/>
        <w:ind w:firstLine="549" w:firstLineChars="229"/>
        <w:rPr>
          <w:rFonts w:ascii="仿宋" w:hAnsi="仿宋" w:cs="仿宋_GB2312"/>
        </w:rPr>
      </w:pPr>
    </w:p>
    <w:p w14:paraId="692F6F3B">
      <w:pPr>
        <w:spacing w:line="360" w:lineRule="auto"/>
        <w:ind w:firstLine="549" w:firstLineChars="229"/>
        <w:rPr>
          <w:rFonts w:ascii="仿宋" w:hAnsi="仿宋" w:cs="仿宋_GB2312"/>
        </w:rPr>
      </w:pPr>
    </w:p>
    <w:p w14:paraId="005E3844">
      <w:pPr>
        <w:spacing w:line="360" w:lineRule="auto"/>
        <w:ind w:firstLine="549" w:firstLineChars="229"/>
        <w:rPr>
          <w:rFonts w:ascii="仿宋" w:hAnsi="仿宋" w:cs="仿宋_GB2312"/>
        </w:rPr>
      </w:pPr>
    </w:p>
    <w:p w14:paraId="75AACFB5">
      <w:pPr>
        <w:spacing w:line="360" w:lineRule="auto"/>
        <w:ind w:firstLine="549" w:firstLineChars="229"/>
        <w:rPr>
          <w:rFonts w:ascii="仿宋" w:hAnsi="仿宋" w:cs="仿宋_GB2312"/>
        </w:rPr>
      </w:pPr>
    </w:p>
    <w:p w14:paraId="420A6221">
      <w:pPr>
        <w:spacing w:line="360" w:lineRule="auto"/>
        <w:ind w:firstLine="549" w:firstLineChars="229"/>
        <w:rPr>
          <w:rFonts w:ascii="仿宋" w:hAnsi="仿宋" w:cs="仿宋_GB2312"/>
        </w:rPr>
      </w:pPr>
    </w:p>
    <w:p w14:paraId="4BD7BE64">
      <w:pPr>
        <w:spacing w:line="360" w:lineRule="auto"/>
        <w:ind w:firstLine="549" w:firstLineChars="229"/>
        <w:rPr>
          <w:rFonts w:ascii="仿宋" w:hAnsi="仿宋" w:cs="仿宋_GB2312"/>
        </w:rPr>
      </w:pPr>
    </w:p>
    <w:p w14:paraId="2F2E71A6">
      <w:pPr>
        <w:spacing w:line="360" w:lineRule="auto"/>
        <w:rPr>
          <w:rFonts w:ascii="仿宋" w:hAnsi="仿宋" w:cs="仿宋_GB2312"/>
        </w:rPr>
      </w:pPr>
    </w:p>
    <w:p w14:paraId="2B6A80C6">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_GB2312"/>
          <w:b/>
          <w:sz w:val="36"/>
          <w:szCs w:val="20"/>
        </w:rPr>
        <w:t xml:space="preserve">第一部分  </w:t>
      </w:r>
      <w:r>
        <w:rPr>
          <w:rFonts w:hint="eastAsia" w:ascii="仿宋_GB2312" w:hAnsi="仿宋" w:eastAsia="仿宋_GB2312" w:cs="仿宋_GB2312"/>
          <w:b/>
          <w:sz w:val="36"/>
          <w:szCs w:val="20"/>
        </w:rPr>
        <w:t>招标公告</w:t>
      </w:r>
      <w:bookmarkEnd w:id="8"/>
    </w:p>
    <w:p w14:paraId="68A19918">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14:paraId="2C6D1972">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rPr>
        <w:t>浙江工业大学</w:t>
      </w:r>
      <w:r>
        <w:rPr>
          <w:rFonts w:hint="eastAsia" w:ascii="仿宋_GB2312" w:hAnsi="仿宋" w:eastAsia="仿宋_GB2312" w:cs="仿宋_GB2312"/>
          <w:u w:val="single"/>
          <w:lang w:eastAsia="zh-CN"/>
        </w:rPr>
        <w:t>梦溪园区接送通道及小广场个性化定制玩具</w:t>
      </w:r>
      <w:r>
        <w:rPr>
          <w:rFonts w:hint="eastAsia" w:ascii="仿宋_GB2312" w:hAnsi="仿宋" w:eastAsia="仿宋_GB2312"/>
          <w:u w:val="single"/>
        </w:rPr>
        <w:t>招标</w:t>
      </w:r>
      <w:r>
        <w:rPr>
          <w:rFonts w:hint="eastAsia" w:ascii="仿宋_GB2312" w:hAnsi="仿宋" w:eastAsia="仿宋_GB2312"/>
        </w:rPr>
        <w:t>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2025</w:t>
      </w:r>
      <w:r>
        <w:rPr>
          <w:rFonts w:ascii="仿宋_GB2312" w:hAnsi="仿宋" w:eastAsia="仿宋_GB2312"/>
          <w:u w:val="single"/>
        </w:rPr>
        <w:t>年</w:t>
      </w:r>
      <w:r>
        <w:rPr>
          <w:rFonts w:hint="eastAsia" w:ascii="仿宋_GB2312" w:hAnsi="仿宋" w:eastAsia="仿宋_GB2312"/>
          <w:u w:val="single"/>
        </w:rPr>
        <w:t>0</w:t>
      </w:r>
      <w:r>
        <w:rPr>
          <w:rFonts w:hint="eastAsia" w:ascii="仿宋_GB2312" w:hAnsi="仿宋" w:eastAsia="仿宋_GB2312"/>
          <w:u w:val="single"/>
          <w:lang w:val="en-US" w:eastAsia="zh-CN"/>
        </w:rPr>
        <w:t>7</w:t>
      </w:r>
      <w:r>
        <w:rPr>
          <w:rFonts w:hint="eastAsia" w:ascii="仿宋_GB2312" w:hAnsi="仿宋" w:eastAsia="仿宋_GB2312"/>
          <w:u w:val="single"/>
        </w:rPr>
        <w:t>月</w:t>
      </w:r>
      <w:r>
        <w:rPr>
          <w:rFonts w:hint="eastAsia" w:ascii="仿宋_GB2312" w:hAnsi="仿宋" w:eastAsia="仿宋_GB2312"/>
          <w:u w:val="single"/>
          <w:lang w:val="en-US" w:eastAsia="zh-CN"/>
        </w:rPr>
        <w:t>21</w:t>
      </w:r>
      <w:r>
        <w:rPr>
          <w:rFonts w:hint="eastAsia" w:ascii="仿宋_GB2312" w:hAnsi="仿宋" w:eastAsia="仿宋_GB2312"/>
          <w:u w:val="single"/>
        </w:rPr>
        <w:t>日</w:t>
      </w:r>
      <w:r>
        <w:rPr>
          <w:rFonts w:hint="eastAsia" w:ascii="仿宋_GB2312" w:hAnsi="仿宋" w:eastAsia="仿宋_GB2312"/>
          <w:u w:val="single"/>
          <w:lang w:val="en-US" w:eastAsia="zh-CN"/>
        </w:rPr>
        <w:t>13</w:t>
      </w:r>
      <w:r>
        <w:rPr>
          <w:rFonts w:hint="eastAsia" w:ascii="仿宋_GB2312" w:hAnsi="仿宋" w:eastAsia="仿宋_GB2312"/>
          <w:u w:val="single"/>
        </w:rPr>
        <w:t>点</w:t>
      </w:r>
      <w:r>
        <w:rPr>
          <w:rFonts w:hint="eastAsia" w:ascii="仿宋_GB2312" w:hAnsi="仿宋" w:eastAsia="仿宋_GB2312"/>
          <w:u w:val="single"/>
          <w:lang w:val="en-US" w:eastAsia="zh-CN"/>
        </w:rPr>
        <w:t>3</w:t>
      </w:r>
      <w:r>
        <w:rPr>
          <w:rFonts w:hint="eastAsia" w:ascii="仿宋_GB2312" w:hAnsi="仿宋" w:eastAsia="仿宋_GB2312"/>
          <w:u w:val="single"/>
        </w:rPr>
        <w:t>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14:paraId="5A24C8E9">
      <w:pPr>
        <w:rPr>
          <w:rFonts w:ascii="仿宋" w:hAnsi="仿宋" w:cs="仿宋"/>
          <w:b/>
        </w:rPr>
      </w:pPr>
    </w:p>
    <w:p w14:paraId="1922C0BC">
      <w:pPr>
        <w:rPr>
          <w:rFonts w:ascii="仿宋" w:hAnsi="仿宋" w:cs="仿宋"/>
          <w:b/>
        </w:rPr>
      </w:pPr>
      <w:r>
        <w:rPr>
          <w:rFonts w:hint="eastAsia" w:ascii="仿宋" w:hAnsi="仿宋" w:cs="仿宋"/>
          <w:b/>
        </w:rPr>
        <w:t>一、项目基本情况</w:t>
      </w:r>
    </w:p>
    <w:p w14:paraId="6D08264E">
      <w:pPr>
        <w:rPr>
          <w:rFonts w:hint="eastAsia" w:ascii="仿宋" w:hAnsi="仿宋" w:eastAsia="仿宋" w:cs="仿宋"/>
          <w:lang w:eastAsia="zh-CN"/>
        </w:rPr>
      </w:pPr>
      <w:r>
        <w:rPr>
          <w:rFonts w:hint="eastAsia" w:ascii="仿宋" w:hAnsi="仿宋" w:cs="仿宋"/>
          <w:b/>
        </w:rPr>
        <w:t>项目编号：</w:t>
      </w:r>
      <w:r>
        <w:rPr>
          <w:rFonts w:hint="eastAsia" w:ascii="仿宋" w:hAnsi="仿宋" w:cs="仿宋"/>
          <w:lang w:eastAsia="zh-CN"/>
        </w:rPr>
        <w:t>ZJ-2541779</w:t>
      </w:r>
    </w:p>
    <w:p w14:paraId="53E58294">
      <w:pPr>
        <w:rPr>
          <w:rFonts w:hint="eastAsia" w:ascii="仿宋" w:hAnsi="仿宋" w:eastAsia="仿宋" w:cs="仿宋"/>
          <w:lang w:eastAsia="zh-CN"/>
        </w:rPr>
      </w:pPr>
      <w:r>
        <w:rPr>
          <w:rFonts w:hint="eastAsia" w:ascii="仿宋" w:hAnsi="仿宋" w:cs="仿宋"/>
          <w:b/>
        </w:rPr>
        <w:t>项目名称：</w:t>
      </w:r>
      <w:r>
        <w:rPr>
          <w:rFonts w:hint="eastAsia" w:ascii="仿宋" w:hAnsi="仿宋" w:cs="仿宋"/>
        </w:rPr>
        <w:t>浙江工业大学</w:t>
      </w:r>
      <w:r>
        <w:rPr>
          <w:rFonts w:hint="eastAsia" w:ascii="仿宋" w:hAnsi="仿宋" w:cs="仿宋"/>
          <w:lang w:eastAsia="zh-CN"/>
        </w:rPr>
        <w:t>梦溪园区接送通道及小广场个性化定制玩具</w:t>
      </w:r>
    </w:p>
    <w:p w14:paraId="619F049C">
      <w:pPr>
        <w:rPr>
          <w:rFonts w:ascii="仿宋" w:hAnsi="仿宋" w:cs="仿宋"/>
          <w:b/>
        </w:rPr>
      </w:pPr>
      <w:r>
        <w:rPr>
          <w:rFonts w:hint="eastAsia" w:ascii="仿宋" w:hAnsi="仿宋" w:cs="仿宋"/>
          <w:b/>
        </w:rPr>
        <w:t>预算金额（元）：</w:t>
      </w:r>
      <w:r>
        <w:rPr>
          <w:rFonts w:hint="eastAsia" w:ascii="仿宋" w:hAnsi="仿宋" w:cs="仿宋"/>
          <w:b/>
          <w:lang w:val="en-US" w:eastAsia="zh-CN"/>
        </w:rPr>
        <w:t>800000</w:t>
      </w:r>
      <w:r>
        <w:rPr>
          <w:rFonts w:hint="eastAsia" w:ascii="仿宋" w:hAnsi="仿宋" w:cs="仿宋"/>
          <w:b/>
        </w:rPr>
        <w:t>.00</w:t>
      </w:r>
    </w:p>
    <w:p w14:paraId="7894FD71">
      <w:r>
        <w:rPr>
          <w:rFonts w:hint="eastAsia" w:ascii="仿宋" w:hAnsi="仿宋" w:cs="仿宋"/>
          <w:b/>
        </w:rPr>
        <w:t>最高限价（元）：</w:t>
      </w:r>
    </w:p>
    <w:p w14:paraId="594C320E">
      <w:pPr>
        <w:pStyle w:val="15"/>
        <w:spacing w:line="312" w:lineRule="auto"/>
        <w:ind w:firstLine="480"/>
        <w:rPr>
          <w:rFonts w:ascii="仿宋" w:hAnsi="仿宋" w:cs="仿宋"/>
          <w:b/>
          <w:color w:val="auto"/>
          <w:sz w:val="24"/>
        </w:rPr>
      </w:pPr>
      <w:r>
        <w:rPr>
          <w:rFonts w:hint="eastAsia" w:ascii="仿宋" w:hAnsi="仿宋" w:cs="仿宋"/>
          <w:b/>
          <w:color w:val="auto"/>
          <w:sz w:val="24"/>
        </w:rPr>
        <w:t>采购需求：</w:t>
      </w:r>
    </w:p>
    <w:p w14:paraId="7E5561DB">
      <w:pPr>
        <w:pStyle w:val="15"/>
        <w:spacing w:line="312" w:lineRule="auto"/>
        <w:ind w:firstLine="480"/>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标项名称：</w:t>
      </w:r>
      <w:r>
        <w:rPr>
          <w:rFonts w:hint="eastAsia" w:ascii="仿宋" w:hAnsi="仿宋" w:cs="仿宋"/>
          <w:b/>
          <w:color w:val="000000" w:themeColor="text1"/>
          <w:sz w:val="24"/>
          <w:lang w:eastAsia="zh-CN"/>
          <w14:textFill>
            <w14:solidFill>
              <w14:schemeClr w14:val="tx1"/>
            </w14:solidFill>
          </w14:textFill>
        </w:rPr>
        <w:t>梦溪园区接送通道及小广场个性化定制玩具</w:t>
      </w:r>
    </w:p>
    <w:p w14:paraId="027490D1">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数量：1套</w:t>
      </w:r>
    </w:p>
    <w:p w14:paraId="251933D3">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预算金额（元）：</w:t>
      </w:r>
      <w:r>
        <w:rPr>
          <w:rFonts w:hint="eastAsia" w:ascii="仿宋" w:hAnsi="仿宋" w:cs="仿宋"/>
          <w:b/>
          <w:color w:val="000000" w:themeColor="text1"/>
          <w:sz w:val="24"/>
          <w:lang w:eastAsia="zh-CN"/>
          <w14:textFill>
            <w14:solidFill>
              <w14:schemeClr w14:val="tx1"/>
            </w14:solidFill>
          </w14:textFill>
        </w:rPr>
        <w:t>800000</w:t>
      </w:r>
      <w:r>
        <w:rPr>
          <w:rFonts w:hint="eastAsia" w:ascii="仿宋" w:hAnsi="仿宋" w:cs="仿宋"/>
          <w:b/>
          <w:color w:val="000000" w:themeColor="text1"/>
          <w:sz w:val="24"/>
          <w14:textFill>
            <w14:solidFill>
              <w14:schemeClr w14:val="tx1"/>
            </w14:solidFill>
          </w14:textFill>
        </w:rPr>
        <w:t>.00</w:t>
      </w:r>
    </w:p>
    <w:p w14:paraId="11998827">
      <w:pPr>
        <w:pStyle w:val="15"/>
        <w:spacing w:line="312" w:lineRule="auto"/>
        <w:ind w:firstLine="480"/>
        <w:rPr>
          <w:rFonts w:ascii="仿宋" w:hAnsi="仿宋" w:cs="仿宋"/>
          <w:bCs/>
          <w:snapToGrid/>
          <w:color w:val="000000" w:themeColor="text1"/>
          <w:kern w:val="2"/>
          <w:sz w:val="24"/>
          <w:szCs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简要规格描述或项目基本概况介绍、用途：</w:t>
      </w:r>
      <w:r>
        <w:rPr>
          <w:rFonts w:hint="eastAsia" w:ascii="仿宋" w:hAnsi="仿宋" w:cs="仿宋"/>
          <w:b/>
          <w:color w:val="000000" w:themeColor="text1"/>
          <w:sz w:val="24"/>
          <w:lang w:eastAsia="zh-CN"/>
          <w14:textFill>
            <w14:solidFill>
              <w14:schemeClr w14:val="tx1"/>
            </w14:solidFill>
          </w14:textFill>
        </w:rPr>
        <w:t>梦溪园区接送通道及小广场个性化定制玩具</w:t>
      </w:r>
      <w:r>
        <w:rPr>
          <w:rFonts w:hint="eastAsia" w:ascii="仿宋" w:hAnsi="仿宋" w:cs="仿宋"/>
          <w:b/>
          <w:color w:val="000000" w:themeColor="text1"/>
          <w:sz w:val="24"/>
          <w14:textFill>
            <w14:solidFill>
              <w14:schemeClr w14:val="tx1"/>
            </w14:solidFill>
          </w14:textFill>
        </w:rPr>
        <w:t>采购</w:t>
      </w:r>
      <w:r>
        <w:rPr>
          <w:rFonts w:hint="eastAsia" w:ascii="仿宋" w:hAnsi="仿宋" w:cs="仿宋"/>
          <w:bCs/>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4236A7C7">
      <w:pPr>
        <w:pStyle w:val="15"/>
        <w:spacing w:line="312" w:lineRule="auto"/>
        <w:ind w:firstLine="480"/>
        <w:rPr>
          <w:rFonts w:ascii="仿宋" w:hAnsi="仿宋" w:cs="仿宋"/>
          <w:b/>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备注：</w:t>
      </w:r>
      <w:r>
        <w:rPr>
          <w:rFonts w:hint="eastAsia" w:ascii="仿宋" w:hAnsi="仿宋" w:cs="仿宋"/>
          <w:bCs/>
          <w:snapToGrid/>
          <w:color w:val="000000" w:themeColor="text1"/>
          <w:kern w:val="2"/>
          <w:sz w:val="24"/>
          <w:szCs w:val="24"/>
          <w14:textFill>
            <w14:solidFill>
              <w14:schemeClr w14:val="tx1"/>
            </w14:solidFill>
          </w14:textFill>
        </w:rPr>
        <w:t>无。</w:t>
      </w:r>
    </w:p>
    <w:p w14:paraId="0B50C1FD">
      <w:pPr>
        <w:pStyle w:val="15"/>
        <w:spacing w:line="312" w:lineRule="auto"/>
        <w:rPr>
          <w:rFonts w:ascii="仿宋" w:hAnsi="仿宋" w:cs="仿宋"/>
          <w:bCs/>
          <w:snapToGrid/>
          <w:color w:val="auto"/>
          <w:kern w:val="2"/>
          <w:sz w:val="24"/>
          <w:szCs w:val="24"/>
        </w:rPr>
      </w:pPr>
    </w:p>
    <w:p w14:paraId="0852AD21">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14:paraId="558EB765">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646556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00440097">
      <w:pPr>
        <w:spacing w:line="360" w:lineRule="auto"/>
        <w:rPr>
          <w:rFonts w:ascii="仿宋" w:hAnsi="仿宋" w:cs="仿宋"/>
          <w:b/>
        </w:rPr>
      </w:pPr>
      <w:r>
        <w:rPr>
          <w:rFonts w:hint="eastAsia" w:ascii="仿宋" w:hAnsi="仿宋" w:cs="仿宋"/>
          <w:b/>
        </w:rPr>
        <w:t>二、申请人的资格要求：</w:t>
      </w:r>
    </w:p>
    <w:p w14:paraId="1FABD1E0">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65CDAB">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所投货物应由中小企业生产且使用该中小企业商号或者注册商标（监狱企业及残疾人福利性单位视同小型、微型企业）；本项目对应的中小企业划分标准所属行业为工业。</w:t>
      </w:r>
    </w:p>
    <w:p w14:paraId="3F0585A2">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2023FF5D">
      <w:pPr>
        <w:spacing w:line="360" w:lineRule="auto"/>
        <w:rPr>
          <w:rFonts w:ascii="仿宋" w:hAnsi="仿宋" w:cs="仿宋"/>
          <w:b/>
        </w:rPr>
      </w:pPr>
      <w:r>
        <w:rPr>
          <w:rFonts w:hint="eastAsia" w:ascii="仿宋" w:hAnsi="仿宋" w:cs="仿宋"/>
          <w:b/>
        </w:rPr>
        <w:t>三、获取招标文件</w:t>
      </w:r>
    </w:p>
    <w:p w14:paraId="5954CB0F">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2025年0</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21</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171EA8BF">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14:paraId="2411D281">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14:paraId="281D18D0">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16726500">
      <w:pPr>
        <w:spacing w:line="360" w:lineRule="auto"/>
        <w:rPr>
          <w:rFonts w:ascii="仿宋" w:hAnsi="仿宋" w:cs="仿宋"/>
          <w:b/>
        </w:rPr>
      </w:pPr>
      <w:r>
        <w:rPr>
          <w:rFonts w:hint="eastAsia" w:ascii="仿宋" w:hAnsi="仿宋" w:cs="仿宋"/>
          <w:b/>
        </w:rPr>
        <w:t>四、提交投标文件截止时间、开标时间和地点</w:t>
      </w:r>
    </w:p>
    <w:p w14:paraId="48429F12">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2025年0</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21</w:t>
      </w:r>
      <w:r>
        <w:rPr>
          <w:rFonts w:hint="eastAsia" w:ascii="仿宋" w:hAnsi="仿宋" w:cs="仿宋"/>
          <w:u w:val="single"/>
        </w:rPr>
        <w:t>日</w:t>
      </w:r>
      <w:r>
        <w:rPr>
          <w:rFonts w:hint="eastAsia" w:ascii="仿宋" w:hAnsi="仿宋" w:cs="仿宋"/>
          <w:u w:val="single"/>
          <w:lang w:val="en-US" w:eastAsia="zh-CN"/>
        </w:rPr>
        <w:t>13</w:t>
      </w:r>
      <w:r>
        <w:rPr>
          <w:rFonts w:hint="eastAsia" w:ascii="仿宋" w:hAnsi="仿宋" w:cs="仿宋"/>
          <w:u w:val="single"/>
        </w:rPr>
        <w:t>点</w:t>
      </w:r>
      <w:r>
        <w:rPr>
          <w:rFonts w:hint="eastAsia" w:ascii="仿宋" w:hAnsi="仿宋" w:cs="仿宋"/>
          <w:u w:val="single"/>
          <w:lang w:val="en-US" w:eastAsia="zh-CN"/>
        </w:rPr>
        <w:t>3</w:t>
      </w:r>
      <w:r>
        <w:rPr>
          <w:rFonts w:hint="eastAsia" w:ascii="仿宋" w:hAnsi="仿宋" w:cs="仿宋"/>
          <w:u w:val="single"/>
        </w:rPr>
        <w:t>0分</w:t>
      </w:r>
      <w:r>
        <w:rPr>
          <w:rFonts w:hint="eastAsia" w:ascii="仿宋" w:hAnsi="仿宋" w:cs="仿宋"/>
        </w:rPr>
        <w:t>（北京时间）</w:t>
      </w:r>
    </w:p>
    <w:p w14:paraId="585977E2">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14:paraId="3BE932BE">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2025年0</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21</w:t>
      </w:r>
      <w:r>
        <w:rPr>
          <w:rFonts w:hint="eastAsia" w:ascii="仿宋" w:hAnsi="仿宋" w:cs="仿宋"/>
          <w:u w:val="single"/>
        </w:rPr>
        <w:t>日</w:t>
      </w:r>
      <w:r>
        <w:rPr>
          <w:rFonts w:hint="eastAsia" w:ascii="仿宋" w:hAnsi="仿宋" w:cs="仿宋"/>
          <w:u w:val="single"/>
          <w:lang w:val="en-US" w:eastAsia="zh-CN"/>
        </w:rPr>
        <w:t>13</w:t>
      </w:r>
      <w:r>
        <w:rPr>
          <w:rFonts w:hint="eastAsia" w:ascii="仿宋" w:hAnsi="仿宋" w:cs="仿宋"/>
          <w:u w:val="single"/>
        </w:rPr>
        <w:t>点</w:t>
      </w:r>
      <w:r>
        <w:rPr>
          <w:rFonts w:hint="eastAsia" w:ascii="仿宋" w:hAnsi="仿宋" w:cs="仿宋"/>
          <w:u w:val="single"/>
          <w:lang w:val="en-US" w:eastAsia="zh-CN"/>
        </w:rPr>
        <w:t>3</w:t>
      </w:r>
      <w:r>
        <w:rPr>
          <w:rFonts w:hint="eastAsia" w:ascii="仿宋" w:hAnsi="仿宋" w:cs="仿宋"/>
          <w:u w:val="single"/>
        </w:rPr>
        <w:t>0分</w:t>
      </w:r>
    </w:p>
    <w:p w14:paraId="77A48F5B">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14:paraId="613FBD1C">
      <w:pPr>
        <w:spacing w:line="360" w:lineRule="auto"/>
        <w:rPr>
          <w:rFonts w:ascii="仿宋" w:hAnsi="仿宋" w:cs="仿宋"/>
        </w:rPr>
      </w:pPr>
      <w:r>
        <w:rPr>
          <w:rFonts w:hint="eastAsia" w:ascii="仿宋" w:hAnsi="仿宋" w:cs="仿宋"/>
          <w:b/>
        </w:rPr>
        <w:t>五、公告期限</w:t>
      </w:r>
    </w:p>
    <w:p w14:paraId="325B8DD0">
      <w:pPr>
        <w:spacing w:line="360" w:lineRule="auto"/>
        <w:ind w:firstLine="480" w:firstLineChars="200"/>
        <w:rPr>
          <w:rFonts w:ascii="仿宋" w:hAnsi="仿宋" w:cs="仿宋"/>
        </w:rPr>
      </w:pPr>
      <w:r>
        <w:rPr>
          <w:rFonts w:hint="eastAsia" w:ascii="仿宋" w:hAnsi="仿宋" w:cs="仿宋"/>
        </w:rPr>
        <w:t>自本公告发布之日起5个工作日。</w:t>
      </w:r>
    </w:p>
    <w:p w14:paraId="7C251B2F">
      <w:pPr>
        <w:spacing w:line="360" w:lineRule="auto"/>
        <w:rPr>
          <w:rFonts w:ascii="仿宋" w:hAnsi="仿宋" w:cs="仿宋"/>
          <w:b/>
        </w:rPr>
      </w:pPr>
      <w:r>
        <w:rPr>
          <w:rFonts w:hint="eastAsia" w:ascii="仿宋" w:hAnsi="仿宋" w:cs="仿宋"/>
          <w:b/>
        </w:rPr>
        <w:t>六、其他补充事宜</w:t>
      </w:r>
    </w:p>
    <w:p w14:paraId="75A0DDC9">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1B7880">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47350E">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A26916">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w:t>
      </w:r>
      <w:r>
        <w:rPr>
          <w:rFonts w:hint="eastAsia" w:ascii="仿宋" w:hAnsi="仿宋" w:cs="仿宋"/>
          <w:color w:val="000000" w:themeColor="text1"/>
          <w14:textFill>
            <w14:solidFill>
              <w14:schemeClr w14:val="tx1"/>
            </w14:solidFill>
          </w14:textFill>
        </w:rPr>
        <w:t>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w:t>
      </w:r>
      <w:r>
        <w:rPr>
          <w:rFonts w:hint="eastAsia" w:ascii="仿宋" w:hAnsi="仿宋" w:cs="仿宋"/>
        </w:rPr>
        <w:t>工作日。</w:t>
      </w:r>
    </w:p>
    <w:p w14:paraId="7AEE040D">
      <w:pPr>
        <w:spacing w:line="360" w:lineRule="auto"/>
        <w:rPr>
          <w:rFonts w:ascii="仿宋" w:hAnsi="仿宋" w:cs="仿宋"/>
          <w:b/>
        </w:rPr>
      </w:pPr>
      <w:r>
        <w:rPr>
          <w:rFonts w:hint="eastAsia" w:ascii="仿宋" w:hAnsi="仿宋" w:cs="仿宋"/>
          <w:b/>
        </w:rPr>
        <w:t>七、对本次采购提出询问、质疑、投诉，请按以下方式联系</w:t>
      </w:r>
    </w:p>
    <w:p w14:paraId="69C407A0">
      <w:pPr>
        <w:spacing w:line="360" w:lineRule="auto"/>
        <w:ind w:firstLine="480" w:firstLineChars="200"/>
        <w:rPr>
          <w:rFonts w:ascii="仿宋" w:hAnsi="仿宋" w:cs="仿宋"/>
        </w:rPr>
      </w:pPr>
      <w:r>
        <w:rPr>
          <w:rFonts w:hint="eastAsia" w:ascii="仿宋" w:hAnsi="仿宋" w:cs="仿宋"/>
        </w:rPr>
        <w:t>1.采购人信息</w:t>
      </w:r>
    </w:p>
    <w:p w14:paraId="179A3AC5">
      <w:pPr>
        <w:spacing w:line="360" w:lineRule="auto"/>
        <w:ind w:firstLine="480" w:firstLineChars="200"/>
        <w:rPr>
          <w:rFonts w:ascii="仿宋" w:hAnsi="仿宋" w:cs="仿宋"/>
        </w:rPr>
      </w:pPr>
      <w:r>
        <w:rPr>
          <w:rFonts w:hint="eastAsia" w:ascii="仿宋" w:hAnsi="仿宋" w:cs="仿宋"/>
        </w:rPr>
        <w:t>名称：浙江工业大学</w:t>
      </w:r>
    </w:p>
    <w:p w14:paraId="4DCE9A2A">
      <w:pPr>
        <w:spacing w:line="360" w:lineRule="auto"/>
        <w:ind w:firstLine="480" w:firstLineChars="200"/>
        <w:rPr>
          <w:rFonts w:ascii="仿宋" w:hAnsi="仿宋" w:cs="仿宋"/>
        </w:rPr>
      </w:pPr>
      <w:r>
        <w:rPr>
          <w:rFonts w:hint="eastAsia" w:ascii="仿宋" w:hAnsi="仿宋" w:cs="仿宋"/>
        </w:rPr>
        <w:t>地址：浙江省杭州市潮王路18号</w:t>
      </w:r>
    </w:p>
    <w:p w14:paraId="55E1875F">
      <w:pPr>
        <w:spacing w:line="360" w:lineRule="auto"/>
        <w:ind w:firstLine="480" w:firstLineChars="200"/>
        <w:rPr>
          <w:rFonts w:ascii="宋体" w:hAnsi="宋体" w:cs="宋体"/>
        </w:rPr>
      </w:pPr>
      <w:r>
        <w:rPr>
          <w:rFonts w:hint="eastAsia" w:ascii="仿宋" w:hAnsi="仿宋" w:cs="仿宋"/>
        </w:rPr>
        <w:t>项目联系人（询问）：崔</w:t>
      </w:r>
      <w:r>
        <w:rPr>
          <w:rFonts w:hint="eastAsia" w:ascii="宋体" w:hAnsi="宋体" w:cs="宋体"/>
        </w:rPr>
        <w:t>老师</w:t>
      </w:r>
    </w:p>
    <w:p w14:paraId="1936A5E1">
      <w:pPr>
        <w:spacing w:line="360" w:lineRule="auto"/>
        <w:ind w:firstLine="480" w:firstLineChars="200"/>
        <w:rPr>
          <w:rFonts w:ascii="仿宋" w:hAnsi="仿宋" w:cs="仿宋"/>
        </w:rPr>
      </w:pPr>
      <w:r>
        <w:rPr>
          <w:rFonts w:hint="eastAsia" w:ascii="仿宋" w:hAnsi="仿宋" w:cs="仿宋"/>
        </w:rPr>
        <w:t>项目联系方式（询问）：13105718517</w:t>
      </w:r>
    </w:p>
    <w:p w14:paraId="1EC63951">
      <w:pPr>
        <w:spacing w:line="360" w:lineRule="auto"/>
        <w:ind w:firstLine="480" w:firstLineChars="200"/>
        <w:rPr>
          <w:rFonts w:ascii="仿宋" w:hAnsi="仿宋" w:cs="仿宋"/>
        </w:rPr>
      </w:pPr>
      <w:r>
        <w:rPr>
          <w:rFonts w:hint="eastAsia" w:ascii="仿宋" w:hAnsi="仿宋" w:cs="仿宋"/>
        </w:rPr>
        <w:t>质疑联系人：马老师</w:t>
      </w:r>
    </w:p>
    <w:p w14:paraId="29348635">
      <w:pPr>
        <w:spacing w:line="360" w:lineRule="auto"/>
        <w:ind w:firstLine="480" w:firstLineChars="200"/>
        <w:rPr>
          <w:rFonts w:ascii="仿宋" w:hAnsi="仿宋" w:cs="仿宋"/>
        </w:rPr>
      </w:pPr>
      <w:r>
        <w:rPr>
          <w:rFonts w:hint="eastAsia" w:ascii="仿宋" w:hAnsi="仿宋" w:cs="仿宋"/>
        </w:rPr>
        <w:t>质疑联系方式：0571-88320626</w:t>
      </w:r>
    </w:p>
    <w:p w14:paraId="27E07A9A">
      <w:pPr>
        <w:spacing w:line="360" w:lineRule="auto"/>
        <w:ind w:firstLine="480" w:firstLineChars="200"/>
        <w:rPr>
          <w:rFonts w:ascii="仿宋" w:hAnsi="仿宋" w:cs="仿宋"/>
        </w:rPr>
      </w:pPr>
      <w:r>
        <w:rPr>
          <w:rFonts w:hint="eastAsia" w:ascii="仿宋" w:hAnsi="仿宋" w:cs="仿宋"/>
        </w:rPr>
        <w:t>2.采购代理机构信息</w:t>
      </w:r>
    </w:p>
    <w:p w14:paraId="28654EBA">
      <w:pPr>
        <w:spacing w:line="360" w:lineRule="auto"/>
        <w:ind w:firstLine="480" w:firstLineChars="200"/>
        <w:rPr>
          <w:rFonts w:ascii="仿宋" w:hAnsi="仿宋" w:cs="仿宋"/>
        </w:rPr>
      </w:pPr>
      <w:r>
        <w:rPr>
          <w:rFonts w:hint="eastAsia" w:ascii="仿宋" w:hAnsi="仿宋" w:cs="仿宋"/>
        </w:rPr>
        <w:t>名称：浙江国际招投标有限公司</w:t>
      </w:r>
    </w:p>
    <w:p w14:paraId="7373A157">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0E0D6AC8">
      <w:pPr>
        <w:spacing w:line="360" w:lineRule="auto"/>
        <w:ind w:firstLine="480" w:firstLineChars="200"/>
        <w:rPr>
          <w:rFonts w:ascii="仿宋" w:hAnsi="仿宋" w:cs="仿宋"/>
        </w:rPr>
      </w:pPr>
      <w:r>
        <w:rPr>
          <w:rFonts w:hint="eastAsia" w:ascii="仿宋" w:hAnsi="仿宋" w:cs="仿宋"/>
        </w:rPr>
        <w:t>传真：/</w:t>
      </w:r>
    </w:p>
    <w:p w14:paraId="10DDEB10">
      <w:pPr>
        <w:spacing w:line="360" w:lineRule="auto"/>
        <w:ind w:firstLine="480" w:firstLineChars="200"/>
        <w:rPr>
          <w:rFonts w:ascii="仿宋" w:hAnsi="仿宋" w:cs="仿宋"/>
        </w:rPr>
      </w:pPr>
      <w:r>
        <w:rPr>
          <w:rFonts w:hint="eastAsia" w:ascii="仿宋" w:hAnsi="仿宋" w:cs="仿宋"/>
        </w:rPr>
        <w:t>项目联系人（询问）：汪懿婷、苑洪春</w:t>
      </w:r>
    </w:p>
    <w:p w14:paraId="275A598A">
      <w:pPr>
        <w:spacing w:line="360" w:lineRule="auto"/>
        <w:ind w:firstLine="480" w:firstLineChars="200"/>
        <w:rPr>
          <w:rFonts w:ascii="仿宋" w:hAnsi="仿宋" w:cs="仿宋"/>
        </w:rPr>
      </w:pPr>
      <w:r>
        <w:rPr>
          <w:rFonts w:hint="eastAsia" w:ascii="仿宋" w:hAnsi="仿宋" w:cs="仿宋"/>
        </w:rPr>
        <w:t>项目联系方式（询问）：0571-89731843</w:t>
      </w:r>
    </w:p>
    <w:p w14:paraId="73508704">
      <w:pPr>
        <w:spacing w:line="360" w:lineRule="auto"/>
        <w:ind w:firstLine="480" w:firstLineChars="200"/>
        <w:rPr>
          <w:rFonts w:ascii="仿宋" w:hAnsi="仿宋" w:cs="仿宋"/>
        </w:rPr>
      </w:pPr>
      <w:r>
        <w:rPr>
          <w:rFonts w:hint="eastAsia" w:ascii="仿宋" w:hAnsi="仿宋" w:cs="仿宋"/>
        </w:rPr>
        <w:t>质疑联系人：赵娟</w:t>
      </w:r>
    </w:p>
    <w:p w14:paraId="19D132C2">
      <w:pPr>
        <w:spacing w:line="360" w:lineRule="auto"/>
        <w:ind w:firstLine="480" w:firstLineChars="200"/>
        <w:rPr>
          <w:rFonts w:ascii="仿宋" w:hAnsi="仿宋" w:cs="仿宋"/>
        </w:rPr>
      </w:pPr>
      <w:r>
        <w:rPr>
          <w:rFonts w:hint="eastAsia" w:ascii="仿宋" w:hAnsi="仿宋" w:cs="仿宋"/>
        </w:rPr>
        <w:t>质疑联系方式：0571-81061819</w:t>
      </w:r>
    </w:p>
    <w:p w14:paraId="6D59AF2E">
      <w:pPr>
        <w:spacing w:line="360" w:lineRule="auto"/>
        <w:ind w:firstLine="480" w:firstLineChars="200"/>
        <w:rPr>
          <w:rFonts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14:paraId="51482A5A">
      <w:pPr>
        <w:spacing w:line="360" w:lineRule="auto"/>
        <w:ind w:firstLine="480" w:firstLineChars="200"/>
        <w:rPr>
          <w:rFonts w:ascii="仿宋" w:hAnsi="仿宋" w:cs="仿宋"/>
        </w:rPr>
      </w:pPr>
      <w:r>
        <w:rPr>
          <w:rFonts w:hint="eastAsia" w:ascii="仿宋" w:hAnsi="仿宋" w:cs="仿宋"/>
        </w:rPr>
        <w:t>政策咨询：何一平、冯华，0571-87058424、87055741</w:t>
      </w:r>
    </w:p>
    <w:p w14:paraId="7DDA66BF">
      <w:pPr>
        <w:spacing w:line="360" w:lineRule="auto"/>
        <w:ind w:firstLine="480" w:firstLineChars="200"/>
        <w:rPr>
          <w:rFonts w:ascii="仿宋" w:hAnsi="仿宋" w:cs="仿宋"/>
          <w:sz w:val="28"/>
          <w:szCs w:val="28"/>
        </w:rPr>
      </w:pPr>
      <w:r>
        <w:rPr>
          <w:rFonts w:hint="eastAsia" w:ascii="仿宋" w:hAnsi="仿宋" w:cs="仿宋"/>
        </w:rPr>
        <w:t>预算金额未达100万元的采购项目，由采购人处理采购争议。</w:t>
      </w:r>
    </w:p>
    <w:p w14:paraId="4F06AADA">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53DE0014">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14:paraId="03E4FED0">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2" w:name="_Toc11261"/>
      <w:r>
        <w:rPr>
          <w:rFonts w:hint="eastAsia" w:ascii="仿宋" w:hAnsi="仿宋" w:cs="仿宋_GB2312"/>
          <w:b/>
          <w:sz w:val="36"/>
          <w:szCs w:val="20"/>
        </w:rPr>
        <w:t>第二部分</w:t>
      </w:r>
      <w:bookmarkEnd w:id="9"/>
      <w:r>
        <w:rPr>
          <w:rFonts w:hint="eastAsia" w:ascii="仿宋" w:hAnsi="仿宋" w:cs="仿宋_GB2312"/>
          <w:b/>
          <w:sz w:val="36"/>
          <w:szCs w:val="20"/>
        </w:rPr>
        <w:t xml:space="preserve">  </w:t>
      </w:r>
      <w:r>
        <w:rPr>
          <w:rFonts w:ascii="仿宋" w:hAnsi="仿宋" w:cs="仿宋_GB2312"/>
          <w:b/>
          <w:sz w:val="36"/>
          <w:szCs w:val="20"/>
        </w:rPr>
        <w:t>投标人须知</w:t>
      </w:r>
      <w:bookmarkEnd w:id="10"/>
      <w:bookmarkEnd w:id="12"/>
    </w:p>
    <w:p w14:paraId="1C82AFE5">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10F1A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77B58121">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1F645D5E">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1567CDD3">
            <w:pPr>
              <w:spacing w:line="288" w:lineRule="auto"/>
              <w:jc w:val="center"/>
              <w:rPr>
                <w:rFonts w:ascii="仿宋" w:hAnsi="仿宋" w:cs="仿宋"/>
                <w:b/>
              </w:rPr>
            </w:pPr>
            <w:r>
              <w:rPr>
                <w:rFonts w:hint="eastAsia" w:ascii="仿宋" w:hAnsi="仿宋" w:cs="仿宋"/>
                <w:b/>
              </w:rPr>
              <w:t>本项目的特别规定</w:t>
            </w:r>
          </w:p>
        </w:tc>
      </w:tr>
      <w:tr w14:paraId="45BEE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1629331">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710722D6">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14:paraId="49A93E66">
            <w:pPr>
              <w:spacing w:line="288" w:lineRule="auto"/>
              <w:rPr>
                <w:u w:val="single"/>
              </w:rPr>
            </w:pPr>
            <w:r>
              <w:rPr>
                <w:rFonts w:hint="eastAsia"/>
              </w:rPr>
              <w:t>货物类，单一产品或核心产品为：</w:t>
            </w:r>
            <w:r>
              <w:rPr>
                <w:rFonts w:hint="eastAsia" w:ascii="仿宋" w:hAnsi="仿宋" w:cs="仿宋"/>
                <w:u w:val="single"/>
                <w:lang w:val="en-US" w:eastAsia="zh-CN"/>
              </w:rPr>
              <w:t>东门区域大型玩具</w:t>
            </w:r>
            <w:r>
              <w:rPr>
                <w:rFonts w:hint="eastAsia" w:ascii="仿宋" w:hAnsi="仿宋" w:cs="仿宋"/>
              </w:rPr>
              <w:t>。</w:t>
            </w:r>
          </w:p>
        </w:tc>
      </w:tr>
      <w:tr w14:paraId="4A6979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E43AD18">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74F43F11">
            <w:pPr>
              <w:spacing w:line="288" w:lineRule="auto"/>
              <w:jc w:val="center"/>
            </w:pPr>
            <w:r>
              <w:rPr>
                <w:rFonts w:hint="eastAsia"/>
              </w:rPr>
              <w:t>采购标的对应的中小企业划分标准所属行业</w:t>
            </w:r>
          </w:p>
        </w:tc>
        <w:tc>
          <w:tcPr>
            <w:tcW w:w="6095" w:type="dxa"/>
            <w:tcBorders>
              <w:tl2br w:val="nil"/>
              <w:tr2bl w:val="nil"/>
            </w:tcBorders>
            <w:vAlign w:val="center"/>
          </w:tcPr>
          <w:p w14:paraId="2EF0F1EE">
            <w:pPr>
              <w:spacing w:line="288" w:lineRule="auto"/>
              <w:rPr>
                <w:rFonts w:hint="eastAsia"/>
                <w:lang w:eastAsia="zh-CN"/>
              </w:rPr>
            </w:pPr>
            <w:r>
              <w:rPr>
                <w:rFonts w:hint="eastAsia"/>
              </w:rPr>
              <w:t>标的：东门区域大型玩具，属于工业行业</w:t>
            </w:r>
            <w:r>
              <w:rPr>
                <w:rFonts w:hint="eastAsia"/>
                <w:lang w:eastAsia="zh-CN"/>
              </w:rPr>
              <w:t>；</w:t>
            </w:r>
          </w:p>
          <w:p w14:paraId="2C24F2C6">
            <w:pPr>
              <w:spacing w:line="288" w:lineRule="auto"/>
              <w:rPr>
                <w:rFonts w:hint="eastAsia"/>
                <w:lang w:eastAsia="zh-CN"/>
              </w:rPr>
            </w:pPr>
            <w:r>
              <w:rPr>
                <w:rFonts w:hint="eastAsia"/>
              </w:rPr>
              <w:t>标的：西门区域大型玩具，属于工业行业</w:t>
            </w:r>
            <w:r>
              <w:rPr>
                <w:rFonts w:hint="eastAsia"/>
                <w:lang w:eastAsia="zh-CN"/>
              </w:rPr>
              <w:t>；</w:t>
            </w:r>
          </w:p>
          <w:p w14:paraId="10A236F4">
            <w:pPr>
              <w:spacing w:line="288" w:lineRule="auto"/>
              <w:rPr>
                <w:rFonts w:hint="eastAsia"/>
                <w:lang w:eastAsia="zh-CN"/>
              </w:rPr>
            </w:pPr>
            <w:r>
              <w:rPr>
                <w:rFonts w:hint="eastAsia"/>
              </w:rPr>
              <w:t>标的：体育器材储存柜，属于工业行业</w:t>
            </w:r>
            <w:r>
              <w:rPr>
                <w:rFonts w:hint="eastAsia"/>
                <w:lang w:eastAsia="zh-CN"/>
              </w:rPr>
              <w:t>；</w:t>
            </w:r>
          </w:p>
          <w:p w14:paraId="246B9EA4">
            <w:pPr>
              <w:spacing w:line="288" w:lineRule="auto"/>
              <w:rPr>
                <w:rFonts w:hint="eastAsia"/>
              </w:rPr>
            </w:pPr>
            <w:r>
              <w:rPr>
                <w:rFonts w:hint="eastAsia"/>
              </w:rPr>
              <w:t>标的：橡胶地板，属于工业行业</w:t>
            </w:r>
            <w:r>
              <w:rPr>
                <w:rFonts w:hint="eastAsia"/>
                <w:lang w:eastAsia="zh-CN"/>
              </w:rPr>
              <w:t>；</w:t>
            </w:r>
          </w:p>
          <w:p w14:paraId="5A27739B">
            <w:pPr>
              <w:spacing w:line="288" w:lineRule="auto"/>
              <w:rPr>
                <w:rFonts w:hint="eastAsia"/>
              </w:rPr>
            </w:pPr>
            <w:r>
              <w:rPr>
                <w:rFonts w:hint="eastAsia"/>
              </w:rPr>
              <w:t>标的：金属（塑钢）门，属于工业行业</w:t>
            </w:r>
            <w:r>
              <w:rPr>
                <w:rFonts w:hint="eastAsia"/>
                <w:lang w:eastAsia="zh-CN"/>
              </w:rPr>
              <w:t>；</w:t>
            </w:r>
          </w:p>
          <w:p w14:paraId="134AB899">
            <w:pPr>
              <w:spacing w:line="288" w:lineRule="auto"/>
              <w:rPr>
                <w:rFonts w:hint="eastAsia"/>
              </w:rPr>
            </w:pPr>
            <w:r>
              <w:rPr>
                <w:rFonts w:hint="eastAsia"/>
              </w:rPr>
              <w:t>标的：铝合金大门，属于工业行业</w:t>
            </w:r>
            <w:r>
              <w:rPr>
                <w:rFonts w:hint="eastAsia"/>
                <w:lang w:eastAsia="zh-CN"/>
              </w:rPr>
              <w:t>；</w:t>
            </w:r>
          </w:p>
          <w:p w14:paraId="467A6916">
            <w:pPr>
              <w:spacing w:line="288" w:lineRule="auto"/>
              <w:rPr>
                <w:rFonts w:hint="eastAsia"/>
              </w:rPr>
            </w:pPr>
            <w:r>
              <w:rPr>
                <w:rFonts w:hint="eastAsia"/>
              </w:rPr>
              <w:t>标的：自动折叠门，属于工业行业</w:t>
            </w:r>
            <w:r>
              <w:rPr>
                <w:rFonts w:hint="eastAsia"/>
                <w:lang w:eastAsia="zh-CN"/>
              </w:rPr>
              <w:t>；</w:t>
            </w:r>
          </w:p>
          <w:p w14:paraId="6D1689A3">
            <w:pPr>
              <w:spacing w:line="288" w:lineRule="auto"/>
              <w:rPr>
                <w:rFonts w:hint="eastAsia"/>
                <w:lang w:eastAsia="zh-CN"/>
              </w:rPr>
            </w:pPr>
            <w:r>
              <w:rPr>
                <w:rFonts w:hint="eastAsia"/>
              </w:rPr>
              <w:t>标的：防风防雨防污电动伸缩式雨棚，属于工业行业</w:t>
            </w:r>
            <w:r>
              <w:rPr>
                <w:rFonts w:hint="eastAsia"/>
                <w:lang w:eastAsia="zh-CN"/>
              </w:rPr>
              <w:t>；</w:t>
            </w:r>
          </w:p>
          <w:p w14:paraId="24874689">
            <w:pPr>
              <w:spacing w:line="288" w:lineRule="auto"/>
              <w:rPr>
                <w:rFonts w:hint="eastAsia" w:eastAsia="仿宋"/>
                <w:lang w:eastAsia="zh-CN"/>
              </w:rPr>
            </w:pPr>
            <w:r>
              <w:rPr>
                <w:rFonts w:hint="eastAsia"/>
              </w:rPr>
              <w:t>标的：</w:t>
            </w:r>
            <w:r>
              <w:rPr>
                <w:rFonts w:ascii="Times New Roman" w:hAnsi="Times New Roman"/>
                <w:color w:val="000000" w:themeColor="text1"/>
                <w:szCs w:val="21"/>
                <w:lang w:eastAsia="zh-CN"/>
                <w14:textFill>
                  <w14:solidFill>
                    <w14:schemeClr w14:val="tx1"/>
                  </w14:solidFill>
                </w14:textFill>
              </w:rPr>
              <w:t>洗涤盆</w:t>
            </w:r>
            <w:r>
              <w:rPr>
                <w:rFonts w:hint="eastAsia"/>
              </w:rPr>
              <w:t>，属于工业行业</w:t>
            </w:r>
            <w:r>
              <w:rPr>
                <w:rFonts w:hint="eastAsia"/>
                <w:lang w:eastAsia="zh-CN"/>
              </w:rPr>
              <w:t>。</w:t>
            </w:r>
          </w:p>
          <w:p w14:paraId="4D5872BE">
            <w:pPr>
              <w:spacing w:line="288" w:lineRule="auto"/>
            </w:pPr>
            <w:r>
              <w:rPr>
                <w:rFonts w:hint="eastAsia"/>
              </w:rPr>
              <w:t>（从业人员1000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5329A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7E8CABD">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63C94DD5">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05BEF8B2">
            <w:pPr>
              <w:spacing w:line="288" w:lineRule="auto"/>
              <w:rPr>
                <w:rFonts w:ascii="仿宋" w:hAnsi="仿宋" w:cs="仿宋"/>
                <w:kern w:val="0"/>
              </w:rPr>
            </w:pPr>
            <w:sdt>
              <w:sdtPr>
                <w:rPr>
                  <w:rFonts w:hint="eastAsia" w:ascii="宋体" w:hAnsi="宋体" w:eastAsia="宋体" w:cs="宋体"/>
                  <w:kern w:val="0"/>
                </w:rPr>
                <w:id w:val="147476833"/>
                <w:showingPlcHdr/>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14:paraId="4720910F">
            <w:pPr>
              <w:spacing w:line="288" w:lineRule="auto"/>
              <w:rPr>
                <w:rFonts w:ascii="仿宋" w:hAnsi="仿宋" w:cs="仿宋"/>
              </w:rPr>
            </w:pPr>
            <w:sdt>
              <w:sdtPr>
                <w:rPr>
                  <w:rFonts w:hint="eastAsia" w:ascii="仿宋" w:hAnsi="仿宋" w:cs="仿宋"/>
                  <w:kern w:val="0"/>
                </w:rPr>
                <w:id w:val="16465565"/>
                <w:showingPlcHdr/>
              </w:sdtPr>
              <w:sdtEndPr>
                <w:rPr>
                  <w:rFonts w:hint="eastAsia" w:ascii="仿宋" w:hAnsi="仿宋" w:cs="仿宋"/>
                  <w:kern w:val="0"/>
                  <w:highlight w:val="cyan"/>
                </w:rPr>
              </w:sdtEndPr>
              <w:sdtContent/>
            </w:sdt>
            <w:r>
              <w:rPr>
                <w:rFonts w:hint="eastAsia" w:ascii="仿宋" w:hAnsi="仿宋" w:cs="仿宋"/>
                <w:kern w:val="0"/>
              </w:rPr>
              <w:t>☐可以采购进口产品。</w:t>
            </w:r>
          </w:p>
        </w:tc>
      </w:tr>
      <w:tr w14:paraId="76658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8C23578">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32CE1A60">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3172D8E0">
            <w:pPr>
              <w:spacing w:line="288" w:lineRule="auto"/>
              <w:rPr>
                <w:rFonts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14:paraId="0B35A49F">
            <w:pPr>
              <w:spacing w:line="288" w:lineRule="auto"/>
              <w:rPr>
                <w:rFonts w:ascii="仿宋" w:hAnsi="仿宋" w:cs="仿宋"/>
              </w:rPr>
            </w:pPr>
            <w:sdt>
              <w:sdtPr>
                <w:rPr>
                  <w:rFonts w:hint="eastAsia" w:ascii="仿宋" w:hAnsi="仿宋" w:cs="仿宋"/>
                  <w:kern w:val="0"/>
                </w:rPr>
                <w:id w:val="16465566"/>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14:paraId="0BAAB846">
            <w:pPr>
              <w:spacing w:line="288" w:lineRule="auto"/>
              <w:rPr>
                <w:rFonts w:ascii="仿宋" w:hAnsi="仿宋" w:cs="仿宋"/>
              </w:rPr>
            </w:pPr>
            <w:r>
              <w:rPr>
                <w:rFonts w:hint="eastAsia" w:ascii="仿宋" w:hAnsi="仿宋" w:cs="仿宋"/>
              </w:rPr>
              <w:t>注：不得限制大中型企业向小微企业合理分包。</w:t>
            </w:r>
          </w:p>
        </w:tc>
      </w:tr>
      <w:tr w14:paraId="04F77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69" w:hRule="atLeast"/>
        </w:trPr>
        <w:tc>
          <w:tcPr>
            <w:tcW w:w="629" w:type="dxa"/>
            <w:tcBorders>
              <w:tl2br w:val="nil"/>
              <w:tr2bl w:val="nil"/>
            </w:tcBorders>
            <w:vAlign w:val="center"/>
          </w:tcPr>
          <w:p w14:paraId="35726373">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5C3A3F03">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14:paraId="32F5E9DA">
            <w:pPr>
              <w:snapToGrid w:val="0"/>
              <w:spacing w:line="400" w:lineRule="exact"/>
              <w:rPr>
                <w:rFonts w:ascii="仿宋" w:hAnsi="仿宋" w:eastAsia="仿宋" w:cs="仿宋"/>
                <w:sz w:val="24"/>
              </w:rPr>
            </w:pPr>
            <w:r>
              <w:rPr>
                <w:rFonts w:hint="eastAsia" w:ascii="仿宋" w:hAnsi="仿宋" w:eastAsia="仿宋" w:cs="仿宋"/>
                <w:sz w:val="24"/>
              </w:rPr>
              <w:t>不集中组织。供应商自行前往踏勘。</w:t>
            </w:r>
          </w:p>
          <w:p w14:paraId="2267F70D">
            <w:pPr>
              <w:snapToGrid w:val="0"/>
              <w:spacing w:line="400" w:lineRule="exact"/>
              <w:rPr>
                <w:rFonts w:ascii="仿宋" w:hAnsi="仿宋" w:cs="仿宋"/>
                <w:szCs w:val="20"/>
              </w:rPr>
            </w:pPr>
            <w:r>
              <w:rPr>
                <w:rFonts w:hint="eastAsia" w:ascii="仿宋" w:hAnsi="仿宋" w:eastAsia="仿宋" w:cs="仿宋"/>
                <w:sz w:val="24"/>
              </w:rPr>
              <w:t>联系人：崔文莉老师，联系方式：13105718517</w:t>
            </w:r>
          </w:p>
        </w:tc>
      </w:tr>
      <w:tr w14:paraId="4F842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260BF63">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4F2A68A5">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10306FE4">
            <w:pPr>
              <w:spacing w:line="288" w:lineRule="auto"/>
              <w:rPr>
                <w:rFonts w:ascii="仿宋" w:hAnsi="仿宋" w:cs="仿宋"/>
              </w:rPr>
            </w:pPr>
            <w:r>
              <w:rPr>
                <w:rFonts w:hint="eastAsia" w:ascii="仿宋" w:hAnsi="仿宋" w:cs="仿宋"/>
                <w:kern w:val="0"/>
              </w:rPr>
              <w:t>☐A</w:t>
            </w:r>
            <w:r>
              <w:rPr>
                <w:rFonts w:hint="eastAsia" w:ascii="仿宋" w:hAnsi="仿宋" w:cs="仿宋"/>
              </w:rPr>
              <w:t>不要求提供。</w:t>
            </w:r>
          </w:p>
          <w:p w14:paraId="3AE03B39">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sdt>
                  <w:sdtPr>
                    <w:rPr>
                      <w:rFonts w:hint="eastAsia" w:ascii="仿宋" w:hAnsi="仿宋" w:cs="仿宋"/>
                      <w:kern w:val="0"/>
                    </w:rPr>
                    <w:id w:val="147482763"/>
                  </w:sdtPr>
                  <w:sdtEndPr>
                    <w:rPr>
                      <w:rFonts w:hint="eastAsia" w:ascii="仿宋" w:hAnsi="仿宋" w:cs="仿宋"/>
                      <w:kern w:val="0"/>
                    </w:rPr>
                  </w:sdtEndPr>
                  <w:sdtContent>
                    <w:r>
                      <w:rPr>
                        <w:rFonts w:hint="eastAsia" w:ascii="宋体" w:hAnsi="宋体" w:eastAsia="宋体" w:cs="宋体"/>
                        <w:kern w:val="0"/>
                      </w:rPr>
                      <w:t>■</w:t>
                    </w:r>
                  </w:sdtContent>
                </w:sdt>
              </w:sdtContent>
            </w:sdt>
            <w:r>
              <w:rPr>
                <w:rFonts w:hint="eastAsia" w:ascii="仿宋" w:hAnsi="仿宋" w:cs="仿宋"/>
                <w:kern w:val="0"/>
              </w:rPr>
              <w:t>B要求提供，</w:t>
            </w:r>
          </w:p>
          <w:p w14:paraId="3DB834A1">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snapToGrid w:val="0"/>
                <w:kern w:val="28"/>
                <w:highlight w:val="none"/>
                <w:lang w:val="en-US" w:eastAsia="zh-CN"/>
              </w:rPr>
              <w:t>详见采购文件第三部分样品要求</w:t>
            </w:r>
            <w:r>
              <w:rPr>
                <w:rFonts w:hint="eastAsia" w:ascii="仿宋" w:hAnsi="仿宋" w:cs="仿宋"/>
                <w:kern w:val="0"/>
              </w:rPr>
              <w:t>；</w:t>
            </w:r>
          </w:p>
          <w:p w14:paraId="4990E8E7">
            <w:pPr>
              <w:numPr>
                <w:ilvl w:val="0"/>
                <w:numId w:val="2"/>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snapToGrid w:val="0"/>
                <w:kern w:val="28"/>
                <w:highlight w:val="none"/>
                <w:lang w:val="en-US" w:eastAsia="zh-CN"/>
              </w:rPr>
              <w:t>详见采购文件第三部分样品要求</w:t>
            </w:r>
            <w:r>
              <w:rPr>
                <w:rFonts w:hint="eastAsia" w:ascii="仿宋" w:hAnsi="仿宋" w:cs="仿宋"/>
                <w:kern w:val="0"/>
              </w:rPr>
              <w:t>；</w:t>
            </w:r>
          </w:p>
          <w:p w14:paraId="3F119198">
            <w:pPr>
              <w:numPr>
                <w:ilvl w:val="0"/>
                <w:numId w:val="2"/>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05C214F3">
            <w:pPr>
              <w:numPr>
                <w:ilvl w:val="0"/>
                <w:numId w:val="2"/>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sdt>
                  <w:sdtPr>
                    <w:rPr>
                      <w:rFonts w:hint="eastAsia" w:ascii="仿宋" w:hAnsi="仿宋" w:cs="仿宋"/>
                      <w:kern w:val="0"/>
                    </w:rPr>
                    <w:id w:val="147467430"/>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否；</w:t>
                </w:r>
                <w:sdt>
                  <w:sdtPr>
                    <w:rPr>
                      <w:rFonts w:hint="eastAsia" w:ascii="仿宋" w:hAnsi="仿宋" w:cs="仿宋"/>
                      <w:kern w:val="0"/>
                    </w:rPr>
                    <w:id w:val="147455040"/>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highlight w:val="none"/>
                    <w:lang w:val="en-US" w:eastAsia="zh-CN"/>
                  </w:rPr>
                  <w:t>无</w:t>
                </w:r>
                <w:r>
                  <w:rPr>
                    <w:rFonts w:hint="eastAsia" w:ascii="仿宋" w:hAnsi="仿宋" w:cs="仿宋"/>
                    <w:kern w:val="0"/>
                  </w:rPr>
                  <w:t>；检测内容</w:t>
                </w:r>
                <w:r>
                  <w:rPr>
                    <w:rFonts w:hint="eastAsia" w:ascii="仿宋" w:hAnsi="仿宋" w:cs="仿宋"/>
                  </w:rPr>
                  <w:t>：</w:t>
                </w:r>
                <w:r>
                  <w:rPr>
                    <w:rFonts w:hint="eastAsia" w:ascii="仿宋" w:hAnsi="仿宋" w:cs="仿宋"/>
                    <w:highlight w:val="none"/>
                    <w:lang w:val="en-US" w:eastAsia="zh-CN"/>
                  </w:rPr>
                  <w:t>无</w:t>
                </w:r>
              </w:sdtContent>
            </w:sdt>
            <w:r>
              <w:rPr>
                <w:rFonts w:hint="eastAsia" w:ascii="仿宋" w:hAnsi="仿宋" w:cs="仿宋"/>
                <w:kern w:val="0"/>
              </w:rPr>
              <w:t>。</w:t>
            </w:r>
          </w:p>
          <w:p w14:paraId="06502885">
            <w:pPr>
              <w:numPr>
                <w:ilvl w:val="0"/>
                <w:numId w:val="2"/>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highlight w:val="none"/>
                <w:lang w:val="en-US" w:eastAsia="zh-CN"/>
              </w:rPr>
              <w:t>2025年07月21日上午</w:t>
            </w:r>
            <w:r>
              <w:rPr>
                <w:rFonts w:hint="eastAsia" w:ascii="宋体" w:hAnsi="宋体" w:cs="宋体"/>
                <w:bCs/>
                <w:szCs w:val="21"/>
                <w:highlight w:val="none"/>
                <w:lang w:val="en-US" w:eastAsia="zh-CN"/>
              </w:rPr>
              <w:t>9时30分</w:t>
            </w:r>
            <w:r>
              <w:rPr>
                <w:rFonts w:ascii="宋体" w:hAnsi="宋体" w:cs="宋体"/>
                <w:bCs/>
                <w:szCs w:val="21"/>
                <w:highlight w:val="none"/>
              </w:rPr>
              <w:t>-</w:t>
            </w:r>
            <w:r>
              <w:rPr>
                <w:rFonts w:hint="eastAsia" w:ascii="宋体" w:hAnsi="宋体" w:cs="宋体"/>
                <w:bCs/>
                <w:szCs w:val="21"/>
                <w:highlight w:val="none"/>
                <w:lang w:val="en-US" w:eastAsia="zh-CN"/>
              </w:rPr>
              <w:t>13时30分</w:t>
            </w:r>
            <w:r>
              <w:rPr>
                <w:rFonts w:hint="eastAsia" w:ascii="仿宋" w:hAnsi="仿宋" w:cs="仿宋"/>
                <w:kern w:val="0"/>
                <w:highlight w:val="none"/>
              </w:rPr>
              <w:t>；地点：</w:t>
            </w:r>
            <w:r>
              <w:rPr>
                <w:rFonts w:hint="eastAsia" w:ascii="仿宋" w:hAnsi="仿宋" w:cs="仿宋"/>
                <w:kern w:val="0"/>
                <w:highlight w:val="none"/>
                <w:lang w:val="en-US" w:eastAsia="zh-CN"/>
              </w:rPr>
              <w:t>杭州市西湖区文三路90号1号楼3楼</w:t>
            </w:r>
            <w:r>
              <w:rPr>
                <w:rFonts w:hint="eastAsia" w:ascii="仿宋" w:hAnsi="仿宋" w:cs="仿宋"/>
                <w:kern w:val="0"/>
                <w:highlight w:val="none"/>
              </w:rPr>
              <w:t>；联系人</w:t>
            </w:r>
            <w:r>
              <w:rPr>
                <w:rFonts w:hint="eastAsia" w:ascii="仿宋" w:hAnsi="仿宋" w:cs="仿宋"/>
                <w:highlight w:val="none"/>
              </w:rPr>
              <w:t>：</w:t>
            </w:r>
            <w:r>
              <w:rPr>
                <w:rFonts w:hint="eastAsia" w:ascii="仿宋" w:hAnsi="仿宋" w:cs="仿宋"/>
                <w:highlight w:val="none"/>
                <w:lang w:val="en-US" w:eastAsia="zh-CN"/>
              </w:rPr>
              <w:t>汪懿婷</w:t>
            </w:r>
            <w:r>
              <w:rPr>
                <w:rFonts w:hint="eastAsia" w:ascii="仿宋" w:hAnsi="仿宋" w:cs="仿宋"/>
                <w:highlight w:val="none"/>
              </w:rPr>
              <w:t>，</w:t>
            </w:r>
            <w:r>
              <w:rPr>
                <w:rFonts w:hint="eastAsia" w:ascii="仿宋" w:hAnsi="仿宋" w:cs="仿宋"/>
                <w:kern w:val="28"/>
                <w:highlight w:val="none"/>
              </w:rPr>
              <w:t>联系电话：</w:t>
            </w:r>
            <w:r>
              <w:rPr>
                <w:rFonts w:hint="eastAsia" w:ascii="仿宋" w:hAnsi="仿宋" w:cs="仿宋"/>
                <w:kern w:val="28"/>
                <w:highlight w:val="none"/>
                <w:lang w:val="en-US" w:eastAsia="zh-CN"/>
              </w:rPr>
              <w:t>18367618512</w:t>
            </w:r>
            <w:r>
              <w:rPr>
                <w:rFonts w:hint="eastAsia" w:ascii="仿宋" w:hAnsi="仿宋" w:cs="仿宋"/>
                <w:highlight w:val="none"/>
              </w:rPr>
              <w:t>。请投标人在上述时间内提供样品并按规定位置安装完毕。超过截止时间的，采购人或采购代理机构将不予接收，并将清场并封闭样品现场</w:t>
            </w:r>
            <w:r>
              <w:rPr>
                <w:rFonts w:hint="eastAsia" w:ascii="仿宋" w:hAnsi="仿宋" w:cs="仿宋"/>
              </w:rPr>
              <w:t>。</w:t>
            </w:r>
          </w:p>
          <w:p w14:paraId="2FE7B8AB">
            <w:pPr>
              <w:numPr>
                <w:ilvl w:val="0"/>
                <w:numId w:val="2"/>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76A77D3">
            <w:pPr>
              <w:numPr>
                <w:ilvl w:val="0"/>
                <w:numId w:val="2"/>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498B0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DC48BE3">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73EB7D32">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40FF0228">
            <w:pPr>
              <w:spacing w:line="288" w:lineRule="auto"/>
              <w:rPr>
                <w:rFonts w:ascii="仿宋" w:hAnsi="仿宋" w:cs="仿宋"/>
              </w:rPr>
            </w:pPr>
            <w:sdt>
              <w:sdtPr>
                <w:rPr>
                  <w:rFonts w:hint="eastAsia" w:ascii="仿宋" w:hAnsi="仿宋" w:cs="仿宋"/>
                  <w:kern w:val="0"/>
                </w:rPr>
                <w:id w:val="16465569"/>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14:paraId="7CC5D2D4">
            <w:pPr>
              <w:spacing w:line="288" w:lineRule="auto"/>
              <w:rPr>
                <w:rFonts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14:paraId="32C73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4A4A05C7">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7B5ADD64">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7B0546F1">
            <w:pPr>
              <w:spacing w:line="288" w:lineRule="auto"/>
              <w:rPr>
                <w:rFonts w:ascii="仿宋" w:hAnsi="仿宋" w:cs="仿宋"/>
              </w:rPr>
            </w:pPr>
            <w:r>
              <w:rPr>
                <w:rFonts w:hint="eastAsia" w:ascii="仿宋" w:hAnsi="仿宋" w:cs="仿宋"/>
              </w:rPr>
              <w:t>（1）资格证明文件：见招标文件第二部分11.1。</w:t>
            </w:r>
          </w:p>
          <w:p w14:paraId="7C72DB46">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263E5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684E18D9">
            <w:pPr>
              <w:spacing w:line="288" w:lineRule="auto"/>
              <w:jc w:val="center"/>
              <w:rPr>
                <w:rFonts w:ascii="仿宋" w:hAnsi="仿宋" w:cs="仿宋"/>
              </w:rPr>
            </w:pPr>
          </w:p>
        </w:tc>
        <w:tc>
          <w:tcPr>
            <w:tcW w:w="1843" w:type="dxa"/>
            <w:vMerge w:val="continue"/>
            <w:tcBorders>
              <w:tl2br w:val="nil"/>
              <w:tr2bl w:val="nil"/>
            </w:tcBorders>
            <w:vAlign w:val="center"/>
          </w:tcPr>
          <w:p w14:paraId="273D3B76">
            <w:pPr>
              <w:spacing w:line="288" w:lineRule="auto"/>
              <w:jc w:val="center"/>
              <w:rPr>
                <w:rFonts w:ascii="仿宋" w:hAnsi="仿宋" w:cs="仿宋"/>
                <w:b/>
              </w:rPr>
            </w:pPr>
          </w:p>
        </w:tc>
        <w:tc>
          <w:tcPr>
            <w:tcW w:w="6095" w:type="dxa"/>
            <w:tcBorders>
              <w:tl2br w:val="nil"/>
              <w:tr2bl w:val="nil"/>
            </w:tcBorders>
            <w:vAlign w:val="center"/>
          </w:tcPr>
          <w:p w14:paraId="1C5E9174">
            <w:pPr>
              <w:spacing w:line="288" w:lineRule="auto"/>
              <w:rPr>
                <w:rFonts w:ascii="仿宋" w:hAnsi="仿宋" w:cs="仿宋"/>
              </w:rPr>
            </w:pPr>
            <w:r>
              <w:rPr>
                <w:rFonts w:hint="eastAsia" w:ascii="仿宋" w:hAnsi="仿宋" w:cs="仿宋"/>
              </w:rPr>
              <w:t>（2）资信证明文件：根据招标文件第四部分评标标准提供。</w:t>
            </w:r>
          </w:p>
        </w:tc>
      </w:tr>
      <w:tr w14:paraId="44DB12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851F38">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5239590D">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6809F1C8">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4F191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7802F83">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55352047">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0D634DD0">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7A85722B">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43BABCE8">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0199A323">
            <w:pPr>
              <w:numPr>
                <w:ilvl w:val="0"/>
                <w:numId w:val="3"/>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15E33644">
            <w:pPr>
              <w:numPr>
                <w:ilvl w:val="0"/>
                <w:numId w:val="3"/>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3820E645">
            <w:pPr>
              <w:numPr>
                <w:ilvl w:val="0"/>
                <w:numId w:val="3"/>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3AA5E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BE85014">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5EA08AD0">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3E190FBA">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F6D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61E3EFF">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53DBE36F">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6881B082">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020A9B9E">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77E52A61">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78E2C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C690912">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099235BD">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611364FE">
            <w:pPr>
              <w:spacing w:line="320" w:lineRule="exact"/>
              <w:rPr>
                <w:rFonts w:ascii="宋体" w:hAnsi="宋体" w:cs="宋体"/>
                <w:snapToGrid w:val="0"/>
                <w:kern w:val="0"/>
                <w:szCs w:val="21"/>
              </w:rPr>
            </w:pPr>
            <w:r>
              <w:rPr>
                <w:rFonts w:ascii="宋体" w:hAnsi="宋体" w:cs="宋体"/>
                <w:snapToGrid w:val="0"/>
                <w:kern w:val="0"/>
                <w:szCs w:val="21"/>
              </w:rPr>
              <w:t>本项目的采购代理费由中标人支付。计费标准：</w:t>
            </w:r>
          </w:p>
          <w:p w14:paraId="48B23ED1">
            <w:pPr>
              <w:spacing w:line="320" w:lineRule="exact"/>
              <w:rPr>
                <w:rFonts w:ascii="仿宋" w:hAnsi="仿宋" w:cs="仿宋"/>
                <w:snapToGrid w:val="0"/>
                <w:kern w:val="0"/>
                <w:szCs w:val="21"/>
              </w:rPr>
            </w:pPr>
            <w:r>
              <w:rPr>
                <w:rFonts w:hint="eastAsia" w:ascii="仿宋" w:hAnsi="仿宋" w:cs="仿宋"/>
                <w:snapToGrid w:val="0"/>
                <w:kern w:val="0"/>
                <w:szCs w:val="21"/>
              </w:rPr>
              <w:t>1、中标服务费以中标（成交）金额为计费基准，按《计价格［2002］1980号》及《发改办价格［2003］857号》规定的货物类收费标准的70%计取，低于3000元时按3000元计取。即：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78FD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14:paraId="35DBA39B">
                  <w:pPr>
                    <w:spacing w:line="320" w:lineRule="exact"/>
                    <w:jc w:val="center"/>
                    <w:rPr>
                      <w:rFonts w:ascii="仿宋" w:hAnsi="仿宋" w:cs="仿宋"/>
                      <w:snapToGrid w:val="0"/>
                      <w:kern w:val="0"/>
                    </w:rPr>
                  </w:pPr>
                  <w:r>
                    <w:rPr>
                      <w:rFonts w:hint="eastAsia" w:ascii="仿宋" w:hAnsi="仿宋" w:cs="仿宋"/>
                      <w:snapToGrid w:val="0"/>
                      <w:kern w:val="0"/>
                    </w:rPr>
                    <w:t>中标金额</w:t>
                  </w:r>
                </w:p>
              </w:tc>
              <w:tc>
                <w:tcPr>
                  <w:tcW w:w="1980" w:type="dxa"/>
                </w:tcPr>
                <w:p w14:paraId="61C7AF0D">
                  <w:pPr>
                    <w:spacing w:line="320" w:lineRule="exact"/>
                    <w:jc w:val="center"/>
                    <w:rPr>
                      <w:rFonts w:ascii="仿宋" w:hAnsi="仿宋" w:cs="仿宋"/>
                      <w:snapToGrid w:val="0"/>
                      <w:kern w:val="0"/>
                    </w:rPr>
                  </w:pPr>
                  <w:r>
                    <w:rPr>
                      <w:rFonts w:hint="eastAsia" w:ascii="仿宋" w:hAnsi="仿宋" w:cs="仿宋"/>
                      <w:snapToGrid w:val="0"/>
                      <w:kern w:val="0"/>
                    </w:rPr>
                    <w:t>收费费率</w:t>
                  </w:r>
                </w:p>
              </w:tc>
            </w:tr>
            <w:tr w14:paraId="0B91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8705B3C">
                  <w:pPr>
                    <w:spacing w:line="320" w:lineRule="exact"/>
                    <w:jc w:val="center"/>
                    <w:rPr>
                      <w:rFonts w:ascii="仿宋" w:hAnsi="仿宋" w:cs="仿宋"/>
                      <w:snapToGrid w:val="0"/>
                      <w:kern w:val="0"/>
                    </w:rPr>
                  </w:pPr>
                  <w:r>
                    <w:rPr>
                      <w:rFonts w:hint="eastAsia" w:ascii="仿宋" w:hAnsi="仿宋" w:cs="仿宋"/>
                      <w:snapToGrid w:val="0"/>
                      <w:kern w:val="0"/>
                    </w:rPr>
                    <w:t>≤100万元</w:t>
                  </w:r>
                </w:p>
              </w:tc>
              <w:tc>
                <w:tcPr>
                  <w:tcW w:w="1980" w:type="dxa"/>
                </w:tcPr>
                <w:p w14:paraId="5D287DE6">
                  <w:pPr>
                    <w:spacing w:line="320" w:lineRule="exact"/>
                    <w:jc w:val="center"/>
                    <w:rPr>
                      <w:rFonts w:ascii="仿宋" w:hAnsi="仿宋" w:cs="仿宋"/>
                      <w:snapToGrid w:val="0"/>
                      <w:kern w:val="0"/>
                    </w:rPr>
                  </w:pPr>
                  <w:r>
                    <w:rPr>
                      <w:rFonts w:hint="eastAsia" w:ascii="仿宋" w:hAnsi="仿宋" w:cs="仿宋"/>
                      <w:snapToGrid w:val="0"/>
                      <w:kern w:val="0"/>
                    </w:rPr>
                    <w:t>1.05%</w:t>
                  </w:r>
                </w:p>
              </w:tc>
            </w:tr>
            <w:tr w14:paraId="272D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216486A1">
                  <w:pPr>
                    <w:spacing w:line="320" w:lineRule="exact"/>
                    <w:jc w:val="center"/>
                    <w:rPr>
                      <w:rFonts w:ascii="仿宋" w:hAnsi="仿宋" w:cs="仿宋"/>
                      <w:snapToGrid w:val="0"/>
                      <w:kern w:val="0"/>
                    </w:rPr>
                  </w:pPr>
                  <w:r>
                    <w:rPr>
                      <w:rFonts w:hint="eastAsia" w:ascii="仿宋" w:hAnsi="仿宋" w:cs="仿宋"/>
                      <w:snapToGrid w:val="0"/>
                      <w:kern w:val="0"/>
                    </w:rPr>
                    <w:t>100万元-500万元</w:t>
                  </w:r>
                </w:p>
              </w:tc>
              <w:tc>
                <w:tcPr>
                  <w:tcW w:w="1980" w:type="dxa"/>
                </w:tcPr>
                <w:p w14:paraId="5705208A">
                  <w:pPr>
                    <w:spacing w:line="320" w:lineRule="exact"/>
                    <w:jc w:val="center"/>
                    <w:rPr>
                      <w:rFonts w:ascii="仿宋" w:hAnsi="仿宋" w:cs="仿宋"/>
                      <w:snapToGrid w:val="0"/>
                      <w:kern w:val="0"/>
                    </w:rPr>
                  </w:pPr>
                  <w:r>
                    <w:rPr>
                      <w:rFonts w:hint="eastAsia" w:ascii="仿宋" w:hAnsi="仿宋" w:cs="仿宋"/>
                      <w:snapToGrid w:val="0"/>
                      <w:kern w:val="0"/>
                    </w:rPr>
                    <w:t>0.77%</w:t>
                  </w:r>
                </w:p>
              </w:tc>
            </w:tr>
            <w:tr w14:paraId="44E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D7EC15E">
                  <w:pPr>
                    <w:spacing w:line="320" w:lineRule="exact"/>
                    <w:jc w:val="center"/>
                    <w:rPr>
                      <w:rFonts w:ascii="仿宋" w:hAnsi="仿宋" w:cs="仿宋"/>
                      <w:snapToGrid w:val="0"/>
                      <w:kern w:val="0"/>
                    </w:rPr>
                  </w:pPr>
                  <w:r>
                    <w:rPr>
                      <w:rFonts w:hint="eastAsia" w:ascii="仿宋" w:hAnsi="仿宋" w:cs="仿宋"/>
                      <w:snapToGrid w:val="0"/>
                      <w:kern w:val="0"/>
                    </w:rPr>
                    <w:t>500万元-1000万元</w:t>
                  </w:r>
                </w:p>
              </w:tc>
              <w:tc>
                <w:tcPr>
                  <w:tcW w:w="1980" w:type="dxa"/>
                </w:tcPr>
                <w:p w14:paraId="49A3D89F">
                  <w:pPr>
                    <w:spacing w:line="320" w:lineRule="exact"/>
                    <w:jc w:val="center"/>
                    <w:rPr>
                      <w:rFonts w:ascii="仿宋" w:hAnsi="仿宋" w:cs="仿宋"/>
                      <w:snapToGrid w:val="0"/>
                      <w:kern w:val="0"/>
                    </w:rPr>
                  </w:pPr>
                  <w:r>
                    <w:rPr>
                      <w:rFonts w:hint="eastAsia" w:ascii="仿宋" w:hAnsi="仿宋" w:cs="仿宋"/>
                      <w:snapToGrid w:val="0"/>
                      <w:kern w:val="0"/>
                    </w:rPr>
                    <w:t>0.56%</w:t>
                  </w:r>
                </w:p>
              </w:tc>
            </w:tr>
          </w:tbl>
          <w:p w14:paraId="6B1A0037">
            <w:pPr>
              <w:spacing w:line="320" w:lineRule="exact"/>
              <w:rPr>
                <w:rFonts w:ascii="宋体" w:hAnsi="宋体" w:cs="宋体"/>
                <w:snapToGrid w:val="0"/>
                <w:kern w:val="0"/>
                <w:szCs w:val="21"/>
              </w:rPr>
            </w:pPr>
            <w:r>
              <w:rPr>
                <w:rFonts w:hint="eastAsia" w:ascii="仿宋" w:hAnsi="仿宋" w:cs="仿宋"/>
                <w:snapToGrid w:val="0"/>
                <w:kern w:val="0"/>
              </w:rPr>
              <w:t>依据上述费率，采取差额累进方式计取代理费。</w:t>
            </w:r>
          </w:p>
          <w:p w14:paraId="0B9AE855">
            <w:pPr>
              <w:spacing w:line="320" w:lineRule="exact"/>
              <w:jc w:val="left"/>
              <w:rPr>
                <w:rFonts w:ascii="宋体" w:hAnsi="宋体" w:cs="宋体"/>
                <w:snapToGrid w:val="0"/>
                <w:kern w:val="0"/>
                <w:szCs w:val="21"/>
              </w:rPr>
            </w:pPr>
            <w:r>
              <w:rPr>
                <w:rFonts w:ascii="宋体" w:hAnsi="宋体" w:cs="宋体"/>
                <w:snapToGrid w:val="0"/>
                <w:kern w:val="0"/>
                <w:szCs w:val="21"/>
              </w:rPr>
              <w:t>2、结算方式及时间为：在</w:t>
            </w:r>
            <w:r>
              <w:rPr>
                <w:rFonts w:hint="eastAsia" w:ascii="宋体" w:hAnsi="宋体" w:cs="宋体"/>
                <w:snapToGrid w:val="0"/>
                <w:kern w:val="0"/>
                <w:szCs w:val="21"/>
              </w:rPr>
              <w:t>中标结果公告发布后7个工作日内</w:t>
            </w:r>
            <w:r>
              <w:rPr>
                <w:rFonts w:ascii="宋体" w:hAnsi="宋体" w:cs="宋体"/>
                <w:snapToGrid w:val="0"/>
                <w:kern w:val="0"/>
                <w:szCs w:val="21"/>
              </w:rPr>
              <w:t>由中标人一次性向采购代理机构付清。中标结果公告发出后，中标人可按中标结果公告上的服务费金额缴纳至如下账号：</w:t>
            </w:r>
          </w:p>
          <w:p w14:paraId="70D4A47B">
            <w:pPr>
              <w:spacing w:line="320" w:lineRule="exact"/>
              <w:jc w:val="left"/>
              <w:rPr>
                <w:rFonts w:ascii="宋体" w:hAnsi="宋体" w:cs="宋体"/>
                <w:snapToGrid w:val="0"/>
                <w:kern w:val="0"/>
                <w:szCs w:val="21"/>
              </w:rPr>
            </w:pPr>
            <w:r>
              <w:rPr>
                <w:rFonts w:ascii="宋体" w:hAnsi="宋体" w:cs="宋体"/>
                <w:snapToGrid w:val="0"/>
                <w:kern w:val="0"/>
                <w:szCs w:val="21"/>
              </w:rPr>
              <w:t>（1）收 款 人：</w:t>
            </w:r>
            <w:r>
              <w:rPr>
                <w:rFonts w:hint="eastAsia" w:ascii="宋体" w:hAnsi="宋体" w:cs="宋体"/>
                <w:snapToGrid w:val="0"/>
                <w:kern w:val="0"/>
                <w:szCs w:val="21"/>
              </w:rPr>
              <w:t>浙江国际招投标有限公司</w:t>
            </w:r>
          </w:p>
          <w:p w14:paraId="1F5CF042">
            <w:pPr>
              <w:spacing w:line="320" w:lineRule="exact"/>
              <w:jc w:val="left"/>
              <w:rPr>
                <w:rFonts w:ascii="宋体" w:hAnsi="宋体" w:cs="宋体"/>
                <w:snapToGrid w:val="0"/>
                <w:kern w:val="0"/>
                <w:szCs w:val="21"/>
              </w:rPr>
            </w:pPr>
            <w:r>
              <w:rPr>
                <w:rFonts w:ascii="宋体" w:hAnsi="宋体" w:cs="宋体"/>
                <w:snapToGrid w:val="0"/>
                <w:kern w:val="0"/>
                <w:szCs w:val="21"/>
              </w:rPr>
              <w:t>（2）开户银行：中国工商银行杭州武林支行</w:t>
            </w:r>
          </w:p>
          <w:p w14:paraId="4A5BF8B5">
            <w:pPr>
              <w:spacing w:line="288" w:lineRule="auto"/>
              <w:jc w:val="left"/>
              <w:rPr>
                <w:rFonts w:ascii="仿宋" w:hAnsi="仿宋" w:cs="仿宋"/>
              </w:rPr>
            </w:pPr>
            <w:r>
              <w:rPr>
                <w:rFonts w:ascii="宋体" w:hAnsi="宋体" w:cs="宋体"/>
                <w:snapToGrid w:val="0"/>
                <w:kern w:val="0"/>
                <w:szCs w:val="21"/>
              </w:rPr>
              <w:t>（3）账    号：1202 0212 0990 6782 015</w:t>
            </w:r>
          </w:p>
        </w:tc>
      </w:tr>
      <w:tr w14:paraId="5E075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F94DABC">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2B429206">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67E829B3">
            <w:pPr>
              <w:pStyle w:val="32"/>
              <w:spacing w:line="288" w:lineRule="auto"/>
              <w:rPr>
                <w:rFonts w:ascii="仿宋" w:hAnsi="仿宋" w:cs="仿宋"/>
                <w:kern w:val="28"/>
                <w:szCs w:val="24"/>
              </w:rPr>
            </w:pPr>
            <w:r>
              <w:rPr>
                <w:rFonts w:hint="eastAsia" w:ascii="仿宋" w:hAnsi="仿宋" w:cs="仿宋"/>
                <w:kern w:val="28"/>
                <w:szCs w:val="24"/>
              </w:rPr>
              <w:t>业绩证明材料</w:t>
            </w:r>
          </w:p>
          <w:p w14:paraId="1B417D39">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1B55012A">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14:paraId="5A55155A">
            <w:pPr>
              <w:pStyle w:val="32"/>
              <w:spacing w:line="288" w:lineRule="auto"/>
              <w:rPr>
                <w:rFonts w:ascii="仿宋" w:hAnsi="仿宋" w:cs="仿宋"/>
                <w:kern w:val="28"/>
                <w:szCs w:val="24"/>
              </w:rPr>
            </w:pPr>
            <w:r>
              <w:rPr>
                <w:rFonts w:hint="eastAsia" w:ascii="仿宋" w:hAnsi="仿宋" w:cs="仿宋"/>
                <w:kern w:val="28"/>
                <w:szCs w:val="24"/>
              </w:rPr>
              <w:t>☐其他规定：</w:t>
            </w:r>
          </w:p>
        </w:tc>
      </w:tr>
      <w:tr w14:paraId="2CC27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23CDCE45">
            <w:pPr>
              <w:spacing w:line="288" w:lineRule="auto"/>
              <w:jc w:val="center"/>
              <w:rPr>
                <w:rFonts w:ascii="仿宋" w:hAnsi="仿宋" w:cs="仿宋"/>
              </w:rPr>
            </w:pPr>
          </w:p>
        </w:tc>
        <w:tc>
          <w:tcPr>
            <w:tcW w:w="1843" w:type="dxa"/>
            <w:vMerge w:val="continue"/>
            <w:tcBorders>
              <w:tl2br w:val="nil"/>
              <w:tr2bl w:val="nil"/>
            </w:tcBorders>
            <w:vAlign w:val="center"/>
          </w:tcPr>
          <w:p w14:paraId="2AE3E3C6">
            <w:pPr>
              <w:spacing w:line="288" w:lineRule="auto"/>
              <w:jc w:val="center"/>
              <w:rPr>
                <w:rFonts w:ascii="仿宋" w:hAnsi="仿宋" w:cs="仿宋"/>
                <w:b/>
              </w:rPr>
            </w:pPr>
          </w:p>
        </w:tc>
        <w:tc>
          <w:tcPr>
            <w:tcW w:w="6095" w:type="dxa"/>
            <w:tcBorders>
              <w:tl2br w:val="nil"/>
              <w:tr2bl w:val="nil"/>
            </w:tcBorders>
            <w:vAlign w:val="center"/>
          </w:tcPr>
          <w:p w14:paraId="393BE66C">
            <w:pPr>
              <w:pStyle w:val="32"/>
              <w:spacing w:line="288" w:lineRule="auto"/>
              <w:rPr>
                <w:rFonts w:ascii="仿宋" w:hAnsi="仿宋" w:cs="仿宋"/>
                <w:kern w:val="28"/>
                <w:szCs w:val="24"/>
              </w:rPr>
            </w:pPr>
            <w:r>
              <w:rPr>
                <w:rFonts w:hint="eastAsia" w:ascii="仿宋" w:hAnsi="仿宋" w:cs="仿宋"/>
                <w:kern w:val="28"/>
                <w:szCs w:val="24"/>
              </w:rPr>
              <w:t>其他资信证明材料</w:t>
            </w:r>
          </w:p>
          <w:p w14:paraId="64DF8EAB">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2B20EF55">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844B9FA">
            <w:pPr>
              <w:pStyle w:val="32"/>
              <w:spacing w:line="288" w:lineRule="auto"/>
              <w:rPr>
                <w:rFonts w:ascii="仿宋" w:hAnsi="仿宋" w:cs="仿宋"/>
                <w:kern w:val="28"/>
                <w:szCs w:val="24"/>
              </w:rPr>
            </w:pPr>
            <w:r>
              <w:rPr>
                <w:rFonts w:hint="eastAsia" w:ascii="仿宋" w:hAnsi="仿宋" w:cs="仿宋"/>
                <w:kern w:val="28"/>
                <w:szCs w:val="24"/>
              </w:rPr>
              <w:t>☐其他规定：</w:t>
            </w:r>
          </w:p>
        </w:tc>
      </w:tr>
      <w:tr w14:paraId="62FDF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122AECD">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00BFA67F">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6C16DD04">
            <w:pPr>
              <w:spacing w:line="288" w:lineRule="auto"/>
              <w:rPr>
                <w:rFonts w:ascii="仿宋" w:hAnsi="仿宋" w:cs="仿宋"/>
                <w:snapToGrid w:val="0"/>
                <w:kern w:val="28"/>
                <w:u w:val="single"/>
              </w:rPr>
            </w:pPr>
            <w:r>
              <w:rPr>
                <w:rFonts w:hint="eastAsia" w:hAnsi="宋体" w:eastAsia="宋体" w:cs="宋体"/>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2DE55CDB">
            <w:pPr>
              <w:pStyle w:val="23"/>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r w14:paraId="5F2F3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ED66A8E">
            <w:pPr>
              <w:spacing w:line="288" w:lineRule="auto"/>
              <w:jc w:val="center"/>
              <w:rPr>
                <w:rFonts w:ascii="仿宋" w:hAnsi="仿宋" w:cs="仿宋"/>
              </w:rPr>
            </w:pPr>
            <w:r>
              <w:rPr>
                <w:rFonts w:hint="eastAsia" w:ascii="仿宋" w:hAnsi="仿宋" w:cs="仿宋"/>
              </w:rPr>
              <w:t>16</w:t>
            </w:r>
          </w:p>
        </w:tc>
        <w:tc>
          <w:tcPr>
            <w:tcW w:w="1843" w:type="dxa"/>
            <w:tcBorders>
              <w:tl2br w:val="nil"/>
              <w:tr2bl w:val="nil"/>
            </w:tcBorders>
            <w:vAlign w:val="center"/>
          </w:tcPr>
          <w:p w14:paraId="28995BB9">
            <w:pPr>
              <w:spacing w:line="288" w:lineRule="auto"/>
              <w:jc w:val="center"/>
              <w:rPr>
                <w:rFonts w:ascii="仿宋" w:hAnsi="仿宋" w:cs="仿宋"/>
                <w:b/>
              </w:rPr>
            </w:pPr>
            <w:r>
              <w:rPr>
                <w:rFonts w:hint="eastAsia" w:ascii="仿宋" w:hAnsi="仿宋" w:cs="仿宋"/>
                <w:b/>
                <w:highlight w:val="yellow"/>
              </w:rPr>
              <w:t>特别提醒</w:t>
            </w:r>
          </w:p>
        </w:tc>
        <w:tc>
          <w:tcPr>
            <w:tcW w:w="6095" w:type="dxa"/>
            <w:tcBorders>
              <w:tl2br w:val="nil"/>
              <w:tr2bl w:val="nil"/>
            </w:tcBorders>
            <w:vAlign w:val="center"/>
          </w:tcPr>
          <w:p w14:paraId="63EC1784">
            <w:pPr>
              <w:pStyle w:val="23"/>
              <w:autoSpaceDE/>
              <w:autoSpaceDN/>
              <w:spacing w:line="288" w:lineRule="auto"/>
              <w:rPr>
                <w:rFonts w:ascii="仿宋" w:hAnsi="仿宋" w:cs="仿宋"/>
                <w:kern w:val="28"/>
              </w:rPr>
            </w:pPr>
            <w:r>
              <w:rPr>
                <w:rFonts w:hint="eastAsia" w:ascii="仿宋" w:hAnsi="仿宋" w:cs="仿宋"/>
                <w:b/>
                <w:bCs/>
                <w:kern w:val="0"/>
                <w:highlight w:val="yellow"/>
              </w:rPr>
              <w:t>如发现供应商之间MAC地址或设备硬件号信息相同的，相关供应商均投标无效。</w:t>
            </w:r>
          </w:p>
        </w:tc>
      </w:tr>
      <w:bookmarkEnd w:id="11"/>
    </w:tbl>
    <w:p w14:paraId="1763DD9C">
      <w:pPr>
        <w:rPr>
          <w:rFonts w:ascii="仿宋_GB2312" w:hAnsi="仿宋" w:eastAsia="仿宋_GB2312" w:cs="仿宋_GB2312"/>
          <w:b/>
          <w:sz w:val="32"/>
          <w:szCs w:val="20"/>
        </w:rPr>
      </w:pPr>
      <w:bookmarkStart w:id="13" w:name="第三部分"/>
      <w:bookmarkStart w:id="14" w:name="_Toc164416483"/>
      <w:r>
        <w:rPr>
          <w:rFonts w:hint="eastAsia" w:ascii="仿宋_GB2312" w:hAnsi="仿宋" w:eastAsia="仿宋_GB2312" w:cs="仿宋_GB2312"/>
          <w:b/>
          <w:sz w:val="32"/>
          <w:szCs w:val="20"/>
        </w:rPr>
        <w:br w:type="page"/>
      </w:r>
    </w:p>
    <w:p w14:paraId="67356D0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167A688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14:paraId="1A284998">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14:paraId="219C44D2">
      <w:pPr>
        <w:numPr>
          <w:ilvl w:val="0"/>
          <w:numId w:val="4"/>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14:paraId="652B64CE">
      <w:pPr>
        <w:numPr>
          <w:ilvl w:val="1"/>
          <w:numId w:val="4"/>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14:paraId="181D0F38">
      <w:pPr>
        <w:numPr>
          <w:ilvl w:val="1"/>
          <w:numId w:val="4"/>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14:paraId="6B3EA955">
      <w:pPr>
        <w:numPr>
          <w:ilvl w:val="1"/>
          <w:numId w:val="4"/>
        </w:numPr>
        <w:ind w:left="0" w:firstLine="480" w:firstLineChars="200"/>
        <w:rPr>
          <w:rFonts w:ascii="仿宋_GB2312" w:hAnsi="仿宋" w:eastAsia="仿宋_GB2312"/>
        </w:rPr>
      </w:pPr>
      <w:r>
        <w:rPr>
          <w:rFonts w:hint="eastAsia" w:ascii="仿宋_GB2312" w:hAnsi="仿宋" w:eastAsia="仿宋_GB2312"/>
        </w:rPr>
        <w:t>“投标人”系指响应招标、参加投标竞争的法人、其他组织或者自然人。</w:t>
      </w:r>
    </w:p>
    <w:p w14:paraId="05B9783E">
      <w:pPr>
        <w:numPr>
          <w:ilvl w:val="1"/>
          <w:numId w:val="4"/>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14:paraId="6EDA327A">
      <w:pPr>
        <w:numPr>
          <w:ilvl w:val="1"/>
          <w:numId w:val="4"/>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14:paraId="0F71A668">
      <w:pPr>
        <w:numPr>
          <w:ilvl w:val="1"/>
          <w:numId w:val="4"/>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14:paraId="0947643B">
      <w:pPr>
        <w:numPr>
          <w:ilvl w:val="1"/>
          <w:numId w:val="4"/>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14:paraId="4D059581">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14:paraId="50D034BA">
      <w:pPr>
        <w:numPr>
          <w:ilvl w:val="1"/>
          <w:numId w:val="4"/>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79BD0D8">
      <w:pPr>
        <w:numPr>
          <w:ilvl w:val="1"/>
          <w:numId w:val="4"/>
        </w:numPr>
        <w:ind w:left="0" w:firstLine="480" w:firstLineChars="200"/>
        <w:rPr>
          <w:rFonts w:ascii="仿宋_GB2312" w:hAnsi="仿宋" w:eastAsia="仿宋_GB2312"/>
        </w:rPr>
      </w:pPr>
      <w:r>
        <w:rPr>
          <w:rFonts w:hint="eastAsia" w:ascii="仿宋_GB2312" w:hAnsi="仿宋" w:eastAsia="仿宋_GB2312"/>
        </w:rPr>
        <w:t>支持绿色发展</w:t>
      </w:r>
    </w:p>
    <w:p w14:paraId="3019E09A">
      <w:pPr>
        <w:numPr>
          <w:ilvl w:val="2"/>
          <w:numId w:val="4"/>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84C4B4F">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14:paraId="596409E9">
      <w:pPr>
        <w:numPr>
          <w:ilvl w:val="2"/>
          <w:numId w:val="4"/>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40960184">
      <w:pPr>
        <w:numPr>
          <w:ilvl w:val="2"/>
          <w:numId w:val="4"/>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14:paraId="4B11FB04">
      <w:pPr>
        <w:numPr>
          <w:ilvl w:val="1"/>
          <w:numId w:val="4"/>
        </w:numPr>
        <w:ind w:left="0" w:firstLine="480" w:firstLineChars="200"/>
        <w:rPr>
          <w:rFonts w:ascii="仿宋_GB2312" w:hAnsi="仿宋" w:eastAsia="仿宋_GB2312"/>
        </w:rPr>
      </w:pPr>
      <w:r>
        <w:rPr>
          <w:rFonts w:hint="eastAsia" w:ascii="仿宋_GB2312" w:hAnsi="仿宋" w:eastAsia="仿宋_GB2312"/>
        </w:rPr>
        <w:t>支持中小企业发展</w:t>
      </w:r>
    </w:p>
    <w:p w14:paraId="4C6CC2B8">
      <w:pPr>
        <w:numPr>
          <w:ilvl w:val="2"/>
          <w:numId w:val="4"/>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795004">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14:paraId="535CCBA5">
      <w:pPr>
        <w:numPr>
          <w:ilvl w:val="2"/>
          <w:numId w:val="4"/>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FB12C7B">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14:paraId="197F94B4">
      <w:pPr>
        <w:numPr>
          <w:ilvl w:val="2"/>
          <w:numId w:val="4"/>
        </w:numPr>
        <w:ind w:left="0" w:firstLine="480" w:firstLineChars="200"/>
        <w:rPr>
          <w:rFonts w:ascii="仿宋_GB2312" w:hAnsi="仿宋" w:eastAsia="仿宋_GB2312"/>
        </w:rPr>
      </w:pPr>
      <w:r>
        <w:rPr>
          <w:rFonts w:hint="eastAsia" w:ascii="仿宋_GB2312" w:hAnsi="仿宋" w:eastAsia="仿宋_GB2312"/>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rPr>
        <w:t>10%-20%</w:t>
      </w:r>
      <w:r>
        <w:rPr>
          <w:rFonts w:hint="eastAsia" w:ascii="仿宋_GB2312" w:hAnsi="仿宋" w:eastAsia="仿宋_GB2312"/>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rPr>
        <w:t>4%-6%</w:t>
      </w:r>
      <w:r>
        <w:rPr>
          <w:rFonts w:hint="eastAsia" w:ascii="仿宋_GB2312" w:hAnsi="仿宋" w:eastAsia="仿宋_GB2312"/>
        </w:rPr>
        <w:t>的扣除，用扣除后的价格参加评审。组成联合体或者接受分包的小微企业与联合体内其他企业、分包企业之间存在直接控股、管理关系的，不享受价格扣除优惠政策。</w:t>
      </w:r>
    </w:p>
    <w:p w14:paraId="32DBC630">
      <w:pPr>
        <w:numPr>
          <w:ilvl w:val="2"/>
          <w:numId w:val="4"/>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14:paraId="779973A2">
      <w:pPr>
        <w:numPr>
          <w:ilvl w:val="2"/>
          <w:numId w:val="4"/>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6472C71">
      <w:pPr>
        <w:numPr>
          <w:ilvl w:val="2"/>
          <w:numId w:val="4"/>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21305FAD">
      <w:pPr>
        <w:numPr>
          <w:ilvl w:val="2"/>
          <w:numId w:val="4"/>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14:paraId="221AF278">
      <w:pPr>
        <w:numPr>
          <w:ilvl w:val="1"/>
          <w:numId w:val="4"/>
        </w:numPr>
        <w:ind w:left="0" w:firstLine="480" w:firstLineChars="200"/>
        <w:rPr>
          <w:rFonts w:ascii="仿宋_GB2312" w:hAnsi="仿宋" w:eastAsia="仿宋_GB2312"/>
        </w:rPr>
      </w:pPr>
      <w:r>
        <w:rPr>
          <w:rFonts w:hint="eastAsia" w:ascii="仿宋_GB2312" w:hAnsi="仿宋" w:eastAsia="仿宋_GB2312"/>
        </w:rPr>
        <w:t>支持创新发展</w:t>
      </w:r>
    </w:p>
    <w:p w14:paraId="73FB69C0">
      <w:pPr>
        <w:numPr>
          <w:ilvl w:val="2"/>
          <w:numId w:val="4"/>
        </w:numPr>
        <w:ind w:left="0" w:firstLine="480" w:firstLineChars="200"/>
        <w:rPr>
          <w:rFonts w:hint="eastAsia" w:ascii="仿宋_GB2312" w:hAnsi="仿宋" w:eastAsia="仿宋_GB2312"/>
        </w:rPr>
      </w:pPr>
      <w:r>
        <w:rPr>
          <w:rFonts w:hint="eastAsia" w:ascii="仿宋_GB2312" w:hAnsi="仿宋" w:eastAsia="仿宋_GB2312"/>
        </w:rPr>
        <w:t>首台套、“制造精品”、“专精特新”等创新产品按规定享受政府采购支持政策。</w:t>
      </w:r>
    </w:p>
    <w:p w14:paraId="2DF52433">
      <w:pPr>
        <w:numPr>
          <w:ilvl w:val="2"/>
          <w:numId w:val="4"/>
        </w:numPr>
        <w:ind w:left="0" w:firstLine="480" w:firstLineChars="200"/>
        <w:rPr>
          <w:rFonts w:ascii="仿宋_GB2312" w:hAnsi="仿宋" w:eastAsia="仿宋_GB2312"/>
        </w:rPr>
      </w:pPr>
      <w:r>
        <w:rPr>
          <w:rFonts w:hint="eastAsia" w:ascii="仿宋_GB2312" w:hAnsi="仿宋" w:eastAsia="仿宋_GB2312"/>
        </w:rPr>
        <w:t>采购人应当贯彻落实知识产权保护相关法律法规，应当采购使用正版软件。</w:t>
      </w:r>
    </w:p>
    <w:p w14:paraId="210902E9">
      <w:pPr>
        <w:numPr>
          <w:ilvl w:val="2"/>
          <w:numId w:val="4"/>
        </w:numPr>
        <w:ind w:left="0" w:firstLine="480" w:firstLineChars="200"/>
        <w:rPr>
          <w:rFonts w:ascii="仿宋_GB2312" w:hAnsi="仿宋" w:eastAsia="仿宋_GB2312"/>
        </w:rPr>
      </w:pPr>
      <w:r>
        <w:rPr>
          <w:rFonts w:hint="eastAsia" w:ascii="仿宋_GB2312" w:hAnsi="仿宋" w:eastAsia="仿宋_GB2312"/>
        </w:rPr>
        <w:t>平等对待内外资企业和符合条件的破产重整企业</w:t>
      </w:r>
    </w:p>
    <w:p w14:paraId="086978CA">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14:paraId="3B24DD4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14:paraId="7B9D1C4C">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14:paraId="176C233A">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68E856">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14:paraId="727DDD01">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14:paraId="48656ED2">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14:paraId="7AF8D20E">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14:paraId="5E8321D0">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B4A79E">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14:paraId="40483359">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14:paraId="48E09B6C">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14:paraId="703D01C1">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14:paraId="1C0F7834">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14:paraId="7B7B4491">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14:paraId="780B25CF">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14:paraId="10A38E33">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14:paraId="20F14C2F">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14:paraId="4E0BF99B">
      <w:pPr>
        <w:numPr>
          <w:ilvl w:val="3"/>
          <w:numId w:val="4"/>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14:paraId="777819D5">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14:paraId="6F9F7D14">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14:paraId="713AB36A">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14:paraId="5E5524E3">
      <w:pPr>
        <w:numPr>
          <w:ilvl w:val="2"/>
          <w:numId w:val="4"/>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B68F986">
      <w:pPr>
        <w:numPr>
          <w:ilvl w:val="1"/>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14:paraId="0A582920">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505A003C">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14:paraId="0BE95B71">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14:paraId="2C4B306E">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14:paraId="710DCE1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14:paraId="14CE3EF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14:paraId="73B30F67">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14:paraId="48B3B7B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14:paraId="05C8730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14:paraId="12873300">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14:paraId="5E72B584">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14:paraId="367BB72F">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14:paraId="63AD0E22">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14:paraId="3507CB2A">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14:paraId="2A3AF9E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14:paraId="7E97CA31">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14:paraId="5D5E611D">
      <w:pPr>
        <w:numPr>
          <w:ilvl w:val="1"/>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6CE1EF">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14:paraId="66E87F1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14:paraId="6DD2222F">
      <w:pPr>
        <w:pStyle w:val="32"/>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14:paraId="69A3B30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14:paraId="38B8D536">
      <w:pPr>
        <w:pStyle w:val="32"/>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14:paraId="7E778F5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14:paraId="37385F2F">
      <w:pPr>
        <w:pStyle w:val="32"/>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14:paraId="5AFFB1F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14:paraId="0A40697C">
      <w:pPr>
        <w:pStyle w:val="32"/>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14:paraId="53C2B2D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14:paraId="22A4788D">
      <w:pPr>
        <w:numPr>
          <w:ilvl w:val="1"/>
          <w:numId w:val="4"/>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14:paraId="706A4603">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14:paraId="48AD2D65">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联合协议</w:t>
      </w:r>
      <w:r>
        <w:rPr>
          <w:rFonts w:hint="eastAsia" w:ascii="仿宋_GB2312" w:hAnsi="仿宋" w:eastAsia="仿宋_GB2312"/>
          <w:bCs/>
          <w:color w:val="FF0000"/>
        </w:rPr>
        <w:t>（如果有）</w:t>
      </w:r>
      <w:r>
        <w:rPr>
          <w:rFonts w:hint="eastAsia" w:ascii="仿宋_GB2312" w:hAnsi="仿宋" w:eastAsia="仿宋_GB2312"/>
          <w:bCs/>
        </w:rPr>
        <w:t>；</w:t>
      </w:r>
    </w:p>
    <w:p w14:paraId="36488C91">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落实政府采购政策需满足的资格要求：中小企业声明函；</w:t>
      </w:r>
    </w:p>
    <w:p w14:paraId="241FD031">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本项目的特定资格要求</w:t>
      </w:r>
      <w:r>
        <w:rPr>
          <w:rFonts w:hint="eastAsia" w:ascii="仿宋_GB2312" w:hAnsi="仿宋" w:eastAsia="仿宋_GB2312"/>
          <w:bCs/>
          <w:color w:val="FF0000"/>
        </w:rPr>
        <w:t>（如果有）</w:t>
      </w:r>
      <w:r>
        <w:rPr>
          <w:rFonts w:hint="eastAsia" w:ascii="仿宋_GB2312" w:hAnsi="仿宋" w:eastAsia="仿宋_GB2312"/>
          <w:bCs/>
        </w:rPr>
        <w:t>。</w:t>
      </w:r>
    </w:p>
    <w:p w14:paraId="40BF0618">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14:paraId="5922B42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14:paraId="17E22616">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14:paraId="7F3E8887">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14:paraId="1C15136F">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分包意向协议</w:t>
      </w:r>
      <w:r>
        <w:rPr>
          <w:rFonts w:hint="eastAsia" w:ascii="仿宋_GB2312" w:hAnsi="仿宋" w:eastAsia="仿宋_GB2312"/>
          <w:bCs/>
          <w:color w:val="FF0000"/>
        </w:rPr>
        <w:t>（如果有）</w:t>
      </w:r>
      <w:r>
        <w:rPr>
          <w:rFonts w:hint="eastAsia" w:ascii="仿宋_GB2312" w:hAnsi="仿宋" w:eastAsia="仿宋_GB2312"/>
          <w:bCs/>
        </w:rPr>
        <w:t>；</w:t>
      </w:r>
    </w:p>
    <w:p w14:paraId="3FAB9FD4">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14:paraId="2214C95A">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14:paraId="0548EA14">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14:paraId="049FE818">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14:paraId="5F832FDB">
      <w:pPr>
        <w:numPr>
          <w:ilvl w:val="2"/>
          <w:numId w:val="4"/>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14:paraId="49BAE93B">
      <w:pPr>
        <w:numPr>
          <w:ilvl w:val="1"/>
          <w:numId w:val="4"/>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 xml:space="preserve">报价文件： </w:t>
      </w:r>
    </w:p>
    <w:p w14:paraId="11896BF8">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14:paraId="515DB790">
      <w:pPr>
        <w:numPr>
          <w:ilvl w:val="2"/>
          <w:numId w:val="4"/>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14:paraId="0C061D37">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14:paraId="2EB5A199">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14:paraId="5A44DB0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14:paraId="526E6E5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3092BE">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ED0E9F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14:paraId="08FE618A">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14:paraId="6288042E">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14:paraId="6AC65B7C">
      <w:pPr>
        <w:pStyle w:val="141"/>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7D7C63A2">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14:paraId="540CBB60">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14:paraId="1D40F33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14:paraId="13603EA5">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54123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14:paraId="04B5D1B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14:paraId="60AFEA4E">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14:paraId="1485C46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14:paraId="056F006C">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14:paraId="2FF1EF3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14:paraId="28FEDC4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1710A2D">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14:paraId="0BD9CEB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14:paraId="1C3D2ED0">
      <w:pPr>
        <w:pStyle w:val="24"/>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14:paraId="77439C79">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14:paraId="50CB8A0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14:paraId="6F20F744">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14:paraId="3919BB72">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14:paraId="50D03E55">
      <w:pPr>
        <w:numPr>
          <w:ilvl w:val="1"/>
          <w:numId w:val="4"/>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14:paraId="653325B2">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14:paraId="5C0A40C2">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 xml:space="preserve">开标 </w:t>
      </w:r>
    </w:p>
    <w:p w14:paraId="2310FF8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14:paraId="7C2A289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14:paraId="5DA02EC2">
      <w:pPr>
        <w:numPr>
          <w:ilvl w:val="1"/>
          <w:numId w:val="4"/>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14:paraId="56F95B70">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14:paraId="02729271">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开标后，采购人或采购代理机构依据法律法规和招标文件的规定，对投标人的资格进行审查。</w:t>
      </w:r>
    </w:p>
    <w:p w14:paraId="62759950">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14:paraId="49B26E7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14:paraId="31388AA7">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14:paraId="14AE1A65">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14:paraId="5851576D">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14:paraId="01430E48">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14:paraId="1D0A1AE3">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14:paraId="10080EA1">
      <w:pPr>
        <w:numPr>
          <w:ilvl w:val="1"/>
          <w:numId w:val="4"/>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84889D">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14:paraId="6DC745E2">
      <w:pPr>
        <w:numPr>
          <w:ilvl w:val="0"/>
          <w:numId w:val="4"/>
        </w:numPr>
        <w:tabs>
          <w:tab w:val="left" w:pos="210"/>
        </w:tabs>
        <w:spacing w:line="360" w:lineRule="auto"/>
        <w:ind w:left="0" w:firstLine="0"/>
        <w:jc w:val="left"/>
        <w:outlineLvl w:val="2"/>
        <w:rPr>
          <w:rFonts w:ascii="仿宋_GB2312" w:hAnsi="仿宋" w:eastAsia="仿宋_GB2312"/>
          <w:b/>
        </w:rPr>
      </w:pPr>
      <w:bookmarkStart w:id="15" w:name="_Toc91899903"/>
      <w:r>
        <w:rPr>
          <w:rFonts w:hint="eastAsia" w:ascii="仿宋_GB2312" w:hAnsi="仿宋" w:eastAsia="仿宋_GB2312"/>
          <w:b/>
        </w:rPr>
        <w:t>评标</w:t>
      </w:r>
    </w:p>
    <w:p w14:paraId="08D399AC">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14:paraId="705E3B23">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14:paraId="7820076F">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14:paraId="3C2269E3">
      <w:pPr>
        <w:pStyle w:val="141"/>
        <w:spacing w:before="0" w:line="312" w:lineRule="auto"/>
        <w:ind w:firstLine="480"/>
        <w:rPr>
          <w:rFonts w:ascii="仿宋_GB2312" w:hAnsi="仿宋" w:eastAsia="仿宋_GB2312" w:cs="仿宋_GB2312"/>
          <w:b/>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777648C6">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14:paraId="4B787E04">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14:paraId="645445E9">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03A55434">
      <w:pPr>
        <w:numPr>
          <w:ilvl w:val="1"/>
          <w:numId w:val="4"/>
        </w:numPr>
        <w:tabs>
          <w:tab w:val="left" w:pos="210"/>
          <w:tab w:val="left" w:pos="640"/>
        </w:tabs>
        <w:ind w:left="0" w:firstLine="480" w:firstLineChars="200"/>
        <w:jc w:val="left"/>
      </w:pPr>
      <w:r>
        <w:rPr>
          <w:rFonts w:hint="eastAsia" w:ascii="仿宋_GB2312" w:hAnsi="仿宋" w:eastAsia="仿宋_GB2312"/>
          <w:bCs/>
        </w:rPr>
        <w:t>公告期限为1个工作日。</w:t>
      </w:r>
    </w:p>
    <w:p w14:paraId="3AC36DD1">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14:paraId="65EC99B4">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14:paraId="75F459F4">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14:paraId="136B0A4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14:paraId="5B6273CF">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14:paraId="6A9B4126">
      <w:pPr>
        <w:numPr>
          <w:ilvl w:val="1"/>
          <w:numId w:val="4"/>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14:paraId="48F68CD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14:paraId="33270E9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14:paraId="0DFB83EB">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14:paraId="1C1CB79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3DDC913E">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14:paraId="476F47AA">
      <w:pPr>
        <w:numPr>
          <w:ilvl w:val="2"/>
          <w:numId w:val="4"/>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14:paraId="3ACCFEA0">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14:paraId="162DF7DD">
      <w:pPr>
        <w:numPr>
          <w:ilvl w:val="2"/>
          <w:numId w:val="4"/>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w:t>
      </w:r>
      <w:r>
        <w:rPr>
          <w:rFonts w:hint="eastAsia" w:ascii="仿宋_GB2312" w:hAnsi="仿宋" w:eastAsia="仿宋_GB2312"/>
          <w:bCs/>
          <w:lang w:val="en-US" w:eastAsia="zh-CN"/>
        </w:rPr>
        <w:t>95763</w:t>
      </w:r>
      <w:r>
        <w:rPr>
          <w:rFonts w:hint="eastAsia" w:ascii="仿宋_GB2312" w:hAnsi="仿宋" w:eastAsia="仿宋_GB2312"/>
          <w:bCs/>
          <w:lang w:val="zh-CN"/>
        </w:rPr>
        <w:t>。</w:t>
      </w:r>
    </w:p>
    <w:p w14:paraId="2310031E">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14:paraId="030A806B">
      <w:pPr>
        <w:pStyle w:val="24"/>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_GB2312" w:hAnsi="仿宋" w:eastAsia="仿宋_GB2312"/>
          <w:bCs/>
          <w:lang w:val="en-US" w:eastAsia="zh-CN"/>
        </w:rPr>
        <w:t>95763</w:t>
      </w:r>
      <w:r>
        <w:rPr>
          <w:rFonts w:hint="eastAsia" w:ascii="仿宋_GB2312" w:hAnsi="仿宋" w:eastAsia="仿宋_GB2312"/>
          <w:bCs/>
          <w:lang w:val="zh-CN"/>
        </w:rPr>
        <w:t>。</w:t>
      </w:r>
    </w:p>
    <w:p w14:paraId="649DD674">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14:paraId="2FF75DF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14:paraId="04690229">
      <w:pPr>
        <w:pStyle w:val="141"/>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14:paraId="46E4951F">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电子交易平台发生故障而无法登录访问的； </w:t>
      </w:r>
    </w:p>
    <w:p w14:paraId="36B09FFE">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14:paraId="62F5FF79">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14:paraId="1B0EC79F">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病毒发作导致不能进行正常操作的； </w:t>
      </w:r>
    </w:p>
    <w:p w14:paraId="30FBCF15">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14:paraId="39F2A147">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14:paraId="2EB01745">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14:paraId="6D3C88D3">
      <w:pPr>
        <w:numPr>
          <w:ilvl w:val="0"/>
          <w:numId w:val="4"/>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14:paraId="2C11A866">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BD2EAD">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14:paraId="74847F9B">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71DB32">
      <w:pPr>
        <w:numPr>
          <w:ilvl w:val="1"/>
          <w:numId w:val="4"/>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14:paraId="669E8002">
      <w:pPr>
        <w:rPr>
          <w:rFonts w:ascii="仿宋" w:hAnsi="仿宋" w:cs="仿宋_GB2312"/>
          <w:b/>
          <w:sz w:val="36"/>
          <w:szCs w:val="20"/>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bookmarkStart w:id="16" w:name="_Hlt74730295"/>
      <w:bookmarkEnd w:id="16"/>
      <w:bookmarkStart w:id="17" w:name="_Hlt74714665"/>
      <w:bookmarkEnd w:id="17"/>
      <w:bookmarkStart w:id="18" w:name="_Hlt75236101"/>
      <w:bookmarkEnd w:id="18"/>
      <w:bookmarkStart w:id="19" w:name="_Hlt75236011"/>
      <w:bookmarkEnd w:id="19"/>
      <w:bookmarkStart w:id="20" w:name="_Hlt68403820"/>
      <w:bookmarkEnd w:id="20"/>
      <w:bookmarkStart w:id="21" w:name="_Hlt68057669"/>
      <w:bookmarkEnd w:id="21"/>
      <w:bookmarkStart w:id="22" w:name="_Hlt75236290"/>
      <w:bookmarkEnd w:id="22"/>
      <w:bookmarkStart w:id="23" w:name="_Hlt74729768"/>
      <w:bookmarkEnd w:id="23"/>
      <w:bookmarkStart w:id="24" w:name="_Hlt68072990"/>
      <w:bookmarkEnd w:id="24"/>
      <w:bookmarkStart w:id="25" w:name="_Hlt68073093"/>
      <w:bookmarkEnd w:id="25"/>
      <w:bookmarkStart w:id="26" w:name="_Hlt68072998"/>
      <w:bookmarkEnd w:id="26"/>
      <w:bookmarkStart w:id="27" w:name="_Hlt74707468"/>
      <w:bookmarkEnd w:id="27"/>
      <w:bookmarkStart w:id="28" w:name="_Toc5571"/>
      <w:bookmarkStart w:id="29" w:name="第四部分"/>
    </w:p>
    <w:p w14:paraId="3E9F7060">
      <w:pPr>
        <w:numPr>
          <w:ilvl w:val="0"/>
          <w:numId w:val="5"/>
        </w:numPr>
        <w:adjustRightInd/>
        <w:spacing w:line="360" w:lineRule="auto"/>
        <w:jc w:val="center"/>
        <w:outlineLvl w:val="0"/>
        <w:rPr>
          <w:rFonts w:ascii="仿宋" w:hAnsi="仿宋" w:cs="仿宋_GB2312"/>
          <w:b/>
          <w:sz w:val="36"/>
          <w:szCs w:val="20"/>
        </w:rPr>
      </w:pPr>
      <w:r>
        <w:rPr>
          <w:rFonts w:hint="eastAsia" w:ascii="仿宋" w:hAnsi="仿宋" w:cs="仿宋_GB2312"/>
          <w:b/>
          <w:sz w:val="36"/>
          <w:szCs w:val="20"/>
        </w:rPr>
        <w:t xml:space="preserve"> 采购需求</w:t>
      </w:r>
      <w:bookmarkEnd w:id="28"/>
    </w:p>
    <w:p w14:paraId="160BB196">
      <w:pPr>
        <w:pStyle w:val="3"/>
        <w:numPr>
          <w:ilvl w:val="1"/>
          <w:numId w:val="0"/>
        </w:numPr>
        <w:rPr>
          <w:rFonts w:ascii="仿宋" w:eastAsia="仿宋" w:cs="仿宋"/>
          <w:sz w:val="24"/>
          <w:szCs w:val="24"/>
        </w:rPr>
      </w:pPr>
      <w:bookmarkStart w:id="30" w:name="_Toc17303"/>
      <w:bookmarkStart w:id="31" w:name="_Toc25107"/>
      <w:bookmarkStart w:id="32" w:name="_Toc236047431"/>
      <w:bookmarkStart w:id="33" w:name="_Toc31661"/>
      <w:bookmarkStart w:id="34" w:name="_Toc204483585"/>
      <w:bookmarkStart w:id="35" w:name="_Toc430590276"/>
      <w:r>
        <w:rPr>
          <w:rFonts w:hint="eastAsia" w:ascii="仿宋" w:eastAsia="仿宋" w:cs="仿宋"/>
          <w:sz w:val="24"/>
          <w:szCs w:val="24"/>
        </w:rPr>
        <w:t>一、概况</w:t>
      </w:r>
      <w:bookmarkEnd w:id="30"/>
      <w:bookmarkEnd w:id="31"/>
      <w:bookmarkEnd w:id="32"/>
      <w:bookmarkEnd w:id="33"/>
      <w:bookmarkEnd w:id="34"/>
      <w:bookmarkEnd w:id="35"/>
    </w:p>
    <w:p w14:paraId="50FC296B">
      <w:pPr>
        <w:ind w:firstLine="480" w:firstLineChars="200"/>
        <w:rPr>
          <w:rFonts w:hint="eastAsia" w:ascii="仿宋" w:hAnsi="仿宋" w:eastAsia="仿宋" w:cs="仿宋"/>
          <w:lang w:eastAsia="zh-CN"/>
        </w:rPr>
      </w:pPr>
      <w:r>
        <w:rPr>
          <w:rFonts w:hint="eastAsia" w:ascii="仿宋" w:hAnsi="仿宋" w:cs="仿宋"/>
        </w:rPr>
        <w:t>1.项目名称：浙江工业大学</w:t>
      </w:r>
      <w:r>
        <w:rPr>
          <w:rFonts w:hint="eastAsia" w:ascii="仿宋" w:hAnsi="仿宋" w:cs="仿宋"/>
          <w:lang w:eastAsia="zh-CN"/>
        </w:rPr>
        <w:t>梦溪园区接送通道及小广场个性化定制玩具</w:t>
      </w:r>
    </w:p>
    <w:p w14:paraId="2075AD18">
      <w:pPr>
        <w:ind w:firstLine="480" w:firstLineChars="200"/>
        <w:rPr>
          <w:rFonts w:ascii="仿宋" w:hAnsi="仿宋" w:cs="仿宋"/>
        </w:rPr>
      </w:pPr>
      <w:r>
        <w:rPr>
          <w:rFonts w:hint="eastAsia" w:ascii="仿宋" w:hAnsi="仿宋" w:cs="仿宋"/>
        </w:rPr>
        <w:t>2.安装地点：浙江工业大学</w:t>
      </w:r>
      <w:r>
        <w:rPr>
          <w:rFonts w:hint="eastAsia" w:ascii="仿宋" w:hAnsi="仿宋" w:cs="仿宋"/>
          <w:lang w:val="en-US" w:eastAsia="zh-CN"/>
        </w:rPr>
        <w:t>朝晖</w:t>
      </w:r>
      <w:r>
        <w:rPr>
          <w:rFonts w:hint="eastAsia" w:ascii="仿宋" w:hAnsi="仿宋" w:cs="仿宋"/>
        </w:rPr>
        <w:t>校区。</w:t>
      </w:r>
    </w:p>
    <w:p w14:paraId="58C10F20">
      <w:pPr>
        <w:ind w:firstLine="480" w:firstLineChars="200"/>
        <w:rPr>
          <w:rFonts w:ascii="仿宋" w:hAnsi="仿宋" w:cs="仿宋"/>
        </w:rPr>
      </w:pPr>
      <w:r>
        <w:rPr>
          <w:rFonts w:hint="eastAsia" w:ascii="仿宋" w:hAnsi="仿宋" w:cs="仿宋"/>
        </w:rPr>
        <w:t>3.本招标文件中打▲的条款为关键性指标，不允许负偏离，出现负偏离的将导致投标无效。打★的条款为重要指标，允许偏离，但在技术评分时会重点扣分。投标产品的技术指标必须对技术要求有一个明确的响应值，不能复制技术要求，否则视为不响应技术要求。</w:t>
      </w:r>
    </w:p>
    <w:p w14:paraId="4D168384">
      <w:pPr>
        <w:ind w:firstLine="480" w:firstLineChars="200"/>
        <w:rPr>
          <w:rFonts w:ascii="仿宋" w:hAnsi="仿宋" w:cs="仿宋"/>
        </w:rPr>
      </w:pPr>
      <w:r>
        <w:rPr>
          <w:rFonts w:hint="eastAsia" w:ascii="仿宋" w:hAnsi="仿宋" w:cs="仿宋"/>
        </w:rPr>
        <w:t>4.本项目的核心产品为</w:t>
      </w:r>
      <w:r>
        <w:rPr>
          <w:rFonts w:hint="eastAsia" w:ascii="仿宋" w:hAnsi="仿宋" w:cs="仿宋"/>
          <w:u w:val="single"/>
          <w:lang w:val="en-US" w:eastAsia="zh-CN"/>
        </w:rPr>
        <w:t>东门区域大型玩具</w:t>
      </w:r>
      <w:r>
        <w:rPr>
          <w:rFonts w:hint="eastAsia" w:ascii="仿宋" w:hAnsi="仿宋" w:cs="仿宋"/>
        </w:rPr>
        <w:t>。不同投标人的核心产品出现同品牌时，按如下方式处理：</w:t>
      </w:r>
    </w:p>
    <w:p w14:paraId="0CB7C3B0">
      <w:pPr>
        <w:ind w:firstLine="482" w:firstLineChars="200"/>
        <w:rPr>
          <w:rFonts w:ascii="仿宋" w:hAnsi="仿宋" w:cs="仿宋"/>
          <w:b/>
          <w:bCs/>
        </w:rPr>
      </w:pPr>
      <w:r>
        <w:rPr>
          <w:rFonts w:hint="eastAsia" w:ascii="仿宋" w:hAnsi="仿宋" w:cs="仿宋"/>
          <w:b/>
          <w:bCs/>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34377BBD">
      <w:pPr>
        <w:ind w:firstLine="480" w:firstLineChars="200"/>
        <w:rPr>
          <w:rFonts w:hint="eastAsia" w:ascii="仿宋" w:hAnsi="仿宋" w:cs="仿宋"/>
        </w:rPr>
      </w:pPr>
      <w:r>
        <w:rPr>
          <w:rFonts w:hint="eastAsia" w:ascii="仿宋" w:hAnsi="仿宋" w:cs="仿宋"/>
        </w:rPr>
        <w:t>5.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w:t>
      </w:r>
    </w:p>
    <w:p w14:paraId="0FE106E1">
      <w:pPr>
        <w:rPr>
          <w:rFonts w:hint="eastAsia" w:ascii="仿宋" w:hAnsi="仿宋" w:cs="仿宋"/>
        </w:rPr>
      </w:pPr>
      <w:r>
        <w:rPr>
          <w:rFonts w:hint="eastAsia" w:ascii="仿宋" w:hAnsi="仿宋" w:cs="仿宋"/>
        </w:rPr>
        <w:br w:type="page"/>
      </w:r>
    </w:p>
    <w:p w14:paraId="361F50DB">
      <w:pPr>
        <w:pStyle w:val="3"/>
        <w:numPr>
          <w:ilvl w:val="0"/>
          <w:numId w:val="6"/>
        </w:numPr>
        <w:ind w:left="0" w:firstLine="0"/>
        <w:rPr>
          <w:rFonts w:ascii="仿宋" w:eastAsia="仿宋" w:cs="仿宋"/>
          <w:sz w:val="24"/>
          <w:szCs w:val="24"/>
        </w:rPr>
      </w:pPr>
      <w:bookmarkStart w:id="36" w:name="_Toc25749"/>
      <w:bookmarkStart w:id="37" w:name="_Toc2238"/>
      <w:r>
        <w:rPr>
          <w:rFonts w:hint="eastAsia" w:ascii="仿宋" w:eastAsia="仿宋" w:cs="仿宋"/>
          <w:sz w:val="24"/>
          <w:szCs w:val="24"/>
        </w:rPr>
        <w:t>主要技术指标</w:t>
      </w:r>
      <w:bookmarkEnd w:id="36"/>
      <w:bookmarkEnd w:id="37"/>
    </w:p>
    <w:tbl>
      <w:tblPr>
        <w:tblStyle w:val="63"/>
        <w:tblpPr w:leftFromText="180" w:rightFromText="180" w:vertAnchor="text" w:horzAnchor="page" w:tblpX="1271" w:tblpY="582"/>
        <w:tblOverlap w:val="never"/>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331"/>
        <w:gridCol w:w="6006"/>
      </w:tblGrid>
      <w:tr w14:paraId="6508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tcPr>
          <w:p w14:paraId="40A64F9F">
            <w:pPr>
              <w:numPr>
                <w:ilvl w:val="255"/>
                <w:numId w:val="0"/>
              </w:numPr>
              <w:spacing w:line="360" w:lineRule="exact"/>
              <w:ind w:right="62"/>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设备名称</w:t>
            </w:r>
          </w:p>
        </w:tc>
        <w:tc>
          <w:tcPr>
            <w:tcW w:w="2331" w:type="dxa"/>
          </w:tcPr>
          <w:p w14:paraId="32DA788A">
            <w:pPr>
              <w:numPr>
                <w:ilvl w:val="255"/>
                <w:numId w:val="0"/>
              </w:numPr>
              <w:spacing w:line="360" w:lineRule="exact"/>
              <w:ind w:left="0" w:right="62"/>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实地情况/概念图</w:t>
            </w:r>
          </w:p>
        </w:tc>
        <w:tc>
          <w:tcPr>
            <w:tcW w:w="6006" w:type="dxa"/>
          </w:tcPr>
          <w:p w14:paraId="2767EFBB">
            <w:pPr>
              <w:widowControl/>
              <w:spacing w:line="360" w:lineRule="exact"/>
              <w:ind w:left="62" w:right="62"/>
              <w:jc w:val="center"/>
              <w:rPr>
                <w:rFonts w:hint="eastAsia" w:ascii="宋体" w:hAnsi="宋体" w:eastAsia="宋体" w:cs="宋体"/>
                <w:b/>
                <w:bCs/>
                <w:snapToGrid w:val="0"/>
                <w:color w:val="000000" w:themeColor="text1"/>
                <w:spacing w:val="6"/>
                <w:kern w:val="0"/>
                <w:sz w:val="24"/>
                <w:szCs w:val="24"/>
                <w:lang w:val="en-US" w:eastAsia="zh-CN"/>
                <w14:textFill>
                  <w14:solidFill>
                    <w14:schemeClr w14:val="tx1"/>
                  </w14:solidFill>
                </w14:textFill>
              </w:rPr>
            </w:pPr>
            <w:r>
              <w:rPr>
                <w:rFonts w:hint="eastAsia" w:ascii="宋体" w:hAnsi="宋体" w:eastAsia="宋体" w:cs="宋体"/>
                <w:b/>
                <w:bCs/>
                <w:snapToGrid w:val="0"/>
                <w:color w:val="000000" w:themeColor="text1"/>
                <w:spacing w:val="6"/>
                <w:kern w:val="0"/>
                <w:sz w:val="24"/>
                <w:szCs w:val="24"/>
                <w:lang w:val="en-US" w:eastAsia="zh-CN"/>
                <w14:textFill>
                  <w14:solidFill>
                    <w14:schemeClr w14:val="tx1"/>
                  </w14:solidFill>
                </w14:textFill>
              </w:rPr>
              <w:t>要求</w:t>
            </w:r>
          </w:p>
        </w:tc>
      </w:tr>
      <w:tr w14:paraId="5A50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Align w:val="top"/>
          </w:tcPr>
          <w:p w14:paraId="595C5AD4">
            <w:pPr>
              <w:widowControl/>
              <w:spacing w:line="360" w:lineRule="exact"/>
              <w:ind w:left="62" w:right="62"/>
              <w:jc w:val="left"/>
              <w:rPr>
                <w:b/>
                <w:bCs/>
              </w:rPr>
            </w:pPr>
            <w:r>
              <w:rPr>
                <w:rFonts w:hint="eastAsia"/>
                <w:szCs w:val="21"/>
              </w:rPr>
              <w:t>游艺设备</w:t>
            </w:r>
            <w:r>
              <w:rPr>
                <w:rFonts w:hint="eastAsia"/>
                <w:sz w:val="24"/>
              </w:rPr>
              <w:t>：</w:t>
            </w:r>
            <w:r>
              <w:rPr>
                <w:rFonts w:hint="eastAsia"/>
                <w:b/>
                <w:bCs/>
              </w:rPr>
              <w:t>东门区域大型玩具</w:t>
            </w:r>
          </w:p>
          <w:p w14:paraId="470E2CF4">
            <w:pPr>
              <w:widowControl/>
              <w:spacing w:line="360" w:lineRule="exact"/>
              <w:ind w:left="62" w:right="62"/>
              <w:jc w:val="left"/>
              <w:rPr>
                <w:b/>
                <w:bCs/>
              </w:rPr>
            </w:pPr>
          </w:p>
          <w:p w14:paraId="08D6636E">
            <w:pPr>
              <w:widowControl/>
              <w:spacing w:line="360" w:lineRule="exact"/>
              <w:ind w:left="62" w:right="62"/>
              <w:jc w:val="left"/>
              <w:rPr>
                <w:b/>
                <w:bCs/>
              </w:rPr>
            </w:pPr>
          </w:p>
          <w:p w14:paraId="6341BAC6">
            <w:pPr>
              <w:widowControl/>
              <w:spacing w:line="360" w:lineRule="exact"/>
              <w:ind w:left="62" w:right="62"/>
              <w:jc w:val="left"/>
              <w:rPr>
                <w:b/>
                <w:bCs/>
              </w:rPr>
            </w:pPr>
          </w:p>
          <w:p w14:paraId="6B1E249D">
            <w:pPr>
              <w:widowControl/>
              <w:spacing w:line="360" w:lineRule="exact"/>
              <w:ind w:left="62" w:right="62"/>
              <w:jc w:val="left"/>
              <w:rPr>
                <w:b/>
                <w:bCs/>
              </w:rPr>
            </w:pPr>
          </w:p>
          <w:p w14:paraId="33EF4DD2">
            <w:pPr>
              <w:widowControl/>
              <w:spacing w:line="360" w:lineRule="exact"/>
              <w:ind w:left="62" w:right="62"/>
              <w:jc w:val="left"/>
              <w:rPr>
                <w:b/>
                <w:bCs/>
              </w:rPr>
            </w:pPr>
          </w:p>
          <w:p w14:paraId="4DE65E40">
            <w:pPr>
              <w:widowControl/>
              <w:spacing w:line="360" w:lineRule="exact"/>
              <w:ind w:left="62" w:right="62"/>
              <w:jc w:val="left"/>
              <w:rPr>
                <w:b/>
                <w:bCs/>
              </w:rPr>
            </w:pPr>
          </w:p>
          <w:p w14:paraId="61A85E0B">
            <w:pPr>
              <w:widowControl/>
              <w:spacing w:line="360" w:lineRule="exact"/>
              <w:ind w:left="62" w:right="62"/>
              <w:jc w:val="left"/>
              <w:rPr>
                <w:b/>
                <w:bCs/>
              </w:rPr>
            </w:pPr>
          </w:p>
          <w:p w14:paraId="0B123DB5">
            <w:pPr>
              <w:widowControl/>
              <w:spacing w:line="360" w:lineRule="exact"/>
              <w:ind w:left="62" w:right="62"/>
              <w:jc w:val="left"/>
              <w:rPr>
                <w:b/>
                <w:bCs/>
              </w:rPr>
            </w:pPr>
          </w:p>
          <w:p w14:paraId="47ED70F2">
            <w:pPr>
              <w:widowControl/>
              <w:spacing w:line="360" w:lineRule="exact"/>
              <w:ind w:left="62" w:right="62"/>
              <w:jc w:val="left"/>
              <w:rPr>
                <w:b/>
                <w:bCs/>
              </w:rPr>
            </w:pPr>
          </w:p>
          <w:p w14:paraId="2939E5CD">
            <w:pPr>
              <w:widowControl/>
              <w:spacing w:line="360" w:lineRule="exact"/>
              <w:ind w:left="62" w:right="62"/>
              <w:jc w:val="left"/>
              <w:rPr>
                <w:b/>
                <w:bCs/>
              </w:rPr>
            </w:pPr>
          </w:p>
          <w:p w14:paraId="0CF69E76">
            <w:pPr>
              <w:widowControl/>
              <w:spacing w:line="360" w:lineRule="exact"/>
              <w:ind w:left="62" w:right="62"/>
              <w:jc w:val="left"/>
              <w:rPr>
                <w:b/>
                <w:bCs/>
              </w:rPr>
            </w:pPr>
          </w:p>
          <w:p w14:paraId="77BB3762">
            <w:pPr>
              <w:widowControl/>
              <w:spacing w:line="360" w:lineRule="exact"/>
              <w:ind w:left="62" w:right="62"/>
              <w:jc w:val="left"/>
              <w:rPr>
                <w:b/>
                <w:bCs/>
              </w:rPr>
            </w:pPr>
          </w:p>
          <w:p w14:paraId="2F9C22DE">
            <w:pPr>
              <w:widowControl/>
              <w:spacing w:line="360" w:lineRule="exact"/>
              <w:ind w:left="62" w:right="62"/>
              <w:jc w:val="left"/>
              <w:rPr>
                <w:b/>
                <w:bCs/>
              </w:rPr>
            </w:pPr>
          </w:p>
          <w:p w14:paraId="60897D7C">
            <w:pPr>
              <w:widowControl/>
              <w:spacing w:line="360" w:lineRule="exact"/>
              <w:ind w:left="62" w:right="62"/>
              <w:jc w:val="left"/>
              <w:rPr>
                <w:b/>
                <w:bCs/>
              </w:rPr>
            </w:pPr>
          </w:p>
          <w:p w14:paraId="1C201518">
            <w:pPr>
              <w:widowControl/>
              <w:spacing w:line="360" w:lineRule="exact"/>
              <w:ind w:left="62" w:right="62"/>
              <w:jc w:val="left"/>
              <w:rPr>
                <w:b/>
                <w:bCs/>
              </w:rPr>
            </w:pPr>
          </w:p>
          <w:p w14:paraId="2ADBDAB6">
            <w:pPr>
              <w:widowControl/>
              <w:spacing w:line="360" w:lineRule="exact"/>
              <w:ind w:left="62" w:right="62"/>
              <w:jc w:val="left"/>
              <w:rPr>
                <w:b/>
                <w:bCs/>
              </w:rPr>
            </w:pPr>
          </w:p>
          <w:p w14:paraId="154E3152">
            <w:pPr>
              <w:widowControl/>
              <w:spacing w:line="360" w:lineRule="exact"/>
              <w:ind w:left="62" w:right="62"/>
              <w:jc w:val="left"/>
              <w:rPr>
                <w:b/>
                <w:bCs/>
              </w:rPr>
            </w:pPr>
          </w:p>
          <w:p w14:paraId="0860E990">
            <w:pPr>
              <w:widowControl/>
              <w:spacing w:line="360" w:lineRule="exact"/>
              <w:ind w:left="62" w:right="62"/>
              <w:jc w:val="left"/>
              <w:rPr>
                <w:b/>
                <w:bCs/>
              </w:rPr>
            </w:pPr>
          </w:p>
          <w:p w14:paraId="7B1051D3">
            <w:pPr>
              <w:widowControl/>
              <w:spacing w:line="360" w:lineRule="exact"/>
              <w:ind w:left="62" w:right="62"/>
              <w:jc w:val="left"/>
              <w:rPr>
                <w:b/>
                <w:bCs/>
              </w:rPr>
            </w:pPr>
          </w:p>
          <w:p w14:paraId="3DED5762">
            <w:pPr>
              <w:widowControl/>
              <w:spacing w:line="360" w:lineRule="exact"/>
              <w:ind w:left="62" w:right="62"/>
              <w:jc w:val="left"/>
              <w:rPr>
                <w:b/>
                <w:bCs/>
              </w:rPr>
            </w:pPr>
          </w:p>
          <w:p w14:paraId="29233619">
            <w:pPr>
              <w:widowControl/>
              <w:spacing w:line="360" w:lineRule="exact"/>
              <w:ind w:left="62" w:right="62"/>
              <w:jc w:val="left"/>
              <w:rPr>
                <w:b/>
                <w:bCs/>
              </w:rPr>
            </w:pPr>
          </w:p>
          <w:p w14:paraId="4208921A">
            <w:pPr>
              <w:widowControl/>
              <w:spacing w:line="360" w:lineRule="exact"/>
              <w:ind w:left="62" w:right="62"/>
              <w:jc w:val="left"/>
              <w:rPr>
                <w:b/>
                <w:bCs/>
              </w:rPr>
            </w:pPr>
          </w:p>
          <w:p w14:paraId="05AD330C">
            <w:pPr>
              <w:widowControl/>
              <w:spacing w:line="360" w:lineRule="exact"/>
              <w:ind w:left="62" w:right="62"/>
              <w:jc w:val="left"/>
              <w:rPr>
                <w:b/>
                <w:bCs/>
              </w:rPr>
            </w:pPr>
          </w:p>
          <w:p w14:paraId="0EAAC1EF">
            <w:pPr>
              <w:widowControl/>
              <w:spacing w:line="360" w:lineRule="exact"/>
              <w:ind w:left="62" w:right="62"/>
              <w:jc w:val="left"/>
              <w:rPr>
                <w:b/>
                <w:bCs/>
              </w:rPr>
            </w:pPr>
          </w:p>
          <w:p w14:paraId="4424AB99">
            <w:pPr>
              <w:widowControl/>
              <w:spacing w:line="360" w:lineRule="exact"/>
              <w:ind w:left="62" w:right="62"/>
              <w:jc w:val="left"/>
              <w:rPr>
                <w:b/>
                <w:bCs/>
              </w:rPr>
            </w:pPr>
          </w:p>
          <w:p w14:paraId="269A01B0">
            <w:pPr>
              <w:widowControl/>
              <w:spacing w:line="360" w:lineRule="exact"/>
              <w:ind w:left="62" w:right="62"/>
              <w:jc w:val="left"/>
              <w:rPr>
                <w:b/>
                <w:bCs/>
              </w:rPr>
            </w:pPr>
          </w:p>
          <w:p w14:paraId="6975EAA8">
            <w:pPr>
              <w:widowControl/>
              <w:spacing w:line="360" w:lineRule="exact"/>
              <w:ind w:left="62" w:right="62"/>
              <w:jc w:val="left"/>
              <w:rPr>
                <w:b/>
                <w:bCs/>
              </w:rPr>
            </w:pPr>
          </w:p>
          <w:p w14:paraId="07DA10D4">
            <w:pPr>
              <w:widowControl/>
              <w:spacing w:line="360" w:lineRule="exact"/>
              <w:ind w:left="62" w:right="62"/>
              <w:jc w:val="left"/>
              <w:rPr>
                <w:b/>
                <w:bCs/>
              </w:rPr>
            </w:pPr>
          </w:p>
          <w:p w14:paraId="19EEE636">
            <w:pPr>
              <w:widowControl/>
              <w:spacing w:line="360" w:lineRule="exact"/>
              <w:ind w:left="62" w:right="62"/>
              <w:jc w:val="left"/>
              <w:rPr>
                <w:b/>
                <w:bCs/>
              </w:rPr>
            </w:pPr>
          </w:p>
          <w:p w14:paraId="58170EDA">
            <w:pPr>
              <w:widowControl/>
              <w:spacing w:line="360" w:lineRule="exact"/>
              <w:ind w:left="62" w:right="62"/>
              <w:jc w:val="left"/>
              <w:rPr>
                <w:b/>
                <w:bCs/>
              </w:rPr>
            </w:pPr>
          </w:p>
          <w:p w14:paraId="68197498">
            <w:pPr>
              <w:widowControl/>
              <w:spacing w:line="360" w:lineRule="exact"/>
              <w:ind w:left="62" w:right="62"/>
              <w:jc w:val="left"/>
              <w:rPr>
                <w:b/>
                <w:bCs/>
              </w:rPr>
            </w:pPr>
          </w:p>
          <w:p w14:paraId="2C700FE3">
            <w:pPr>
              <w:widowControl/>
              <w:spacing w:line="360" w:lineRule="exact"/>
              <w:ind w:left="62" w:right="62"/>
              <w:jc w:val="left"/>
              <w:rPr>
                <w:b/>
                <w:bCs/>
              </w:rPr>
            </w:pPr>
          </w:p>
          <w:p w14:paraId="3A605A71">
            <w:pPr>
              <w:widowControl/>
              <w:spacing w:line="360" w:lineRule="exact"/>
              <w:ind w:left="62" w:right="62"/>
              <w:jc w:val="left"/>
              <w:rPr>
                <w:b/>
                <w:bCs/>
              </w:rPr>
            </w:pPr>
          </w:p>
          <w:p w14:paraId="72A1F87C">
            <w:pPr>
              <w:widowControl/>
              <w:spacing w:line="360" w:lineRule="exact"/>
              <w:ind w:left="62" w:right="62"/>
              <w:jc w:val="left"/>
              <w:rPr>
                <w:b/>
                <w:bCs/>
              </w:rPr>
            </w:pPr>
          </w:p>
          <w:p w14:paraId="694A16E7">
            <w:pPr>
              <w:widowControl/>
              <w:spacing w:line="360" w:lineRule="exact"/>
              <w:ind w:left="62" w:right="62"/>
              <w:jc w:val="left"/>
              <w:rPr>
                <w:b/>
                <w:bCs/>
              </w:rPr>
            </w:pPr>
          </w:p>
          <w:p w14:paraId="4E208249">
            <w:pPr>
              <w:widowControl/>
              <w:spacing w:line="360" w:lineRule="exact"/>
              <w:ind w:left="62" w:right="62"/>
              <w:jc w:val="left"/>
              <w:rPr>
                <w:b/>
                <w:bCs/>
              </w:rPr>
            </w:pPr>
          </w:p>
          <w:p w14:paraId="57C6BCF1">
            <w:pPr>
              <w:widowControl/>
              <w:spacing w:line="360" w:lineRule="exact"/>
              <w:ind w:left="62" w:right="62"/>
              <w:jc w:val="left"/>
              <w:rPr>
                <w:b/>
                <w:bCs/>
              </w:rPr>
            </w:pPr>
          </w:p>
          <w:p w14:paraId="0F91326C">
            <w:pPr>
              <w:widowControl/>
              <w:spacing w:line="360" w:lineRule="exact"/>
              <w:ind w:left="62" w:right="62"/>
              <w:jc w:val="left"/>
              <w:rPr>
                <w:b/>
                <w:bCs/>
              </w:rPr>
            </w:pPr>
          </w:p>
          <w:p w14:paraId="70313E56">
            <w:pPr>
              <w:widowControl/>
              <w:spacing w:line="360" w:lineRule="exact"/>
              <w:ind w:left="62" w:right="62"/>
              <w:jc w:val="left"/>
              <w:rPr>
                <w:b/>
                <w:bCs/>
              </w:rPr>
            </w:pPr>
          </w:p>
          <w:p w14:paraId="4170DA57">
            <w:pPr>
              <w:widowControl/>
              <w:spacing w:line="360" w:lineRule="exact"/>
              <w:ind w:left="62" w:right="62"/>
              <w:jc w:val="left"/>
              <w:rPr>
                <w:b/>
                <w:bCs/>
              </w:rPr>
            </w:pPr>
          </w:p>
          <w:p w14:paraId="05550C90">
            <w:pPr>
              <w:widowControl/>
              <w:spacing w:line="360" w:lineRule="exact"/>
              <w:ind w:left="62" w:right="62"/>
              <w:jc w:val="left"/>
              <w:rPr>
                <w:b/>
                <w:bCs/>
              </w:rPr>
            </w:pPr>
          </w:p>
          <w:p w14:paraId="0C07AB1E">
            <w:pPr>
              <w:widowControl/>
              <w:spacing w:line="360" w:lineRule="exact"/>
              <w:ind w:left="62" w:right="62"/>
              <w:jc w:val="left"/>
              <w:rPr>
                <w:b/>
                <w:bCs/>
              </w:rPr>
            </w:pPr>
          </w:p>
          <w:p w14:paraId="242C68F3">
            <w:pPr>
              <w:widowControl/>
              <w:spacing w:line="360" w:lineRule="exact"/>
              <w:ind w:left="62" w:right="62"/>
              <w:jc w:val="left"/>
              <w:rPr>
                <w:b/>
                <w:bCs/>
              </w:rPr>
            </w:pPr>
          </w:p>
          <w:p w14:paraId="06FD0504">
            <w:pPr>
              <w:widowControl/>
              <w:spacing w:line="360" w:lineRule="exact"/>
              <w:ind w:left="62" w:right="62"/>
              <w:jc w:val="left"/>
              <w:rPr>
                <w:b/>
                <w:bCs/>
              </w:rPr>
            </w:pPr>
          </w:p>
          <w:p w14:paraId="206549D9">
            <w:pPr>
              <w:widowControl/>
              <w:spacing w:line="360" w:lineRule="exact"/>
              <w:ind w:left="62" w:right="62"/>
              <w:jc w:val="left"/>
              <w:rPr>
                <w:b/>
                <w:bCs/>
              </w:rPr>
            </w:pPr>
          </w:p>
          <w:p w14:paraId="0B921771">
            <w:pPr>
              <w:widowControl/>
              <w:spacing w:line="360" w:lineRule="exact"/>
              <w:ind w:left="62" w:right="62"/>
              <w:jc w:val="left"/>
              <w:rPr>
                <w:b/>
                <w:bCs/>
              </w:rPr>
            </w:pPr>
          </w:p>
          <w:p w14:paraId="3985B5C6">
            <w:pPr>
              <w:widowControl/>
              <w:spacing w:line="360" w:lineRule="exact"/>
              <w:ind w:left="62" w:right="62"/>
              <w:jc w:val="left"/>
              <w:rPr>
                <w:b/>
                <w:bCs/>
              </w:rPr>
            </w:pPr>
          </w:p>
          <w:p w14:paraId="3C30C69A">
            <w:pPr>
              <w:widowControl/>
              <w:spacing w:line="360" w:lineRule="exact"/>
              <w:ind w:left="62" w:right="62"/>
              <w:jc w:val="left"/>
              <w:rPr>
                <w:b/>
                <w:bCs/>
              </w:rPr>
            </w:pPr>
          </w:p>
          <w:p w14:paraId="7ED1E738">
            <w:pPr>
              <w:widowControl/>
              <w:spacing w:line="360" w:lineRule="exact"/>
              <w:ind w:left="62" w:right="62"/>
              <w:jc w:val="left"/>
              <w:rPr>
                <w:b/>
                <w:bCs/>
              </w:rPr>
            </w:pPr>
          </w:p>
          <w:p w14:paraId="6A2EA618">
            <w:pPr>
              <w:widowControl/>
              <w:spacing w:line="360" w:lineRule="exact"/>
              <w:ind w:left="62" w:right="62"/>
              <w:jc w:val="left"/>
              <w:rPr>
                <w:b/>
                <w:bCs/>
              </w:rPr>
            </w:pPr>
          </w:p>
          <w:p w14:paraId="6F3840C1">
            <w:pPr>
              <w:widowControl/>
              <w:spacing w:line="360" w:lineRule="exact"/>
              <w:ind w:left="62" w:right="62"/>
              <w:jc w:val="left"/>
              <w:rPr>
                <w:b/>
                <w:bCs/>
              </w:rPr>
            </w:pPr>
          </w:p>
          <w:p w14:paraId="3B7165C4">
            <w:pPr>
              <w:widowControl/>
              <w:spacing w:line="360" w:lineRule="exact"/>
              <w:ind w:left="62" w:right="62"/>
              <w:jc w:val="left"/>
              <w:rPr>
                <w:b/>
                <w:bCs/>
              </w:rPr>
            </w:pPr>
          </w:p>
          <w:p w14:paraId="12578CD1">
            <w:pPr>
              <w:widowControl/>
              <w:spacing w:line="360" w:lineRule="exact"/>
              <w:ind w:left="62" w:right="62"/>
              <w:jc w:val="left"/>
              <w:rPr>
                <w:b/>
                <w:bCs/>
              </w:rPr>
            </w:pPr>
          </w:p>
          <w:p w14:paraId="6C938438">
            <w:pPr>
              <w:widowControl/>
              <w:spacing w:line="360" w:lineRule="exact"/>
              <w:ind w:left="62" w:right="62"/>
              <w:jc w:val="left"/>
              <w:rPr>
                <w:b/>
                <w:bCs/>
              </w:rPr>
            </w:pPr>
          </w:p>
          <w:p w14:paraId="7C4D9770">
            <w:pPr>
              <w:widowControl/>
              <w:spacing w:line="360" w:lineRule="exact"/>
              <w:ind w:left="62" w:right="62"/>
              <w:jc w:val="left"/>
              <w:rPr>
                <w:b/>
                <w:bCs/>
              </w:rPr>
            </w:pPr>
          </w:p>
          <w:p w14:paraId="0291B65B">
            <w:pPr>
              <w:widowControl/>
              <w:spacing w:line="360" w:lineRule="exact"/>
              <w:ind w:left="62" w:right="62"/>
              <w:jc w:val="left"/>
              <w:rPr>
                <w:b/>
                <w:bCs/>
              </w:rPr>
            </w:pPr>
          </w:p>
          <w:p w14:paraId="7F5C8BB1">
            <w:pPr>
              <w:widowControl/>
              <w:spacing w:line="360" w:lineRule="exact"/>
              <w:ind w:left="62" w:right="62"/>
              <w:jc w:val="left"/>
              <w:rPr>
                <w:b/>
                <w:bCs/>
              </w:rPr>
            </w:pPr>
          </w:p>
          <w:p w14:paraId="4B1CBEAB">
            <w:pPr>
              <w:widowControl/>
              <w:spacing w:line="360" w:lineRule="exact"/>
              <w:ind w:left="62" w:right="62"/>
              <w:jc w:val="left"/>
              <w:rPr>
                <w:b/>
                <w:bCs/>
              </w:rPr>
            </w:pPr>
          </w:p>
          <w:p w14:paraId="03EDD9B5">
            <w:pPr>
              <w:widowControl/>
              <w:spacing w:line="360" w:lineRule="exact"/>
              <w:ind w:left="62" w:right="62"/>
              <w:jc w:val="left"/>
              <w:rPr>
                <w:b/>
                <w:bCs/>
              </w:rPr>
            </w:pPr>
          </w:p>
          <w:p w14:paraId="1C50444B">
            <w:pPr>
              <w:widowControl/>
              <w:spacing w:line="360" w:lineRule="exact"/>
              <w:ind w:left="62" w:right="62"/>
              <w:jc w:val="left"/>
              <w:rPr>
                <w:b/>
                <w:bCs/>
              </w:rPr>
            </w:pPr>
          </w:p>
          <w:p w14:paraId="6E28A90B">
            <w:pPr>
              <w:widowControl/>
              <w:spacing w:line="360" w:lineRule="exact"/>
              <w:ind w:left="62" w:right="62"/>
              <w:jc w:val="left"/>
              <w:rPr>
                <w:b/>
                <w:bCs/>
              </w:rPr>
            </w:pPr>
          </w:p>
          <w:p w14:paraId="448ECC50">
            <w:pPr>
              <w:widowControl/>
              <w:spacing w:line="360" w:lineRule="exact"/>
              <w:ind w:left="62" w:right="62"/>
              <w:jc w:val="left"/>
              <w:rPr>
                <w:b/>
                <w:bCs/>
              </w:rPr>
            </w:pPr>
          </w:p>
          <w:p w14:paraId="2F00E317">
            <w:pPr>
              <w:widowControl/>
              <w:spacing w:line="360" w:lineRule="exact"/>
              <w:ind w:left="62" w:right="62"/>
              <w:jc w:val="left"/>
              <w:rPr>
                <w:b/>
                <w:bCs/>
              </w:rPr>
            </w:pPr>
          </w:p>
          <w:p w14:paraId="0590B3A3">
            <w:pPr>
              <w:widowControl/>
              <w:spacing w:line="360" w:lineRule="exact"/>
              <w:ind w:left="62" w:right="62"/>
              <w:jc w:val="left"/>
              <w:rPr>
                <w:b/>
                <w:bCs/>
              </w:rPr>
            </w:pPr>
          </w:p>
          <w:p w14:paraId="7E86347E">
            <w:pPr>
              <w:widowControl/>
              <w:spacing w:line="360" w:lineRule="exact"/>
              <w:ind w:left="62" w:right="62"/>
              <w:jc w:val="left"/>
              <w:rPr>
                <w:b/>
                <w:bCs/>
              </w:rPr>
            </w:pPr>
          </w:p>
          <w:p w14:paraId="0C72A0B7">
            <w:pPr>
              <w:widowControl/>
              <w:spacing w:line="360" w:lineRule="exact"/>
              <w:ind w:left="62" w:right="62"/>
              <w:jc w:val="left"/>
              <w:rPr>
                <w:b/>
                <w:bCs/>
              </w:rPr>
            </w:pPr>
          </w:p>
          <w:p w14:paraId="6DE60C20">
            <w:pPr>
              <w:widowControl/>
              <w:spacing w:line="360" w:lineRule="exact"/>
              <w:ind w:left="62" w:right="62"/>
              <w:jc w:val="left"/>
              <w:rPr>
                <w:b/>
                <w:bCs/>
              </w:rPr>
            </w:pPr>
          </w:p>
          <w:p w14:paraId="2DF633AB">
            <w:pPr>
              <w:widowControl/>
              <w:spacing w:line="360" w:lineRule="exact"/>
              <w:ind w:left="62" w:right="62"/>
              <w:jc w:val="left"/>
              <w:rPr>
                <w:b/>
                <w:bCs/>
              </w:rPr>
            </w:pPr>
          </w:p>
          <w:p w14:paraId="327A27D8">
            <w:pPr>
              <w:widowControl/>
              <w:spacing w:line="360" w:lineRule="exact"/>
              <w:ind w:left="62" w:right="62"/>
              <w:jc w:val="left"/>
              <w:rPr>
                <w:b/>
                <w:bCs/>
              </w:rPr>
            </w:pPr>
          </w:p>
          <w:p w14:paraId="1708245E">
            <w:pPr>
              <w:widowControl/>
              <w:spacing w:line="360" w:lineRule="exact"/>
              <w:ind w:left="62" w:right="62"/>
              <w:jc w:val="left"/>
              <w:rPr>
                <w:b/>
                <w:bCs/>
              </w:rPr>
            </w:pPr>
          </w:p>
          <w:p w14:paraId="373C337E">
            <w:pPr>
              <w:widowControl/>
              <w:spacing w:line="360" w:lineRule="exact"/>
              <w:ind w:left="62" w:right="62"/>
              <w:jc w:val="left"/>
              <w:rPr>
                <w:b/>
                <w:bCs/>
              </w:rPr>
            </w:pPr>
          </w:p>
          <w:p w14:paraId="24D5A749">
            <w:pPr>
              <w:widowControl/>
              <w:spacing w:line="360" w:lineRule="exact"/>
              <w:ind w:left="62" w:right="62"/>
              <w:jc w:val="left"/>
              <w:rPr>
                <w:b/>
                <w:bCs/>
              </w:rPr>
            </w:pPr>
          </w:p>
          <w:p w14:paraId="063FB768">
            <w:pPr>
              <w:widowControl/>
              <w:spacing w:line="360" w:lineRule="exact"/>
              <w:ind w:left="62" w:right="62"/>
              <w:jc w:val="left"/>
              <w:rPr>
                <w:b/>
                <w:bCs/>
              </w:rPr>
            </w:pPr>
          </w:p>
          <w:p w14:paraId="0302EE62">
            <w:pPr>
              <w:widowControl/>
              <w:spacing w:line="360" w:lineRule="exact"/>
              <w:ind w:left="62" w:right="62"/>
              <w:jc w:val="left"/>
              <w:rPr>
                <w:b/>
                <w:bCs/>
              </w:rPr>
            </w:pPr>
          </w:p>
          <w:p w14:paraId="07F42AA0">
            <w:pPr>
              <w:widowControl/>
              <w:spacing w:line="360" w:lineRule="exact"/>
              <w:ind w:left="62" w:right="62"/>
              <w:jc w:val="left"/>
              <w:rPr>
                <w:b/>
                <w:bCs/>
              </w:rPr>
            </w:pPr>
          </w:p>
          <w:p w14:paraId="2F437C74">
            <w:pPr>
              <w:widowControl/>
              <w:spacing w:line="360" w:lineRule="exact"/>
              <w:ind w:left="62" w:right="62"/>
              <w:jc w:val="left"/>
              <w:rPr>
                <w:b/>
                <w:bCs/>
              </w:rPr>
            </w:pPr>
          </w:p>
          <w:p w14:paraId="5726B6C2">
            <w:pPr>
              <w:widowControl/>
              <w:spacing w:line="360" w:lineRule="exact"/>
              <w:ind w:left="62" w:right="62"/>
              <w:jc w:val="left"/>
              <w:rPr>
                <w:b/>
                <w:bCs/>
              </w:rPr>
            </w:pPr>
          </w:p>
          <w:p w14:paraId="0D5E2A59">
            <w:pPr>
              <w:widowControl/>
              <w:spacing w:line="360" w:lineRule="exact"/>
              <w:ind w:left="62" w:right="62"/>
              <w:jc w:val="left"/>
              <w:rPr>
                <w:b/>
                <w:bCs/>
              </w:rPr>
            </w:pPr>
          </w:p>
          <w:p w14:paraId="78E1AAF4">
            <w:pPr>
              <w:widowControl/>
              <w:spacing w:line="360" w:lineRule="exact"/>
              <w:ind w:left="62" w:right="62"/>
              <w:jc w:val="left"/>
              <w:rPr>
                <w:b/>
                <w:bCs/>
              </w:rPr>
            </w:pPr>
          </w:p>
          <w:p w14:paraId="1257C946">
            <w:pPr>
              <w:widowControl/>
              <w:spacing w:line="360" w:lineRule="exact"/>
              <w:ind w:left="62" w:right="62"/>
              <w:jc w:val="left"/>
              <w:rPr>
                <w:b/>
                <w:bCs/>
              </w:rPr>
            </w:pPr>
          </w:p>
          <w:p w14:paraId="5D87083A">
            <w:pPr>
              <w:widowControl/>
              <w:spacing w:line="360" w:lineRule="exact"/>
              <w:ind w:left="62" w:right="62"/>
              <w:jc w:val="left"/>
              <w:rPr>
                <w:b/>
                <w:bCs/>
              </w:rPr>
            </w:pPr>
          </w:p>
          <w:p w14:paraId="53083C5B">
            <w:pPr>
              <w:widowControl/>
              <w:spacing w:line="360" w:lineRule="exact"/>
              <w:ind w:left="62" w:right="62"/>
              <w:jc w:val="left"/>
              <w:rPr>
                <w:b/>
                <w:bCs/>
              </w:rPr>
            </w:pPr>
          </w:p>
          <w:p w14:paraId="32261C79">
            <w:pPr>
              <w:widowControl/>
              <w:spacing w:line="360" w:lineRule="exact"/>
              <w:ind w:left="62" w:right="62"/>
              <w:jc w:val="left"/>
              <w:rPr>
                <w:b/>
                <w:bCs/>
              </w:rPr>
            </w:pPr>
          </w:p>
          <w:p w14:paraId="26418319">
            <w:pPr>
              <w:widowControl/>
              <w:spacing w:line="360" w:lineRule="exact"/>
              <w:ind w:left="62" w:right="62"/>
              <w:jc w:val="left"/>
              <w:rPr>
                <w:b/>
                <w:bCs/>
              </w:rPr>
            </w:pPr>
          </w:p>
          <w:p w14:paraId="339D569D">
            <w:pPr>
              <w:widowControl/>
              <w:spacing w:line="360" w:lineRule="exact"/>
              <w:ind w:left="62" w:right="62"/>
              <w:jc w:val="left"/>
              <w:rPr>
                <w:b/>
                <w:bCs/>
              </w:rPr>
            </w:pPr>
          </w:p>
          <w:p w14:paraId="3B3E5193">
            <w:pPr>
              <w:widowControl/>
              <w:spacing w:line="360" w:lineRule="exact"/>
              <w:ind w:left="62" w:right="62"/>
              <w:jc w:val="left"/>
              <w:rPr>
                <w:b/>
                <w:bCs/>
              </w:rPr>
            </w:pPr>
          </w:p>
          <w:p w14:paraId="7F434433">
            <w:pPr>
              <w:widowControl/>
              <w:spacing w:line="360" w:lineRule="exact"/>
              <w:ind w:left="62" w:right="62"/>
              <w:jc w:val="left"/>
              <w:rPr>
                <w:b/>
                <w:bCs/>
              </w:rPr>
            </w:pPr>
          </w:p>
          <w:p w14:paraId="4C1D1383">
            <w:pPr>
              <w:widowControl/>
              <w:spacing w:line="360" w:lineRule="exact"/>
              <w:ind w:left="62" w:right="62"/>
              <w:jc w:val="left"/>
              <w:rPr>
                <w:b/>
                <w:bCs/>
              </w:rPr>
            </w:pPr>
          </w:p>
          <w:p w14:paraId="7E99E94E">
            <w:pPr>
              <w:widowControl/>
              <w:spacing w:line="360" w:lineRule="exact"/>
              <w:ind w:left="62" w:right="62"/>
              <w:jc w:val="left"/>
              <w:rPr>
                <w:b/>
                <w:bCs/>
              </w:rPr>
            </w:pPr>
          </w:p>
          <w:p w14:paraId="51B4B601">
            <w:pPr>
              <w:widowControl/>
              <w:spacing w:line="360" w:lineRule="exact"/>
              <w:ind w:left="62" w:right="62"/>
              <w:jc w:val="left"/>
              <w:rPr>
                <w:b/>
                <w:bCs/>
              </w:rPr>
            </w:pPr>
          </w:p>
          <w:p w14:paraId="1678C593">
            <w:pPr>
              <w:widowControl/>
              <w:spacing w:line="360" w:lineRule="exact"/>
              <w:ind w:left="62" w:right="62"/>
              <w:jc w:val="left"/>
              <w:rPr>
                <w:b/>
                <w:bCs/>
              </w:rPr>
            </w:pPr>
          </w:p>
          <w:p w14:paraId="1A57D505">
            <w:pPr>
              <w:widowControl/>
              <w:spacing w:line="360" w:lineRule="exact"/>
              <w:ind w:left="62" w:right="62"/>
              <w:jc w:val="left"/>
              <w:rPr>
                <w:b/>
                <w:bCs/>
              </w:rPr>
            </w:pPr>
          </w:p>
          <w:p w14:paraId="5D732B17">
            <w:pPr>
              <w:widowControl/>
              <w:spacing w:line="360" w:lineRule="exact"/>
              <w:ind w:left="62" w:right="62"/>
              <w:jc w:val="left"/>
              <w:rPr>
                <w:b/>
                <w:bCs/>
              </w:rPr>
            </w:pPr>
          </w:p>
          <w:p w14:paraId="1AE001A8">
            <w:pPr>
              <w:widowControl/>
              <w:spacing w:line="360" w:lineRule="exact"/>
              <w:ind w:left="62" w:right="62"/>
              <w:jc w:val="left"/>
              <w:rPr>
                <w:b/>
                <w:bCs/>
              </w:rPr>
            </w:pPr>
          </w:p>
          <w:p w14:paraId="5BC7D9C7">
            <w:pPr>
              <w:widowControl/>
              <w:spacing w:line="360" w:lineRule="exact"/>
              <w:ind w:left="62" w:right="62"/>
              <w:jc w:val="left"/>
              <w:rPr>
                <w:b/>
                <w:bCs/>
              </w:rPr>
            </w:pPr>
          </w:p>
          <w:p w14:paraId="6BEEFA6E">
            <w:pPr>
              <w:widowControl/>
              <w:spacing w:line="360" w:lineRule="exact"/>
              <w:ind w:left="62" w:right="62"/>
              <w:jc w:val="left"/>
              <w:rPr>
                <w:b/>
                <w:bCs/>
              </w:rPr>
            </w:pPr>
          </w:p>
          <w:p w14:paraId="05366F68">
            <w:pPr>
              <w:widowControl/>
              <w:spacing w:line="360" w:lineRule="exact"/>
              <w:ind w:left="62" w:right="62"/>
              <w:jc w:val="left"/>
              <w:rPr>
                <w:b/>
                <w:bCs/>
              </w:rPr>
            </w:pPr>
          </w:p>
          <w:p w14:paraId="606413EE">
            <w:pPr>
              <w:widowControl/>
              <w:spacing w:line="360" w:lineRule="exact"/>
              <w:ind w:left="62" w:right="62"/>
              <w:jc w:val="left"/>
              <w:rPr>
                <w:b/>
                <w:bCs/>
              </w:rPr>
            </w:pPr>
          </w:p>
          <w:p w14:paraId="6E7A6E6D">
            <w:pPr>
              <w:widowControl/>
              <w:spacing w:line="360" w:lineRule="exact"/>
              <w:ind w:left="62" w:right="62"/>
              <w:jc w:val="left"/>
              <w:rPr>
                <w:b/>
                <w:bCs/>
              </w:rPr>
            </w:pPr>
          </w:p>
          <w:p w14:paraId="2D1BE18B">
            <w:pPr>
              <w:widowControl/>
              <w:spacing w:line="360" w:lineRule="exact"/>
              <w:ind w:left="62" w:right="62"/>
              <w:jc w:val="left"/>
              <w:rPr>
                <w:b/>
                <w:bCs/>
              </w:rPr>
            </w:pPr>
          </w:p>
          <w:p w14:paraId="33D8D941">
            <w:pPr>
              <w:widowControl/>
              <w:spacing w:line="360" w:lineRule="exact"/>
              <w:ind w:left="62" w:right="62"/>
              <w:jc w:val="left"/>
              <w:rPr>
                <w:b/>
                <w:bCs/>
              </w:rPr>
            </w:pPr>
          </w:p>
          <w:p w14:paraId="25F005C1">
            <w:pPr>
              <w:widowControl/>
              <w:spacing w:line="360" w:lineRule="exact"/>
              <w:ind w:left="62" w:right="62"/>
              <w:jc w:val="left"/>
              <w:rPr>
                <w:b/>
                <w:bCs/>
              </w:rPr>
            </w:pPr>
          </w:p>
          <w:p w14:paraId="47E95CB7">
            <w:pPr>
              <w:widowControl/>
              <w:spacing w:line="360" w:lineRule="exact"/>
              <w:ind w:left="62" w:right="62"/>
              <w:jc w:val="left"/>
              <w:rPr>
                <w:b/>
                <w:bCs/>
              </w:rPr>
            </w:pPr>
          </w:p>
          <w:p w14:paraId="32E4BE72">
            <w:pPr>
              <w:widowControl/>
              <w:spacing w:line="360" w:lineRule="exact"/>
              <w:ind w:left="62" w:right="62"/>
              <w:jc w:val="left"/>
              <w:rPr>
                <w:b/>
                <w:bCs/>
              </w:rPr>
            </w:pPr>
          </w:p>
          <w:p w14:paraId="6B3DD8B8">
            <w:pPr>
              <w:widowControl/>
              <w:spacing w:line="360" w:lineRule="exact"/>
              <w:ind w:left="62" w:right="62"/>
              <w:jc w:val="left"/>
              <w:rPr>
                <w:b/>
                <w:bCs/>
              </w:rPr>
            </w:pPr>
          </w:p>
          <w:p w14:paraId="11B86B47">
            <w:pPr>
              <w:widowControl/>
              <w:spacing w:line="360" w:lineRule="exact"/>
              <w:ind w:left="62" w:right="62"/>
              <w:jc w:val="left"/>
              <w:rPr>
                <w:b/>
                <w:bCs/>
              </w:rPr>
            </w:pPr>
          </w:p>
          <w:p w14:paraId="72D7160A">
            <w:pPr>
              <w:widowControl/>
              <w:spacing w:line="360" w:lineRule="exact"/>
              <w:ind w:left="62" w:right="62"/>
              <w:jc w:val="left"/>
              <w:rPr>
                <w:b/>
                <w:bCs/>
              </w:rPr>
            </w:pPr>
          </w:p>
          <w:p w14:paraId="4B867DB3">
            <w:pPr>
              <w:widowControl/>
              <w:spacing w:line="360" w:lineRule="exact"/>
              <w:ind w:left="62" w:right="62"/>
              <w:jc w:val="left"/>
              <w:rPr>
                <w:b/>
                <w:bCs/>
              </w:rPr>
            </w:pPr>
          </w:p>
          <w:p w14:paraId="64C2B662">
            <w:pPr>
              <w:widowControl/>
              <w:spacing w:line="360" w:lineRule="exact"/>
              <w:ind w:left="62" w:right="62"/>
              <w:jc w:val="left"/>
              <w:rPr>
                <w:b/>
                <w:bCs/>
              </w:rPr>
            </w:pPr>
          </w:p>
          <w:p w14:paraId="5B3BC95D">
            <w:pPr>
              <w:widowControl/>
              <w:spacing w:line="360" w:lineRule="exact"/>
              <w:ind w:left="62" w:right="62"/>
              <w:jc w:val="left"/>
              <w:rPr>
                <w:b/>
                <w:bCs/>
              </w:rPr>
            </w:pPr>
          </w:p>
          <w:p w14:paraId="6DE80355">
            <w:pPr>
              <w:widowControl/>
              <w:spacing w:line="360" w:lineRule="exact"/>
              <w:ind w:left="62" w:right="62"/>
              <w:jc w:val="left"/>
              <w:rPr>
                <w:b/>
                <w:bCs/>
              </w:rPr>
            </w:pPr>
          </w:p>
          <w:p w14:paraId="4F40163D">
            <w:pPr>
              <w:widowControl/>
              <w:spacing w:line="360" w:lineRule="exact"/>
              <w:ind w:left="62" w:right="62"/>
              <w:jc w:val="left"/>
              <w:rPr>
                <w:b/>
                <w:bCs/>
              </w:rPr>
            </w:pPr>
          </w:p>
          <w:p w14:paraId="7334031C">
            <w:pPr>
              <w:widowControl/>
              <w:spacing w:line="360" w:lineRule="exact"/>
              <w:ind w:left="62" w:right="62"/>
              <w:jc w:val="left"/>
              <w:rPr>
                <w:b/>
                <w:bCs/>
              </w:rPr>
            </w:pPr>
          </w:p>
          <w:p w14:paraId="0BADA30E">
            <w:pPr>
              <w:widowControl/>
              <w:spacing w:line="360" w:lineRule="exact"/>
              <w:ind w:left="62" w:right="62"/>
              <w:jc w:val="left"/>
              <w:rPr>
                <w:b/>
                <w:bCs/>
              </w:rPr>
            </w:pPr>
          </w:p>
          <w:p w14:paraId="56483809">
            <w:pPr>
              <w:widowControl/>
              <w:spacing w:line="360" w:lineRule="exact"/>
              <w:ind w:left="62" w:right="62"/>
              <w:jc w:val="left"/>
              <w:rPr>
                <w:b/>
                <w:bCs/>
              </w:rPr>
            </w:pPr>
          </w:p>
          <w:p w14:paraId="33469521">
            <w:pPr>
              <w:widowControl/>
              <w:spacing w:line="360" w:lineRule="exact"/>
              <w:ind w:left="62" w:right="62"/>
              <w:jc w:val="left"/>
              <w:rPr>
                <w:b/>
                <w:bCs/>
              </w:rPr>
            </w:pPr>
          </w:p>
          <w:p w14:paraId="1EAD7DDB">
            <w:pPr>
              <w:widowControl/>
              <w:spacing w:line="360" w:lineRule="exact"/>
              <w:ind w:left="62" w:right="62"/>
              <w:jc w:val="left"/>
              <w:rPr>
                <w:b/>
                <w:bCs/>
              </w:rPr>
            </w:pPr>
          </w:p>
          <w:p w14:paraId="1DAED28E">
            <w:pPr>
              <w:widowControl/>
              <w:spacing w:line="360" w:lineRule="exact"/>
              <w:ind w:left="62" w:right="62"/>
              <w:jc w:val="left"/>
              <w:rPr>
                <w:b/>
                <w:bCs/>
              </w:rPr>
            </w:pPr>
          </w:p>
          <w:p w14:paraId="50A9E76F">
            <w:pPr>
              <w:widowControl/>
              <w:spacing w:line="360" w:lineRule="exact"/>
              <w:ind w:left="62" w:right="62"/>
              <w:jc w:val="left"/>
              <w:rPr>
                <w:b/>
                <w:bCs/>
              </w:rPr>
            </w:pPr>
          </w:p>
          <w:p w14:paraId="73929C44">
            <w:pPr>
              <w:widowControl/>
              <w:spacing w:line="360" w:lineRule="exact"/>
              <w:ind w:left="62" w:right="62"/>
              <w:jc w:val="left"/>
              <w:rPr>
                <w:b/>
                <w:bCs/>
              </w:rPr>
            </w:pPr>
          </w:p>
          <w:p w14:paraId="4BA3DFF6">
            <w:pPr>
              <w:widowControl/>
              <w:spacing w:line="360" w:lineRule="exact"/>
              <w:ind w:left="62" w:right="62"/>
              <w:jc w:val="left"/>
              <w:rPr>
                <w:b/>
                <w:bCs/>
              </w:rPr>
            </w:pPr>
          </w:p>
          <w:p w14:paraId="303373F8">
            <w:pPr>
              <w:widowControl/>
              <w:spacing w:line="360" w:lineRule="exact"/>
              <w:ind w:left="62" w:right="62"/>
              <w:jc w:val="left"/>
              <w:rPr>
                <w:b/>
                <w:bCs/>
              </w:rPr>
            </w:pPr>
          </w:p>
          <w:p w14:paraId="3C1BBCC9">
            <w:pPr>
              <w:widowControl/>
              <w:spacing w:line="360" w:lineRule="exact"/>
              <w:ind w:left="62" w:right="62"/>
              <w:jc w:val="left"/>
              <w:rPr>
                <w:b/>
                <w:bCs/>
              </w:rPr>
            </w:pPr>
          </w:p>
          <w:p w14:paraId="7124E75C">
            <w:pPr>
              <w:widowControl/>
              <w:spacing w:line="360" w:lineRule="exact"/>
              <w:ind w:left="62" w:right="62"/>
              <w:jc w:val="left"/>
              <w:rPr>
                <w:b/>
                <w:bCs/>
              </w:rPr>
            </w:pPr>
          </w:p>
          <w:p w14:paraId="194E3B1A">
            <w:pPr>
              <w:widowControl/>
              <w:spacing w:line="360" w:lineRule="exact"/>
              <w:ind w:left="62" w:right="62"/>
              <w:jc w:val="left"/>
              <w:rPr>
                <w:b/>
                <w:bCs/>
              </w:rPr>
            </w:pPr>
          </w:p>
          <w:p w14:paraId="54C17E80">
            <w:pPr>
              <w:widowControl/>
              <w:spacing w:line="360" w:lineRule="exact"/>
              <w:ind w:left="62" w:right="62"/>
              <w:jc w:val="left"/>
              <w:rPr>
                <w:b/>
                <w:bCs/>
              </w:rPr>
            </w:pPr>
          </w:p>
          <w:p w14:paraId="794B509A">
            <w:pPr>
              <w:widowControl/>
              <w:spacing w:line="360" w:lineRule="exact"/>
              <w:ind w:left="62" w:right="62"/>
              <w:jc w:val="left"/>
              <w:rPr>
                <w:b/>
                <w:bCs/>
              </w:rPr>
            </w:pPr>
          </w:p>
          <w:p w14:paraId="5708AAB2">
            <w:pPr>
              <w:widowControl/>
              <w:spacing w:line="360" w:lineRule="exact"/>
              <w:ind w:left="62" w:right="62"/>
              <w:jc w:val="left"/>
              <w:rPr>
                <w:b/>
                <w:bCs/>
              </w:rPr>
            </w:pPr>
          </w:p>
          <w:p w14:paraId="5869400F">
            <w:pPr>
              <w:widowControl/>
              <w:spacing w:line="360" w:lineRule="exact"/>
              <w:ind w:left="62" w:right="62"/>
              <w:jc w:val="left"/>
              <w:rPr>
                <w:b/>
                <w:bCs/>
              </w:rPr>
            </w:pPr>
          </w:p>
          <w:p w14:paraId="773CF828">
            <w:pPr>
              <w:widowControl/>
              <w:spacing w:line="360" w:lineRule="exact"/>
              <w:ind w:left="62" w:right="62"/>
              <w:jc w:val="left"/>
              <w:rPr>
                <w:b/>
                <w:bCs/>
              </w:rPr>
            </w:pPr>
          </w:p>
          <w:p w14:paraId="09B6BA08">
            <w:pPr>
              <w:widowControl/>
              <w:spacing w:line="360" w:lineRule="exact"/>
              <w:ind w:left="62" w:right="62"/>
              <w:jc w:val="left"/>
              <w:rPr>
                <w:b/>
                <w:bCs/>
              </w:rPr>
            </w:pPr>
          </w:p>
          <w:p w14:paraId="7161F961">
            <w:pPr>
              <w:widowControl/>
              <w:spacing w:line="360" w:lineRule="exact"/>
              <w:ind w:left="62" w:right="62"/>
              <w:jc w:val="left"/>
              <w:rPr>
                <w:b/>
                <w:bCs/>
              </w:rPr>
            </w:pPr>
          </w:p>
          <w:p w14:paraId="57DF5835">
            <w:pPr>
              <w:widowControl/>
              <w:spacing w:line="360" w:lineRule="exact"/>
              <w:ind w:left="62" w:right="62"/>
              <w:jc w:val="left"/>
              <w:rPr>
                <w:b/>
                <w:bCs/>
              </w:rPr>
            </w:pPr>
          </w:p>
          <w:p w14:paraId="1CBCB839">
            <w:pPr>
              <w:widowControl/>
              <w:spacing w:line="360" w:lineRule="exact"/>
              <w:ind w:left="62" w:right="62"/>
              <w:jc w:val="left"/>
              <w:rPr>
                <w:b/>
                <w:bCs/>
              </w:rPr>
            </w:pPr>
          </w:p>
          <w:p w14:paraId="61763C6C">
            <w:pPr>
              <w:widowControl/>
              <w:spacing w:line="360" w:lineRule="exact"/>
              <w:ind w:left="62" w:right="62"/>
              <w:jc w:val="left"/>
              <w:rPr>
                <w:b/>
                <w:bCs/>
              </w:rPr>
            </w:pPr>
          </w:p>
          <w:p w14:paraId="1FF14567">
            <w:pPr>
              <w:widowControl/>
              <w:spacing w:line="360" w:lineRule="exact"/>
              <w:ind w:left="62" w:right="62"/>
              <w:jc w:val="left"/>
              <w:rPr>
                <w:b/>
                <w:bCs/>
              </w:rPr>
            </w:pPr>
          </w:p>
          <w:p w14:paraId="58A787FD">
            <w:pPr>
              <w:widowControl/>
              <w:spacing w:line="360" w:lineRule="exact"/>
              <w:ind w:left="62" w:right="62"/>
              <w:jc w:val="left"/>
              <w:rPr>
                <w:b/>
                <w:bCs/>
              </w:rPr>
            </w:pPr>
          </w:p>
          <w:p w14:paraId="471381BD">
            <w:pPr>
              <w:widowControl/>
              <w:spacing w:line="360" w:lineRule="exact"/>
              <w:ind w:left="62" w:right="62"/>
              <w:jc w:val="left"/>
              <w:rPr>
                <w:b/>
                <w:bCs/>
              </w:rPr>
            </w:pPr>
          </w:p>
          <w:p w14:paraId="2A3C14FE">
            <w:pPr>
              <w:widowControl/>
              <w:spacing w:line="360" w:lineRule="exact"/>
              <w:ind w:left="62" w:right="62"/>
              <w:jc w:val="left"/>
              <w:rPr>
                <w:b/>
                <w:bCs/>
              </w:rPr>
            </w:pPr>
          </w:p>
          <w:p w14:paraId="0362CAA1">
            <w:pPr>
              <w:widowControl/>
              <w:spacing w:line="360" w:lineRule="exact"/>
              <w:ind w:left="62" w:right="62"/>
              <w:jc w:val="left"/>
              <w:rPr>
                <w:b/>
                <w:bCs/>
              </w:rPr>
            </w:pPr>
          </w:p>
          <w:p w14:paraId="00395F7D">
            <w:pPr>
              <w:widowControl/>
              <w:spacing w:line="360" w:lineRule="exact"/>
              <w:ind w:left="62" w:right="62"/>
              <w:jc w:val="left"/>
              <w:rPr>
                <w:b/>
                <w:bCs/>
              </w:rPr>
            </w:pPr>
          </w:p>
          <w:p w14:paraId="79827CEB">
            <w:pPr>
              <w:widowControl/>
              <w:spacing w:line="360" w:lineRule="exact"/>
              <w:ind w:left="62" w:right="62"/>
              <w:jc w:val="left"/>
              <w:rPr>
                <w:b/>
                <w:bCs/>
              </w:rPr>
            </w:pPr>
          </w:p>
          <w:p w14:paraId="1121258B">
            <w:pPr>
              <w:widowControl/>
              <w:spacing w:line="360" w:lineRule="exact"/>
              <w:ind w:left="62" w:right="62"/>
              <w:jc w:val="left"/>
              <w:rPr>
                <w:b/>
                <w:bCs/>
              </w:rPr>
            </w:pPr>
          </w:p>
          <w:p w14:paraId="715AFD23">
            <w:pPr>
              <w:widowControl/>
              <w:spacing w:line="360" w:lineRule="exact"/>
              <w:ind w:left="62" w:right="62"/>
              <w:jc w:val="left"/>
              <w:rPr>
                <w:b/>
                <w:bCs/>
              </w:rPr>
            </w:pPr>
          </w:p>
          <w:p w14:paraId="2D8AA60A">
            <w:pPr>
              <w:widowControl/>
              <w:spacing w:line="360" w:lineRule="exact"/>
              <w:ind w:left="62" w:right="62"/>
              <w:jc w:val="left"/>
              <w:rPr>
                <w:b/>
                <w:bCs/>
              </w:rPr>
            </w:pPr>
          </w:p>
          <w:p w14:paraId="7C12DCA9">
            <w:pPr>
              <w:widowControl/>
              <w:spacing w:line="360" w:lineRule="exact"/>
              <w:ind w:left="62" w:right="62"/>
              <w:jc w:val="left"/>
              <w:rPr>
                <w:b/>
                <w:bCs/>
              </w:rPr>
            </w:pPr>
          </w:p>
          <w:p w14:paraId="50C6D1EE">
            <w:pPr>
              <w:widowControl/>
              <w:spacing w:line="360" w:lineRule="exact"/>
              <w:ind w:left="62" w:right="62"/>
              <w:jc w:val="left"/>
              <w:rPr>
                <w:szCs w:val="21"/>
              </w:rPr>
            </w:pPr>
          </w:p>
          <w:p w14:paraId="3BA3D07F">
            <w:pPr>
              <w:widowControl/>
              <w:spacing w:line="360" w:lineRule="exact"/>
              <w:ind w:left="62" w:right="62"/>
              <w:jc w:val="left"/>
              <w:rPr>
                <w:szCs w:val="21"/>
              </w:rPr>
            </w:pPr>
          </w:p>
          <w:p w14:paraId="7D45D467">
            <w:pPr>
              <w:widowControl/>
              <w:spacing w:line="360" w:lineRule="exact"/>
              <w:ind w:left="62" w:right="62"/>
              <w:jc w:val="left"/>
              <w:rPr>
                <w:szCs w:val="21"/>
              </w:rPr>
            </w:pPr>
          </w:p>
          <w:p w14:paraId="510CF43A">
            <w:pPr>
              <w:widowControl/>
              <w:spacing w:line="360" w:lineRule="exact"/>
              <w:ind w:left="62" w:right="62"/>
              <w:jc w:val="left"/>
              <w:rPr>
                <w:szCs w:val="21"/>
              </w:rPr>
            </w:pPr>
          </w:p>
          <w:p w14:paraId="6FEF597F">
            <w:pPr>
              <w:widowControl/>
              <w:spacing w:line="360" w:lineRule="exact"/>
              <w:ind w:left="62" w:right="62"/>
              <w:jc w:val="left"/>
              <w:rPr>
                <w:szCs w:val="21"/>
              </w:rPr>
            </w:pPr>
          </w:p>
          <w:p w14:paraId="378709F8">
            <w:pPr>
              <w:widowControl/>
              <w:spacing w:line="360" w:lineRule="exact"/>
              <w:ind w:left="62" w:right="62"/>
              <w:jc w:val="left"/>
              <w:rPr>
                <w:szCs w:val="21"/>
              </w:rPr>
            </w:pPr>
          </w:p>
          <w:p w14:paraId="5CEABB49">
            <w:pPr>
              <w:widowControl/>
              <w:spacing w:line="360" w:lineRule="exact"/>
              <w:ind w:left="62" w:right="62"/>
              <w:jc w:val="left"/>
              <w:rPr>
                <w:szCs w:val="21"/>
              </w:rPr>
            </w:pPr>
          </w:p>
          <w:p w14:paraId="4778F572">
            <w:pPr>
              <w:widowControl/>
              <w:spacing w:line="360" w:lineRule="exact"/>
              <w:ind w:left="62" w:right="62"/>
              <w:jc w:val="left"/>
              <w:rPr>
                <w:szCs w:val="21"/>
              </w:rPr>
            </w:pPr>
          </w:p>
          <w:p w14:paraId="09CE4AD0">
            <w:pPr>
              <w:widowControl/>
              <w:spacing w:line="360" w:lineRule="exact"/>
              <w:ind w:left="62" w:right="62"/>
              <w:jc w:val="left"/>
              <w:rPr>
                <w:szCs w:val="21"/>
              </w:rPr>
            </w:pPr>
          </w:p>
          <w:p w14:paraId="5FBC8C54">
            <w:pPr>
              <w:widowControl/>
              <w:spacing w:line="360" w:lineRule="exact"/>
              <w:ind w:left="62" w:right="62"/>
              <w:jc w:val="left"/>
              <w:rPr>
                <w:szCs w:val="21"/>
              </w:rPr>
            </w:pPr>
          </w:p>
          <w:p w14:paraId="4A4DAEF9">
            <w:pPr>
              <w:widowControl/>
              <w:spacing w:line="360" w:lineRule="exact"/>
              <w:ind w:left="62" w:right="62"/>
              <w:jc w:val="left"/>
              <w:rPr>
                <w:szCs w:val="21"/>
              </w:rPr>
            </w:pPr>
          </w:p>
          <w:p w14:paraId="20F203E8">
            <w:pPr>
              <w:widowControl/>
              <w:spacing w:line="360" w:lineRule="exact"/>
              <w:ind w:left="62" w:right="62"/>
              <w:jc w:val="left"/>
              <w:rPr>
                <w:szCs w:val="21"/>
              </w:rPr>
            </w:pPr>
          </w:p>
          <w:p w14:paraId="39588844">
            <w:pPr>
              <w:widowControl/>
              <w:spacing w:line="360" w:lineRule="exact"/>
              <w:ind w:left="62" w:right="62"/>
              <w:jc w:val="left"/>
              <w:rPr>
                <w:szCs w:val="21"/>
              </w:rPr>
            </w:pPr>
          </w:p>
          <w:p w14:paraId="08B042E1">
            <w:pPr>
              <w:widowControl/>
              <w:spacing w:line="360" w:lineRule="exact"/>
              <w:ind w:left="62" w:right="62"/>
              <w:jc w:val="left"/>
              <w:rPr>
                <w:szCs w:val="21"/>
              </w:rPr>
            </w:pPr>
          </w:p>
          <w:p w14:paraId="57801407">
            <w:pPr>
              <w:widowControl/>
              <w:spacing w:line="360" w:lineRule="exact"/>
              <w:ind w:left="62" w:right="62"/>
              <w:jc w:val="left"/>
              <w:rPr>
                <w:szCs w:val="21"/>
              </w:rPr>
            </w:pPr>
          </w:p>
          <w:p w14:paraId="33B3FF3D">
            <w:pPr>
              <w:widowControl/>
              <w:spacing w:line="360" w:lineRule="exact"/>
              <w:ind w:left="62" w:right="62"/>
              <w:jc w:val="left"/>
              <w:rPr>
                <w:szCs w:val="21"/>
              </w:rPr>
            </w:pPr>
          </w:p>
          <w:p w14:paraId="403EF989">
            <w:pPr>
              <w:widowControl/>
              <w:spacing w:line="360" w:lineRule="exact"/>
              <w:ind w:left="62" w:right="62"/>
              <w:jc w:val="left"/>
              <w:rPr>
                <w:szCs w:val="21"/>
              </w:rPr>
            </w:pPr>
          </w:p>
          <w:p w14:paraId="1496ED08">
            <w:pPr>
              <w:widowControl/>
              <w:spacing w:line="360" w:lineRule="exact"/>
              <w:ind w:left="62" w:right="62"/>
              <w:jc w:val="left"/>
              <w:rPr>
                <w:szCs w:val="21"/>
              </w:rPr>
            </w:pPr>
          </w:p>
          <w:p w14:paraId="022D8630">
            <w:pPr>
              <w:widowControl/>
              <w:spacing w:line="360" w:lineRule="exact"/>
              <w:ind w:left="62" w:right="62"/>
              <w:jc w:val="left"/>
              <w:rPr>
                <w:szCs w:val="21"/>
              </w:rPr>
            </w:pPr>
          </w:p>
          <w:p w14:paraId="2D807C39">
            <w:pPr>
              <w:widowControl/>
              <w:spacing w:line="360" w:lineRule="exact"/>
              <w:ind w:left="62" w:right="62"/>
              <w:jc w:val="left"/>
              <w:rPr>
                <w:szCs w:val="21"/>
              </w:rPr>
            </w:pPr>
          </w:p>
          <w:p w14:paraId="7D439223">
            <w:pPr>
              <w:widowControl/>
              <w:spacing w:line="360" w:lineRule="exact"/>
              <w:ind w:left="62" w:right="62"/>
              <w:jc w:val="left"/>
              <w:rPr>
                <w:szCs w:val="21"/>
              </w:rPr>
            </w:pPr>
          </w:p>
          <w:p w14:paraId="26D3CF83">
            <w:pPr>
              <w:widowControl/>
              <w:spacing w:line="360" w:lineRule="exact"/>
              <w:ind w:left="62" w:right="62"/>
              <w:jc w:val="left"/>
              <w:rPr>
                <w:szCs w:val="21"/>
              </w:rPr>
            </w:pPr>
          </w:p>
          <w:p w14:paraId="7286998F">
            <w:pPr>
              <w:numPr>
                <w:ilvl w:val="255"/>
                <w:numId w:val="0"/>
              </w:numPr>
              <w:spacing w:line="360" w:lineRule="exact"/>
              <w:ind w:right="62"/>
              <w:jc w:val="left"/>
              <w:rPr>
                <w:szCs w:val="21"/>
              </w:rPr>
            </w:pPr>
          </w:p>
          <w:p w14:paraId="1575EB80">
            <w:pPr>
              <w:numPr>
                <w:ilvl w:val="255"/>
                <w:numId w:val="0"/>
              </w:numPr>
              <w:spacing w:line="360" w:lineRule="exact"/>
              <w:ind w:left="0" w:leftChars="0" w:right="62" w:rightChars="0" w:firstLine="0" w:firstLineChars="0"/>
              <w:jc w:val="left"/>
              <w:rPr>
                <w:rFonts w:hint="eastAsia" w:ascii="宋体" w:hAnsi="宋体" w:eastAsia="宋体" w:cs="宋体"/>
                <w:sz w:val="24"/>
                <w:szCs w:val="24"/>
              </w:rPr>
            </w:pPr>
          </w:p>
        </w:tc>
        <w:tc>
          <w:tcPr>
            <w:tcW w:w="2331" w:type="dxa"/>
            <w:vAlign w:val="top"/>
          </w:tcPr>
          <w:p w14:paraId="784C3641">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尺寸</w:t>
            </w:r>
            <w:r>
              <w:rPr>
                <w:rFonts w:hint="eastAsia"/>
                <w:color w:val="000000" w:themeColor="text1"/>
                <w:spacing w:val="4"/>
                <w14:textFill>
                  <w14:solidFill>
                    <w14:schemeClr w14:val="tx1"/>
                  </w14:solidFill>
                </w14:textFill>
              </w:rPr>
              <w:t>长</w:t>
            </w:r>
            <w:r>
              <w:rPr>
                <w:rFonts w:hint="eastAsia"/>
                <w:color w:val="000000" w:themeColor="text1"/>
                <w:sz w:val="24"/>
                <w14:textFill>
                  <w14:solidFill>
                    <w14:schemeClr w14:val="tx1"/>
                  </w14:solidFill>
                </w14:textFill>
              </w:rPr>
              <w:t>21600</w:t>
            </w:r>
            <w:r>
              <w:rPr>
                <w:color w:val="000000" w:themeColor="text1"/>
                <w14:textFill>
                  <w14:solidFill>
                    <w14:schemeClr w14:val="tx1"/>
                  </w14:solidFill>
                </w14:textFill>
              </w:rPr>
              <w:t>mm</w:t>
            </w:r>
            <w:r>
              <w:rPr>
                <w:color w:val="000000" w:themeColor="text1"/>
                <w:spacing w:val="-22"/>
                <w14:textFill>
                  <w14:solidFill>
                    <w14:schemeClr w14:val="tx1"/>
                  </w14:solidFill>
                </w14:textFill>
              </w:rPr>
              <w:t xml:space="preserve"> </w:t>
            </w:r>
            <w:r>
              <w:rPr>
                <w:color w:val="000000" w:themeColor="text1"/>
                <w:spacing w:val="1"/>
                <w14:textFill>
                  <w14:solidFill>
                    <w14:schemeClr w14:val="tx1"/>
                  </w14:solidFill>
                </w14:textFill>
              </w:rPr>
              <w:t>(±100</w:t>
            </w:r>
            <w:r>
              <w:rPr>
                <w:color w:val="000000" w:themeColor="text1"/>
                <w14:textFill>
                  <w14:solidFill>
                    <w14:schemeClr w14:val="tx1"/>
                  </w14:solidFill>
                </w14:textFill>
              </w:rPr>
              <w:t>mm</w:t>
            </w:r>
            <w:r>
              <w:rPr>
                <w:color w:val="000000" w:themeColor="text1"/>
                <w:spacing w:val="1"/>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宽</w:t>
            </w:r>
            <w:r>
              <w:rPr>
                <w:rFonts w:hint="eastAsia"/>
                <w:color w:val="000000" w:themeColor="text1"/>
                <w:sz w:val="24"/>
                <w14:textFill>
                  <w14:solidFill>
                    <w14:schemeClr w14:val="tx1"/>
                  </w14:solidFill>
                </w14:textFill>
              </w:rPr>
              <w:t>15100</w:t>
            </w:r>
            <w:r>
              <w:rPr>
                <w:color w:val="000000" w:themeColor="text1"/>
                <w14:textFill>
                  <w14:solidFill>
                    <w14:schemeClr w14:val="tx1"/>
                  </w14:solidFill>
                </w14:textFill>
              </w:rPr>
              <w:t>mm</w:t>
            </w:r>
            <w:r>
              <w:rPr>
                <w:color w:val="000000" w:themeColor="text1"/>
                <w:spacing w:val="-22"/>
                <w14:textFill>
                  <w14:solidFill>
                    <w14:schemeClr w14:val="tx1"/>
                  </w14:solidFill>
                </w14:textFill>
              </w:rPr>
              <w:t xml:space="preserve"> </w:t>
            </w:r>
            <w:r>
              <w:rPr>
                <w:color w:val="000000" w:themeColor="text1"/>
                <w:spacing w:val="1"/>
                <w14:textFill>
                  <w14:solidFill>
                    <w14:schemeClr w14:val="tx1"/>
                  </w14:solidFill>
                </w14:textFill>
              </w:rPr>
              <w:t>(±100</w:t>
            </w:r>
            <w:r>
              <w:rPr>
                <w:color w:val="000000" w:themeColor="text1"/>
                <w14:textFill>
                  <w14:solidFill>
                    <w14:schemeClr w14:val="tx1"/>
                  </w14:solidFill>
                </w14:textFill>
              </w:rPr>
              <w:t>mm</w:t>
            </w:r>
            <w:r>
              <w:rPr>
                <w:color w:val="000000" w:themeColor="text1"/>
                <w:spacing w:val="1"/>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高</w:t>
            </w:r>
            <w:r>
              <w:rPr>
                <w:rFonts w:hint="eastAsia"/>
                <w:color w:val="000000" w:themeColor="text1"/>
                <w:spacing w:val="4"/>
                <w14:textFill>
                  <w14:solidFill>
                    <w14:schemeClr w14:val="tx1"/>
                  </w14:solidFill>
                </w14:textFill>
              </w:rPr>
              <w:t>约</w:t>
            </w:r>
            <w:r>
              <w:rPr>
                <w:rFonts w:hint="eastAsia"/>
                <w:color w:val="000000" w:themeColor="text1"/>
                <w:sz w:val="24"/>
                <w14:textFill>
                  <w14:solidFill>
                    <w14:schemeClr w14:val="tx1"/>
                  </w14:solidFill>
                </w14:textFill>
              </w:rPr>
              <w:t>6450</w:t>
            </w:r>
            <w:r>
              <w:rPr>
                <w:color w:val="000000" w:themeColor="text1"/>
                <w14:textFill>
                  <w14:solidFill>
                    <w14:schemeClr w14:val="tx1"/>
                  </w14:solidFill>
                </w14:textFill>
              </w:rPr>
              <w:t>mm</w:t>
            </w:r>
            <w:r>
              <w:rPr>
                <w:color w:val="000000" w:themeColor="text1"/>
                <w:spacing w:val="4"/>
                <w14:textFill>
                  <w14:solidFill>
                    <w14:schemeClr w14:val="tx1"/>
                  </w14:solidFill>
                </w14:textFill>
              </w:rPr>
              <w:t xml:space="preserve"> </w:t>
            </w:r>
            <w:r>
              <w:rPr>
                <w:color w:val="000000" w:themeColor="text1"/>
                <w:spacing w:val="1"/>
                <w14:textFill>
                  <w14:solidFill>
                    <w14:schemeClr w14:val="tx1"/>
                  </w14:solidFill>
                </w14:textFill>
              </w:rPr>
              <w:t>(±100</w:t>
            </w:r>
            <w:r>
              <w:rPr>
                <w:color w:val="000000" w:themeColor="text1"/>
                <w14:textFill>
                  <w14:solidFill>
                    <w14:schemeClr w14:val="tx1"/>
                  </w14:solidFill>
                </w14:textFill>
              </w:rPr>
              <w:t>mm</w:t>
            </w:r>
            <w:r>
              <w:rPr>
                <w:color w:val="000000" w:themeColor="text1"/>
                <w:spacing w:val="1"/>
                <w14:textFill>
                  <w14:solidFill>
                    <w14:schemeClr w14:val="tx1"/>
                  </w14:solidFill>
                </w14:textFill>
              </w:rPr>
              <w:t>）</w:t>
            </w:r>
            <w:r>
              <w:rPr>
                <w:color w:val="000000" w:themeColor="text1"/>
                <w:spacing w:val="9"/>
                <w14:textFill>
                  <w14:solidFill>
                    <w14:schemeClr w14:val="tx1"/>
                  </w14:solidFill>
                </w14:textFill>
              </w:rPr>
              <w:t>（1</w:t>
            </w:r>
            <w:r>
              <w:rPr>
                <w:color w:val="000000" w:themeColor="text1"/>
                <w:spacing w:val="-33"/>
                <w14:textFill>
                  <w14:solidFill>
                    <w14:schemeClr w14:val="tx1"/>
                  </w14:solidFill>
                </w14:textFill>
              </w:rPr>
              <w:t xml:space="preserve"> </w:t>
            </w:r>
            <w:r>
              <w:rPr>
                <w:color w:val="000000" w:themeColor="text1"/>
                <w:spacing w:val="9"/>
                <w14:textFill>
                  <w14:solidFill>
                    <w14:schemeClr w14:val="tx1"/>
                  </w14:solidFill>
                </w14:textFill>
              </w:rPr>
              <w:t>套</w:t>
            </w:r>
            <w:r>
              <w:rPr>
                <w:color w:val="000000" w:themeColor="text1"/>
                <w:spacing w:val="-4"/>
                <w14:textFill>
                  <w14:solidFill>
                    <w14:schemeClr w14:val="tx1"/>
                  </w14:solidFill>
                </w14:textFill>
              </w:rPr>
              <w:t>）</w:t>
            </w:r>
          </w:p>
          <w:p w14:paraId="6D3B9689">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实地情况：</w:t>
            </w:r>
          </w:p>
          <w:p w14:paraId="21D18B8F">
            <w:pPr>
              <w:numPr>
                <w:ilvl w:val="255"/>
                <w:numId w:val="0"/>
              </w:numPr>
              <w:spacing w:line="360" w:lineRule="exact"/>
              <w:ind w:left="62" w:right="62"/>
              <w:jc w:val="left"/>
              <w:rPr>
                <w:color w:val="000000" w:themeColor="text1"/>
                <w:szCs w:val="21"/>
                <w14:textFill>
                  <w14:solidFill>
                    <w14:schemeClr w14:val="tx1"/>
                  </w14:solidFill>
                </w14:textFill>
              </w:rPr>
            </w:pPr>
          </w:p>
          <w:p w14:paraId="51C45B44">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61312" behindDoc="0" locked="0" layoutInCell="1" allowOverlap="1">
                  <wp:simplePos x="0" y="0"/>
                  <wp:positionH relativeFrom="column">
                    <wp:posOffset>25400</wp:posOffset>
                  </wp:positionH>
                  <wp:positionV relativeFrom="page">
                    <wp:posOffset>1420495</wp:posOffset>
                  </wp:positionV>
                  <wp:extent cx="1526540" cy="1144905"/>
                  <wp:effectExtent l="0" t="0" r="16510" b="17145"/>
                  <wp:wrapTopAndBottom/>
                  <wp:docPr id="32" name="图片 32" descr="IMG2025052809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20250528093155"/>
                          <pic:cNvPicPr>
                            <a:picLocks noChangeAspect="1"/>
                          </pic:cNvPicPr>
                        </pic:nvPicPr>
                        <pic:blipFill>
                          <a:blip r:embed="rId17"/>
                          <a:stretch>
                            <a:fillRect/>
                          </a:stretch>
                        </pic:blipFill>
                        <pic:spPr>
                          <a:xfrm>
                            <a:off x="0" y="0"/>
                            <a:ext cx="1526540" cy="1144905"/>
                          </a:xfrm>
                          <a:prstGeom prst="rect">
                            <a:avLst/>
                          </a:prstGeom>
                        </pic:spPr>
                      </pic:pic>
                    </a:graphicData>
                  </a:graphic>
                </wp:anchor>
              </w:drawing>
            </w:r>
            <w:r>
              <w:rPr>
                <w:color w:val="000000" w:themeColor="text1"/>
                <w:szCs w:val="21"/>
                <w14:textFill>
                  <w14:solidFill>
                    <w14:schemeClr w14:val="tx1"/>
                  </w14:solidFill>
                </w14:textFill>
              </w:rPr>
              <w:t xml:space="preserve"> </w:t>
            </w:r>
          </w:p>
          <w:p w14:paraId="0E1871E3">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14:paraId="03BB269C">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64384" behindDoc="0" locked="0" layoutInCell="1" allowOverlap="1">
                  <wp:simplePos x="0" y="0"/>
                  <wp:positionH relativeFrom="column">
                    <wp:posOffset>-19050</wp:posOffset>
                  </wp:positionH>
                  <wp:positionV relativeFrom="page">
                    <wp:posOffset>205105</wp:posOffset>
                  </wp:positionV>
                  <wp:extent cx="1526540" cy="1144905"/>
                  <wp:effectExtent l="0" t="0" r="16510" b="17145"/>
                  <wp:wrapTopAndBottom/>
                  <wp:docPr id="33" name="图片 33" descr="IMG2025052809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20250528093509"/>
                          <pic:cNvPicPr>
                            <a:picLocks noChangeAspect="1"/>
                          </pic:cNvPicPr>
                        </pic:nvPicPr>
                        <pic:blipFill>
                          <a:blip r:embed="rId18"/>
                          <a:stretch>
                            <a:fillRect/>
                          </a:stretch>
                        </pic:blipFill>
                        <pic:spPr>
                          <a:xfrm>
                            <a:off x="0" y="0"/>
                            <a:ext cx="1526540" cy="1144905"/>
                          </a:xfrm>
                          <a:prstGeom prst="rect">
                            <a:avLst/>
                          </a:prstGeom>
                        </pic:spPr>
                      </pic:pic>
                    </a:graphicData>
                  </a:graphic>
                </wp:anchor>
              </w:drawing>
            </w:r>
          </w:p>
          <w:p w14:paraId="31C2BB0F">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65408" behindDoc="0" locked="0" layoutInCell="1" allowOverlap="1">
                  <wp:simplePos x="0" y="0"/>
                  <wp:positionH relativeFrom="column">
                    <wp:posOffset>-57785</wp:posOffset>
                  </wp:positionH>
                  <wp:positionV relativeFrom="page">
                    <wp:posOffset>3010535</wp:posOffset>
                  </wp:positionV>
                  <wp:extent cx="1526540" cy="1144905"/>
                  <wp:effectExtent l="0" t="0" r="16510" b="17145"/>
                  <wp:wrapTopAndBottom/>
                  <wp:docPr id="34" name="图片 34" descr="IMG2025052809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20250528093357"/>
                          <pic:cNvPicPr>
                            <a:picLocks noChangeAspect="1"/>
                          </pic:cNvPicPr>
                        </pic:nvPicPr>
                        <pic:blipFill>
                          <a:blip r:embed="rId19"/>
                          <a:stretch>
                            <a:fillRect/>
                          </a:stretch>
                        </pic:blipFill>
                        <pic:spPr>
                          <a:xfrm>
                            <a:off x="0" y="0"/>
                            <a:ext cx="1526540" cy="1144905"/>
                          </a:xfrm>
                          <a:prstGeom prst="rect">
                            <a:avLst/>
                          </a:prstGeom>
                        </pic:spPr>
                      </pic:pic>
                    </a:graphicData>
                  </a:graphic>
                </wp:anchor>
              </w:drawing>
            </w:r>
            <w:r>
              <w:rPr>
                <w:color w:val="000000" w:themeColor="text1"/>
                <w:szCs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-65405</wp:posOffset>
                  </wp:positionH>
                  <wp:positionV relativeFrom="page">
                    <wp:posOffset>1631315</wp:posOffset>
                  </wp:positionV>
                  <wp:extent cx="1533525" cy="1150620"/>
                  <wp:effectExtent l="0" t="0" r="9525" b="11430"/>
                  <wp:wrapTopAndBottom/>
                  <wp:docPr id="35" name="图片 35" descr="IMG2025052809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20250528093550"/>
                          <pic:cNvPicPr>
                            <a:picLocks noChangeAspect="1"/>
                          </pic:cNvPicPr>
                        </pic:nvPicPr>
                        <pic:blipFill>
                          <a:blip r:embed="rId20"/>
                          <a:stretch>
                            <a:fillRect/>
                          </a:stretch>
                        </pic:blipFill>
                        <pic:spPr>
                          <a:xfrm>
                            <a:off x="0" y="0"/>
                            <a:ext cx="1533525" cy="1150620"/>
                          </a:xfrm>
                          <a:prstGeom prst="rect">
                            <a:avLst/>
                          </a:prstGeom>
                        </pic:spPr>
                      </pic:pic>
                    </a:graphicData>
                  </a:graphic>
                </wp:anchor>
              </w:drawing>
            </w:r>
            <w:r>
              <w:rPr>
                <w:color w:val="000000" w:themeColor="text1"/>
                <w:szCs w:val="21"/>
                <w14:textFill>
                  <w14:solidFill>
                    <w14:schemeClr w14:val="tx1"/>
                  </w14:solidFill>
                </w14:textFill>
              </w:rPr>
              <w:t xml:space="preserve">                                                                                                                                                                                                                                                     </w:t>
            </w:r>
          </w:p>
          <w:p w14:paraId="1367FF99">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63360" behindDoc="0" locked="0" layoutInCell="1" allowOverlap="1">
                  <wp:simplePos x="0" y="0"/>
                  <wp:positionH relativeFrom="column">
                    <wp:posOffset>-34290</wp:posOffset>
                  </wp:positionH>
                  <wp:positionV relativeFrom="page">
                    <wp:posOffset>4441190</wp:posOffset>
                  </wp:positionV>
                  <wp:extent cx="1533525" cy="1150620"/>
                  <wp:effectExtent l="0" t="0" r="9525" b="11430"/>
                  <wp:wrapTopAndBottom/>
                  <wp:docPr id="36" name="图片 36" descr="IMG2025052809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20250528093115"/>
                          <pic:cNvPicPr>
                            <a:picLocks noChangeAspect="1"/>
                          </pic:cNvPicPr>
                        </pic:nvPicPr>
                        <pic:blipFill>
                          <a:blip r:embed="rId21"/>
                          <a:stretch>
                            <a:fillRect/>
                          </a:stretch>
                        </pic:blipFill>
                        <pic:spPr>
                          <a:xfrm>
                            <a:off x="0" y="0"/>
                            <a:ext cx="1533525" cy="1150620"/>
                          </a:xfrm>
                          <a:prstGeom prst="rect">
                            <a:avLst/>
                          </a:prstGeom>
                        </pic:spPr>
                      </pic:pic>
                    </a:graphicData>
                  </a:graphic>
                </wp:anchor>
              </w:drawing>
            </w:r>
          </w:p>
          <w:p w14:paraId="15F46B37">
            <w:pPr>
              <w:numPr>
                <w:ilvl w:val="255"/>
                <w:numId w:val="0"/>
              </w:numPr>
              <w:tabs>
                <w:tab w:val="left" w:pos="765"/>
              </w:tabs>
              <w:spacing w:line="360" w:lineRule="exact"/>
              <w:ind w:left="62" w:right="62"/>
              <w:jc w:val="left"/>
              <w:rPr>
                <w:color w:val="000000" w:themeColor="text1"/>
                <w:szCs w:val="21"/>
                <w14:textFill>
                  <w14:solidFill>
                    <w14:schemeClr w14:val="tx1"/>
                  </w14:solidFill>
                </w14:textFill>
              </w:rPr>
            </w:pPr>
          </w:p>
          <w:p w14:paraId="7B203EAE">
            <w:pPr>
              <w:numPr>
                <w:ilvl w:val="255"/>
                <w:numId w:val="0"/>
              </w:numPr>
              <w:tabs>
                <w:tab w:val="left" w:pos="765"/>
              </w:tabs>
              <w:spacing w:line="360" w:lineRule="exact"/>
              <w:ind w:left="62" w:right="62"/>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概念图：</w:t>
            </w:r>
          </w:p>
          <w:p w14:paraId="09DB2F82">
            <w:pPr>
              <w:numPr>
                <w:ilvl w:val="255"/>
                <w:numId w:val="0"/>
              </w:numPr>
              <w:spacing w:line="360" w:lineRule="exact"/>
              <w:ind w:left="62" w:right="62"/>
              <w:jc w:val="left"/>
              <w:rPr>
                <w:color w:val="000000" w:themeColor="text1"/>
                <w:szCs w:val="21"/>
                <w14:textFill>
                  <w14:solidFill>
                    <w14:schemeClr w14:val="tx1"/>
                  </w14:solidFill>
                </w14:textFill>
              </w:rPr>
            </w:pPr>
          </w:p>
          <w:p w14:paraId="10DB22FC">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6432" behindDoc="0" locked="0" layoutInCell="1" allowOverlap="1">
                  <wp:simplePos x="0" y="0"/>
                  <wp:positionH relativeFrom="column">
                    <wp:posOffset>8255</wp:posOffset>
                  </wp:positionH>
                  <wp:positionV relativeFrom="paragraph">
                    <wp:posOffset>3810</wp:posOffset>
                  </wp:positionV>
                  <wp:extent cx="1585595" cy="1107440"/>
                  <wp:effectExtent l="0" t="0" r="14605" b="16510"/>
                  <wp:wrapTopAndBottom/>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22" r:link="rId23"/>
                          <a:stretch>
                            <a:fillRect/>
                          </a:stretch>
                        </pic:blipFill>
                        <pic:spPr>
                          <a:xfrm>
                            <a:off x="0" y="0"/>
                            <a:ext cx="1585595" cy="1107440"/>
                          </a:xfrm>
                          <a:prstGeom prst="rect">
                            <a:avLst/>
                          </a:prstGeom>
                          <a:noFill/>
                          <a:ln>
                            <a:noFill/>
                          </a:ln>
                        </pic:spPr>
                      </pic:pic>
                    </a:graphicData>
                  </a:graphic>
                </wp:anchor>
              </w:drawing>
            </w:r>
          </w:p>
          <w:p w14:paraId="57ECEBB0">
            <w:pPr>
              <w:numPr>
                <w:ilvl w:val="255"/>
                <w:numId w:val="0"/>
              </w:numPr>
              <w:spacing w:line="360" w:lineRule="exact"/>
              <w:ind w:left="62" w:right="62"/>
              <w:jc w:val="left"/>
              <w:rPr>
                <w:color w:val="000000" w:themeColor="text1"/>
                <w:szCs w:val="21"/>
                <w14:textFill>
                  <w14:solidFill>
                    <w14:schemeClr w14:val="tx1"/>
                  </w14:solidFill>
                </w14:textFill>
              </w:rPr>
            </w:pPr>
          </w:p>
          <w:p w14:paraId="2D25FDA3">
            <w:pPr>
              <w:numPr>
                <w:ilvl w:val="255"/>
                <w:numId w:val="0"/>
              </w:numPr>
              <w:spacing w:line="360" w:lineRule="exact"/>
              <w:ind w:left="62" w:right="62"/>
              <w:jc w:val="left"/>
              <w:rPr>
                <w:color w:val="000000" w:themeColor="text1"/>
                <w:szCs w:val="21"/>
                <w14:textFill>
                  <w14:solidFill>
                    <w14:schemeClr w14:val="tx1"/>
                  </w14:solidFill>
                </w14:textFill>
              </w:rPr>
            </w:pPr>
          </w:p>
          <w:p w14:paraId="72165503">
            <w:pPr>
              <w:numPr>
                <w:ilvl w:val="255"/>
                <w:numId w:val="0"/>
              </w:numPr>
              <w:spacing w:line="360" w:lineRule="exact"/>
              <w:ind w:left="62" w:right="62"/>
              <w:jc w:val="left"/>
              <w:rPr>
                <w:color w:val="000000" w:themeColor="text1"/>
                <w:szCs w:val="21"/>
                <w14:textFill>
                  <w14:solidFill>
                    <w14:schemeClr w14:val="tx1"/>
                  </w14:solidFill>
                </w14:textFill>
              </w:rPr>
            </w:pPr>
          </w:p>
          <w:p w14:paraId="299FF02E">
            <w:pPr>
              <w:numPr>
                <w:ilvl w:val="255"/>
                <w:numId w:val="0"/>
              </w:numPr>
              <w:spacing w:line="360" w:lineRule="exact"/>
              <w:ind w:left="62" w:right="62"/>
              <w:jc w:val="left"/>
              <w:rPr>
                <w:color w:val="000000" w:themeColor="text1"/>
                <w:szCs w:val="21"/>
                <w14:textFill>
                  <w14:solidFill>
                    <w14:schemeClr w14:val="tx1"/>
                  </w14:solidFill>
                </w14:textFill>
              </w:rPr>
            </w:pPr>
          </w:p>
          <w:p w14:paraId="3BAE2533">
            <w:pPr>
              <w:numPr>
                <w:ilvl w:val="255"/>
                <w:numId w:val="0"/>
              </w:numPr>
              <w:spacing w:line="360" w:lineRule="exact"/>
              <w:ind w:left="62" w:right="62"/>
              <w:jc w:val="left"/>
              <w:rPr>
                <w:color w:val="000000" w:themeColor="text1"/>
                <w:szCs w:val="21"/>
                <w14:textFill>
                  <w14:solidFill>
                    <w14:schemeClr w14:val="tx1"/>
                  </w14:solidFill>
                </w14:textFill>
              </w:rPr>
            </w:pPr>
          </w:p>
          <w:p w14:paraId="398FF8F1">
            <w:pPr>
              <w:numPr>
                <w:ilvl w:val="255"/>
                <w:numId w:val="0"/>
              </w:numPr>
              <w:spacing w:line="360" w:lineRule="exact"/>
              <w:ind w:left="62" w:right="62"/>
              <w:jc w:val="left"/>
              <w:rPr>
                <w:color w:val="000000" w:themeColor="text1"/>
                <w:szCs w:val="21"/>
                <w14:textFill>
                  <w14:solidFill>
                    <w14:schemeClr w14:val="tx1"/>
                  </w14:solidFill>
                </w14:textFill>
              </w:rPr>
            </w:pPr>
          </w:p>
          <w:p w14:paraId="6E04240A">
            <w:pPr>
              <w:numPr>
                <w:ilvl w:val="255"/>
                <w:numId w:val="0"/>
              </w:numPr>
              <w:spacing w:line="360" w:lineRule="exact"/>
              <w:ind w:left="62" w:right="62"/>
              <w:jc w:val="left"/>
              <w:rPr>
                <w:color w:val="000000" w:themeColor="text1"/>
                <w:szCs w:val="21"/>
                <w14:textFill>
                  <w14:solidFill>
                    <w14:schemeClr w14:val="tx1"/>
                  </w14:solidFill>
                </w14:textFill>
              </w:rPr>
            </w:pPr>
          </w:p>
          <w:p w14:paraId="22028F68">
            <w:pPr>
              <w:numPr>
                <w:ilvl w:val="255"/>
                <w:numId w:val="0"/>
              </w:numPr>
              <w:spacing w:line="360" w:lineRule="exact"/>
              <w:ind w:left="62" w:right="62"/>
              <w:jc w:val="left"/>
              <w:rPr>
                <w:color w:val="000000" w:themeColor="text1"/>
                <w:szCs w:val="21"/>
                <w14:textFill>
                  <w14:solidFill>
                    <w14:schemeClr w14:val="tx1"/>
                  </w14:solidFill>
                </w14:textFill>
              </w:rPr>
            </w:pPr>
          </w:p>
          <w:p w14:paraId="6D949AEB">
            <w:pPr>
              <w:numPr>
                <w:ilvl w:val="255"/>
                <w:numId w:val="0"/>
              </w:numPr>
              <w:spacing w:line="360" w:lineRule="exact"/>
              <w:ind w:left="62" w:right="62"/>
              <w:jc w:val="left"/>
              <w:rPr>
                <w:color w:val="000000" w:themeColor="text1"/>
                <w:szCs w:val="21"/>
                <w14:textFill>
                  <w14:solidFill>
                    <w14:schemeClr w14:val="tx1"/>
                  </w14:solidFill>
                </w14:textFill>
              </w:rPr>
            </w:pPr>
          </w:p>
          <w:p w14:paraId="00778A67">
            <w:pPr>
              <w:numPr>
                <w:ilvl w:val="255"/>
                <w:numId w:val="0"/>
              </w:numPr>
              <w:spacing w:line="360" w:lineRule="exact"/>
              <w:ind w:left="62" w:right="62"/>
              <w:jc w:val="left"/>
              <w:rPr>
                <w:color w:val="000000" w:themeColor="text1"/>
                <w:szCs w:val="21"/>
                <w14:textFill>
                  <w14:solidFill>
                    <w14:schemeClr w14:val="tx1"/>
                  </w14:solidFill>
                </w14:textFill>
              </w:rPr>
            </w:pPr>
          </w:p>
          <w:p w14:paraId="620F7EE8">
            <w:pPr>
              <w:numPr>
                <w:ilvl w:val="255"/>
                <w:numId w:val="0"/>
              </w:numPr>
              <w:spacing w:line="360" w:lineRule="exact"/>
              <w:ind w:left="62" w:right="62"/>
              <w:jc w:val="left"/>
              <w:rPr>
                <w:color w:val="000000" w:themeColor="text1"/>
                <w:szCs w:val="21"/>
                <w14:textFill>
                  <w14:solidFill>
                    <w14:schemeClr w14:val="tx1"/>
                  </w14:solidFill>
                </w14:textFill>
              </w:rPr>
            </w:pPr>
          </w:p>
          <w:p w14:paraId="74530D5C">
            <w:pPr>
              <w:numPr>
                <w:ilvl w:val="255"/>
                <w:numId w:val="0"/>
              </w:numPr>
              <w:spacing w:line="360" w:lineRule="exact"/>
              <w:ind w:left="62" w:right="62"/>
              <w:jc w:val="left"/>
              <w:rPr>
                <w:color w:val="000000" w:themeColor="text1"/>
                <w:szCs w:val="21"/>
                <w14:textFill>
                  <w14:solidFill>
                    <w14:schemeClr w14:val="tx1"/>
                  </w14:solidFill>
                </w14:textFill>
              </w:rPr>
            </w:pPr>
          </w:p>
          <w:p w14:paraId="62DE171B">
            <w:pPr>
              <w:numPr>
                <w:ilvl w:val="255"/>
                <w:numId w:val="0"/>
              </w:numPr>
              <w:spacing w:line="360" w:lineRule="exact"/>
              <w:ind w:left="62" w:right="62"/>
              <w:jc w:val="left"/>
              <w:rPr>
                <w:color w:val="000000" w:themeColor="text1"/>
                <w:szCs w:val="21"/>
                <w14:textFill>
                  <w14:solidFill>
                    <w14:schemeClr w14:val="tx1"/>
                  </w14:solidFill>
                </w14:textFill>
              </w:rPr>
            </w:pPr>
          </w:p>
          <w:p w14:paraId="129AF2B0">
            <w:pPr>
              <w:numPr>
                <w:ilvl w:val="255"/>
                <w:numId w:val="0"/>
              </w:numPr>
              <w:spacing w:line="360" w:lineRule="exact"/>
              <w:ind w:left="62" w:right="62"/>
              <w:jc w:val="left"/>
              <w:rPr>
                <w:color w:val="000000" w:themeColor="text1"/>
                <w:szCs w:val="21"/>
                <w14:textFill>
                  <w14:solidFill>
                    <w14:schemeClr w14:val="tx1"/>
                  </w14:solidFill>
                </w14:textFill>
              </w:rPr>
            </w:pPr>
          </w:p>
          <w:p w14:paraId="6E7D5997">
            <w:pPr>
              <w:numPr>
                <w:ilvl w:val="255"/>
                <w:numId w:val="0"/>
              </w:numPr>
              <w:spacing w:line="360" w:lineRule="exact"/>
              <w:ind w:left="62" w:right="62"/>
              <w:jc w:val="left"/>
              <w:rPr>
                <w:color w:val="000000" w:themeColor="text1"/>
                <w:szCs w:val="21"/>
                <w14:textFill>
                  <w14:solidFill>
                    <w14:schemeClr w14:val="tx1"/>
                  </w14:solidFill>
                </w14:textFill>
              </w:rPr>
            </w:pPr>
          </w:p>
          <w:p w14:paraId="04C094F7">
            <w:pPr>
              <w:numPr>
                <w:ilvl w:val="255"/>
                <w:numId w:val="0"/>
              </w:numPr>
              <w:spacing w:line="360" w:lineRule="exact"/>
              <w:ind w:left="62" w:right="62"/>
              <w:jc w:val="left"/>
              <w:rPr>
                <w:color w:val="000000" w:themeColor="text1"/>
                <w:szCs w:val="21"/>
                <w14:textFill>
                  <w14:solidFill>
                    <w14:schemeClr w14:val="tx1"/>
                  </w14:solidFill>
                </w14:textFill>
              </w:rPr>
            </w:pPr>
          </w:p>
          <w:p w14:paraId="4E0FA6B8">
            <w:pPr>
              <w:numPr>
                <w:ilvl w:val="255"/>
                <w:numId w:val="0"/>
              </w:numPr>
              <w:spacing w:line="360" w:lineRule="exact"/>
              <w:ind w:left="62" w:right="62"/>
              <w:jc w:val="left"/>
              <w:rPr>
                <w:color w:val="000000" w:themeColor="text1"/>
                <w:szCs w:val="21"/>
                <w14:textFill>
                  <w14:solidFill>
                    <w14:schemeClr w14:val="tx1"/>
                  </w14:solidFill>
                </w14:textFill>
              </w:rPr>
            </w:pPr>
          </w:p>
          <w:p w14:paraId="38875450">
            <w:pPr>
              <w:numPr>
                <w:ilvl w:val="255"/>
                <w:numId w:val="0"/>
              </w:numPr>
              <w:spacing w:line="360" w:lineRule="exact"/>
              <w:ind w:left="62" w:right="62"/>
              <w:jc w:val="left"/>
              <w:rPr>
                <w:color w:val="000000" w:themeColor="text1"/>
                <w:szCs w:val="21"/>
                <w14:textFill>
                  <w14:solidFill>
                    <w14:schemeClr w14:val="tx1"/>
                  </w14:solidFill>
                </w14:textFill>
              </w:rPr>
            </w:pPr>
          </w:p>
          <w:p w14:paraId="1BE705B2">
            <w:pPr>
              <w:numPr>
                <w:ilvl w:val="255"/>
                <w:numId w:val="0"/>
              </w:numPr>
              <w:spacing w:line="360" w:lineRule="exact"/>
              <w:ind w:left="62" w:right="62"/>
              <w:jc w:val="left"/>
              <w:rPr>
                <w:color w:val="000000" w:themeColor="text1"/>
                <w:szCs w:val="21"/>
                <w14:textFill>
                  <w14:solidFill>
                    <w14:schemeClr w14:val="tx1"/>
                  </w14:solidFill>
                </w14:textFill>
              </w:rPr>
            </w:pPr>
          </w:p>
          <w:p w14:paraId="273DAFA4">
            <w:pPr>
              <w:numPr>
                <w:ilvl w:val="255"/>
                <w:numId w:val="0"/>
              </w:numPr>
              <w:spacing w:line="360" w:lineRule="exact"/>
              <w:ind w:left="62" w:right="62"/>
              <w:jc w:val="left"/>
              <w:rPr>
                <w:color w:val="000000" w:themeColor="text1"/>
                <w:szCs w:val="21"/>
                <w14:textFill>
                  <w14:solidFill>
                    <w14:schemeClr w14:val="tx1"/>
                  </w14:solidFill>
                </w14:textFill>
              </w:rPr>
            </w:pPr>
          </w:p>
          <w:p w14:paraId="3E5449A7">
            <w:pPr>
              <w:numPr>
                <w:ilvl w:val="255"/>
                <w:numId w:val="0"/>
              </w:numPr>
              <w:spacing w:line="360" w:lineRule="exact"/>
              <w:ind w:left="62" w:right="62"/>
              <w:jc w:val="left"/>
              <w:rPr>
                <w:color w:val="000000" w:themeColor="text1"/>
                <w:szCs w:val="21"/>
                <w14:textFill>
                  <w14:solidFill>
                    <w14:schemeClr w14:val="tx1"/>
                  </w14:solidFill>
                </w14:textFill>
              </w:rPr>
            </w:pPr>
          </w:p>
          <w:p w14:paraId="306B1903">
            <w:pPr>
              <w:numPr>
                <w:ilvl w:val="255"/>
                <w:numId w:val="0"/>
              </w:numPr>
              <w:spacing w:line="360" w:lineRule="exact"/>
              <w:ind w:left="62" w:right="62"/>
              <w:jc w:val="left"/>
              <w:rPr>
                <w:color w:val="000000" w:themeColor="text1"/>
                <w:szCs w:val="21"/>
                <w14:textFill>
                  <w14:solidFill>
                    <w14:schemeClr w14:val="tx1"/>
                  </w14:solidFill>
                </w14:textFill>
              </w:rPr>
            </w:pPr>
          </w:p>
          <w:p w14:paraId="053C266D">
            <w:pPr>
              <w:numPr>
                <w:ilvl w:val="255"/>
                <w:numId w:val="0"/>
              </w:numPr>
              <w:spacing w:line="360" w:lineRule="exact"/>
              <w:ind w:left="62" w:right="62"/>
              <w:jc w:val="left"/>
              <w:rPr>
                <w:color w:val="000000" w:themeColor="text1"/>
                <w:szCs w:val="21"/>
                <w14:textFill>
                  <w14:solidFill>
                    <w14:schemeClr w14:val="tx1"/>
                  </w14:solidFill>
                </w14:textFill>
              </w:rPr>
            </w:pPr>
          </w:p>
          <w:p w14:paraId="2EA1EFFC">
            <w:pPr>
              <w:numPr>
                <w:ilvl w:val="255"/>
                <w:numId w:val="0"/>
              </w:numPr>
              <w:spacing w:line="360" w:lineRule="exact"/>
              <w:ind w:left="62" w:right="62"/>
              <w:jc w:val="left"/>
              <w:rPr>
                <w:color w:val="000000" w:themeColor="text1"/>
                <w:szCs w:val="21"/>
                <w14:textFill>
                  <w14:solidFill>
                    <w14:schemeClr w14:val="tx1"/>
                  </w14:solidFill>
                </w14:textFill>
              </w:rPr>
            </w:pPr>
          </w:p>
          <w:p w14:paraId="3E1414D1">
            <w:pPr>
              <w:numPr>
                <w:ilvl w:val="255"/>
                <w:numId w:val="0"/>
              </w:numPr>
              <w:spacing w:line="360" w:lineRule="exact"/>
              <w:ind w:left="62" w:right="62"/>
              <w:jc w:val="left"/>
              <w:rPr>
                <w:color w:val="000000" w:themeColor="text1"/>
                <w:szCs w:val="21"/>
                <w14:textFill>
                  <w14:solidFill>
                    <w14:schemeClr w14:val="tx1"/>
                  </w14:solidFill>
                </w14:textFill>
              </w:rPr>
            </w:pPr>
          </w:p>
          <w:p w14:paraId="6F37EC7A">
            <w:pPr>
              <w:numPr>
                <w:ilvl w:val="255"/>
                <w:numId w:val="0"/>
              </w:numPr>
              <w:spacing w:line="360" w:lineRule="exact"/>
              <w:ind w:left="62" w:right="62"/>
              <w:jc w:val="left"/>
              <w:rPr>
                <w:color w:val="000000" w:themeColor="text1"/>
                <w:szCs w:val="21"/>
                <w14:textFill>
                  <w14:solidFill>
                    <w14:schemeClr w14:val="tx1"/>
                  </w14:solidFill>
                </w14:textFill>
              </w:rPr>
            </w:pPr>
          </w:p>
          <w:p w14:paraId="4A6CB956">
            <w:pPr>
              <w:numPr>
                <w:ilvl w:val="255"/>
                <w:numId w:val="0"/>
              </w:numPr>
              <w:spacing w:line="360" w:lineRule="exact"/>
              <w:ind w:left="62" w:right="62"/>
              <w:jc w:val="left"/>
              <w:rPr>
                <w:color w:val="000000" w:themeColor="text1"/>
                <w:szCs w:val="21"/>
                <w14:textFill>
                  <w14:solidFill>
                    <w14:schemeClr w14:val="tx1"/>
                  </w14:solidFill>
                </w14:textFill>
              </w:rPr>
            </w:pPr>
          </w:p>
          <w:p w14:paraId="3F48BC40">
            <w:pPr>
              <w:numPr>
                <w:ilvl w:val="255"/>
                <w:numId w:val="0"/>
              </w:numPr>
              <w:spacing w:line="360" w:lineRule="exact"/>
              <w:ind w:left="62" w:right="62"/>
              <w:jc w:val="left"/>
              <w:rPr>
                <w:color w:val="000000" w:themeColor="text1"/>
                <w:szCs w:val="21"/>
                <w14:textFill>
                  <w14:solidFill>
                    <w14:schemeClr w14:val="tx1"/>
                  </w14:solidFill>
                </w14:textFill>
              </w:rPr>
            </w:pPr>
          </w:p>
          <w:p w14:paraId="4FF6529D">
            <w:pPr>
              <w:numPr>
                <w:ilvl w:val="255"/>
                <w:numId w:val="0"/>
              </w:numPr>
              <w:spacing w:line="360" w:lineRule="exact"/>
              <w:ind w:left="62" w:right="62"/>
              <w:jc w:val="left"/>
              <w:rPr>
                <w:color w:val="000000" w:themeColor="text1"/>
                <w:szCs w:val="21"/>
                <w14:textFill>
                  <w14:solidFill>
                    <w14:schemeClr w14:val="tx1"/>
                  </w14:solidFill>
                </w14:textFill>
              </w:rPr>
            </w:pPr>
          </w:p>
          <w:p w14:paraId="0787CAAD">
            <w:pPr>
              <w:numPr>
                <w:ilvl w:val="255"/>
                <w:numId w:val="0"/>
              </w:numPr>
              <w:spacing w:line="360" w:lineRule="exact"/>
              <w:ind w:left="62" w:right="62"/>
              <w:jc w:val="left"/>
              <w:rPr>
                <w:color w:val="000000" w:themeColor="text1"/>
                <w:szCs w:val="21"/>
                <w14:textFill>
                  <w14:solidFill>
                    <w14:schemeClr w14:val="tx1"/>
                  </w14:solidFill>
                </w14:textFill>
              </w:rPr>
            </w:pPr>
          </w:p>
          <w:p w14:paraId="3E7E1034">
            <w:pPr>
              <w:numPr>
                <w:ilvl w:val="255"/>
                <w:numId w:val="0"/>
              </w:numPr>
              <w:spacing w:line="360" w:lineRule="exact"/>
              <w:ind w:left="62" w:right="62"/>
              <w:jc w:val="left"/>
              <w:rPr>
                <w:color w:val="000000" w:themeColor="text1"/>
                <w:szCs w:val="21"/>
                <w14:textFill>
                  <w14:solidFill>
                    <w14:schemeClr w14:val="tx1"/>
                  </w14:solidFill>
                </w14:textFill>
              </w:rPr>
            </w:pPr>
          </w:p>
          <w:p w14:paraId="0746E9AB">
            <w:pPr>
              <w:numPr>
                <w:ilvl w:val="255"/>
                <w:numId w:val="0"/>
              </w:numPr>
              <w:spacing w:line="360" w:lineRule="exact"/>
              <w:ind w:left="62" w:right="62"/>
              <w:jc w:val="left"/>
              <w:rPr>
                <w:color w:val="000000" w:themeColor="text1"/>
                <w:szCs w:val="21"/>
                <w14:textFill>
                  <w14:solidFill>
                    <w14:schemeClr w14:val="tx1"/>
                  </w14:solidFill>
                </w14:textFill>
              </w:rPr>
            </w:pPr>
          </w:p>
          <w:p w14:paraId="48F68F47">
            <w:pPr>
              <w:numPr>
                <w:ilvl w:val="255"/>
                <w:numId w:val="0"/>
              </w:numPr>
              <w:spacing w:line="360" w:lineRule="exact"/>
              <w:ind w:left="62" w:right="62"/>
              <w:jc w:val="left"/>
              <w:rPr>
                <w:color w:val="000000" w:themeColor="text1"/>
                <w:szCs w:val="21"/>
                <w14:textFill>
                  <w14:solidFill>
                    <w14:schemeClr w14:val="tx1"/>
                  </w14:solidFill>
                </w14:textFill>
              </w:rPr>
            </w:pPr>
          </w:p>
          <w:p w14:paraId="4772A0B6">
            <w:pPr>
              <w:numPr>
                <w:ilvl w:val="255"/>
                <w:numId w:val="0"/>
              </w:numPr>
              <w:spacing w:line="360" w:lineRule="exact"/>
              <w:ind w:left="62" w:right="62"/>
              <w:jc w:val="left"/>
              <w:rPr>
                <w:color w:val="000000" w:themeColor="text1"/>
                <w:szCs w:val="21"/>
                <w14:textFill>
                  <w14:solidFill>
                    <w14:schemeClr w14:val="tx1"/>
                  </w14:solidFill>
                </w14:textFill>
              </w:rPr>
            </w:pPr>
          </w:p>
          <w:p w14:paraId="5A47B581">
            <w:pPr>
              <w:numPr>
                <w:ilvl w:val="255"/>
                <w:numId w:val="0"/>
              </w:numPr>
              <w:spacing w:line="360" w:lineRule="exact"/>
              <w:ind w:left="62" w:right="62"/>
              <w:jc w:val="left"/>
              <w:rPr>
                <w:color w:val="000000" w:themeColor="text1"/>
                <w:szCs w:val="21"/>
                <w14:textFill>
                  <w14:solidFill>
                    <w14:schemeClr w14:val="tx1"/>
                  </w14:solidFill>
                </w14:textFill>
              </w:rPr>
            </w:pPr>
          </w:p>
          <w:p w14:paraId="2102C355">
            <w:pPr>
              <w:numPr>
                <w:ilvl w:val="255"/>
                <w:numId w:val="0"/>
              </w:numPr>
              <w:spacing w:line="360" w:lineRule="exact"/>
              <w:ind w:left="62" w:right="62"/>
              <w:jc w:val="left"/>
              <w:rPr>
                <w:color w:val="000000" w:themeColor="text1"/>
                <w:szCs w:val="21"/>
                <w14:textFill>
                  <w14:solidFill>
                    <w14:schemeClr w14:val="tx1"/>
                  </w14:solidFill>
                </w14:textFill>
              </w:rPr>
            </w:pPr>
          </w:p>
          <w:p w14:paraId="4B4404D9">
            <w:pPr>
              <w:numPr>
                <w:ilvl w:val="255"/>
                <w:numId w:val="0"/>
              </w:numPr>
              <w:spacing w:line="360" w:lineRule="exact"/>
              <w:ind w:left="62" w:right="62"/>
              <w:jc w:val="left"/>
              <w:rPr>
                <w:color w:val="000000" w:themeColor="text1"/>
                <w:szCs w:val="21"/>
                <w14:textFill>
                  <w14:solidFill>
                    <w14:schemeClr w14:val="tx1"/>
                  </w14:solidFill>
                </w14:textFill>
              </w:rPr>
            </w:pPr>
          </w:p>
          <w:p w14:paraId="493265DE">
            <w:pPr>
              <w:numPr>
                <w:ilvl w:val="255"/>
                <w:numId w:val="0"/>
              </w:numPr>
              <w:spacing w:line="360" w:lineRule="exact"/>
              <w:ind w:left="62" w:right="62"/>
              <w:jc w:val="left"/>
              <w:rPr>
                <w:color w:val="000000" w:themeColor="text1"/>
                <w:szCs w:val="21"/>
                <w14:textFill>
                  <w14:solidFill>
                    <w14:schemeClr w14:val="tx1"/>
                  </w14:solidFill>
                </w14:textFill>
              </w:rPr>
            </w:pPr>
          </w:p>
          <w:p w14:paraId="469DFC7F">
            <w:pPr>
              <w:numPr>
                <w:ilvl w:val="255"/>
                <w:numId w:val="0"/>
              </w:numPr>
              <w:spacing w:line="360" w:lineRule="exact"/>
              <w:ind w:left="62" w:right="62"/>
              <w:jc w:val="left"/>
              <w:rPr>
                <w:color w:val="000000" w:themeColor="text1"/>
                <w:szCs w:val="21"/>
                <w14:textFill>
                  <w14:solidFill>
                    <w14:schemeClr w14:val="tx1"/>
                  </w14:solidFill>
                </w14:textFill>
              </w:rPr>
            </w:pPr>
          </w:p>
          <w:p w14:paraId="3AE32051">
            <w:pPr>
              <w:numPr>
                <w:ilvl w:val="255"/>
                <w:numId w:val="0"/>
              </w:numPr>
              <w:spacing w:line="360" w:lineRule="exact"/>
              <w:ind w:left="62" w:right="62"/>
              <w:jc w:val="left"/>
              <w:rPr>
                <w:color w:val="000000" w:themeColor="text1"/>
                <w:szCs w:val="21"/>
                <w14:textFill>
                  <w14:solidFill>
                    <w14:schemeClr w14:val="tx1"/>
                  </w14:solidFill>
                </w14:textFill>
              </w:rPr>
            </w:pPr>
          </w:p>
          <w:p w14:paraId="7CF332FE">
            <w:pPr>
              <w:numPr>
                <w:ilvl w:val="255"/>
                <w:numId w:val="0"/>
              </w:numPr>
              <w:spacing w:line="360" w:lineRule="exact"/>
              <w:ind w:left="62" w:right="62"/>
              <w:jc w:val="left"/>
              <w:rPr>
                <w:color w:val="000000" w:themeColor="text1"/>
                <w:szCs w:val="21"/>
                <w14:textFill>
                  <w14:solidFill>
                    <w14:schemeClr w14:val="tx1"/>
                  </w14:solidFill>
                </w14:textFill>
              </w:rPr>
            </w:pPr>
          </w:p>
          <w:p w14:paraId="723034DC">
            <w:pPr>
              <w:numPr>
                <w:ilvl w:val="255"/>
                <w:numId w:val="0"/>
              </w:numPr>
              <w:spacing w:line="360" w:lineRule="exact"/>
              <w:ind w:left="62" w:right="62"/>
              <w:jc w:val="left"/>
              <w:rPr>
                <w:color w:val="000000" w:themeColor="text1"/>
                <w:szCs w:val="21"/>
                <w14:textFill>
                  <w14:solidFill>
                    <w14:schemeClr w14:val="tx1"/>
                  </w14:solidFill>
                </w14:textFill>
              </w:rPr>
            </w:pPr>
          </w:p>
          <w:p w14:paraId="66E6B3D4">
            <w:pPr>
              <w:numPr>
                <w:ilvl w:val="255"/>
                <w:numId w:val="0"/>
              </w:numPr>
              <w:spacing w:line="360" w:lineRule="exact"/>
              <w:ind w:left="62" w:right="62"/>
              <w:jc w:val="left"/>
              <w:rPr>
                <w:color w:val="000000" w:themeColor="text1"/>
                <w:szCs w:val="21"/>
                <w14:textFill>
                  <w14:solidFill>
                    <w14:schemeClr w14:val="tx1"/>
                  </w14:solidFill>
                </w14:textFill>
              </w:rPr>
            </w:pPr>
          </w:p>
          <w:p w14:paraId="4CBE6605">
            <w:pPr>
              <w:numPr>
                <w:ilvl w:val="255"/>
                <w:numId w:val="0"/>
              </w:numPr>
              <w:spacing w:line="360" w:lineRule="exact"/>
              <w:ind w:left="62" w:right="62"/>
              <w:jc w:val="left"/>
              <w:rPr>
                <w:color w:val="000000" w:themeColor="text1"/>
                <w:szCs w:val="21"/>
                <w14:textFill>
                  <w14:solidFill>
                    <w14:schemeClr w14:val="tx1"/>
                  </w14:solidFill>
                </w14:textFill>
              </w:rPr>
            </w:pPr>
          </w:p>
          <w:p w14:paraId="28953DB2">
            <w:pPr>
              <w:numPr>
                <w:ilvl w:val="255"/>
                <w:numId w:val="0"/>
              </w:numPr>
              <w:spacing w:line="360" w:lineRule="exact"/>
              <w:ind w:left="62" w:right="62"/>
              <w:jc w:val="left"/>
              <w:rPr>
                <w:color w:val="000000" w:themeColor="text1"/>
                <w:szCs w:val="21"/>
                <w14:textFill>
                  <w14:solidFill>
                    <w14:schemeClr w14:val="tx1"/>
                  </w14:solidFill>
                </w14:textFill>
              </w:rPr>
            </w:pPr>
          </w:p>
          <w:p w14:paraId="7B8063D5">
            <w:pPr>
              <w:numPr>
                <w:ilvl w:val="255"/>
                <w:numId w:val="0"/>
              </w:numPr>
              <w:spacing w:line="360" w:lineRule="exact"/>
              <w:ind w:left="62" w:right="62"/>
              <w:jc w:val="left"/>
              <w:rPr>
                <w:color w:val="000000" w:themeColor="text1"/>
                <w:szCs w:val="21"/>
                <w14:textFill>
                  <w14:solidFill>
                    <w14:schemeClr w14:val="tx1"/>
                  </w14:solidFill>
                </w14:textFill>
              </w:rPr>
            </w:pPr>
          </w:p>
          <w:p w14:paraId="077C132A">
            <w:pPr>
              <w:numPr>
                <w:ilvl w:val="255"/>
                <w:numId w:val="0"/>
              </w:numPr>
              <w:spacing w:line="360" w:lineRule="exact"/>
              <w:ind w:left="62" w:right="62"/>
              <w:jc w:val="left"/>
              <w:rPr>
                <w:color w:val="000000" w:themeColor="text1"/>
                <w:szCs w:val="21"/>
                <w14:textFill>
                  <w14:solidFill>
                    <w14:schemeClr w14:val="tx1"/>
                  </w14:solidFill>
                </w14:textFill>
              </w:rPr>
            </w:pPr>
          </w:p>
          <w:p w14:paraId="4AF01B79">
            <w:pPr>
              <w:numPr>
                <w:ilvl w:val="255"/>
                <w:numId w:val="0"/>
              </w:numPr>
              <w:spacing w:line="360" w:lineRule="exact"/>
              <w:ind w:left="62" w:right="62"/>
              <w:jc w:val="left"/>
              <w:rPr>
                <w:color w:val="000000" w:themeColor="text1"/>
                <w:szCs w:val="21"/>
                <w14:textFill>
                  <w14:solidFill>
                    <w14:schemeClr w14:val="tx1"/>
                  </w14:solidFill>
                </w14:textFill>
              </w:rPr>
            </w:pPr>
          </w:p>
          <w:p w14:paraId="433FDDCA">
            <w:pPr>
              <w:numPr>
                <w:ilvl w:val="255"/>
                <w:numId w:val="0"/>
              </w:numPr>
              <w:spacing w:line="360" w:lineRule="exact"/>
              <w:ind w:left="62" w:right="62"/>
              <w:jc w:val="left"/>
              <w:rPr>
                <w:color w:val="000000" w:themeColor="text1"/>
                <w:szCs w:val="21"/>
                <w14:textFill>
                  <w14:solidFill>
                    <w14:schemeClr w14:val="tx1"/>
                  </w14:solidFill>
                </w14:textFill>
              </w:rPr>
            </w:pPr>
          </w:p>
          <w:p w14:paraId="496197B5">
            <w:pPr>
              <w:numPr>
                <w:ilvl w:val="255"/>
                <w:numId w:val="0"/>
              </w:numPr>
              <w:spacing w:line="360" w:lineRule="exact"/>
              <w:ind w:left="62" w:right="62"/>
              <w:jc w:val="left"/>
              <w:rPr>
                <w:color w:val="000000" w:themeColor="text1"/>
                <w:szCs w:val="21"/>
                <w14:textFill>
                  <w14:solidFill>
                    <w14:schemeClr w14:val="tx1"/>
                  </w14:solidFill>
                </w14:textFill>
              </w:rPr>
            </w:pPr>
          </w:p>
          <w:p w14:paraId="05614560">
            <w:pPr>
              <w:numPr>
                <w:ilvl w:val="255"/>
                <w:numId w:val="0"/>
              </w:numPr>
              <w:spacing w:line="360" w:lineRule="exact"/>
              <w:ind w:left="62" w:right="62"/>
              <w:jc w:val="left"/>
              <w:rPr>
                <w:color w:val="000000" w:themeColor="text1"/>
                <w:szCs w:val="21"/>
                <w14:textFill>
                  <w14:solidFill>
                    <w14:schemeClr w14:val="tx1"/>
                  </w14:solidFill>
                </w14:textFill>
              </w:rPr>
            </w:pPr>
          </w:p>
          <w:p w14:paraId="5DA0EFF2">
            <w:pPr>
              <w:numPr>
                <w:ilvl w:val="255"/>
                <w:numId w:val="0"/>
              </w:numPr>
              <w:spacing w:line="360" w:lineRule="exact"/>
              <w:ind w:left="62" w:right="62"/>
              <w:jc w:val="left"/>
              <w:rPr>
                <w:color w:val="000000" w:themeColor="text1"/>
                <w:szCs w:val="21"/>
                <w14:textFill>
                  <w14:solidFill>
                    <w14:schemeClr w14:val="tx1"/>
                  </w14:solidFill>
                </w14:textFill>
              </w:rPr>
            </w:pPr>
          </w:p>
          <w:p w14:paraId="0B5B47EA">
            <w:pPr>
              <w:numPr>
                <w:ilvl w:val="255"/>
                <w:numId w:val="0"/>
              </w:numPr>
              <w:spacing w:line="360" w:lineRule="exact"/>
              <w:ind w:left="62" w:right="62"/>
              <w:jc w:val="left"/>
              <w:rPr>
                <w:color w:val="000000" w:themeColor="text1"/>
                <w:szCs w:val="21"/>
                <w14:textFill>
                  <w14:solidFill>
                    <w14:schemeClr w14:val="tx1"/>
                  </w14:solidFill>
                </w14:textFill>
              </w:rPr>
            </w:pPr>
          </w:p>
          <w:p w14:paraId="15DEF2F7">
            <w:pPr>
              <w:numPr>
                <w:ilvl w:val="255"/>
                <w:numId w:val="0"/>
              </w:numPr>
              <w:spacing w:line="360" w:lineRule="exact"/>
              <w:ind w:left="62" w:right="62"/>
              <w:jc w:val="left"/>
              <w:rPr>
                <w:color w:val="000000" w:themeColor="text1"/>
                <w:szCs w:val="21"/>
                <w14:textFill>
                  <w14:solidFill>
                    <w14:schemeClr w14:val="tx1"/>
                  </w14:solidFill>
                </w14:textFill>
              </w:rPr>
            </w:pPr>
          </w:p>
          <w:p w14:paraId="4906BDDB">
            <w:pPr>
              <w:numPr>
                <w:ilvl w:val="255"/>
                <w:numId w:val="0"/>
              </w:numPr>
              <w:spacing w:line="360" w:lineRule="exact"/>
              <w:ind w:left="62" w:right="62"/>
              <w:jc w:val="left"/>
              <w:rPr>
                <w:color w:val="000000" w:themeColor="text1"/>
                <w:szCs w:val="21"/>
                <w14:textFill>
                  <w14:solidFill>
                    <w14:schemeClr w14:val="tx1"/>
                  </w14:solidFill>
                </w14:textFill>
              </w:rPr>
            </w:pPr>
          </w:p>
          <w:p w14:paraId="1A51B32D">
            <w:pPr>
              <w:numPr>
                <w:ilvl w:val="255"/>
                <w:numId w:val="0"/>
              </w:numPr>
              <w:spacing w:line="360" w:lineRule="exact"/>
              <w:ind w:left="62" w:right="62"/>
              <w:jc w:val="left"/>
              <w:rPr>
                <w:color w:val="000000" w:themeColor="text1"/>
                <w:szCs w:val="21"/>
                <w14:textFill>
                  <w14:solidFill>
                    <w14:schemeClr w14:val="tx1"/>
                  </w14:solidFill>
                </w14:textFill>
              </w:rPr>
            </w:pPr>
          </w:p>
          <w:p w14:paraId="19B5A54A">
            <w:pPr>
              <w:numPr>
                <w:ilvl w:val="255"/>
                <w:numId w:val="0"/>
              </w:numPr>
              <w:spacing w:line="360" w:lineRule="exact"/>
              <w:ind w:left="62" w:right="62"/>
              <w:jc w:val="left"/>
              <w:rPr>
                <w:color w:val="000000" w:themeColor="text1"/>
                <w:szCs w:val="21"/>
                <w14:textFill>
                  <w14:solidFill>
                    <w14:schemeClr w14:val="tx1"/>
                  </w14:solidFill>
                </w14:textFill>
              </w:rPr>
            </w:pPr>
          </w:p>
          <w:p w14:paraId="29911A86">
            <w:pPr>
              <w:numPr>
                <w:ilvl w:val="255"/>
                <w:numId w:val="0"/>
              </w:numPr>
              <w:spacing w:line="360" w:lineRule="exact"/>
              <w:ind w:left="62" w:right="62"/>
              <w:jc w:val="left"/>
              <w:rPr>
                <w:color w:val="000000" w:themeColor="text1"/>
                <w:szCs w:val="21"/>
                <w14:textFill>
                  <w14:solidFill>
                    <w14:schemeClr w14:val="tx1"/>
                  </w14:solidFill>
                </w14:textFill>
              </w:rPr>
            </w:pPr>
          </w:p>
          <w:p w14:paraId="623604FE">
            <w:pPr>
              <w:numPr>
                <w:ilvl w:val="255"/>
                <w:numId w:val="0"/>
              </w:numPr>
              <w:spacing w:line="360" w:lineRule="exact"/>
              <w:ind w:left="62" w:right="62"/>
              <w:jc w:val="left"/>
              <w:rPr>
                <w:color w:val="000000" w:themeColor="text1"/>
                <w:szCs w:val="21"/>
                <w14:textFill>
                  <w14:solidFill>
                    <w14:schemeClr w14:val="tx1"/>
                  </w14:solidFill>
                </w14:textFill>
              </w:rPr>
            </w:pPr>
          </w:p>
          <w:p w14:paraId="60157B40">
            <w:pPr>
              <w:numPr>
                <w:ilvl w:val="255"/>
                <w:numId w:val="0"/>
              </w:numPr>
              <w:spacing w:line="360" w:lineRule="exact"/>
              <w:ind w:left="62" w:right="62"/>
              <w:jc w:val="left"/>
              <w:rPr>
                <w:color w:val="000000" w:themeColor="text1"/>
                <w:szCs w:val="21"/>
                <w14:textFill>
                  <w14:solidFill>
                    <w14:schemeClr w14:val="tx1"/>
                  </w14:solidFill>
                </w14:textFill>
              </w:rPr>
            </w:pPr>
          </w:p>
          <w:p w14:paraId="27075793">
            <w:pPr>
              <w:numPr>
                <w:ilvl w:val="255"/>
                <w:numId w:val="0"/>
              </w:numPr>
              <w:spacing w:line="360" w:lineRule="exact"/>
              <w:ind w:left="62" w:right="62"/>
              <w:jc w:val="left"/>
              <w:rPr>
                <w:color w:val="000000" w:themeColor="text1"/>
                <w:szCs w:val="21"/>
                <w14:textFill>
                  <w14:solidFill>
                    <w14:schemeClr w14:val="tx1"/>
                  </w14:solidFill>
                </w14:textFill>
              </w:rPr>
            </w:pPr>
          </w:p>
          <w:p w14:paraId="722296C7">
            <w:pPr>
              <w:numPr>
                <w:ilvl w:val="255"/>
                <w:numId w:val="0"/>
              </w:numPr>
              <w:spacing w:line="360" w:lineRule="exact"/>
              <w:ind w:left="62" w:right="62"/>
              <w:jc w:val="left"/>
              <w:rPr>
                <w:color w:val="000000" w:themeColor="text1"/>
                <w:szCs w:val="21"/>
                <w14:textFill>
                  <w14:solidFill>
                    <w14:schemeClr w14:val="tx1"/>
                  </w14:solidFill>
                </w14:textFill>
              </w:rPr>
            </w:pPr>
          </w:p>
          <w:p w14:paraId="241F7577">
            <w:pPr>
              <w:numPr>
                <w:ilvl w:val="255"/>
                <w:numId w:val="0"/>
              </w:numPr>
              <w:spacing w:line="360" w:lineRule="exact"/>
              <w:ind w:left="62" w:right="62"/>
              <w:jc w:val="left"/>
              <w:rPr>
                <w:color w:val="000000" w:themeColor="text1"/>
                <w:szCs w:val="21"/>
                <w14:textFill>
                  <w14:solidFill>
                    <w14:schemeClr w14:val="tx1"/>
                  </w14:solidFill>
                </w14:textFill>
              </w:rPr>
            </w:pPr>
          </w:p>
          <w:p w14:paraId="11EBBB58">
            <w:pPr>
              <w:numPr>
                <w:ilvl w:val="255"/>
                <w:numId w:val="0"/>
              </w:numPr>
              <w:spacing w:line="360" w:lineRule="exact"/>
              <w:ind w:left="62" w:right="62"/>
              <w:jc w:val="left"/>
              <w:rPr>
                <w:color w:val="000000" w:themeColor="text1"/>
                <w:szCs w:val="21"/>
                <w14:textFill>
                  <w14:solidFill>
                    <w14:schemeClr w14:val="tx1"/>
                  </w14:solidFill>
                </w14:textFill>
              </w:rPr>
            </w:pPr>
          </w:p>
          <w:p w14:paraId="0F3B79AC">
            <w:pPr>
              <w:numPr>
                <w:ilvl w:val="255"/>
                <w:numId w:val="0"/>
              </w:numPr>
              <w:spacing w:line="360" w:lineRule="exact"/>
              <w:ind w:left="62" w:right="62"/>
              <w:jc w:val="left"/>
              <w:rPr>
                <w:color w:val="000000" w:themeColor="text1"/>
                <w:szCs w:val="21"/>
                <w14:textFill>
                  <w14:solidFill>
                    <w14:schemeClr w14:val="tx1"/>
                  </w14:solidFill>
                </w14:textFill>
              </w:rPr>
            </w:pPr>
          </w:p>
          <w:p w14:paraId="561AC038">
            <w:pPr>
              <w:numPr>
                <w:ilvl w:val="255"/>
                <w:numId w:val="0"/>
              </w:numPr>
              <w:spacing w:line="360" w:lineRule="exact"/>
              <w:ind w:left="62" w:right="62"/>
              <w:jc w:val="left"/>
              <w:rPr>
                <w:color w:val="000000" w:themeColor="text1"/>
                <w:szCs w:val="21"/>
                <w14:textFill>
                  <w14:solidFill>
                    <w14:schemeClr w14:val="tx1"/>
                  </w14:solidFill>
                </w14:textFill>
              </w:rPr>
            </w:pPr>
          </w:p>
          <w:p w14:paraId="62C6E618">
            <w:pPr>
              <w:numPr>
                <w:ilvl w:val="255"/>
                <w:numId w:val="0"/>
              </w:numPr>
              <w:spacing w:line="360" w:lineRule="exact"/>
              <w:ind w:left="62" w:right="62"/>
              <w:jc w:val="left"/>
              <w:rPr>
                <w:color w:val="000000" w:themeColor="text1"/>
                <w:szCs w:val="21"/>
                <w14:textFill>
                  <w14:solidFill>
                    <w14:schemeClr w14:val="tx1"/>
                  </w14:solidFill>
                </w14:textFill>
              </w:rPr>
            </w:pPr>
          </w:p>
          <w:p w14:paraId="7659FBAA">
            <w:pPr>
              <w:numPr>
                <w:ilvl w:val="255"/>
                <w:numId w:val="0"/>
              </w:numPr>
              <w:spacing w:line="360" w:lineRule="exact"/>
              <w:ind w:left="62" w:right="62"/>
              <w:jc w:val="left"/>
              <w:rPr>
                <w:color w:val="000000" w:themeColor="text1"/>
                <w:szCs w:val="21"/>
                <w14:textFill>
                  <w14:solidFill>
                    <w14:schemeClr w14:val="tx1"/>
                  </w14:solidFill>
                </w14:textFill>
              </w:rPr>
            </w:pPr>
          </w:p>
          <w:p w14:paraId="7CCF7592">
            <w:pPr>
              <w:numPr>
                <w:ilvl w:val="255"/>
                <w:numId w:val="0"/>
              </w:numPr>
              <w:spacing w:line="360" w:lineRule="exact"/>
              <w:ind w:left="62" w:right="62"/>
              <w:jc w:val="left"/>
              <w:rPr>
                <w:color w:val="000000" w:themeColor="text1"/>
                <w:szCs w:val="21"/>
                <w14:textFill>
                  <w14:solidFill>
                    <w14:schemeClr w14:val="tx1"/>
                  </w14:solidFill>
                </w14:textFill>
              </w:rPr>
            </w:pPr>
          </w:p>
          <w:p w14:paraId="1BF4DDCD">
            <w:pPr>
              <w:numPr>
                <w:ilvl w:val="255"/>
                <w:numId w:val="0"/>
              </w:numPr>
              <w:spacing w:line="360" w:lineRule="exact"/>
              <w:ind w:left="62" w:right="62"/>
              <w:jc w:val="left"/>
              <w:rPr>
                <w:color w:val="000000" w:themeColor="text1"/>
                <w:szCs w:val="21"/>
                <w14:textFill>
                  <w14:solidFill>
                    <w14:schemeClr w14:val="tx1"/>
                  </w14:solidFill>
                </w14:textFill>
              </w:rPr>
            </w:pPr>
          </w:p>
          <w:p w14:paraId="5692B47C">
            <w:pPr>
              <w:numPr>
                <w:ilvl w:val="255"/>
                <w:numId w:val="0"/>
              </w:numPr>
              <w:spacing w:line="360" w:lineRule="exact"/>
              <w:ind w:left="62" w:right="62"/>
              <w:jc w:val="left"/>
              <w:rPr>
                <w:color w:val="000000" w:themeColor="text1"/>
                <w:szCs w:val="21"/>
                <w14:textFill>
                  <w14:solidFill>
                    <w14:schemeClr w14:val="tx1"/>
                  </w14:solidFill>
                </w14:textFill>
              </w:rPr>
            </w:pPr>
          </w:p>
          <w:p w14:paraId="7D85714F">
            <w:pPr>
              <w:numPr>
                <w:ilvl w:val="255"/>
                <w:numId w:val="0"/>
              </w:numPr>
              <w:spacing w:line="360" w:lineRule="exact"/>
              <w:ind w:left="62" w:right="62"/>
              <w:jc w:val="left"/>
              <w:rPr>
                <w:color w:val="000000" w:themeColor="text1"/>
                <w:szCs w:val="21"/>
                <w14:textFill>
                  <w14:solidFill>
                    <w14:schemeClr w14:val="tx1"/>
                  </w14:solidFill>
                </w14:textFill>
              </w:rPr>
            </w:pPr>
          </w:p>
          <w:p w14:paraId="43BB8752">
            <w:pPr>
              <w:numPr>
                <w:ilvl w:val="255"/>
                <w:numId w:val="0"/>
              </w:numPr>
              <w:spacing w:line="360" w:lineRule="exact"/>
              <w:ind w:left="62" w:right="62"/>
              <w:jc w:val="left"/>
              <w:rPr>
                <w:color w:val="000000" w:themeColor="text1"/>
                <w:szCs w:val="21"/>
                <w14:textFill>
                  <w14:solidFill>
                    <w14:schemeClr w14:val="tx1"/>
                  </w14:solidFill>
                </w14:textFill>
              </w:rPr>
            </w:pPr>
          </w:p>
          <w:p w14:paraId="2498BCFD">
            <w:pPr>
              <w:numPr>
                <w:ilvl w:val="255"/>
                <w:numId w:val="0"/>
              </w:numPr>
              <w:spacing w:line="360" w:lineRule="exact"/>
              <w:ind w:left="62" w:right="62"/>
              <w:jc w:val="left"/>
              <w:rPr>
                <w:color w:val="000000" w:themeColor="text1"/>
                <w:szCs w:val="21"/>
                <w14:textFill>
                  <w14:solidFill>
                    <w14:schemeClr w14:val="tx1"/>
                  </w14:solidFill>
                </w14:textFill>
              </w:rPr>
            </w:pPr>
          </w:p>
          <w:p w14:paraId="6B9C8837">
            <w:pPr>
              <w:numPr>
                <w:ilvl w:val="255"/>
                <w:numId w:val="0"/>
              </w:numPr>
              <w:spacing w:line="360" w:lineRule="exact"/>
              <w:ind w:left="62" w:right="62"/>
              <w:jc w:val="left"/>
              <w:rPr>
                <w:color w:val="000000" w:themeColor="text1"/>
                <w:szCs w:val="21"/>
                <w14:textFill>
                  <w14:solidFill>
                    <w14:schemeClr w14:val="tx1"/>
                  </w14:solidFill>
                </w14:textFill>
              </w:rPr>
            </w:pPr>
          </w:p>
          <w:p w14:paraId="09CED353">
            <w:pPr>
              <w:numPr>
                <w:ilvl w:val="255"/>
                <w:numId w:val="0"/>
              </w:numPr>
              <w:spacing w:line="360" w:lineRule="exact"/>
              <w:ind w:left="62" w:right="62"/>
              <w:jc w:val="left"/>
              <w:rPr>
                <w:color w:val="000000" w:themeColor="text1"/>
                <w:szCs w:val="21"/>
                <w14:textFill>
                  <w14:solidFill>
                    <w14:schemeClr w14:val="tx1"/>
                  </w14:solidFill>
                </w14:textFill>
              </w:rPr>
            </w:pPr>
          </w:p>
          <w:p w14:paraId="5044BE5C">
            <w:pPr>
              <w:numPr>
                <w:ilvl w:val="255"/>
                <w:numId w:val="0"/>
              </w:numPr>
              <w:spacing w:line="360" w:lineRule="exact"/>
              <w:ind w:left="62" w:right="62"/>
              <w:jc w:val="left"/>
              <w:rPr>
                <w:color w:val="000000" w:themeColor="text1"/>
                <w:szCs w:val="21"/>
                <w14:textFill>
                  <w14:solidFill>
                    <w14:schemeClr w14:val="tx1"/>
                  </w14:solidFill>
                </w14:textFill>
              </w:rPr>
            </w:pPr>
          </w:p>
          <w:p w14:paraId="7279118E">
            <w:pPr>
              <w:numPr>
                <w:ilvl w:val="255"/>
                <w:numId w:val="0"/>
              </w:numPr>
              <w:spacing w:line="360" w:lineRule="exact"/>
              <w:ind w:left="62" w:right="62"/>
              <w:jc w:val="left"/>
              <w:rPr>
                <w:color w:val="000000" w:themeColor="text1"/>
                <w:szCs w:val="21"/>
                <w14:textFill>
                  <w14:solidFill>
                    <w14:schemeClr w14:val="tx1"/>
                  </w14:solidFill>
                </w14:textFill>
              </w:rPr>
            </w:pPr>
          </w:p>
          <w:p w14:paraId="1C4BC0E2">
            <w:pPr>
              <w:numPr>
                <w:ilvl w:val="255"/>
                <w:numId w:val="0"/>
              </w:numPr>
              <w:spacing w:line="360" w:lineRule="exact"/>
              <w:ind w:left="62" w:right="62"/>
              <w:jc w:val="left"/>
              <w:rPr>
                <w:color w:val="000000" w:themeColor="text1"/>
                <w:szCs w:val="21"/>
                <w14:textFill>
                  <w14:solidFill>
                    <w14:schemeClr w14:val="tx1"/>
                  </w14:solidFill>
                </w14:textFill>
              </w:rPr>
            </w:pPr>
          </w:p>
          <w:p w14:paraId="2D2E7022">
            <w:pPr>
              <w:numPr>
                <w:ilvl w:val="255"/>
                <w:numId w:val="0"/>
              </w:numPr>
              <w:spacing w:line="360" w:lineRule="exact"/>
              <w:ind w:left="62" w:right="62"/>
              <w:jc w:val="left"/>
              <w:rPr>
                <w:color w:val="000000" w:themeColor="text1"/>
                <w:szCs w:val="21"/>
                <w14:textFill>
                  <w14:solidFill>
                    <w14:schemeClr w14:val="tx1"/>
                  </w14:solidFill>
                </w14:textFill>
              </w:rPr>
            </w:pPr>
          </w:p>
          <w:p w14:paraId="41E2FF9C">
            <w:pPr>
              <w:numPr>
                <w:ilvl w:val="255"/>
                <w:numId w:val="0"/>
              </w:numPr>
              <w:spacing w:line="360" w:lineRule="exact"/>
              <w:ind w:left="62" w:right="62"/>
              <w:jc w:val="left"/>
              <w:rPr>
                <w:color w:val="000000" w:themeColor="text1"/>
                <w:szCs w:val="21"/>
                <w14:textFill>
                  <w14:solidFill>
                    <w14:schemeClr w14:val="tx1"/>
                  </w14:solidFill>
                </w14:textFill>
              </w:rPr>
            </w:pPr>
          </w:p>
          <w:p w14:paraId="46303993">
            <w:pPr>
              <w:numPr>
                <w:ilvl w:val="255"/>
                <w:numId w:val="0"/>
              </w:numPr>
              <w:spacing w:line="360" w:lineRule="exact"/>
              <w:ind w:left="62" w:right="62"/>
              <w:jc w:val="left"/>
              <w:rPr>
                <w:color w:val="000000" w:themeColor="text1"/>
                <w:szCs w:val="21"/>
                <w14:textFill>
                  <w14:solidFill>
                    <w14:schemeClr w14:val="tx1"/>
                  </w14:solidFill>
                </w14:textFill>
              </w:rPr>
            </w:pPr>
          </w:p>
          <w:p w14:paraId="15A56CAA">
            <w:pPr>
              <w:numPr>
                <w:ilvl w:val="255"/>
                <w:numId w:val="0"/>
              </w:numPr>
              <w:spacing w:line="360" w:lineRule="exact"/>
              <w:ind w:left="62" w:right="62"/>
              <w:jc w:val="left"/>
              <w:rPr>
                <w:color w:val="000000" w:themeColor="text1"/>
                <w:szCs w:val="21"/>
                <w14:textFill>
                  <w14:solidFill>
                    <w14:schemeClr w14:val="tx1"/>
                  </w14:solidFill>
                </w14:textFill>
              </w:rPr>
            </w:pPr>
          </w:p>
          <w:p w14:paraId="12D498E6">
            <w:pPr>
              <w:numPr>
                <w:ilvl w:val="255"/>
                <w:numId w:val="0"/>
              </w:numPr>
              <w:spacing w:line="360" w:lineRule="exact"/>
              <w:ind w:left="62" w:right="62"/>
              <w:jc w:val="left"/>
              <w:rPr>
                <w:color w:val="000000" w:themeColor="text1"/>
                <w:szCs w:val="21"/>
                <w14:textFill>
                  <w14:solidFill>
                    <w14:schemeClr w14:val="tx1"/>
                  </w14:solidFill>
                </w14:textFill>
              </w:rPr>
            </w:pPr>
          </w:p>
          <w:p w14:paraId="4C54E77B">
            <w:pPr>
              <w:numPr>
                <w:ilvl w:val="255"/>
                <w:numId w:val="0"/>
              </w:numPr>
              <w:spacing w:line="360" w:lineRule="exact"/>
              <w:ind w:left="62" w:right="62"/>
              <w:jc w:val="left"/>
              <w:rPr>
                <w:color w:val="000000" w:themeColor="text1"/>
                <w:szCs w:val="21"/>
                <w14:textFill>
                  <w14:solidFill>
                    <w14:schemeClr w14:val="tx1"/>
                  </w14:solidFill>
                </w14:textFill>
              </w:rPr>
            </w:pPr>
          </w:p>
          <w:p w14:paraId="563DD82B">
            <w:pPr>
              <w:numPr>
                <w:ilvl w:val="255"/>
                <w:numId w:val="0"/>
              </w:numPr>
              <w:spacing w:line="360" w:lineRule="exact"/>
              <w:ind w:left="62" w:right="62"/>
              <w:jc w:val="left"/>
              <w:rPr>
                <w:color w:val="000000" w:themeColor="text1"/>
                <w:szCs w:val="21"/>
                <w14:textFill>
                  <w14:solidFill>
                    <w14:schemeClr w14:val="tx1"/>
                  </w14:solidFill>
                </w14:textFill>
              </w:rPr>
            </w:pPr>
          </w:p>
          <w:p w14:paraId="6A920947">
            <w:pPr>
              <w:numPr>
                <w:ilvl w:val="255"/>
                <w:numId w:val="0"/>
              </w:numPr>
              <w:spacing w:line="360" w:lineRule="exact"/>
              <w:ind w:left="62" w:right="62"/>
              <w:jc w:val="left"/>
              <w:rPr>
                <w:color w:val="000000" w:themeColor="text1"/>
                <w:szCs w:val="21"/>
                <w14:textFill>
                  <w14:solidFill>
                    <w14:schemeClr w14:val="tx1"/>
                  </w14:solidFill>
                </w14:textFill>
              </w:rPr>
            </w:pPr>
          </w:p>
          <w:p w14:paraId="63495BDF">
            <w:pPr>
              <w:numPr>
                <w:ilvl w:val="255"/>
                <w:numId w:val="0"/>
              </w:numPr>
              <w:spacing w:line="360" w:lineRule="exact"/>
              <w:ind w:left="62" w:right="62"/>
              <w:jc w:val="left"/>
              <w:rPr>
                <w:color w:val="000000" w:themeColor="text1"/>
                <w:szCs w:val="21"/>
                <w14:textFill>
                  <w14:solidFill>
                    <w14:schemeClr w14:val="tx1"/>
                  </w14:solidFill>
                </w14:textFill>
              </w:rPr>
            </w:pPr>
          </w:p>
          <w:p w14:paraId="4AD537A6">
            <w:pPr>
              <w:numPr>
                <w:ilvl w:val="255"/>
                <w:numId w:val="0"/>
              </w:numPr>
              <w:spacing w:line="360" w:lineRule="exact"/>
              <w:ind w:left="62" w:right="62"/>
              <w:jc w:val="left"/>
              <w:rPr>
                <w:color w:val="000000" w:themeColor="text1"/>
                <w:szCs w:val="21"/>
                <w14:textFill>
                  <w14:solidFill>
                    <w14:schemeClr w14:val="tx1"/>
                  </w14:solidFill>
                </w14:textFill>
              </w:rPr>
            </w:pPr>
          </w:p>
          <w:p w14:paraId="6B2053D1">
            <w:pPr>
              <w:numPr>
                <w:ilvl w:val="255"/>
                <w:numId w:val="0"/>
              </w:numPr>
              <w:spacing w:line="360" w:lineRule="exact"/>
              <w:ind w:left="62" w:right="62"/>
              <w:jc w:val="left"/>
              <w:rPr>
                <w:color w:val="000000" w:themeColor="text1"/>
                <w:szCs w:val="21"/>
                <w14:textFill>
                  <w14:solidFill>
                    <w14:schemeClr w14:val="tx1"/>
                  </w14:solidFill>
                </w14:textFill>
              </w:rPr>
            </w:pPr>
          </w:p>
          <w:p w14:paraId="0AE9BDA3">
            <w:pPr>
              <w:numPr>
                <w:ilvl w:val="255"/>
                <w:numId w:val="0"/>
              </w:numPr>
              <w:spacing w:line="360" w:lineRule="exact"/>
              <w:ind w:left="62" w:right="62"/>
              <w:jc w:val="left"/>
              <w:rPr>
                <w:color w:val="000000" w:themeColor="text1"/>
                <w:szCs w:val="21"/>
                <w14:textFill>
                  <w14:solidFill>
                    <w14:schemeClr w14:val="tx1"/>
                  </w14:solidFill>
                </w14:textFill>
              </w:rPr>
            </w:pPr>
          </w:p>
          <w:p w14:paraId="5AE4BBFA">
            <w:pPr>
              <w:numPr>
                <w:ilvl w:val="255"/>
                <w:numId w:val="0"/>
              </w:numPr>
              <w:spacing w:line="360" w:lineRule="exact"/>
              <w:ind w:left="62" w:right="62"/>
              <w:jc w:val="left"/>
              <w:rPr>
                <w:color w:val="000000" w:themeColor="text1"/>
                <w:sz w:val="24"/>
                <w14:textFill>
                  <w14:solidFill>
                    <w14:schemeClr w14:val="tx1"/>
                  </w14:solidFill>
                </w14:textFill>
              </w:rPr>
            </w:pPr>
          </w:p>
          <w:p w14:paraId="0D5096DC">
            <w:pPr>
              <w:numPr>
                <w:ilvl w:val="255"/>
                <w:numId w:val="0"/>
              </w:numPr>
              <w:spacing w:line="360" w:lineRule="exact"/>
              <w:ind w:left="62" w:right="62"/>
              <w:jc w:val="left"/>
              <w:rPr>
                <w:color w:val="000000" w:themeColor="text1"/>
                <w:sz w:val="24"/>
                <w14:textFill>
                  <w14:solidFill>
                    <w14:schemeClr w14:val="tx1"/>
                  </w14:solidFill>
                </w14:textFill>
              </w:rPr>
            </w:pPr>
          </w:p>
          <w:p w14:paraId="30DB5826">
            <w:pPr>
              <w:numPr>
                <w:ilvl w:val="255"/>
                <w:numId w:val="0"/>
              </w:numPr>
              <w:spacing w:line="360" w:lineRule="exact"/>
              <w:ind w:left="62" w:right="62"/>
              <w:jc w:val="left"/>
              <w:rPr>
                <w:color w:val="000000" w:themeColor="text1"/>
                <w:sz w:val="24"/>
                <w14:textFill>
                  <w14:solidFill>
                    <w14:schemeClr w14:val="tx1"/>
                  </w14:solidFill>
                </w14:textFill>
              </w:rPr>
            </w:pPr>
          </w:p>
          <w:p w14:paraId="5A1D4C5F">
            <w:pPr>
              <w:numPr>
                <w:ilvl w:val="255"/>
                <w:numId w:val="0"/>
              </w:numPr>
              <w:spacing w:line="360" w:lineRule="exact"/>
              <w:ind w:left="62" w:right="62"/>
              <w:jc w:val="left"/>
              <w:rPr>
                <w:color w:val="000000" w:themeColor="text1"/>
                <w:sz w:val="24"/>
                <w14:textFill>
                  <w14:solidFill>
                    <w14:schemeClr w14:val="tx1"/>
                  </w14:solidFill>
                </w14:textFill>
              </w:rPr>
            </w:pPr>
          </w:p>
          <w:p w14:paraId="0AED0715">
            <w:pPr>
              <w:numPr>
                <w:ilvl w:val="255"/>
                <w:numId w:val="0"/>
              </w:numPr>
              <w:spacing w:line="360" w:lineRule="exact"/>
              <w:ind w:left="62" w:right="62"/>
              <w:jc w:val="left"/>
              <w:rPr>
                <w:color w:val="000000" w:themeColor="text1"/>
                <w:sz w:val="24"/>
                <w14:textFill>
                  <w14:solidFill>
                    <w14:schemeClr w14:val="tx1"/>
                  </w14:solidFill>
                </w14:textFill>
              </w:rPr>
            </w:pPr>
          </w:p>
          <w:p w14:paraId="142BD564">
            <w:pPr>
              <w:numPr>
                <w:ilvl w:val="255"/>
                <w:numId w:val="0"/>
              </w:numPr>
              <w:spacing w:line="360" w:lineRule="exact"/>
              <w:ind w:left="62" w:right="62"/>
              <w:jc w:val="left"/>
              <w:rPr>
                <w:color w:val="000000" w:themeColor="text1"/>
                <w:sz w:val="24"/>
                <w14:textFill>
                  <w14:solidFill>
                    <w14:schemeClr w14:val="tx1"/>
                  </w14:solidFill>
                </w14:textFill>
              </w:rPr>
            </w:pPr>
          </w:p>
          <w:p w14:paraId="0E762F88">
            <w:pPr>
              <w:numPr>
                <w:ilvl w:val="255"/>
                <w:numId w:val="0"/>
              </w:numPr>
              <w:spacing w:line="360" w:lineRule="exact"/>
              <w:ind w:left="62" w:right="62"/>
              <w:jc w:val="left"/>
              <w:rPr>
                <w:color w:val="000000" w:themeColor="text1"/>
                <w:sz w:val="24"/>
                <w14:textFill>
                  <w14:solidFill>
                    <w14:schemeClr w14:val="tx1"/>
                  </w14:solidFill>
                </w14:textFill>
              </w:rPr>
            </w:pPr>
          </w:p>
          <w:p w14:paraId="4A101355">
            <w:pPr>
              <w:numPr>
                <w:ilvl w:val="255"/>
                <w:numId w:val="0"/>
              </w:numPr>
              <w:spacing w:line="360" w:lineRule="exact"/>
              <w:ind w:left="62" w:right="62"/>
              <w:jc w:val="left"/>
              <w:rPr>
                <w:color w:val="000000" w:themeColor="text1"/>
                <w:sz w:val="24"/>
                <w14:textFill>
                  <w14:solidFill>
                    <w14:schemeClr w14:val="tx1"/>
                  </w14:solidFill>
                </w14:textFill>
              </w:rPr>
            </w:pPr>
          </w:p>
          <w:p w14:paraId="2FCAC4EA">
            <w:pPr>
              <w:numPr>
                <w:ilvl w:val="255"/>
                <w:numId w:val="0"/>
              </w:numPr>
              <w:spacing w:line="360" w:lineRule="exact"/>
              <w:ind w:left="62" w:right="62"/>
              <w:jc w:val="left"/>
              <w:rPr>
                <w:color w:val="000000" w:themeColor="text1"/>
                <w:sz w:val="24"/>
                <w14:textFill>
                  <w14:solidFill>
                    <w14:schemeClr w14:val="tx1"/>
                  </w14:solidFill>
                </w14:textFill>
              </w:rPr>
            </w:pPr>
          </w:p>
          <w:p w14:paraId="2E3AC73B">
            <w:pPr>
              <w:numPr>
                <w:ilvl w:val="255"/>
                <w:numId w:val="0"/>
              </w:numPr>
              <w:spacing w:line="360" w:lineRule="exact"/>
              <w:ind w:left="62" w:right="62"/>
              <w:jc w:val="left"/>
              <w:rPr>
                <w:color w:val="000000" w:themeColor="text1"/>
                <w:sz w:val="24"/>
                <w14:textFill>
                  <w14:solidFill>
                    <w14:schemeClr w14:val="tx1"/>
                  </w14:solidFill>
                </w14:textFill>
              </w:rPr>
            </w:pPr>
          </w:p>
          <w:p w14:paraId="7115C0D6">
            <w:pPr>
              <w:numPr>
                <w:ilvl w:val="255"/>
                <w:numId w:val="0"/>
              </w:numPr>
              <w:spacing w:line="360" w:lineRule="exact"/>
              <w:ind w:left="62" w:right="62"/>
              <w:jc w:val="left"/>
              <w:rPr>
                <w:color w:val="000000" w:themeColor="text1"/>
                <w:sz w:val="24"/>
                <w14:textFill>
                  <w14:solidFill>
                    <w14:schemeClr w14:val="tx1"/>
                  </w14:solidFill>
                </w14:textFill>
              </w:rPr>
            </w:pPr>
          </w:p>
          <w:p w14:paraId="2EC08910">
            <w:pPr>
              <w:numPr>
                <w:ilvl w:val="255"/>
                <w:numId w:val="0"/>
              </w:numPr>
              <w:spacing w:line="360" w:lineRule="exact"/>
              <w:ind w:left="62" w:right="62"/>
              <w:jc w:val="left"/>
              <w:rPr>
                <w:color w:val="000000" w:themeColor="text1"/>
                <w:sz w:val="24"/>
                <w14:textFill>
                  <w14:solidFill>
                    <w14:schemeClr w14:val="tx1"/>
                  </w14:solidFill>
                </w14:textFill>
              </w:rPr>
            </w:pPr>
          </w:p>
          <w:p w14:paraId="638BF5BE">
            <w:pPr>
              <w:numPr>
                <w:ilvl w:val="255"/>
                <w:numId w:val="0"/>
              </w:numPr>
              <w:spacing w:line="360" w:lineRule="exact"/>
              <w:ind w:left="62" w:right="62"/>
              <w:jc w:val="left"/>
              <w:rPr>
                <w:color w:val="000000" w:themeColor="text1"/>
                <w:sz w:val="24"/>
                <w14:textFill>
                  <w14:solidFill>
                    <w14:schemeClr w14:val="tx1"/>
                  </w14:solidFill>
                </w14:textFill>
              </w:rPr>
            </w:pPr>
          </w:p>
          <w:p w14:paraId="540E6B50">
            <w:pPr>
              <w:numPr>
                <w:ilvl w:val="255"/>
                <w:numId w:val="0"/>
              </w:numPr>
              <w:spacing w:line="360" w:lineRule="exact"/>
              <w:ind w:left="62" w:right="62"/>
              <w:jc w:val="left"/>
              <w:rPr>
                <w:color w:val="000000" w:themeColor="text1"/>
                <w:sz w:val="24"/>
                <w14:textFill>
                  <w14:solidFill>
                    <w14:schemeClr w14:val="tx1"/>
                  </w14:solidFill>
                </w14:textFill>
              </w:rPr>
            </w:pPr>
          </w:p>
          <w:p w14:paraId="5B943EA2">
            <w:pPr>
              <w:numPr>
                <w:ilvl w:val="255"/>
                <w:numId w:val="0"/>
              </w:numPr>
              <w:spacing w:line="360" w:lineRule="exact"/>
              <w:ind w:left="62" w:right="62"/>
              <w:jc w:val="left"/>
              <w:rPr>
                <w:color w:val="000000" w:themeColor="text1"/>
                <w:sz w:val="24"/>
                <w14:textFill>
                  <w14:solidFill>
                    <w14:schemeClr w14:val="tx1"/>
                  </w14:solidFill>
                </w14:textFill>
              </w:rPr>
            </w:pPr>
          </w:p>
          <w:p w14:paraId="43CBBF57">
            <w:pPr>
              <w:numPr>
                <w:ilvl w:val="255"/>
                <w:numId w:val="0"/>
              </w:numPr>
              <w:spacing w:line="360" w:lineRule="exact"/>
              <w:ind w:left="62" w:right="62"/>
              <w:jc w:val="left"/>
              <w:rPr>
                <w:color w:val="000000" w:themeColor="text1"/>
                <w:sz w:val="24"/>
                <w14:textFill>
                  <w14:solidFill>
                    <w14:schemeClr w14:val="tx1"/>
                  </w14:solidFill>
                </w14:textFill>
              </w:rPr>
            </w:pPr>
          </w:p>
          <w:p w14:paraId="2EBD73C6">
            <w:pPr>
              <w:numPr>
                <w:ilvl w:val="255"/>
                <w:numId w:val="0"/>
              </w:numPr>
              <w:spacing w:line="360" w:lineRule="exact"/>
              <w:ind w:left="62" w:right="62"/>
              <w:jc w:val="left"/>
              <w:rPr>
                <w:color w:val="000000" w:themeColor="text1"/>
                <w:sz w:val="24"/>
                <w14:textFill>
                  <w14:solidFill>
                    <w14:schemeClr w14:val="tx1"/>
                  </w14:solidFill>
                </w14:textFill>
              </w:rPr>
            </w:pPr>
          </w:p>
          <w:p w14:paraId="528FB5EA">
            <w:pPr>
              <w:numPr>
                <w:ilvl w:val="255"/>
                <w:numId w:val="0"/>
              </w:numPr>
              <w:spacing w:line="360" w:lineRule="exact"/>
              <w:ind w:left="62" w:right="62"/>
              <w:jc w:val="left"/>
              <w:rPr>
                <w:color w:val="000000" w:themeColor="text1"/>
                <w:sz w:val="24"/>
                <w14:textFill>
                  <w14:solidFill>
                    <w14:schemeClr w14:val="tx1"/>
                  </w14:solidFill>
                </w14:textFill>
              </w:rPr>
            </w:pPr>
          </w:p>
          <w:p w14:paraId="216C7529">
            <w:pPr>
              <w:numPr>
                <w:ilvl w:val="255"/>
                <w:numId w:val="0"/>
              </w:numPr>
              <w:spacing w:line="360" w:lineRule="exact"/>
              <w:ind w:left="62" w:right="62"/>
              <w:jc w:val="left"/>
              <w:rPr>
                <w:color w:val="000000" w:themeColor="text1"/>
                <w:sz w:val="24"/>
                <w14:textFill>
                  <w14:solidFill>
                    <w14:schemeClr w14:val="tx1"/>
                  </w14:solidFill>
                </w14:textFill>
              </w:rPr>
            </w:pPr>
          </w:p>
          <w:p w14:paraId="1A963F08">
            <w:pPr>
              <w:numPr>
                <w:ilvl w:val="255"/>
                <w:numId w:val="0"/>
              </w:numPr>
              <w:spacing w:line="360" w:lineRule="exact"/>
              <w:ind w:left="62" w:right="62"/>
              <w:jc w:val="left"/>
              <w:rPr>
                <w:color w:val="000000" w:themeColor="text1"/>
                <w:sz w:val="24"/>
                <w14:textFill>
                  <w14:solidFill>
                    <w14:schemeClr w14:val="tx1"/>
                  </w14:solidFill>
                </w14:textFill>
              </w:rPr>
            </w:pPr>
          </w:p>
          <w:p w14:paraId="046C1498">
            <w:pPr>
              <w:numPr>
                <w:ilvl w:val="255"/>
                <w:numId w:val="0"/>
              </w:numPr>
              <w:spacing w:line="360" w:lineRule="exact"/>
              <w:ind w:left="62" w:right="62"/>
              <w:jc w:val="left"/>
              <w:rPr>
                <w:color w:val="000000" w:themeColor="text1"/>
                <w:sz w:val="24"/>
                <w14:textFill>
                  <w14:solidFill>
                    <w14:schemeClr w14:val="tx1"/>
                  </w14:solidFill>
                </w14:textFill>
              </w:rPr>
            </w:pPr>
          </w:p>
          <w:p w14:paraId="18753842">
            <w:pPr>
              <w:numPr>
                <w:ilvl w:val="255"/>
                <w:numId w:val="0"/>
              </w:numPr>
              <w:spacing w:line="360" w:lineRule="exact"/>
              <w:ind w:left="62" w:right="62"/>
              <w:jc w:val="left"/>
              <w:rPr>
                <w:color w:val="000000" w:themeColor="text1"/>
                <w:sz w:val="24"/>
                <w14:textFill>
                  <w14:solidFill>
                    <w14:schemeClr w14:val="tx1"/>
                  </w14:solidFill>
                </w14:textFill>
              </w:rPr>
            </w:pPr>
          </w:p>
          <w:p w14:paraId="39AA8288">
            <w:pPr>
              <w:numPr>
                <w:ilvl w:val="255"/>
                <w:numId w:val="0"/>
              </w:numPr>
              <w:spacing w:line="360" w:lineRule="exact"/>
              <w:ind w:left="62" w:right="62"/>
              <w:jc w:val="left"/>
              <w:rPr>
                <w:color w:val="000000" w:themeColor="text1"/>
                <w:sz w:val="24"/>
                <w14:textFill>
                  <w14:solidFill>
                    <w14:schemeClr w14:val="tx1"/>
                  </w14:solidFill>
                </w14:textFill>
              </w:rPr>
            </w:pPr>
          </w:p>
          <w:p w14:paraId="0CDEEC7A">
            <w:pPr>
              <w:numPr>
                <w:ilvl w:val="255"/>
                <w:numId w:val="0"/>
              </w:numPr>
              <w:spacing w:line="360" w:lineRule="exact"/>
              <w:ind w:left="62" w:right="62"/>
              <w:jc w:val="left"/>
              <w:rPr>
                <w:color w:val="000000" w:themeColor="text1"/>
                <w:sz w:val="24"/>
                <w14:textFill>
                  <w14:solidFill>
                    <w14:schemeClr w14:val="tx1"/>
                  </w14:solidFill>
                </w14:textFill>
              </w:rPr>
            </w:pPr>
          </w:p>
          <w:p w14:paraId="0EFE1444">
            <w:pPr>
              <w:numPr>
                <w:ilvl w:val="255"/>
                <w:numId w:val="0"/>
              </w:numPr>
              <w:spacing w:line="360" w:lineRule="exact"/>
              <w:ind w:left="62" w:right="62"/>
              <w:jc w:val="left"/>
              <w:rPr>
                <w:color w:val="000000" w:themeColor="text1"/>
                <w:sz w:val="24"/>
                <w14:textFill>
                  <w14:solidFill>
                    <w14:schemeClr w14:val="tx1"/>
                  </w14:solidFill>
                </w14:textFill>
              </w:rPr>
            </w:pPr>
          </w:p>
          <w:p w14:paraId="5BB814A7">
            <w:pPr>
              <w:numPr>
                <w:ilvl w:val="255"/>
                <w:numId w:val="0"/>
              </w:numPr>
              <w:spacing w:line="360" w:lineRule="exact"/>
              <w:ind w:left="62" w:right="62"/>
              <w:jc w:val="left"/>
              <w:rPr>
                <w:color w:val="000000" w:themeColor="text1"/>
                <w:sz w:val="24"/>
                <w14:textFill>
                  <w14:solidFill>
                    <w14:schemeClr w14:val="tx1"/>
                  </w14:solidFill>
                </w14:textFill>
              </w:rPr>
            </w:pPr>
          </w:p>
          <w:p w14:paraId="33D6D810">
            <w:pPr>
              <w:numPr>
                <w:ilvl w:val="255"/>
                <w:numId w:val="0"/>
              </w:numPr>
              <w:spacing w:line="360" w:lineRule="exact"/>
              <w:ind w:left="62" w:right="62"/>
              <w:jc w:val="left"/>
              <w:rPr>
                <w:color w:val="000000" w:themeColor="text1"/>
                <w:sz w:val="24"/>
                <w14:textFill>
                  <w14:solidFill>
                    <w14:schemeClr w14:val="tx1"/>
                  </w14:solidFill>
                </w14:textFill>
              </w:rPr>
            </w:pPr>
          </w:p>
          <w:p w14:paraId="5A7CFEF6">
            <w:pPr>
              <w:numPr>
                <w:ilvl w:val="255"/>
                <w:numId w:val="0"/>
              </w:numPr>
              <w:spacing w:line="360" w:lineRule="exact"/>
              <w:ind w:left="62" w:right="62"/>
              <w:jc w:val="left"/>
              <w:rPr>
                <w:color w:val="000000" w:themeColor="text1"/>
                <w:sz w:val="24"/>
                <w14:textFill>
                  <w14:solidFill>
                    <w14:schemeClr w14:val="tx1"/>
                  </w14:solidFill>
                </w14:textFill>
              </w:rPr>
            </w:pPr>
          </w:p>
          <w:p w14:paraId="4BF205D1">
            <w:pPr>
              <w:numPr>
                <w:ilvl w:val="255"/>
                <w:numId w:val="0"/>
              </w:numPr>
              <w:spacing w:line="360" w:lineRule="exact"/>
              <w:ind w:left="62" w:right="62"/>
              <w:jc w:val="left"/>
              <w:rPr>
                <w:color w:val="000000" w:themeColor="text1"/>
                <w:sz w:val="24"/>
                <w14:textFill>
                  <w14:solidFill>
                    <w14:schemeClr w14:val="tx1"/>
                  </w14:solidFill>
                </w14:textFill>
              </w:rPr>
            </w:pPr>
          </w:p>
          <w:p w14:paraId="6A2823B3">
            <w:pPr>
              <w:numPr>
                <w:ilvl w:val="255"/>
                <w:numId w:val="0"/>
              </w:numPr>
              <w:spacing w:line="360" w:lineRule="exact"/>
              <w:ind w:left="62" w:right="62"/>
              <w:jc w:val="left"/>
              <w:rPr>
                <w:color w:val="000000" w:themeColor="text1"/>
                <w:sz w:val="24"/>
                <w14:textFill>
                  <w14:solidFill>
                    <w14:schemeClr w14:val="tx1"/>
                  </w14:solidFill>
                </w14:textFill>
              </w:rPr>
            </w:pPr>
          </w:p>
          <w:p w14:paraId="6F665AAD">
            <w:pPr>
              <w:numPr>
                <w:ilvl w:val="255"/>
                <w:numId w:val="0"/>
              </w:numPr>
              <w:spacing w:line="360" w:lineRule="exact"/>
              <w:ind w:left="62" w:right="62"/>
              <w:jc w:val="left"/>
              <w:rPr>
                <w:color w:val="000000" w:themeColor="text1"/>
                <w:sz w:val="24"/>
                <w14:textFill>
                  <w14:solidFill>
                    <w14:schemeClr w14:val="tx1"/>
                  </w14:solidFill>
                </w14:textFill>
              </w:rPr>
            </w:pPr>
          </w:p>
          <w:p w14:paraId="4CC83241">
            <w:pPr>
              <w:numPr>
                <w:ilvl w:val="255"/>
                <w:numId w:val="0"/>
              </w:numPr>
              <w:spacing w:line="360" w:lineRule="exact"/>
              <w:ind w:left="62" w:leftChars="0" w:right="62" w:rightChars="0" w:firstLine="0" w:firstLineChars="0"/>
              <w:jc w:val="left"/>
              <w:rPr>
                <w:rFonts w:hint="eastAsia" w:ascii="宋体" w:hAnsi="宋体" w:eastAsia="宋体" w:cs="宋体"/>
                <w:color w:val="000000" w:themeColor="text1"/>
                <w:sz w:val="24"/>
                <w:szCs w:val="24"/>
                <w14:textFill>
                  <w14:solidFill>
                    <w14:schemeClr w14:val="tx1"/>
                  </w14:solidFill>
                </w14:textFill>
              </w:rPr>
            </w:pPr>
          </w:p>
        </w:tc>
        <w:tc>
          <w:tcPr>
            <w:tcW w:w="6006" w:type="dxa"/>
          </w:tcPr>
          <w:p w14:paraId="72DEEA6A">
            <w:pPr>
              <w:pStyle w:val="346"/>
              <w:spacing w:before="62" w:line="293" w:lineRule="auto"/>
              <w:ind w:left="125" w:right="102"/>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1.设备尺寸：</w:t>
            </w:r>
          </w:p>
          <w:p w14:paraId="6CD3E648">
            <w:pPr>
              <w:pStyle w:val="346"/>
              <w:spacing w:before="62" w:line="293" w:lineRule="auto"/>
              <w:ind w:left="125"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东门区域大型玩具：地处幼儿园梦溪园区的东大门区域，沿着东门围墙及原大门南北向区域及沿着东门围墙及网球场沿边东西向区域，设计总长</w:t>
            </w:r>
            <w:r>
              <w:rPr>
                <w:rFonts w:hint="eastAsia" w:ascii="宋体" w:hAnsi="宋体" w:eastAsia="宋体" w:cs="宋体"/>
                <w:color w:val="000000" w:themeColor="text1"/>
                <w:sz w:val="24"/>
                <w:szCs w:val="24"/>
                <w:lang w:eastAsia="zh-CN"/>
                <w14:textFill>
                  <w14:solidFill>
                    <w14:schemeClr w14:val="tx1"/>
                  </w14:solidFill>
                </w14:textFill>
              </w:rPr>
              <w:t>21600mm</w:t>
            </w:r>
            <w:r>
              <w:rPr>
                <w:rFonts w:hint="eastAsia" w:ascii="宋体" w:hAnsi="宋体" w:eastAsia="宋体" w:cs="宋体"/>
                <w:color w:val="000000" w:themeColor="text1"/>
                <w:spacing w:val="-2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宽</w:t>
            </w:r>
            <w:r>
              <w:rPr>
                <w:rFonts w:hint="eastAsia" w:ascii="宋体" w:hAnsi="宋体" w:eastAsia="宋体" w:cs="宋体"/>
                <w:color w:val="000000" w:themeColor="text1"/>
                <w:sz w:val="24"/>
                <w:szCs w:val="24"/>
                <w:lang w:eastAsia="zh-CN"/>
                <w14:textFill>
                  <w14:solidFill>
                    <w14:schemeClr w14:val="tx1"/>
                  </w14:solidFill>
                </w14:textFill>
              </w:rPr>
              <w:t>15100mm</w:t>
            </w:r>
            <w:r>
              <w:rPr>
                <w:rFonts w:hint="eastAsia" w:ascii="宋体" w:hAnsi="宋体" w:eastAsia="宋体" w:cs="宋体"/>
                <w:color w:val="000000" w:themeColor="text1"/>
                <w:spacing w:val="-2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高约</w:t>
            </w:r>
            <w:r>
              <w:rPr>
                <w:rFonts w:hint="eastAsia" w:ascii="宋体" w:hAnsi="宋体" w:eastAsia="宋体" w:cs="宋体"/>
                <w:color w:val="000000" w:themeColor="text1"/>
                <w:sz w:val="24"/>
                <w:szCs w:val="24"/>
                <w:lang w:eastAsia="zh-CN"/>
                <w14:textFill>
                  <w14:solidFill>
                    <w14:schemeClr w14:val="tx1"/>
                  </w14:solidFill>
                </w14:textFill>
              </w:rPr>
              <w:t>6450mm</w:t>
            </w:r>
            <w:r>
              <w:rPr>
                <w:rFonts w:hint="eastAsia" w:ascii="宋体" w:hAnsi="宋体" w:eastAsia="宋体" w:cs="宋体"/>
                <w:color w:val="000000" w:themeColor="text1"/>
                <w:spacing w:val="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lang w:eastAsia="zh-CN"/>
                <w14:textFill>
                  <w14:solidFill>
                    <w14:schemeClr w14:val="tx1"/>
                  </w14:solidFill>
                </w14:textFill>
              </w:rPr>
              <w:t>（1</w:t>
            </w:r>
            <w:r>
              <w:rPr>
                <w:rFonts w:hint="eastAsia"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lang w:eastAsia="zh-CN"/>
                <w14:textFill>
                  <w14:solidFill>
                    <w14:schemeClr w14:val="tx1"/>
                  </w14:solidFill>
                </w14:textFill>
              </w:rPr>
              <w:t>套</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lang w:eastAsia="zh-CN"/>
                <w14:textFill>
                  <w14:solidFill>
                    <w14:schemeClr w14:val="tx1"/>
                  </w14:solidFill>
                </w14:textFill>
              </w:rPr>
              <w:t>该总尺寸包</w:t>
            </w:r>
            <w:r>
              <w:rPr>
                <w:rFonts w:hint="eastAsia" w:ascii="宋体" w:hAnsi="宋体" w:eastAsia="宋体" w:cs="宋体"/>
                <w:color w:val="000000" w:themeColor="text1"/>
                <w:spacing w:val="5"/>
                <w:sz w:val="24"/>
                <w:szCs w:val="24"/>
                <w:lang w:eastAsia="zh-CN"/>
                <w14:textFill>
                  <w14:solidFill>
                    <w14:schemeClr w14:val="tx1"/>
                  </w14:solidFill>
                </w14:textFill>
              </w:rPr>
              <w:t>含以下参数）。</w:t>
            </w:r>
          </w:p>
          <w:p w14:paraId="18364913">
            <w:pPr>
              <w:pStyle w:val="346"/>
              <w:spacing w:before="62" w:line="293" w:lineRule="auto"/>
              <w:ind w:left="125"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2.设备材质参数要求：</w:t>
            </w:r>
          </w:p>
          <w:p w14:paraId="759E2D8C">
            <w:pPr>
              <w:pStyle w:val="346"/>
              <w:spacing w:before="68" w:line="279" w:lineRule="auto"/>
              <w:ind w:left="117" w:right="100" w:hanging="4"/>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立柱:</w:t>
            </w:r>
            <w:r>
              <w:rPr>
                <w:rFonts w:hint="eastAsia" w:ascii="宋体" w:hAnsi="宋体" w:eastAsia="宋体" w:cs="宋体"/>
                <w:b/>
                <w:bCs/>
                <w:color w:val="000000" w:themeColor="text1"/>
                <w:spacing w:val="-4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φ</w:t>
            </w:r>
            <w:r>
              <w:rPr>
                <w:rFonts w:hint="eastAsia" w:ascii="宋体" w:hAnsi="宋体" w:eastAsia="宋体" w:cs="宋体"/>
                <w:color w:val="000000" w:themeColor="text1"/>
                <w:spacing w:val="-71"/>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114mm*</w:t>
            </w:r>
            <w:r>
              <w:rPr>
                <w:rFonts w:hint="eastAsia" w:ascii="宋体" w:hAnsi="宋体" w:eastAsia="宋体" w:cs="宋体"/>
                <w:b/>
                <w:bCs/>
                <w:color w:val="000000" w:themeColor="text1"/>
                <w:sz w:val="24"/>
                <w:szCs w:val="24"/>
                <w:lang w:eastAsia="zh-CN"/>
                <w14:textFill>
                  <w14:solidFill>
                    <w14:schemeClr w14:val="tx1"/>
                  </w14:solidFill>
                </w14:textFill>
              </w:rPr>
              <w:t xml:space="preserve">3mm </w:t>
            </w:r>
            <w:r>
              <w:rPr>
                <w:rFonts w:hint="eastAsia" w:ascii="宋体" w:hAnsi="宋体" w:eastAsia="宋体" w:cs="宋体"/>
                <w:color w:val="000000" w:themeColor="text1"/>
                <w:spacing w:val="5"/>
                <w:sz w:val="24"/>
                <w:szCs w:val="24"/>
                <w:lang w:eastAsia="zh-CN"/>
                <w14:textFill>
                  <w14:solidFill>
                    <w14:schemeClr w14:val="tx1"/>
                  </w14:solidFill>
                </w14:textFill>
              </w:rPr>
              <w:t>厚镀锌钢圆管定制，面饰氟碳漆。</w:t>
            </w:r>
          </w:p>
          <w:p w14:paraId="50465748">
            <w:pPr>
              <w:pStyle w:val="346"/>
              <w:spacing w:before="69" w:line="231" w:lineRule="auto"/>
              <w:ind w:left="111"/>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pacing w:val="5"/>
                <w:sz w:val="24"/>
                <w:szCs w:val="24"/>
                <w:lang w:eastAsia="zh-CN"/>
                <w14:textFill>
                  <w14:solidFill>
                    <w14:schemeClr w14:val="tx1"/>
                  </w14:solidFill>
                </w14:textFill>
              </w:rPr>
              <w:t>主梁：</w:t>
            </w:r>
          </w:p>
          <w:p w14:paraId="358F5613">
            <w:pPr>
              <w:pStyle w:val="346"/>
              <w:spacing w:before="75" w:line="303" w:lineRule="auto"/>
              <w:ind w:left="117" w:right="101" w:hanging="5"/>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50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6"/>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b/>
                <w:bCs/>
                <w:color w:val="000000" w:themeColor="text1"/>
                <w:spacing w:val="6"/>
                <w:sz w:val="24"/>
                <w:szCs w:val="24"/>
                <w:lang w:eastAsia="zh-CN"/>
                <w14:textFill>
                  <w14:solidFill>
                    <w14:schemeClr w14:val="tx1"/>
                  </w14:solidFill>
                </w14:textFill>
              </w:rPr>
              <w:t>3</w:t>
            </w:r>
            <w:r>
              <w:rPr>
                <w:rFonts w:hint="eastAsia" w:ascii="宋体" w:hAnsi="宋体" w:eastAsia="宋体" w:cs="宋体"/>
                <w:b/>
                <w:bCs/>
                <w:color w:val="000000" w:themeColor="text1"/>
                <w:sz w:val="24"/>
                <w:szCs w:val="24"/>
                <w:lang w:eastAsia="zh-CN"/>
                <w14:textFill>
                  <w14:solidFill>
                    <w14:schemeClr w14:val="tx1"/>
                  </w14:solidFill>
                </w14:textFill>
              </w:rPr>
              <w:t>mm</w:t>
            </w:r>
            <w:r>
              <w:rPr>
                <w:rFonts w:hint="eastAsia" w:ascii="宋体" w:hAnsi="宋体" w:eastAsia="宋体" w:cs="宋体"/>
                <w:b/>
                <w:bCs/>
                <w:color w:val="000000" w:themeColor="text1"/>
                <w:spacing w:val="-2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厚</w:t>
            </w:r>
            <w:r>
              <w:rPr>
                <w:rFonts w:hint="eastAsia" w:ascii="宋体" w:hAnsi="宋体" w:eastAsia="宋体" w:cs="宋体"/>
                <w:color w:val="000000" w:themeColor="text1"/>
                <w:spacing w:val="6"/>
                <w:sz w:val="24"/>
                <w:szCs w:val="24"/>
                <w:lang w:eastAsia="zh-CN"/>
                <w14:textFill>
                  <w14:solidFill>
                    <w14:schemeClr w14:val="tx1"/>
                  </w14:solidFill>
                </w14:textFill>
              </w:rPr>
              <w:t>镀</w:t>
            </w:r>
            <w:r>
              <w:rPr>
                <w:rFonts w:hint="eastAsia" w:ascii="宋体" w:hAnsi="宋体" w:eastAsia="宋体" w:cs="宋体"/>
                <w:color w:val="000000" w:themeColor="text1"/>
                <w:spacing w:val="5"/>
                <w:sz w:val="24"/>
                <w:szCs w:val="24"/>
                <w:lang w:eastAsia="zh-CN"/>
                <w14:textFill>
                  <w14:solidFill>
                    <w14:schemeClr w14:val="tx1"/>
                  </w14:solidFill>
                </w14:textFill>
              </w:rPr>
              <w:t>锌钢矩管定制，面饰氟碳漆（根据园方需求方案造型及安全，颜色满足</w:t>
            </w:r>
            <w:r>
              <w:rPr>
                <w:rFonts w:hint="eastAsia" w:ascii="宋体" w:hAnsi="宋体" w:eastAsia="宋体" w:cs="宋体"/>
                <w:color w:val="000000" w:themeColor="text1"/>
                <w:spacing w:val="5"/>
                <w:sz w:val="24"/>
                <w:szCs w:val="24"/>
                <w:lang w:val="en-US" w:eastAsia="zh-CN"/>
                <w14:textFill>
                  <w14:solidFill>
                    <w14:schemeClr w14:val="tx1"/>
                  </w14:solidFill>
                </w14:textFill>
              </w:rPr>
              <w:t>采购人</w:t>
            </w:r>
            <w:r>
              <w:rPr>
                <w:rFonts w:hint="eastAsia" w:ascii="宋体" w:hAnsi="宋体" w:eastAsia="宋体" w:cs="宋体"/>
                <w:color w:val="000000" w:themeColor="text1"/>
                <w:spacing w:val="5"/>
                <w:sz w:val="24"/>
                <w:szCs w:val="24"/>
                <w:lang w:eastAsia="zh-CN"/>
                <w14:textFill>
                  <w14:solidFill>
                    <w14:schemeClr w14:val="tx1"/>
                  </w14:solidFill>
                </w14:textFill>
              </w:rPr>
              <w:t>需求）；</w:t>
            </w:r>
          </w:p>
          <w:p w14:paraId="56E5E67A">
            <w:pPr>
              <w:pStyle w:val="346"/>
              <w:spacing w:before="75" w:line="303" w:lineRule="auto"/>
              <w:ind w:left="117" w:right="101" w:hanging="5"/>
              <w:rPr>
                <w:rFonts w:hint="eastAsia" w:ascii="宋体" w:hAnsi="宋体" w:eastAsia="宋体" w:cs="宋体"/>
                <w:b/>
                <w:bCs/>
                <w:color w:val="000000" w:themeColor="text1"/>
                <w:spacing w:val="5"/>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pacing w:val="5"/>
                <w:sz w:val="24"/>
                <w:szCs w:val="24"/>
                <w:lang w:eastAsia="zh-CN"/>
                <w14:textFill>
                  <w14:solidFill>
                    <w14:schemeClr w14:val="tx1"/>
                  </w14:solidFill>
                </w14:textFill>
              </w:rPr>
              <w:t>次梁：</w:t>
            </w:r>
          </w:p>
          <w:p w14:paraId="4CC7AC6A">
            <w:pPr>
              <w:pStyle w:val="346"/>
              <w:spacing w:before="75" w:line="303" w:lineRule="auto"/>
              <w:ind w:left="117" w:right="101" w:hanging="5"/>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40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6"/>
                <w:sz w:val="24"/>
                <w:szCs w:val="24"/>
                <w:lang w:eastAsia="zh-CN"/>
                <w14:textFill>
                  <w14:solidFill>
                    <w14:schemeClr w14:val="tx1"/>
                  </w14:solidFill>
                </w14:textFill>
              </w:rPr>
              <w:t>*60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6"/>
                <w:sz w:val="24"/>
                <w:szCs w:val="24"/>
                <w:lang w:eastAsia="zh-CN"/>
                <w14:textFill>
                  <w14:solidFill>
                    <w14:schemeClr w14:val="tx1"/>
                  </w14:solidFill>
                </w14:textFill>
              </w:rPr>
              <w:t>*</w:t>
            </w:r>
            <w:r>
              <w:rPr>
                <w:rFonts w:hint="eastAsia" w:ascii="宋体" w:hAnsi="宋体" w:eastAsia="宋体" w:cs="宋体"/>
                <w:b/>
                <w:bCs/>
                <w:color w:val="000000" w:themeColor="text1"/>
                <w:spacing w:val="6"/>
                <w:sz w:val="24"/>
                <w:szCs w:val="24"/>
                <w:lang w:eastAsia="zh-CN"/>
                <w14:textFill>
                  <w14:solidFill>
                    <w14:schemeClr w14:val="tx1"/>
                  </w14:solidFill>
                </w14:textFill>
              </w:rPr>
              <w:t>2</w:t>
            </w:r>
            <w:r>
              <w:rPr>
                <w:rFonts w:hint="eastAsia" w:ascii="宋体" w:hAnsi="宋体" w:eastAsia="宋体" w:cs="宋体"/>
                <w:b/>
                <w:bCs/>
                <w:color w:val="000000" w:themeColor="text1"/>
                <w:sz w:val="24"/>
                <w:szCs w:val="24"/>
                <w:lang w:eastAsia="zh-CN"/>
                <w14:textFill>
                  <w14:solidFill>
                    <w14:schemeClr w14:val="tx1"/>
                  </w14:solidFill>
                </w14:textFill>
              </w:rPr>
              <w:t>mm</w:t>
            </w:r>
            <w:r>
              <w:rPr>
                <w:rFonts w:hint="eastAsia" w:ascii="宋体" w:hAnsi="宋体" w:eastAsia="宋体" w:cs="宋体"/>
                <w:b/>
                <w:bCs/>
                <w:color w:val="000000" w:themeColor="text1"/>
                <w:spacing w:val="-26"/>
                <w:sz w:val="24"/>
                <w:szCs w:val="24"/>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lang w:eastAsia="zh-CN"/>
                <w14:textFill>
                  <w14:solidFill>
                    <w14:schemeClr w14:val="tx1"/>
                  </w14:solidFill>
                </w14:textFill>
              </w:rPr>
              <w:t>厚</w:t>
            </w:r>
            <w:r>
              <w:rPr>
                <w:rFonts w:hint="eastAsia" w:ascii="宋体" w:hAnsi="宋体" w:eastAsia="宋体" w:cs="宋体"/>
                <w:color w:val="000000" w:themeColor="text1"/>
                <w:spacing w:val="6"/>
                <w:sz w:val="24"/>
                <w:szCs w:val="24"/>
                <w:lang w:eastAsia="zh-CN"/>
                <w14:textFill>
                  <w14:solidFill>
                    <w14:schemeClr w14:val="tx1"/>
                  </w14:solidFill>
                </w14:textFill>
              </w:rPr>
              <w:t>镀锌钢矩管定制，面饰氟碳漆（根</w:t>
            </w:r>
            <w:r>
              <w:rPr>
                <w:rFonts w:hint="eastAsia" w:ascii="宋体" w:hAnsi="宋体" w:eastAsia="宋体" w:cs="宋体"/>
                <w:color w:val="000000" w:themeColor="text1"/>
                <w:spacing w:val="5"/>
                <w:sz w:val="24"/>
                <w:szCs w:val="24"/>
                <w:lang w:eastAsia="zh-CN"/>
                <w14:textFill>
                  <w14:solidFill>
                    <w14:schemeClr w14:val="tx1"/>
                  </w14:solidFill>
                </w14:textFill>
              </w:rPr>
              <w:t>据园方需求方案造型及安全，颜色满足</w:t>
            </w:r>
            <w:r>
              <w:rPr>
                <w:rFonts w:hint="eastAsia" w:ascii="宋体" w:hAnsi="宋体" w:eastAsia="宋体" w:cs="宋体"/>
                <w:color w:val="000000" w:themeColor="text1"/>
                <w:spacing w:val="5"/>
                <w:sz w:val="24"/>
                <w:szCs w:val="24"/>
                <w:lang w:val="en-US" w:eastAsia="zh-CN"/>
                <w14:textFill>
                  <w14:solidFill>
                    <w14:schemeClr w14:val="tx1"/>
                  </w14:solidFill>
                </w14:textFill>
              </w:rPr>
              <w:t>采购人</w:t>
            </w:r>
            <w:r>
              <w:rPr>
                <w:rFonts w:hint="eastAsia" w:ascii="宋体" w:hAnsi="宋体" w:eastAsia="宋体" w:cs="宋体"/>
                <w:color w:val="000000" w:themeColor="text1"/>
                <w:spacing w:val="5"/>
                <w:sz w:val="24"/>
                <w:szCs w:val="24"/>
                <w:lang w:eastAsia="zh-CN"/>
                <w14:textFill>
                  <w14:solidFill>
                    <w14:schemeClr w14:val="tx1"/>
                  </w14:solidFill>
                </w14:textFill>
              </w:rPr>
              <w:t>园方需求）；</w:t>
            </w:r>
          </w:p>
          <w:p w14:paraId="232E2D09">
            <w:pPr>
              <w:pStyle w:val="346"/>
              <w:spacing w:before="75" w:line="303" w:lineRule="auto"/>
              <w:ind w:left="117" w:right="101" w:hanging="5"/>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④游戏屋造型：</w:t>
            </w:r>
            <w:r>
              <w:rPr>
                <w:rFonts w:hint="eastAsia" w:ascii="宋体" w:hAnsi="宋体" w:eastAsia="宋体" w:cs="宋体"/>
                <w:color w:val="000000" w:themeColor="text1"/>
                <w:spacing w:val="6"/>
                <w:sz w:val="24"/>
                <w:szCs w:val="24"/>
                <w:lang w:eastAsia="zh-CN"/>
                <w14:textFill>
                  <w14:solidFill>
                    <w14:schemeClr w14:val="tx1"/>
                  </w14:solidFill>
                </w14:textFill>
              </w:rPr>
              <w:t>采用</w:t>
            </w:r>
            <w:r>
              <w:rPr>
                <w:rFonts w:hint="eastAsia" w:ascii="宋体" w:hAnsi="宋体" w:eastAsia="宋体" w:cs="宋体"/>
                <w:b/>
                <w:bCs/>
                <w:color w:val="000000" w:themeColor="text1"/>
                <w:spacing w:val="6"/>
                <w:sz w:val="24"/>
                <w:szCs w:val="24"/>
                <w:lang w:eastAsia="zh-CN"/>
                <w14:textFill>
                  <w14:solidFill>
                    <w14:schemeClr w14:val="tx1"/>
                  </w14:solidFill>
                </w14:textFill>
              </w:rPr>
              <w:t>2.0mm</w:t>
            </w:r>
            <w:r>
              <w:rPr>
                <w:rFonts w:hint="eastAsia" w:ascii="宋体" w:hAnsi="宋体" w:eastAsia="宋体" w:cs="宋体"/>
                <w:color w:val="000000" w:themeColor="text1"/>
                <w:spacing w:val="6"/>
                <w:sz w:val="24"/>
                <w:szCs w:val="24"/>
                <w:lang w:eastAsia="zh-CN"/>
                <w14:textFill>
                  <w14:solidFill>
                    <w14:schemeClr w14:val="tx1"/>
                  </w14:solidFill>
                </w14:textFill>
              </w:rPr>
              <w:t>厚度的热镀锌钢板，（根据</w:t>
            </w:r>
            <w:r>
              <w:rPr>
                <w:rFonts w:hint="eastAsia" w:ascii="宋体" w:hAnsi="宋体" w:eastAsia="宋体" w:cs="宋体"/>
                <w:color w:val="000000" w:themeColor="text1"/>
                <w:spacing w:val="5"/>
                <w:sz w:val="24"/>
                <w:szCs w:val="24"/>
                <w:lang w:eastAsia="zh-CN"/>
                <w14:textFill>
                  <w14:solidFill>
                    <w14:schemeClr w14:val="tx1"/>
                  </w14:solidFill>
                </w14:textFill>
              </w:rPr>
              <w:t>园方需求方案造型及安全，颜色满足</w:t>
            </w:r>
            <w:r>
              <w:rPr>
                <w:rFonts w:hint="eastAsia" w:ascii="宋体" w:hAnsi="宋体" w:eastAsia="宋体" w:cs="宋体"/>
                <w:color w:val="000000" w:themeColor="text1"/>
                <w:spacing w:val="5"/>
                <w:sz w:val="24"/>
                <w:szCs w:val="24"/>
                <w:lang w:val="en-US" w:eastAsia="zh-CN"/>
                <w14:textFill>
                  <w14:solidFill>
                    <w14:schemeClr w14:val="tx1"/>
                  </w14:solidFill>
                </w14:textFill>
              </w:rPr>
              <w:t>采购人</w:t>
            </w:r>
            <w:r>
              <w:rPr>
                <w:rFonts w:hint="eastAsia" w:ascii="宋体" w:hAnsi="宋体" w:eastAsia="宋体" w:cs="宋体"/>
                <w:color w:val="000000" w:themeColor="text1"/>
                <w:spacing w:val="5"/>
                <w:sz w:val="24"/>
                <w:szCs w:val="24"/>
                <w:lang w:eastAsia="zh-CN"/>
                <w14:textFill>
                  <w14:solidFill>
                    <w14:schemeClr w14:val="tx1"/>
                  </w14:solidFill>
                </w14:textFill>
              </w:rPr>
              <w:t>需求）；</w:t>
            </w:r>
          </w:p>
          <w:p w14:paraId="3D827388">
            <w:pPr>
              <w:pStyle w:val="346"/>
              <w:spacing w:before="75" w:line="303" w:lineRule="auto"/>
              <w:ind w:left="117" w:right="101" w:hanging="5"/>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⑤龙骨：</w:t>
            </w:r>
            <w:r>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t>20*20*2mm镀锌方管定制，</w:t>
            </w:r>
            <w:r>
              <w:rPr>
                <w:rFonts w:hint="eastAsia" w:ascii="宋体" w:hAnsi="宋体" w:eastAsia="宋体" w:cs="宋体"/>
                <w:color w:val="000000" w:themeColor="text1"/>
                <w:spacing w:val="6"/>
                <w:sz w:val="24"/>
                <w:szCs w:val="24"/>
                <w:lang w:eastAsia="zh-CN"/>
                <w14:textFill>
                  <w14:solidFill>
                    <w14:schemeClr w14:val="tx1"/>
                  </w14:solidFill>
                </w14:textFill>
              </w:rPr>
              <w:t>面饰氟碳漆（根</w:t>
            </w:r>
            <w:r>
              <w:rPr>
                <w:rFonts w:hint="eastAsia" w:ascii="宋体" w:hAnsi="宋体" w:eastAsia="宋体" w:cs="宋体"/>
                <w:color w:val="000000" w:themeColor="text1"/>
                <w:spacing w:val="5"/>
                <w:sz w:val="24"/>
                <w:szCs w:val="24"/>
                <w:lang w:eastAsia="zh-CN"/>
                <w14:textFill>
                  <w14:solidFill>
                    <w14:schemeClr w14:val="tx1"/>
                  </w14:solidFill>
                </w14:textFill>
              </w:rPr>
              <w:t>据园方需求方案造型及安全，颜色满足</w:t>
            </w:r>
            <w:r>
              <w:rPr>
                <w:rFonts w:hint="eastAsia" w:ascii="宋体" w:hAnsi="宋体" w:eastAsia="宋体" w:cs="宋体"/>
                <w:color w:val="000000" w:themeColor="text1"/>
                <w:spacing w:val="5"/>
                <w:sz w:val="24"/>
                <w:szCs w:val="24"/>
                <w:lang w:val="en-US" w:eastAsia="zh-CN"/>
                <w14:textFill>
                  <w14:solidFill>
                    <w14:schemeClr w14:val="tx1"/>
                  </w14:solidFill>
                </w14:textFill>
              </w:rPr>
              <w:t>采购人</w:t>
            </w:r>
            <w:r>
              <w:rPr>
                <w:rFonts w:hint="eastAsia" w:ascii="宋体" w:hAnsi="宋体" w:eastAsia="宋体" w:cs="宋体"/>
                <w:color w:val="000000" w:themeColor="text1"/>
                <w:spacing w:val="5"/>
                <w:sz w:val="24"/>
                <w:szCs w:val="24"/>
                <w:lang w:eastAsia="zh-CN"/>
                <w14:textFill>
                  <w14:solidFill>
                    <w14:schemeClr w14:val="tx1"/>
                  </w14:solidFill>
                </w14:textFill>
              </w:rPr>
              <w:t>需求）；</w:t>
            </w:r>
          </w:p>
          <w:p w14:paraId="50970A43">
            <w:pPr>
              <w:pStyle w:val="346"/>
              <w:spacing w:before="75" w:line="303" w:lineRule="auto"/>
              <w:ind w:left="117" w:right="101" w:hanging="5"/>
              <w:rPr>
                <w:rFonts w:hint="eastAsia" w:ascii="宋体" w:hAnsi="宋体" w:eastAsia="宋体" w:cs="宋体"/>
                <w:b/>
                <w:bCs/>
                <w:color w:val="000000" w:themeColor="text1"/>
                <w:spacing w:val="6"/>
                <w:sz w:val="24"/>
                <w:szCs w:val="24"/>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⑥平台：</w:t>
            </w:r>
          </w:p>
          <w:p w14:paraId="4D718EB8">
            <w:pPr>
              <w:widowControl/>
              <w:numPr>
                <w:ilvl w:val="0"/>
                <w:numId w:val="7"/>
              </w:numPr>
              <w:spacing w:line="360" w:lineRule="exact"/>
              <w:ind w:left="425" w:leftChars="0" w:right="62" w:hanging="425" w:firstLineChars="0"/>
              <w:jc w:val="left"/>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耐力板面：</w:t>
            </w:r>
            <w:r>
              <w:rPr>
                <w:rFonts w:hint="eastAsia" w:ascii="宋体" w:hAnsi="宋体" w:eastAsia="宋体" w:cs="宋体"/>
                <w:snapToGrid w:val="0"/>
                <w:color w:val="000000" w:themeColor="text1"/>
                <w:spacing w:val="6"/>
                <w:kern w:val="0"/>
                <w:sz w:val="24"/>
                <w:szCs w:val="24"/>
                <w14:textFill>
                  <w14:solidFill>
                    <w14:schemeClr w14:val="tx1"/>
                  </w14:solidFill>
                </w14:textFill>
              </w:rPr>
              <w:t>平台面结构材质按照主梁、次梁、龙骨的规格参数执行，横梁间距为矩形方格，方格间距为500*600mm，间距方格里再以铺设龙骨支撑，在平台面的‌不规则边缘或转角，在悬挑或转角处增设辅助横梁，间距缩减至标准值的 ‌60-70%，辅以斜撑与连接强化，确保平台抗弯强度与稳定性，透明及彩色造型部分采用耐力板（根据园方需求方案造型及安全，颜色满足园方需求），厚度≥12.0mm。</w:t>
            </w:r>
          </w:p>
          <w:p w14:paraId="187D15A4">
            <w:pPr>
              <w:widowControl/>
              <w:numPr>
                <w:ilvl w:val="0"/>
                <w:numId w:val="7"/>
              </w:numPr>
              <w:spacing w:line="360" w:lineRule="exact"/>
              <w:ind w:left="425" w:leftChars="0" w:right="62" w:hanging="425" w:firstLineChars="0"/>
              <w:jc w:val="left"/>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塑木板面：</w:t>
            </w:r>
            <w:r>
              <w:rPr>
                <w:rFonts w:hint="eastAsia" w:ascii="宋体" w:hAnsi="宋体" w:eastAsia="宋体" w:cs="宋体"/>
                <w:snapToGrid w:val="0"/>
                <w:color w:val="000000" w:themeColor="text1"/>
                <w:spacing w:val="6"/>
                <w:kern w:val="0"/>
                <w:sz w:val="24"/>
                <w:szCs w:val="24"/>
                <w14:textFill>
                  <w14:solidFill>
                    <w14:schemeClr w14:val="tx1"/>
                  </w14:solidFill>
                </w14:textFill>
              </w:rPr>
              <w:t>平台面结构材质按照主梁、次梁、龙骨的规格参数执行，实心塑木板规格150mm宽*25mm厚，塑木板与横梁采用‌不锈钢自攻螺钉+EPDM胶垫‌固定，板间预留合适伸缩缝，避免热膨胀挤压变形。</w:t>
            </w:r>
          </w:p>
          <w:p w14:paraId="11B40488">
            <w:pPr>
              <w:widowControl/>
              <w:spacing w:line="360" w:lineRule="exact"/>
              <w:ind w:right="62"/>
              <w:jc w:val="left"/>
              <w:rPr>
                <w:rFonts w:hint="eastAsia" w:ascii="宋体" w:hAnsi="宋体" w:eastAsia="宋体" w:cs="宋体"/>
                <w:snapToGrid w:val="0"/>
                <w:color w:val="000000" w:themeColor="text1"/>
                <w:spacing w:val="-1"/>
                <w:kern w:val="0"/>
                <w:sz w:val="24"/>
                <w:szCs w:val="24"/>
                <w:lang w:eastAsia="zh-CN"/>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⑦</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平台护栏：</w:t>
            </w:r>
            <w:r>
              <w:rPr>
                <w:rFonts w:hint="eastAsia" w:ascii="宋体" w:hAnsi="宋体" w:eastAsia="宋体" w:cs="宋体"/>
                <w:snapToGrid w:val="0"/>
                <w:color w:val="000000" w:themeColor="text1"/>
                <w:spacing w:val="6"/>
                <w:kern w:val="0"/>
                <w:sz w:val="24"/>
                <w:szCs w:val="24"/>
                <w14:textFill>
                  <w14:solidFill>
                    <w14:schemeClr w14:val="tx1"/>
                  </w14:solidFill>
                </w14:textFill>
              </w:rPr>
              <w:t>高1300mm，横杆采用φ32mm*2mm厚镀锌圆管异形定制，护栏面或采用透明及彩色造型部分采用耐力板（厚度≥8.0mm，颜色根据园方需求），或采用镀锌钢丝网，钢丝网φ5.0mm，孔径50*50mm</w:t>
            </w:r>
            <w:r>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t>。</w:t>
            </w:r>
          </w:p>
          <w:p w14:paraId="421E819D">
            <w:pPr>
              <w:widowControl/>
              <w:spacing w:line="360" w:lineRule="exact"/>
              <w:ind w:right="62"/>
              <w:jc w:val="left"/>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⑧其他护栏及台阶面：</w:t>
            </w:r>
            <w:r>
              <w:rPr>
                <w:rFonts w:hint="eastAsia" w:ascii="宋体" w:hAnsi="宋体" w:eastAsia="宋体" w:cs="宋体"/>
                <w:snapToGrid w:val="0"/>
                <w:color w:val="000000" w:themeColor="text1"/>
                <w:spacing w:val="6"/>
                <w:kern w:val="0"/>
                <w:sz w:val="24"/>
                <w:szCs w:val="24"/>
                <w14:textFill>
                  <w14:solidFill>
                    <w14:schemeClr w14:val="tx1"/>
                  </w14:solidFill>
                </w14:textFill>
              </w:rPr>
              <w:t>高 1260mm，横杆采用φ32mm*2mm厚、竖杆采用φ25mm*2mm 厚 ，竖杆间距不超75mm，镀 锌 圆 管 异 形 定 制，楼 梯 钢 架采用30*50*2mm 厚镀锌钢矩管异形定制，钢表面饰氟碳漆（颜色满足园方需求），面铺 100mm宽*15mm 厚实心塑木板，踏步宽度260mm，踏步高度150mm</w:t>
            </w:r>
            <w:r>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t>。</w:t>
            </w:r>
          </w:p>
          <w:p w14:paraId="275F4452">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塑料异型密封滑筒：</w:t>
            </w:r>
            <w:r>
              <w:rPr>
                <w:rFonts w:hint="eastAsia" w:ascii="宋体" w:hAnsi="宋体" w:eastAsia="宋体" w:cs="宋体"/>
                <w:snapToGrid w:val="0"/>
                <w:color w:val="000000" w:themeColor="text1"/>
                <w:spacing w:val="6"/>
                <w:kern w:val="0"/>
                <w:sz w:val="24"/>
                <w:szCs w:val="24"/>
                <w14:textFill>
                  <w14:solidFill>
                    <w14:schemeClr w14:val="tx1"/>
                  </w14:solidFill>
                </w14:textFill>
              </w:rPr>
              <w:t>滑筒异形定制，出平台高度与平台齐平（紧密衔接），滑筒内径宽度为750mm，滑筒占地220*250cm，并通过新版安全认证（GB6675-2025），滑筒主体壁厚≥10mm‌，塑料焊接工艺需采用‌连续热熔焊接‌，焊缝高度≥12mm（壁厚10mm的1.2倍），并设置间距≤140mm的加强筋以提升抗疲劳性能，双重采用环保密封胶，使用‌0.05mm塞尺‌检查接合面间隙，塞入深度不得超过接缝宽度的‌1/3，加强侧壁防护与离心力控制，滑道表面需设计防滑纹理，滑筒入口/出口边缘需倒圆角，圆角半径≥‌10mm，滑筒末端设置≥‌1.5m减速段‌，坡度从35°逐步降至15°，并铺设EPDM缓冲层（厚度≥30mm）实现柔性制动。</w:t>
            </w:r>
          </w:p>
          <w:p w14:paraId="0CCCC0EE">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⑩过道爬网梯：</w:t>
            </w:r>
            <w:r>
              <w:rPr>
                <w:rFonts w:hint="eastAsia" w:ascii="宋体" w:hAnsi="宋体" w:eastAsia="宋体" w:cs="宋体"/>
                <w:snapToGrid w:val="0"/>
                <w:color w:val="000000" w:themeColor="text1"/>
                <w:spacing w:val="6"/>
                <w:kern w:val="0"/>
                <w:sz w:val="24"/>
                <w:szCs w:val="24"/>
                <w14:textFill>
                  <w14:solidFill>
                    <w14:schemeClr w14:val="tx1"/>
                  </w14:solidFill>
                </w14:textFill>
              </w:rPr>
              <w:t>平台面结构材质按照主梁、次梁、龙骨的规格参数执行，横杆Φ32mm，竖杆Φ25mm，厚度均为2.0mm，绳网采用‌Φ16mm的六股钢丝海缆绳。</w:t>
            </w:r>
          </w:p>
          <w:p w14:paraId="26121459">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⑪其他爬网管：</w:t>
            </w:r>
            <w:r>
              <w:rPr>
                <w:rFonts w:hint="eastAsia" w:ascii="宋体" w:hAnsi="宋体" w:eastAsia="宋体" w:cs="宋体"/>
                <w:snapToGrid w:val="0"/>
                <w:color w:val="000000" w:themeColor="text1"/>
                <w:spacing w:val="6"/>
                <w:kern w:val="0"/>
                <w:sz w:val="24"/>
                <w:szCs w:val="24"/>
                <w14:textFill>
                  <w14:solidFill>
                    <w14:schemeClr w14:val="tx1"/>
                  </w14:solidFill>
                </w14:textFill>
              </w:rPr>
              <w:t>镀锌管异形定制，平台垂直地面爬网管需考虑独立开小门含上锁，主框架 ‌Φ38mm的镀锌管，辅助框架为‌Φ25mm镀锌管，壁厚均 2.0mm，绳网全部采用航海船绳子均采用直径14.0mm的海缆绳,网孔径120*120mm。</w:t>
            </w:r>
          </w:p>
          <w:p w14:paraId="1EA3626A">
            <w:pPr>
              <w:widowControl/>
              <w:spacing w:line="360" w:lineRule="exact"/>
              <w:ind w:left="62" w:right="62"/>
              <w:jc w:val="left"/>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⑫升旗台周围栏杆：</w:t>
            </w:r>
            <w:r>
              <w:rPr>
                <w:rFonts w:hint="eastAsia" w:ascii="宋体" w:hAnsi="宋体" w:eastAsia="宋体" w:cs="宋体"/>
                <w:snapToGrid w:val="0"/>
                <w:color w:val="000000" w:themeColor="text1"/>
                <w:spacing w:val="6"/>
                <w:kern w:val="0"/>
                <w:sz w:val="24"/>
                <w:szCs w:val="24"/>
                <w14:textFill>
                  <w14:solidFill>
                    <w14:schemeClr w14:val="tx1"/>
                  </w14:solidFill>
                </w14:textFill>
              </w:rPr>
              <w:t>起到支撑平台且根据园方需求体现升旗台造型面的作用，采用Φ48mm*2mm镀锌圆管为栏杆型材，高度为3300mm，安装间距≤110mm。</w:t>
            </w:r>
          </w:p>
          <w:p w14:paraId="7D034C4E">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⑬平台顶端造型</w:t>
            </w:r>
            <w:r>
              <w:rPr>
                <w:rFonts w:hint="eastAsia" w:ascii="宋体" w:hAnsi="宋体" w:eastAsia="宋体" w:cs="宋体"/>
                <w:snapToGrid w:val="0"/>
                <w:color w:val="000000" w:themeColor="text1"/>
                <w:spacing w:val="6"/>
                <w:kern w:val="0"/>
                <w:sz w:val="24"/>
                <w:szCs w:val="24"/>
                <w14:textFill>
                  <w14:solidFill>
                    <w14:schemeClr w14:val="tx1"/>
                  </w14:solidFill>
                </w14:textFill>
              </w:rPr>
              <w:t>：根据园方需求设计，主框架规格‌Φ38mm*2mm，造型框架‌Φ32mm*2mm的镀锌管，2.0mm厚的镀锌板造型设计，配厚8.0mm的彩色耐力板；小部分由pe板板型切割制作。</w:t>
            </w:r>
          </w:p>
          <w:p w14:paraId="02933756">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⑭设备满足其他功能设备说明：吊环</w:t>
            </w:r>
            <w:r>
              <w:rPr>
                <w:rFonts w:hint="eastAsia" w:ascii="宋体" w:hAnsi="宋体" w:eastAsia="宋体" w:cs="宋体"/>
                <w:snapToGrid w:val="0"/>
                <w:color w:val="000000" w:themeColor="text1"/>
                <w:spacing w:val="6"/>
                <w:kern w:val="0"/>
                <w:sz w:val="24"/>
                <w:szCs w:val="24"/>
                <w14:textFill>
                  <w14:solidFill>
                    <w14:schemeClr w14:val="tx1"/>
                  </w14:solidFill>
                </w14:textFill>
              </w:rPr>
              <w:t>采用食品级工程塑料，</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节点爬绳</w:t>
            </w:r>
            <w:r>
              <w:rPr>
                <w:rFonts w:hint="eastAsia" w:ascii="宋体" w:hAnsi="宋体" w:eastAsia="宋体" w:cs="宋体"/>
                <w:snapToGrid w:val="0"/>
                <w:color w:val="000000" w:themeColor="text1"/>
                <w:spacing w:val="6"/>
                <w:kern w:val="0"/>
                <w:sz w:val="24"/>
                <w:szCs w:val="24"/>
                <w14:textFill>
                  <w14:solidFill>
                    <w14:schemeClr w14:val="tx1"/>
                  </w14:solidFill>
                </w14:textFill>
              </w:rPr>
              <w:t>采用直径16mm的六股钢丝海缆绳及符合安全要求的金属结构件，</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平台直梯</w:t>
            </w:r>
            <w:r>
              <w:rPr>
                <w:rFonts w:hint="eastAsia" w:ascii="宋体" w:hAnsi="宋体" w:eastAsia="宋体" w:cs="宋体"/>
                <w:snapToGrid w:val="0"/>
                <w:color w:val="000000" w:themeColor="text1"/>
                <w:spacing w:val="6"/>
                <w:kern w:val="0"/>
                <w:sz w:val="24"/>
                <w:szCs w:val="24"/>
                <w14:textFill>
                  <w14:solidFill>
                    <w14:schemeClr w14:val="tx1"/>
                  </w14:solidFill>
                </w14:textFill>
              </w:rPr>
              <w:t>采用镀锌管，竖杆为‌Φ32mm圆钢，梯宽400±5mm，踏棍为‌Φ25mm圆钢，表面压制防滑纹，间距300mm等距分布，</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吊盘</w:t>
            </w:r>
            <w:r>
              <w:rPr>
                <w:rFonts w:hint="eastAsia" w:ascii="宋体" w:hAnsi="宋体" w:eastAsia="宋体" w:cs="宋体"/>
                <w:snapToGrid w:val="0"/>
                <w:color w:val="000000" w:themeColor="text1"/>
                <w:spacing w:val="6"/>
                <w:kern w:val="0"/>
                <w:sz w:val="24"/>
                <w:szCs w:val="24"/>
                <w14:textFill>
                  <w14:solidFill>
                    <w14:schemeClr w14:val="tx1"/>
                  </w14:solidFill>
                </w14:textFill>
              </w:rPr>
              <w:t>采用金属及海缆绳结合，</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吊球</w:t>
            </w:r>
            <w:r>
              <w:rPr>
                <w:rFonts w:hint="eastAsia" w:ascii="宋体" w:hAnsi="宋体" w:eastAsia="宋体" w:cs="宋体"/>
                <w:snapToGrid w:val="0"/>
                <w:color w:val="000000" w:themeColor="text1"/>
                <w:spacing w:val="6"/>
                <w:kern w:val="0"/>
                <w:sz w:val="24"/>
                <w:szCs w:val="24"/>
                <w14:textFill>
                  <w14:solidFill>
                    <w14:schemeClr w14:val="tx1"/>
                  </w14:solidFill>
                </w14:textFill>
              </w:rPr>
              <w:t>采用金属、海缆绳及塑料等具有足够的动态承重能力，上述设备含安装配件，确保安装稳固、不易脱落，安装配件充分考虑户外条件，不易锈蚀，安装后必须通过满载和动态运行测试，确保能安全使用为止。</w:t>
            </w:r>
          </w:p>
          <w:p w14:paraId="64BEA067">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⑮东门岗亭、门头及大门：</w:t>
            </w:r>
            <w:r>
              <w:rPr>
                <w:rFonts w:hint="eastAsia" w:ascii="宋体" w:hAnsi="宋体" w:eastAsia="宋体" w:cs="宋体"/>
                <w:snapToGrid w:val="0"/>
                <w:color w:val="000000" w:themeColor="text1"/>
                <w:spacing w:val="6"/>
                <w:kern w:val="0"/>
                <w:sz w:val="24"/>
                <w:szCs w:val="24"/>
                <w14:textFill>
                  <w14:solidFill>
                    <w14:schemeClr w14:val="tx1"/>
                  </w14:solidFill>
                </w14:textFill>
              </w:rPr>
              <w:t>根据园方需求设计岗亭、门头及门牌和字体；岗亭结构材质按照主梁、次梁、龙骨的规格参数执行，岗亭造型同游戏屋造型材质参数要求，结合园方需求和实地测量完成铺装电力电缆及管线、安普6类网线、照明设施、排水等，门头造型采用1.2mm的不锈钢钢板，表面根据园方需求来进行喷绘，门头包含门牌，铝艺门一扇（含配件、五金、把手、锁具及安装费用），尺寸根据图示尺寸和现场实量，大门开门尺寸和方向需满足园方需求。</w:t>
            </w:r>
          </w:p>
          <w:p w14:paraId="001C782D">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⑯确保满足安装此定制玩具落地且能安全和正常使用的现场环境及设备条件负责实施到位。</w:t>
            </w:r>
            <w:r>
              <w:rPr>
                <w:rFonts w:hint="eastAsia" w:ascii="宋体" w:hAnsi="宋体" w:eastAsia="宋体" w:cs="宋体"/>
                <w:snapToGrid w:val="0"/>
                <w:color w:val="000000" w:themeColor="text1"/>
                <w:spacing w:val="6"/>
                <w:kern w:val="0"/>
                <w:sz w:val="24"/>
                <w:szCs w:val="24"/>
                <w14:textFill>
                  <w14:solidFill>
                    <w14:schemeClr w14:val="tx1"/>
                  </w14:solidFill>
                </w14:textFill>
              </w:rPr>
              <w:t>需</w:t>
            </w:r>
            <w:r>
              <w:rPr>
                <w:rFonts w:hint="eastAsia" w:ascii="宋体" w:hAnsi="宋体" w:eastAsia="宋体" w:cs="宋体"/>
                <w:snapToGrid w:val="0"/>
                <w:color w:val="000000" w:themeColor="text1"/>
                <w:spacing w:val="6"/>
                <w:kern w:val="0"/>
                <w:sz w:val="24"/>
                <w:szCs w:val="24"/>
                <w:lang w:val="en-US" w:eastAsia="zh-CN"/>
                <w14:textFill>
                  <w14:solidFill>
                    <w14:schemeClr w14:val="tx1"/>
                  </w14:solidFill>
                </w14:textFill>
              </w:rPr>
              <w:t>通过</w:t>
            </w:r>
            <w:r>
              <w:rPr>
                <w:rFonts w:hint="eastAsia" w:ascii="宋体" w:hAnsi="宋体" w:eastAsia="宋体" w:cs="宋体"/>
                <w:snapToGrid w:val="0"/>
                <w:color w:val="000000" w:themeColor="text1"/>
                <w:spacing w:val="6"/>
                <w:kern w:val="0"/>
                <w:sz w:val="24"/>
                <w:szCs w:val="24"/>
                <w14:textFill>
                  <w14:solidFill>
                    <w14:schemeClr w14:val="tx1"/>
                  </w14:solidFill>
                </w14:textFill>
              </w:rPr>
              <w:t>实地勘测</w:t>
            </w:r>
            <w:r>
              <w:rPr>
                <w:rFonts w:hint="eastAsia" w:ascii="宋体" w:hAnsi="宋体" w:eastAsia="宋体" w:cs="宋体"/>
                <w:snapToGrid w:val="0"/>
                <w:color w:val="000000" w:themeColor="text1"/>
                <w:spacing w:val="6"/>
                <w:kern w:val="0"/>
                <w:sz w:val="24"/>
                <w:szCs w:val="24"/>
                <w:lang w:val="en-US" w:eastAsia="zh-CN"/>
                <w14:textFill>
                  <w14:solidFill>
                    <w14:schemeClr w14:val="tx1"/>
                  </w14:solidFill>
                </w14:textFill>
              </w:rPr>
              <w:t>等方式</w:t>
            </w:r>
            <w:r>
              <w:rPr>
                <w:rFonts w:hint="eastAsia" w:ascii="宋体" w:hAnsi="宋体" w:eastAsia="宋体" w:cs="宋体"/>
                <w:snapToGrid w:val="0"/>
                <w:color w:val="000000" w:themeColor="text1"/>
                <w:spacing w:val="6"/>
                <w:kern w:val="0"/>
                <w:sz w:val="24"/>
                <w:szCs w:val="24"/>
                <w14:textFill>
                  <w14:solidFill>
                    <w14:schemeClr w14:val="tx1"/>
                  </w14:solidFill>
                </w14:textFill>
              </w:rPr>
              <w:t>以确保完成墙体、升旗台、宣传栏拆除，完成门厅地面砖拆除，后续水泥砂浆楼地面找平及安装塑木实心地板，板厚23mm（含钢架龙骨）；门厅四周涂料面铲除，后续外墙防水腻子两遍及乳胶漆两遍（一底两面），室内大厅门及面层沙灰层拆除，后续安装铝合金玻璃推开门(弧形），贴防爆膜6扇，幼儿园外墙门牌头刷白色三遍瓷砖漆，平台二层的原水池拆除及后期按园方需求采购4组立柱一体盆采购及安装（含配件、龙头）和排水到位，上述拆除包含垃圾清运；为满足玩具落地安装，地面需夯实、水泥砂浆找平、现浇构件钢筋（‌钢筋直径≥10mm；间距200*200mm）及≥100mm厚的混凝土浇筑，面层还需完成EPDM铺贴含胶水 约580 m2（新国标≥13mm，标准儿童场地塑胶）；原砖砌井抬高及复合井盖8个（现场保护保留原井盖，如施工中破损，须新购复原）；升旗台的预埋基础、吊运和安装避雷设施、原升旗平台如果因设计变动，涉及拆除重新砌筑及面层安装塑木实心地板，板厚23mm（含钢架龙骨），含地面铺设、网线预埋、排水等。</w:t>
            </w:r>
          </w:p>
          <w:p w14:paraId="5F3AF7EA">
            <w:pPr>
              <w:pStyle w:val="346"/>
              <w:spacing w:before="1" w:line="294" w:lineRule="auto"/>
              <w:ind w:right="99"/>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snapToGrid w:val="0"/>
                <w:color w:val="000000" w:themeColor="text1"/>
                <w:spacing w:val="6"/>
                <w:kern w:val="0"/>
                <w:sz w:val="24"/>
                <w:szCs w:val="24"/>
                <w:lang w:eastAsia="zh-CN"/>
                <w14:textFill>
                  <w14:solidFill>
                    <w14:schemeClr w14:val="tx1"/>
                  </w14:solidFill>
                </w14:textFill>
              </w:rPr>
              <w:t>3.技术要求：</w:t>
            </w:r>
            <w:r>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t>产品设计到生产</w:t>
            </w:r>
            <w:r>
              <w:rPr>
                <w:rFonts w:hint="eastAsia" w:ascii="宋体" w:hAnsi="宋体" w:eastAsia="宋体" w:cs="宋体"/>
                <w:b w:val="0"/>
                <w:bCs w:val="0"/>
                <w:snapToGrid w:val="0"/>
                <w:color w:val="000000" w:themeColor="text1"/>
                <w:spacing w:val="6"/>
                <w:kern w:val="0"/>
                <w:sz w:val="24"/>
                <w:szCs w:val="24"/>
                <w:lang w:val="en-US" w:eastAsia="zh-CN" w:bidi="ar-SA"/>
                <w14:textFill>
                  <w14:solidFill>
                    <w14:schemeClr w14:val="tx1"/>
                  </w14:solidFill>
                </w14:textFill>
              </w:rPr>
              <w:t>须符合</w:t>
            </w:r>
            <w:r>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t>GB/T6675-2014无动力游乐设施标准。</w:t>
            </w:r>
          </w:p>
          <w:p w14:paraId="7445B43B">
            <w:pPr>
              <w:pStyle w:val="346"/>
              <w:spacing w:before="1" w:line="294" w:lineRule="auto"/>
              <w:ind w:right="99"/>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pPr>
            <w:r>
              <w:rPr>
                <w:rFonts w:hint="eastAsia" w:ascii="宋体" w:hAnsi="宋体" w:eastAsia="宋体" w:cs="宋体"/>
                <w:b/>
                <w:bCs/>
                <w:snapToGrid w:val="0"/>
                <w:color w:val="000000" w:themeColor="text1"/>
                <w:spacing w:val="6"/>
                <w:kern w:val="0"/>
                <w:sz w:val="24"/>
                <w:szCs w:val="24"/>
                <w:lang w:eastAsia="zh-CN"/>
                <w14:textFill>
                  <w14:solidFill>
                    <w14:schemeClr w14:val="tx1"/>
                  </w14:solidFill>
                </w14:textFill>
              </w:rPr>
              <w:t>①此设备含立柱基础定制：</w:t>
            </w:r>
            <w:r>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t>土方开挖，大型玩具在EPDM地面预埋：C20 砼垫层、混凝土基础C25（150mm厚）配置φ10mm 钢筋，预埋件14mm钢板+400mm 地脚螺栓，EPDM开孔大10mm并密封，厚度补偿至15mm，水平度误差≤2mm/m。土方回填，面层恢复处理 （新国标epdm）。</w:t>
            </w:r>
          </w:p>
          <w:p w14:paraId="31203D10">
            <w:pPr>
              <w:pStyle w:val="346"/>
              <w:spacing w:before="1" w:line="294" w:lineRule="auto"/>
              <w:ind w:right="99"/>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②主梁</w:t>
            </w:r>
            <w:r>
              <w:rPr>
                <w:rFonts w:hint="eastAsia" w:ascii="宋体" w:hAnsi="宋体" w:eastAsia="宋体" w:cs="宋体"/>
                <w:color w:val="000000" w:themeColor="text1"/>
                <w:spacing w:val="4"/>
                <w:sz w:val="24"/>
                <w:szCs w:val="24"/>
                <w:lang w:eastAsia="zh-CN"/>
                <w14:textFill>
                  <w14:solidFill>
                    <w14:schemeClr w14:val="tx1"/>
                  </w14:solidFill>
                </w14:textFill>
              </w:rPr>
              <w:t>-立柱系统应构成空间协同受力体系，节点连接强度与材料性能匹配度需满足GB8408对主要承力部件的基准要求；</w:t>
            </w:r>
          </w:p>
          <w:p w14:paraId="3CD34B94">
            <w:pPr>
              <w:pStyle w:val="346"/>
              <w:spacing w:before="1" w:line="294" w:lineRule="auto"/>
              <w:ind w:right="99"/>
              <w:rPr>
                <w:rFonts w:hint="eastAsia" w:ascii="宋体" w:hAnsi="宋体" w:eastAsia="宋体" w:cs="宋体"/>
                <w:color w:val="000000" w:themeColor="text1"/>
                <w:spacing w:val="4"/>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③次梁</w:t>
            </w:r>
            <w:r>
              <w:rPr>
                <w:rFonts w:hint="eastAsia" w:ascii="宋体" w:hAnsi="宋体" w:eastAsia="宋体" w:cs="宋体"/>
                <w:color w:val="000000" w:themeColor="text1"/>
                <w:spacing w:val="4"/>
                <w:sz w:val="24"/>
                <w:szCs w:val="24"/>
                <w:lang w:eastAsia="zh-CN"/>
                <w14:textFill>
                  <w14:solidFill>
                    <w14:schemeClr w14:val="tx1"/>
                  </w14:solidFill>
                </w14:textFill>
              </w:rPr>
              <w:t>系统应按等刚度原则与主梁协调设计，确保荷载有效传递且不引起主梁局部应力集中，所有连接节点应满足GB8408对次级承力件的构造要求。</w:t>
            </w:r>
          </w:p>
          <w:p w14:paraId="11075285">
            <w:pPr>
              <w:pStyle w:val="346"/>
              <w:spacing w:before="1" w:line="294" w:lineRule="auto"/>
              <w:ind w:right="99"/>
              <w:rPr>
                <w:rFonts w:hint="eastAsia" w:ascii="宋体" w:hAnsi="宋体" w:eastAsia="宋体" w:cs="宋体"/>
                <w:b/>
                <w:bCs/>
                <w:color w:val="000000" w:themeColor="text1"/>
                <w:spacing w:val="4"/>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④耐力板和实心塑木板平台的铺设规范：</w:t>
            </w:r>
          </w:p>
          <w:p w14:paraId="60F5856A">
            <w:pPr>
              <w:pStyle w:val="346"/>
              <w:spacing w:before="1" w:line="294" w:lineRule="auto"/>
              <w:ind w:right="99"/>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pPr>
            <w:r>
              <w:rPr>
                <w:rFonts w:hint="eastAsia" w:ascii="宋体" w:hAnsi="宋体" w:eastAsia="宋体" w:cs="宋体"/>
                <w:snapToGrid w:val="0"/>
                <w:color w:val="000000" w:themeColor="text1"/>
                <w:spacing w:val="6"/>
                <w:kern w:val="0"/>
                <w:sz w:val="24"/>
                <w:szCs w:val="24"/>
                <w:lang w:eastAsia="zh-CN"/>
                <w14:textFill>
                  <w14:solidFill>
                    <w14:schemeClr w14:val="tx1"/>
                  </w14:solidFill>
                </w14:textFill>
              </w:rPr>
              <w:t>主梁水平铺设（0°），间距1200-1500mm，需锚固于混凝土基础或预埋钢柱 → 次梁纵向焊接于主梁上，次梁垂直主梁90°铺设，间距600-800mm → 龙骨横向铺设在次梁上（龙骨间距300-350mm） → 实心塑木板平行龙骨0°铺设。</w:t>
            </w:r>
          </w:p>
          <w:p w14:paraId="460C3030">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⑤所有材料</w:t>
            </w:r>
            <w:r>
              <w:rPr>
                <w:rFonts w:hint="eastAsia" w:ascii="宋体" w:hAnsi="宋体" w:eastAsia="宋体" w:cs="宋体"/>
                <w:snapToGrid w:val="0"/>
                <w:color w:val="000000" w:themeColor="text1"/>
                <w:spacing w:val="6"/>
                <w:kern w:val="0"/>
                <w:sz w:val="24"/>
                <w:szCs w:val="24"/>
                <w14:textFill>
                  <w14:solidFill>
                    <w14:schemeClr w14:val="tx1"/>
                  </w14:solidFill>
                </w14:textFill>
              </w:rPr>
              <w:t>无毒、无刺激性，且无有害物质析出，符合GB6675-2014化学安全标准、机械性能安全标注及阻燃要求,色彩艳丽，不易退色、抗紫外光（UV）能力和抗冲击性、抗静电能力强，不变形、成品内外平整，对皮肤无刺激无过敏反映。</w:t>
            </w:r>
          </w:p>
          <w:p w14:paraId="5CA184DE">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⑥所有钢材Q235基材+镀锌层</w:t>
            </w:r>
            <w:r>
              <w:rPr>
                <w:rFonts w:hint="eastAsia" w:ascii="宋体" w:hAnsi="宋体" w:eastAsia="宋体" w:cs="宋体"/>
                <w:snapToGrid w:val="0"/>
                <w:color w:val="000000" w:themeColor="text1"/>
                <w:spacing w:val="6"/>
                <w:kern w:val="0"/>
                <w:sz w:val="24"/>
                <w:szCs w:val="24"/>
                <w14:textFill>
                  <w14:solidFill>
                    <w14:schemeClr w14:val="tx1"/>
                  </w14:solidFill>
                </w14:textFill>
              </w:rPr>
              <w:t>，</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Q345（高强度）或SUS304，</w:t>
            </w:r>
            <w:r>
              <w:rPr>
                <w:rFonts w:hint="eastAsia" w:ascii="宋体" w:hAnsi="宋体" w:eastAsia="宋体" w:cs="宋体"/>
                <w:snapToGrid w:val="0"/>
                <w:color w:val="000000" w:themeColor="text1"/>
                <w:spacing w:val="6"/>
                <w:kern w:val="0"/>
                <w:sz w:val="24"/>
                <w:szCs w:val="24"/>
                <w14:textFill>
                  <w14:solidFill>
                    <w14:schemeClr w14:val="tx1"/>
                  </w14:solidFill>
                </w14:textFill>
              </w:rPr>
              <w:t>所有镀锌板（管）保证每平方米含锌180克以上，焊接采用氩弧焊及CO2气体保护焊，喷涂设备采用计算机控制的静电粉末喷涂装置，经酸洗处理，后经特殊工艺除锈，抛砂，表面再喷涂户外环保聚酯粉末，二层静电喷塑成形，高温固化，表面光滑，抗紫外光能力强，色彩鲜艳，不易脱落，耐腐蚀。所有钢结构组装、拼装完成后须打磨，清理焊渣、灰 尘、油污、水、毛刺后采用原子灰局部修补， 底漆涂刷环氧富锌防锈漆两遍，面漆采用水性氟碳漆三遍。</w:t>
            </w:r>
          </w:p>
          <w:p w14:paraId="3B7313E9">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⑦扣件</w:t>
            </w:r>
            <w:r>
              <w:rPr>
                <w:rFonts w:hint="eastAsia" w:ascii="宋体" w:hAnsi="宋体" w:eastAsia="宋体" w:cs="宋体"/>
                <w:snapToGrid w:val="0"/>
                <w:color w:val="000000" w:themeColor="text1"/>
                <w:spacing w:val="6"/>
                <w:kern w:val="0"/>
                <w:sz w:val="24"/>
                <w:szCs w:val="24"/>
                <w14:textFill>
                  <w14:solidFill>
                    <w14:schemeClr w14:val="tx1"/>
                  </w14:solidFill>
                </w14:textFill>
              </w:rPr>
              <w:t>均采用铸铝合金材质，所有螺丝配件均采用 304 不锈钢，燕尾自攻螺丝采用410#。</w:t>
            </w:r>
          </w:p>
          <w:p w14:paraId="48CFB4A0">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⑧所有型材</w:t>
            </w:r>
            <w:r>
              <w:rPr>
                <w:rFonts w:hint="eastAsia" w:ascii="宋体" w:hAnsi="宋体" w:eastAsia="宋体" w:cs="宋体"/>
                <w:snapToGrid w:val="0"/>
                <w:color w:val="000000" w:themeColor="text1"/>
                <w:spacing w:val="6"/>
                <w:kern w:val="0"/>
                <w:sz w:val="24"/>
                <w:szCs w:val="24"/>
                <w14:textFill>
                  <w14:solidFill>
                    <w14:schemeClr w14:val="tx1"/>
                  </w14:solidFill>
                </w14:textFill>
              </w:rPr>
              <w:t>表面光滑、无锐点，不得有脱胶、脱钉，异形造型部分应平整、牢固，</w:t>
            </w:r>
          </w:p>
          <w:p w14:paraId="635135F0">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⑨所有耐力板</w:t>
            </w:r>
            <w:r>
              <w:rPr>
                <w:rFonts w:hint="eastAsia" w:ascii="宋体" w:hAnsi="宋体" w:eastAsia="宋体" w:cs="宋体"/>
                <w:snapToGrid w:val="0"/>
                <w:color w:val="000000" w:themeColor="text1"/>
                <w:spacing w:val="6"/>
                <w:kern w:val="0"/>
                <w:sz w:val="24"/>
                <w:szCs w:val="24"/>
                <w14:textFill>
                  <w14:solidFill>
                    <w14:schemeClr w14:val="tx1"/>
                  </w14:solidFill>
                </w14:textFill>
              </w:rPr>
              <w:t>耐撞击、坚韧安全、可塑性强，所有塑木塑木采用一体压制而成，超强耐用，防腐、防水、抗菌、阻燃、绝缘，所有海缆绳中芯为镀铬钢丝外套胶管，外层再覆以变色锦纶编织绳，强度大，抗磨损，耐腐蚀，安全性能好。</w:t>
            </w:r>
          </w:p>
          <w:p w14:paraId="3D8F33E5">
            <w:pPr>
              <w:widowControl/>
              <w:spacing w:line="360" w:lineRule="exact"/>
              <w:ind w:right="62"/>
              <w:jc w:val="left"/>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⑩新国标EPDM</w:t>
            </w:r>
            <w:r>
              <w:rPr>
                <w:rFonts w:hint="eastAsia" w:ascii="宋体" w:hAnsi="宋体" w:eastAsia="宋体" w:cs="宋体"/>
                <w:snapToGrid w:val="0"/>
                <w:color w:val="000000" w:themeColor="text1"/>
                <w:spacing w:val="6"/>
                <w:kern w:val="0"/>
                <w:sz w:val="24"/>
                <w:szCs w:val="24"/>
                <w14:textFill>
                  <w14:solidFill>
                    <w14:schemeClr w14:val="tx1"/>
                  </w14:solidFill>
                </w14:textFill>
              </w:rPr>
              <w:t>参数依据《中小学合成材料面层运动场》(GB 36246-2018)制定，材料成分标准：‌EPDM颗粒，采用三元乙丙橡胶（乙烯-丙烯-非共轭二烯烃共聚物），使用原生料颗粒，无毒无味，粒径范围2-4mm；粘结剂，水性聚氨酯胶水，不含游离TDI和MDI，TVOC释放量≤0.05mg/m³,重金属铅/镉≤5mg/kg施工后48小时无刺激性气味。</w:t>
            </w:r>
          </w:p>
          <w:p w14:paraId="39C6ADC3">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snapToGrid w:val="0"/>
                <w:color w:val="000000" w:themeColor="text1"/>
                <w:spacing w:val="6"/>
                <w:kern w:val="0"/>
                <w:sz w:val="24"/>
                <w:szCs w:val="24"/>
                <w14:textFill>
                  <w14:solidFill>
                    <w14:schemeClr w14:val="tx1"/>
                  </w14:solidFill>
                </w14:textFill>
              </w:rPr>
              <w:t>供应商提供近6个月内的第三方的CMA检测报告；厚度≥13.0mm（包含5-8mm彩色胶粒层+7-8mm底层橡胶层），彩色胶粒层需与聚氨酯黏合剂混合铺设，表面喷涂EPDM胶粒与同色面漆，底层聚氨酯黏合剂混合橡胶颗粒，机械摊铺保证平整度。</w:t>
            </w:r>
          </w:p>
          <w:p w14:paraId="1604D5F4">
            <w:pPr>
              <w:numPr>
                <w:ilvl w:val="255"/>
                <w:numId w:val="0"/>
              </w:numPr>
              <w:spacing w:line="360" w:lineRule="exact"/>
              <w:ind w:right="62"/>
              <w:rPr>
                <w:rFonts w:hint="eastAsia" w:ascii="宋体" w:hAnsi="宋体" w:eastAsia="宋体" w:cs="宋体"/>
                <w:b/>
                <w:bCs/>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EPDM验收：</w:t>
            </w:r>
          </w:p>
          <w:p w14:paraId="5290A963">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snapToGrid w:val="0"/>
                <w:color w:val="000000" w:themeColor="text1"/>
                <w:spacing w:val="6"/>
                <w:kern w:val="0"/>
                <w:sz w:val="24"/>
                <w:szCs w:val="24"/>
                <w14:textFill>
                  <w14:solidFill>
                    <w14:schemeClr w14:val="tx1"/>
                  </w14:solidFill>
                </w14:textFill>
              </w:rPr>
              <w:t xml:space="preserve">—材料进场前提供CMA检测报告（符合GB 36246-2025标准）；  </w:t>
            </w:r>
          </w:p>
          <w:p w14:paraId="12BF1A34">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snapToGrid w:val="0"/>
                <w:color w:val="000000" w:themeColor="text1"/>
                <w:spacing w:val="6"/>
                <w:kern w:val="0"/>
                <w:sz w:val="24"/>
                <w:szCs w:val="24"/>
                <w14:textFill>
                  <w14:solidFill>
                    <w14:schemeClr w14:val="tx1"/>
                  </w14:solidFill>
                </w14:textFill>
              </w:rPr>
              <w:t>—竣工后第三方抽样检测TVOC、重金属（限值：TVOC≤0.05mg/m³）</w:t>
            </w:r>
          </w:p>
          <w:p w14:paraId="485CEB32">
            <w:pPr>
              <w:numPr>
                <w:ilvl w:val="255"/>
                <w:numId w:val="0"/>
              </w:numPr>
              <w:spacing w:line="360" w:lineRule="exact"/>
              <w:ind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b/>
                <w:bCs/>
                <w:snapToGrid w:val="0"/>
                <w:color w:val="000000" w:themeColor="text1"/>
                <w:spacing w:val="6"/>
                <w:kern w:val="0"/>
                <w:sz w:val="24"/>
                <w:szCs w:val="24"/>
                <w14:textFill>
                  <w14:solidFill>
                    <w14:schemeClr w14:val="tx1"/>
                  </w14:solidFill>
                </w14:textFill>
              </w:rPr>
              <w:t>Epdm使用的胶水验收与检测强制</w:t>
            </w:r>
            <w:r>
              <w:rPr>
                <w:rFonts w:hint="eastAsia" w:ascii="宋体" w:hAnsi="宋体" w:eastAsia="宋体" w:cs="宋体"/>
                <w:snapToGrid w:val="0"/>
                <w:color w:val="000000" w:themeColor="text1"/>
                <w:spacing w:val="6"/>
                <w:kern w:val="0"/>
                <w:sz w:val="24"/>
                <w:szCs w:val="24"/>
                <w14:textFill>
                  <w14:solidFill>
                    <w14:schemeClr w14:val="tx1"/>
                  </w14:solidFill>
                </w14:textFill>
              </w:rPr>
              <w:t>：</w:t>
            </w:r>
          </w:p>
          <w:p w14:paraId="2FB7C0BF">
            <w:pPr>
              <w:spacing w:line="360" w:lineRule="exact"/>
              <w:ind w:left="62"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snapToGrid w:val="0"/>
                <w:color w:val="000000" w:themeColor="text1"/>
                <w:spacing w:val="6"/>
                <w:kern w:val="0"/>
                <w:sz w:val="24"/>
                <w:szCs w:val="24"/>
                <w14:textFill>
                  <w14:solidFill>
                    <w14:schemeClr w14:val="tx1"/>
                  </w14:solidFill>
                </w14:textFill>
              </w:rPr>
              <w:t>提供CMA或CNAS认证的检测报告：包含18项有害物检测（甲醛、多环芳烃等）；材料安全数据表（MSDS）需标注无毒配方；竣工后72小时密闭舱TVOC检测；胶水开封后无刺激性气味（氨味、酸味禁用）。‌优先选用通过‌欧盟EN71-3‌（玩具安全标准）或‌GB/T 14833-2020‌认证的水性胶水，确保儿童活动场地绝对安全。</w:t>
            </w:r>
          </w:p>
          <w:p w14:paraId="376A2239">
            <w:pPr>
              <w:spacing w:line="360" w:lineRule="exact"/>
              <w:ind w:right="62"/>
              <w:rPr>
                <w:rFonts w:hint="eastAsia" w:ascii="宋体" w:hAnsi="宋体" w:eastAsia="宋体" w:cs="宋体"/>
                <w:snapToGrid w:val="0"/>
                <w:color w:val="000000" w:themeColor="text1"/>
                <w:spacing w:val="6"/>
                <w:kern w:val="0"/>
                <w:sz w:val="24"/>
                <w:szCs w:val="24"/>
                <w14:textFill>
                  <w14:solidFill>
                    <w14:schemeClr w14:val="tx1"/>
                  </w14:solidFill>
                </w14:textFill>
              </w:rPr>
            </w:pPr>
            <w:r>
              <w:rPr>
                <w:rFonts w:hint="eastAsia" w:ascii="宋体" w:hAnsi="宋体" w:eastAsia="宋体" w:cs="宋体"/>
                <w:snapToGrid w:val="0"/>
                <w:color w:val="000000" w:themeColor="text1"/>
                <w:spacing w:val="6"/>
                <w:kern w:val="0"/>
                <w:sz w:val="24"/>
                <w:szCs w:val="24"/>
                <w14:textFill>
                  <w14:solidFill>
                    <w14:schemeClr w14:val="tx1"/>
                  </w14:solidFill>
                </w14:textFill>
              </w:rPr>
              <w:t>⑪采用≥‌C30混凝土‌。地面找平水泥的核心参数为‌标号≥42.5。</w:t>
            </w:r>
          </w:p>
          <w:p w14:paraId="7DAFBF71">
            <w:pPr>
              <w:widowControl/>
              <w:spacing w:line="360" w:lineRule="exact"/>
              <w:ind w:left="62" w:right="6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pacing w:val="6"/>
                <w:kern w:val="0"/>
                <w:sz w:val="24"/>
                <w:szCs w:val="24"/>
                <w14:textFill>
                  <w14:solidFill>
                    <w14:schemeClr w14:val="tx1"/>
                  </w14:solidFill>
                </w14:textFill>
              </w:rPr>
              <w:t>⑫投标供应商应根据园方提供的初步设计方案及功能要求进行优化设计，提出优化设计方案（包括文字描述、尺寸图示、效果图演示等），并在投标文件内列出详细的制作工艺及施工步骤说明。最终设计方案需经园方确认。</w:t>
            </w:r>
          </w:p>
        </w:tc>
      </w:tr>
      <w:tr w14:paraId="1AAA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44" w:type="dxa"/>
            <w:vAlign w:val="top"/>
          </w:tcPr>
          <w:p w14:paraId="34EF805B">
            <w:pPr>
              <w:widowControl/>
              <w:spacing w:line="360" w:lineRule="exact"/>
              <w:ind w:left="62" w:right="62"/>
              <w:jc w:val="left"/>
              <w:rPr>
                <w:b/>
                <w:bCs/>
              </w:rPr>
            </w:pPr>
            <w:r>
              <w:rPr>
                <w:rFonts w:hint="eastAsia"/>
                <w:szCs w:val="21"/>
              </w:rPr>
              <w:t>游艺设备</w:t>
            </w:r>
            <w:r>
              <w:rPr>
                <w:rFonts w:hint="eastAsia"/>
                <w:sz w:val="24"/>
              </w:rPr>
              <w:t>：</w:t>
            </w:r>
            <w:r>
              <w:rPr>
                <w:rFonts w:hint="eastAsia"/>
                <w:b/>
                <w:bCs/>
              </w:rPr>
              <w:t>西门区域大型玩具</w:t>
            </w:r>
          </w:p>
          <w:p w14:paraId="38C4A590">
            <w:pPr>
              <w:numPr>
                <w:ilvl w:val="255"/>
                <w:numId w:val="0"/>
              </w:numPr>
              <w:spacing w:line="360" w:lineRule="exact"/>
              <w:ind w:left="62" w:leftChars="0" w:right="62" w:rightChars="0" w:firstLine="0" w:firstLineChars="0"/>
              <w:jc w:val="left"/>
              <w:rPr>
                <w:rFonts w:hint="eastAsia" w:ascii="宋体" w:hAnsi="宋体" w:eastAsia="宋体" w:cs="宋体"/>
                <w:sz w:val="24"/>
                <w:szCs w:val="24"/>
              </w:rPr>
            </w:pPr>
          </w:p>
        </w:tc>
        <w:tc>
          <w:tcPr>
            <w:tcW w:w="2331" w:type="dxa"/>
            <w:vAlign w:val="top"/>
          </w:tcPr>
          <w:p w14:paraId="789C52EF">
            <w:pPr>
              <w:numPr>
                <w:ilvl w:val="255"/>
                <w:numId w:val="0"/>
              </w:numPr>
              <w:spacing w:line="360" w:lineRule="exact"/>
              <w:ind w:left="62" w:right="62"/>
              <w:jc w:val="left"/>
              <w:rPr>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2.尺寸：</w:t>
            </w:r>
            <w:r>
              <w:rPr>
                <w:rFonts w:hint="eastAsia"/>
                <w:color w:val="000000" w:themeColor="text1"/>
                <w:spacing w:val="4"/>
                <w14:textFill>
                  <w14:solidFill>
                    <w14:schemeClr w14:val="tx1"/>
                  </w14:solidFill>
                </w14:textFill>
              </w:rPr>
              <w:t>总长</w:t>
            </w:r>
            <w:r>
              <w:rPr>
                <w:rFonts w:hint="eastAsia"/>
                <w:color w:val="000000" w:themeColor="text1"/>
                <w:spacing w:val="1"/>
                <w14:textFill>
                  <w14:solidFill>
                    <w14:schemeClr w14:val="tx1"/>
                  </w14:solidFill>
                </w14:textFill>
              </w:rPr>
              <w:t>10250</w:t>
            </w:r>
            <w:r>
              <w:rPr>
                <w:color w:val="000000" w:themeColor="text1"/>
                <w14:textFill>
                  <w14:solidFill>
                    <w14:schemeClr w14:val="tx1"/>
                  </w14:solidFill>
                </w14:textFill>
              </w:rPr>
              <w:t>mm</w:t>
            </w:r>
            <w:r>
              <w:rPr>
                <w:color w:val="000000" w:themeColor="text1"/>
                <w:spacing w:val="-22"/>
                <w14:textFill>
                  <w14:solidFill>
                    <w14:schemeClr w14:val="tx1"/>
                  </w14:solidFill>
                </w14:textFill>
              </w:rPr>
              <w:t xml:space="preserve"> </w:t>
            </w:r>
            <w:r>
              <w:rPr>
                <w:color w:val="000000" w:themeColor="text1"/>
                <w:spacing w:val="1"/>
                <w14:textFill>
                  <w14:solidFill>
                    <w14:schemeClr w14:val="tx1"/>
                  </w14:solidFill>
                </w14:textFill>
              </w:rPr>
              <w:t>(±100</w:t>
            </w:r>
            <w:r>
              <w:rPr>
                <w:color w:val="000000" w:themeColor="text1"/>
                <w14:textFill>
                  <w14:solidFill>
                    <w14:schemeClr w14:val="tx1"/>
                  </w14:solidFill>
                </w14:textFill>
              </w:rPr>
              <w:t>mm</w:t>
            </w:r>
            <w:r>
              <w:rPr>
                <w:color w:val="000000" w:themeColor="text1"/>
                <w:spacing w:val="1"/>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宽</w:t>
            </w:r>
            <w:r>
              <w:rPr>
                <w:rFonts w:hint="eastAsia"/>
                <w:color w:val="000000" w:themeColor="text1"/>
                <w:spacing w:val="1"/>
                <w14:textFill>
                  <w14:solidFill>
                    <w14:schemeClr w14:val="tx1"/>
                  </w14:solidFill>
                </w14:textFill>
              </w:rPr>
              <w:t>7420</w:t>
            </w:r>
            <w:r>
              <w:rPr>
                <w:color w:val="000000" w:themeColor="text1"/>
                <w14:textFill>
                  <w14:solidFill>
                    <w14:schemeClr w14:val="tx1"/>
                  </w14:solidFill>
                </w14:textFill>
              </w:rPr>
              <w:t>mm</w:t>
            </w:r>
            <w:r>
              <w:rPr>
                <w:color w:val="000000" w:themeColor="text1"/>
                <w:spacing w:val="-22"/>
                <w14:textFill>
                  <w14:solidFill>
                    <w14:schemeClr w14:val="tx1"/>
                  </w14:solidFill>
                </w14:textFill>
              </w:rPr>
              <w:t xml:space="preserve"> </w:t>
            </w:r>
            <w:r>
              <w:rPr>
                <w:color w:val="000000" w:themeColor="text1"/>
                <w:spacing w:val="1"/>
                <w14:textFill>
                  <w14:solidFill>
                    <w14:schemeClr w14:val="tx1"/>
                  </w14:solidFill>
                </w14:textFill>
              </w:rPr>
              <w:t>(±100</w:t>
            </w:r>
            <w:r>
              <w:rPr>
                <w:color w:val="000000" w:themeColor="text1"/>
                <w14:textFill>
                  <w14:solidFill>
                    <w14:schemeClr w14:val="tx1"/>
                  </w14:solidFill>
                </w14:textFill>
              </w:rPr>
              <w:t>mm</w:t>
            </w:r>
            <w:r>
              <w:rPr>
                <w:color w:val="000000" w:themeColor="text1"/>
                <w:spacing w:val="1"/>
                <w14:textFill>
                  <w14:solidFill>
                    <w14:schemeClr w14:val="tx1"/>
                  </w14:solidFill>
                </w14:textFill>
              </w:rPr>
              <w:t>）*</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高</w:t>
            </w:r>
            <w:r>
              <w:rPr>
                <w:rFonts w:hint="eastAsia"/>
                <w:color w:val="000000" w:themeColor="text1"/>
                <w:spacing w:val="4"/>
                <w14:textFill>
                  <w14:solidFill>
                    <w14:schemeClr w14:val="tx1"/>
                  </w14:solidFill>
                </w14:textFill>
              </w:rPr>
              <w:t>约6000</w:t>
            </w:r>
            <w:r>
              <w:rPr>
                <w:color w:val="000000" w:themeColor="text1"/>
                <w14:textFill>
                  <w14:solidFill>
                    <w14:schemeClr w14:val="tx1"/>
                  </w14:solidFill>
                </w14:textFill>
              </w:rPr>
              <w:t>mm</w:t>
            </w:r>
            <w:r>
              <w:rPr>
                <w:color w:val="000000" w:themeColor="text1"/>
                <w:spacing w:val="4"/>
                <w14:textFill>
                  <w14:solidFill>
                    <w14:schemeClr w14:val="tx1"/>
                  </w14:solidFill>
                </w14:textFill>
              </w:rPr>
              <w:t xml:space="preserve"> </w:t>
            </w:r>
            <w:r>
              <w:rPr>
                <w:color w:val="000000" w:themeColor="text1"/>
                <w:spacing w:val="1"/>
                <w14:textFill>
                  <w14:solidFill>
                    <w14:schemeClr w14:val="tx1"/>
                  </w14:solidFill>
                </w14:textFill>
              </w:rPr>
              <w:t>(±100</w:t>
            </w:r>
            <w:r>
              <w:rPr>
                <w:color w:val="000000" w:themeColor="text1"/>
                <w14:textFill>
                  <w14:solidFill>
                    <w14:schemeClr w14:val="tx1"/>
                  </w14:solidFill>
                </w14:textFill>
              </w:rPr>
              <w:t>mm</w:t>
            </w:r>
            <w:r>
              <w:rPr>
                <w:color w:val="000000" w:themeColor="text1"/>
                <w:spacing w:val="1"/>
                <w14:textFill>
                  <w14:solidFill>
                    <w14:schemeClr w14:val="tx1"/>
                  </w14:solidFill>
                </w14:textFill>
              </w:rPr>
              <w:t>）</w:t>
            </w:r>
            <w:r>
              <w:rPr>
                <w:color w:val="000000" w:themeColor="text1"/>
                <w:spacing w:val="9"/>
                <w14:textFill>
                  <w14:solidFill>
                    <w14:schemeClr w14:val="tx1"/>
                  </w14:solidFill>
                </w14:textFill>
              </w:rPr>
              <w:t>（1</w:t>
            </w:r>
            <w:r>
              <w:rPr>
                <w:color w:val="000000" w:themeColor="text1"/>
                <w:spacing w:val="-33"/>
                <w14:textFill>
                  <w14:solidFill>
                    <w14:schemeClr w14:val="tx1"/>
                  </w14:solidFill>
                </w14:textFill>
              </w:rPr>
              <w:t xml:space="preserve"> </w:t>
            </w:r>
            <w:r>
              <w:rPr>
                <w:color w:val="000000" w:themeColor="text1"/>
                <w:spacing w:val="9"/>
                <w14:textFill>
                  <w14:solidFill>
                    <w14:schemeClr w14:val="tx1"/>
                  </w14:solidFill>
                </w14:textFill>
              </w:rPr>
              <w:t>套</w:t>
            </w:r>
            <w:r>
              <w:rPr>
                <w:color w:val="000000" w:themeColor="text1"/>
                <w:spacing w:val="-4"/>
                <w14:textFill>
                  <w14:solidFill>
                    <w14:schemeClr w14:val="tx1"/>
                  </w14:solidFill>
                </w14:textFill>
              </w:rPr>
              <w:t>）</w:t>
            </w:r>
          </w:p>
          <w:p w14:paraId="7B16ADE5">
            <w:pPr>
              <w:numPr>
                <w:ilvl w:val="255"/>
                <w:numId w:val="0"/>
              </w:numPr>
              <w:spacing w:line="360" w:lineRule="exact"/>
              <w:ind w:left="62" w:right="62"/>
              <w:jc w:val="left"/>
              <w:rPr>
                <w:color w:val="000000" w:themeColor="text1"/>
                <w:szCs w:val="21"/>
                <w14:textFill>
                  <w14:solidFill>
                    <w14:schemeClr w14:val="tx1"/>
                  </w14:solidFill>
                </w14:textFill>
              </w:rPr>
            </w:pPr>
          </w:p>
          <w:p w14:paraId="6110BFD8">
            <w:pPr>
              <w:numPr>
                <w:ilvl w:val="255"/>
                <w:numId w:val="0"/>
              </w:numPr>
              <w:spacing w:line="360" w:lineRule="exact"/>
              <w:ind w:left="62" w:right="62"/>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anchor distT="0" distB="0" distL="114300" distR="114300" simplePos="0" relativeHeight="251670528" behindDoc="0" locked="0" layoutInCell="1" allowOverlap="1">
                  <wp:simplePos x="0" y="0"/>
                  <wp:positionH relativeFrom="column">
                    <wp:posOffset>-53340</wp:posOffset>
                  </wp:positionH>
                  <wp:positionV relativeFrom="paragraph">
                    <wp:posOffset>3950970</wp:posOffset>
                  </wp:positionV>
                  <wp:extent cx="1526540" cy="1144905"/>
                  <wp:effectExtent l="0" t="0" r="16510" b="17145"/>
                  <wp:wrapTopAndBottom/>
                  <wp:docPr id="38" name="图片 38" descr="IMG2025052809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20250528093251"/>
                          <pic:cNvPicPr>
                            <a:picLocks noChangeAspect="1"/>
                          </pic:cNvPicPr>
                        </pic:nvPicPr>
                        <pic:blipFill>
                          <a:blip r:embed="rId24"/>
                          <a:stretch>
                            <a:fillRect/>
                          </a:stretch>
                        </pic:blipFill>
                        <pic:spPr>
                          <a:xfrm>
                            <a:off x="0" y="0"/>
                            <a:ext cx="1526540" cy="1144905"/>
                          </a:xfrm>
                          <a:prstGeom prst="rect">
                            <a:avLst/>
                          </a:prstGeom>
                        </pic:spPr>
                      </pic:pic>
                    </a:graphicData>
                  </a:graphic>
                </wp:anchor>
              </w:drawing>
            </w:r>
            <w:r>
              <w:rPr>
                <w:color w:val="000000" w:themeColor="text1"/>
                <w:szCs w:val="21"/>
                <w14:textFill>
                  <w14:solidFill>
                    <w14:schemeClr w14:val="tx1"/>
                  </w14:solidFill>
                </w14:textFill>
              </w:rPr>
              <w:drawing>
                <wp:anchor distT="0" distB="0" distL="114300" distR="114300" simplePos="0" relativeHeight="251668480" behindDoc="0" locked="0" layoutInCell="1" allowOverlap="1">
                  <wp:simplePos x="0" y="0"/>
                  <wp:positionH relativeFrom="column">
                    <wp:posOffset>-46355</wp:posOffset>
                  </wp:positionH>
                  <wp:positionV relativeFrom="paragraph">
                    <wp:posOffset>2653665</wp:posOffset>
                  </wp:positionV>
                  <wp:extent cx="1526540" cy="1144905"/>
                  <wp:effectExtent l="0" t="0" r="16510" b="17145"/>
                  <wp:wrapTopAndBottom/>
                  <wp:docPr id="39" name="图片 39" descr="IMG2025052809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20250528093421"/>
                          <pic:cNvPicPr>
                            <a:picLocks noChangeAspect="1"/>
                          </pic:cNvPicPr>
                        </pic:nvPicPr>
                        <pic:blipFill>
                          <a:blip r:embed="rId25"/>
                          <a:stretch>
                            <a:fillRect/>
                          </a:stretch>
                        </pic:blipFill>
                        <pic:spPr>
                          <a:xfrm>
                            <a:off x="0" y="0"/>
                            <a:ext cx="1526540" cy="1144905"/>
                          </a:xfrm>
                          <a:prstGeom prst="rect">
                            <a:avLst/>
                          </a:prstGeom>
                        </pic:spPr>
                      </pic:pic>
                    </a:graphicData>
                  </a:graphic>
                </wp:anchor>
              </w:drawing>
            </w:r>
            <w:r>
              <w:rPr>
                <w:color w:val="000000" w:themeColor="text1"/>
                <w:szCs w:val="21"/>
                <w14:textFill>
                  <w14:solidFill>
                    <w14:schemeClr w14:val="tx1"/>
                  </w14:solidFill>
                </w14:textFill>
              </w:rPr>
              <w:drawing>
                <wp:anchor distT="0" distB="0" distL="114300" distR="114300" simplePos="0" relativeHeight="251667456" behindDoc="0" locked="0" layoutInCell="1" allowOverlap="1">
                  <wp:simplePos x="0" y="0"/>
                  <wp:positionH relativeFrom="column">
                    <wp:posOffset>-41275</wp:posOffset>
                  </wp:positionH>
                  <wp:positionV relativeFrom="paragraph">
                    <wp:posOffset>1360170</wp:posOffset>
                  </wp:positionV>
                  <wp:extent cx="1526540" cy="1144905"/>
                  <wp:effectExtent l="0" t="0" r="16510" b="17145"/>
                  <wp:wrapTopAndBottom/>
                  <wp:docPr id="40" name="图片 40" descr="IMG2025052809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20250528093309"/>
                          <pic:cNvPicPr>
                            <a:picLocks noChangeAspect="1"/>
                          </pic:cNvPicPr>
                        </pic:nvPicPr>
                        <pic:blipFill>
                          <a:blip r:embed="rId26"/>
                          <a:stretch>
                            <a:fillRect/>
                          </a:stretch>
                        </pic:blipFill>
                        <pic:spPr>
                          <a:xfrm>
                            <a:off x="0" y="0"/>
                            <a:ext cx="1526540" cy="1144905"/>
                          </a:xfrm>
                          <a:prstGeom prst="rect">
                            <a:avLst/>
                          </a:prstGeom>
                        </pic:spPr>
                      </pic:pic>
                    </a:graphicData>
                  </a:graphic>
                </wp:anchor>
              </w:drawing>
            </w:r>
            <w:r>
              <w:rPr>
                <w:color w:val="000000" w:themeColor="text1"/>
                <w:szCs w:val="21"/>
                <w14:textFill>
                  <w14:solidFill>
                    <w14:schemeClr w14:val="tx1"/>
                  </w14:solidFill>
                </w14:textFill>
              </w:rPr>
              <w:drawing>
                <wp:anchor distT="0" distB="0" distL="114300" distR="114300" simplePos="0" relativeHeight="251667456" behindDoc="0" locked="0" layoutInCell="1" allowOverlap="1">
                  <wp:simplePos x="0" y="0"/>
                  <wp:positionH relativeFrom="column">
                    <wp:posOffset>-6350</wp:posOffset>
                  </wp:positionH>
                  <wp:positionV relativeFrom="paragraph">
                    <wp:posOffset>103505</wp:posOffset>
                  </wp:positionV>
                  <wp:extent cx="1526540" cy="1144905"/>
                  <wp:effectExtent l="0" t="0" r="16510" b="17145"/>
                  <wp:wrapTopAndBottom/>
                  <wp:docPr id="41" name="图片 41" descr="IMG2025052809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20250528093137"/>
                          <pic:cNvPicPr>
                            <a:picLocks noChangeAspect="1"/>
                          </pic:cNvPicPr>
                        </pic:nvPicPr>
                        <pic:blipFill>
                          <a:blip r:embed="rId27"/>
                          <a:stretch>
                            <a:fillRect/>
                          </a:stretch>
                        </pic:blipFill>
                        <pic:spPr>
                          <a:xfrm>
                            <a:off x="0" y="0"/>
                            <a:ext cx="1526540" cy="1144905"/>
                          </a:xfrm>
                          <a:prstGeom prst="rect">
                            <a:avLst/>
                          </a:prstGeom>
                        </pic:spPr>
                      </pic:pic>
                    </a:graphicData>
                  </a:graphic>
                </wp:anchor>
              </w:drawing>
            </w:r>
          </w:p>
          <w:p w14:paraId="0A2E3CA9">
            <w:pPr>
              <w:numPr>
                <w:ilvl w:val="255"/>
                <w:numId w:val="0"/>
              </w:numPr>
              <w:spacing w:line="360" w:lineRule="exact"/>
              <w:ind w:left="62" w:right="62"/>
              <w:jc w:val="left"/>
              <w:rPr>
                <w:color w:val="000000" w:themeColor="text1"/>
                <w:szCs w:val="21"/>
                <w14:textFill>
                  <w14:solidFill>
                    <w14:schemeClr w14:val="tx1"/>
                  </w14:solidFill>
                </w14:textFill>
              </w:rPr>
            </w:pPr>
          </w:p>
          <w:p w14:paraId="27B48721">
            <w:pPr>
              <w:numPr>
                <w:ilvl w:val="255"/>
                <w:numId w:val="0"/>
              </w:numPr>
              <w:spacing w:line="360" w:lineRule="exact"/>
              <w:ind w:left="62" w:right="62"/>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概念图：</w:t>
            </w:r>
          </w:p>
          <w:p w14:paraId="213D75E5">
            <w:pPr>
              <w:numPr>
                <w:ilvl w:val="255"/>
                <w:numId w:val="0"/>
              </w:numPr>
              <w:spacing w:line="360" w:lineRule="exact"/>
              <w:ind w:left="62" w:right="62"/>
              <w:jc w:val="left"/>
              <w:rPr>
                <w:color w:val="000000" w:themeColor="text1"/>
                <w:szCs w:val="21"/>
                <w14:textFill>
                  <w14:solidFill>
                    <w14:schemeClr w14:val="tx1"/>
                  </w14:solidFill>
                </w14:textFill>
              </w:rPr>
            </w:pPr>
          </w:p>
          <w:p w14:paraId="258ADA11">
            <w:pPr>
              <w:numPr>
                <w:ilvl w:val="255"/>
                <w:numId w:val="0"/>
              </w:numPr>
              <w:spacing w:line="360" w:lineRule="exact"/>
              <w:ind w:left="62" w:right="62"/>
              <w:jc w:val="left"/>
              <w:rPr>
                <w:color w:val="000000" w:themeColor="text1"/>
                <w:szCs w:val="21"/>
                <w14:textFill>
                  <w14:solidFill>
                    <w14:schemeClr w14:val="tx1"/>
                  </w14:solidFill>
                </w14:textFill>
              </w:rPr>
            </w:pPr>
            <w:r>
              <w:rPr>
                <w:rFonts w:ascii="宋体" w:hAnsi="宋体" w:cs="宋体"/>
                <w:color w:val="000000" w:themeColor="text1"/>
                <w:sz w:val="24"/>
                <w14:textFill>
                  <w14:solidFill>
                    <w14:schemeClr w14:val="tx1"/>
                  </w14:solidFill>
                </w14:textFill>
              </w:rPr>
              <w:drawing>
                <wp:anchor distT="0" distB="0" distL="114300" distR="114300" simplePos="0" relativeHeight="251669504" behindDoc="0" locked="0" layoutInCell="1" allowOverlap="1">
                  <wp:simplePos x="0" y="0"/>
                  <wp:positionH relativeFrom="column">
                    <wp:posOffset>5715</wp:posOffset>
                  </wp:positionH>
                  <wp:positionV relativeFrom="page">
                    <wp:posOffset>7317105</wp:posOffset>
                  </wp:positionV>
                  <wp:extent cx="1513840" cy="1006475"/>
                  <wp:effectExtent l="0" t="0" r="10160" b="3175"/>
                  <wp:wrapTopAndBottom/>
                  <wp:docPr id="4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IMG_256"/>
                          <pic:cNvPicPr>
                            <a:picLocks noChangeAspect="1"/>
                          </pic:cNvPicPr>
                        </pic:nvPicPr>
                        <pic:blipFill>
                          <a:blip r:embed="rId28"/>
                          <a:stretch>
                            <a:fillRect/>
                          </a:stretch>
                        </pic:blipFill>
                        <pic:spPr>
                          <a:xfrm>
                            <a:off x="0" y="0"/>
                            <a:ext cx="1513840" cy="1006475"/>
                          </a:xfrm>
                          <a:prstGeom prst="rect">
                            <a:avLst/>
                          </a:prstGeom>
                          <a:noFill/>
                          <a:ln w="9525">
                            <a:noFill/>
                          </a:ln>
                        </pic:spPr>
                      </pic:pic>
                    </a:graphicData>
                  </a:graphic>
                </wp:anchor>
              </w:drawing>
            </w:r>
          </w:p>
          <w:p w14:paraId="41932758">
            <w:pPr>
              <w:numPr>
                <w:ilvl w:val="255"/>
                <w:numId w:val="0"/>
              </w:numPr>
              <w:spacing w:line="360" w:lineRule="exact"/>
              <w:ind w:left="62" w:leftChars="0" w:right="62" w:rightChars="0" w:firstLine="0" w:firstLineChars="0"/>
              <w:jc w:val="left"/>
              <w:rPr>
                <w:rFonts w:hint="eastAsia" w:ascii="宋体" w:hAnsi="宋体" w:eastAsia="宋体" w:cs="宋体"/>
                <w:color w:val="000000" w:themeColor="text1"/>
                <w:sz w:val="24"/>
                <w:szCs w:val="24"/>
                <w14:textFill>
                  <w14:solidFill>
                    <w14:schemeClr w14:val="tx1"/>
                  </w14:solidFill>
                </w14:textFill>
              </w:rPr>
            </w:pPr>
          </w:p>
        </w:tc>
        <w:tc>
          <w:tcPr>
            <w:tcW w:w="6006" w:type="dxa"/>
          </w:tcPr>
          <w:p w14:paraId="38F2654F">
            <w:pPr>
              <w:pStyle w:val="346"/>
              <w:spacing w:before="62" w:line="293" w:lineRule="auto"/>
              <w:ind w:left="125" w:right="102"/>
              <w:rPr>
                <w:rFonts w:hint="eastAsia" w:ascii="宋体" w:hAnsi="宋体" w:eastAsia="宋体" w:cs="宋体"/>
                <w:b/>
                <w:bCs/>
                <w:color w:val="000000" w:themeColor="text1"/>
                <w:spacing w:val="4"/>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pacing w:val="4"/>
                <w:sz w:val="24"/>
                <w:szCs w:val="24"/>
                <w:lang w:eastAsia="zh-CN"/>
                <w14:textFill>
                  <w14:solidFill>
                    <w14:schemeClr w14:val="tx1"/>
                  </w14:solidFill>
                </w14:textFill>
              </w:rPr>
              <w:t>1.设备尺寸：</w:t>
            </w:r>
          </w:p>
          <w:p w14:paraId="46256AC1">
            <w:pPr>
              <w:pStyle w:val="346"/>
              <w:spacing w:before="62" w:line="293" w:lineRule="auto"/>
              <w:ind w:left="125"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①西门区域大型玩具：自幼儿园建筑外墙的门牌头沿着外墙至西大门区域，包含南北向尺寸总长</w:t>
            </w:r>
            <w:r>
              <w:rPr>
                <w:rFonts w:hint="eastAsia" w:ascii="宋体" w:hAnsi="宋体" w:eastAsia="宋体" w:cs="宋体"/>
                <w:color w:val="000000" w:themeColor="text1"/>
                <w:spacing w:val="1"/>
                <w:sz w:val="24"/>
                <w:szCs w:val="24"/>
                <w:lang w:eastAsia="zh-CN"/>
                <w14:textFill>
                  <w14:solidFill>
                    <w14:schemeClr w14:val="tx1"/>
                  </w14:solidFill>
                </w14:textFill>
              </w:rPr>
              <w:t>10250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2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宽7420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22"/>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lang w:eastAsia="zh-CN"/>
                <w14:textFill>
                  <w14:solidFill>
                    <w14:schemeClr w14:val="tx1"/>
                  </w14:solidFill>
                </w14:textFill>
              </w:rPr>
              <w:t>高约6000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4"/>
                <w:sz w:val="24"/>
                <w:szCs w:val="24"/>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lang w:eastAsia="zh-CN"/>
                <w14:textFill>
                  <w14:solidFill>
                    <w14:schemeClr w14:val="tx1"/>
                  </w14:solidFill>
                </w14:textFill>
              </w:rPr>
              <w:t>(±100</w:t>
            </w:r>
            <w:r>
              <w:rPr>
                <w:rFonts w:hint="eastAsia" w:ascii="宋体" w:hAnsi="宋体" w:eastAsia="宋体" w:cs="宋体"/>
                <w:color w:val="000000" w:themeColor="text1"/>
                <w:sz w:val="24"/>
                <w:szCs w:val="24"/>
                <w:lang w:eastAsia="zh-CN"/>
                <w14:textFill>
                  <w14:solidFill>
                    <w14:schemeClr w14:val="tx1"/>
                  </w14:solidFill>
                </w14:textFill>
              </w:rPr>
              <w:t>mm</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lang w:eastAsia="zh-CN"/>
                <w14:textFill>
                  <w14:solidFill>
                    <w14:schemeClr w14:val="tx1"/>
                  </w14:solidFill>
                </w14:textFill>
              </w:rPr>
              <w:t>（1</w:t>
            </w:r>
            <w:r>
              <w:rPr>
                <w:rFonts w:hint="eastAsia" w:ascii="宋体" w:hAnsi="宋体" w:eastAsia="宋体" w:cs="宋体"/>
                <w:color w:val="000000" w:themeColor="text1"/>
                <w:spacing w:val="-33"/>
                <w:sz w:val="24"/>
                <w:szCs w:val="24"/>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lang w:eastAsia="zh-CN"/>
                <w14:textFill>
                  <w14:solidFill>
                    <w14:schemeClr w14:val="tx1"/>
                  </w14:solidFill>
                </w14:textFill>
              </w:rPr>
              <w:t>套</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9"/>
                <w:sz w:val="24"/>
                <w:szCs w:val="24"/>
                <w:lang w:eastAsia="zh-CN"/>
                <w14:textFill>
                  <w14:solidFill>
                    <w14:schemeClr w14:val="tx1"/>
                  </w14:solidFill>
                </w14:textFill>
              </w:rPr>
              <w:t>该总尺寸包</w:t>
            </w:r>
            <w:r>
              <w:rPr>
                <w:rFonts w:hint="eastAsia" w:ascii="宋体" w:hAnsi="宋体" w:eastAsia="宋体" w:cs="宋体"/>
                <w:color w:val="000000" w:themeColor="text1"/>
                <w:spacing w:val="5"/>
                <w:sz w:val="24"/>
                <w:szCs w:val="24"/>
                <w:lang w:eastAsia="zh-CN"/>
                <w14:textFill>
                  <w14:solidFill>
                    <w14:schemeClr w14:val="tx1"/>
                  </w14:solidFill>
                </w14:textFill>
              </w:rPr>
              <w:t>含以下参数）。</w:t>
            </w:r>
          </w:p>
          <w:p w14:paraId="247D4CE6">
            <w:pPr>
              <w:pStyle w:val="346"/>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b/>
                <w:bCs/>
                <w:color w:val="000000" w:themeColor="text1"/>
                <w:spacing w:val="5"/>
                <w:sz w:val="24"/>
                <w:szCs w:val="24"/>
                <w:lang w:eastAsia="zh-CN"/>
                <w14:textFill>
                  <w14:solidFill>
                    <w14:schemeClr w14:val="tx1"/>
                  </w14:solidFill>
                </w14:textFill>
              </w:rPr>
              <w:t>2.设备材质参数要求：</w:t>
            </w:r>
            <w:r>
              <w:rPr>
                <w:rFonts w:hint="eastAsia" w:ascii="宋体" w:hAnsi="宋体" w:eastAsia="宋体" w:cs="宋体"/>
                <w:color w:val="000000" w:themeColor="text1"/>
                <w:spacing w:val="5"/>
                <w:sz w:val="24"/>
                <w:szCs w:val="24"/>
                <w:lang w:eastAsia="zh-CN"/>
                <w14:textFill>
                  <w14:solidFill>
                    <w14:schemeClr w14:val="tx1"/>
                  </w14:solidFill>
                </w14:textFill>
              </w:rPr>
              <w:t>要求与东门区域大型玩具的①至⑭项要求一致。</w:t>
            </w:r>
          </w:p>
          <w:p w14:paraId="75FBE4C6">
            <w:pPr>
              <w:pStyle w:val="346"/>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其他要求：西门岗亭、门头及大门：</w:t>
            </w:r>
          </w:p>
          <w:p w14:paraId="5B847C3C">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根据园方需求设计岗亭、门头及门牌和字体；岗亭结构材质按照主梁、次梁、龙骨的规格参数执行，岗亭造型同游戏屋造型材质参数要求，结合园方需求和实地测量完成铺装电力电缆及管线、安普6类网线、照明设施、排水等，含电机的自动折叠门一扇含遥控装置及安装费用，伸缩尺寸符合园方场地要求，原黄色岗亭的氟碳漆饰面，金属面氟碳漆两遍，漆色根据园方需求，包含移位及安装，原空调拆移装。</w:t>
            </w:r>
          </w:p>
          <w:p w14:paraId="049EF0D4">
            <w:pPr>
              <w:numPr>
                <w:ilvl w:val="255"/>
                <w:numId w:val="0"/>
              </w:numPr>
              <w:spacing w:line="360" w:lineRule="exact"/>
              <w:ind w:right="62"/>
              <w:rPr>
                <w:rFonts w:hint="eastAsia" w:ascii="宋体" w:hAnsi="宋体" w:eastAsia="宋体" w:cs="宋体"/>
                <w:snapToGrid w:val="0"/>
                <w:color w:val="000000" w:themeColor="text1"/>
                <w:spacing w:val="5"/>
                <w:kern w:val="0"/>
                <w:sz w:val="24"/>
                <w:szCs w:val="24"/>
                <w14:textFill>
                  <w14:solidFill>
                    <w14:schemeClr w14:val="tx1"/>
                  </w14:solidFill>
                </w14:textFill>
              </w:rPr>
            </w:pPr>
            <w:r>
              <w:rPr>
                <w:rFonts w:hint="eastAsia" w:ascii="宋体" w:hAnsi="宋体" w:eastAsia="宋体" w:cs="宋体"/>
                <w:snapToGrid w:val="0"/>
                <w:color w:val="000000" w:themeColor="text1"/>
                <w:spacing w:val="5"/>
                <w:kern w:val="0"/>
                <w:sz w:val="24"/>
                <w:szCs w:val="24"/>
                <w14:textFill>
                  <w14:solidFill>
                    <w14:schemeClr w14:val="tx1"/>
                  </w14:solidFill>
                </w14:textFill>
              </w:rPr>
              <w:t>确保满足安装此定制玩具落地且能安全和正常使用的现场环境及设备条件负责实施到位。地面夯实、水泥砂浆找平、现浇构件钢筋（‌钢筋直径≥10mm；间距200*200mm）及100mm的混凝土浇筑、面层完成EPDM铺贴（新国标≥13mm，标准儿童场地塑胶）；原砖砌井抬高及复合井盖。</w:t>
            </w:r>
          </w:p>
          <w:p w14:paraId="60899F20">
            <w:pPr>
              <w:widowControl/>
              <w:spacing w:line="360" w:lineRule="exact"/>
              <w:ind w:left="62" w:right="6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snapToGrid w:val="0"/>
                <w:color w:val="000000" w:themeColor="text1"/>
                <w:spacing w:val="5"/>
                <w:kern w:val="0"/>
                <w:sz w:val="24"/>
                <w:szCs w:val="24"/>
                <w14:textFill>
                  <w14:solidFill>
                    <w14:schemeClr w14:val="tx1"/>
                  </w14:solidFill>
                </w14:textFill>
              </w:rPr>
              <w:t>3.</w:t>
            </w:r>
            <w:r>
              <w:rPr>
                <w:rFonts w:hint="eastAsia" w:ascii="宋体" w:hAnsi="宋体" w:eastAsia="宋体" w:cs="宋体"/>
                <w:b/>
                <w:bCs/>
                <w:snapToGrid w:val="0"/>
                <w:color w:val="000000" w:themeColor="text1"/>
                <w:spacing w:val="6"/>
                <w:kern w:val="0"/>
                <w:sz w:val="24"/>
                <w:szCs w:val="24"/>
                <w14:textFill>
                  <w14:solidFill>
                    <w14:schemeClr w14:val="tx1"/>
                  </w14:solidFill>
                </w14:textFill>
              </w:rPr>
              <w:t>技术要求：</w:t>
            </w:r>
            <w:r>
              <w:rPr>
                <w:rFonts w:hint="eastAsia" w:ascii="宋体" w:hAnsi="宋体" w:eastAsia="宋体" w:cs="宋体"/>
                <w:snapToGrid w:val="0"/>
                <w:color w:val="000000" w:themeColor="text1"/>
                <w:spacing w:val="6"/>
                <w:kern w:val="0"/>
                <w:sz w:val="24"/>
                <w:szCs w:val="24"/>
                <w14:textFill>
                  <w14:solidFill>
                    <w14:schemeClr w14:val="tx1"/>
                  </w14:solidFill>
                </w14:textFill>
              </w:rPr>
              <w:t>要求与东门区域大型玩具的技术要求一致。</w:t>
            </w:r>
          </w:p>
        </w:tc>
      </w:tr>
      <w:tr w14:paraId="3C08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top"/>
          </w:tcPr>
          <w:p w14:paraId="16EF2979">
            <w:pPr>
              <w:numPr>
                <w:ilvl w:val="255"/>
                <w:numId w:val="0"/>
              </w:numPr>
              <w:spacing w:line="360" w:lineRule="exact"/>
              <w:ind w:left="62" w:leftChars="0" w:right="62" w:rightChars="0" w:firstLine="0" w:firstLineChars="0"/>
              <w:jc w:val="left"/>
              <w:rPr>
                <w:rFonts w:hint="eastAsia" w:ascii="宋体" w:hAnsi="宋体" w:eastAsia="宋体" w:cs="宋体"/>
                <w:sz w:val="24"/>
                <w:szCs w:val="24"/>
              </w:rPr>
            </w:pPr>
            <w:r>
              <w:rPr>
                <w:rFonts w:hint="eastAsia"/>
                <w:sz w:val="24"/>
              </w:rPr>
              <w:t>体育器材储存柜尺寸</w:t>
            </w:r>
          </w:p>
        </w:tc>
        <w:tc>
          <w:tcPr>
            <w:tcW w:w="2331" w:type="dxa"/>
            <w:vAlign w:val="top"/>
          </w:tcPr>
          <w:p w14:paraId="10484384">
            <w:pPr>
              <w:numPr>
                <w:ilvl w:val="255"/>
                <w:numId w:val="0"/>
              </w:numPr>
              <w:spacing w:line="360" w:lineRule="exact"/>
              <w:ind w:left="62" w:right="62"/>
              <w:jc w:val="left"/>
              <w:rPr>
                <w:szCs w:val="21"/>
              </w:rPr>
            </w:pPr>
            <w:r>
              <w:rPr>
                <w:rFonts w:hint="eastAsia"/>
                <w:szCs w:val="21"/>
              </w:rPr>
              <w:t>3</w:t>
            </w:r>
            <w:r>
              <w:rPr>
                <w:szCs w:val="21"/>
              </w:rPr>
              <w:t>.体育器材储存柜尺寸1550*80*155cm（柜子高度）</w:t>
            </w:r>
          </w:p>
          <w:p w14:paraId="7A602826">
            <w:pPr>
              <w:numPr>
                <w:ilvl w:val="255"/>
                <w:numId w:val="0"/>
              </w:numPr>
              <w:spacing w:line="360" w:lineRule="exact"/>
              <w:ind w:left="62" w:right="62"/>
              <w:jc w:val="left"/>
              <w:rPr>
                <w:szCs w:val="21"/>
              </w:rPr>
            </w:pPr>
            <w:r>
              <w:rPr>
                <w:szCs w:val="21"/>
              </w:rPr>
              <w:t>实地情况：</w:t>
            </w:r>
          </w:p>
          <w:p w14:paraId="52740185">
            <w:pPr>
              <w:numPr>
                <w:ilvl w:val="255"/>
                <w:numId w:val="0"/>
              </w:numPr>
              <w:spacing w:line="360" w:lineRule="exact"/>
              <w:ind w:left="62" w:right="62"/>
              <w:jc w:val="left"/>
              <w:rPr>
                <w:szCs w:val="21"/>
              </w:rPr>
            </w:pPr>
            <w:r>
              <w:rPr>
                <w:szCs w:val="21"/>
              </w:rPr>
              <w:drawing>
                <wp:anchor distT="0" distB="0" distL="114300" distR="114300" simplePos="0" relativeHeight="251671552" behindDoc="0" locked="0" layoutInCell="1" allowOverlap="1">
                  <wp:simplePos x="0" y="0"/>
                  <wp:positionH relativeFrom="column">
                    <wp:posOffset>19685</wp:posOffset>
                  </wp:positionH>
                  <wp:positionV relativeFrom="paragraph">
                    <wp:posOffset>248285</wp:posOffset>
                  </wp:positionV>
                  <wp:extent cx="1526540" cy="1144905"/>
                  <wp:effectExtent l="0" t="0" r="16510" b="17145"/>
                  <wp:wrapTopAndBottom/>
                  <wp:docPr id="43" name="图片 43" descr="IMG2025052809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20250528093332"/>
                          <pic:cNvPicPr>
                            <a:picLocks noChangeAspect="1"/>
                          </pic:cNvPicPr>
                        </pic:nvPicPr>
                        <pic:blipFill>
                          <a:blip r:embed="rId29"/>
                          <a:stretch>
                            <a:fillRect/>
                          </a:stretch>
                        </pic:blipFill>
                        <pic:spPr>
                          <a:xfrm>
                            <a:off x="0" y="0"/>
                            <a:ext cx="1526540" cy="1144905"/>
                          </a:xfrm>
                          <a:prstGeom prst="rect">
                            <a:avLst/>
                          </a:prstGeom>
                        </pic:spPr>
                      </pic:pic>
                    </a:graphicData>
                  </a:graphic>
                </wp:anchor>
              </w:drawing>
            </w:r>
          </w:p>
          <w:p w14:paraId="742EBFF1">
            <w:pPr>
              <w:numPr>
                <w:ilvl w:val="255"/>
                <w:numId w:val="0"/>
              </w:numPr>
              <w:spacing w:line="360" w:lineRule="exact"/>
              <w:ind w:left="62" w:right="62"/>
              <w:jc w:val="left"/>
              <w:rPr>
                <w:szCs w:val="21"/>
              </w:rPr>
            </w:pPr>
          </w:p>
          <w:p w14:paraId="599DEE28">
            <w:pPr>
              <w:numPr>
                <w:ilvl w:val="255"/>
                <w:numId w:val="0"/>
              </w:numPr>
              <w:spacing w:line="360" w:lineRule="exact"/>
              <w:ind w:left="62" w:leftChars="0" w:right="62" w:rightChars="0" w:firstLine="0" w:firstLineChars="0"/>
              <w:jc w:val="left"/>
              <w:rPr>
                <w:rFonts w:hint="eastAsia" w:ascii="宋体" w:hAnsi="宋体" w:eastAsia="宋体" w:cs="宋体"/>
                <w:sz w:val="24"/>
                <w:szCs w:val="24"/>
              </w:rPr>
            </w:pPr>
            <w:r>
              <w:drawing>
                <wp:anchor distT="0" distB="0" distL="114300" distR="114300" simplePos="0" relativeHeight="251672576" behindDoc="0" locked="0" layoutInCell="1" allowOverlap="1">
                  <wp:simplePos x="0" y="0"/>
                  <wp:positionH relativeFrom="column">
                    <wp:posOffset>-37465</wp:posOffset>
                  </wp:positionH>
                  <wp:positionV relativeFrom="paragraph">
                    <wp:posOffset>370205</wp:posOffset>
                  </wp:positionV>
                  <wp:extent cx="1637030" cy="1144270"/>
                  <wp:effectExtent l="0" t="0" r="1270" b="17780"/>
                  <wp:wrapTopAndBottom/>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ChangeAspect="1"/>
                          </pic:cNvPicPr>
                        </pic:nvPicPr>
                        <pic:blipFill>
                          <a:blip r:embed="rId30" r:link="rId23"/>
                          <a:stretch>
                            <a:fillRect/>
                          </a:stretch>
                        </pic:blipFill>
                        <pic:spPr>
                          <a:xfrm>
                            <a:off x="0" y="0"/>
                            <a:ext cx="1637030" cy="1144270"/>
                          </a:xfrm>
                          <a:prstGeom prst="rect">
                            <a:avLst/>
                          </a:prstGeom>
                          <a:noFill/>
                          <a:ln>
                            <a:noFill/>
                          </a:ln>
                        </pic:spPr>
                      </pic:pic>
                    </a:graphicData>
                  </a:graphic>
                </wp:anchor>
              </w:drawing>
            </w:r>
            <w:r>
              <w:rPr>
                <w:rFonts w:hint="eastAsia"/>
                <w:szCs w:val="21"/>
              </w:rPr>
              <w:t>概念图：</w:t>
            </w:r>
          </w:p>
        </w:tc>
        <w:tc>
          <w:tcPr>
            <w:tcW w:w="6006" w:type="dxa"/>
          </w:tcPr>
          <w:p w14:paraId="41D83716">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尺</w:t>
            </w:r>
            <w:r>
              <w:rPr>
                <w:rFonts w:hint="eastAsia" w:ascii="宋体" w:hAnsi="宋体" w:eastAsia="宋体" w:cs="宋体"/>
                <w:color w:val="000000" w:themeColor="text1"/>
                <w:spacing w:val="5"/>
                <w:sz w:val="24"/>
                <w:szCs w:val="24"/>
                <w:lang w:eastAsia="zh-CN"/>
                <w14:textFill>
                  <w14:solidFill>
                    <w14:schemeClr w14:val="tx1"/>
                  </w14:solidFill>
                </w14:textFill>
              </w:rPr>
              <w:t>寸15500*800*1550mm（柜子高度）</w:t>
            </w:r>
          </w:p>
          <w:p w14:paraId="1EC6154B">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1.材质：镀锌钢管+铝塑板</w:t>
            </w:r>
          </w:p>
          <w:p w14:paraId="302BB0F8">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2.铝塑板：厚度不小于4.0mm，双面木纹，压条采用铝合金。</w:t>
            </w:r>
          </w:p>
          <w:p w14:paraId="1730E1F4">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上下隔断的尺寸，需满足园方的使用需求。</w:t>
            </w:r>
          </w:p>
          <w:p w14:paraId="49590889">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3.铁件立柱：50*50mm，厚度为1.2mm，辅助材料：20*40mm、30*50mm、20*20mm，厚度1.2mm，镀锌钢管，表面光滑，抗紫外光线能力强，色彩鲜艳，不易脱落，耐腐蚀。</w:t>
            </w:r>
          </w:p>
          <w:p w14:paraId="77A940C4">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4.顶部采用双层防水沥青瓦片。门采用铝合金百合门.</w:t>
            </w:r>
          </w:p>
          <w:p w14:paraId="3326869B">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5.产品外表和内表以及儿童手指可触及处无毛刺及尖锐的棱角，油漆采用户外哑光漆 。</w:t>
            </w:r>
          </w:p>
          <w:p w14:paraId="6806B542">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6.造型：pe板板型切割制作。</w:t>
            </w:r>
          </w:p>
          <w:p w14:paraId="646493B8">
            <w:pPr>
              <w:pStyle w:val="346"/>
              <w:numPr>
                <w:ilvl w:val="255"/>
                <w:numId w:val="0"/>
              </w:numPr>
              <w:spacing w:before="62" w:line="293" w:lineRule="auto"/>
              <w:ind w:right="102"/>
              <w:rPr>
                <w:rFonts w:hint="eastAsia" w:ascii="宋体" w:hAnsi="宋体" w:eastAsia="宋体" w:cs="宋体"/>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7.五金螺丝：采用不锈钢304#子母螺丝，燕尾自攻螺丝采用410#，牢固，不易松动脱落及变形和损坏。</w:t>
            </w:r>
          </w:p>
          <w:p w14:paraId="0183E585">
            <w:pPr>
              <w:pStyle w:val="346"/>
              <w:numPr>
                <w:ilvl w:val="255"/>
                <w:numId w:val="0"/>
              </w:numPr>
              <w:spacing w:before="62" w:line="293" w:lineRule="auto"/>
              <w:ind w:right="102"/>
              <w:rPr>
                <w:rFonts w:hint="eastAsia" w:ascii="宋体" w:hAnsi="宋体" w:eastAsia="宋体" w:cs="宋体"/>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8</w:t>
            </w:r>
            <w:r>
              <w:rPr>
                <w:rFonts w:hint="eastAsia" w:ascii="宋体" w:hAnsi="宋体" w:eastAsia="宋体" w:cs="宋体"/>
                <w:color w:val="000000" w:themeColor="text1"/>
                <w:spacing w:val="5"/>
                <w:sz w:val="24"/>
                <w:szCs w:val="24"/>
                <w:lang w:eastAsia="zh-CN"/>
                <w14:textFill>
                  <w14:solidFill>
                    <w14:schemeClr w14:val="tx1"/>
                  </w14:solidFill>
                </w14:textFill>
              </w:rPr>
              <w:t>.负责地面铺设以完全满足安装此定制玩具落地到位(需</w:t>
            </w:r>
            <w:r>
              <w:rPr>
                <w:rFonts w:hint="eastAsia" w:ascii="宋体" w:hAnsi="宋体" w:eastAsia="宋体" w:cs="宋体"/>
                <w:color w:val="000000" w:themeColor="text1"/>
                <w:spacing w:val="5"/>
                <w:sz w:val="24"/>
                <w:szCs w:val="24"/>
                <w:lang w:val="en-US" w:eastAsia="zh-CN"/>
                <w14:textFill>
                  <w14:solidFill>
                    <w14:schemeClr w14:val="tx1"/>
                  </w14:solidFill>
                </w14:textFill>
              </w:rPr>
              <w:t>通过</w:t>
            </w:r>
            <w:r>
              <w:rPr>
                <w:rFonts w:hint="eastAsia" w:ascii="宋体" w:hAnsi="宋体" w:eastAsia="宋体" w:cs="宋体"/>
                <w:color w:val="000000" w:themeColor="text1"/>
                <w:spacing w:val="5"/>
                <w:sz w:val="24"/>
                <w:szCs w:val="24"/>
                <w:lang w:eastAsia="zh-CN"/>
                <w14:textFill>
                  <w14:solidFill>
                    <w14:schemeClr w14:val="tx1"/>
                  </w14:solidFill>
                </w14:textFill>
              </w:rPr>
              <w:t>实地勘测</w:t>
            </w:r>
            <w:r>
              <w:rPr>
                <w:rFonts w:hint="eastAsia" w:ascii="宋体" w:hAnsi="宋体" w:eastAsia="宋体" w:cs="宋体"/>
                <w:color w:val="000000" w:themeColor="text1"/>
                <w:spacing w:val="5"/>
                <w:sz w:val="24"/>
                <w:szCs w:val="24"/>
                <w:lang w:val="en-US" w:eastAsia="zh-CN"/>
                <w14:textFill>
                  <w14:solidFill>
                    <w14:schemeClr w14:val="tx1"/>
                  </w14:solidFill>
                </w14:textFill>
              </w:rPr>
              <w:t>等方式</w:t>
            </w:r>
            <w:r>
              <w:rPr>
                <w:rFonts w:hint="eastAsia" w:ascii="宋体" w:hAnsi="宋体" w:eastAsia="宋体" w:cs="宋体"/>
                <w:color w:val="000000" w:themeColor="text1"/>
                <w:spacing w:val="5"/>
                <w:sz w:val="24"/>
                <w:szCs w:val="24"/>
                <w:lang w:eastAsia="zh-CN"/>
                <w14:textFill>
                  <w14:solidFill>
                    <w14:schemeClr w14:val="tx1"/>
                  </w14:solidFill>
                </w14:textFill>
              </w:rPr>
              <w:t>以确保可以安装到位）</w:t>
            </w:r>
          </w:p>
        </w:tc>
      </w:tr>
      <w:tr w14:paraId="6C86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top"/>
          </w:tcPr>
          <w:p w14:paraId="39A56642">
            <w:pPr>
              <w:numPr>
                <w:ilvl w:val="255"/>
                <w:numId w:val="0"/>
              </w:numPr>
              <w:spacing w:line="360" w:lineRule="exact"/>
              <w:ind w:left="62" w:leftChars="0" w:right="62" w:rightChars="0" w:firstLine="0" w:firstLineChars="0"/>
              <w:jc w:val="left"/>
              <w:rPr>
                <w:rFonts w:hint="eastAsia" w:ascii="宋体" w:hAnsi="宋体" w:eastAsia="宋体" w:cs="宋体"/>
                <w:sz w:val="24"/>
                <w:szCs w:val="24"/>
              </w:rPr>
            </w:pPr>
          </w:p>
        </w:tc>
        <w:tc>
          <w:tcPr>
            <w:tcW w:w="2331" w:type="dxa"/>
            <w:vAlign w:val="top"/>
          </w:tcPr>
          <w:p w14:paraId="1950B1BE">
            <w:pPr>
              <w:numPr>
                <w:ilvl w:val="255"/>
                <w:numId w:val="0"/>
              </w:numPr>
              <w:spacing w:line="360" w:lineRule="exact"/>
              <w:ind w:left="62" w:leftChars="0" w:right="62" w:rightChars="0" w:firstLine="0" w:firstLineChars="0"/>
              <w:jc w:val="left"/>
              <w:rPr>
                <w:rFonts w:hint="eastAsia" w:ascii="宋体" w:hAnsi="宋体" w:eastAsia="宋体" w:cs="宋体"/>
                <w:sz w:val="24"/>
                <w:szCs w:val="24"/>
              </w:rPr>
            </w:pPr>
            <w:r>
              <w:rPr>
                <w:rFonts w:hint="eastAsia"/>
                <w:sz w:val="24"/>
              </w:rPr>
              <w:t>其他设备</w:t>
            </w:r>
          </w:p>
        </w:tc>
        <w:tc>
          <w:tcPr>
            <w:tcW w:w="6006" w:type="dxa"/>
          </w:tcPr>
          <w:p w14:paraId="47BF8F9A">
            <w:pPr>
              <w:pStyle w:val="346"/>
              <w:numPr>
                <w:ilvl w:val="0"/>
                <w:numId w:val="8"/>
              </w:numPr>
              <w:spacing w:before="62" w:line="293" w:lineRule="auto"/>
              <w:ind w:right="10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橡胶地板580 m²：（1）.EPDM颗粒，采用三元乙丙橡胶（乙烯-丙烯-非共轭二烯烃共聚物），使用原生料颗粒，无毒无味，净味系列，粒径范围2-4mm； （2）含粘结剂，水性聚氨酯胶水，不含游离TDI和MDI，TVOC释放量≤0.05mg/m³,重金属铅/镉≤5mg/kg施工后48小时无刺激性气味。</w:t>
            </w:r>
          </w:p>
          <w:p w14:paraId="1AF4EF06">
            <w:pPr>
              <w:pStyle w:val="346"/>
              <w:numPr>
                <w:ilvl w:val="0"/>
                <w:numId w:val="8"/>
              </w:numPr>
              <w:spacing w:before="62" w:line="293" w:lineRule="auto"/>
              <w:ind w:right="10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提供近6个月内的第三方的CMA检测报告；厚度≥13.0mm（包含5-8mm彩色胶粒层+7-8mm底层橡胶层），彩色胶粒层需与聚氨酯黏合剂混合铺设，表面喷涂EPDM胶粒与同色面漆，底层聚氨酯黏合剂混合橡胶颗粒，机械摊铺保证平整度。</w:t>
            </w:r>
          </w:p>
          <w:p w14:paraId="4182781F">
            <w:pPr>
              <w:pStyle w:val="346"/>
              <w:numPr>
                <w:ilvl w:val="0"/>
                <w:numId w:val="8"/>
              </w:numPr>
              <w:spacing w:before="62" w:line="293" w:lineRule="auto"/>
              <w:ind w:right="10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金属（塑钢）门 6扇：（1）铝合金玻璃推开门(弧形）（2）贴防爆膜。</w:t>
            </w:r>
          </w:p>
          <w:p w14:paraId="454706EB">
            <w:pPr>
              <w:pStyle w:val="346"/>
              <w:numPr>
                <w:ilvl w:val="0"/>
                <w:numId w:val="8"/>
              </w:numPr>
              <w:spacing w:before="62" w:line="293" w:lineRule="auto"/>
              <w:ind w:right="10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铝合金大门1扇：（1）铝合金大门（对开，含小门）所有配件、五金、把手、锁具及安装费用，（2）尺寸根据图示尺寸和现场实量，大门开门尺寸和方向需满足园方需求。（3）基材厚度≥2.0mm。</w:t>
            </w:r>
          </w:p>
          <w:p w14:paraId="50E12E0D">
            <w:pPr>
              <w:pStyle w:val="346"/>
              <w:numPr>
                <w:ilvl w:val="0"/>
                <w:numId w:val="8"/>
              </w:numPr>
              <w:spacing w:before="62" w:line="293" w:lineRule="auto"/>
              <w:ind w:right="10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自动折叠门1套：含电机的自动折叠门一扇含遥控装置及安装费用，伸缩尺寸符合园方场地要求。</w:t>
            </w:r>
          </w:p>
          <w:p w14:paraId="69B089E7">
            <w:pPr>
              <w:pStyle w:val="346"/>
              <w:numPr>
                <w:ilvl w:val="0"/>
                <w:numId w:val="8"/>
              </w:numPr>
              <w:spacing w:before="62" w:line="293" w:lineRule="auto"/>
              <w:ind w:right="10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防风防雨防污电动伸缩式雨棚1项：支撑材质为铝合金，壁厚2.0mm，尺寸：68mm*43.5mm，含智能电机，遮阳布材质厚≥0.64mm。</w:t>
            </w:r>
          </w:p>
          <w:p w14:paraId="1233E939">
            <w:pPr>
              <w:pStyle w:val="346"/>
              <w:numPr>
                <w:ilvl w:val="0"/>
                <w:numId w:val="8"/>
              </w:numPr>
              <w:spacing w:before="62" w:line="293" w:lineRule="auto"/>
              <w:ind w:right="10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洗涤盆 4组：立柱一体盆安装（含配件、龙头）。</w:t>
            </w:r>
          </w:p>
        </w:tc>
      </w:tr>
    </w:tbl>
    <w:p w14:paraId="71E67944">
      <w:pPr>
        <w:pStyle w:val="3"/>
        <w:numPr>
          <w:ilvl w:val="0"/>
          <w:numId w:val="6"/>
        </w:numPr>
        <w:ind w:left="0" w:firstLine="0"/>
        <w:rPr>
          <w:rFonts w:ascii="仿宋" w:eastAsia="仿宋" w:cs="仿宋"/>
          <w:sz w:val="24"/>
          <w:szCs w:val="24"/>
        </w:rPr>
      </w:pPr>
      <w:bookmarkStart w:id="38" w:name="_Toc31258"/>
      <w:bookmarkStart w:id="39" w:name="_Toc29752"/>
      <w:r>
        <w:rPr>
          <w:rFonts w:hint="eastAsia" w:ascii="仿宋" w:eastAsia="仿宋" w:cs="仿宋"/>
          <w:sz w:val="24"/>
          <w:szCs w:val="24"/>
        </w:rPr>
        <w:t>其他要求：</w:t>
      </w:r>
      <w:bookmarkEnd w:id="38"/>
    </w:p>
    <w:p w14:paraId="19AD2FFC">
      <w:pPr>
        <w:ind w:firstLine="480" w:firstLineChars="200"/>
        <w:rPr>
          <w:rFonts w:hint="eastAsia" w:ascii="仿宋" w:hAnsi="仿宋" w:cs="仿宋"/>
        </w:rPr>
      </w:pPr>
      <w:r>
        <w:rPr>
          <w:rFonts w:hint="eastAsia" w:ascii="仿宋" w:hAnsi="仿宋" w:cs="仿宋"/>
        </w:rPr>
        <w:t>1.投标人自202</w:t>
      </w:r>
      <w:r>
        <w:rPr>
          <w:rFonts w:hint="eastAsia" w:ascii="仿宋" w:hAnsi="仿宋" w:cs="仿宋"/>
          <w:lang w:val="en-US" w:eastAsia="zh-CN"/>
        </w:rPr>
        <w:t>2</w:t>
      </w:r>
      <w:r>
        <w:rPr>
          <w:rFonts w:hint="eastAsia" w:ascii="仿宋" w:hAnsi="仿宋" w:cs="仿宋"/>
        </w:rPr>
        <w:t>年1月1日以来需具有核心产品项目销售经验。</w:t>
      </w:r>
    </w:p>
    <w:p w14:paraId="720392F0">
      <w:pPr>
        <w:ind w:firstLine="480" w:firstLineChars="200"/>
        <w:rPr>
          <w:rFonts w:hint="eastAsia" w:ascii="仿宋" w:hAnsi="仿宋" w:cs="仿宋"/>
        </w:rPr>
      </w:pPr>
      <w:r>
        <w:rPr>
          <w:rFonts w:hint="eastAsia" w:ascii="仿宋" w:hAnsi="仿宋" w:cs="仿宋"/>
        </w:rPr>
        <w:t>2.投标人需具有质量监控措施和质量检测设施以保障所供货物的质量。</w:t>
      </w:r>
      <w:bookmarkStart w:id="40" w:name="_Toc26334"/>
      <w:bookmarkStart w:id="41" w:name="_Toc27287"/>
      <w:bookmarkStart w:id="42" w:name="_Toc14662"/>
    </w:p>
    <w:p w14:paraId="10E5CCD2">
      <w:pPr>
        <w:ind w:firstLine="480" w:firstLineChars="200"/>
        <w:rPr>
          <w:rFonts w:hint="eastAsia" w:ascii="仿宋" w:hAnsi="仿宋" w:cs="仿宋"/>
        </w:rPr>
      </w:pPr>
      <w:r>
        <w:rPr>
          <w:rFonts w:hint="eastAsia" w:ascii="仿宋" w:hAnsi="仿宋" w:cs="仿宋"/>
          <w:lang w:val="en-US" w:eastAsia="zh-CN"/>
        </w:rPr>
        <w:t>3</w:t>
      </w:r>
      <w:r>
        <w:rPr>
          <w:rFonts w:hint="eastAsia" w:ascii="仿宋" w:hAnsi="仿宋" w:cs="仿宋"/>
        </w:rPr>
        <w:t>.</w:t>
      </w:r>
      <w:r>
        <w:rPr>
          <w:rFonts w:hint="eastAsia" w:ascii="仿宋" w:hAnsi="仿宋" w:cs="仿宋"/>
          <w:lang w:val="en-US" w:eastAsia="zh-CN"/>
        </w:rPr>
        <w:t>供应商在响应文件中提供的所有材料（包括但不限于：（1）提供的节能产品、环境标志产品认证证书、强制性产品认证证书等；（2）提供的检验、检测报告等；（3）提供的合同业绩；（4）提供的中小企业声明函；（5）提供的学历证书、人员技术资格证书、职称证书等；（6）提供的制造商授权函、售后服务承诺函等；(7)提供其他客观分证明材料。）均须备查原件并在响应文件中提供承诺函（格式详见附件8），否则视为不满足此项要求。</w:t>
      </w:r>
    </w:p>
    <w:p w14:paraId="40E925DC">
      <w:pPr>
        <w:pStyle w:val="3"/>
        <w:numPr>
          <w:ilvl w:val="0"/>
          <w:numId w:val="6"/>
        </w:numPr>
        <w:ind w:left="0" w:firstLine="0"/>
        <w:rPr>
          <w:rFonts w:ascii="仿宋" w:eastAsia="仿宋" w:cs="仿宋"/>
          <w:sz w:val="24"/>
          <w:szCs w:val="24"/>
        </w:rPr>
      </w:pPr>
      <w:r>
        <w:rPr>
          <w:rFonts w:hint="eastAsia" w:ascii="仿宋" w:eastAsia="仿宋" w:cs="仿宋"/>
          <w:sz w:val="24"/>
          <w:szCs w:val="24"/>
        </w:rPr>
        <w:t>配置清单</w:t>
      </w:r>
    </w:p>
    <w:tbl>
      <w:tblPr>
        <w:tblStyle w:val="63"/>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030"/>
        <w:gridCol w:w="1735"/>
        <w:gridCol w:w="1737"/>
        <w:gridCol w:w="1737"/>
      </w:tblGrid>
      <w:tr w14:paraId="5616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44" w:type="dxa"/>
            <w:vAlign w:val="center"/>
          </w:tcPr>
          <w:p w14:paraId="718B7C9F">
            <w:pPr>
              <w:widowControl/>
              <w:jc w:val="center"/>
              <w:rPr>
                <w:b/>
                <w:bCs/>
              </w:rPr>
            </w:pPr>
            <w:bookmarkStart w:id="43" w:name="_Toc27817"/>
            <w:bookmarkStart w:id="44" w:name="_Toc8056"/>
            <w:bookmarkStart w:id="45" w:name="_Toc26172"/>
            <w:r>
              <w:rPr>
                <w:rFonts w:hint="eastAsia"/>
                <w:b/>
                <w:bCs/>
              </w:rPr>
              <w:t>序号</w:t>
            </w:r>
          </w:p>
        </w:tc>
        <w:tc>
          <w:tcPr>
            <w:tcW w:w="3030" w:type="dxa"/>
            <w:vAlign w:val="center"/>
          </w:tcPr>
          <w:p w14:paraId="25CD1C02">
            <w:pPr>
              <w:widowControl/>
              <w:jc w:val="center"/>
              <w:rPr>
                <w:b/>
                <w:bCs/>
              </w:rPr>
            </w:pPr>
            <w:r>
              <w:rPr>
                <w:rFonts w:hint="eastAsia"/>
                <w:b/>
                <w:bCs/>
              </w:rPr>
              <w:t>内容</w:t>
            </w:r>
          </w:p>
        </w:tc>
        <w:tc>
          <w:tcPr>
            <w:tcW w:w="1735" w:type="dxa"/>
            <w:vAlign w:val="center"/>
          </w:tcPr>
          <w:p w14:paraId="1927416A">
            <w:pPr>
              <w:widowControl/>
              <w:jc w:val="center"/>
              <w:rPr>
                <w:b/>
                <w:bCs/>
              </w:rPr>
            </w:pPr>
            <w:r>
              <w:rPr>
                <w:rFonts w:hint="eastAsia"/>
                <w:b/>
                <w:bCs/>
              </w:rPr>
              <w:t>单位</w:t>
            </w:r>
          </w:p>
        </w:tc>
        <w:tc>
          <w:tcPr>
            <w:tcW w:w="1737" w:type="dxa"/>
            <w:vAlign w:val="center"/>
          </w:tcPr>
          <w:p w14:paraId="7F7E2ECD">
            <w:pPr>
              <w:widowControl/>
              <w:jc w:val="center"/>
              <w:rPr>
                <w:b/>
                <w:bCs/>
              </w:rPr>
            </w:pPr>
            <w:r>
              <w:rPr>
                <w:rFonts w:hint="eastAsia"/>
                <w:b/>
                <w:bCs/>
              </w:rPr>
              <w:t>数量</w:t>
            </w:r>
          </w:p>
        </w:tc>
        <w:tc>
          <w:tcPr>
            <w:tcW w:w="1737" w:type="dxa"/>
            <w:vAlign w:val="center"/>
          </w:tcPr>
          <w:p w14:paraId="5190F046">
            <w:pPr>
              <w:widowControl/>
              <w:jc w:val="center"/>
              <w:rPr>
                <w:rFonts w:hint="eastAsia" w:eastAsia="仿宋"/>
                <w:b/>
                <w:bCs/>
                <w:lang w:val="en-US" w:eastAsia="zh-CN"/>
              </w:rPr>
            </w:pPr>
            <w:r>
              <w:rPr>
                <w:rFonts w:hint="eastAsia"/>
                <w:b/>
                <w:bCs/>
                <w:lang w:val="en-US" w:eastAsia="zh-CN"/>
              </w:rPr>
              <w:t>备注</w:t>
            </w:r>
          </w:p>
        </w:tc>
      </w:tr>
      <w:bookmarkEnd w:id="40"/>
      <w:bookmarkEnd w:id="41"/>
      <w:bookmarkEnd w:id="42"/>
      <w:tr w14:paraId="3434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44" w:type="dxa"/>
            <w:vAlign w:val="center"/>
          </w:tcPr>
          <w:p w14:paraId="6BB474A5">
            <w:pPr>
              <w:widowControl/>
              <w:jc w:val="center"/>
            </w:pPr>
            <w:r>
              <w:rPr>
                <w:rFonts w:hint="eastAsia"/>
              </w:rPr>
              <w:t>1</w:t>
            </w:r>
          </w:p>
        </w:tc>
        <w:tc>
          <w:tcPr>
            <w:tcW w:w="3030" w:type="dxa"/>
            <w:vAlign w:val="center"/>
          </w:tcPr>
          <w:p w14:paraId="54E0B78E">
            <w:pPr>
              <w:jc w:val="center"/>
            </w:pPr>
            <w:r>
              <w:rPr>
                <w:rFonts w:hint="eastAsia" w:ascii="仿宋" w:hAnsi="仿宋" w:eastAsia="仿宋" w:cs="仿宋"/>
                <w:sz w:val="24"/>
                <w:lang w:eastAsia="zh-CN"/>
              </w:rPr>
              <w:t>东门区域大型玩具</w:t>
            </w:r>
          </w:p>
        </w:tc>
        <w:tc>
          <w:tcPr>
            <w:tcW w:w="1735" w:type="dxa"/>
            <w:vAlign w:val="center"/>
          </w:tcPr>
          <w:p w14:paraId="4BEEADCF">
            <w:pPr>
              <w:widowControl/>
              <w:jc w:val="center"/>
              <w:rPr>
                <w:rFonts w:hint="eastAsia" w:eastAsia="仿宋"/>
                <w:lang w:eastAsia="zh-CN"/>
              </w:rPr>
            </w:pPr>
            <w:r>
              <w:rPr>
                <w:rFonts w:hint="eastAsia"/>
                <w:lang w:val="en-US" w:eastAsia="zh-CN"/>
              </w:rPr>
              <w:t>套</w:t>
            </w:r>
          </w:p>
        </w:tc>
        <w:tc>
          <w:tcPr>
            <w:tcW w:w="1737" w:type="dxa"/>
            <w:vAlign w:val="center"/>
          </w:tcPr>
          <w:p w14:paraId="1E8EB545">
            <w:pPr>
              <w:widowControl/>
              <w:jc w:val="center"/>
            </w:pPr>
            <w:r>
              <w:rPr>
                <w:rFonts w:hint="eastAsia"/>
              </w:rPr>
              <w:t>1</w:t>
            </w:r>
          </w:p>
        </w:tc>
        <w:tc>
          <w:tcPr>
            <w:tcW w:w="1737" w:type="dxa"/>
            <w:vAlign w:val="center"/>
          </w:tcPr>
          <w:p w14:paraId="1328BB2D">
            <w:pPr>
              <w:widowControl/>
              <w:jc w:val="center"/>
              <w:rPr>
                <w:rFonts w:hint="eastAsia"/>
              </w:rPr>
            </w:pPr>
          </w:p>
        </w:tc>
      </w:tr>
      <w:tr w14:paraId="6218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44" w:type="dxa"/>
            <w:vAlign w:val="center"/>
          </w:tcPr>
          <w:p w14:paraId="7EC89545">
            <w:pPr>
              <w:widowControl/>
              <w:jc w:val="center"/>
            </w:pPr>
            <w:r>
              <w:rPr>
                <w:rFonts w:hint="eastAsia"/>
              </w:rPr>
              <w:t>2</w:t>
            </w:r>
          </w:p>
        </w:tc>
        <w:tc>
          <w:tcPr>
            <w:tcW w:w="3030" w:type="dxa"/>
            <w:vAlign w:val="center"/>
          </w:tcPr>
          <w:p w14:paraId="430B20C5">
            <w:pPr>
              <w:jc w:val="center"/>
              <w:rPr>
                <w:rFonts w:ascii="宋体" w:hAnsi="宋体" w:cs="宋体"/>
              </w:rPr>
            </w:pPr>
            <w:r>
              <w:rPr>
                <w:rFonts w:hint="eastAsia" w:ascii="仿宋" w:hAnsi="仿宋" w:eastAsia="仿宋" w:cs="仿宋"/>
                <w:sz w:val="24"/>
                <w:lang w:eastAsia="zh-CN"/>
              </w:rPr>
              <w:t>西门区域大型玩具</w:t>
            </w:r>
          </w:p>
        </w:tc>
        <w:tc>
          <w:tcPr>
            <w:tcW w:w="1735" w:type="dxa"/>
            <w:vAlign w:val="center"/>
          </w:tcPr>
          <w:p w14:paraId="1CF50C4C">
            <w:pPr>
              <w:widowControl/>
              <w:jc w:val="center"/>
              <w:rPr>
                <w:rFonts w:hint="eastAsia" w:eastAsia="仿宋"/>
                <w:lang w:eastAsia="zh-CN"/>
              </w:rPr>
            </w:pPr>
            <w:r>
              <w:rPr>
                <w:rFonts w:hint="eastAsia" w:ascii="仿宋" w:hAnsi="仿宋" w:eastAsia="仿宋" w:cs="仿宋"/>
                <w:sz w:val="24"/>
                <w:lang w:val="en-US" w:eastAsia="zh-CN"/>
              </w:rPr>
              <w:t>套</w:t>
            </w:r>
          </w:p>
        </w:tc>
        <w:tc>
          <w:tcPr>
            <w:tcW w:w="1737" w:type="dxa"/>
            <w:vAlign w:val="center"/>
          </w:tcPr>
          <w:p w14:paraId="7FE57435">
            <w:pPr>
              <w:widowControl/>
              <w:jc w:val="center"/>
            </w:pPr>
            <w:r>
              <w:rPr>
                <w:rFonts w:hint="eastAsia"/>
              </w:rPr>
              <w:t>1</w:t>
            </w:r>
          </w:p>
        </w:tc>
        <w:tc>
          <w:tcPr>
            <w:tcW w:w="1737" w:type="dxa"/>
            <w:vAlign w:val="center"/>
          </w:tcPr>
          <w:p w14:paraId="5F785D5C">
            <w:pPr>
              <w:widowControl/>
              <w:jc w:val="center"/>
              <w:rPr>
                <w:rFonts w:hint="eastAsia"/>
              </w:rPr>
            </w:pPr>
          </w:p>
        </w:tc>
      </w:tr>
      <w:tr w14:paraId="32DE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44" w:type="dxa"/>
            <w:vAlign w:val="center"/>
          </w:tcPr>
          <w:p w14:paraId="0C8FF5A7">
            <w:pPr>
              <w:widowControl/>
              <w:jc w:val="center"/>
              <w:rPr>
                <w:rFonts w:hint="eastAsia" w:eastAsia="仿宋"/>
                <w:lang w:val="en-US" w:eastAsia="zh-CN"/>
              </w:rPr>
            </w:pPr>
            <w:r>
              <w:rPr>
                <w:rFonts w:hint="eastAsia"/>
                <w:lang w:val="en-US" w:eastAsia="zh-CN"/>
              </w:rPr>
              <w:t>3</w:t>
            </w:r>
          </w:p>
        </w:tc>
        <w:tc>
          <w:tcPr>
            <w:tcW w:w="3030" w:type="dxa"/>
            <w:vAlign w:val="center"/>
          </w:tcPr>
          <w:p w14:paraId="4B9485B3">
            <w:pPr>
              <w:jc w:val="center"/>
              <w:rPr>
                <w:rFonts w:hint="eastAsia" w:ascii="仿宋" w:hAnsi="仿宋" w:eastAsia="仿宋" w:cs="仿宋"/>
                <w:sz w:val="24"/>
              </w:rPr>
            </w:pPr>
            <w:r>
              <w:rPr>
                <w:rFonts w:hint="eastAsia" w:ascii="仿宋" w:hAnsi="仿宋" w:eastAsia="仿宋" w:cs="仿宋"/>
                <w:sz w:val="24"/>
                <w:lang w:eastAsia="zh-CN"/>
              </w:rPr>
              <w:t>体育器材储存柜</w:t>
            </w:r>
          </w:p>
        </w:tc>
        <w:tc>
          <w:tcPr>
            <w:tcW w:w="1735" w:type="dxa"/>
            <w:vAlign w:val="center"/>
          </w:tcPr>
          <w:p w14:paraId="798FF1A8">
            <w:pPr>
              <w:widowControl/>
              <w:jc w:val="center"/>
              <w:rPr>
                <w:rFonts w:hint="eastAsia"/>
                <w:lang w:eastAsia="zh-CN"/>
              </w:rPr>
            </w:pPr>
            <w:r>
              <w:rPr>
                <w:rFonts w:hint="eastAsia"/>
                <w:lang w:val="en-US" w:eastAsia="zh-CN"/>
              </w:rPr>
              <w:t>套</w:t>
            </w:r>
          </w:p>
        </w:tc>
        <w:tc>
          <w:tcPr>
            <w:tcW w:w="1737" w:type="dxa"/>
            <w:vAlign w:val="center"/>
          </w:tcPr>
          <w:p w14:paraId="1C1932D8">
            <w:pPr>
              <w:widowControl/>
              <w:jc w:val="center"/>
              <w:rPr>
                <w:rFonts w:hint="eastAsia" w:eastAsia="仿宋"/>
                <w:lang w:val="en-US" w:eastAsia="zh-CN"/>
              </w:rPr>
            </w:pPr>
            <w:r>
              <w:rPr>
                <w:rFonts w:hint="eastAsia"/>
                <w:lang w:val="en-US" w:eastAsia="zh-CN"/>
              </w:rPr>
              <w:t>1</w:t>
            </w:r>
          </w:p>
        </w:tc>
        <w:tc>
          <w:tcPr>
            <w:tcW w:w="1737" w:type="dxa"/>
            <w:vAlign w:val="center"/>
          </w:tcPr>
          <w:p w14:paraId="56535555">
            <w:pPr>
              <w:widowControl/>
              <w:jc w:val="center"/>
              <w:rPr>
                <w:rFonts w:hint="eastAsia"/>
                <w:lang w:val="en-US" w:eastAsia="zh-CN"/>
              </w:rPr>
            </w:pPr>
          </w:p>
        </w:tc>
      </w:tr>
      <w:tr w14:paraId="7081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44" w:type="dxa"/>
            <w:vAlign w:val="center"/>
          </w:tcPr>
          <w:p w14:paraId="7F7ED6FD">
            <w:pPr>
              <w:widowControl/>
              <w:jc w:val="center"/>
              <w:rPr>
                <w:rFonts w:hint="eastAsia" w:eastAsia="仿宋"/>
                <w:lang w:val="en-US" w:eastAsia="zh-CN"/>
              </w:rPr>
            </w:pPr>
            <w:r>
              <w:rPr>
                <w:rFonts w:hint="eastAsia"/>
                <w:lang w:val="en-US" w:eastAsia="zh-CN"/>
              </w:rPr>
              <w:t>4</w:t>
            </w:r>
          </w:p>
        </w:tc>
        <w:tc>
          <w:tcPr>
            <w:tcW w:w="3030" w:type="dxa"/>
            <w:vAlign w:val="center"/>
          </w:tcPr>
          <w:p w14:paraId="1A5AC0ED">
            <w:pPr>
              <w:jc w:val="center"/>
              <w:rPr>
                <w:rFonts w:hint="eastAsia" w:ascii="仿宋" w:hAnsi="仿宋" w:eastAsia="仿宋" w:cs="仿宋"/>
                <w:sz w:val="24"/>
              </w:rPr>
            </w:pPr>
            <w:r>
              <w:rPr>
                <w:rFonts w:hint="eastAsia" w:ascii="仿宋" w:hAnsi="仿宋" w:eastAsia="仿宋" w:cs="仿宋"/>
                <w:sz w:val="24"/>
                <w:lang w:eastAsia="zh-CN"/>
              </w:rPr>
              <w:t>其他设备</w:t>
            </w:r>
          </w:p>
        </w:tc>
        <w:tc>
          <w:tcPr>
            <w:tcW w:w="1735" w:type="dxa"/>
            <w:vAlign w:val="center"/>
          </w:tcPr>
          <w:p w14:paraId="3205861D">
            <w:pPr>
              <w:widowControl/>
              <w:jc w:val="center"/>
              <w:rPr>
                <w:rFonts w:hint="eastAsia"/>
                <w:lang w:eastAsia="zh-CN"/>
              </w:rPr>
            </w:pPr>
            <w:r>
              <w:rPr>
                <w:rFonts w:hint="eastAsia" w:ascii="仿宋" w:hAnsi="仿宋" w:eastAsia="仿宋" w:cs="仿宋"/>
                <w:sz w:val="24"/>
                <w:lang w:val="en-US" w:eastAsia="zh-CN"/>
              </w:rPr>
              <w:t>批</w:t>
            </w:r>
          </w:p>
        </w:tc>
        <w:tc>
          <w:tcPr>
            <w:tcW w:w="1737" w:type="dxa"/>
            <w:vAlign w:val="center"/>
          </w:tcPr>
          <w:p w14:paraId="0509D187">
            <w:pPr>
              <w:widowControl/>
              <w:jc w:val="center"/>
              <w:rPr>
                <w:rFonts w:hint="eastAsia" w:eastAsia="仿宋"/>
                <w:lang w:val="en-US" w:eastAsia="zh-CN"/>
              </w:rPr>
            </w:pPr>
            <w:r>
              <w:rPr>
                <w:rFonts w:hint="eastAsia"/>
                <w:lang w:val="en-US" w:eastAsia="zh-CN"/>
              </w:rPr>
              <w:t>1</w:t>
            </w:r>
          </w:p>
        </w:tc>
        <w:tc>
          <w:tcPr>
            <w:tcW w:w="1737" w:type="dxa"/>
            <w:vAlign w:val="center"/>
          </w:tcPr>
          <w:p w14:paraId="0788E389">
            <w:pPr>
              <w:widowControl/>
              <w:jc w:val="center"/>
              <w:rPr>
                <w:rFonts w:hint="eastAsia"/>
                <w:lang w:val="en-US" w:eastAsia="zh-CN"/>
              </w:rPr>
            </w:pPr>
          </w:p>
        </w:tc>
      </w:tr>
    </w:tbl>
    <w:p w14:paraId="3BC885D3">
      <w:pPr>
        <w:pStyle w:val="3"/>
        <w:numPr>
          <w:ilvl w:val="0"/>
          <w:numId w:val="6"/>
        </w:numPr>
        <w:ind w:left="0" w:firstLine="0"/>
        <w:rPr>
          <w:rFonts w:ascii="仿宋" w:eastAsia="仿宋" w:cs="仿宋"/>
          <w:sz w:val="24"/>
          <w:szCs w:val="24"/>
        </w:rPr>
      </w:pPr>
      <w:r>
        <w:rPr>
          <w:rFonts w:hint="eastAsia" w:ascii="仿宋" w:eastAsia="仿宋" w:cs="仿宋"/>
          <w:sz w:val="24"/>
          <w:szCs w:val="24"/>
          <w:lang w:val="en-US" w:eastAsia="zh-CN"/>
        </w:rPr>
        <w:t>样品要求</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483"/>
        <w:gridCol w:w="3091"/>
        <w:gridCol w:w="1660"/>
      </w:tblGrid>
      <w:tr w14:paraId="1D5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3" w:type="pct"/>
          </w:tcPr>
          <w:p w14:paraId="6AE7E63B">
            <w:pPr>
              <w:pStyle w:val="971"/>
              <w:keepNext w:val="0"/>
              <w:keepLines w:val="0"/>
              <w:suppressLineNumbers w:val="0"/>
              <w:spacing w:before="0" w:beforeAutospacing="0" w:after="0" w:afterAutospacing="0"/>
              <w:ind w:left="0" w:right="0"/>
              <w:jc w:val="center"/>
              <w:rPr>
                <w:rFonts w:hint="default"/>
              </w:rPr>
            </w:pPr>
            <w:r>
              <w:rPr>
                <w:rFonts w:hint="default"/>
              </w:rPr>
              <w:t>序号</w:t>
            </w:r>
          </w:p>
        </w:tc>
        <w:tc>
          <w:tcPr>
            <w:tcW w:w="1876" w:type="pct"/>
          </w:tcPr>
          <w:p w14:paraId="44C1DA2B">
            <w:pPr>
              <w:pStyle w:val="971"/>
              <w:keepNext w:val="0"/>
              <w:keepLines w:val="0"/>
              <w:suppressLineNumbers w:val="0"/>
              <w:spacing w:before="0" w:beforeAutospacing="0" w:after="0" w:afterAutospacing="0"/>
              <w:ind w:left="0" w:right="0"/>
              <w:jc w:val="center"/>
              <w:rPr>
                <w:rFonts w:hint="default"/>
              </w:rPr>
            </w:pPr>
            <w:r>
              <w:rPr>
                <w:rFonts w:hint="default"/>
              </w:rPr>
              <w:t>品名</w:t>
            </w:r>
          </w:p>
        </w:tc>
        <w:tc>
          <w:tcPr>
            <w:tcW w:w="1665" w:type="pct"/>
          </w:tcPr>
          <w:p w14:paraId="3E87815B">
            <w:pPr>
              <w:pStyle w:val="971"/>
              <w:keepNext w:val="0"/>
              <w:keepLines w:val="0"/>
              <w:suppressLineNumbers w:val="0"/>
              <w:spacing w:before="0" w:beforeAutospacing="0" w:after="0" w:afterAutospacing="0"/>
              <w:ind w:left="0" w:right="0"/>
              <w:jc w:val="center"/>
              <w:rPr>
                <w:rFonts w:hint="default"/>
              </w:rPr>
            </w:pPr>
            <w:r>
              <w:rPr>
                <w:rFonts w:hint="default"/>
              </w:rPr>
              <w:t>规格</w:t>
            </w:r>
          </w:p>
        </w:tc>
        <w:tc>
          <w:tcPr>
            <w:tcW w:w="894" w:type="pct"/>
          </w:tcPr>
          <w:p w14:paraId="5CD785E1">
            <w:pPr>
              <w:pStyle w:val="971"/>
              <w:keepNext w:val="0"/>
              <w:keepLines w:val="0"/>
              <w:suppressLineNumbers w:val="0"/>
              <w:spacing w:before="0" w:beforeAutospacing="0" w:after="0" w:afterAutospacing="0"/>
              <w:ind w:left="0" w:right="0"/>
              <w:jc w:val="center"/>
              <w:rPr>
                <w:rFonts w:hint="default"/>
              </w:rPr>
            </w:pPr>
            <w:r>
              <w:rPr>
                <w:rFonts w:hint="eastAsia"/>
              </w:rPr>
              <w:t>数量</w:t>
            </w:r>
          </w:p>
        </w:tc>
      </w:tr>
      <w:tr w14:paraId="4A3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D59C51C">
            <w:pPr>
              <w:pStyle w:val="971"/>
              <w:keepNext w:val="0"/>
              <w:keepLines w:val="0"/>
              <w:suppressLineNumbers w:val="0"/>
              <w:spacing w:before="0" w:beforeAutospacing="0" w:after="0" w:afterAutospacing="0"/>
              <w:ind w:left="0" w:right="0"/>
              <w:rPr>
                <w:rFonts w:hint="eastAsia" w:eastAsia="仿宋"/>
                <w:lang w:eastAsia="zh-CN"/>
              </w:rPr>
            </w:pPr>
            <w:r>
              <w:rPr>
                <w:rFonts w:hint="eastAsia"/>
                <w:lang w:val="en-US" w:eastAsia="zh-CN"/>
              </w:rPr>
              <w:t>1</w:t>
            </w:r>
          </w:p>
        </w:tc>
        <w:tc>
          <w:tcPr>
            <w:tcW w:w="1876" w:type="pct"/>
            <w:vAlign w:val="center"/>
          </w:tcPr>
          <w:p w14:paraId="09CDCD5E">
            <w:pPr>
              <w:jc w:val="center"/>
              <w:rPr>
                <w:rFonts w:hint="default" w:ascii="宋体" w:hAnsi="宋体" w:cs="宋体"/>
                <w:kern w:val="0"/>
                <w:szCs w:val="21"/>
              </w:rPr>
            </w:pPr>
            <w:r>
              <w:rPr>
                <w:rFonts w:hint="eastAsia" w:ascii="仿宋" w:hAnsi="仿宋" w:eastAsia="仿宋" w:cs="仿宋"/>
                <w:lang w:val="en-US" w:eastAsia="zh-CN"/>
              </w:rPr>
              <w:t>耐力板（平台）</w:t>
            </w:r>
          </w:p>
        </w:tc>
        <w:tc>
          <w:tcPr>
            <w:tcW w:w="1665" w:type="pct"/>
            <w:vAlign w:val="center"/>
          </w:tcPr>
          <w:p w14:paraId="3C4CC388">
            <w:pPr>
              <w:jc w:val="center"/>
              <w:rPr>
                <w:rFonts w:hint="default" w:ascii="宋体" w:hAnsi="宋体" w:cs="宋体"/>
                <w:kern w:val="0"/>
                <w:szCs w:val="21"/>
              </w:rPr>
            </w:pPr>
            <w:r>
              <w:rPr>
                <w:rFonts w:hint="eastAsia" w:ascii="仿宋" w:hAnsi="仿宋" w:eastAsia="仿宋" w:cs="仿宋"/>
                <w:lang w:val="en-US" w:eastAsia="zh-CN"/>
              </w:rPr>
              <w:t>厚度≥12.0mm</w:t>
            </w:r>
          </w:p>
        </w:tc>
        <w:tc>
          <w:tcPr>
            <w:tcW w:w="894" w:type="pct"/>
            <w:vAlign w:val="center"/>
          </w:tcPr>
          <w:p w14:paraId="7BB83D6E">
            <w:pPr>
              <w:jc w:val="center"/>
              <w:rPr>
                <w:rFonts w:hint="default" w:ascii="宋体" w:hAnsi="宋体" w:cs="宋体"/>
                <w:kern w:val="0"/>
                <w:szCs w:val="21"/>
              </w:rPr>
            </w:pPr>
            <w:r>
              <w:rPr>
                <w:rFonts w:hint="eastAsia" w:ascii="仿宋" w:hAnsi="仿宋" w:eastAsia="仿宋" w:cs="仿宋"/>
                <w:b w:val="0"/>
                <w:bCs w:val="0"/>
                <w:i w:val="0"/>
                <w:iCs w:val="0"/>
                <w:caps w:val="0"/>
                <w:spacing w:val="0"/>
                <w:sz w:val="21"/>
                <w:szCs w:val="21"/>
                <w:shd w:val="clear"/>
                <w:vertAlign w:val="baseline"/>
                <w:lang w:val="en-US" w:eastAsia="zh-CN"/>
              </w:rPr>
              <w:t>1块</w:t>
            </w:r>
          </w:p>
        </w:tc>
      </w:tr>
      <w:tr w14:paraId="5490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204356D7">
            <w:pPr>
              <w:pStyle w:val="971"/>
              <w:keepNext w:val="0"/>
              <w:keepLines w:val="0"/>
              <w:suppressLineNumbers w:val="0"/>
              <w:spacing w:before="0" w:beforeAutospacing="0" w:after="0" w:afterAutospacing="0"/>
              <w:ind w:left="0" w:right="0"/>
              <w:rPr>
                <w:rFonts w:hint="eastAsia" w:eastAsia="仿宋"/>
                <w:lang w:val="en-US" w:eastAsia="zh-CN"/>
              </w:rPr>
            </w:pPr>
            <w:r>
              <w:rPr>
                <w:rFonts w:hint="eastAsia"/>
                <w:lang w:val="en-US" w:eastAsia="zh-CN"/>
              </w:rPr>
              <w:t>2</w:t>
            </w:r>
          </w:p>
        </w:tc>
        <w:tc>
          <w:tcPr>
            <w:tcW w:w="1876" w:type="pct"/>
            <w:vAlign w:val="top"/>
          </w:tcPr>
          <w:p w14:paraId="7A2CBC21">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立柱样品截面（圆管）</w:t>
            </w:r>
          </w:p>
        </w:tc>
        <w:tc>
          <w:tcPr>
            <w:tcW w:w="1665" w:type="pct"/>
            <w:vAlign w:val="top"/>
          </w:tcPr>
          <w:p w14:paraId="1C0C2C1E">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φ 114mm*3mm 厚</w:t>
            </w:r>
          </w:p>
        </w:tc>
        <w:tc>
          <w:tcPr>
            <w:tcW w:w="894" w:type="pct"/>
            <w:vAlign w:val="top"/>
          </w:tcPr>
          <w:p w14:paraId="069BB0AF">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1段</w:t>
            </w:r>
          </w:p>
        </w:tc>
      </w:tr>
      <w:tr w14:paraId="05B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5A493066">
            <w:pPr>
              <w:pStyle w:val="971"/>
              <w:keepNext w:val="0"/>
              <w:keepLines w:val="0"/>
              <w:suppressLineNumbers w:val="0"/>
              <w:spacing w:before="0" w:beforeAutospacing="0" w:after="0" w:afterAutospacing="0"/>
              <w:ind w:left="0" w:right="0"/>
              <w:rPr>
                <w:rFonts w:hint="default"/>
                <w:lang w:val="en-US" w:eastAsia="zh-CN"/>
              </w:rPr>
            </w:pPr>
            <w:r>
              <w:rPr>
                <w:rFonts w:hint="eastAsia"/>
                <w:lang w:val="en-US" w:eastAsia="zh-CN"/>
              </w:rPr>
              <w:t>3</w:t>
            </w:r>
          </w:p>
        </w:tc>
        <w:tc>
          <w:tcPr>
            <w:tcW w:w="1876" w:type="pct"/>
            <w:vAlign w:val="top"/>
          </w:tcPr>
          <w:p w14:paraId="0C78EE98">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主梁样品截面（方管）</w:t>
            </w:r>
          </w:p>
        </w:tc>
        <w:tc>
          <w:tcPr>
            <w:tcW w:w="1665" w:type="pct"/>
            <w:vAlign w:val="top"/>
          </w:tcPr>
          <w:p w14:paraId="04FA367D">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50mm*100mm*3mm 厚</w:t>
            </w:r>
          </w:p>
        </w:tc>
        <w:tc>
          <w:tcPr>
            <w:tcW w:w="894" w:type="pct"/>
            <w:vAlign w:val="top"/>
          </w:tcPr>
          <w:p w14:paraId="577A424A">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1段</w:t>
            </w:r>
          </w:p>
        </w:tc>
      </w:tr>
      <w:tr w14:paraId="1E65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00C53B99">
            <w:pPr>
              <w:pStyle w:val="971"/>
              <w:keepNext w:val="0"/>
              <w:keepLines w:val="0"/>
              <w:suppressLineNumbers w:val="0"/>
              <w:spacing w:before="0" w:beforeAutospacing="0" w:after="0" w:afterAutospacing="0"/>
              <w:ind w:left="0" w:right="0"/>
              <w:rPr>
                <w:rFonts w:hint="eastAsia" w:eastAsia="仿宋"/>
                <w:lang w:val="en-US" w:eastAsia="zh-CN"/>
              </w:rPr>
            </w:pPr>
            <w:r>
              <w:rPr>
                <w:rFonts w:hint="eastAsia"/>
                <w:lang w:val="en-US" w:eastAsia="zh-CN"/>
              </w:rPr>
              <w:t>4</w:t>
            </w:r>
          </w:p>
        </w:tc>
        <w:tc>
          <w:tcPr>
            <w:tcW w:w="1876" w:type="pct"/>
            <w:vAlign w:val="center"/>
          </w:tcPr>
          <w:p w14:paraId="631F43B9">
            <w:pPr>
              <w:jc w:val="center"/>
              <w:rPr>
                <w:rFonts w:hint="eastAsia" w:ascii="仿宋" w:hAnsi="仿宋" w:eastAsia="仿宋" w:cs="仿宋"/>
                <w:lang w:val="en-US" w:eastAsia="zh-CN"/>
              </w:rPr>
            </w:pPr>
            <w:r>
              <w:rPr>
                <w:rFonts w:hint="eastAsia" w:ascii="仿宋" w:hAnsi="仿宋" w:eastAsia="仿宋" w:cs="仿宋"/>
                <w:lang w:val="en-US" w:eastAsia="zh-CN"/>
              </w:rPr>
              <w:t>epdm彩色面层和底层橡胶层样本</w:t>
            </w:r>
          </w:p>
        </w:tc>
        <w:tc>
          <w:tcPr>
            <w:tcW w:w="1665" w:type="pct"/>
            <w:vAlign w:val="center"/>
          </w:tcPr>
          <w:p w14:paraId="1D09DD0B">
            <w:pPr>
              <w:jc w:val="center"/>
              <w:rPr>
                <w:rFonts w:hint="eastAsia" w:ascii="仿宋" w:hAnsi="仿宋" w:eastAsia="仿宋" w:cs="仿宋"/>
                <w:lang w:val="en-US" w:eastAsia="zh-CN"/>
              </w:rPr>
            </w:pPr>
            <w:r>
              <w:rPr>
                <w:rFonts w:hint="eastAsia" w:ascii="仿宋" w:hAnsi="仿宋" w:eastAsia="仿宋" w:cs="仿宋"/>
                <w:lang w:val="en-US" w:eastAsia="zh-CN"/>
              </w:rPr>
              <w:t>13mm复合结构（包含5-8mm彩色胶粒层+7-8mm底层橡胶层），粒径范围2-4mm，</w:t>
            </w:r>
          </w:p>
        </w:tc>
        <w:tc>
          <w:tcPr>
            <w:tcW w:w="894" w:type="pct"/>
            <w:vAlign w:val="center"/>
          </w:tcPr>
          <w:p w14:paraId="045E65E3">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1份</w:t>
            </w:r>
          </w:p>
        </w:tc>
      </w:tr>
      <w:tr w14:paraId="31B2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76FEF893">
            <w:pPr>
              <w:pStyle w:val="971"/>
              <w:keepNext w:val="0"/>
              <w:keepLines w:val="0"/>
              <w:suppressLineNumbers w:val="0"/>
              <w:spacing w:before="0" w:beforeAutospacing="0" w:after="0" w:afterAutospacing="0"/>
              <w:ind w:left="0" w:right="0"/>
              <w:rPr>
                <w:rFonts w:hint="default"/>
                <w:lang w:val="en-US" w:eastAsia="zh-CN"/>
              </w:rPr>
            </w:pPr>
            <w:r>
              <w:rPr>
                <w:rFonts w:hint="eastAsia"/>
                <w:lang w:val="en-US" w:eastAsia="zh-CN"/>
              </w:rPr>
              <w:t>5</w:t>
            </w:r>
          </w:p>
        </w:tc>
        <w:tc>
          <w:tcPr>
            <w:tcW w:w="1876" w:type="pct"/>
            <w:vAlign w:val="center"/>
          </w:tcPr>
          <w:p w14:paraId="664402BB">
            <w:pPr>
              <w:jc w:val="center"/>
              <w:rPr>
                <w:rFonts w:hint="eastAsia" w:ascii="仿宋" w:hAnsi="仿宋" w:eastAsia="仿宋" w:cs="仿宋"/>
                <w:lang w:val="en-US" w:eastAsia="zh-CN"/>
              </w:rPr>
            </w:pPr>
            <w:r>
              <w:rPr>
                <w:rFonts w:hint="eastAsia" w:ascii="仿宋" w:hAnsi="仿宋" w:eastAsia="仿宋" w:cs="仿宋"/>
                <w:lang w:val="en-US" w:eastAsia="zh-CN"/>
              </w:rPr>
              <w:t>粘结剂（水性聚氨酯胶水）</w:t>
            </w:r>
          </w:p>
        </w:tc>
        <w:tc>
          <w:tcPr>
            <w:tcW w:w="1665" w:type="pct"/>
            <w:vAlign w:val="center"/>
          </w:tcPr>
          <w:p w14:paraId="13237097">
            <w:pPr>
              <w:jc w:val="center"/>
              <w:rPr>
                <w:rFonts w:hint="eastAsia" w:ascii="仿宋" w:hAnsi="仿宋" w:eastAsia="仿宋" w:cs="仿宋"/>
                <w:lang w:val="en-US" w:eastAsia="zh-CN"/>
              </w:rPr>
            </w:pPr>
            <w:r>
              <w:rPr>
                <w:rFonts w:hint="eastAsia" w:ascii="仿宋" w:hAnsi="仿宋" w:eastAsia="仿宋" w:cs="仿宋"/>
                <w:lang w:val="en-US" w:eastAsia="zh-CN"/>
              </w:rPr>
              <w:t>水性环保胶粘剂</w:t>
            </w:r>
          </w:p>
        </w:tc>
        <w:tc>
          <w:tcPr>
            <w:tcW w:w="894" w:type="pct"/>
            <w:vAlign w:val="center"/>
          </w:tcPr>
          <w:p w14:paraId="3298FAEF">
            <w:pPr>
              <w:jc w:val="center"/>
              <w:rPr>
                <w:rFonts w:hint="eastAsia" w:ascii="仿宋" w:hAnsi="仿宋" w:eastAsia="仿宋" w:cs="仿宋"/>
                <w:b w:val="0"/>
                <w:bCs w:val="0"/>
                <w:i w:val="0"/>
                <w:iCs w:val="0"/>
                <w:caps w:val="0"/>
                <w:spacing w:val="0"/>
                <w:sz w:val="21"/>
                <w:szCs w:val="21"/>
                <w:shd w:val="clear"/>
                <w:vertAlign w:val="baseline"/>
                <w:lang w:val="en-US" w:eastAsia="zh-CN"/>
              </w:rPr>
            </w:pPr>
            <w:r>
              <w:rPr>
                <w:rFonts w:hint="eastAsia" w:ascii="仿宋" w:hAnsi="仿宋" w:eastAsia="仿宋" w:cs="仿宋"/>
                <w:b w:val="0"/>
                <w:bCs w:val="0"/>
                <w:i w:val="0"/>
                <w:iCs w:val="0"/>
                <w:caps w:val="0"/>
                <w:spacing w:val="0"/>
                <w:sz w:val="21"/>
                <w:szCs w:val="21"/>
                <w:shd w:val="clear"/>
                <w:vertAlign w:val="baseline"/>
                <w:lang w:val="en-US" w:eastAsia="zh-CN"/>
              </w:rPr>
              <w:t>1份</w:t>
            </w:r>
          </w:p>
        </w:tc>
      </w:tr>
    </w:tbl>
    <w:p w14:paraId="74CC76A8">
      <w:pPr>
        <w:widowControl/>
        <w:numPr>
          <w:ilvl w:val="0"/>
          <w:numId w:val="0"/>
        </w:numPr>
        <w:adjustRightInd w:val="0"/>
        <w:snapToGrid w:val="0"/>
        <w:spacing w:line="360" w:lineRule="auto"/>
        <w:ind w:leftChars="200"/>
        <w:jc w:val="left"/>
        <w:rPr>
          <w:rFonts w:hint="default" w:ascii="宋体" w:hAnsi="宋体" w:cs="宋体"/>
          <w:bCs/>
          <w:szCs w:val="21"/>
        </w:rPr>
      </w:pPr>
      <w:r>
        <w:rPr>
          <w:rFonts w:hint="eastAsia" w:ascii="宋体" w:hAnsi="宋体" w:cs="宋体"/>
          <w:bCs/>
          <w:szCs w:val="21"/>
          <w:lang w:val="en-US" w:eastAsia="zh-CN"/>
        </w:rPr>
        <w:t>注：</w:t>
      </w:r>
    </w:p>
    <w:p w14:paraId="637E6ADE">
      <w:pPr>
        <w:widowControl/>
        <w:numPr>
          <w:ilvl w:val="0"/>
          <w:numId w:val="9"/>
        </w:numPr>
        <w:adjustRightInd w:val="0"/>
        <w:snapToGrid w:val="0"/>
        <w:spacing w:line="360" w:lineRule="auto"/>
        <w:ind w:left="0" w:firstLine="480" w:firstLineChars="200"/>
        <w:jc w:val="left"/>
        <w:rPr>
          <w:rFonts w:hint="default" w:ascii="宋体" w:hAnsi="宋体" w:cs="宋体"/>
          <w:bCs/>
          <w:szCs w:val="21"/>
          <w:highlight w:val="none"/>
        </w:rPr>
      </w:pPr>
      <w:r>
        <w:rPr>
          <w:rFonts w:ascii="宋体" w:hAnsi="宋体" w:cs="宋体"/>
          <w:bCs/>
          <w:szCs w:val="21"/>
          <w:highlight w:val="none"/>
        </w:rPr>
        <w:t>样品递交时间为202</w:t>
      </w:r>
      <w:r>
        <w:rPr>
          <w:rFonts w:hint="eastAsia" w:ascii="宋体" w:hAnsi="宋体" w:cs="宋体"/>
          <w:bCs/>
          <w:szCs w:val="21"/>
          <w:highlight w:val="none"/>
          <w:lang w:val="en-US" w:eastAsia="zh-CN"/>
        </w:rPr>
        <w:t>5</w:t>
      </w:r>
      <w:r>
        <w:rPr>
          <w:rFonts w:ascii="宋体" w:hAnsi="宋体" w:cs="宋体"/>
          <w:bCs/>
          <w:szCs w:val="21"/>
          <w:highlight w:val="none"/>
        </w:rPr>
        <w:t>年</w:t>
      </w:r>
      <w:r>
        <w:rPr>
          <w:rFonts w:hint="eastAsia" w:ascii="宋体" w:hAnsi="宋体" w:cs="宋体"/>
          <w:bCs/>
          <w:szCs w:val="21"/>
          <w:highlight w:val="none"/>
          <w:lang w:val="en-US" w:eastAsia="zh-CN"/>
        </w:rPr>
        <w:t>07</w:t>
      </w:r>
      <w:r>
        <w:rPr>
          <w:rFonts w:ascii="宋体" w:hAnsi="宋体" w:cs="宋体"/>
          <w:bCs/>
          <w:szCs w:val="21"/>
          <w:highlight w:val="none"/>
        </w:rPr>
        <w:t>月</w:t>
      </w:r>
      <w:r>
        <w:rPr>
          <w:rFonts w:hint="eastAsia" w:ascii="宋体" w:hAnsi="宋体" w:cs="宋体"/>
          <w:bCs/>
          <w:szCs w:val="21"/>
          <w:highlight w:val="none"/>
          <w:lang w:val="en-US" w:eastAsia="zh-CN"/>
        </w:rPr>
        <w:t>21</w:t>
      </w:r>
      <w:r>
        <w:rPr>
          <w:rFonts w:ascii="宋体" w:hAnsi="宋体" w:cs="宋体"/>
          <w:bCs/>
          <w:szCs w:val="21"/>
          <w:highlight w:val="none"/>
        </w:rPr>
        <w:t>日</w:t>
      </w:r>
      <w:r>
        <w:rPr>
          <w:rFonts w:hint="eastAsia" w:ascii="宋体" w:hAnsi="宋体" w:cs="宋体"/>
          <w:bCs/>
          <w:szCs w:val="21"/>
          <w:highlight w:val="none"/>
          <w:lang w:val="en-US" w:eastAsia="zh-CN"/>
        </w:rPr>
        <w:t>09时3</w:t>
      </w:r>
      <w:bookmarkStart w:id="431" w:name="_GoBack"/>
      <w:bookmarkEnd w:id="431"/>
      <w:r>
        <w:rPr>
          <w:rFonts w:hint="eastAsia" w:ascii="宋体" w:hAnsi="宋体" w:cs="宋体"/>
          <w:bCs/>
          <w:szCs w:val="21"/>
          <w:highlight w:val="none"/>
          <w:lang w:val="en-US" w:eastAsia="zh-CN"/>
        </w:rPr>
        <w:t>0分</w:t>
      </w:r>
      <w:r>
        <w:rPr>
          <w:rFonts w:ascii="宋体" w:hAnsi="宋体" w:cs="宋体"/>
          <w:bCs/>
          <w:szCs w:val="21"/>
          <w:highlight w:val="none"/>
        </w:rPr>
        <w:t>-</w:t>
      </w:r>
      <w:r>
        <w:rPr>
          <w:rFonts w:hint="eastAsia" w:ascii="宋体" w:hAnsi="宋体" w:cs="宋体"/>
          <w:bCs/>
          <w:szCs w:val="21"/>
          <w:highlight w:val="none"/>
          <w:lang w:val="en-US" w:eastAsia="zh-CN"/>
        </w:rPr>
        <w:t>13时30分</w:t>
      </w:r>
      <w:r>
        <w:rPr>
          <w:rFonts w:ascii="宋体" w:hAnsi="宋体" w:cs="宋体"/>
          <w:bCs/>
          <w:szCs w:val="21"/>
          <w:highlight w:val="none"/>
        </w:rPr>
        <w:t>，在递交时间内样品须全部递交完毕，逾期送达将予以拒收，地点为：</w:t>
      </w:r>
      <w:r>
        <w:rPr>
          <w:rFonts w:hint="eastAsia" w:ascii="宋体" w:hAnsi="宋体" w:cs="宋体"/>
          <w:bCs/>
          <w:szCs w:val="21"/>
          <w:highlight w:val="none"/>
          <w:lang w:val="en-US" w:eastAsia="zh-CN"/>
        </w:rPr>
        <w:t>浙江国际招投标有限公司（杭州市西湖区文三路90号东部软件园1号楼3楼）</w:t>
      </w:r>
      <w:r>
        <w:rPr>
          <w:rFonts w:ascii="宋体" w:hAnsi="宋体" w:cs="宋体"/>
          <w:bCs/>
          <w:szCs w:val="21"/>
          <w:highlight w:val="none"/>
        </w:rPr>
        <w:t>。</w:t>
      </w:r>
      <w:r>
        <w:rPr>
          <w:rFonts w:hint="eastAsia" w:ascii="宋体" w:hAnsi="宋体" w:cs="宋体"/>
          <w:bCs/>
          <w:szCs w:val="21"/>
          <w:highlight w:val="none"/>
          <w:lang w:val="en-US" w:eastAsia="zh-CN"/>
        </w:rPr>
        <w:t>联系人：汪懿婷</w:t>
      </w:r>
      <w:r>
        <w:rPr>
          <w:rFonts w:ascii="宋体" w:hAnsi="宋体" w:cs="宋体"/>
          <w:bCs/>
          <w:szCs w:val="21"/>
          <w:highlight w:val="none"/>
        </w:rPr>
        <w:t>，联系电话：</w:t>
      </w:r>
      <w:r>
        <w:rPr>
          <w:rFonts w:hint="eastAsia" w:ascii="宋体" w:hAnsi="宋体" w:cs="宋体"/>
          <w:bCs/>
          <w:szCs w:val="21"/>
          <w:highlight w:val="none"/>
          <w:lang w:val="en-US" w:eastAsia="zh-CN"/>
        </w:rPr>
        <w:t>18367618512</w:t>
      </w:r>
      <w:r>
        <w:rPr>
          <w:rFonts w:ascii="宋体" w:hAnsi="宋体" w:cs="宋体"/>
          <w:bCs/>
          <w:szCs w:val="21"/>
          <w:highlight w:val="none"/>
        </w:rPr>
        <w:t>。</w:t>
      </w:r>
    </w:p>
    <w:p w14:paraId="0ADFD2EE">
      <w:pPr>
        <w:widowControl/>
        <w:numPr>
          <w:ilvl w:val="0"/>
          <w:numId w:val="9"/>
        </w:numPr>
        <w:adjustRightInd w:val="0"/>
        <w:snapToGrid w:val="0"/>
        <w:spacing w:line="360" w:lineRule="auto"/>
        <w:ind w:left="0" w:firstLine="480" w:firstLineChars="200"/>
        <w:jc w:val="left"/>
        <w:rPr>
          <w:rFonts w:hint="default" w:ascii="宋体" w:hAnsi="宋体" w:cs="宋体"/>
          <w:bCs/>
          <w:szCs w:val="21"/>
          <w:highlight w:val="none"/>
        </w:rPr>
      </w:pPr>
      <w:r>
        <w:rPr>
          <w:rFonts w:ascii="宋体" w:hAnsi="宋体" w:cs="宋体"/>
          <w:bCs/>
          <w:szCs w:val="21"/>
          <w:highlight w:val="none"/>
        </w:rPr>
        <w:t>中标供应商的样品将被封存作为货物验收的实物质量验收标准。未中标供应商的样品请供应商在</w:t>
      </w:r>
      <w:r>
        <w:rPr>
          <w:rFonts w:hint="eastAsia" w:ascii="宋体" w:hAnsi="宋体" w:cs="宋体"/>
          <w:bCs/>
          <w:szCs w:val="21"/>
          <w:highlight w:val="none"/>
        </w:rPr>
        <w:t>开标当天</w:t>
      </w:r>
      <w:r>
        <w:rPr>
          <w:rFonts w:ascii="宋体" w:hAnsi="宋体" w:cs="宋体"/>
          <w:bCs/>
          <w:szCs w:val="21"/>
          <w:highlight w:val="none"/>
        </w:rPr>
        <w:t>自行取回，逾期将由采购人处理。</w:t>
      </w:r>
      <w:r>
        <w:rPr>
          <w:rFonts w:hint="eastAsia" w:ascii="宋体" w:hAnsi="宋体" w:cs="宋体"/>
          <w:bCs/>
          <w:szCs w:val="21"/>
          <w:highlight w:val="none"/>
          <w:lang w:val="en-US" w:eastAsia="zh-CN"/>
        </w:rPr>
        <w:t>样品取回后，供应商不得针对样品提出质疑。</w:t>
      </w:r>
    </w:p>
    <w:p w14:paraId="4CB154A7">
      <w:pPr>
        <w:widowControl/>
        <w:numPr>
          <w:ilvl w:val="0"/>
          <w:numId w:val="9"/>
        </w:numPr>
        <w:adjustRightInd w:val="0"/>
        <w:snapToGrid w:val="0"/>
        <w:spacing w:line="360" w:lineRule="auto"/>
        <w:ind w:left="0" w:firstLine="480" w:firstLineChars="200"/>
        <w:jc w:val="left"/>
        <w:rPr>
          <w:rFonts w:hint="default" w:ascii="宋体" w:hAnsi="宋体" w:cs="宋体"/>
          <w:bCs/>
          <w:szCs w:val="21"/>
          <w:highlight w:val="none"/>
        </w:rPr>
      </w:pPr>
      <w:r>
        <w:rPr>
          <w:rFonts w:hint="eastAsia" w:ascii="宋体" w:hAnsi="宋体" w:cs="宋体"/>
          <w:bCs/>
          <w:szCs w:val="21"/>
          <w:highlight w:val="none"/>
        </w:rPr>
        <w:t>投标人需在样品上标明投标人名称</w:t>
      </w:r>
      <w:r>
        <w:rPr>
          <w:rFonts w:ascii="宋体" w:hAnsi="宋体" w:cs="宋体"/>
          <w:bCs/>
          <w:szCs w:val="21"/>
          <w:highlight w:val="none"/>
        </w:rPr>
        <w:t>。</w:t>
      </w:r>
    </w:p>
    <w:p w14:paraId="1457A550">
      <w:pPr>
        <w:widowControl/>
        <w:numPr>
          <w:ilvl w:val="0"/>
          <w:numId w:val="9"/>
        </w:numPr>
        <w:adjustRightInd w:val="0"/>
        <w:snapToGrid w:val="0"/>
        <w:spacing w:line="360" w:lineRule="auto"/>
        <w:ind w:left="0" w:firstLine="480" w:firstLineChars="200"/>
        <w:jc w:val="left"/>
        <w:rPr>
          <w:rFonts w:hint="default" w:ascii="宋体" w:hAnsi="宋体" w:cs="宋体"/>
          <w:bCs/>
          <w:szCs w:val="21"/>
          <w:highlight w:val="none"/>
        </w:rPr>
      </w:pPr>
      <w:r>
        <w:rPr>
          <w:rFonts w:hint="default" w:ascii="宋体" w:hAnsi="宋体" w:cs="宋体"/>
          <w:bCs/>
          <w:szCs w:val="21"/>
          <w:highlight w:val="none"/>
        </w:rPr>
        <w:t>未提供样品者</w:t>
      </w:r>
      <w:r>
        <w:rPr>
          <w:rFonts w:hint="eastAsia" w:ascii="宋体" w:hAnsi="宋体" w:cs="宋体"/>
          <w:bCs/>
          <w:szCs w:val="21"/>
          <w:highlight w:val="none"/>
          <w:lang w:val="en-US" w:eastAsia="zh-CN"/>
        </w:rPr>
        <w:t>或者</w:t>
      </w:r>
      <w:r>
        <w:rPr>
          <w:rFonts w:hint="default" w:ascii="宋体" w:hAnsi="宋体" w:cs="宋体"/>
          <w:bCs/>
          <w:szCs w:val="21"/>
          <w:highlight w:val="none"/>
        </w:rPr>
        <w:t>提供样品不全，</w:t>
      </w:r>
      <w:r>
        <w:rPr>
          <w:rFonts w:hint="eastAsia" w:ascii="宋体" w:hAnsi="宋体" w:cs="宋体"/>
          <w:bCs/>
          <w:szCs w:val="21"/>
          <w:highlight w:val="none"/>
          <w:lang w:val="en-US" w:eastAsia="zh-CN"/>
        </w:rPr>
        <w:t>按无效标处理。</w:t>
      </w:r>
    </w:p>
    <w:p w14:paraId="0652AB41">
      <w:pPr>
        <w:widowControl/>
        <w:numPr>
          <w:ilvl w:val="0"/>
          <w:numId w:val="9"/>
        </w:numPr>
        <w:adjustRightInd w:val="0"/>
        <w:snapToGrid w:val="0"/>
        <w:spacing w:line="360" w:lineRule="auto"/>
        <w:ind w:left="0" w:firstLine="480" w:firstLineChars="200"/>
        <w:jc w:val="left"/>
        <w:rPr>
          <w:rFonts w:hint="default" w:ascii="宋体" w:hAnsi="宋体" w:cs="宋体"/>
          <w:bCs/>
          <w:szCs w:val="21"/>
          <w:highlight w:val="none"/>
        </w:rPr>
      </w:pPr>
      <w:r>
        <w:rPr>
          <w:rFonts w:hint="default" w:ascii="宋体" w:hAnsi="宋体" w:cs="宋体"/>
          <w:bCs/>
          <w:szCs w:val="21"/>
          <w:highlight w:val="none"/>
        </w:rPr>
        <w:t>投标人所提供的样品应满足招标要求。</w:t>
      </w:r>
    </w:p>
    <w:p w14:paraId="705BB541">
      <w:pPr>
        <w:widowControl/>
        <w:numPr>
          <w:ilvl w:val="0"/>
          <w:numId w:val="9"/>
        </w:numPr>
        <w:adjustRightInd w:val="0"/>
        <w:snapToGrid w:val="0"/>
        <w:spacing w:line="360" w:lineRule="auto"/>
        <w:ind w:left="0" w:firstLine="480" w:firstLineChars="200"/>
        <w:jc w:val="left"/>
        <w:rPr>
          <w:rFonts w:hint="default" w:ascii="宋体" w:hAnsi="宋体" w:cs="宋体"/>
          <w:bCs/>
          <w:szCs w:val="21"/>
          <w:highlight w:val="none"/>
        </w:rPr>
      </w:pPr>
      <w:r>
        <w:rPr>
          <w:rFonts w:hint="default" w:ascii="宋体" w:hAnsi="宋体" w:cs="宋体"/>
          <w:bCs/>
          <w:szCs w:val="21"/>
          <w:highlight w:val="none"/>
        </w:rPr>
        <w:t>备注：</w:t>
      </w:r>
      <w:r>
        <w:rPr>
          <w:rFonts w:hint="eastAsia" w:ascii="宋体" w:hAnsi="宋体" w:cs="宋体"/>
          <w:bCs/>
          <w:szCs w:val="21"/>
          <w:highlight w:val="none"/>
          <w:lang w:val="en-US" w:eastAsia="zh-CN"/>
        </w:rPr>
        <w:t>为保证样品安全，请供应商自行准备不透明外部包装进行遮挡。</w:t>
      </w:r>
    </w:p>
    <w:p w14:paraId="3855B7B1">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rPr>
        <w:t>相关标准</w:t>
      </w:r>
      <w:bookmarkEnd w:id="43"/>
      <w:bookmarkEnd w:id="44"/>
      <w:bookmarkEnd w:id="45"/>
    </w:p>
    <w:p w14:paraId="26BFFE56">
      <w:pPr>
        <w:spacing w:line="360" w:lineRule="auto"/>
        <w:ind w:firstLine="480" w:firstLineChars="200"/>
        <w:rPr>
          <w:rFonts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14:paraId="4EB0B289">
      <w:pPr>
        <w:pStyle w:val="3"/>
        <w:numPr>
          <w:ilvl w:val="0"/>
          <w:numId w:val="6"/>
        </w:numPr>
        <w:spacing w:line="240" w:lineRule="auto"/>
        <w:ind w:left="0" w:firstLine="0"/>
        <w:rPr>
          <w:rFonts w:ascii="仿宋" w:eastAsia="仿宋" w:cs="仿宋"/>
          <w:color w:val="000000"/>
          <w:sz w:val="24"/>
          <w:szCs w:val="24"/>
        </w:rPr>
      </w:pPr>
      <w:bookmarkStart w:id="46" w:name="_Toc6635"/>
      <w:bookmarkStart w:id="47" w:name="_Toc29869"/>
      <w:bookmarkStart w:id="48" w:name="_Toc5870"/>
      <w:bookmarkStart w:id="49" w:name="_Toc21522"/>
      <w:r>
        <w:rPr>
          <w:rFonts w:hint="eastAsia" w:ascii="仿宋" w:eastAsia="仿宋" w:cs="仿宋"/>
          <w:color w:val="000000"/>
          <w:sz w:val="24"/>
          <w:szCs w:val="24"/>
        </w:rPr>
        <w:t>服务要求</w:t>
      </w:r>
      <w:r>
        <w:rPr>
          <w:rFonts w:hint="eastAsia" w:ascii="仿宋" w:eastAsia="仿宋" w:cs="仿宋"/>
          <w:b w:val="0"/>
          <w:bCs w:val="0"/>
          <w:color w:val="000000"/>
          <w:sz w:val="24"/>
          <w:szCs w:val="24"/>
        </w:rPr>
        <w:t>（技术要求里另有注明的以技术要求为准）</w:t>
      </w:r>
      <w:r>
        <w:rPr>
          <w:rFonts w:hint="eastAsia" w:ascii="仿宋" w:eastAsia="仿宋" w:cs="仿宋"/>
          <w:color w:val="000000"/>
          <w:sz w:val="24"/>
          <w:szCs w:val="24"/>
        </w:rPr>
        <w:t>：</w:t>
      </w:r>
      <w:bookmarkEnd w:id="46"/>
      <w:bookmarkEnd w:id="47"/>
      <w:bookmarkEnd w:id="48"/>
      <w:bookmarkEnd w:id="49"/>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5"/>
        <w:gridCol w:w="7539"/>
      </w:tblGrid>
      <w:tr w14:paraId="0F544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1DA04BA5">
            <w:pPr>
              <w:spacing w:line="360" w:lineRule="auto"/>
              <w:jc w:val="center"/>
              <w:rPr>
                <w:snapToGrid w:val="0"/>
                <w:color w:val="000000"/>
                <w:kern w:val="0"/>
                <w:szCs w:val="21"/>
              </w:rPr>
            </w:pPr>
            <w:bookmarkStart w:id="50" w:name="_Toc20463"/>
            <w:bookmarkStart w:id="51" w:name="_Toc3082"/>
            <w:r>
              <w:rPr>
                <w:snapToGrid w:val="0"/>
                <w:color w:val="000000"/>
                <w:kern w:val="0"/>
                <w:szCs w:val="21"/>
              </w:rPr>
              <w:t>免费质保期</w:t>
            </w:r>
          </w:p>
        </w:tc>
        <w:tc>
          <w:tcPr>
            <w:tcW w:w="7538" w:type="dxa"/>
            <w:tcBorders>
              <w:top w:val="single" w:color="auto" w:sz="4" w:space="0"/>
              <w:left w:val="single" w:color="auto" w:sz="4" w:space="0"/>
              <w:bottom w:val="single" w:color="auto" w:sz="4" w:space="0"/>
            </w:tcBorders>
            <w:vAlign w:val="center"/>
          </w:tcPr>
          <w:p w14:paraId="786A72FF">
            <w:pPr>
              <w:spacing w:line="360" w:lineRule="auto"/>
              <w:rPr>
                <w:snapToGrid w:val="0"/>
                <w:color w:val="000000"/>
                <w:kern w:val="0"/>
                <w:szCs w:val="21"/>
              </w:rPr>
            </w:pPr>
            <w:r>
              <w:rPr>
                <w:b/>
                <w:bCs/>
                <w:snapToGrid w:val="0"/>
                <w:color w:val="000000"/>
                <w:kern w:val="0"/>
                <w:szCs w:val="21"/>
              </w:rPr>
              <w:t>免费质保期</w:t>
            </w:r>
            <w:r>
              <w:rPr>
                <w:rFonts w:hint="eastAsia"/>
                <w:b/>
                <w:bCs/>
                <w:snapToGrid w:val="0"/>
                <w:color w:val="000000"/>
                <w:kern w:val="0"/>
                <w:szCs w:val="21"/>
                <w:lang w:val="en-US" w:eastAsia="zh-CN"/>
              </w:rPr>
              <w:t>3</w:t>
            </w:r>
            <w:r>
              <w:rPr>
                <w:b/>
                <w:bCs/>
                <w:snapToGrid w:val="0"/>
                <w:color w:val="000000"/>
                <w:kern w:val="0"/>
                <w:szCs w:val="21"/>
              </w:rPr>
              <w:t>年</w:t>
            </w:r>
            <w:r>
              <w:rPr>
                <w:snapToGrid w:val="0"/>
                <w:color w:val="000000"/>
                <w:kern w:val="0"/>
                <w:szCs w:val="21"/>
              </w:rPr>
              <w:t>，终身维保。（质保期内非人为原因造成破损时，须无条件换货）可根据实际情况提供更长的免费质保期。</w:t>
            </w:r>
          </w:p>
        </w:tc>
      </w:tr>
      <w:tr w14:paraId="3EBDB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4F6D021F">
            <w:pPr>
              <w:spacing w:line="360" w:lineRule="auto"/>
              <w:jc w:val="center"/>
              <w:rPr>
                <w:snapToGrid w:val="0"/>
                <w:color w:val="000000"/>
                <w:kern w:val="0"/>
                <w:szCs w:val="21"/>
              </w:rPr>
            </w:pPr>
            <w:r>
              <w:rPr>
                <w:snapToGrid w:val="0"/>
                <w:color w:val="000000"/>
                <w:kern w:val="0"/>
                <w:szCs w:val="21"/>
              </w:rPr>
              <w:t>服务标准</w:t>
            </w:r>
          </w:p>
        </w:tc>
        <w:tc>
          <w:tcPr>
            <w:tcW w:w="7538" w:type="dxa"/>
            <w:tcBorders>
              <w:top w:val="single" w:color="auto" w:sz="4" w:space="0"/>
              <w:left w:val="single" w:color="auto" w:sz="4" w:space="0"/>
              <w:bottom w:val="single" w:color="auto" w:sz="4" w:space="0"/>
            </w:tcBorders>
            <w:vAlign w:val="center"/>
          </w:tcPr>
          <w:p w14:paraId="33BEFE3E">
            <w:pPr>
              <w:spacing w:line="360" w:lineRule="auto"/>
              <w:rPr>
                <w:snapToGrid w:val="0"/>
                <w:color w:val="000000"/>
                <w:kern w:val="0"/>
                <w:szCs w:val="21"/>
              </w:rPr>
            </w:pPr>
            <w:r>
              <w:rPr>
                <w:snapToGrid w:val="0"/>
                <w:color w:val="000000"/>
                <w:kern w:val="0"/>
                <w:szCs w:val="21"/>
              </w:rPr>
              <w:t>免费质保期内因不能排除的故障而影响工作的情况每发生一次，其免费质保期相应延长60天。免费质保期内因货物本身缺陷造成各种故障应由中标人免费予以更换，否则将扣除履约保证金作为对采购人的补偿。免费质保期满后，仅收取零配件成本费用，免人工费、差旅费，所涉及软件终身免费升级。</w:t>
            </w:r>
          </w:p>
        </w:tc>
      </w:tr>
      <w:tr w14:paraId="10D15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7EA15D2B">
            <w:pPr>
              <w:spacing w:line="360" w:lineRule="auto"/>
              <w:jc w:val="center"/>
              <w:rPr>
                <w:snapToGrid w:val="0"/>
                <w:color w:val="000000"/>
                <w:kern w:val="0"/>
                <w:szCs w:val="21"/>
              </w:rPr>
            </w:pPr>
            <w:r>
              <w:rPr>
                <w:snapToGrid w:val="0"/>
                <w:color w:val="000000"/>
                <w:kern w:val="0"/>
                <w:szCs w:val="21"/>
              </w:rPr>
              <w:t>服务响应时间</w:t>
            </w:r>
          </w:p>
        </w:tc>
        <w:tc>
          <w:tcPr>
            <w:tcW w:w="7538" w:type="dxa"/>
            <w:tcBorders>
              <w:top w:val="single" w:color="auto" w:sz="4" w:space="0"/>
              <w:left w:val="single" w:color="auto" w:sz="4" w:space="0"/>
              <w:bottom w:val="single" w:color="auto" w:sz="4" w:space="0"/>
            </w:tcBorders>
            <w:vAlign w:val="center"/>
          </w:tcPr>
          <w:p w14:paraId="49D3C439">
            <w:pPr>
              <w:spacing w:line="360" w:lineRule="auto"/>
              <w:rPr>
                <w:snapToGrid w:val="0"/>
                <w:color w:val="000000"/>
                <w:kern w:val="0"/>
                <w:szCs w:val="21"/>
              </w:rPr>
            </w:pPr>
            <w:r>
              <w:rPr>
                <w:rFonts w:hint="eastAsia"/>
                <w:snapToGrid w:val="0"/>
                <w:color w:val="000000"/>
                <w:kern w:val="0"/>
                <w:szCs w:val="21"/>
              </w:rPr>
              <w:t>提供24小时售后服务，且维修人员须在接到维修电话后4小时内赶到现场，提供不间断的服务直到修复为止。维修点需提供足够的备件以适应采购人维修需求 。</w:t>
            </w:r>
          </w:p>
        </w:tc>
      </w:tr>
      <w:tr w14:paraId="30E24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A1FC96E">
            <w:pPr>
              <w:spacing w:line="360" w:lineRule="auto"/>
              <w:jc w:val="center"/>
              <w:rPr>
                <w:snapToGrid w:val="0"/>
                <w:color w:val="000000"/>
                <w:kern w:val="0"/>
                <w:szCs w:val="21"/>
              </w:rPr>
            </w:pPr>
            <w:r>
              <w:rPr>
                <w:snapToGrid w:val="0"/>
                <w:color w:val="000000"/>
                <w:kern w:val="0"/>
                <w:szCs w:val="21"/>
              </w:rPr>
              <w:t>交付时间和地点</w:t>
            </w:r>
          </w:p>
        </w:tc>
        <w:tc>
          <w:tcPr>
            <w:tcW w:w="7538" w:type="dxa"/>
            <w:tcBorders>
              <w:top w:val="single" w:color="auto" w:sz="4" w:space="0"/>
              <w:left w:val="single" w:color="auto" w:sz="4" w:space="0"/>
              <w:bottom w:val="single" w:color="auto" w:sz="4" w:space="0"/>
            </w:tcBorders>
            <w:vAlign w:val="center"/>
          </w:tcPr>
          <w:p w14:paraId="198255C9">
            <w:pPr>
              <w:spacing w:line="360" w:lineRule="auto"/>
              <w:rPr>
                <w:snapToGrid w:val="0"/>
                <w:kern w:val="0"/>
                <w:szCs w:val="21"/>
              </w:rPr>
            </w:pPr>
            <w:r>
              <w:rPr>
                <w:snapToGrid w:val="0"/>
                <w:kern w:val="0"/>
                <w:szCs w:val="21"/>
              </w:rPr>
              <w:t>交付时间：自合同签订生效之日起</w:t>
            </w:r>
            <w:r>
              <w:rPr>
                <w:rFonts w:hint="eastAsia"/>
                <w:snapToGrid w:val="0"/>
                <w:kern w:val="0"/>
                <w:szCs w:val="21"/>
                <w:lang w:val="en-US" w:eastAsia="zh-CN"/>
              </w:rPr>
              <w:t>45</w:t>
            </w:r>
            <w:r>
              <w:rPr>
                <w:rFonts w:hint="eastAsia"/>
                <w:snapToGrid w:val="0"/>
                <w:kern w:val="0"/>
                <w:szCs w:val="21"/>
              </w:rPr>
              <w:t>日历天</w:t>
            </w:r>
            <w:r>
              <w:rPr>
                <w:snapToGrid w:val="0"/>
                <w:kern w:val="0"/>
                <w:szCs w:val="21"/>
              </w:rPr>
              <w:t>内交货。</w:t>
            </w:r>
          </w:p>
          <w:p w14:paraId="42836B3F">
            <w:pPr>
              <w:spacing w:line="360" w:lineRule="auto"/>
              <w:rPr>
                <w:snapToGrid w:val="0"/>
                <w:color w:val="000000"/>
                <w:kern w:val="0"/>
                <w:szCs w:val="21"/>
              </w:rPr>
            </w:pPr>
            <w:r>
              <w:rPr>
                <w:snapToGrid w:val="0"/>
                <w:kern w:val="0"/>
                <w:szCs w:val="21"/>
              </w:rPr>
              <w:t>交货地点：采购人指定地点。</w:t>
            </w:r>
          </w:p>
        </w:tc>
      </w:tr>
      <w:tr w14:paraId="4501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215E67C6">
            <w:pPr>
              <w:spacing w:line="360" w:lineRule="auto"/>
              <w:jc w:val="center"/>
              <w:rPr>
                <w:snapToGrid w:val="0"/>
                <w:color w:val="000000"/>
                <w:kern w:val="0"/>
                <w:szCs w:val="21"/>
              </w:rPr>
            </w:pPr>
            <w:r>
              <w:rPr>
                <w:snapToGrid w:val="0"/>
                <w:color w:val="000000"/>
                <w:kern w:val="0"/>
                <w:szCs w:val="21"/>
              </w:rPr>
              <w:t>验收标准</w:t>
            </w:r>
          </w:p>
        </w:tc>
        <w:tc>
          <w:tcPr>
            <w:tcW w:w="7538" w:type="dxa"/>
            <w:tcBorders>
              <w:top w:val="single" w:color="auto" w:sz="4" w:space="0"/>
              <w:left w:val="single" w:color="auto" w:sz="4" w:space="0"/>
              <w:bottom w:val="single" w:color="auto" w:sz="4" w:space="0"/>
            </w:tcBorders>
            <w:vAlign w:val="center"/>
          </w:tcPr>
          <w:p w14:paraId="1D4474CD">
            <w:pPr>
              <w:spacing w:line="360" w:lineRule="auto"/>
            </w:pPr>
            <w: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069E9045">
            <w:pPr>
              <w:spacing w:line="360" w:lineRule="auto"/>
            </w:pPr>
            <w:r>
              <w:t>2.投标人应于投标文件中提供合同货物的验收标准和检测办法，并在验收中提供采购人认可的相应检测手段，验收标准应符合中国有关的国家、地方、行业的标准，如若中标，经采购人确认后作为验收的依据。</w:t>
            </w:r>
          </w:p>
          <w:p w14:paraId="3D78D98C">
            <w:pPr>
              <w:spacing w:line="360" w:lineRule="auto"/>
            </w:pPr>
            <w:r>
              <w:t>3.如中标人委托国内代理（或其他机构）负责安装或配合安装，应在签约时指明，但中标人仍要对合同货物及其安装质量负全部责任。</w:t>
            </w:r>
          </w:p>
        </w:tc>
      </w:tr>
      <w:tr w14:paraId="6C48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0" w:type="pct"/>
            <w:tcBorders>
              <w:top w:val="single" w:color="auto" w:sz="4" w:space="0"/>
              <w:bottom w:val="single" w:color="auto" w:sz="4" w:space="0"/>
              <w:right w:val="single" w:color="auto" w:sz="4" w:space="0"/>
            </w:tcBorders>
            <w:vAlign w:val="center"/>
          </w:tcPr>
          <w:p w14:paraId="4EE376A4">
            <w:pPr>
              <w:spacing w:line="360" w:lineRule="auto"/>
              <w:jc w:val="center"/>
              <w:rPr>
                <w:snapToGrid w:val="0"/>
                <w:color w:val="000000"/>
                <w:kern w:val="0"/>
                <w:szCs w:val="21"/>
              </w:rPr>
            </w:pPr>
            <w:r>
              <w:rPr>
                <w:snapToGrid w:val="0"/>
                <w:color w:val="000000"/>
                <w:kern w:val="0"/>
                <w:szCs w:val="21"/>
              </w:rPr>
              <w:t>其他技术、服务要求</w:t>
            </w:r>
          </w:p>
        </w:tc>
        <w:tc>
          <w:tcPr>
            <w:tcW w:w="7538" w:type="dxa"/>
            <w:tcBorders>
              <w:top w:val="single" w:color="auto" w:sz="4" w:space="0"/>
              <w:left w:val="single" w:color="auto" w:sz="4" w:space="0"/>
              <w:bottom w:val="single" w:color="auto" w:sz="4" w:space="0"/>
            </w:tcBorders>
            <w:vAlign w:val="center"/>
          </w:tcPr>
          <w:p w14:paraId="476A37B7">
            <w:pPr>
              <w:spacing w:line="360" w:lineRule="auto"/>
              <w:rPr>
                <w:szCs w:val="22"/>
              </w:rPr>
            </w:pPr>
            <w:r>
              <w:rPr>
                <w:szCs w:val="22"/>
              </w:rPr>
              <w:t>1.培训：</w:t>
            </w:r>
          </w:p>
          <w:p w14:paraId="74AFA793">
            <w:pPr>
              <w:spacing w:line="360" w:lineRule="auto"/>
              <w:rPr>
                <w:szCs w:val="22"/>
              </w:rPr>
            </w:pPr>
            <w:r>
              <w:rPr>
                <w:szCs w:val="22"/>
              </w:rPr>
              <w:t>1.1 中标人应对采购人的操作人员、维修人员免费进行培训。</w:t>
            </w:r>
          </w:p>
          <w:p w14:paraId="116E9D0B">
            <w:pPr>
              <w:spacing w:line="360" w:lineRule="auto"/>
              <w:rPr>
                <w:szCs w:val="22"/>
              </w:rPr>
            </w:pPr>
            <w:r>
              <w:rPr>
                <w:szCs w:val="22"/>
              </w:rPr>
              <w:t>1.2中标人应提供相应的培训计划。</w:t>
            </w:r>
          </w:p>
          <w:p w14:paraId="04FD657A">
            <w:pPr>
              <w:spacing w:line="360" w:lineRule="auto"/>
              <w:rPr>
                <w:szCs w:val="22"/>
              </w:rPr>
            </w:pPr>
            <w:r>
              <w:rPr>
                <w:szCs w:val="22"/>
              </w:rPr>
              <w:t>1.3中标人应对上述内容的实现方式、地点、人数、时间在投标文件中详细说明。</w:t>
            </w:r>
          </w:p>
          <w:p w14:paraId="3AED9E1D">
            <w:pPr>
              <w:spacing w:line="360" w:lineRule="auto"/>
              <w:rPr>
                <w:szCs w:val="22"/>
              </w:rPr>
            </w:pPr>
            <w:r>
              <w:rPr>
                <w:szCs w:val="22"/>
              </w:rPr>
              <w:t>2.技术支持：</w:t>
            </w:r>
          </w:p>
          <w:p w14:paraId="2CB0391F">
            <w:pPr>
              <w:spacing w:line="360" w:lineRule="auto"/>
              <w:rPr>
                <w:szCs w:val="22"/>
              </w:rPr>
            </w:pPr>
            <w:r>
              <w:rPr>
                <w:szCs w:val="22"/>
              </w:rPr>
              <w:t>中标人应及时免费提供合同货物软件的升级，免费提供合同货物新功能和应用的资料。</w:t>
            </w:r>
          </w:p>
          <w:p w14:paraId="17B14EB4">
            <w:pPr>
              <w:spacing w:line="360" w:lineRule="auto"/>
              <w:rPr>
                <w:szCs w:val="22"/>
              </w:rPr>
            </w:pPr>
            <w:r>
              <w:rPr>
                <w:szCs w:val="22"/>
              </w:rPr>
              <w:t>3.安装调试：</w:t>
            </w:r>
          </w:p>
          <w:p w14:paraId="61FDFD78">
            <w:pPr>
              <w:spacing w:line="360" w:lineRule="auto"/>
              <w:rPr>
                <w:szCs w:val="22"/>
              </w:rPr>
            </w:pPr>
            <w:r>
              <w:rPr>
                <w:szCs w:val="22"/>
              </w:rPr>
              <w:t>3.1 安装地点：采购人指定地点。</w:t>
            </w:r>
          </w:p>
          <w:p w14:paraId="1C440BF9">
            <w:pPr>
              <w:spacing w:line="360" w:lineRule="auto"/>
              <w:rPr>
                <w:szCs w:val="22"/>
              </w:rPr>
            </w:pPr>
            <w:r>
              <w:rPr>
                <w:szCs w:val="22"/>
              </w:rPr>
              <w:t>3.2 安装完成时间：接到采购人通知后在7日内完成安装和调试，如在规定的时间内由于中标人的原因不能完成安装和调试，中标人应承担由此给采购人造成的损失。</w:t>
            </w:r>
          </w:p>
          <w:p w14:paraId="036F1DA2">
            <w:pPr>
              <w:spacing w:line="360" w:lineRule="auto"/>
              <w:rPr>
                <w:szCs w:val="22"/>
              </w:rPr>
            </w:pPr>
            <w:r>
              <w:rPr>
                <w:szCs w:val="22"/>
              </w:rPr>
              <w:t>3.3 安装标准：符合我国国家有关技术规范要求和技术标准，所有的软件和硬件必须保证同时安装到位。</w:t>
            </w:r>
          </w:p>
          <w:p w14:paraId="661CF186">
            <w:pPr>
              <w:spacing w:line="360" w:lineRule="auto"/>
              <w:rPr>
                <w:szCs w:val="22"/>
              </w:rPr>
            </w:pPr>
            <w:r>
              <w:rPr>
                <w:szCs w:val="22"/>
              </w:rPr>
              <w:t>3.4 中标人免费提供合同货物、软件的安装服务。</w:t>
            </w:r>
          </w:p>
          <w:p w14:paraId="72D5A41F">
            <w:pPr>
              <w:spacing w:line="360" w:lineRule="auto"/>
              <w:rPr>
                <w:szCs w:val="22"/>
              </w:rPr>
            </w:pPr>
            <w:r>
              <w:rPr>
                <w:szCs w:val="22"/>
              </w:rPr>
              <w:t>3.5 中标人在投标文件中应提供安装调试计划、对安装场地和环境的要求。</w:t>
            </w:r>
          </w:p>
          <w:p w14:paraId="52DEF011">
            <w:pPr>
              <w:spacing w:line="360" w:lineRule="auto"/>
              <w:rPr>
                <w:szCs w:val="22"/>
              </w:rPr>
            </w:pPr>
            <w:r>
              <w:rPr>
                <w:szCs w:val="22"/>
              </w:rPr>
              <w:t>3.</w:t>
            </w:r>
            <w:r>
              <w:rPr>
                <w:rFonts w:hint="eastAsia"/>
                <w:szCs w:val="22"/>
                <w:lang w:val="en-US" w:eastAsia="zh-CN"/>
              </w:rPr>
              <w:t>6</w:t>
            </w:r>
            <w:r>
              <w:rPr>
                <w:szCs w:val="22"/>
              </w:rPr>
              <w:t xml:space="preserve"> </w:t>
            </w:r>
            <w:r>
              <w:rPr>
                <w:rFonts w:hint="eastAsia"/>
                <w:szCs w:val="22"/>
                <w:lang w:val="en-US" w:eastAsia="zh-CN"/>
              </w:rPr>
              <w:t>本项目安装所需的塑胶地面改造等相关改造工作均由中标人负责（无论是否在响应文件中列项），费用包括在投标报价中，采购人不再额外支付</w:t>
            </w:r>
            <w:r>
              <w:rPr>
                <w:szCs w:val="22"/>
              </w:rPr>
              <w:t>。</w:t>
            </w:r>
          </w:p>
          <w:p w14:paraId="506B33AA">
            <w:pPr>
              <w:spacing w:line="360" w:lineRule="auto"/>
              <w:rPr>
                <w:rFonts w:hint="eastAsia"/>
                <w:szCs w:val="22"/>
              </w:rPr>
            </w:pPr>
            <w:r>
              <w:rPr>
                <w:rFonts w:hint="eastAsia"/>
                <w:szCs w:val="22"/>
                <w:lang w:val="en-US" w:eastAsia="zh-CN"/>
              </w:rPr>
              <w:t>4</w:t>
            </w:r>
            <w:r>
              <w:rPr>
                <w:rFonts w:hint="eastAsia"/>
                <w:szCs w:val="22"/>
              </w:rPr>
              <w:t>．采购人</w:t>
            </w:r>
            <w:r>
              <w:rPr>
                <w:rFonts w:hint="eastAsia"/>
                <w:szCs w:val="22"/>
                <w:lang w:val="en-US" w:eastAsia="zh-CN"/>
              </w:rPr>
              <w:t>将</w:t>
            </w:r>
            <w:r>
              <w:rPr>
                <w:rFonts w:hint="eastAsia"/>
                <w:szCs w:val="22"/>
              </w:rPr>
              <w:t>指定有检测资质的第三方专业检测机构进行检测，随时、随地对原材料、成品进行抽捡，检测标准以国家、行业标准、招标文件及投标承诺为依据，检测费用由中标人支付。</w:t>
            </w:r>
          </w:p>
          <w:p w14:paraId="62EEBA90">
            <w:pPr>
              <w:spacing w:line="360" w:lineRule="auto"/>
              <w:rPr>
                <w:szCs w:val="22"/>
              </w:rPr>
            </w:pPr>
            <w:r>
              <w:rPr>
                <w:rFonts w:hint="eastAsia"/>
                <w:szCs w:val="22"/>
                <w:lang w:val="en-US" w:eastAsia="zh-CN"/>
              </w:rPr>
              <w:t>5</w:t>
            </w:r>
            <w:r>
              <w:rPr>
                <w:rFonts w:hint="eastAsia"/>
                <w:szCs w:val="22"/>
              </w:rPr>
              <w:t>．中标人应在验收前提供采购人指定的第三方专业检测机构出具的相关检测报告。检测中若发现有不合格原材料、成品，甲方有权因此而终止部分直至全部合同，由此而造成的后果由中标人负责。</w:t>
            </w:r>
          </w:p>
        </w:tc>
      </w:tr>
    </w:tbl>
    <w:p w14:paraId="5575A7BD">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rPr>
        <w:t>付款方式</w:t>
      </w:r>
      <w:bookmarkEnd w:id="50"/>
      <w:bookmarkEnd w:id="51"/>
    </w:p>
    <w:p w14:paraId="5FD45DD2">
      <w:pPr>
        <w:pStyle w:val="24"/>
        <w:rPr>
          <w:rFonts w:hint="eastAsia" w:ascii="Times New Roman" w:hAnsi="Times New Roman" w:cs="Times New Roman"/>
          <w:szCs w:val="22"/>
        </w:rPr>
      </w:pPr>
      <w:r>
        <w:rPr>
          <w:rFonts w:hint="eastAsia" w:ascii="Times New Roman" w:hAnsi="Times New Roman" w:cs="Times New Roman"/>
          <w:szCs w:val="22"/>
        </w:rPr>
        <w:t>合同生效以及具备实施条件后7个工作日内采购人向中标人支付合同金额的40%，合同货物送达采购人指定地点，安装调试成功并经验收合格，且收到中标人开具的增值税专用发票后，采购人于7个工作日内向中标人支付剩余合同价款。</w:t>
      </w:r>
    </w:p>
    <w:p w14:paraId="17C40DFE">
      <w:pPr>
        <w:pStyle w:val="3"/>
        <w:numPr>
          <w:ilvl w:val="0"/>
          <w:numId w:val="6"/>
        </w:numPr>
        <w:spacing w:line="240" w:lineRule="auto"/>
        <w:ind w:left="0" w:firstLine="0"/>
        <w:rPr>
          <w:rFonts w:ascii="仿宋" w:eastAsia="仿宋" w:cs="仿宋"/>
          <w:sz w:val="24"/>
          <w:szCs w:val="24"/>
        </w:rPr>
      </w:pPr>
      <w:r>
        <w:rPr>
          <w:rFonts w:hint="eastAsia" w:ascii="仿宋" w:eastAsia="仿宋" w:cs="仿宋"/>
          <w:sz w:val="24"/>
          <w:szCs w:val="24"/>
          <w:lang w:val="en-US"/>
        </w:rPr>
        <w:t>报价具体要求</w:t>
      </w:r>
    </w:p>
    <w:p w14:paraId="49B16329">
      <w:pPr>
        <w:pStyle w:val="24"/>
        <w:rPr>
          <w:rFonts w:ascii="Times New Roman" w:hAnsi="Times New Roman"/>
          <w:szCs w:val="22"/>
        </w:rPr>
      </w:pPr>
      <w:r>
        <w:rPr>
          <w:rFonts w:hint="eastAsia" w:ascii="Times New Roman" w:hAnsi="Times New Roman"/>
          <w:szCs w:val="22"/>
        </w:rPr>
        <w:t>1.报价包含设备（包括主机、标准附件、备品备件、专用工具）价、设备运杂费、保险费、利润、税金等，以人民币报价。</w:t>
      </w:r>
    </w:p>
    <w:p w14:paraId="0B16862D">
      <w:pPr>
        <w:pStyle w:val="24"/>
        <w:rPr>
          <w:rFonts w:ascii="Times New Roman" w:hAnsi="Times New Roman"/>
          <w:szCs w:val="22"/>
        </w:rPr>
      </w:pPr>
      <w:r>
        <w:rPr>
          <w:rFonts w:hint="eastAsia" w:ascii="Times New Roman" w:hAnsi="Times New Roman"/>
          <w:szCs w:val="22"/>
        </w:rPr>
        <w:t>2.本项目采购代理服务费由中标人向采购代理机构支付，相关成本支出由投标人自行考虑。采购代理服务费计取标准见前附表。</w:t>
      </w:r>
    </w:p>
    <w:p w14:paraId="1765974A">
      <w:pPr>
        <w:pStyle w:val="24"/>
        <w:rPr>
          <w:rFonts w:ascii="Times New Roman" w:hAnsi="Times New Roman"/>
          <w:szCs w:val="22"/>
        </w:rPr>
      </w:pPr>
      <w:r>
        <w:rPr>
          <w:rFonts w:hint="eastAsia" w:ascii="Times New Roman" w:hAnsi="Times New Roman"/>
          <w:szCs w:val="22"/>
        </w:rPr>
        <w:t>3.本项目只允许一次报价，不允许以开标后调整的报价作为评标的依据（但按本采购文件投标须知投标文件错误的修正并经评标委员会认定或经投标人确认同意的除外）。</w:t>
      </w:r>
    </w:p>
    <w:p w14:paraId="11755AAD">
      <w:pPr>
        <w:pStyle w:val="24"/>
        <w:rPr>
          <w:rFonts w:ascii="Times New Roman" w:hAnsi="Times New Roman"/>
          <w:szCs w:val="22"/>
        </w:rPr>
      </w:pPr>
      <w:r>
        <w:rPr>
          <w:rFonts w:hint="eastAsia" w:ascii="Times New Roman" w:hAnsi="Times New Roman"/>
          <w:szCs w:val="22"/>
        </w:rPr>
        <w:t>4.其它需在报价中考虑的因素：</w:t>
      </w:r>
    </w:p>
    <w:p w14:paraId="3DB29D18">
      <w:pPr>
        <w:pStyle w:val="24"/>
        <w:rPr>
          <w:rFonts w:ascii="Times New Roman" w:hAnsi="Times New Roman"/>
          <w:szCs w:val="22"/>
        </w:rPr>
      </w:pPr>
      <w:r>
        <w:rPr>
          <w:rFonts w:hint="eastAsia" w:ascii="仿宋" w:hAnsi="仿宋" w:cs="仿宋"/>
        </w:rPr>
        <w:t>（1）</w:t>
      </w:r>
      <w:r>
        <w:rPr>
          <w:rFonts w:hint="eastAsia" w:ascii="Times New Roman" w:hAnsi="Times New Roman"/>
          <w:szCs w:val="22"/>
          <w:lang w:val="en-US" w:eastAsia="zh-CN"/>
        </w:rPr>
        <w:t>采购</w:t>
      </w:r>
      <w:r>
        <w:rPr>
          <w:rFonts w:hint="eastAsia" w:ascii="Times New Roman" w:hAnsi="Times New Roman"/>
          <w:szCs w:val="22"/>
        </w:rPr>
        <w:t>需求中明确的需供应商承担的费用均应含在投标总价中；</w:t>
      </w:r>
    </w:p>
    <w:p w14:paraId="53CBC47C">
      <w:pPr>
        <w:pStyle w:val="24"/>
        <w:rPr>
          <w:rFonts w:ascii="Times New Roman" w:hAnsi="Times New Roman"/>
          <w:szCs w:val="22"/>
        </w:rPr>
      </w:pPr>
      <w:r>
        <w:rPr>
          <w:rFonts w:hint="eastAsia" w:ascii="仿宋" w:hAnsi="仿宋" w:cs="仿宋"/>
        </w:rPr>
        <w:t>（2）</w:t>
      </w:r>
      <w:r>
        <w:rPr>
          <w:rFonts w:hint="eastAsia" w:ascii="Times New Roman" w:hAnsi="Times New Roman"/>
          <w:szCs w:val="22"/>
        </w:rPr>
        <w:t>采购文件未明示但投标人认为可能产生的潜在费用支出均需自行考虑并计入投标总价中。</w:t>
      </w:r>
    </w:p>
    <w:bookmarkEnd w:id="39"/>
    <w:p w14:paraId="62A892B1">
      <w:bookmarkStart w:id="52" w:name="_Toc28740"/>
      <w:r>
        <w:br w:type="page"/>
      </w:r>
    </w:p>
    <w:p w14:paraId="5B9B5AF5">
      <w:pPr>
        <w:spacing w:line="360" w:lineRule="auto"/>
        <w:jc w:val="center"/>
        <w:outlineLvl w:val="0"/>
        <w:rPr>
          <w:rFonts w:ascii="仿宋" w:hAnsi="仿宋" w:cs="仿宋_GB2312"/>
          <w:b/>
          <w:sz w:val="36"/>
          <w:szCs w:val="36"/>
        </w:rPr>
      </w:pPr>
      <w:r>
        <w:rPr>
          <w:rFonts w:hint="eastAsia" w:ascii="仿宋" w:hAnsi="仿宋" w:cs="仿宋_GB2312"/>
          <w:b/>
          <w:sz w:val="36"/>
          <w:szCs w:val="36"/>
        </w:rPr>
        <w:t xml:space="preserve">第四部分  </w:t>
      </w:r>
      <w:bookmarkStart w:id="53" w:name="_Toc184310342"/>
      <w:bookmarkEnd w:id="53"/>
      <w:bookmarkStart w:id="54" w:name="_Toc184310326"/>
      <w:bookmarkEnd w:id="54"/>
      <w:bookmarkStart w:id="55" w:name="_Toc184313255"/>
      <w:bookmarkEnd w:id="55"/>
      <w:bookmarkStart w:id="56" w:name="_Toc184310314"/>
      <w:bookmarkEnd w:id="56"/>
      <w:bookmarkStart w:id="57" w:name="_Toc184313305"/>
      <w:bookmarkEnd w:id="57"/>
      <w:bookmarkStart w:id="58" w:name="_Toc184313267"/>
      <w:bookmarkEnd w:id="58"/>
      <w:bookmarkStart w:id="59" w:name="_Toc184310343"/>
      <w:bookmarkEnd w:id="59"/>
      <w:bookmarkStart w:id="60" w:name="_Toc184308053"/>
      <w:bookmarkEnd w:id="60"/>
      <w:bookmarkStart w:id="61" w:name="_Toc184308052"/>
      <w:bookmarkEnd w:id="61"/>
      <w:bookmarkStart w:id="62" w:name="_Toc184313291"/>
      <w:bookmarkEnd w:id="62"/>
      <w:bookmarkStart w:id="63" w:name="_Toc184310292"/>
      <w:bookmarkEnd w:id="63"/>
      <w:bookmarkStart w:id="64" w:name="_Toc184310273"/>
      <w:bookmarkEnd w:id="64"/>
      <w:bookmarkStart w:id="65" w:name="_Toc184308039"/>
      <w:bookmarkEnd w:id="65"/>
      <w:bookmarkStart w:id="66" w:name="_Toc184310289"/>
      <w:bookmarkEnd w:id="66"/>
      <w:bookmarkStart w:id="67" w:name="_Toc184312115"/>
      <w:bookmarkEnd w:id="67"/>
      <w:bookmarkStart w:id="68" w:name="_Toc184312101"/>
      <w:bookmarkEnd w:id="68"/>
      <w:bookmarkStart w:id="69" w:name="_Toc184313244"/>
      <w:bookmarkEnd w:id="69"/>
      <w:bookmarkStart w:id="70" w:name="_Toc184313263"/>
      <w:bookmarkEnd w:id="70"/>
      <w:bookmarkStart w:id="71" w:name="_Toc184312111"/>
      <w:bookmarkEnd w:id="71"/>
      <w:bookmarkStart w:id="72" w:name="_Toc184313250"/>
      <w:bookmarkEnd w:id="72"/>
      <w:bookmarkStart w:id="73" w:name="_Toc184310311"/>
      <w:bookmarkEnd w:id="73"/>
      <w:bookmarkStart w:id="74" w:name="_Toc184313239"/>
      <w:bookmarkEnd w:id="74"/>
      <w:bookmarkStart w:id="75" w:name="_Toc184308037"/>
      <w:bookmarkEnd w:id="75"/>
      <w:bookmarkStart w:id="76" w:name="_Toc184308040"/>
      <w:bookmarkEnd w:id="76"/>
      <w:bookmarkStart w:id="77" w:name="_Toc184313289"/>
      <w:bookmarkEnd w:id="77"/>
      <w:bookmarkStart w:id="78" w:name="_Toc184312082"/>
      <w:bookmarkEnd w:id="78"/>
      <w:bookmarkStart w:id="79" w:name="_Toc184313246"/>
      <w:bookmarkEnd w:id="79"/>
      <w:bookmarkStart w:id="80" w:name="_Toc184314449"/>
      <w:bookmarkEnd w:id="80"/>
      <w:bookmarkStart w:id="81" w:name="_Toc184308074"/>
      <w:bookmarkEnd w:id="81"/>
      <w:bookmarkStart w:id="82" w:name="_Toc184310339"/>
      <w:bookmarkEnd w:id="82"/>
      <w:bookmarkStart w:id="83" w:name="_Toc184310320"/>
      <w:bookmarkEnd w:id="83"/>
      <w:bookmarkStart w:id="84" w:name="_Toc184310286"/>
      <w:bookmarkEnd w:id="84"/>
      <w:bookmarkStart w:id="85" w:name="_Toc184308102"/>
      <w:bookmarkEnd w:id="85"/>
      <w:bookmarkStart w:id="86" w:name="_Toc184312100"/>
      <w:bookmarkEnd w:id="86"/>
      <w:bookmarkStart w:id="87" w:name="_Toc184308072"/>
      <w:bookmarkEnd w:id="87"/>
      <w:bookmarkStart w:id="88" w:name="_Toc184310305"/>
      <w:bookmarkEnd w:id="88"/>
      <w:bookmarkStart w:id="89" w:name="_Toc184308073"/>
      <w:bookmarkEnd w:id="89"/>
      <w:bookmarkStart w:id="90" w:name="_Toc184310321"/>
      <w:bookmarkEnd w:id="90"/>
      <w:bookmarkStart w:id="91" w:name="_Toc184313304"/>
      <w:bookmarkEnd w:id="91"/>
      <w:bookmarkStart w:id="92" w:name="_Toc184308086"/>
      <w:bookmarkEnd w:id="92"/>
      <w:bookmarkStart w:id="93" w:name="_Toc184308036"/>
      <w:bookmarkEnd w:id="93"/>
      <w:bookmarkStart w:id="94" w:name="_Toc184310315"/>
      <w:bookmarkEnd w:id="94"/>
      <w:bookmarkStart w:id="95" w:name="_Toc184310283"/>
      <w:bookmarkEnd w:id="95"/>
      <w:bookmarkStart w:id="96" w:name="_Toc184312102"/>
      <w:bookmarkEnd w:id="96"/>
      <w:bookmarkStart w:id="97" w:name="_Toc184312122"/>
      <w:bookmarkEnd w:id="97"/>
      <w:bookmarkStart w:id="98" w:name="_Toc184310302"/>
      <w:bookmarkEnd w:id="98"/>
      <w:bookmarkStart w:id="99" w:name="_Toc184310325"/>
      <w:bookmarkEnd w:id="99"/>
      <w:bookmarkStart w:id="100" w:name="_Toc184308082"/>
      <w:bookmarkEnd w:id="100"/>
      <w:bookmarkStart w:id="101" w:name="_Toc184310330"/>
      <w:bookmarkEnd w:id="101"/>
      <w:bookmarkStart w:id="102" w:name="_Toc184313270"/>
      <w:bookmarkEnd w:id="102"/>
      <w:bookmarkStart w:id="103" w:name="_Toc184308090"/>
      <w:bookmarkEnd w:id="103"/>
      <w:bookmarkStart w:id="104" w:name="_Toc184310312"/>
      <w:bookmarkEnd w:id="104"/>
      <w:bookmarkStart w:id="105" w:name="_Toc184308075"/>
      <w:bookmarkEnd w:id="105"/>
      <w:bookmarkStart w:id="106" w:name="_Toc184308068"/>
      <w:bookmarkEnd w:id="106"/>
      <w:bookmarkStart w:id="107" w:name="_Toc184313290"/>
      <w:bookmarkEnd w:id="107"/>
      <w:bookmarkStart w:id="108" w:name="_Toc184312120"/>
      <w:bookmarkEnd w:id="108"/>
      <w:bookmarkStart w:id="109" w:name="_Toc184308092"/>
      <w:bookmarkEnd w:id="109"/>
      <w:bookmarkStart w:id="110" w:name="_Toc184308067"/>
      <w:bookmarkEnd w:id="110"/>
      <w:bookmarkStart w:id="111" w:name="_Toc184308094"/>
      <w:bookmarkEnd w:id="111"/>
      <w:bookmarkStart w:id="112" w:name="_Toc184308041"/>
      <w:bookmarkEnd w:id="112"/>
      <w:bookmarkStart w:id="113" w:name="_Toc184313271"/>
      <w:bookmarkEnd w:id="113"/>
      <w:bookmarkStart w:id="114" w:name="_Toc184313273"/>
      <w:bookmarkEnd w:id="114"/>
      <w:bookmarkStart w:id="115" w:name="_Toc184314447"/>
      <w:bookmarkEnd w:id="115"/>
      <w:bookmarkStart w:id="116" w:name="_Toc184312083"/>
      <w:bookmarkEnd w:id="116"/>
      <w:bookmarkStart w:id="117" w:name="_Toc184313278"/>
      <w:bookmarkEnd w:id="117"/>
      <w:bookmarkStart w:id="118" w:name="_Toc184310338"/>
      <w:bookmarkEnd w:id="118"/>
      <w:bookmarkStart w:id="119" w:name="_Toc184312136"/>
      <w:bookmarkEnd w:id="119"/>
      <w:bookmarkStart w:id="120" w:name="_Toc184312128"/>
      <w:bookmarkEnd w:id="120"/>
      <w:bookmarkStart w:id="121" w:name="_Toc184310313"/>
      <w:bookmarkEnd w:id="121"/>
      <w:bookmarkStart w:id="122" w:name="_Toc184313268"/>
      <w:bookmarkEnd w:id="122"/>
      <w:bookmarkStart w:id="123" w:name="_Toc184312138"/>
      <w:bookmarkEnd w:id="123"/>
      <w:bookmarkStart w:id="124" w:name="_Toc184308078"/>
      <w:bookmarkEnd w:id="124"/>
      <w:bookmarkStart w:id="125" w:name="_Toc184313251"/>
      <w:bookmarkEnd w:id="125"/>
      <w:bookmarkStart w:id="126" w:name="_Toc184313287"/>
      <w:bookmarkEnd w:id="126"/>
      <w:bookmarkStart w:id="127" w:name="_Toc184310327"/>
      <w:bookmarkEnd w:id="127"/>
      <w:bookmarkStart w:id="128" w:name="_Toc184313299"/>
      <w:bookmarkEnd w:id="128"/>
      <w:bookmarkStart w:id="129" w:name="_Toc184308079"/>
      <w:bookmarkEnd w:id="129"/>
      <w:bookmarkStart w:id="130" w:name="_Toc184312074"/>
      <w:bookmarkEnd w:id="130"/>
      <w:bookmarkStart w:id="131" w:name="_Toc184310323"/>
      <w:bookmarkEnd w:id="131"/>
      <w:bookmarkStart w:id="132" w:name="_Toc184313272"/>
      <w:bookmarkEnd w:id="132"/>
      <w:bookmarkStart w:id="133" w:name="_Toc184314419"/>
      <w:bookmarkEnd w:id="133"/>
      <w:bookmarkStart w:id="134" w:name="_Toc184314462"/>
      <w:bookmarkEnd w:id="134"/>
      <w:bookmarkStart w:id="135" w:name="_Toc184314468"/>
      <w:bookmarkEnd w:id="135"/>
      <w:bookmarkStart w:id="136" w:name="_Toc184312094"/>
      <w:bookmarkEnd w:id="136"/>
      <w:bookmarkStart w:id="137" w:name="_Toc184314455"/>
      <w:bookmarkEnd w:id="137"/>
      <w:bookmarkStart w:id="138" w:name="_Toc184308097"/>
      <w:bookmarkEnd w:id="138"/>
      <w:bookmarkStart w:id="139" w:name="_Toc184312092"/>
      <w:bookmarkEnd w:id="139"/>
      <w:bookmarkStart w:id="140" w:name="_Toc184313256"/>
      <w:bookmarkEnd w:id="140"/>
      <w:bookmarkStart w:id="141" w:name="_Toc184312130"/>
      <w:bookmarkEnd w:id="141"/>
      <w:bookmarkStart w:id="142" w:name="_Toc184312104"/>
      <w:bookmarkEnd w:id="142"/>
      <w:bookmarkStart w:id="143" w:name="_Toc184313260"/>
      <w:bookmarkEnd w:id="143"/>
      <w:bookmarkStart w:id="144" w:name="_Toc184313297"/>
      <w:bookmarkEnd w:id="144"/>
      <w:bookmarkStart w:id="145" w:name="_Toc184308069"/>
      <w:bookmarkEnd w:id="145"/>
      <w:bookmarkStart w:id="146" w:name="_Toc184313309"/>
      <w:bookmarkEnd w:id="146"/>
      <w:bookmarkStart w:id="147" w:name="_Toc184314411"/>
      <w:bookmarkEnd w:id="147"/>
      <w:bookmarkStart w:id="148" w:name="_Toc184313264"/>
      <w:bookmarkEnd w:id="148"/>
      <w:bookmarkStart w:id="149" w:name="_Toc184308103"/>
      <w:bookmarkEnd w:id="149"/>
      <w:bookmarkStart w:id="150" w:name="_Toc184312109"/>
      <w:bookmarkEnd w:id="150"/>
      <w:bookmarkStart w:id="151" w:name="_Toc184314480"/>
      <w:bookmarkEnd w:id="151"/>
      <w:bookmarkStart w:id="152" w:name="_Toc184312087"/>
      <w:bookmarkEnd w:id="152"/>
      <w:bookmarkStart w:id="153" w:name="_Toc184308083"/>
      <w:bookmarkEnd w:id="153"/>
      <w:bookmarkStart w:id="154" w:name="_Toc184314442"/>
      <w:bookmarkEnd w:id="154"/>
      <w:bookmarkStart w:id="155" w:name="_Toc184310280"/>
      <w:bookmarkEnd w:id="155"/>
      <w:bookmarkStart w:id="156" w:name="_Toc184314446"/>
      <w:bookmarkEnd w:id="156"/>
      <w:bookmarkStart w:id="157" w:name="_Toc184310275"/>
      <w:bookmarkEnd w:id="157"/>
      <w:bookmarkStart w:id="158" w:name="_Toc184314410"/>
      <w:bookmarkEnd w:id="158"/>
      <w:bookmarkStart w:id="159" w:name="_Toc184310279"/>
      <w:bookmarkEnd w:id="159"/>
      <w:bookmarkStart w:id="160" w:name="_Toc184308084"/>
      <w:bookmarkEnd w:id="160"/>
      <w:bookmarkStart w:id="161" w:name="_Toc184314444"/>
      <w:bookmarkEnd w:id="161"/>
      <w:bookmarkStart w:id="162" w:name="_Toc184308089"/>
      <w:bookmarkEnd w:id="162"/>
      <w:bookmarkStart w:id="163" w:name="_Toc184312088"/>
      <w:bookmarkEnd w:id="163"/>
      <w:bookmarkStart w:id="164" w:name="_Toc184310309"/>
      <w:bookmarkEnd w:id="164"/>
      <w:bookmarkStart w:id="165" w:name="_Toc184308076"/>
      <w:bookmarkEnd w:id="165"/>
      <w:bookmarkStart w:id="166" w:name="_Toc184310293"/>
      <w:bookmarkEnd w:id="166"/>
      <w:bookmarkStart w:id="167" w:name="_Toc184310297"/>
      <w:bookmarkEnd w:id="167"/>
      <w:bookmarkStart w:id="168" w:name="_Toc184308081"/>
      <w:bookmarkEnd w:id="168"/>
      <w:bookmarkStart w:id="169" w:name="_Toc184312079"/>
      <w:bookmarkEnd w:id="169"/>
      <w:bookmarkStart w:id="170" w:name="_Toc184310316"/>
      <w:bookmarkEnd w:id="170"/>
      <w:bookmarkStart w:id="171" w:name="_Toc184314457"/>
      <w:bookmarkEnd w:id="171"/>
      <w:bookmarkStart w:id="172" w:name="_Toc184308091"/>
      <w:bookmarkEnd w:id="172"/>
      <w:bookmarkStart w:id="173" w:name="_Toc184313308"/>
      <w:bookmarkEnd w:id="173"/>
      <w:bookmarkStart w:id="174" w:name="_Toc184314464"/>
      <w:bookmarkEnd w:id="174"/>
      <w:bookmarkStart w:id="175" w:name="_Toc184313259"/>
      <w:bookmarkEnd w:id="175"/>
      <w:bookmarkStart w:id="176" w:name="_Toc184314453"/>
      <w:bookmarkEnd w:id="176"/>
      <w:bookmarkStart w:id="177" w:name="_Toc184313280"/>
      <w:bookmarkEnd w:id="177"/>
      <w:bookmarkStart w:id="178" w:name="_Toc184312117"/>
      <w:bookmarkEnd w:id="178"/>
      <w:bookmarkStart w:id="179" w:name="_Toc184308064"/>
      <w:bookmarkEnd w:id="179"/>
      <w:bookmarkStart w:id="180" w:name="_Toc184312132"/>
      <w:bookmarkEnd w:id="180"/>
      <w:bookmarkStart w:id="181" w:name="_Toc184314451"/>
      <w:bookmarkEnd w:id="181"/>
      <w:bookmarkStart w:id="182" w:name="_Toc184313253"/>
      <w:bookmarkEnd w:id="182"/>
      <w:bookmarkStart w:id="183" w:name="_Toc184313307"/>
      <w:bookmarkEnd w:id="183"/>
      <w:bookmarkStart w:id="184" w:name="_Toc184313288"/>
      <w:bookmarkEnd w:id="184"/>
      <w:bookmarkStart w:id="185" w:name="_Toc184308046"/>
      <w:bookmarkEnd w:id="185"/>
      <w:bookmarkStart w:id="186" w:name="_Toc184308048"/>
      <w:bookmarkEnd w:id="186"/>
      <w:bookmarkStart w:id="187" w:name="_Toc184314432"/>
      <w:bookmarkEnd w:id="187"/>
      <w:bookmarkStart w:id="188" w:name="_Toc184310298"/>
      <w:bookmarkEnd w:id="188"/>
      <w:bookmarkStart w:id="189" w:name="_Toc184314465"/>
      <w:bookmarkEnd w:id="189"/>
      <w:bookmarkStart w:id="190" w:name="_Toc184310294"/>
      <w:bookmarkEnd w:id="190"/>
      <w:bookmarkStart w:id="191" w:name="_Toc184313240"/>
      <w:bookmarkEnd w:id="191"/>
      <w:bookmarkStart w:id="192" w:name="_Toc184313298"/>
      <w:bookmarkEnd w:id="192"/>
      <w:bookmarkStart w:id="193" w:name="_Toc184313241"/>
      <w:bookmarkEnd w:id="193"/>
      <w:bookmarkStart w:id="194" w:name="_Toc184308044"/>
      <w:bookmarkEnd w:id="194"/>
      <w:bookmarkStart w:id="195" w:name="_Toc184313269"/>
      <w:bookmarkEnd w:id="195"/>
      <w:bookmarkStart w:id="196" w:name="_Toc184312071"/>
      <w:bookmarkEnd w:id="196"/>
      <w:bookmarkStart w:id="197" w:name="_Toc184312125"/>
      <w:bookmarkEnd w:id="197"/>
      <w:bookmarkStart w:id="198" w:name="_Toc184313292"/>
      <w:bookmarkEnd w:id="198"/>
      <w:bookmarkStart w:id="199" w:name="_Toc184313243"/>
      <w:bookmarkEnd w:id="199"/>
      <w:bookmarkStart w:id="200" w:name="_Toc184312073"/>
      <w:bookmarkEnd w:id="200"/>
      <w:bookmarkStart w:id="201" w:name="_Toc184312121"/>
      <w:bookmarkEnd w:id="201"/>
      <w:bookmarkStart w:id="202" w:name="_Toc184314440"/>
      <w:bookmarkEnd w:id="202"/>
      <w:bookmarkStart w:id="203" w:name="_Toc184310344"/>
      <w:bookmarkEnd w:id="203"/>
      <w:bookmarkStart w:id="204" w:name="_Toc184314443"/>
      <w:bookmarkEnd w:id="204"/>
      <w:bookmarkStart w:id="205" w:name="_Toc184314425"/>
      <w:bookmarkEnd w:id="205"/>
      <w:bookmarkStart w:id="206" w:name="_Toc184314474"/>
      <w:bookmarkEnd w:id="206"/>
      <w:bookmarkStart w:id="207" w:name="_Toc184313295"/>
      <w:bookmarkEnd w:id="207"/>
      <w:bookmarkStart w:id="208" w:name="_Toc184314413"/>
      <w:bookmarkEnd w:id="208"/>
      <w:bookmarkStart w:id="209" w:name="_Toc184313300"/>
      <w:bookmarkEnd w:id="209"/>
      <w:bookmarkStart w:id="210" w:name="_Toc184314430"/>
      <w:bookmarkEnd w:id="210"/>
      <w:bookmarkStart w:id="211" w:name="_Toc184314445"/>
      <w:bookmarkEnd w:id="211"/>
      <w:bookmarkStart w:id="212" w:name="_Toc184308065"/>
      <w:bookmarkEnd w:id="212"/>
      <w:bookmarkStart w:id="213" w:name="_Toc184310295"/>
      <w:bookmarkEnd w:id="213"/>
      <w:bookmarkStart w:id="214" w:name="_Toc184314423"/>
      <w:bookmarkEnd w:id="214"/>
      <w:bookmarkStart w:id="215" w:name="_Toc184308060"/>
      <w:bookmarkEnd w:id="215"/>
      <w:bookmarkStart w:id="216" w:name="_Toc184308077"/>
      <w:bookmarkEnd w:id="216"/>
      <w:bookmarkStart w:id="217" w:name="_Toc184308071"/>
      <w:bookmarkEnd w:id="217"/>
      <w:bookmarkStart w:id="218" w:name="_Toc184313265"/>
      <w:bookmarkEnd w:id="218"/>
      <w:bookmarkStart w:id="219" w:name="_Toc184314452"/>
      <w:bookmarkEnd w:id="219"/>
      <w:bookmarkStart w:id="220" w:name="_Toc184308058"/>
      <w:bookmarkEnd w:id="220"/>
      <w:bookmarkStart w:id="221" w:name="_Toc184312090"/>
      <w:bookmarkEnd w:id="221"/>
      <w:bookmarkStart w:id="222" w:name="_Toc184310281"/>
      <w:bookmarkEnd w:id="222"/>
      <w:bookmarkStart w:id="223" w:name="_Toc184313277"/>
      <w:bookmarkEnd w:id="223"/>
      <w:bookmarkStart w:id="224" w:name="_Toc184314429"/>
      <w:bookmarkEnd w:id="224"/>
      <w:bookmarkStart w:id="225" w:name="_Toc184313284"/>
      <w:bookmarkEnd w:id="225"/>
      <w:bookmarkStart w:id="226" w:name="_Toc184313301"/>
      <w:bookmarkEnd w:id="226"/>
      <w:bookmarkStart w:id="227" w:name="_Toc184310318"/>
      <w:bookmarkEnd w:id="227"/>
      <w:bookmarkStart w:id="228" w:name="_Toc184310329"/>
      <w:bookmarkEnd w:id="228"/>
      <w:bookmarkStart w:id="229" w:name="_Toc184314433"/>
      <w:bookmarkEnd w:id="229"/>
      <w:bookmarkStart w:id="230" w:name="_Toc184312070"/>
      <w:bookmarkEnd w:id="230"/>
      <w:bookmarkStart w:id="231" w:name="_Toc184312107"/>
      <w:bookmarkEnd w:id="231"/>
      <w:bookmarkStart w:id="232" w:name="_Toc184312108"/>
      <w:bookmarkEnd w:id="232"/>
      <w:bookmarkStart w:id="233" w:name="_Toc184312085"/>
      <w:bookmarkEnd w:id="233"/>
      <w:bookmarkStart w:id="234" w:name="_Toc184314450"/>
      <w:bookmarkEnd w:id="234"/>
      <w:bookmarkStart w:id="235" w:name="_Toc184312098"/>
      <w:bookmarkEnd w:id="235"/>
      <w:bookmarkStart w:id="236" w:name="_Toc184314415"/>
      <w:bookmarkEnd w:id="236"/>
      <w:bookmarkStart w:id="237" w:name="_Toc184314431"/>
      <w:bookmarkEnd w:id="237"/>
      <w:bookmarkStart w:id="238" w:name="_Toc184308056"/>
      <w:bookmarkEnd w:id="238"/>
      <w:bookmarkStart w:id="239" w:name="_Toc184312139"/>
      <w:bookmarkEnd w:id="239"/>
      <w:bookmarkStart w:id="240" w:name="_Toc184312076"/>
      <w:bookmarkEnd w:id="240"/>
      <w:bookmarkStart w:id="241" w:name="_Toc184314472"/>
      <w:bookmarkEnd w:id="241"/>
      <w:bookmarkStart w:id="242" w:name="_Toc184310319"/>
      <w:bookmarkEnd w:id="242"/>
      <w:bookmarkStart w:id="243" w:name="_Toc184310306"/>
      <w:bookmarkEnd w:id="243"/>
      <w:bookmarkStart w:id="244" w:name="_Toc184310272"/>
      <w:bookmarkEnd w:id="244"/>
      <w:bookmarkStart w:id="245" w:name="_Toc184312106"/>
      <w:bookmarkEnd w:id="245"/>
      <w:bookmarkStart w:id="246" w:name="_Toc184310335"/>
      <w:bookmarkEnd w:id="246"/>
      <w:bookmarkStart w:id="247" w:name="_Toc184312067"/>
      <w:bookmarkEnd w:id="247"/>
      <w:bookmarkStart w:id="248" w:name="_Toc184312099"/>
      <w:bookmarkEnd w:id="248"/>
      <w:bookmarkStart w:id="249" w:name="_Toc184314417"/>
      <w:bookmarkEnd w:id="249"/>
      <w:bookmarkStart w:id="250" w:name="_Toc184310278"/>
      <w:bookmarkEnd w:id="250"/>
      <w:bookmarkStart w:id="251" w:name="_Toc184314482"/>
      <w:bookmarkEnd w:id="251"/>
      <w:bookmarkStart w:id="252" w:name="_Toc184312089"/>
      <w:bookmarkEnd w:id="252"/>
      <w:bookmarkStart w:id="253" w:name="_Toc184310333"/>
      <w:bookmarkEnd w:id="253"/>
      <w:bookmarkStart w:id="254" w:name="_Toc184308042"/>
      <w:bookmarkEnd w:id="254"/>
      <w:bookmarkStart w:id="255" w:name="_Toc184314463"/>
      <w:bookmarkEnd w:id="255"/>
      <w:bookmarkStart w:id="256" w:name="_Toc184314421"/>
      <w:bookmarkEnd w:id="256"/>
      <w:bookmarkStart w:id="257" w:name="_Toc184314454"/>
      <w:bookmarkEnd w:id="257"/>
      <w:bookmarkStart w:id="258" w:name="_Toc184308096"/>
      <w:bookmarkEnd w:id="258"/>
      <w:bookmarkStart w:id="259" w:name="_Toc184308070"/>
      <w:bookmarkEnd w:id="259"/>
      <w:bookmarkStart w:id="260" w:name="_Toc184308099"/>
      <w:bookmarkEnd w:id="260"/>
      <w:bookmarkStart w:id="261" w:name="_Toc184308095"/>
      <w:bookmarkEnd w:id="261"/>
      <w:bookmarkStart w:id="262" w:name="_Toc184312069"/>
      <w:bookmarkEnd w:id="262"/>
      <w:bookmarkStart w:id="263" w:name="_Toc184314426"/>
      <w:bookmarkEnd w:id="263"/>
      <w:bookmarkStart w:id="264" w:name="_Toc184308055"/>
      <w:bookmarkEnd w:id="264"/>
      <w:bookmarkStart w:id="265" w:name="_Toc184310317"/>
      <w:bookmarkEnd w:id="265"/>
      <w:bookmarkStart w:id="266" w:name="_Toc184308088"/>
      <w:bookmarkEnd w:id="266"/>
      <w:bookmarkStart w:id="267" w:name="_Toc184314441"/>
      <w:bookmarkEnd w:id="267"/>
      <w:bookmarkStart w:id="268" w:name="_Toc184313282"/>
      <w:bookmarkEnd w:id="268"/>
      <w:bookmarkStart w:id="269" w:name="_Toc184313294"/>
      <w:bookmarkEnd w:id="269"/>
      <w:bookmarkStart w:id="270" w:name="_Toc184312093"/>
      <w:bookmarkEnd w:id="270"/>
      <w:bookmarkStart w:id="271" w:name="_Toc184313242"/>
      <w:bookmarkEnd w:id="271"/>
      <w:bookmarkStart w:id="272" w:name="_Toc184313285"/>
      <w:bookmarkEnd w:id="272"/>
      <w:bookmarkStart w:id="273" w:name="_Toc184313248"/>
      <w:bookmarkEnd w:id="273"/>
      <w:bookmarkStart w:id="274" w:name="_Toc184314475"/>
      <w:bookmarkEnd w:id="274"/>
      <w:bookmarkStart w:id="275" w:name="_Toc184314458"/>
      <w:bookmarkEnd w:id="275"/>
      <w:bookmarkStart w:id="276" w:name="_Toc184313247"/>
      <w:bookmarkEnd w:id="276"/>
      <w:bookmarkStart w:id="277" w:name="_Toc184314424"/>
      <w:bookmarkEnd w:id="277"/>
      <w:bookmarkStart w:id="278" w:name="_Toc184314473"/>
      <w:bookmarkEnd w:id="278"/>
      <w:bookmarkStart w:id="279" w:name="_Toc184314437"/>
      <w:bookmarkEnd w:id="279"/>
      <w:bookmarkStart w:id="280" w:name="_Toc184308108"/>
      <w:bookmarkEnd w:id="280"/>
      <w:bookmarkStart w:id="281" w:name="_Toc184310276"/>
      <w:bookmarkEnd w:id="281"/>
      <w:bookmarkStart w:id="282" w:name="_Toc184312134"/>
      <w:bookmarkEnd w:id="282"/>
      <w:bookmarkStart w:id="283" w:name="_Toc184308049"/>
      <w:bookmarkEnd w:id="283"/>
      <w:bookmarkStart w:id="284" w:name="_Toc184310341"/>
      <w:bookmarkEnd w:id="284"/>
      <w:bookmarkStart w:id="285" w:name="_Toc184314412"/>
      <w:bookmarkEnd w:id="285"/>
      <w:bookmarkStart w:id="286" w:name="_Toc184308062"/>
      <w:bookmarkEnd w:id="286"/>
      <w:bookmarkStart w:id="287" w:name="_Toc184313281"/>
      <w:bookmarkEnd w:id="287"/>
      <w:bookmarkStart w:id="288" w:name="_Toc184310310"/>
      <w:bookmarkEnd w:id="288"/>
      <w:bookmarkStart w:id="289" w:name="_Toc184312075"/>
      <w:bookmarkEnd w:id="289"/>
      <w:bookmarkStart w:id="290" w:name="_Toc184310301"/>
      <w:bookmarkEnd w:id="290"/>
      <w:bookmarkStart w:id="291" w:name="_Toc184308107"/>
      <w:bookmarkEnd w:id="291"/>
      <w:bookmarkStart w:id="292" w:name="_Toc184310299"/>
      <w:bookmarkEnd w:id="292"/>
      <w:bookmarkStart w:id="293" w:name="_Toc184308100"/>
      <w:bookmarkEnd w:id="293"/>
      <w:bookmarkStart w:id="294" w:name="_Toc184310303"/>
      <w:bookmarkEnd w:id="294"/>
      <w:bookmarkStart w:id="295" w:name="_Toc184314481"/>
      <w:bookmarkEnd w:id="295"/>
      <w:bookmarkStart w:id="296" w:name="_Toc184312077"/>
      <w:bookmarkEnd w:id="296"/>
      <w:bookmarkStart w:id="297" w:name="_Toc184310274"/>
      <w:bookmarkEnd w:id="297"/>
      <w:bookmarkStart w:id="298" w:name="_Toc184312133"/>
      <w:bookmarkEnd w:id="298"/>
      <w:bookmarkStart w:id="299" w:name="_Toc184308061"/>
      <w:bookmarkEnd w:id="299"/>
      <w:bookmarkStart w:id="300" w:name="_Toc184314476"/>
      <w:bookmarkEnd w:id="300"/>
      <w:bookmarkStart w:id="301" w:name="_Toc184314471"/>
      <w:bookmarkEnd w:id="301"/>
      <w:bookmarkStart w:id="302" w:name="_Toc184310296"/>
      <w:bookmarkEnd w:id="302"/>
      <w:bookmarkStart w:id="303" w:name="_Toc184310334"/>
      <w:bookmarkEnd w:id="303"/>
      <w:bookmarkStart w:id="304" w:name="_Toc184312080"/>
      <w:bookmarkEnd w:id="304"/>
      <w:bookmarkStart w:id="305" w:name="_Toc184312112"/>
      <w:bookmarkEnd w:id="305"/>
      <w:bookmarkStart w:id="306" w:name="_Toc184314469"/>
      <w:bookmarkEnd w:id="306"/>
      <w:bookmarkStart w:id="307" w:name="_Toc184312118"/>
      <w:bookmarkEnd w:id="307"/>
      <w:bookmarkStart w:id="308" w:name="_Toc184312113"/>
      <w:bookmarkEnd w:id="308"/>
      <w:bookmarkStart w:id="309" w:name="_Toc184314467"/>
      <w:bookmarkEnd w:id="309"/>
      <w:bookmarkStart w:id="310" w:name="_Toc184313275"/>
      <w:bookmarkEnd w:id="310"/>
      <w:bookmarkStart w:id="311" w:name="_Toc184310284"/>
      <w:bookmarkEnd w:id="311"/>
      <w:bookmarkStart w:id="312" w:name="_Toc184310332"/>
      <w:bookmarkEnd w:id="312"/>
      <w:bookmarkStart w:id="313" w:name="_Toc184308106"/>
      <w:bookmarkEnd w:id="313"/>
      <w:bookmarkStart w:id="314" w:name="_Toc184314422"/>
      <w:bookmarkEnd w:id="314"/>
      <w:bookmarkStart w:id="315" w:name="_Toc184312078"/>
      <w:bookmarkEnd w:id="315"/>
      <w:bookmarkStart w:id="316" w:name="_Toc184308054"/>
      <w:bookmarkEnd w:id="316"/>
      <w:bookmarkStart w:id="317" w:name="_Toc184310290"/>
      <w:bookmarkEnd w:id="317"/>
      <w:bookmarkStart w:id="318" w:name="_Toc184308038"/>
      <w:bookmarkEnd w:id="318"/>
      <w:bookmarkStart w:id="319" w:name="_Toc184308080"/>
      <w:bookmarkEnd w:id="319"/>
      <w:bookmarkStart w:id="320" w:name="_Toc184314420"/>
      <w:bookmarkEnd w:id="320"/>
      <w:bookmarkStart w:id="321" w:name="_Toc184313266"/>
      <w:bookmarkEnd w:id="321"/>
      <w:bookmarkStart w:id="322" w:name="_Toc184314461"/>
      <w:bookmarkEnd w:id="322"/>
      <w:bookmarkStart w:id="323" w:name="_Toc184314479"/>
      <w:bookmarkEnd w:id="323"/>
      <w:bookmarkStart w:id="324" w:name="_Toc184312124"/>
      <w:bookmarkEnd w:id="324"/>
      <w:bookmarkStart w:id="325" w:name="_Toc184314416"/>
      <w:bookmarkEnd w:id="325"/>
      <w:bookmarkStart w:id="326" w:name="_Toc184308104"/>
      <w:bookmarkEnd w:id="326"/>
      <w:bookmarkStart w:id="327" w:name="_Toc184314456"/>
      <w:bookmarkEnd w:id="327"/>
      <w:bookmarkStart w:id="328" w:name="_Toc184314438"/>
      <w:bookmarkEnd w:id="328"/>
      <w:bookmarkStart w:id="329" w:name="_Toc184310285"/>
      <w:bookmarkEnd w:id="329"/>
      <w:bookmarkStart w:id="330" w:name="_Toc184308093"/>
      <w:bookmarkEnd w:id="330"/>
      <w:bookmarkStart w:id="331" w:name="_Toc184308043"/>
      <w:bookmarkEnd w:id="331"/>
      <w:bookmarkStart w:id="332" w:name="_Toc184313258"/>
      <w:bookmarkEnd w:id="332"/>
      <w:bookmarkStart w:id="333" w:name="_Toc184312081"/>
      <w:bookmarkEnd w:id="333"/>
      <w:bookmarkStart w:id="334" w:name="_Toc184312091"/>
      <w:bookmarkEnd w:id="334"/>
      <w:bookmarkStart w:id="335" w:name="_Toc184310308"/>
      <w:bookmarkEnd w:id="335"/>
      <w:bookmarkStart w:id="336" w:name="_Toc184312084"/>
      <w:bookmarkEnd w:id="336"/>
      <w:bookmarkStart w:id="337" w:name="_Toc184308066"/>
      <w:bookmarkEnd w:id="337"/>
      <w:bookmarkStart w:id="338" w:name="_Toc184312129"/>
      <w:bookmarkEnd w:id="338"/>
      <w:bookmarkStart w:id="339" w:name="_Toc184312095"/>
      <w:bookmarkEnd w:id="339"/>
      <w:bookmarkStart w:id="340" w:name="_Toc184314470"/>
      <w:bookmarkEnd w:id="340"/>
      <w:bookmarkStart w:id="341" w:name="_Toc184310287"/>
      <w:bookmarkEnd w:id="341"/>
      <w:bookmarkStart w:id="342" w:name="_Toc184313276"/>
      <w:bookmarkEnd w:id="342"/>
      <w:bookmarkStart w:id="343" w:name="_Toc184308098"/>
      <w:bookmarkEnd w:id="343"/>
      <w:bookmarkStart w:id="344" w:name="_Toc184312110"/>
      <w:bookmarkEnd w:id="344"/>
      <w:bookmarkStart w:id="345" w:name="_Toc184308050"/>
      <w:bookmarkEnd w:id="345"/>
      <w:bookmarkStart w:id="346" w:name="_Toc184308047"/>
      <w:bookmarkEnd w:id="346"/>
      <w:bookmarkStart w:id="347" w:name="_Toc184314428"/>
      <w:bookmarkEnd w:id="347"/>
      <w:bookmarkStart w:id="348" w:name="_Toc184312103"/>
      <w:bookmarkEnd w:id="348"/>
      <w:bookmarkStart w:id="349" w:name="_Toc184312096"/>
      <w:bookmarkEnd w:id="349"/>
      <w:bookmarkStart w:id="350" w:name="_Toc184313274"/>
      <w:bookmarkEnd w:id="350"/>
      <w:bookmarkStart w:id="351" w:name="_Toc184314435"/>
      <w:bookmarkEnd w:id="351"/>
      <w:bookmarkStart w:id="352" w:name="_Toc184313249"/>
      <w:bookmarkEnd w:id="352"/>
      <w:bookmarkStart w:id="353" w:name="_Toc184314478"/>
      <w:bookmarkEnd w:id="353"/>
      <w:bookmarkStart w:id="354" w:name="_Toc184313306"/>
      <w:bookmarkEnd w:id="354"/>
      <w:bookmarkStart w:id="355" w:name="_Toc184310328"/>
      <w:bookmarkEnd w:id="355"/>
      <w:bookmarkStart w:id="356" w:name="_Toc184314466"/>
      <w:bookmarkEnd w:id="356"/>
      <w:bookmarkStart w:id="357" w:name="_Toc184313238"/>
      <w:bookmarkEnd w:id="357"/>
      <w:bookmarkStart w:id="358" w:name="_Toc184308087"/>
      <w:bookmarkEnd w:id="358"/>
      <w:bookmarkStart w:id="359" w:name="_Toc184310288"/>
      <w:bookmarkEnd w:id="359"/>
      <w:bookmarkStart w:id="360" w:name="_Toc184310340"/>
      <w:bookmarkEnd w:id="360"/>
      <w:bookmarkStart w:id="361" w:name="_Toc184310336"/>
      <w:bookmarkEnd w:id="361"/>
      <w:bookmarkStart w:id="362" w:name="_Toc184312119"/>
      <w:bookmarkEnd w:id="362"/>
      <w:bookmarkStart w:id="363" w:name="_Toc184312116"/>
      <w:bookmarkEnd w:id="363"/>
      <w:bookmarkStart w:id="364" w:name="_Toc184312072"/>
      <w:bookmarkEnd w:id="364"/>
      <w:bookmarkStart w:id="365" w:name="_Toc184314436"/>
      <w:bookmarkEnd w:id="365"/>
      <w:bookmarkStart w:id="366" w:name="_Toc184313296"/>
      <w:bookmarkEnd w:id="366"/>
      <w:bookmarkStart w:id="367" w:name="_Toc184308063"/>
      <w:bookmarkEnd w:id="367"/>
      <w:bookmarkStart w:id="368" w:name="_Toc184314418"/>
      <w:bookmarkEnd w:id="368"/>
      <w:bookmarkStart w:id="369" w:name="_Toc184312068"/>
      <w:bookmarkEnd w:id="369"/>
      <w:bookmarkStart w:id="370" w:name="_Toc184313279"/>
      <w:bookmarkEnd w:id="370"/>
      <w:bookmarkStart w:id="371" w:name="_Toc184312123"/>
      <w:bookmarkEnd w:id="371"/>
      <w:bookmarkStart w:id="372" w:name="_Toc184310300"/>
      <w:bookmarkEnd w:id="372"/>
      <w:bookmarkStart w:id="373" w:name="_Toc184310337"/>
      <w:bookmarkEnd w:id="373"/>
      <w:bookmarkStart w:id="374" w:name="_Toc184312097"/>
      <w:bookmarkEnd w:id="374"/>
      <w:bookmarkStart w:id="375" w:name="_Toc184314414"/>
      <w:bookmarkEnd w:id="375"/>
      <w:bookmarkStart w:id="376" w:name="_Toc184313286"/>
      <w:bookmarkEnd w:id="376"/>
      <w:bookmarkStart w:id="377" w:name="_Toc184313254"/>
      <w:bookmarkEnd w:id="377"/>
      <w:bookmarkStart w:id="378" w:name="_Toc184308051"/>
      <w:bookmarkEnd w:id="378"/>
      <w:bookmarkStart w:id="379" w:name="_Toc184308057"/>
      <w:bookmarkEnd w:id="379"/>
      <w:bookmarkStart w:id="380" w:name="_Toc184312086"/>
      <w:bookmarkEnd w:id="380"/>
      <w:bookmarkStart w:id="381" w:name="_Toc184310282"/>
      <w:bookmarkEnd w:id="381"/>
      <w:bookmarkStart w:id="382" w:name="_Toc184313303"/>
      <w:bookmarkEnd w:id="382"/>
      <w:bookmarkStart w:id="383" w:name="_Toc184310322"/>
      <w:bookmarkEnd w:id="383"/>
      <w:bookmarkStart w:id="384" w:name="_Toc184312135"/>
      <w:bookmarkEnd w:id="384"/>
      <w:bookmarkStart w:id="385" w:name="_Toc184314434"/>
      <w:bookmarkEnd w:id="385"/>
      <w:bookmarkStart w:id="386" w:name="_Toc184312137"/>
      <w:bookmarkEnd w:id="386"/>
      <w:bookmarkStart w:id="387" w:name="_Toc184313310"/>
      <w:bookmarkEnd w:id="387"/>
      <w:bookmarkStart w:id="388" w:name="_Toc184314459"/>
      <w:bookmarkEnd w:id="388"/>
      <w:bookmarkStart w:id="389" w:name="_Toc184313262"/>
      <w:bookmarkEnd w:id="389"/>
      <w:bookmarkStart w:id="390" w:name="_Toc184313252"/>
      <w:bookmarkEnd w:id="390"/>
      <w:bookmarkStart w:id="391" w:name="_Toc184310307"/>
      <w:bookmarkEnd w:id="391"/>
      <w:bookmarkStart w:id="392" w:name="_Toc184312131"/>
      <w:bookmarkEnd w:id="392"/>
      <w:bookmarkStart w:id="393" w:name="_Toc184310291"/>
      <w:bookmarkEnd w:id="393"/>
      <w:bookmarkStart w:id="394" w:name="_Toc184314448"/>
      <w:bookmarkEnd w:id="394"/>
      <w:bookmarkStart w:id="395" w:name="_Toc184313257"/>
      <w:bookmarkEnd w:id="395"/>
      <w:bookmarkStart w:id="396" w:name="_Toc184313245"/>
      <w:bookmarkEnd w:id="396"/>
      <w:bookmarkStart w:id="397" w:name="_Toc184312114"/>
      <w:bookmarkEnd w:id="397"/>
      <w:bookmarkStart w:id="398" w:name="_Toc184310304"/>
      <w:bookmarkEnd w:id="398"/>
      <w:bookmarkStart w:id="399" w:name="_Toc184308105"/>
      <w:bookmarkEnd w:id="399"/>
      <w:bookmarkStart w:id="400" w:name="_Toc184310331"/>
      <w:bookmarkEnd w:id="400"/>
      <w:bookmarkStart w:id="401" w:name="_Toc184314460"/>
      <w:bookmarkEnd w:id="401"/>
      <w:bookmarkStart w:id="402" w:name="_Toc184308045"/>
      <w:bookmarkEnd w:id="402"/>
      <w:bookmarkStart w:id="403" w:name="_Toc184310324"/>
      <w:bookmarkEnd w:id="403"/>
      <w:bookmarkStart w:id="404" w:name="_Toc184312105"/>
      <w:bookmarkEnd w:id="404"/>
      <w:bookmarkStart w:id="405" w:name="_Toc184310277"/>
      <w:bookmarkEnd w:id="405"/>
      <w:bookmarkStart w:id="406" w:name="_Toc184308085"/>
      <w:bookmarkEnd w:id="406"/>
      <w:bookmarkStart w:id="407" w:name="_Toc184313261"/>
      <w:bookmarkEnd w:id="407"/>
      <w:bookmarkStart w:id="408" w:name="_Toc184308059"/>
      <w:bookmarkEnd w:id="408"/>
      <w:bookmarkStart w:id="409" w:name="_Toc184313293"/>
      <w:bookmarkEnd w:id="409"/>
      <w:bookmarkStart w:id="410" w:name="_Toc184312127"/>
      <w:bookmarkEnd w:id="410"/>
      <w:bookmarkStart w:id="411" w:name="_Toc184314427"/>
      <w:bookmarkEnd w:id="411"/>
      <w:bookmarkStart w:id="412" w:name="_Toc184314439"/>
      <w:bookmarkEnd w:id="412"/>
      <w:bookmarkStart w:id="413" w:name="_Toc184313302"/>
      <w:bookmarkEnd w:id="413"/>
      <w:bookmarkStart w:id="414" w:name="_Toc184308101"/>
      <w:bookmarkEnd w:id="414"/>
      <w:bookmarkStart w:id="415" w:name="_Toc184312126"/>
      <w:bookmarkEnd w:id="415"/>
      <w:bookmarkStart w:id="416" w:name="_Toc184314477"/>
      <w:bookmarkEnd w:id="416"/>
      <w:bookmarkStart w:id="417" w:name="_Toc184313283"/>
      <w:bookmarkEnd w:id="417"/>
      <w:r>
        <w:rPr>
          <w:rFonts w:hint="eastAsia" w:ascii="仿宋" w:hAnsi="仿宋" w:cs="仿宋_GB2312"/>
          <w:b/>
          <w:sz w:val="36"/>
          <w:szCs w:val="36"/>
        </w:rPr>
        <w:t>评标办法</w:t>
      </w:r>
      <w:bookmarkEnd w:id="52"/>
    </w:p>
    <w:p w14:paraId="33E0440D">
      <w:pPr>
        <w:spacing w:before="120" w:beforeLines="50" w:after="12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177"/>
        <w:gridCol w:w="796"/>
        <w:gridCol w:w="1107"/>
        <w:gridCol w:w="1881"/>
      </w:tblGrid>
      <w:tr w14:paraId="7445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986" w:type="dxa"/>
            <w:vAlign w:val="center"/>
          </w:tcPr>
          <w:p w14:paraId="1C9114A1">
            <w:pPr>
              <w:spacing w:line="240" w:lineRule="auto"/>
              <w:jc w:val="center"/>
              <w:outlineLvl w:val="0"/>
              <w:rPr>
                <w:rFonts w:ascii="仿宋" w:hAnsi="仿宋" w:cs="仿宋_GB2312"/>
                <w:bCs/>
              </w:rPr>
            </w:pPr>
            <w:r>
              <w:rPr>
                <w:rFonts w:hint="eastAsia" w:ascii="仿宋" w:hAnsi="仿宋" w:cs="仿宋_GB2312"/>
                <w:bCs/>
              </w:rPr>
              <w:t>序号</w:t>
            </w:r>
          </w:p>
        </w:tc>
        <w:tc>
          <w:tcPr>
            <w:tcW w:w="5177" w:type="dxa"/>
            <w:vAlign w:val="center"/>
          </w:tcPr>
          <w:p w14:paraId="67C4D67B">
            <w:pPr>
              <w:spacing w:line="240" w:lineRule="auto"/>
              <w:jc w:val="center"/>
              <w:outlineLvl w:val="0"/>
              <w:rPr>
                <w:rFonts w:ascii="仿宋" w:hAnsi="仿宋" w:cs="仿宋_GB2312"/>
                <w:bCs/>
              </w:rPr>
            </w:pPr>
            <w:r>
              <w:rPr>
                <w:rFonts w:hint="eastAsia" w:ascii="仿宋" w:hAnsi="仿宋" w:cs="仿宋_GB2312"/>
                <w:bCs/>
              </w:rPr>
              <w:t>评标标准</w:t>
            </w:r>
          </w:p>
        </w:tc>
        <w:tc>
          <w:tcPr>
            <w:tcW w:w="796" w:type="dxa"/>
            <w:vAlign w:val="center"/>
          </w:tcPr>
          <w:p w14:paraId="44AFE96C">
            <w:pPr>
              <w:spacing w:line="240" w:lineRule="auto"/>
              <w:jc w:val="center"/>
              <w:outlineLvl w:val="0"/>
              <w:rPr>
                <w:rFonts w:ascii="仿宋" w:hAnsi="仿宋" w:cs="仿宋_GB2312"/>
                <w:bCs/>
              </w:rPr>
            </w:pPr>
            <w:r>
              <w:rPr>
                <w:rFonts w:hint="eastAsia" w:ascii="仿宋" w:hAnsi="仿宋" w:cs="仿宋_GB2312"/>
                <w:bCs/>
              </w:rPr>
              <w:t>权重</w:t>
            </w:r>
          </w:p>
        </w:tc>
        <w:tc>
          <w:tcPr>
            <w:tcW w:w="1107" w:type="dxa"/>
          </w:tcPr>
          <w:p w14:paraId="31950964">
            <w:pPr>
              <w:spacing w:line="240" w:lineRule="auto"/>
              <w:jc w:val="center"/>
              <w:outlineLvl w:val="0"/>
              <w:rPr>
                <w:rFonts w:ascii="仿宋" w:hAnsi="仿宋" w:cs="仿宋_GB2312"/>
                <w:bCs/>
              </w:rPr>
            </w:pPr>
            <w:r>
              <w:rPr>
                <w:rFonts w:hint="eastAsia" w:ascii="仿宋" w:hAnsi="仿宋" w:cs="仿宋_GB2312"/>
                <w:bCs/>
              </w:rPr>
              <w:t>主观分/客观分属性</w:t>
            </w:r>
          </w:p>
        </w:tc>
        <w:tc>
          <w:tcPr>
            <w:tcW w:w="1881" w:type="dxa"/>
          </w:tcPr>
          <w:p w14:paraId="74F30A49">
            <w:pPr>
              <w:spacing w:line="240" w:lineRule="auto"/>
              <w:jc w:val="center"/>
              <w:outlineLvl w:val="0"/>
              <w:rPr>
                <w:rFonts w:ascii="仿宋" w:hAnsi="仿宋" w:cs="仿宋_GB2312"/>
                <w:bCs/>
              </w:rPr>
            </w:pPr>
            <w:r>
              <w:rPr>
                <w:rFonts w:hint="eastAsia" w:ascii="仿宋" w:hAnsi="仿宋" w:cs="仿宋_GB2312"/>
                <w:bCs/>
                <w:sz w:val="21"/>
                <w:szCs w:val="21"/>
              </w:rPr>
              <w:t>投标文件中评标标准相应的商务技术资料目录</w:t>
            </w:r>
            <w:r>
              <w:rPr>
                <w:rFonts w:ascii="仿宋" w:hAnsi="仿宋" w:cs="Arial"/>
                <w:sz w:val="21"/>
                <w:szCs w:val="21"/>
                <w:shd w:val="clear" w:color="auto" w:fill="FFFFFF"/>
              </w:rPr>
              <w:t>*</w:t>
            </w:r>
          </w:p>
        </w:tc>
      </w:tr>
      <w:tr w14:paraId="476F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center"/>
          </w:tcPr>
          <w:p w14:paraId="495A939E">
            <w:pPr>
              <w:spacing w:line="240" w:lineRule="auto"/>
              <w:jc w:val="center"/>
              <w:rPr>
                <w:rFonts w:ascii="仿宋" w:hAnsi="仿宋" w:cs="仿宋"/>
                <w:szCs w:val="32"/>
              </w:rPr>
            </w:pPr>
            <w:r>
              <w:rPr>
                <w:rFonts w:hint="eastAsia" w:ascii="仿宋" w:hAnsi="仿宋" w:cs="仿宋"/>
                <w:szCs w:val="32"/>
              </w:rPr>
              <w:t>1</w:t>
            </w:r>
          </w:p>
        </w:tc>
        <w:tc>
          <w:tcPr>
            <w:tcW w:w="5177" w:type="dxa"/>
            <w:vAlign w:val="center"/>
          </w:tcPr>
          <w:p w14:paraId="50C3E6E3">
            <w:pPr>
              <w:wordWrap w:val="0"/>
              <w:spacing w:line="240" w:lineRule="auto"/>
              <w:outlineLvl w:val="0"/>
              <w:rPr>
                <w:rFonts w:ascii="宋体" w:hAnsi="宋体" w:cs="宋体"/>
                <w:szCs w:val="21"/>
              </w:rPr>
            </w:pPr>
            <w:r>
              <w:rPr>
                <w:rFonts w:hint="eastAsia" w:ascii="宋体" w:hAnsi="宋体" w:cs="宋体"/>
                <w:szCs w:val="21"/>
              </w:rPr>
              <w:t>全部设备</w:t>
            </w:r>
            <w:r>
              <w:rPr>
                <w:rFonts w:ascii="宋体" w:hAnsi="宋体" w:cs="宋体"/>
                <w:szCs w:val="21"/>
              </w:rPr>
              <w:t>质保期在满足招标文件要求的基础上每延长一年</w:t>
            </w:r>
            <w:r>
              <w:rPr>
                <w:rFonts w:hint="eastAsia" w:ascii="宋体" w:hAnsi="宋体" w:cs="宋体"/>
                <w:szCs w:val="21"/>
              </w:rPr>
              <w:t>（部分设备延长不算）</w:t>
            </w:r>
            <w:r>
              <w:rPr>
                <w:rFonts w:ascii="宋体" w:hAnsi="宋体" w:cs="宋体"/>
                <w:szCs w:val="21"/>
              </w:rPr>
              <w:t>得1分，最多得</w:t>
            </w:r>
            <w:r>
              <w:rPr>
                <w:rFonts w:hint="eastAsia" w:ascii="宋体" w:hAnsi="宋体" w:cs="宋体"/>
                <w:szCs w:val="21"/>
                <w:lang w:val="en-US" w:eastAsia="zh-CN"/>
              </w:rPr>
              <w:t>3</w:t>
            </w:r>
            <w:r>
              <w:rPr>
                <w:rFonts w:ascii="宋体" w:hAnsi="宋体" w:cs="宋体"/>
                <w:szCs w:val="21"/>
              </w:rPr>
              <w:t>分，延长时间不足一年的不计入得分，质保期不满足招标文件要求的投标无效。</w:t>
            </w:r>
          </w:p>
        </w:tc>
        <w:tc>
          <w:tcPr>
            <w:tcW w:w="796" w:type="dxa"/>
            <w:vAlign w:val="center"/>
          </w:tcPr>
          <w:p w14:paraId="3A61A2A8">
            <w:pPr>
              <w:spacing w:line="240" w:lineRule="auto"/>
              <w:jc w:val="center"/>
              <w:rPr>
                <w:rFonts w:ascii="仿宋" w:hAnsi="仿宋" w:cs="仿宋"/>
                <w:szCs w:val="32"/>
              </w:rPr>
            </w:pPr>
            <w:r>
              <w:rPr>
                <w:rFonts w:hint="eastAsia" w:ascii="宋体" w:hAnsi="宋体" w:cs="宋体"/>
                <w:szCs w:val="21"/>
                <w:lang w:val="en-US" w:eastAsia="zh-CN"/>
              </w:rPr>
              <w:t>3</w:t>
            </w:r>
          </w:p>
        </w:tc>
        <w:tc>
          <w:tcPr>
            <w:tcW w:w="1107" w:type="dxa"/>
            <w:vAlign w:val="center"/>
          </w:tcPr>
          <w:p w14:paraId="68E1990D">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4511B467">
            <w:pPr>
              <w:spacing w:line="240" w:lineRule="auto"/>
              <w:jc w:val="left"/>
              <w:outlineLvl w:val="0"/>
              <w:rPr>
                <w:rFonts w:ascii="仿宋" w:hAnsi="仿宋" w:cs="仿宋_GB2312"/>
              </w:rPr>
            </w:pPr>
          </w:p>
        </w:tc>
      </w:tr>
      <w:tr w14:paraId="766E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center"/>
          </w:tcPr>
          <w:p w14:paraId="44236CC3">
            <w:pPr>
              <w:spacing w:line="240" w:lineRule="auto"/>
              <w:jc w:val="center"/>
              <w:rPr>
                <w:rFonts w:ascii="仿宋" w:hAnsi="仿宋" w:cs="仿宋"/>
                <w:szCs w:val="32"/>
              </w:rPr>
            </w:pPr>
            <w:r>
              <w:rPr>
                <w:rFonts w:hint="eastAsia" w:ascii="仿宋" w:hAnsi="仿宋" w:cs="仿宋"/>
                <w:szCs w:val="32"/>
              </w:rPr>
              <w:t>2</w:t>
            </w:r>
          </w:p>
        </w:tc>
        <w:tc>
          <w:tcPr>
            <w:tcW w:w="5177" w:type="dxa"/>
            <w:vAlign w:val="center"/>
          </w:tcPr>
          <w:p w14:paraId="39AFF166">
            <w:pPr>
              <w:wordWrap w:val="0"/>
              <w:spacing w:line="240" w:lineRule="auto"/>
              <w:outlineLvl w:val="0"/>
              <w:rPr>
                <w:rFonts w:ascii="宋体" w:hAnsi="宋体" w:cs="宋体"/>
                <w:szCs w:val="21"/>
              </w:rPr>
            </w:pPr>
            <w:r>
              <w:rPr>
                <w:rFonts w:ascii="宋体" w:hAnsi="宋体" w:cs="宋体"/>
                <w:szCs w:val="21"/>
              </w:rPr>
              <w:t>投标人自20</w:t>
            </w:r>
            <w:r>
              <w:rPr>
                <w:rFonts w:hint="eastAsia" w:ascii="宋体" w:hAnsi="宋体" w:cs="宋体"/>
                <w:szCs w:val="21"/>
              </w:rPr>
              <w:t>2</w:t>
            </w:r>
            <w:r>
              <w:rPr>
                <w:rFonts w:hint="eastAsia" w:ascii="宋体" w:hAnsi="宋体" w:cs="宋体"/>
                <w:szCs w:val="21"/>
                <w:lang w:val="en-US" w:eastAsia="zh-CN"/>
              </w:rPr>
              <w:t>2</w:t>
            </w:r>
            <w:r>
              <w:rPr>
                <w:rFonts w:ascii="宋体" w:hAnsi="宋体" w:cs="宋体"/>
                <w:szCs w:val="21"/>
              </w:rPr>
              <w:t>年1月1日以来（以合同签订时间为准）</w:t>
            </w:r>
            <w:r>
              <w:rPr>
                <w:rFonts w:hint="eastAsia" w:ascii="宋体" w:hAnsi="宋体" w:cs="宋体"/>
                <w:szCs w:val="21"/>
                <w:lang w:val="en-US" w:eastAsia="zh-CN"/>
              </w:rPr>
              <w:t>具有与</w:t>
            </w:r>
            <w:r>
              <w:rPr>
                <w:rFonts w:hint="eastAsia" w:ascii="宋体" w:hAnsi="宋体" w:cs="宋体"/>
                <w:szCs w:val="21"/>
              </w:rPr>
              <w:t>核心产品功能相同的产品</w:t>
            </w:r>
            <w:r>
              <w:rPr>
                <w:rFonts w:ascii="宋体" w:hAnsi="宋体" w:cs="宋体"/>
                <w:szCs w:val="21"/>
              </w:rPr>
              <w:t>项目业绩（以提供的合同</w:t>
            </w:r>
            <w:r>
              <w:rPr>
                <w:rFonts w:hint="eastAsia" w:ascii="宋体" w:hAnsi="宋体" w:cs="宋体"/>
                <w:szCs w:val="21"/>
              </w:rPr>
              <w:t>及对应验收报告（或业主出具的合格证明)</w:t>
            </w:r>
            <w:r>
              <w:rPr>
                <w:rFonts w:hint="eastAsia" w:ascii="宋体" w:hAnsi="宋体" w:cs="宋体"/>
                <w:szCs w:val="21"/>
                <w:lang w:val="en-US" w:eastAsia="zh-CN"/>
              </w:rPr>
              <w:t>复制件</w:t>
            </w:r>
            <w:r>
              <w:rPr>
                <w:rFonts w:ascii="宋体" w:hAnsi="宋体" w:cs="宋体"/>
                <w:szCs w:val="21"/>
              </w:rPr>
              <w:t>为准）：每提供1份合同业绩得</w:t>
            </w:r>
            <w:r>
              <w:rPr>
                <w:rFonts w:hint="eastAsia" w:ascii="宋体" w:hAnsi="宋体" w:cs="宋体"/>
                <w:szCs w:val="21"/>
                <w:lang w:val="en-US" w:eastAsia="zh-CN"/>
              </w:rPr>
              <w:t>1</w:t>
            </w:r>
            <w:r>
              <w:rPr>
                <w:rFonts w:ascii="宋体" w:hAnsi="宋体" w:cs="宋体"/>
                <w:szCs w:val="21"/>
              </w:rPr>
              <w:t>分，最高得</w:t>
            </w:r>
            <w:r>
              <w:rPr>
                <w:rFonts w:hint="eastAsia" w:ascii="宋体" w:hAnsi="宋体" w:cs="宋体"/>
                <w:szCs w:val="21"/>
                <w:lang w:val="en-US" w:eastAsia="zh-CN"/>
              </w:rPr>
              <w:t>3</w:t>
            </w:r>
            <w:r>
              <w:rPr>
                <w:rFonts w:ascii="宋体" w:hAnsi="宋体" w:cs="宋体"/>
                <w:szCs w:val="21"/>
              </w:rPr>
              <w:t>分。</w:t>
            </w:r>
          </w:p>
        </w:tc>
        <w:tc>
          <w:tcPr>
            <w:tcW w:w="796" w:type="dxa"/>
            <w:vAlign w:val="center"/>
          </w:tcPr>
          <w:p w14:paraId="4D80E041">
            <w:pPr>
              <w:spacing w:line="240" w:lineRule="auto"/>
              <w:jc w:val="center"/>
              <w:rPr>
                <w:rFonts w:ascii="仿宋" w:hAnsi="仿宋" w:cs="仿宋"/>
                <w:szCs w:val="32"/>
              </w:rPr>
            </w:pPr>
            <w:r>
              <w:rPr>
                <w:rFonts w:hint="eastAsia" w:ascii="仿宋" w:hAnsi="仿宋" w:cs="仿宋"/>
                <w:szCs w:val="32"/>
                <w:lang w:val="en-US" w:eastAsia="zh-CN"/>
              </w:rPr>
              <w:t>3</w:t>
            </w:r>
          </w:p>
        </w:tc>
        <w:tc>
          <w:tcPr>
            <w:tcW w:w="1107" w:type="dxa"/>
            <w:vAlign w:val="center"/>
          </w:tcPr>
          <w:p w14:paraId="188409FF">
            <w:pPr>
              <w:spacing w:line="240" w:lineRule="auto"/>
              <w:jc w:val="center"/>
              <w:rPr>
                <w:rFonts w:ascii="仿宋" w:hAnsi="仿宋" w:cs="仿宋"/>
                <w:szCs w:val="32"/>
              </w:rPr>
            </w:pPr>
            <w:r>
              <w:rPr>
                <w:rFonts w:hint="eastAsia" w:ascii="仿宋" w:hAnsi="仿宋" w:cs="仿宋"/>
                <w:szCs w:val="32"/>
              </w:rPr>
              <w:t>客观分</w:t>
            </w:r>
          </w:p>
        </w:tc>
        <w:tc>
          <w:tcPr>
            <w:tcW w:w="1881" w:type="dxa"/>
            <w:vAlign w:val="center"/>
          </w:tcPr>
          <w:p w14:paraId="4BD25E93">
            <w:pPr>
              <w:spacing w:line="240" w:lineRule="auto"/>
              <w:jc w:val="left"/>
              <w:outlineLvl w:val="0"/>
              <w:rPr>
                <w:rFonts w:ascii="仿宋" w:hAnsi="仿宋" w:cs="仿宋_GB2312"/>
              </w:rPr>
            </w:pPr>
          </w:p>
        </w:tc>
      </w:tr>
      <w:tr w14:paraId="0E94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center"/>
          </w:tcPr>
          <w:p w14:paraId="58106FB2">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3</w:t>
            </w:r>
          </w:p>
        </w:tc>
        <w:tc>
          <w:tcPr>
            <w:tcW w:w="5177" w:type="dxa"/>
            <w:vAlign w:val="center"/>
          </w:tcPr>
          <w:p w14:paraId="19992BD7">
            <w:pPr>
              <w:wordWrap w:val="0"/>
              <w:spacing w:line="240" w:lineRule="auto"/>
              <w:outlineLvl w:val="0"/>
              <w:rPr>
                <w:rFonts w:hint="eastAsia" w:ascii="仿宋" w:hAnsi="仿宋" w:cs="仿宋"/>
                <w:szCs w:val="21"/>
              </w:rPr>
            </w:pPr>
            <w:r>
              <w:rPr>
                <w:rFonts w:hint="eastAsia" w:ascii="仿宋" w:hAnsi="仿宋" w:cs="仿宋"/>
                <w:szCs w:val="21"/>
              </w:rPr>
              <w:t>投标人或所投产品制造商通过ISO9001质量管理体系认证、ISO14001环境管理体系认证的，每提供一个得1分；最高得2分。</w:t>
            </w:r>
          </w:p>
          <w:p w14:paraId="6AF24D1F">
            <w:pPr>
              <w:wordWrap w:val="0"/>
              <w:spacing w:line="240" w:lineRule="auto"/>
              <w:outlineLvl w:val="0"/>
              <w:rPr>
                <w:rFonts w:hint="eastAsia" w:ascii="仿宋" w:hAnsi="仿宋" w:cs="仿宋"/>
                <w:szCs w:val="21"/>
              </w:rPr>
            </w:pPr>
            <w:r>
              <w:rPr>
                <w:rFonts w:hint="eastAsia" w:ascii="仿宋" w:hAnsi="仿宋" w:cs="仿宋"/>
                <w:szCs w:val="21"/>
              </w:rPr>
              <w:t>注：提供证书复印件和国家认证认可监督管理委员会官方网站（http://www.cnca.gov.cn/）查询截图并显示有效。</w:t>
            </w:r>
          </w:p>
        </w:tc>
        <w:tc>
          <w:tcPr>
            <w:tcW w:w="796" w:type="dxa"/>
            <w:vAlign w:val="center"/>
          </w:tcPr>
          <w:p w14:paraId="47A1AC4D">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1107" w:type="dxa"/>
            <w:vAlign w:val="center"/>
          </w:tcPr>
          <w:p w14:paraId="1B5D934C">
            <w:pPr>
              <w:spacing w:line="240" w:lineRule="auto"/>
              <w:jc w:val="center"/>
              <w:rPr>
                <w:rFonts w:hint="eastAsia" w:ascii="仿宋" w:hAnsi="仿宋" w:cs="仿宋"/>
                <w:szCs w:val="32"/>
              </w:rPr>
            </w:pPr>
            <w:r>
              <w:rPr>
                <w:rFonts w:hint="eastAsia" w:ascii="仿宋" w:hAnsi="仿宋" w:cs="仿宋"/>
                <w:szCs w:val="32"/>
              </w:rPr>
              <w:t>客观分</w:t>
            </w:r>
          </w:p>
        </w:tc>
        <w:tc>
          <w:tcPr>
            <w:tcW w:w="1881" w:type="dxa"/>
          </w:tcPr>
          <w:p w14:paraId="75CD4CF6">
            <w:pPr>
              <w:spacing w:line="240" w:lineRule="auto"/>
              <w:jc w:val="left"/>
              <w:outlineLvl w:val="0"/>
              <w:rPr>
                <w:rFonts w:ascii="仿宋" w:hAnsi="仿宋" w:cs="仿宋_GB2312"/>
              </w:rPr>
            </w:pPr>
          </w:p>
        </w:tc>
      </w:tr>
      <w:tr w14:paraId="31B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center"/>
          </w:tcPr>
          <w:p w14:paraId="72DE3E65">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4</w:t>
            </w:r>
          </w:p>
        </w:tc>
        <w:tc>
          <w:tcPr>
            <w:tcW w:w="5177" w:type="dxa"/>
            <w:vAlign w:val="center"/>
          </w:tcPr>
          <w:p w14:paraId="6D47ECE5">
            <w:pPr>
              <w:wordWrap w:val="0"/>
              <w:spacing w:line="240" w:lineRule="auto"/>
              <w:outlineLvl w:val="0"/>
              <w:rPr>
                <w:rFonts w:hint="eastAsia" w:ascii="仿宋" w:hAnsi="仿宋" w:cs="仿宋"/>
                <w:szCs w:val="21"/>
              </w:rPr>
            </w:pPr>
            <w:r>
              <w:rPr>
                <w:rFonts w:hint="eastAsia" w:ascii="仿宋" w:hAnsi="仿宋" w:cs="仿宋"/>
                <w:szCs w:val="21"/>
              </w:rPr>
              <w:t>投标产品列入财政部、发展改革委发布的节能产品品目清单的，提供国家市场监督管理总局公布的《参与实施政府采购节能产品认证机构名录》内的认证机构出具的、处于有效期之内的节能产品认证证书的，每个产品得0.5分，最高得</w:t>
            </w:r>
            <w:r>
              <w:rPr>
                <w:rFonts w:hint="eastAsia" w:ascii="仿宋" w:hAnsi="仿宋" w:cs="仿宋"/>
                <w:szCs w:val="21"/>
                <w:lang w:val="en-US" w:eastAsia="zh-CN"/>
              </w:rPr>
              <w:t>0.5</w:t>
            </w:r>
            <w:r>
              <w:rPr>
                <w:rFonts w:hint="eastAsia" w:ascii="仿宋" w:hAnsi="仿宋" w:cs="仿宋"/>
                <w:szCs w:val="21"/>
              </w:rPr>
              <w:t>分；</w:t>
            </w:r>
          </w:p>
          <w:p w14:paraId="05685A0F">
            <w:pPr>
              <w:wordWrap w:val="0"/>
              <w:spacing w:line="240" w:lineRule="auto"/>
              <w:outlineLvl w:val="0"/>
              <w:rPr>
                <w:rFonts w:hint="eastAsia" w:ascii="仿宋" w:hAnsi="仿宋" w:cs="仿宋"/>
                <w:szCs w:val="21"/>
              </w:rPr>
            </w:pPr>
            <w:r>
              <w:rPr>
                <w:rFonts w:hint="eastAsia" w:ascii="仿宋" w:hAnsi="仿宋" w:cs="仿宋"/>
                <w:szCs w:val="21"/>
              </w:rPr>
              <w:t>投标产品列入财政部、生态环境部发布的环境标志产品品目清单的，提供国家市场监督管理总局公布的《参与实施政府采购环境标志产品认证机构名录》内的认证机构出具的、处于有效期之内的环境标志产品认证证书，每个产品得0.5分，最高得</w:t>
            </w:r>
            <w:r>
              <w:rPr>
                <w:rFonts w:hint="eastAsia" w:ascii="仿宋" w:hAnsi="仿宋" w:cs="仿宋"/>
                <w:szCs w:val="21"/>
                <w:lang w:val="en-US" w:eastAsia="zh-CN"/>
              </w:rPr>
              <w:t>0.5</w:t>
            </w:r>
            <w:r>
              <w:rPr>
                <w:rFonts w:hint="eastAsia" w:ascii="仿宋" w:hAnsi="仿宋" w:cs="仿宋"/>
                <w:szCs w:val="21"/>
              </w:rPr>
              <w:t>分。</w:t>
            </w:r>
          </w:p>
        </w:tc>
        <w:tc>
          <w:tcPr>
            <w:tcW w:w="796" w:type="dxa"/>
            <w:vAlign w:val="center"/>
          </w:tcPr>
          <w:p w14:paraId="78CE1B66">
            <w:pPr>
              <w:jc w:val="center"/>
              <w:rPr>
                <w:rFonts w:hint="default" w:ascii="宋体" w:hAnsi="宋体" w:cs="宋体"/>
                <w:szCs w:val="21"/>
                <w:lang w:val="en-US" w:eastAsia="zh-CN"/>
              </w:rPr>
            </w:pPr>
            <w:r>
              <w:rPr>
                <w:rFonts w:hint="eastAsia" w:ascii="宋体" w:hAnsi="宋体" w:cs="宋体"/>
                <w:szCs w:val="21"/>
                <w:lang w:val="en-US" w:eastAsia="zh-CN"/>
              </w:rPr>
              <w:t>1</w:t>
            </w:r>
          </w:p>
        </w:tc>
        <w:tc>
          <w:tcPr>
            <w:tcW w:w="1107" w:type="dxa"/>
            <w:vAlign w:val="center"/>
          </w:tcPr>
          <w:p w14:paraId="4E0BC6FC">
            <w:pPr>
              <w:spacing w:line="240" w:lineRule="auto"/>
              <w:jc w:val="center"/>
              <w:rPr>
                <w:rFonts w:hint="eastAsia" w:ascii="仿宋" w:hAnsi="仿宋" w:cs="仿宋"/>
                <w:szCs w:val="32"/>
              </w:rPr>
            </w:pPr>
            <w:r>
              <w:rPr>
                <w:rFonts w:hint="eastAsia" w:ascii="仿宋" w:hAnsi="仿宋" w:cs="仿宋"/>
                <w:szCs w:val="32"/>
              </w:rPr>
              <w:t>客观分</w:t>
            </w:r>
          </w:p>
        </w:tc>
        <w:tc>
          <w:tcPr>
            <w:tcW w:w="1881" w:type="dxa"/>
          </w:tcPr>
          <w:p w14:paraId="63F61070">
            <w:pPr>
              <w:spacing w:line="240" w:lineRule="auto"/>
              <w:jc w:val="left"/>
              <w:outlineLvl w:val="0"/>
              <w:rPr>
                <w:rFonts w:ascii="仿宋" w:hAnsi="仿宋" w:cs="仿宋_GB2312"/>
              </w:rPr>
            </w:pPr>
          </w:p>
        </w:tc>
      </w:tr>
      <w:tr w14:paraId="1D34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 w:type="dxa"/>
            <w:vAlign w:val="center"/>
          </w:tcPr>
          <w:p w14:paraId="51D58320">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5</w:t>
            </w:r>
          </w:p>
        </w:tc>
        <w:tc>
          <w:tcPr>
            <w:tcW w:w="5177" w:type="dxa"/>
            <w:vAlign w:val="center"/>
          </w:tcPr>
          <w:p w14:paraId="50E2BA0B">
            <w:pPr>
              <w:wordWrap w:val="0"/>
              <w:spacing w:line="240" w:lineRule="auto"/>
              <w:outlineLvl w:val="0"/>
              <w:rPr>
                <w:rFonts w:ascii="宋体" w:hAnsi="宋体" w:cs="宋体"/>
                <w:szCs w:val="21"/>
              </w:rPr>
            </w:pPr>
            <w:r>
              <w:rPr>
                <w:rFonts w:ascii="宋体" w:hAnsi="宋体" w:cs="宋体"/>
                <w:szCs w:val="21"/>
              </w:rPr>
              <w:t>产品响应程度</w:t>
            </w:r>
            <w:r>
              <w:rPr>
                <w:rFonts w:hint="eastAsia" w:ascii="宋体" w:hAnsi="宋体" w:cs="宋体"/>
                <w:szCs w:val="21"/>
              </w:rPr>
              <w:t>。</w:t>
            </w:r>
          </w:p>
          <w:p w14:paraId="49AF1F9D">
            <w:pPr>
              <w:wordWrap w:val="0"/>
              <w:spacing w:line="240" w:lineRule="auto"/>
              <w:outlineLvl w:val="0"/>
              <w:rPr>
                <w:rFonts w:ascii="宋体" w:hAnsi="宋体" w:cs="宋体"/>
                <w:szCs w:val="21"/>
              </w:rPr>
            </w:pPr>
            <w:r>
              <w:rPr>
                <w:rFonts w:hint="eastAsia" w:ascii="仿宋" w:hAnsi="仿宋" w:cs="仿宋"/>
                <w:szCs w:val="21"/>
              </w:rPr>
              <w:t>不符合技术要求中标注“▲”条款的投标无效，满足招标文件明确的全部技术条款要求的得</w:t>
            </w:r>
            <w:r>
              <w:rPr>
                <w:rFonts w:hint="eastAsia" w:ascii="仿宋" w:hAnsi="仿宋" w:cs="仿宋"/>
                <w:szCs w:val="21"/>
                <w:lang w:val="en-US" w:eastAsia="zh-CN"/>
              </w:rPr>
              <w:t>21</w:t>
            </w:r>
            <w:r>
              <w:rPr>
                <w:rFonts w:hint="eastAsia" w:ascii="仿宋" w:hAnsi="仿宋" w:cs="仿宋"/>
                <w:szCs w:val="21"/>
              </w:rPr>
              <w:t>分，标注“★”条款不满足技术要求的每项扣</w:t>
            </w:r>
            <w:r>
              <w:rPr>
                <w:rFonts w:hint="eastAsia" w:ascii="仿宋" w:hAnsi="仿宋" w:cs="仿宋"/>
                <w:szCs w:val="21"/>
                <w:lang w:val="en-US" w:eastAsia="zh-CN"/>
              </w:rPr>
              <w:t>5</w:t>
            </w:r>
            <w:r>
              <w:rPr>
                <w:rFonts w:hint="eastAsia" w:ascii="仿宋" w:hAnsi="仿宋" w:cs="仿宋"/>
                <w:szCs w:val="21"/>
              </w:rPr>
              <w:t>分（</w:t>
            </w:r>
            <w:r>
              <w:rPr>
                <w:rFonts w:hint="eastAsia" w:ascii="仿宋" w:hAnsi="仿宋" w:cs="仿宋"/>
                <w:szCs w:val="21"/>
                <w:lang w:val="en-US" w:eastAsia="zh-CN"/>
              </w:rPr>
              <w:t>21</w:t>
            </w:r>
            <w:r>
              <w:rPr>
                <w:rFonts w:hint="eastAsia" w:ascii="仿宋" w:hAnsi="仿宋" w:cs="仿宋"/>
                <w:szCs w:val="21"/>
              </w:rPr>
              <w:t>分起扣），其余技术条款不满足技术要求的每项扣</w:t>
            </w:r>
            <w:r>
              <w:rPr>
                <w:rFonts w:hint="eastAsia" w:ascii="仿宋" w:hAnsi="仿宋" w:cs="仿宋"/>
                <w:szCs w:val="21"/>
                <w:lang w:val="en-US" w:eastAsia="zh-CN"/>
              </w:rPr>
              <w:t>4</w:t>
            </w:r>
            <w:r>
              <w:rPr>
                <w:rFonts w:hint="eastAsia" w:ascii="仿宋" w:hAnsi="仿宋" w:cs="仿宋"/>
                <w:szCs w:val="21"/>
              </w:rPr>
              <w:t>分（</w:t>
            </w:r>
            <w:r>
              <w:rPr>
                <w:rFonts w:hint="eastAsia" w:ascii="仿宋" w:hAnsi="仿宋" w:cs="仿宋"/>
                <w:szCs w:val="21"/>
                <w:lang w:val="en-US" w:eastAsia="zh-CN"/>
              </w:rPr>
              <w:t>21</w:t>
            </w:r>
            <w:r>
              <w:rPr>
                <w:rFonts w:hint="eastAsia" w:ascii="仿宋" w:hAnsi="仿宋" w:cs="仿宋"/>
                <w:szCs w:val="21"/>
              </w:rPr>
              <w:t>分起扣），不满足</w:t>
            </w:r>
            <w:r>
              <w:rPr>
                <w:rFonts w:hint="eastAsia" w:ascii="仿宋" w:hAnsi="仿宋" w:cs="仿宋"/>
                <w:szCs w:val="21"/>
                <w:lang w:val="en-US" w:eastAsia="zh-CN"/>
              </w:rPr>
              <w:t>5</w:t>
            </w:r>
            <w:r>
              <w:rPr>
                <w:rFonts w:hint="eastAsia" w:ascii="仿宋" w:hAnsi="仿宋" w:cs="仿宋"/>
                <w:szCs w:val="21"/>
              </w:rPr>
              <w:t>项及以上的投标无效。</w:t>
            </w:r>
          </w:p>
        </w:tc>
        <w:tc>
          <w:tcPr>
            <w:tcW w:w="796" w:type="dxa"/>
            <w:vAlign w:val="center"/>
          </w:tcPr>
          <w:p w14:paraId="531A6E57">
            <w:pPr>
              <w:jc w:val="center"/>
              <w:rPr>
                <w:rFonts w:ascii="仿宋" w:hAnsi="仿宋" w:cs="仿宋"/>
                <w:szCs w:val="32"/>
              </w:rPr>
            </w:pPr>
            <w:r>
              <w:rPr>
                <w:rFonts w:hint="eastAsia" w:ascii="宋体" w:hAnsi="宋体" w:cs="宋体"/>
                <w:szCs w:val="21"/>
                <w:lang w:val="en-US" w:eastAsia="zh-CN"/>
              </w:rPr>
              <w:t>21</w:t>
            </w:r>
          </w:p>
        </w:tc>
        <w:tc>
          <w:tcPr>
            <w:tcW w:w="1107" w:type="dxa"/>
            <w:vAlign w:val="center"/>
          </w:tcPr>
          <w:p w14:paraId="374595EE">
            <w:pPr>
              <w:spacing w:line="240" w:lineRule="auto"/>
              <w:jc w:val="left"/>
              <w:rPr>
                <w:rFonts w:ascii="仿宋" w:hAnsi="仿宋" w:cs="仿宋"/>
                <w:szCs w:val="32"/>
              </w:rPr>
            </w:pPr>
            <w:r>
              <w:rPr>
                <w:rFonts w:hint="eastAsia" w:ascii="仿宋" w:hAnsi="仿宋" w:cs="仿宋"/>
                <w:szCs w:val="32"/>
              </w:rPr>
              <w:t>客观分</w:t>
            </w:r>
          </w:p>
        </w:tc>
        <w:tc>
          <w:tcPr>
            <w:tcW w:w="1881" w:type="dxa"/>
          </w:tcPr>
          <w:p w14:paraId="61F60E1B">
            <w:pPr>
              <w:spacing w:line="240" w:lineRule="auto"/>
              <w:jc w:val="left"/>
              <w:outlineLvl w:val="0"/>
              <w:rPr>
                <w:rFonts w:ascii="仿宋" w:hAnsi="仿宋" w:cs="仿宋_GB2312"/>
              </w:rPr>
            </w:pPr>
          </w:p>
        </w:tc>
      </w:tr>
      <w:tr w14:paraId="0621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86" w:type="dxa"/>
            <w:vAlign w:val="center"/>
          </w:tcPr>
          <w:p w14:paraId="0767464E">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6</w:t>
            </w:r>
          </w:p>
        </w:tc>
        <w:tc>
          <w:tcPr>
            <w:tcW w:w="5177" w:type="dxa"/>
            <w:vAlign w:val="center"/>
          </w:tcPr>
          <w:p w14:paraId="5FDE3A9A">
            <w:pPr>
              <w:widowControl/>
              <w:rPr>
                <w:rFonts w:ascii="宋体" w:hAnsi="宋体" w:cs="宋体"/>
                <w:szCs w:val="21"/>
              </w:rPr>
            </w:pPr>
            <w:r>
              <w:rPr>
                <w:rFonts w:hint="eastAsia" w:ascii="仿宋" w:hAnsi="仿宋" w:eastAsia="仿宋" w:cs="仿宋"/>
                <w:sz w:val="24"/>
                <w:lang w:eastAsia="zh-CN"/>
              </w:rPr>
              <w:t>根据</w:t>
            </w:r>
            <w:r>
              <w:rPr>
                <w:rFonts w:hint="eastAsia" w:ascii="仿宋" w:hAnsi="仿宋" w:eastAsia="仿宋" w:cs="仿宋"/>
                <w:sz w:val="24"/>
              </w:rPr>
              <w:t>投标人</w:t>
            </w:r>
            <w:r>
              <w:rPr>
                <w:rFonts w:hint="eastAsia" w:ascii="仿宋" w:hAnsi="仿宋" w:eastAsia="仿宋" w:cs="仿宋"/>
                <w:sz w:val="24"/>
                <w:lang w:eastAsia="zh-CN"/>
              </w:rPr>
              <w:t>提供的</w:t>
            </w:r>
            <w:r>
              <w:rPr>
                <w:rFonts w:hint="eastAsia" w:ascii="仿宋" w:hAnsi="仿宋" w:eastAsia="仿宋" w:cs="仿宋"/>
                <w:sz w:val="24"/>
              </w:rPr>
              <w:t>组织实施方案的科学性、合理性、规范性和可操作性，包括产品供货、验货、培训等内容，以及组织机构、工作时间进度表、工作程序和步骤、管理和协调方法、关键步骤的思路和要点等</w:t>
            </w:r>
            <w:r>
              <w:rPr>
                <w:rFonts w:hint="default" w:ascii="仿宋" w:hAnsi="仿宋" w:eastAsia="仿宋" w:cs="仿宋"/>
                <w:sz w:val="24"/>
              </w:rPr>
              <w:t>进行评分。</w:t>
            </w:r>
            <w:r>
              <w:rPr>
                <w:rFonts w:hint="eastAsia" w:ascii="仿宋" w:hAnsi="仿宋" w:eastAsia="仿宋" w:cs="仿宋"/>
                <w:sz w:val="24"/>
              </w:rPr>
              <w:t>分值（0,1,2,3,4）。</w:t>
            </w:r>
          </w:p>
        </w:tc>
        <w:tc>
          <w:tcPr>
            <w:tcW w:w="796" w:type="dxa"/>
            <w:vAlign w:val="center"/>
          </w:tcPr>
          <w:p w14:paraId="4526FED1">
            <w:pPr>
              <w:spacing w:line="240" w:lineRule="auto"/>
              <w:jc w:val="center"/>
              <w:rPr>
                <w:rFonts w:hint="eastAsia" w:ascii="宋体" w:hAnsi="宋体" w:eastAsia="仿宋" w:cs="宋体"/>
                <w:szCs w:val="21"/>
                <w:lang w:eastAsia="zh-CN"/>
              </w:rPr>
            </w:pPr>
            <w:r>
              <w:rPr>
                <w:rFonts w:hint="eastAsia" w:ascii="仿宋" w:hAnsi="仿宋" w:cs="仿宋"/>
                <w:szCs w:val="32"/>
                <w:lang w:val="en-US" w:eastAsia="zh-CN"/>
              </w:rPr>
              <w:t>4</w:t>
            </w:r>
          </w:p>
        </w:tc>
        <w:tc>
          <w:tcPr>
            <w:tcW w:w="1107" w:type="dxa"/>
            <w:vAlign w:val="center"/>
          </w:tcPr>
          <w:p w14:paraId="10407F4C">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71AB266C">
            <w:pPr>
              <w:spacing w:line="240" w:lineRule="auto"/>
              <w:jc w:val="left"/>
              <w:outlineLvl w:val="0"/>
              <w:rPr>
                <w:rFonts w:ascii="仿宋" w:hAnsi="仿宋" w:cs="仿宋_GB2312"/>
              </w:rPr>
            </w:pPr>
          </w:p>
        </w:tc>
      </w:tr>
      <w:tr w14:paraId="7E67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86" w:type="dxa"/>
            <w:vAlign w:val="center"/>
          </w:tcPr>
          <w:p w14:paraId="7EBFF549">
            <w:pPr>
              <w:spacing w:line="240" w:lineRule="auto"/>
              <w:jc w:val="center"/>
              <w:rPr>
                <w:rFonts w:hint="eastAsia" w:ascii="仿宋" w:hAnsi="仿宋" w:eastAsia="仿宋" w:cs="仿宋"/>
                <w:szCs w:val="32"/>
                <w:lang w:val="en-US" w:eastAsia="zh-CN"/>
              </w:rPr>
            </w:pPr>
            <w:r>
              <w:rPr>
                <w:rFonts w:hint="eastAsia" w:ascii="仿宋" w:hAnsi="仿宋" w:cs="仿宋"/>
                <w:szCs w:val="32"/>
                <w:lang w:val="en-US" w:eastAsia="zh-CN"/>
              </w:rPr>
              <w:t>7</w:t>
            </w:r>
          </w:p>
        </w:tc>
        <w:tc>
          <w:tcPr>
            <w:tcW w:w="5177" w:type="dxa"/>
            <w:vAlign w:val="center"/>
          </w:tcPr>
          <w:p w14:paraId="40B7F6BD">
            <w:pPr>
              <w:rPr>
                <w:rFonts w:hint="eastAsia" w:ascii="宋体" w:hAnsi="宋体" w:cs="宋体"/>
                <w:szCs w:val="21"/>
              </w:rPr>
            </w:pPr>
            <w:r>
              <w:rPr>
                <w:rFonts w:hint="eastAsia" w:ascii="仿宋" w:hAnsi="仿宋" w:cs="仿宋"/>
                <w:sz w:val="24"/>
                <w:lang w:val="en-US" w:eastAsia="zh-CN"/>
              </w:rPr>
              <w:t>根据投标人提供的</w:t>
            </w:r>
            <w:r>
              <w:rPr>
                <w:rFonts w:hint="eastAsia" w:ascii="仿宋" w:hAnsi="仿宋" w:eastAsia="仿宋" w:cs="仿宋"/>
                <w:sz w:val="24"/>
              </w:rPr>
              <w:t>质量保证措施和</w:t>
            </w:r>
            <w:r>
              <w:rPr>
                <w:rFonts w:hint="eastAsia" w:ascii="仿宋" w:hAnsi="仿宋" w:cs="仿宋"/>
                <w:sz w:val="24"/>
                <w:lang w:val="en-US" w:eastAsia="zh-CN"/>
              </w:rPr>
              <w:t>交货期</w:t>
            </w:r>
            <w:r>
              <w:rPr>
                <w:rFonts w:hint="eastAsia" w:ascii="仿宋" w:hAnsi="仿宋" w:eastAsia="仿宋" w:cs="仿宋"/>
                <w:sz w:val="24"/>
              </w:rPr>
              <w:t>情况</w:t>
            </w:r>
            <w:r>
              <w:rPr>
                <w:rFonts w:hint="eastAsia" w:ascii="仿宋" w:hAnsi="仿宋" w:eastAsia="仿宋" w:cs="仿宋"/>
                <w:sz w:val="24"/>
                <w:lang w:eastAsia="zh-CN"/>
              </w:rPr>
              <w:t>，</w:t>
            </w:r>
            <w:r>
              <w:rPr>
                <w:rFonts w:hint="eastAsia" w:ascii="仿宋" w:hAnsi="仿宋" w:eastAsia="仿宋" w:cs="仿宋"/>
                <w:sz w:val="24"/>
              </w:rPr>
              <w:t>产品供应链情况，从物料获取、加工、包装、仓储、运输、使用到报废处理的整个过程中，对环境的影响（负作用）</w:t>
            </w:r>
            <w:r>
              <w:rPr>
                <w:rFonts w:hint="eastAsia" w:ascii="仿宋" w:hAnsi="仿宋" w:cs="仿宋"/>
                <w:sz w:val="24"/>
                <w:lang w:val="en-US" w:eastAsia="zh-CN"/>
              </w:rPr>
              <w:t>情况</w:t>
            </w:r>
            <w:r>
              <w:rPr>
                <w:rFonts w:hint="eastAsia" w:ascii="仿宋" w:hAnsi="仿宋" w:eastAsia="仿宋" w:cs="仿宋"/>
                <w:sz w:val="24"/>
              </w:rPr>
              <w:t>，资源效率</w:t>
            </w:r>
            <w:r>
              <w:rPr>
                <w:rFonts w:hint="eastAsia" w:ascii="仿宋" w:hAnsi="仿宋" w:cs="仿宋"/>
                <w:sz w:val="24"/>
                <w:lang w:val="en-US" w:eastAsia="zh-CN"/>
              </w:rPr>
              <w:t>情况评分</w:t>
            </w:r>
            <w:r>
              <w:rPr>
                <w:rFonts w:hint="default" w:ascii="仿宋" w:hAnsi="仿宋" w:eastAsia="仿宋" w:cs="仿宋"/>
                <w:sz w:val="24"/>
              </w:rPr>
              <w:t>。</w:t>
            </w:r>
            <w:r>
              <w:rPr>
                <w:rFonts w:hint="eastAsia" w:ascii="仿宋" w:hAnsi="仿宋" w:eastAsia="仿宋" w:cs="仿宋"/>
                <w:sz w:val="24"/>
              </w:rPr>
              <w:t>分值（0,1,2,3,4）。</w:t>
            </w:r>
          </w:p>
        </w:tc>
        <w:tc>
          <w:tcPr>
            <w:tcW w:w="796" w:type="dxa"/>
            <w:vAlign w:val="center"/>
          </w:tcPr>
          <w:p w14:paraId="67B06622">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107" w:type="dxa"/>
            <w:vAlign w:val="center"/>
          </w:tcPr>
          <w:p w14:paraId="3D8A06C9">
            <w:pPr>
              <w:spacing w:line="240" w:lineRule="auto"/>
              <w:jc w:val="center"/>
              <w:rPr>
                <w:rFonts w:hint="eastAsia" w:ascii="仿宋" w:hAnsi="仿宋" w:cs="仿宋"/>
                <w:szCs w:val="32"/>
              </w:rPr>
            </w:pPr>
            <w:r>
              <w:rPr>
                <w:rFonts w:hint="eastAsia" w:ascii="仿宋" w:hAnsi="仿宋" w:cs="仿宋"/>
                <w:szCs w:val="32"/>
              </w:rPr>
              <w:t>主观分</w:t>
            </w:r>
          </w:p>
        </w:tc>
        <w:tc>
          <w:tcPr>
            <w:tcW w:w="1881" w:type="dxa"/>
          </w:tcPr>
          <w:p w14:paraId="58D5E6EE">
            <w:pPr>
              <w:spacing w:line="240" w:lineRule="auto"/>
              <w:jc w:val="left"/>
              <w:outlineLvl w:val="0"/>
              <w:rPr>
                <w:rFonts w:ascii="仿宋" w:hAnsi="仿宋" w:cs="仿宋_GB2312"/>
              </w:rPr>
            </w:pPr>
          </w:p>
        </w:tc>
      </w:tr>
      <w:tr w14:paraId="3943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86" w:type="dxa"/>
            <w:vAlign w:val="center"/>
          </w:tcPr>
          <w:p w14:paraId="65A6A28F">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8</w:t>
            </w:r>
          </w:p>
        </w:tc>
        <w:tc>
          <w:tcPr>
            <w:tcW w:w="5177" w:type="dxa"/>
            <w:vAlign w:val="center"/>
          </w:tcPr>
          <w:p w14:paraId="21FDE54E">
            <w:pPr>
              <w:widowControl/>
              <w:rPr>
                <w:rFonts w:hint="eastAsia" w:ascii="宋体" w:hAnsi="宋体" w:eastAsia="仿宋" w:cs="宋体"/>
                <w:szCs w:val="21"/>
                <w:lang w:eastAsia="zh-CN"/>
              </w:rPr>
            </w:pPr>
            <w:r>
              <w:rPr>
                <w:rFonts w:hint="eastAsia" w:ascii="宋体" w:hAnsi="宋体" w:cs="宋体"/>
                <w:szCs w:val="21"/>
              </w:rPr>
              <w:t>设计</w:t>
            </w:r>
            <w:r>
              <w:rPr>
                <w:rFonts w:hint="eastAsia" w:ascii="宋体" w:hAnsi="宋体" w:cs="宋体"/>
                <w:szCs w:val="21"/>
                <w:lang w:val="en-US" w:eastAsia="zh-CN"/>
              </w:rPr>
              <w:t>方案（投标人除在响应文件中需提供相应方案与图纸外，还需提供设计图视频，视频随备份文件一并邮寄递交）</w:t>
            </w:r>
          </w:p>
        </w:tc>
        <w:tc>
          <w:tcPr>
            <w:tcW w:w="796" w:type="dxa"/>
            <w:vAlign w:val="center"/>
          </w:tcPr>
          <w:p w14:paraId="4D470575">
            <w:pPr>
              <w:jc w:val="center"/>
              <w:rPr>
                <w:rFonts w:hint="default" w:ascii="宋体" w:hAnsi="宋体" w:eastAsia="仿宋" w:cs="宋体"/>
                <w:szCs w:val="21"/>
                <w:lang w:val="en-US" w:eastAsia="zh-CN"/>
              </w:rPr>
            </w:pPr>
            <w:r>
              <w:rPr>
                <w:rFonts w:ascii="仿宋" w:hAnsi="仿宋" w:cs="仿宋_GB2312"/>
              </w:rPr>
              <w:t>/</w:t>
            </w:r>
          </w:p>
        </w:tc>
        <w:tc>
          <w:tcPr>
            <w:tcW w:w="1107" w:type="dxa"/>
            <w:vAlign w:val="center"/>
          </w:tcPr>
          <w:p w14:paraId="753C6C76">
            <w:pPr>
              <w:spacing w:line="240" w:lineRule="auto"/>
              <w:jc w:val="center"/>
              <w:rPr>
                <w:rFonts w:ascii="仿宋" w:hAnsi="仿宋" w:cs="仿宋"/>
                <w:szCs w:val="32"/>
              </w:rPr>
            </w:pPr>
            <w:r>
              <w:rPr>
                <w:rFonts w:ascii="仿宋" w:hAnsi="仿宋" w:cs="仿宋_GB2312"/>
              </w:rPr>
              <w:t>/</w:t>
            </w:r>
          </w:p>
        </w:tc>
        <w:tc>
          <w:tcPr>
            <w:tcW w:w="1881" w:type="dxa"/>
          </w:tcPr>
          <w:p w14:paraId="3247A20C">
            <w:pPr>
              <w:spacing w:line="240" w:lineRule="auto"/>
              <w:jc w:val="left"/>
              <w:outlineLvl w:val="0"/>
              <w:rPr>
                <w:rFonts w:ascii="仿宋" w:hAnsi="仿宋" w:cs="仿宋_GB2312"/>
              </w:rPr>
            </w:pPr>
          </w:p>
        </w:tc>
      </w:tr>
      <w:tr w14:paraId="2C2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86" w:type="dxa"/>
            <w:vAlign w:val="center"/>
          </w:tcPr>
          <w:p w14:paraId="35A709A4">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8.1</w:t>
            </w:r>
          </w:p>
        </w:tc>
        <w:tc>
          <w:tcPr>
            <w:tcW w:w="5177" w:type="dxa"/>
            <w:vAlign w:val="center"/>
          </w:tcPr>
          <w:p w14:paraId="716BFE99">
            <w:pPr>
              <w:wordWrap w:val="0"/>
              <w:spacing w:line="240" w:lineRule="auto"/>
              <w:outlineLvl w:val="0"/>
              <w:rPr>
                <w:rFonts w:hint="eastAsia" w:ascii="宋体" w:hAnsi="宋体" w:eastAsia="仿宋" w:cs="宋体"/>
                <w:szCs w:val="21"/>
                <w:lang w:val="en-US" w:eastAsia="zh-CN"/>
              </w:rPr>
            </w:pPr>
            <w:r>
              <w:rPr>
                <w:rFonts w:hint="eastAsia" w:ascii="宋体" w:hAnsi="宋体" w:cs="宋体"/>
                <w:szCs w:val="21"/>
              </w:rPr>
              <w:t>东门区域大型玩具</w:t>
            </w:r>
            <w:r>
              <w:rPr>
                <w:rFonts w:hint="eastAsia" w:ascii="宋体" w:hAnsi="宋体" w:cs="宋体"/>
                <w:szCs w:val="21"/>
                <w:lang w:val="en-US" w:eastAsia="zh-CN"/>
              </w:rPr>
              <w:t>设计方案</w:t>
            </w:r>
          </w:p>
        </w:tc>
        <w:tc>
          <w:tcPr>
            <w:tcW w:w="796" w:type="dxa"/>
            <w:vAlign w:val="center"/>
          </w:tcPr>
          <w:p w14:paraId="10EF8CC7">
            <w:pPr>
              <w:jc w:val="center"/>
              <w:rPr>
                <w:rFonts w:hint="eastAsia" w:ascii="宋体" w:hAnsi="宋体" w:eastAsia="仿宋" w:cs="宋体"/>
                <w:szCs w:val="21"/>
                <w:lang w:eastAsia="zh-CN"/>
              </w:rPr>
            </w:pPr>
            <w:r>
              <w:rPr>
                <w:rFonts w:ascii="仿宋" w:hAnsi="仿宋" w:cs="仿宋_GB2312"/>
              </w:rPr>
              <w:t>/</w:t>
            </w:r>
          </w:p>
        </w:tc>
        <w:tc>
          <w:tcPr>
            <w:tcW w:w="1107" w:type="dxa"/>
            <w:vAlign w:val="center"/>
          </w:tcPr>
          <w:p w14:paraId="65B2D509">
            <w:pPr>
              <w:spacing w:line="240" w:lineRule="auto"/>
              <w:jc w:val="center"/>
              <w:rPr>
                <w:rFonts w:ascii="仿宋" w:hAnsi="仿宋" w:cs="仿宋"/>
                <w:szCs w:val="32"/>
              </w:rPr>
            </w:pPr>
            <w:r>
              <w:rPr>
                <w:rFonts w:ascii="仿宋" w:hAnsi="仿宋" w:cs="仿宋_GB2312"/>
              </w:rPr>
              <w:t>/</w:t>
            </w:r>
          </w:p>
        </w:tc>
        <w:tc>
          <w:tcPr>
            <w:tcW w:w="1881" w:type="dxa"/>
          </w:tcPr>
          <w:p w14:paraId="011B4C9D">
            <w:pPr>
              <w:spacing w:line="240" w:lineRule="auto"/>
              <w:jc w:val="left"/>
              <w:outlineLvl w:val="0"/>
              <w:rPr>
                <w:rFonts w:ascii="仿宋" w:hAnsi="仿宋" w:cs="仿宋_GB2312"/>
              </w:rPr>
            </w:pPr>
          </w:p>
        </w:tc>
      </w:tr>
      <w:tr w14:paraId="69AB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86" w:type="dxa"/>
            <w:vAlign w:val="center"/>
          </w:tcPr>
          <w:p w14:paraId="53FE3257">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8.1.1</w:t>
            </w:r>
          </w:p>
        </w:tc>
        <w:tc>
          <w:tcPr>
            <w:tcW w:w="5177" w:type="dxa"/>
            <w:vAlign w:val="center"/>
          </w:tcPr>
          <w:p w14:paraId="18531278">
            <w:pPr>
              <w:keepNext w:val="0"/>
              <w:keepLines w:val="0"/>
              <w:widowControl/>
              <w:suppressLineNumbers w:val="0"/>
              <w:jc w:val="left"/>
              <w:rPr>
                <w:rFonts w:hint="default" w:ascii="宋体" w:hAnsi="宋体" w:eastAsia="仿宋" w:cs="宋体"/>
                <w:szCs w:val="21"/>
                <w:lang w:val="en-US" w:eastAsia="zh-CN"/>
              </w:rPr>
            </w:pPr>
            <w:r>
              <w:rPr>
                <w:rFonts w:hint="eastAsia" w:ascii="宋体" w:hAnsi="宋体" w:cs="宋体"/>
                <w:szCs w:val="21"/>
                <w:lang w:val="en-US" w:eastAsia="zh-CN"/>
              </w:rPr>
              <w:t>根据投标人提供的东门区域大型玩具的设计方案（包括文字方案、三视图、拟定的实施图纸）的可行性、完善性、针对性情况评分。</w:t>
            </w:r>
            <w:r>
              <w:rPr>
                <w:rFonts w:hint="eastAsia" w:ascii="仿宋" w:hAnsi="仿宋" w:eastAsia="仿宋" w:cs="仿宋"/>
                <w:sz w:val="24"/>
              </w:rPr>
              <w:t>分值（0,1,2,3,4）。</w:t>
            </w:r>
          </w:p>
        </w:tc>
        <w:tc>
          <w:tcPr>
            <w:tcW w:w="796" w:type="dxa"/>
            <w:vAlign w:val="center"/>
          </w:tcPr>
          <w:p w14:paraId="349E96C1">
            <w:pPr>
              <w:spacing w:line="240" w:lineRule="auto"/>
              <w:jc w:val="center"/>
              <w:rPr>
                <w:rFonts w:hint="eastAsia" w:ascii="宋体" w:hAnsi="宋体" w:eastAsia="仿宋" w:cs="宋体"/>
                <w:szCs w:val="21"/>
                <w:lang w:val="en-US" w:eastAsia="zh-CN"/>
              </w:rPr>
            </w:pPr>
            <w:r>
              <w:rPr>
                <w:rFonts w:hint="eastAsia" w:ascii="仿宋" w:hAnsi="仿宋" w:cs="仿宋"/>
                <w:szCs w:val="32"/>
                <w:lang w:val="en-US" w:eastAsia="zh-CN"/>
              </w:rPr>
              <w:t>4</w:t>
            </w:r>
          </w:p>
        </w:tc>
        <w:tc>
          <w:tcPr>
            <w:tcW w:w="1107" w:type="dxa"/>
            <w:vAlign w:val="center"/>
          </w:tcPr>
          <w:p w14:paraId="32D85904">
            <w:pPr>
              <w:spacing w:line="240" w:lineRule="auto"/>
              <w:jc w:val="center"/>
              <w:rPr>
                <w:rFonts w:hint="eastAsia" w:ascii="仿宋" w:hAnsi="仿宋" w:eastAsia="仿宋" w:cs="仿宋"/>
                <w:szCs w:val="32"/>
                <w:lang w:eastAsia="zh-CN"/>
              </w:rPr>
            </w:pPr>
            <w:r>
              <w:rPr>
                <w:rFonts w:hint="eastAsia" w:ascii="仿宋" w:hAnsi="仿宋" w:cs="仿宋"/>
                <w:szCs w:val="32"/>
              </w:rPr>
              <w:t>主观分</w:t>
            </w:r>
          </w:p>
        </w:tc>
        <w:tc>
          <w:tcPr>
            <w:tcW w:w="1881" w:type="dxa"/>
          </w:tcPr>
          <w:p w14:paraId="71B2EC40">
            <w:pPr>
              <w:spacing w:line="240" w:lineRule="auto"/>
              <w:jc w:val="left"/>
              <w:outlineLvl w:val="0"/>
              <w:rPr>
                <w:rFonts w:ascii="仿宋" w:hAnsi="仿宋" w:cs="仿宋_GB2312"/>
              </w:rPr>
            </w:pPr>
          </w:p>
        </w:tc>
      </w:tr>
      <w:tr w14:paraId="7A6C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86" w:type="dxa"/>
            <w:vAlign w:val="center"/>
          </w:tcPr>
          <w:p w14:paraId="4B114923">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8.1.2</w:t>
            </w:r>
          </w:p>
        </w:tc>
        <w:tc>
          <w:tcPr>
            <w:tcW w:w="5177" w:type="dxa"/>
            <w:vAlign w:val="center"/>
          </w:tcPr>
          <w:p w14:paraId="5E4ED4CA">
            <w:pPr>
              <w:rPr>
                <w:rFonts w:hint="default" w:ascii="宋体" w:hAnsi="宋体" w:cs="宋体"/>
                <w:szCs w:val="21"/>
                <w:lang w:val="en-US"/>
              </w:rPr>
            </w:pPr>
            <w:r>
              <w:rPr>
                <w:rFonts w:hint="eastAsia" w:ascii="宋体" w:hAnsi="宋体" w:cs="宋体"/>
                <w:szCs w:val="21"/>
                <w:lang w:val="en-US" w:eastAsia="zh-CN"/>
              </w:rPr>
              <w:t>根据投标人提供的东门区域大型玩具的设计效果图效果情况评分。</w:t>
            </w:r>
            <w:r>
              <w:rPr>
                <w:rFonts w:hint="eastAsia" w:ascii="仿宋" w:hAnsi="仿宋" w:eastAsia="仿宋" w:cs="仿宋"/>
                <w:sz w:val="24"/>
              </w:rPr>
              <w:t>分值（0,1,2,3,4）。</w:t>
            </w:r>
          </w:p>
        </w:tc>
        <w:tc>
          <w:tcPr>
            <w:tcW w:w="796" w:type="dxa"/>
            <w:vAlign w:val="center"/>
          </w:tcPr>
          <w:p w14:paraId="152455B5">
            <w:pPr>
              <w:spacing w:line="240" w:lineRule="auto"/>
              <w:jc w:val="center"/>
              <w:rPr>
                <w:rFonts w:ascii="宋体" w:hAnsi="宋体" w:cs="宋体"/>
                <w:szCs w:val="21"/>
              </w:rPr>
            </w:pPr>
            <w:r>
              <w:rPr>
                <w:rFonts w:hint="eastAsia" w:ascii="仿宋" w:hAnsi="仿宋" w:cs="仿宋"/>
                <w:szCs w:val="32"/>
                <w:lang w:val="en-US" w:eastAsia="zh-CN"/>
              </w:rPr>
              <w:t>4</w:t>
            </w:r>
          </w:p>
        </w:tc>
        <w:tc>
          <w:tcPr>
            <w:tcW w:w="1107" w:type="dxa"/>
            <w:vAlign w:val="center"/>
          </w:tcPr>
          <w:p w14:paraId="509B8537">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49D164AF">
            <w:pPr>
              <w:spacing w:line="240" w:lineRule="auto"/>
              <w:jc w:val="left"/>
              <w:outlineLvl w:val="0"/>
              <w:rPr>
                <w:rFonts w:ascii="仿宋" w:hAnsi="仿宋" w:cs="仿宋_GB2312"/>
              </w:rPr>
            </w:pPr>
          </w:p>
        </w:tc>
      </w:tr>
      <w:tr w14:paraId="65C9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6" w:type="dxa"/>
            <w:vAlign w:val="center"/>
          </w:tcPr>
          <w:p w14:paraId="1087202E">
            <w:pPr>
              <w:spacing w:line="240" w:lineRule="auto"/>
              <w:jc w:val="center"/>
              <w:rPr>
                <w:rFonts w:hint="default" w:ascii="仿宋" w:hAnsi="仿宋" w:cs="仿宋"/>
                <w:szCs w:val="32"/>
                <w:lang w:val="en-US"/>
              </w:rPr>
            </w:pPr>
            <w:r>
              <w:rPr>
                <w:rFonts w:hint="eastAsia" w:ascii="仿宋" w:hAnsi="仿宋" w:cs="仿宋"/>
                <w:szCs w:val="32"/>
                <w:lang w:val="en-US" w:eastAsia="zh-CN"/>
              </w:rPr>
              <w:t>8.2</w:t>
            </w:r>
          </w:p>
        </w:tc>
        <w:tc>
          <w:tcPr>
            <w:tcW w:w="5177" w:type="dxa"/>
            <w:vAlign w:val="center"/>
          </w:tcPr>
          <w:p w14:paraId="2C5FE7DA">
            <w:pPr>
              <w:rPr>
                <w:rFonts w:ascii="宋体" w:hAnsi="宋体" w:cs="宋体"/>
                <w:szCs w:val="21"/>
              </w:rPr>
            </w:pPr>
            <w:r>
              <w:rPr>
                <w:rFonts w:hint="eastAsia" w:ascii="宋体" w:hAnsi="宋体" w:cs="宋体"/>
                <w:szCs w:val="21"/>
              </w:rPr>
              <w:t>西门区域大型玩具</w:t>
            </w:r>
          </w:p>
        </w:tc>
        <w:tc>
          <w:tcPr>
            <w:tcW w:w="796" w:type="dxa"/>
            <w:vAlign w:val="center"/>
          </w:tcPr>
          <w:p w14:paraId="0DA560E8">
            <w:pPr>
              <w:jc w:val="center"/>
              <w:rPr>
                <w:rFonts w:ascii="宋体" w:hAnsi="宋体" w:cs="宋体"/>
                <w:szCs w:val="21"/>
              </w:rPr>
            </w:pPr>
            <w:r>
              <w:rPr>
                <w:rFonts w:ascii="仿宋" w:hAnsi="仿宋" w:cs="仿宋_GB2312"/>
              </w:rPr>
              <w:t>/</w:t>
            </w:r>
          </w:p>
        </w:tc>
        <w:tc>
          <w:tcPr>
            <w:tcW w:w="1107" w:type="dxa"/>
            <w:vAlign w:val="center"/>
          </w:tcPr>
          <w:p w14:paraId="16520F13">
            <w:pPr>
              <w:spacing w:line="240" w:lineRule="auto"/>
              <w:jc w:val="center"/>
              <w:rPr>
                <w:rFonts w:ascii="仿宋" w:hAnsi="仿宋" w:cs="仿宋"/>
                <w:szCs w:val="32"/>
              </w:rPr>
            </w:pPr>
            <w:r>
              <w:rPr>
                <w:rFonts w:ascii="仿宋" w:hAnsi="仿宋" w:cs="仿宋_GB2312"/>
              </w:rPr>
              <w:t>/</w:t>
            </w:r>
          </w:p>
        </w:tc>
        <w:tc>
          <w:tcPr>
            <w:tcW w:w="1881" w:type="dxa"/>
          </w:tcPr>
          <w:p w14:paraId="206E4BE9">
            <w:pPr>
              <w:spacing w:line="240" w:lineRule="auto"/>
              <w:jc w:val="left"/>
              <w:outlineLvl w:val="0"/>
              <w:rPr>
                <w:rFonts w:ascii="仿宋" w:hAnsi="仿宋" w:cs="仿宋_GB2312"/>
              </w:rPr>
            </w:pPr>
          </w:p>
        </w:tc>
      </w:tr>
      <w:tr w14:paraId="2FEC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86" w:type="dxa"/>
            <w:vAlign w:val="center"/>
          </w:tcPr>
          <w:p w14:paraId="350A9530">
            <w:pPr>
              <w:spacing w:line="240" w:lineRule="auto"/>
              <w:jc w:val="center"/>
              <w:rPr>
                <w:rFonts w:hint="default" w:ascii="仿宋" w:hAnsi="仿宋" w:cs="仿宋"/>
                <w:szCs w:val="32"/>
                <w:lang w:val="en-US"/>
              </w:rPr>
            </w:pPr>
            <w:r>
              <w:rPr>
                <w:rFonts w:hint="eastAsia" w:ascii="仿宋" w:hAnsi="仿宋" w:cs="仿宋"/>
                <w:szCs w:val="32"/>
                <w:lang w:val="en-US" w:eastAsia="zh-CN"/>
              </w:rPr>
              <w:t>8.2.1</w:t>
            </w:r>
          </w:p>
        </w:tc>
        <w:tc>
          <w:tcPr>
            <w:tcW w:w="5177" w:type="dxa"/>
            <w:vAlign w:val="center"/>
          </w:tcPr>
          <w:p w14:paraId="3CBB76F8">
            <w:pPr>
              <w:wordWrap w:val="0"/>
              <w:spacing w:line="240" w:lineRule="auto"/>
              <w:rPr>
                <w:rFonts w:ascii="宋体" w:hAnsi="宋体" w:cs="宋体"/>
                <w:szCs w:val="21"/>
              </w:rPr>
            </w:pPr>
            <w:r>
              <w:rPr>
                <w:rFonts w:hint="eastAsia" w:ascii="宋体" w:hAnsi="宋体" w:cs="宋体"/>
                <w:szCs w:val="21"/>
                <w:lang w:val="en-US" w:eastAsia="zh-CN"/>
              </w:rPr>
              <w:t>根据投标人提供的西门区域大型玩具的设计方案（包括文字方案、三视图、拟定的实施图纸）的可行性、完善性、针对性情况评分。</w:t>
            </w:r>
            <w:r>
              <w:rPr>
                <w:rFonts w:hint="eastAsia" w:ascii="仿宋" w:hAnsi="仿宋" w:eastAsia="仿宋" w:cs="仿宋"/>
                <w:sz w:val="24"/>
              </w:rPr>
              <w:t>分值（0,1,2,3,4）。</w:t>
            </w:r>
          </w:p>
        </w:tc>
        <w:tc>
          <w:tcPr>
            <w:tcW w:w="796" w:type="dxa"/>
            <w:vAlign w:val="center"/>
          </w:tcPr>
          <w:p w14:paraId="1A76885A">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1107" w:type="dxa"/>
            <w:vAlign w:val="center"/>
          </w:tcPr>
          <w:p w14:paraId="68B3CC69">
            <w:pPr>
              <w:spacing w:line="240" w:lineRule="auto"/>
              <w:jc w:val="center"/>
              <w:rPr>
                <w:rFonts w:ascii="仿宋" w:hAnsi="仿宋" w:cs="仿宋"/>
                <w:szCs w:val="32"/>
              </w:rPr>
            </w:pPr>
            <w:r>
              <w:rPr>
                <w:rFonts w:hint="eastAsia" w:ascii="仿宋" w:hAnsi="仿宋" w:cs="仿宋"/>
                <w:szCs w:val="32"/>
              </w:rPr>
              <w:t>主观分</w:t>
            </w:r>
          </w:p>
        </w:tc>
        <w:tc>
          <w:tcPr>
            <w:tcW w:w="1881" w:type="dxa"/>
          </w:tcPr>
          <w:p w14:paraId="5957E8F8">
            <w:pPr>
              <w:spacing w:line="240" w:lineRule="auto"/>
              <w:jc w:val="left"/>
              <w:outlineLvl w:val="0"/>
              <w:rPr>
                <w:rFonts w:ascii="仿宋" w:hAnsi="仿宋" w:cs="仿宋_GB2312"/>
              </w:rPr>
            </w:pPr>
          </w:p>
        </w:tc>
      </w:tr>
      <w:tr w14:paraId="5556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86" w:type="dxa"/>
            <w:vAlign w:val="center"/>
          </w:tcPr>
          <w:p w14:paraId="5D1AA5FF">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8.2.2</w:t>
            </w:r>
          </w:p>
        </w:tc>
        <w:tc>
          <w:tcPr>
            <w:tcW w:w="5177" w:type="dxa"/>
            <w:vAlign w:val="center"/>
          </w:tcPr>
          <w:p w14:paraId="090840B0">
            <w:pPr>
              <w:wordWrap w:val="0"/>
              <w:spacing w:line="240" w:lineRule="auto"/>
              <w:rPr>
                <w:rFonts w:hint="eastAsia"/>
                <w:lang w:eastAsia="zh-CN"/>
              </w:rPr>
            </w:pPr>
            <w:r>
              <w:rPr>
                <w:rFonts w:hint="eastAsia" w:ascii="宋体" w:hAnsi="宋体" w:cs="宋体"/>
                <w:szCs w:val="21"/>
                <w:lang w:val="en-US" w:eastAsia="zh-CN"/>
              </w:rPr>
              <w:t>根据投标人提供的东门区域大型玩具的设计效果图效果情况评分。</w:t>
            </w:r>
            <w:r>
              <w:rPr>
                <w:rFonts w:hint="eastAsia" w:ascii="仿宋" w:hAnsi="仿宋" w:eastAsia="仿宋" w:cs="仿宋"/>
                <w:sz w:val="24"/>
              </w:rPr>
              <w:t>分值（0,1,2,3,4）。</w:t>
            </w:r>
          </w:p>
        </w:tc>
        <w:tc>
          <w:tcPr>
            <w:tcW w:w="796" w:type="dxa"/>
            <w:vAlign w:val="center"/>
          </w:tcPr>
          <w:p w14:paraId="38873152">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4</w:t>
            </w:r>
          </w:p>
        </w:tc>
        <w:tc>
          <w:tcPr>
            <w:tcW w:w="1107" w:type="dxa"/>
            <w:vAlign w:val="center"/>
          </w:tcPr>
          <w:p w14:paraId="3AFCBD1D">
            <w:pPr>
              <w:spacing w:line="240" w:lineRule="auto"/>
              <w:jc w:val="center"/>
              <w:rPr>
                <w:rFonts w:hint="eastAsia" w:ascii="仿宋" w:hAnsi="仿宋" w:cs="仿宋"/>
                <w:szCs w:val="32"/>
              </w:rPr>
            </w:pPr>
            <w:r>
              <w:rPr>
                <w:rFonts w:hint="eastAsia" w:ascii="仿宋" w:hAnsi="仿宋" w:cs="仿宋"/>
                <w:szCs w:val="32"/>
              </w:rPr>
              <w:t>主观分</w:t>
            </w:r>
          </w:p>
        </w:tc>
        <w:tc>
          <w:tcPr>
            <w:tcW w:w="1881" w:type="dxa"/>
          </w:tcPr>
          <w:p w14:paraId="071F843C">
            <w:pPr>
              <w:spacing w:line="240" w:lineRule="auto"/>
              <w:jc w:val="left"/>
              <w:outlineLvl w:val="0"/>
              <w:rPr>
                <w:rFonts w:ascii="仿宋" w:hAnsi="仿宋" w:cs="仿宋_GB2312"/>
              </w:rPr>
            </w:pPr>
          </w:p>
        </w:tc>
      </w:tr>
      <w:tr w14:paraId="72FD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86" w:type="dxa"/>
            <w:vAlign w:val="center"/>
          </w:tcPr>
          <w:p w14:paraId="50A99EA9">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8.3</w:t>
            </w:r>
          </w:p>
        </w:tc>
        <w:tc>
          <w:tcPr>
            <w:tcW w:w="5177" w:type="dxa"/>
            <w:vAlign w:val="center"/>
          </w:tcPr>
          <w:p w14:paraId="60FDFD74">
            <w:pPr>
              <w:wordWrap w:val="0"/>
              <w:spacing w:line="240" w:lineRule="auto"/>
              <w:rPr>
                <w:rFonts w:hint="eastAsia" w:ascii="宋体" w:hAnsi="宋体" w:cs="宋体"/>
                <w:szCs w:val="21"/>
                <w:lang w:val="en-US" w:eastAsia="zh-CN"/>
              </w:rPr>
            </w:pPr>
            <w:r>
              <w:rPr>
                <w:rFonts w:hint="eastAsia" w:ascii="宋体" w:hAnsi="宋体" w:cs="宋体"/>
                <w:szCs w:val="21"/>
                <w:lang w:val="en-US" w:eastAsia="zh-CN"/>
              </w:rPr>
              <w:t>根据投标人提供的体育器材储存柜的设计方案（包括文字方案、三视图、拟定的实施图纸）的可行性、完善性、针对性，及设计效果图效果情况评分。</w:t>
            </w:r>
            <w:r>
              <w:rPr>
                <w:rFonts w:hint="eastAsia" w:ascii="仿宋" w:hAnsi="仿宋" w:eastAsia="仿宋" w:cs="仿宋"/>
                <w:sz w:val="24"/>
              </w:rPr>
              <w:t>分值（0,1,2,3,4）。</w:t>
            </w:r>
          </w:p>
        </w:tc>
        <w:tc>
          <w:tcPr>
            <w:tcW w:w="796" w:type="dxa"/>
            <w:vAlign w:val="center"/>
          </w:tcPr>
          <w:p w14:paraId="03D63F15">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4</w:t>
            </w:r>
          </w:p>
        </w:tc>
        <w:tc>
          <w:tcPr>
            <w:tcW w:w="1107" w:type="dxa"/>
            <w:vAlign w:val="center"/>
          </w:tcPr>
          <w:p w14:paraId="17F477E9">
            <w:pPr>
              <w:spacing w:line="240" w:lineRule="auto"/>
              <w:jc w:val="center"/>
              <w:rPr>
                <w:rFonts w:hint="eastAsia" w:ascii="仿宋" w:hAnsi="仿宋" w:cs="仿宋"/>
                <w:szCs w:val="32"/>
              </w:rPr>
            </w:pPr>
            <w:r>
              <w:rPr>
                <w:rFonts w:hint="eastAsia" w:ascii="仿宋" w:hAnsi="仿宋" w:cs="仿宋"/>
                <w:szCs w:val="32"/>
              </w:rPr>
              <w:t>主观分</w:t>
            </w:r>
          </w:p>
        </w:tc>
        <w:tc>
          <w:tcPr>
            <w:tcW w:w="1881" w:type="dxa"/>
          </w:tcPr>
          <w:p w14:paraId="4366C754">
            <w:pPr>
              <w:spacing w:line="240" w:lineRule="auto"/>
              <w:jc w:val="left"/>
              <w:outlineLvl w:val="0"/>
              <w:rPr>
                <w:rFonts w:ascii="仿宋" w:hAnsi="仿宋" w:cs="仿宋_GB2312"/>
              </w:rPr>
            </w:pPr>
          </w:p>
        </w:tc>
      </w:tr>
      <w:tr w14:paraId="29C2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86" w:type="dxa"/>
            <w:vAlign w:val="center"/>
          </w:tcPr>
          <w:p w14:paraId="3BC609DB">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177" w:type="dxa"/>
            <w:vAlign w:val="top"/>
          </w:tcPr>
          <w:p w14:paraId="0DDA111F">
            <w:pPr>
              <w:wordWrap w:val="0"/>
              <w:spacing w:line="240" w:lineRule="auto"/>
              <w:rPr>
                <w:rFonts w:hint="eastAsia" w:eastAsia="仿宋"/>
                <w:lang w:eastAsia="zh-CN"/>
              </w:rPr>
            </w:pPr>
            <w:r>
              <w:rPr>
                <w:rFonts w:hint="eastAsia"/>
                <w:lang w:val="en-US" w:eastAsia="zh-CN"/>
              </w:rPr>
              <w:t>根据投标人提供的</w:t>
            </w:r>
            <w:r>
              <w:rPr>
                <w:rFonts w:hint="eastAsia"/>
              </w:rPr>
              <w:t>售后服务方案、售后服务承诺的可行性及服务承诺落实的保障措施，质保期内外的后续技术支持和维护能力情况</w:t>
            </w:r>
            <w:r>
              <w:rPr>
                <w:rFonts w:hint="eastAsia"/>
                <w:lang w:val="en-US" w:eastAsia="zh-CN"/>
              </w:rPr>
              <w:t>评分</w:t>
            </w:r>
            <w:r>
              <w:rPr>
                <w:rFonts w:hint="eastAsia"/>
              </w:rPr>
              <w:t>。分值（0,0.5,1,1.5,2）</w:t>
            </w:r>
            <w:r>
              <w:rPr>
                <w:rFonts w:hint="eastAsia"/>
                <w:lang w:eastAsia="zh-CN"/>
              </w:rPr>
              <w:t>。</w:t>
            </w:r>
          </w:p>
        </w:tc>
        <w:tc>
          <w:tcPr>
            <w:tcW w:w="796" w:type="dxa"/>
            <w:vAlign w:val="center"/>
          </w:tcPr>
          <w:p w14:paraId="152EDF3C">
            <w:pPr>
              <w:spacing w:line="240" w:lineRule="auto"/>
              <w:jc w:val="center"/>
              <w:outlineLvl w:val="0"/>
              <w:rPr>
                <w:rFonts w:hint="eastAsia" w:ascii="宋体" w:hAnsi="宋体" w:eastAsia="仿宋" w:cs="宋体"/>
                <w:szCs w:val="21"/>
                <w:lang w:val="en-US" w:eastAsia="zh-CN"/>
              </w:rPr>
            </w:pPr>
            <w:r>
              <w:rPr>
                <w:rFonts w:hint="eastAsia" w:ascii="宋体" w:hAnsi="宋体" w:cs="宋体"/>
                <w:szCs w:val="21"/>
                <w:lang w:val="en-US" w:eastAsia="zh-CN"/>
              </w:rPr>
              <w:t>2</w:t>
            </w:r>
          </w:p>
        </w:tc>
        <w:tc>
          <w:tcPr>
            <w:tcW w:w="1107" w:type="dxa"/>
            <w:vAlign w:val="center"/>
          </w:tcPr>
          <w:p w14:paraId="55C6DFDE">
            <w:pPr>
              <w:spacing w:line="240" w:lineRule="auto"/>
              <w:jc w:val="center"/>
              <w:outlineLvl w:val="0"/>
              <w:rPr>
                <w:rFonts w:ascii="宋体" w:hAnsi="宋体" w:cs="宋体"/>
                <w:szCs w:val="21"/>
              </w:rPr>
            </w:pPr>
            <w:r>
              <w:rPr>
                <w:rFonts w:hint="eastAsia" w:ascii="仿宋" w:hAnsi="仿宋" w:cs="仿宋"/>
                <w:szCs w:val="32"/>
              </w:rPr>
              <w:t>主观分</w:t>
            </w:r>
          </w:p>
        </w:tc>
        <w:tc>
          <w:tcPr>
            <w:tcW w:w="1881" w:type="dxa"/>
          </w:tcPr>
          <w:p w14:paraId="5F7C1F90">
            <w:pPr>
              <w:spacing w:line="240" w:lineRule="auto"/>
              <w:jc w:val="left"/>
              <w:outlineLvl w:val="0"/>
              <w:rPr>
                <w:rFonts w:ascii="仿宋" w:hAnsi="仿宋" w:cs="仿宋_GB2312"/>
              </w:rPr>
            </w:pPr>
          </w:p>
        </w:tc>
      </w:tr>
      <w:tr w14:paraId="21BE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86" w:type="dxa"/>
            <w:vAlign w:val="center"/>
          </w:tcPr>
          <w:p w14:paraId="0A1F8E92">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10</w:t>
            </w:r>
          </w:p>
        </w:tc>
        <w:tc>
          <w:tcPr>
            <w:tcW w:w="5177" w:type="dxa"/>
            <w:vAlign w:val="top"/>
          </w:tcPr>
          <w:p w14:paraId="1A279C7D">
            <w:pPr>
              <w:wordWrap w:val="0"/>
              <w:spacing w:line="240" w:lineRule="auto"/>
            </w:pPr>
            <w:r>
              <w:rPr>
                <w:rFonts w:hint="eastAsia"/>
              </w:rPr>
              <w:t>样品</w:t>
            </w:r>
          </w:p>
        </w:tc>
        <w:tc>
          <w:tcPr>
            <w:tcW w:w="796" w:type="dxa"/>
            <w:vAlign w:val="center"/>
          </w:tcPr>
          <w:p w14:paraId="630577C9">
            <w:pPr>
              <w:jc w:val="center"/>
              <w:rPr>
                <w:rFonts w:ascii="宋体" w:hAnsi="宋体" w:cs="宋体"/>
                <w:szCs w:val="21"/>
              </w:rPr>
            </w:pPr>
            <w:r>
              <w:rPr>
                <w:rFonts w:ascii="仿宋" w:hAnsi="仿宋" w:cs="仿宋_GB2312"/>
              </w:rPr>
              <w:t>/</w:t>
            </w:r>
          </w:p>
        </w:tc>
        <w:tc>
          <w:tcPr>
            <w:tcW w:w="1107" w:type="dxa"/>
            <w:vAlign w:val="center"/>
          </w:tcPr>
          <w:p w14:paraId="007191D1">
            <w:pPr>
              <w:spacing w:line="240" w:lineRule="auto"/>
              <w:jc w:val="center"/>
              <w:rPr>
                <w:rFonts w:ascii="宋体" w:hAnsi="宋体" w:cs="宋体"/>
                <w:szCs w:val="21"/>
              </w:rPr>
            </w:pPr>
            <w:r>
              <w:rPr>
                <w:rFonts w:ascii="仿宋" w:hAnsi="仿宋" w:cs="仿宋_GB2312"/>
              </w:rPr>
              <w:t>/</w:t>
            </w:r>
          </w:p>
        </w:tc>
        <w:tc>
          <w:tcPr>
            <w:tcW w:w="1881" w:type="dxa"/>
          </w:tcPr>
          <w:p w14:paraId="381DD548">
            <w:pPr>
              <w:spacing w:line="240" w:lineRule="auto"/>
              <w:jc w:val="left"/>
              <w:outlineLvl w:val="0"/>
              <w:rPr>
                <w:rFonts w:ascii="仿宋" w:hAnsi="仿宋" w:cs="仿宋_GB2312"/>
              </w:rPr>
            </w:pPr>
          </w:p>
        </w:tc>
      </w:tr>
      <w:tr w14:paraId="0A17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86" w:type="dxa"/>
            <w:vAlign w:val="center"/>
          </w:tcPr>
          <w:p w14:paraId="35D6A43C">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10.1</w:t>
            </w:r>
          </w:p>
        </w:tc>
        <w:tc>
          <w:tcPr>
            <w:tcW w:w="5177" w:type="dxa"/>
            <w:vAlign w:val="center"/>
          </w:tcPr>
          <w:p w14:paraId="0947642B">
            <w:pPr>
              <w:wordWrap w:val="0"/>
              <w:spacing w:line="240" w:lineRule="auto"/>
              <w:rPr>
                <w:rFonts w:ascii="仿宋" w:hAnsi="仿宋" w:cs="仿宋"/>
              </w:rPr>
            </w:pPr>
            <w:r>
              <w:rPr>
                <w:rFonts w:hint="eastAsia"/>
              </w:rPr>
              <w:t>样品制作工艺水平情况</w:t>
            </w:r>
            <w:r>
              <w:rPr>
                <w:rFonts w:hint="eastAsia"/>
                <w:lang w:eastAsia="zh-CN"/>
              </w:rPr>
              <w:t>。</w:t>
            </w:r>
            <w:r>
              <w:rPr>
                <w:rFonts w:hint="eastAsia" w:ascii="仿宋" w:hAnsi="仿宋" w:cs="仿宋"/>
                <w:szCs w:val="21"/>
              </w:rPr>
              <w:t>分值（0,1,2,</w:t>
            </w:r>
            <w:r>
              <w:rPr>
                <w:rFonts w:hint="eastAsia" w:ascii="仿宋" w:hAnsi="仿宋" w:cs="仿宋"/>
                <w:szCs w:val="21"/>
                <w:lang w:val="en-US" w:eastAsia="zh-CN"/>
              </w:rPr>
              <w:t>3</w:t>
            </w:r>
            <w:r>
              <w:rPr>
                <w:rFonts w:hint="eastAsia" w:ascii="仿宋" w:hAnsi="仿宋" w:cs="仿宋"/>
                <w:szCs w:val="21"/>
              </w:rPr>
              <w:t>,</w:t>
            </w:r>
            <w:r>
              <w:rPr>
                <w:rFonts w:hint="eastAsia" w:ascii="仿宋" w:hAnsi="仿宋" w:cs="仿宋"/>
                <w:szCs w:val="21"/>
                <w:lang w:val="en-US" w:eastAsia="zh-CN"/>
              </w:rPr>
              <w:t>4</w:t>
            </w:r>
            <w:r>
              <w:rPr>
                <w:rFonts w:hint="eastAsia" w:ascii="仿宋" w:hAnsi="仿宋" w:cs="仿宋"/>
                <w:szCs w:val="21"/>
              </w:rPr>
              <w:t>,</w:t>
            </w:r>
            <w:r>
              <w:rPr>
                <w:rFonts w:hint="eastAsia" w:ascii="仿宋" w:hAnsi="仿宋" w:cs="仿宋"/>
                <w:szCs w:val="21"/>
                <w:lang w:val="en-US" w:eastAsia="zh-CN"/>
              </w:rPr>
              <w:t>5</w:t>
            </w:r>
            <w:r>
              <w:rPr>
                <w:rFonts w:hint="eastAsia" w:ascii="仿宋" w:hAnsi="仿宋" w:cs="仿宋"/>
                <w:szCs w:val="21"/>
              </w:rPr>
              <w:t>）</w:t>
            </w:r>
          </w:p>
        </w:tc>
        <w:tc>
          <w:tcPr>
            <w:tcW w:w="796" w:type="dxa"/>
            <w:vAlign w:val="center"/>
          </w:tcPr>
          <w:p w14:paraId="75CB418F">
            <w:pPr>
              <w:spacing w:line="240" w:lineRule="auto"/>
              <w:jc w:val="center"/>
              <w:outlineLvl w:val="0"/>
              <w:rPr>
                <w:rFonts w:hint="default" w:ascii="仿宋" w:hAnsi="仿宋" w:eastAsia="仿宋" w:cs="仿宋"/>
                <w:szCs w:val="32"/>
                <w:lang w:val="en-US" w:eastAsia="zh-CN"/>
              </w:rPr>
            </w:pPr>
            <w:r>
              <w:rPr>
                <w:rFonts w:hint="eastAsia" w:ascii="仿宋" w:hAnsi="仿宋" w:cs="仿宋_GB2312"/>
                <w:lang w:val="en-US" w:eastAsia="zh-CN"/>
              </w:rPr>
              <w:t>5</w:t>
            </w:r>
          </w:p>
        </w:tc>
        <w:tc>
          <w:tcPr>
            <w:tcW w:w="1107" w:type="dxa"/>
            <w:vAlign w:val="center"/>
          </w:tcPr>
          <w:p w14:paraId="59D836E1">
            <w:pPr>
              <w:spacing w:line="240" w:lineRule="auto"/>
              <w:jc w:val="left"/>
              <w:outlineLvl w:val="0"/>
              <w:rPr>
                <w:rFonts w:ascii="仿宋" w:hAnsi="仿宋" w:cs="仿宋_GB2312"/>
              </w:rPr>
            </w:pPr>
            <w:r>
              <w:rPr>
                <w:rFonts w:hint="eastAsia" w:ascii="仿宋" w:hAnsi="仿宋" w:cs="仿宋"/>
                <w:szCs w:val="32"/>
              </w:rPr>
              <w:t>主观分</w:t>
            </w:r>
          </w:p>
        </w:tc>
        <w:tc>
          <w:tcPr>
            <w:tcW w:w="1881" w:type="dxa"/>
            <w:vAlign w:val="center"/>
          </w:tcPr>
          <w:p w14:paraId="14FED5A4">
            <w:pPr>
              <w:spacing w:line="240" w:lineRule="auto"/>
              <w:jc w:val="left"/>
              <w:outlineLvl w:val="0"/>
              <w:rPr>
                <w:rFonts w:ascii="仿宋" w:hAnsi="仿宋" w:cs="仿宋_GB2312"/>
              </w:rPr>
            </w:pPr>
            <w:r>
              <w:rPr>
                <w:rFonts w:ascii="仿宋" w:hAnsi="仿宋" w:cs="仿宋_GB2312"/>
              </w:rPr>
              <w:t>/</w:t>
            </w:r>
          </w:p>
        </w:tc>
      </w:tr>
      <w:tr w14:paraId="0FCB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86" w:type="dxa"/>
            <w:vAlign w:val="center"/>
          </w:tcPr>
          <w:p w14:paraId="1F884B4E">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10.2</w:t>
            </w:r>
          </w:p>
        </w:tc>
        <w:tc>
          <w:tcPr>
            <w:tcW w:w="5177" w:type="dxa"/>
            <w:vAlign w:val="center"/>
          </w:tcPr>
          <w:p w14:paraId="2D8E13F5">
            <w:pPr>
              <w:wordWrap w:val="0"/>
              <w:spacing w:line="240" w:lineRule="auto"/>
              <w:rPr>
                <w:rFonts w:hint="eastAsia"/>
              </w:rPr>
            </w:pPr>
            <w:r>
              <w:rPr>
                <w:rFonts w:hint="eastAsia"/>
              </w:rPr>
              <w:t>样品结构设计情况</w:t>
            </w:r>
            <w:r>
              <w:rPr>
                <w:rFonts w:hint="eastAsia"/>
                <w:lang w:eastAsia="zh-CN"/>
              </w:rPr>
              <w:t>。</w:t>
            </w:r>
            <w:r>
              <w:rPr>
                <w:rFonts w:hint="eastAsia" w:ascii="仿宋" w:hAnsi="仿宋" w:cs="仿宋"/>
                <w:szCs w:val="21"/>
              </w:rPr>
              <w:t>分值（0,1,2,</w:t>
            </w:r>
            <w:r>
              <w:rPr>
                <w:rFonts w:hint="eastAsia" w:ascii="仿宋" w:hAnsi="仿宋" w:cs="仿宋"/>
                <w:szCs w:val="21"/>
                <w:lang w:val="en-US" w:eastAsia="zh-CN"/>
              </w:rPr>
              <w:t>3</w:t>
            </w:r>
            <w:r>
              <w:rPr>
                <w:rFonts w:hint="eastAsia" w:ascii="仿宋" w:hAnsi="仿宋" w:cs="仿宋"/>
                <w:szCs w:val="21"/>
              </w:rPr>
              <w:t>,</w:t>
            </w:r>
            <w:r>
              <w:rPr>
                <w:rFonts w:hint="eastAsia" w:ascii="仿宋" w:hAnsi="仿宋" w:cs="仿宋"/>
                <w:szCs w:val="21"/>
                <w:lang w:val="en-US" w:eastAsia="zh-CN"/>
              </w:rPr>
              <w:t>4</w:t>
            </w:r>
            <w:r>
              <w:rPr>
                <w:rFonts w:hint="eastAsia" w:ascii="仿宋" w:hAnsi="仿宋" w:cs="仿宋"/>
                <w:szCs w:val="21"/>
              </w:rPr>
              <w:t>,</w:t>
            </w:r>
            <w:r>
              <w:rPr>
                <w:rFonts w:hint="eastAsia" w:ascii="仿宋" w:hAnsi="仿宋" w:cs="仿宋"/>
                <w:szCs w:val="21"/>
                <w:lang w:val="en-US" w:eastAsia="zh-CN"/>
              </w:rPr>
              <w:t>5</w:t>
            </w:r>
            <w:r>
              <w:rPr>
                <w:rFonts w:hint="eastAsia" w:ascii="仿宋" w:hAnsi="仿宋" w:cs="仿宋"/>
                <w:szCs w:val="21"/>
              </w:rPr>
              <w:t>）</w:t>
            </w:r>
          </w:p>
        </w:tc>
        <w:tc>
          <w:tcPr>
            <w:tcW w:w="796" w:type="dxa"/>
            <w:vAlign w:val="center"/>
          </w:tcPr>
          <w:p w14:paraId="472743DE">
            <w:pPr>
              <w:spacing w:line="240" w:lineRule="auto"/>
              <w:jc w:val="center"/>
              <w:outlineLvl w:val="0"/>
              <w:rPr>
                <w:rFonts w:hint="eastAsia" w:ascii="仿宋" w:hAnsi="仿宋" w:cs="仿宋_GB2312"/>
                <w:lang w:val="en-US" w:eastAsia="zh-CN"/>
              </w:rPr>
            </w:pPr>
            <w:r>
              <w:rPr>
                <w:rFonts w:hint="eastAsia" w:ascii="仿宋" w:hAnsi="仿宋" w:cs="仿宋_GB2312"/>
                <w:lang w:val="en-US" w:eastAsia="zh-CN"/>
              </w:rPr>
              <w:t>5</w:t>
            </w:r>
          </w:p>
        </w:tc>
        <w:tc>
          <w:tcPr>
            <w:tcW w:w="1107" w:type="dxa"/>
            <w:vAlign w:val="center"/>
          </w:tcPr>
          <w:p w14:paraId="08986CC5">
            <w:pPr>
              <w:spacing w:line="240" w:lineRule="auto"/>
              <w:jc w:val="left"/>
              <w:outlineLvl w:val="0"/>
              <w:rPr>
                <w:rFonts w:hint="eastAsia" w:ascii="仿宋" w:hAnsi="仿宋" w:cs="仿宋"/>
                <w:szCs w:val="32"/>
              </w:rPr>
            </w:pPr>
            <w:r>
              <w:rPr>
                <w:rFonts w:hint="eastAsia" w:ascii="仿宋" w:hAnsi="仿宋" w:cs="仿宋"/>
                <w:szCs w:val="32"/>
              </w:rPr>
              <w:t>主观分</w:t>
            </w:r>
          </w:p>
        </w:tc>
        <w:tc>
          <w:tcPr>
            <w:tcW w:w="1881" w:type="dxa"/>
            <w:vAlign w:val="center"/>
          </w:tcPr>
          <w:p w14:paraId="2AD5FC69">
            <w:pPr>
              <w:spacing w:line="240" w:lineRule="auto"/>
              <w:jc w:val="left"/>
              <w:outlineLvl w:val="0"/>
              <w:rPr>
                <w:rFonts w:ascii="仿宋" w:hAnsi="仿宋" w:cs="仿宋_GB2312"/>
              </w:rPr>
            </w:pPr>
          </w:p>
        </w:tc>
      </w:tr>
      <w:tr w14:paraId="65DE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86" w:type="dxa"/>
            <w:vAlign w:val="center"/>
          </w:tcPr>
          <w:p w14:paraId="20079A1F">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177" w:type="dxa"/>
            <w:vAlign w:val="top"/>
          </w:tcPr>
          <w:p w14:paraId="32BE3AB3">
            <w:pPr>
              <w:spacing w:line="240" w:lineRule="auto"/>
              <w:jc w:val="left"/>
              <w:rPr>
                <w:rFonts w:ascii="仿宋" w:hAnsi="仿宋" w:cs="仿宋"/>
              </w:rPr>
            </w:pPr>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lang w:val="en-US" w:eastAsia="zh-CN"/>
              </w:rPr>
              <w:t>30</w:t>
            </w:r>
            <w:r>
              <w:rPr>
                <w:rFonts w:ascii="仿宋" w:hAnsi="仿宋" w:cs="仿宋"/>
              </w:rPr>
              <w:t>］的计算公式计算。</w:t>
            </w:r>
          </w:p>
          <w:p w14:paraId="24302C97">
            <w:pPr>
              <w:spacing w:line="240" w:lineRule="auto"/>
              <w:jc w:val="left"/>
              <w:rPr>
                <w:rFonts w:ascii="仿宋" w:hAnsi="仿宋" w:cs="仿宋"/>
              </w:rPr>
            </w:pPr>
            <w:r>
              <w:rPr>
                <w:rFonts w:ascii="仿宋" w:hAnsi="仿宋" w:cs="仿宋"/>
              </w:rPr>
              <w:t>评标过程中，不得去掉报价中的最高报价和最低报价。</w:t>
            </w:r>
          </w:p>
          <w:p w14:paraId="3113888B">
            <w:pPr>
              <w:spacing w:line="240" w:lineRule="auto"/>
              <w:jc w:val="left"/>
              <w:rPr>
                <w:rFonts w:hint="eastAsia"/>
              </w:rPr>
            </w:pPr>
            <w:r>
              <w:rPr>
                <w:rFonts w:hint="eastAsia" w:ascii="仿宋" w:hAnsi="仿宋" w:cs="仿宋"/>
              </w:rPr>
              <w:t>本项目专门面向中小企业采购，对小微企业不再给予价格折扣。</w:t>
            </w:r>
          </w:p>
        </w:tc>
        <w:tc>
          <w:tcPr>
            <w:tcW w:w="796" w:type="dxa"/>
            <w:vAlign w:val="center"/>
          </w:tcPr>
          <w:p w14:paraId="22A1E0E6">
            <w:pPr>
              <w:spacing w:line="240" w:lineRule="auto"/>
              <w:jc w:val="center"/>
              <w:outlineLvl w:val="0"/>
              <w:rPr>
                <w:rFonts w:hint="eastAsia" w:ascii="仿宋" w:hAnsi="仿宋" w:cs="仿宋_GB2312"/>
                <w:lang w:val="en-US" w:eastAsia="zh-CN"/>
              </w:rPr>
            </w:pPr>
            <w:r>
              <w:rPr>
                <w:rFonts w:hint="eastAsia" w:ascii="仿宋" w:hAnsi="仿宋" w:cs="仿宋_GB2312"/>
                <w:lang w:val="en-US" w:eastAsia="zh-CN"/>
              </w:rPr>
              <w:t>30</w:t>
            </w:r>
          </w:p>
        </w:tc>
        <w:tc>
          <w:tcPr>
            <w:tcW w:w="1107" w:type="dxa"/>
            <w:vAlign w:val="center"/>
          </w:tcPr>
          <w:p w14:paraId="50A447B7">
            <w:pPr>
              <w:spacing w:line="240" w:lineRule="auto"/>
              <w:jc w:val="left"/>
              <w:outlineLvl w:val="0"/>
              <w:rPr>
                <w:rFonts w:hint="eastAsia" w:ascii="仿宋" w:hAnsi="仿宋" w:cs="仿宋"/>
                <w:szCs w:val="32"/>
              </w:rPr>
            </w:pPr>
            <w:r>
              <w:rPr>
                <w:rFonts w:hint="eastAsia" w:ascii="仿宋" w:hAnsi="仿宋" w:cs="仿宋_GB2312"/>
              </w:rPr>
              <w:t>客观分</w:t>
            </w:r>
          </w:p>
        </w:tc>
        <w:tc>
          <w:tcPr>
            <w:tcW w:w="1881" w:type="dxa"/>
            <w:vAlign w:val="center"/>
          </w:tcPr>
          <w:p w14:paraId="2CED97DF">
            <w:pPr>
              <w:spacing w:line="240" w:lineRule="auto"/>
              <w:jc w:val="left"/>
              <w:outlineLvl w:val="0"/>
              <w:rPr>
                <w:rFonts w:ascii="仿宋" w:hAnsi="仿宋" w:cs="仿宋_GB2312"/>
              </w:rPr>
            </w:pPr>
          </w:p>
        </w:tc>
      </w:tr>
    </w:tbl>
    <w:p w14:paraId="0E5A8C9B">
      <w:pPr>
        <w:spacing w:line="360" w:lineRule="auto"/>
        <w:rPr>
          <w:rFonts w:ascii="Arial" w:hAnsi="Arial" w:cs="Arial"/>
          <w:sz w:val="20"/>
          <w:szCs w:val="20"/>
          <w:shd w:val="clear" w:color="auto" w:fill="FFFFFF"/>
        </w:rPr>
      </w:pPr>
    </w:p>
    <w:p w14:paraId="7041C017">
      <w:pPr>
        <w:rPr>
          <w:rFonts w:ascii="仿宋" w:hAnsi="仿宋" w:cs="仿宋_GB2312"/>
          <w:b/>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14:paraId="0A0F3A50">
      <w:pPr>
        <w:rPr>
          <w:rFonts w:ascii="宋体" w:hAnsi="Arial" w:cs="Arial"/>
          <w:snapToGrid w:val="0"/>
          <w:szCs w:val="21"/>
        </w:rPr>
      </w:pPr>
      <w:r>
        <w:rPr>
          <w:rFonts w:hint="eastAsia" w:ascii="仿宋_GB2312" w:hAnsi="仿宋" w:eastAsia="仿宋_GB2312" w:cs="仿宋_GB2312"/>
          <w:b/>
          <w:sz w:val="32"/>
        </w:rPr>
        <w:br w:type="page"/>
      </w:r>
    </w:p>
    <w:p w14:paraId="5C554BCD">
      <w:pPr>
        <w:pStyle w:val="23"/>
        <w:rPr>
          <w:lang w:val="en-US"/>
        </w:rPr>
      </w:pPr>
    </w:p>
    <w:p w14:paraId="7EA6E974">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14:paraId="0399D9B0">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14:paraId="207EF2A3">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14:paraId="0C2CBBAF">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14:paraId="712E7BC6">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14:paraId="5755955C">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14:paraId="6EF72721">
      <w:pPr>
        <w:numPr>
          <w:ilvl w:val="1"/>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14:paraId="306BEAF1">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14:paraId="6C9F6FCA">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736155AC">
      <w:pPr>
        <w:numPr>
          <w:ilvl w:val="1"/>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14:paraId="7C10AEF5">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14:paraId="2F87FEFA">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14:paraId="3A5CD011">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14:paraId="7C9FED16">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14:paraId="17B51C35">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14:paraId="0E2E8721">
      <w:pPr>
        <w:numPr>
          <w:ilvl w:val="3"/>
          <w:numId w:val="11"/>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 《政府采购货物和服务招标投标管理办法》第五十一条第二款的规定经投标人确认后产生约束力。</w:t>
      </w:r>
    </w:p>
    <w:p w14:paraId="079FF525">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14:paraId="7FA60F76">
      <w:pPr>
        <w:numPr>
          <w:ilvl w:val="2"/>
          <w:numId w:val="11"/>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14:paraId="25199D36">
      <w:pPr>
        <w:numPr>
          <w:ilvl w:val="2"/>
          <w:numId w:val="11"/>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498771">
      <w:pPr>
        <w:numPr>
          <w:ilvl w:val="2"/>
          <w:numId w:val="11"/>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p>
    <w:p w14:paraId="5EFBCCFA">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313DC912">
      <w:pPr>
        <w:ind w:firstLine="480" w:firstLineChars="200"/>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88A51D">
      <w:pPr>
        <w:numPr>
          <w:ilvl w:val="1"/>
          <w:numId w:val="11"/>
        </w:numPr>
        <w:ind w:left="0" w:firstLine="0"/>
        <w:jc w:val="left"/>
      </w:pPr>
      <w:r>
        <w:rPr>
          <w:rFonts w:hint="eastAsia" w:ascii="仿宋_GB2312" w:hAnsi="仿宋" w:eastAsia="仿宋_GB2312" w:cs="Arial"/>
          <w:kern w:val="0"/>
        </w:rPr>
        <w:t>评分时保留小数点后1位小数，计算评分值时保留小数点后2位小数。</w:t>
      </w:r>
    </w:p>
    <w:p w14:paraId="3E2B6C3D">
      <w:pPr>
        <w:numPr>
          <w:ilvl w:val="1"/>
          <w:numId w:val="11"/>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CE5D3">
      <w:pPr>
        <w:numPr>
          <w:ilvl w:val="0"/>
          <w:numId w:val="10"/>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14:paraId="44DA19BC">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2FFDC4">
      <w:pPr>
        <w:numPr>
          <w:ilvl w:val="1"/>
          <w:numId w:val="12"/>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14:paraId="7597DB6A">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14:paraId="5D0A1B45">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14:paraId="10A610D9">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14:paraId="57DA0348">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14:paraId="048B1267">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14:paraId="3B50CA87">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14:paraId="2AB773C8">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14:paraId="242BAB58">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14:paraId="721DB417">
      <w:pPr>
        <w:numPr>
          <w:ilvl w:val="2"/>
          <w:numId w:val="12"/>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14:paraId="49E98F12">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14:paraId="2C6611EA">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w:t>
      </w:r>
      <w:r>
        <w:rPr>
          <w:rFonts w:hint="eastAsia" w:ascii="仿宋" w:hAnsi="仿宋" w:cs="仿宋"/>
          <w:b/>
          <w:bCs/>
          <w:kern w:val="0"/>
        </w:rPr>
        <w:t>参与同一个采购包（标段）的供应商存在下列情形之一的，属于或视为恶意串通，其投标（响应）文件无效：（1）不同供应商的电子投标（响应）文件上传计算机的网卡MAC地址、CPU序列号和硬盘序列号等硬件信息相同，且无法合理解释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43BD0236">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14:paraId="16E9CB25">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14:paraId="778C83AA">
      <w:pPr>
        <w:numPr>
          <w:ilvl w:val="2"/>
          <w:numId w:val="12"/>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法律、法规、规章及省级以上规范性文件规定的其他无效情形。</w:t>
      </w:r>
    </w:p>
    <w:p w14:paraId="19C57E0A">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14:paraId="66EA9719">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14:paraId="253C297A">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14:paraId="4B50385B">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14:paraId="03769CE2">
      <w:pPr>
        <w:numPr>
          <w:ilvl w:val="1"/>
          <w:numId w:val="12"/>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14:paraId="5A28D475">
      <w:pPr>
        <w:pStyle w:val="24"/>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14:paraId="4F569D48">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BB97A8">
      <w:pPr>
        <w:numPr>
          <w:ilvl w:val="0"/>
          <w:numId w:val="12"/>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14:paraId="3EB5C774">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14:paraId="0CD6F844">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6577703B">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14:paraId="7C31CD95">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14:paraId="0FAFF58C">
      <w:pPr>
        <w:numPr>
          <w:ilvl w:val="1"/>
          <w:numId w:val="13"/>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7276BBAC">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  拟签订的合同文本</w:t>
      </w:r>
    </w:p>
    <w:bookmarkEnd w:id="29"/>
    <w:p w14:paraId="0DB750C3">
      <w:pPr>
        <w:spacing w:line="360" w:lineRule="auto"/>
        <w:ind w:firstLine="458" w:firstLineChars="200"/>
        <w:jc w:val="center"/>
        <w:rPr>
          <w:rFonts w:ascii="宋体" w:hAnsi="宋体" w:cs="宋体"/>
          <w:spacing w:val="-6"/>
        </w:rPr>
      </w:pPr>
      <w:bookmarkStart w:id="418" w:name="_Toc11753"/>
      <w:bookmarkStart w:id="419" w:name="_Toc86217003"/>
      <w:bookmarkStart w:id="420" w:name="第五部分"/>
      <w:r>
        <w:rPr>
          <w:rFonts w:hint="eastAsia" w:ascii="宋体" w:hAnsi="宋体" w:cs="宋体"/>
          <w:b/>
          <w:spacing w:val="-6"/>
        </w:rPr>
        <w:t>浙江工业大学采购合同</w:t>
      </w:r>
      <w:bookmarkEnd w:id="418"/>
      <w:r>
        <w:rPr>
          <w:rFonts w:hint="eastAsia" w:ascii="宋体" w:hAnsi="宋体" w:cs="宋体"/>
          <w:b/>
          <w:spacing w:val="-6"/>
        </w:rPr>
        <w:t>（国产设备）</w:t>
      </w:r>
    </w:p>
    <w:p w14:paraId="5F771FDD">
      <w:pPr>
        <w:spacing w:line="360" w:lineRule="auto"/>
        <w:rPr>
          <w:rFonts w:ascii="宋体" w:hAnsi="宋体" w:cs="宋体"/>
          <w:spacing w:val="-6"/>
        </w:rPr>
      </w:pPr>
      <w:r>
        <w:rPr>
          <w:rFonts w:hint="eastAsia" w:ascii="宋体" w:hAnsi="宋体" w:cs="宋体"/>
          <w:spacing w:val="-6"/>
        </w:rPr>
        <w:t>（本合同为合同样稿，最终稿由四方协商后确定，合同实质性内容不得更改；签订合同时删除此行）</w:t>
      </w:r>
    </w:p>
    <w:p w14:paraId="0D231E5E">
      <w:pPr>
        <w:wordWrap w:val="0"/>
        <w:spacing w:line="288" w:lineRule="auto"/>
        <w:ind w:firstLine="480" w:firstLineChars="200"/>
        <w:jc w:val="right"/>
        <w:rPr>
          <w:rFonts w:hint="eastAsia" w:ascii="宋体" w:hAnsi="宋体" w:eastAsia="仿宋" w:cs="宋体"/>
          <w:lang w:val="en-US" w:eastAsia="zh-CN"/>
        </w:rPr>
      </w:pPr>
      <w:r>
        <w:rPr>
          <w:rFonts w:hint="eastAsia" w:ascii="宋体" w:hAnsi="宋体" w:cs="宋体"/>
        </w:rPr>
        <w:t>委托编号：ZJGDZC(W)-202</w:t>
      </w:r>
      <w:r>
        <w:rPr>
          <w:rFonts w:hint="eastAsia" w:ascii="宋体" w:hAnsi="宋体" w:cs="宋体"/>
          <w:lang w:val="en-US" w:eastAsia="zh-CN"/>
        </w:rPr>
        <w:t>5</w:t>
      </w:r>
      <w:r>
        <w:rPr>
          <w:rFonts w:hint="eastAsia" w:ascii="宋体" w:hAnsi="宋体" w:cs="宋体"/>
        </w:rPr>
        <w:t>-GJ0</w:t>
      </w:r>
      <w:r>
        <w:rPr>
          <w:rFonts w:hint="eastAsia" w:ascii="宋体" w:hAnsi="宋体" w:cs="宋体"/>
          <w:lang w:val="en-US" w:eastAsia="zh-CN"/>
        </w:rPr>
        <w:t xml:space="preserve">24  </w:t>
      </w:r>
    </w:p>
    <w:p w14:paraId="6C0A0EFD">
      <w:pPr>
        <w:wordWrap w:val="0"/>
        <w:spacing w:line="288" w:lineRule="auto"/>
        <w:ind w:firstLine="480" w:firstLineChars="200"/>
        <w:jc w:val="right"/>
        <w:rPr>
          <w:rFonts w:ascii="宋体" w:hAnsi="宋体" w:cs="宋体"/>
        </w:rPr>
      </w:pPr>
      <w:r>
        <w:rPr>
          <w:rFonts w:hint="eastAsia" w:ascii="宋体" w:hAnsi="宋体" w:cs="宋体"/>
        </w:rPr>
        <w:t>确认书号：[2025]37472</w:t>
      </w:r>
      <w:r>
        <w:rPr>
          <w:rFonts w:hint="eastAsia" w:ascii="宋体" w:hAnsi="宋体" w:cs="宋体"/>
          <w:lang w:val="en-US" w:eastAsia="zh-CN"/>
        </w:rPr>
        <w:t xml:space="preserve"> </w:t>
      </w:r>
      <w:r>
        <w:rPr>
          <w:rFonts w:hint="eastAsia" w:ascii="宋体" w:hAnsi="宋体" w:cs="宋体"/>
        </w:rPr>
        <w:t xml:space="preserve">          </w:t>
      </w:r>
    </w:p>
    <w:p w14:paraId="22A58A27">
      <w:pPr>
        <w:wordWrap w:val="0"/>
        <w:spacing w:line="288" w:lineRule="auto"/>
        <w:ind w:firstLine="480" w:firstLineChars="200"/>
        <w:jc w:val="right"/>
        <w:rPr>
          <w:rFonts w:ascii="宋体" w:hAnsi="宋体" w:eastAsia="宋体" w:cs="宋体"/>
        </w:rPr>
      </w:pPr>
      <w:r>
        <w:rPr>
          <w:rFonts w:hint="eastAsia" w:ascii="宋体" w:hAnsi="宋体" w:cs="宋体"/>
        </w:rPr>
        <w:t>项目编号：</w:t>
      </w:r>
      <w:r>
        <w:rPr>
          <w:rFonts w:hint="eastAsia" w:ascii="宋体" w:hAnsi="宋体" w:cs="宋体"/>
          <w:color w:val="000000"/>
          <w:kern w:val="0"/>
          <w:lang w:eastAsia="zh-CN"/>
        </w:rPr>
        <w:t>ZJ-2541779</w:t>
      </w:r>
      <w:r>
        <w:rPr>
          <w:rFonts w:hint="eastAsia" w:ascii="宋体" w:hAnsi="宋体" w:cs="宋体"/>
          <w:color w:val="000000"/>
          <w:kern w:val="0"/>
        </w:rPr>
        <w:t xml:space="preserve">            </w:t>
      </w:r>
    </w:p>
    <w:p w14:paraId="4EB16F03">
      <w:pPr>
        <w:spacing w:line="288" w:lineRule="auto"/>
        <w:ind w:firstLine="480" w:firstLineChars="200"/>
        <w:rPr>
          <w:rFonts w:ascii="宋体" w:hAnsi="宋体" w:cs="宋体"/>
        </w:rPr>
      </w:pPr>
      <w:r>
        <w:rPr>
          <w:rFonts w:hint="eastAsia" w:ascii="宋体" w:hAnsi="宋体" w:cs="宋体"/>
        </w:rPr>
        <w:t>甲方（采购方）：浙江工业大学</w:t>
      </w:r>
    </w:p>
    <w:p w14:paraId="516E7D13">
      <w:pPr>
        <w:spacing w:line="288" w:lineRule="auto"/>
        <w:ind w:firstLine="480" w:firstLineChars="200"/>
        <w:rPr>
          <w:rFonts w:ascii="宋体" w:hAnsi="宋体" w:cs="宋体"/>
        </w:rPr>
      </w:pPr>
      <w:r>
        <w:rPr>
          <w:rFonts w:hint="eastAsia" w:ascii="宋体" w:hAnsi="宋体" w:cs="宋体"/>
        </w:rPr>
        <w:t>乙方（供应方）：</w:t>
      </w:r>
    </w:p>
    <w:p w14:paraId="4A26ABB4">
      <w:pPr>
        <w:spacing w:line="288" w:lineRule="auto"/>
        <w:ind w:firstLine="480" w:firstLineChars="200"/>
        <w:rPr>
          <w:rFonts w:ascii="宋体" w:hAnsi="宋体" w:cs="宋体"/>
        </w:rPr>
      </w:pPr>
      <w:r>
        <w:rPr>
          <w:rFonts w:hint="eastAsia" w:ascii="宋体" w:hAnsi="宋体" w:cs="宋体"/>
        </w:rPr>
        <w:t>丙方（使用方）：浙江工业大学XX学院/部门</w:t>
      </w:r>
    </w:p>
    <w:p w14:paraId="4B951E93">
      <w:pPr>
        <w:spacing w:line="288" w:lineRule="auto"/>
        <w:ind w:firstLine="480" w:firstLineChars="200"/>
        <w:rPr>
          <w:rFonts w:ascii="宋体" w:hAnsi="宋体" w:cs="宋体"/>
        </w:rPr>
      </w:pPr>
      <w:r>
        <w:rPr>
          <w:rFonts w:hint="eastAsia" w:ascii="宋体" w:hAnsi="宋体" w:cs="宋体"/>
        </w:rPr>
        <w:t>采购代理机构（鉴证方）：浙江国际招投标有限公司</w:t>
      </w:r>
    </w:p>
    <w:p w14:paraId="4BCFB730">
      <w:pPr>
        <w:spacing w:line="288" w:lineRule="auto"/>
        <w:ind w:firstLine="480" w:firstLineChars="200"/>
        <w:rPr>
          <w:rFonts w:ascii="宋体" w:hAnsi="宋体" w:cs="宋体"/>
        </w:rPr>
      </w:pPr>
      <w:r>
        <w:rPr>
          <w:rFonts w:hint="eastAsia" w:ascii="宋体" w:hAnsi="宋体" w:cs="宋体"/>
        </w:rPr>
        <w:t>甲、乙、丙三方根据浙江国际招投标有限公司关于浙江工业大学_______项目公开招标的结果，签署本合同。</w:t>
      </w:r>
    </w:p>
    <w:p w14:paraId="2FD72684">
      <w:pPr>
        <w:spacing w:line="288" w:lineRule="auto"/>
        <w:ind w:firstLine="482" w:firstLineChars="200"/>
        <w:rPr>
          <w:rFonts w:ascii="宋体" w:hAnsi="宋体" w:cs="宋体"/>
          <w:b/>
          <w:bCs/>
        </w:rPr>
      </w:pPr>
      <w:r>
        <w:rPr>
          <w:rFonts w:hint="eastAsia" w:ascii="宋体" w:hAnsi="宋体" w:cs="宋体"/>
          <w:b/>
          <w:bCs/>
        </w:rPr>
        <w:t>一、货物内容</w:t>
      </w:r>
    </w:p>
    <w:p w14:paraId="3DDB2FA9">
      <w:pPr>
        <w:spacing w:line="288" w:lineRule="auto"/>
        <w:ind w:firstLine="480" w:firstLineChars="200"/>
        <w:rPr>
          <w:rFonts w:ascii="宋体" w:hAnsi="宋体" w:cs="宋体"/>
        </w:rPr>
      </w:pPr>
      <w:r>
        <w:rPr>
          <w:rFonts w:hint="eastAsia" w:ascii="宋体" w:hAnsi="宋体" w:cs="宋体"/>
        </w:rPr>
        <w:t>乙方保证本合同中所供应的国产商品是</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7738F1D2">
      <w:pPr>
        <w:spacing w:line="288" w:lineRule="auto"/>
        <w:ind w:firstLine="480" w:firstLineChars="200"/>
        <w:rPr>
          <w:rFonts w:ascii="宋体" w:hAnsi="宋体" w:cs="宋体"/>
        </w:rPr>
      </w:pPr>
      <w:r>
        <w:rPr>
          <w:rFonts w:hint="eastAsia" w:ascii="宋体" w:hAnsi="宋体" w:cs="宋体"/>
        </w:rPr>
        <w:t>1.货物名称：[          ]</w:t>
      </w:r>
    </w:p>
    <w:p w14:paraId="0F308C6A">
      <w:pPr>
        <w:spacing w:line="288" w:lineRule="auto"/>
        <w:ind w:firstLine="480" w:firstLineChars="200"/>
        <w:rPr>
          <w:rFonts w:ascii="宋体" w:hAnsi="宋体" w:cs="宋体"/>
        </w:rPr>
      </w:pPr>
      <w:r>
        <w:rPr>
          <w:rFonts w:hint="eastAsia" w:ascii="宋体" w:hAnsi="宋体" w:cs="宋体"/>
        </w:rPr>
        <w:t>2.型号规格：[          ]</w:t>
      </w:r>
    </w:p>
    <w:p w14:paraId="0267ED49">
      <w:pPr>
        <w:spacing w:line="288" w:lineRule="auto"/>
        <w:ind w:firstLine="480" w:firstLineChars="200"/>
        <w:rPr>
          <w:rFonts w:ascii="宋体" w:hAnsi="宋体" w:cs="宋体"/>
        </w:rPr>
      </w:pPr>
      <w:r>
        <w:rPr>
          <w:rFonts w:hint="eastAsia" w:ascii="宋体" w:hAnsi="宋体" w:cs="宋体"/>
        </w:rPr>
        <w:t>3.技术参数：[          ]</w:t>
      </w:r>
    </w:p>
    <w:p w14:paraId="765222EA">
      <w:pPr>
        <w:spacing w:line="288" w:lineRule="auto"/>
        <w:ind w:firstLine="480" w:firstLineChars="200"/>
        <w:rPr>
          <w:rFonts w:ascii="宋体" w:hAnsi="宋体" w:cs="宋体"/>
        </w:rPr>
      </w:pPr>
      <w:r>
        <w:rPr>
          <w:rFonts w:hint="eastAsia" w:ascii="宋体" w:hAnsi="宋体" w:cs="宋体"/>
        </w:rPr>
        <w:t>4.数量（单位）：[          ]</w:t>
      </w:r>
    </w:p>
    <w:p w14:paraId="0B4DA8AD">
      <w:pPr>
        <w:spacing w:line="288" w:lineRule="auto"/>
        <w:ind w:firstLine="480" w:firstLineChars="200"/>
        <w:rPr>
          <w:rFonts w:ascii="宋体" w:hAnsi="宋体" w:cs="宋体"/>
        </w:rPr>
      </w:pPr>
      <w:r>
        <w:rPr>
          <w:rFonts w:hint="eastAsia" w:ascii="宋体" w:hAnsi="宋体" w:cs="宋体"/>
        </w:rPr>
        <w:t>（注：商品型号、数量、配置等要求等详见附件清单）</w:t>
      </w:r>
    </w:p>
    <w:p w14:paraId="2D2B0688">
      <w:pPr>
        <w:spacing w:line="288" w:lineRule="auto"/>
        <w:ind w:firstLine="482" w:firstLineChars="200"/>
        <w:rPr>
          <w:rFonts w:ascii="宋体" w:hAnsi="宋体" w:cs="宋体"/>
          <w:b/>
          <w:bCs/>
        </w:rPr>
      </w:pPr>
      <w:r>
        <w:rPr>
          <w:rFonts w:hint="eastAsia" w:ascii="宋体" w:hAnsi="宋体" w:cs="宋体"/>
          <w:b/>
          <w:bCs/>
        </w:rPr>
        <w:t>二、合同金额</w:t>
      </w:r>
    </w:p>
    <w:p w14:paraId="3517CFD6">
      <w:pPr>
        <w:spacing w:line="288" w:lineRule="auto"/>
        <w:ind w:firstLine="480" w:firstLineChars="200"/>
        <w:rPr>
          <w:rFonts w:ascii="宋体" w:hAnsi="宋体" w:cs="宋体"/>
        </w:rPr>
      </w:pPr>
      <w:r>
        <w:rPr>
          <w:rFonts w:hint="eastAsia" w:ascii="宋体" w:hAnsi="宋体" w:cs="宋体"/>
        </w:rPr>
        <w:t>本合同金额为人民币（大写[          ]）元（¥[          ]）</w:t>
      </w:r>
    </w:p>
    <w:p w14:paraId="2D4A6597">
      <w:pPr>
        <w:spacing w:line="288" w:lineRule="auto"/>
        <w:ind w:firstLine="480" w:firstLineChars="200"/>
        <w:rPr>
          <w:rFonts w:ascii="宋体" w:hAnsi="宋体" w:cs="宋体"/>
        </w:rPr>
      </w:pPr>
      <w:r>
        <w:rPr>
          <w:rFonts w:hint="eastAsia" w:ascii="宋体" w:hAnsi="宋体" w:cs="宋体"/>
        </w:rPr>
        <w:t>注：以上合同总价包括运抵各使用单位的运费及安装调试费等相关费用。</w:t>
      </w:r>
    </w:p>
    <w:p w14:paraId="71488C4D">
      <w:pPr>
        <w:spacing w:line="288" w:lineRule="auto"/>
        <w:ind w:firstLine="482" w:firstLineChars="200"/>
        <w:rPr>
          <w:rFonts w:ascii="宋体" w:hAnsi="宋体" w:cs="宋体"/>
          <w:b/>
          <w:bCs/>
        </w:rPr>
      </w:pPr>
      <w:r>
        <w:rPr>
          <w:rFonts w:hint="eastAsia" w:ascii="宋体" w:hAnsi="宋体" w:cs="宋体"/>
          <w:b/>
          <w:bCs/>
        </w:rPr>
        <w:t>三、技术资料</w:t>
      </w:r>
    </w:p>
    <w:p w14:paraId="24E9845C">
      <w:pPr>
        <w:spacing w:line="288" w:lineRule="auto"/>
        <w:ind w:firstLine="480" w:firstLineChars="200"/>
        <w:rPr>
          <w:rFonts w:ascii="宋体" w:hAnsi="宋体" w:cs="宋体"/>
        </w:rPr>
      </w:pPr>
      <w:r>
        <w:rPr>
          <w:rFonts w:hint="eastAsia" w:ascii="宋体" w:hAnsi="宋体" w:cs="宋体"/>
        </w:rPr>
        <w:t>1.乙方应按招标文件规定的时间向丙方提供使用货物的有关技术资料。</w:t>
      </w:r>
    </w:p>
    <w:p w14:paraId="3615715E">
      <w:pPr>
        <w:spacing w:line="288" w:lineRule="auto"/>
        <w:ind w:firstLine="480" w:firstLineChars="200"/>
        <w:rPr>
          <w:rFonts w:ascii="宋体" w:hAnsi="宋体" w:cs="宋体"/>
        </w:rPr>
      </w:pPr>
      <w:r>
        <w:rPr>
          <w:rFonts w:hint="eastAsia" w:ascii="宋体"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278F15">
      <w:pPr>
        <w:spacing w:line="288" w:lineRule="auto"/>
        <w:ind w:firstLine="482" w:firstLineChars="200"/>
        <w:rPr>
          <w:rFonts w:ascii="宋体" w:hAnsi="宋体" w:cs="宋体"/>
          <w:b/>
          <w:bCs/>
        </w:rPr>
      </w:pPr>
      <w:r>
        <w:rPr>
          <w:rFonts w:hint="eastAsia" w:ascii="宋体" w:hAnsi="宋体" w:cs="宋体"/>
          <w:b/>
          <w:bCs/>
        </w:rPr>
        <w:t>四、知识产权</w:t>
      </w:r>
    </w:p>
    <w:p w14:paraId="6E665322">
      <w:pPr>
        <w:spacing w:line="288" w:lineRule="auto"/>
        <w:ind w:firstLine="480" w:firstLineChars="200"/>
        <w:rPr>
          <w:rFonts w:ascii="宋体" w:hAnsi="宋体" w:cs="宋体"/>
        </w:rPr>
      </w:pPr>
      <w:r>
        <w:rPr>
          <w:rFonts w:hint="eastAsia" w:ascii="宋体" w:hAnsi="宋体" w:cs="宋体"/>
        </w:rPr>
        <w:t>乙方应保证所提供的货物或其任何一部分均不会侵犯任何第三方的知识产权。</w:t>
      </w:r>
    </w:p>
    <w:p w14:paraId="2F30E434">
      <w:pPr>
        <w:spacing w:line="288" w:lineRule="auto"/>
        <w:ind w:firstLine="482" w:firstLineChars="200"/>
        <w:rPr>
          <w:rFonts w:ascii="宋体" w:hAnsi="宋体" w:cs="宋体"/>
          <w:b/>
          <w:bCs/>
        </w:rPr>
      </w:pPr>
      <w:r>
        <w:rPr>
          <w:rFonts w:hint="eastAsia" w:ascii="宋体" w:hAnsi="宋体" w:cs="宋体"/>
          <w:b/>
          <w:bCs/>
        </w:rPr>
        <w:t>五、产权担保</w:t>
      </w:r>
    </w:p>
    <w:p w14:paraId="5630A018">
      <w:pPr>
        <w:spacing w:line="288" w:lineRule="auto"/>
        <w:ind w:firstLine="480" w:firstLineChars="200"/>
        <w:rPr>
          <w:rFonts w:ascii="宋体" w:hAnsi="宋体" w:cs="宋体"/>
        </w:rPr>
      </w:pPr>
      <w:r>
        <w:rPr>
          <w:rFonts w:hint="eastAsia" w:ascii="宋体" w:hAnsi="宋体" w:cs="宋体"/>
        </w:rPr>
        <w:t>乙方保证所交付的货物所有权完全属于乙方且无任何抵押、查封等产权瑕疵。</w:t>
      </w:r>
    </w:p>
    <w:p w14:paraId="5126BFC5">
      <w:pPr>
        <w:spacing w:line="288" w:lineRule="auto"/>
        <w:ind w:firstLine="482" w:firstLineChars="200"/>
        <w:rPr>
          <w:rFonts w:ascii="宋体" w:hAnsi="宋体" w:cs="宋体"/>
          <w:b/>
          <w:bCs/>
        </w:rPr>
      </w:pPr>
      <w:r>
        <w:rPr>
          <w:rFonts w:hint="eastAsia" w:ascii="宋体" w:hAnsi="宋体" w:cs="宋体"/>
          <w:b/>
          <w:bCs/>
        </w:rPr>
        <w:t>六、履约保证金</w:t>
      </w:r>
    </w:p>
    <w:p w14:paraId="6A943634">
      <w:pPr>
        <w:spacing w:line="288" w:lineRule="auto"/>
        <w:ind w:firstLine="480" w:firstLineChars="200"/>
        <w:rPr>
          <w:rFonts w:ascii="宋体" w:hAnsi="宋体" w:cs="宋体"/>
        </w:rPr>
      </w:pPr>
      <w:r>
        <w:rPr>
          <w:rFonts w:hint="eastAsia" w:ascii="宋体" w:hAnsi="宋体" w:cs="宋体"/>
        </w:rPr>
        <w:t>乙方在收到甲方发出的签订合同要约后7天内向甲方提交合同金额1%的履约保证金（提交方式：支票、汇票、本票或者金融机构、担保机构出具的保函等非现金形式），即人民币（大写[          ]）元（¥[          ]），履约保证金在合同货物经校级验收合格后，由浙江工业大学财务部门无息退还。如乙方未按期缴纳履约保证金，甲方有权单方面解除本合同。</w:t>
      </w:r>
    </w:p>
    <w:p w14:paraId="43473C76">
      <w:pPr>
        <w:spacing w:line="288" w:lineRule="auto"/>
        <w:ind w:firstLine="482" w:firstLineChars="200"/>
        <w:rPr>
          <w:rFonts w:ascii="宋体" w:hAnsi="宋体" w:cs="宋体"/>
          <w:b/>
          <w:bCs/>
        </w:rPr>
      </w:pPr>
      <w:r>
        <w:rPr>
          <w:rFonts w:hint="eastAsia" w:ascii="宋体" w:hAnsi="宋体" w:cs="宋体"/>
          <w:b/>
          <w:bCs/>
        </w:rPr>
        <w:t>七、转包或分包</w:t>
      </w:r>
    </w:p>
    <w:p w14:paraId="53A1D612">
      <w:pPr>
        <w:spacing w:line="288" w:lineRule="auto"/>
        <w:ind w:firstLine="480" w:firstLineChars="200"/>
        <w:rPr>
          <w:rFonts w:ascii="宋体" w:hAnsi="宋体" w:cs="宋体"/>
        </w:rPr>
      </w:pPr>
      <w:r>
        <w:rPr>
          <w:rFonts w:hint="eastAsia" w:ascii="宋体" w:hAnsi="宋体" w:cs="宋体"/>
        </w:rPr>
        <w:t>1.本合同范围的货物，应由乙方直接供应，不得转让他人供应；</w:t>
      </w:r>
    </w:p>
    <w:p w14:paraId="144DFED7">
      <w:pPr>
        <w:spacing w:line="288" w:lineRule="auto"/>
        <w:ind w:firstLine="480" w:firstLineChars="200"/>
        <w:rPr>
          <w:rFonts w:ascii="宋体" w:hAnsi="宋体" w:cs="宋体"/>
        </w:rPr>
      </w:pPr>
      <w:r>
        <w:rPr>
          <w:rFonts w:hint="eastAsia" w:ascii="宋体" w:hAnsi="宋体" w:cs="宋体"/>
        </w:rPr>
        <w:t>2.除非得到甲方的书面同意，乙方不得将本合同范围的货物全部或部分分包给他人供应；</w:t>
      </w:r>
    </w:p>
    <w:p w14:paraId="6540CE66">
      <w:pPr>
        <w:spacing w:line="288" w:lineRule="auto"/>
        <w:ind w:firstLine="480" w:firstLineChars="200"/>
        <w:rPr>
          <w:rFonts w:ascii="宋体" w:hAnsi="宋体" w:cs="宋体"/>
        </w:rPr>
      </w:pPr>
      <w:r>
        <w:rPr>
          <w:rFonts w:hint="eastAsia" w:ascii="宋体" w:hAnsi="宋体" w:cs="宋体"/>
        </w:rPr>
        <w:t>3.如有转让和未经甲方同意的分包行为，甲方有权解除合同，没收履约保证金并追究乙方的违约责任。</w:t>
      </w:r>
    </w:p>
    <w:p w14:paraId="308A65AB">
      <w:pPr>
        <w:spacing w:line="288" w:lineRule="auto"/>
        <w:ind w:firstLine="482" w:firstLineChars="200"/>
        <w:rPr>
          <w:rFonts w:ascii="宋体" w:hAnsi="宋体" w:cs="宋体"/>
          <w:b/>
          <w:bCs/>
        </w:rPr>
      </w:pPr>
      <w:r>
        <w:rPr>
          <w:rFonts w:hint="eastAsia" w:ascii="宋体" w:hAnsi="宋体" w:cs="宋体"/>
          <w:b/>
          <w:bCs/>
        </w:rPr>
        <w:t>八、交货期、交货方式及交货地点</w:t>
      </w:r>
    </w:p>
    <w:p w14:paraId="24EC3950">
      <w:pPr>
        <w:spacing w:line="288" w:lineRule="auto"/>
        <w:ind w:firstLine="480" w:firstLineChars="200"/>
        <w:rPr>
          <w:rFonts w:ascii="宋体" w:hAnsi="宋体" w:cs="宋体"/>
        </w:rPr>
      </w:pPr>
      <w:r>
        <w:rPr>
          <w:rFonts w:hint="eastAsia" w:ascii="宋体" w:hAnsi="宋体" w:cs="宋体"/>
        </w:rPr>
        <w:t>1.交货期：[          ]</w:t>
      </w:r>
    </w:p>
    <w:p w14:paraId="0FB2236E">
      <w:pPr>
        <w:spacing w:line="288" w:lineRule="auto"/>
        <w:ind w:firstLine="480" w:firstLineChars="200"/>
        <w:rPr>
          <w:rFonts w:ascii="宋体" w:hAnsi="宋体" w:cs="宋体"/>
        </w:rPr>
      </w:pPr>
      <w:r>
        <w:rPr>
          <w:rFonts w:hint="eastAsia" w:ascii="宋体" w:hAnsi="宋体" w:cs="宋体"/>
        </w:rPr>
        <w:t>2.交货方式：[          ]</w:t>
      </w:r>
    </w:p>
    <w:p w14:paraId="0045380A">
      <w:pPr>
        <w:spacing w:line="288" w:lineRule="auto"/>
        <w:ind w:firstLine="480" w:firstLineChars="200"/>
        <w:rPr>
          <w:rFonts w:ascii="宋体" w:hAnsi="宋体" w:cs="宋体"/>
        </w:rPr>
      </w:pPr>
      <w:r>
        <w:rPr>
          <w:rFonts w:hint="eastAsia" w:ascii="宋体" w:hAnsi="宋体" w:cs="宋体"/>
        </w:rPr>
        <w:t>3.交货地点：浙江工业大学[          ]</w:t>
      </w:r>
    </w:p>
    <w:p w14:paraId="23E5A48E">
      <w:pPr>
        <w:spacing w:line="288" w:lineRule="auto"/>
        <w:ind w:firstLine="482" w:firstLineChars="200"/>
        <w:rPr>
          <w:rFonts w:ascii="宋体" w:hAnsi="宋体" w:cs="宋体"/>
          <w:b/>
          <w:bCs/>
        </w:rPr>
      </w:pPr>
      <w:r>
        <w:rPr>
          <w:rFonts w:hint="eastAsia" w:ascii="宋体" w:hAnsi="宋体" w:cs="宋体"/>
          <w:b/>
          <w:bCs/>
        </w:rPr>
        <w:t>九、货款支付</w:t>
      </w:r>
    </w:p>
    <w:p w14:paraId="43A5BBD1">
      <w:pPr>
        <w:spacing w:line="288" w:lineRule="auto"/>
        <w:ind w:firstLine="480" w:firstLineChars="200"/>
        <w:rPr>
          <w:rFonts w:ascii="宋体" w:hAnsi="宋体" w:cs="宋体"/>
        </w:rPr>
      </w:pPr>
      <w:r>
        <w:rPr>
          <w:rFonts w:hint="eastAsia" w:ascii="宋体" w:hAnsi="宋体" w:cs="宋体"/>
        </w:rPr>
        <w:t>1.付款方式合同生效以及具备实施条件后7个工作日内，甲方向乙方支付合同金额的40%作为预付款，合同货物送达丙方指定地点，安装调试成功并经校级验收合格，且收到乙方开具的增值税专用发票后，甲方于7个工作日内向乙方支付剩余合同价款。</w:t>
      </w:r>
    </w:p>
    <w:p w14:paraId="4FE6667A">
      <w:pPr>
        <w:spacing w:line="288" w:lineRule="auto"/>
        <w:ind w:firstLine="482" w:firstLineChars="200"/>
        <w:rPr>
          <w:rFonts w:ascii="宋体" w:hAnsi="宋体" w:cs="宋体"/>
          <w:b/>
          <w:bCs/>
        </w:rPr>
      </w:pPr>
      <w:r>
        <w:rPr>
          <w:rFonts w:hint="eastAsia" w:ascii="宋体" w:hAnsi="宋体" w:cs="宋体"/>
          <w:b/>
          <w:bCs/>
        </w:rPr>
        <w:t>备注：在签订合同时，乙方明确表示无需预付款或者主动要求降低预付款比例的，可降低预付款比例。</w:t>
      </w:r>
    </w:p>
    <w:p w14:paraId="43B2A073">
      <w:pPr>
        <w:spacing w:line="288" w:lineRule="auto"/>
        <w:ind w:firstLine="480" w:firstLineChars="200"/>
        <w:rPr>
          <w:rFonts w:ascii="宋体" w:hAnsi="宋体" w:cs="宋体"/>
        </w:rPr>
      </w:pPr>
      <w:r>
        <w:rPr>
          <w:rFonts w:hint="eastAsia" w:ascii="宋体" w:hAnsi="宋体" w:cs="宋体"/>
        </w:rPr>
        <w:t>2.当采购数量与实际使用数量不一致时，乙方应根据实际使用量供货，合同的最终结算金额按实际使用量乘以成交单价进行计算。</w:t>
      </w:r>
    </w:p>
    <w:p w14:paraId="51034F59">
      <w:pPr>
        <w:spacing w:line="288" w:lineRule="auto"/>
        <w:ind w:firstLine="482" w:firstLineChars="200"/>
        <w:rPr>
          <w:rFonts w:ascii="宋体" w:hAnsi="宋体" w:cs="宋体"/>
          <w:b/>
          <w:bCs/>
        </w:rPr>
      </w:pPr>
      <w:r>
        <w:rPr>
          <w:rFonts w:hint="eastAsia" w:ascii="宋体" w:hAnsi="宋体" w:cs="宋体"/>
          <w:b/>
          <w:bCs/>
        </w:rPr>
        <w:t>十、税费</w:t>
      </w:r>
    </w:p>
    <w:p w14:paraId="16E7596A">
      <w:pPr>
        <w:spacing w:line="288" w:lineRule="auto"/>
        <w:ind w:firstLine="480" w:firstLineChars="200"/>
        <w:rPr>
          <w:rFonts w:ascii="宋体" w:hAnsi="宋体" w:cs="宋体"/>
        </w:rPr>
      </w:pPr>
      <w:r>
        <w:rPr>
          <w:rFonts w:hint="eastAsia" w:ascii="宋体" w:hAnsi="宋体" w:cs="宋体"/>
        </w:rPr>
        <w:t>本合同执行中相关的一切税费均由乙方负担。</w:t>
      </w:r>
    </w:p>
    <w:p w14:paraId="53A0B8BA">
      <w:pPr>
        <w:spacing w:line="288" w:lineRule="auto"/>
        <w:ind w:firstLine="482" w:firstLineChars="200"/>
        <w:rPr>
          <w:rFonts w:ascii="宋体" w:hAnsi="宋体" w:cs="宋体"/>
          <w:b/>
          <w:bCs/>
        </w:rPr>
      </w:pPr>
      <w:r>
        <w:rPr>
          <w:rFonts w:hint="eastAsia" w:ascii="宋体" w:hAnsi="宋体" w:cs="宋体"/>
          <w:b/>
          <w:bCs/>
        </w:rPr>
        <w:t>十一、质量保证及售后服务</w:t>
      </w:r>
    </w:p>
    <w:p w14:paraId="112028E0">
      <w:pPr>
        <w:spacing w:line="288" w:lineRule="auto"/>
        <w:ind w:firstLine="480" w:firstLineChars="200"/>
        <w:rPr>
          <w:rFonts w:ascii="宋体" w:hAnsi="宋体" w:cs="宋体"/>
        </w:rPr>
      </w:pPr>
      <w:r>
        <w:rPr>
          <w:rFonts w:hint="eastAsia" w:ascii="宋体" w:hAnsi="宋体" w:cs="宋体"/>
        </w:rPr>
        <w:t>1.乙方应按招标文件规定的货物性能、技术要求、质量标准向甲方提供未经使用的全新产品。</w:t>
      </w:r>
    </w:p>
    <w:p w14:paraId="564AC203">
      <w:pPr>
        <w:spacing w:line="288" w:lineRule="auto"/>
        <w:ind w:firstLine="480" w:firstLineChars="200"/>
        <w:rPr>
          <w:rFonts w:ascii="宋体" w:hAnsi="宋体" w:cs="宋体"/>
        </w:rPr>
      </w:pPr>
      <w:r>
        <w:rPr>
          <w:rFonts w:hint="eastAsia" w:ascii="宋体" w:hAnsi="宋体" w:cs="宋体"/>
        </w:rPr>
        <w:t>2.乙方提供的货物在质保期内因货物本身的质量问题发生故障，乙方应负责免费维修更换。</w:t>
      </w:r>
    </w:p>
    <w:p w14:paraId="59929971">
      <w:pPr>
        <w:spacing w:line="288" w:lineRule="auto"/>
        <w:ind w:firstLine="480" w:firstLineChars="200"/>
        <w:rPr>
          <w:rFonts w:ascii="宋体" w:hAnsi="宋体" w:cs="宋体"/>
        </w:rPr>
      </w:pPr>
      <w:r>
        <w:rPr>
          <w:rFonts w:hint="eastAsia" w:ascii="宋体" w:hAnsi="宋体" w:cs="宋体"/>
        </w:rPr>
        <w:t>3.如在使用过程中发生质量问题，乙方在接到甲方通知后，[          ]小时到达甲方现场予以维修服务。</w:t>
      </w:r>
    </w:p>
    <w:p w14:paraId="1A53FDE7">
      <w:pPr>
        <w:spacing w:line="288" w:lineRule="auto"/>
        <w:ind w:firstLine="480" w:firstLineChars="200"/>
        <w:rPr>
          <w:rFonts w:ascii="宋体" w:hAnsi="宋体" w:cs="宋体"/>
        </w:rPr>
      </w:pPr>
      <w:r>
        <w:rPr>
          <w:rFonts w:hint="eastAsia" w:ascii="宋体" w:hAnsi="宋体" w:cs="宋体"/>
        </w:rPr>
        <w:t>4.在质保期内，乙方应对货物出现的质量及安全问题负责处理解决并承担一切费用。</w:t>
      </w:r>
    </w:p>
    <w:p w14:paraId="06C5D1D1">
      <w:pPr>
        <w:spacing w:line="288" w:lineRule="auto"/>
        <w:ind w:firstLine="480" w:firstLineChars="200"/>
        <w:rPr>
          <w:rFonts w:ascii="宋体" w:hAnsi="宋体" w:cs="宋体"/>
        </w:rPr>
      </w:pPr>
      <w:r>
        <w:rPr>
          <w:rFonts w:hint="eastAsia" w:ascii="宋体" w:hAnsi="宋体" w:cs="宋体"/>
        </w:rPr>
        <w:t>5.货物的质保期为[          ]年（项目经甲方校级验收合格后开始计算），因人为因素出现的故障不在免费保修范围内。超过质保期的货物，终身维修，维修时只收部件成本费。</w:t>
      </w:r>
    </w:p>
    <w:p w14:paraId="291A4783">
      <w:pPr>
        <w:spacing w:line="288" w:lineRule="auto"/>
        <w:ind w:firstLine="482" w:firstLineChars="200"/>
        <w:rPr>
          <w:rFonts w:ascii="宋体" w:hAnsi="宋体" w:cs="宋体"/>
          <w:b/>
          <w:bCs/>
        </w:rPr>
      </w:pPr>
      <w:r>
        <w:rPr>
          <w:rFonts w:hint="eastAsia" w:ascii="宋体" w:hAnsi="宋体" w:cs="宋体"/>
          <w:b/>
          <w:bCs/>
        </w:rPr>
        <w:t>十二、调试和验收</w:t>
      </w:r>
    </w:p>
    <w:p w14:paraId="212A6D0E">
      <w:pPr>
        <w:spacing w:line="288" w:lineRule="auto"/>
        <w:ind w:firstLine="480" w:firstLineChars="200"/>
        <w:rPr>
          <w:rFonts w:ascii="宋体" w:hAnsi="宋体" w:cs="宋体"/>
        </w:rPr>
      </w:pPr>
      <w:r>
        <w:rPr>
          <w:rFonts w:hint="eastAsia" w:ascii="宋体" w:hAnsi="宋体" w:cs="宋体"/>
        </w:rPr>
        <w:t>1.丙方对乙方提交的货物依据招标文件上的技术规格要求和国家有关质量标准进行现场初步验收，外观、说明书符合招标文件技术要求的，给予签收，初步验收不合格的不予签收。货到后，丙方需在五个工作日内组织初验收。</w:t>
      </w:r>
    </w:p>
    <w:p w14:paraId="3E509C6F">
      <w:pPr>
        <w:spacing w:line="288" w:lineRule="auto"/>
        <w:ind w:firstLine="480" w:firstLineChars="200"/>
        <w:rPr>
          <w:rFonts w:ascii="宋体" w:hAnsi="宋体" w:cs="宋体"/>
        </w:rPr>
      </w:pPr>
      <w:r>
        <w:rPr>
          <w:rFonts w:hint="eastAsia" w:ascii="宋体" w:hAnsi="宋体" w:cs="宋体"/>
        </w:rPr>
        <w:t>2.乙方交货前应对产品作出全面检查和对验收文件进行整理，并列出清单，作为丙方收货验收和使用的技术条件依据，检验的结果应随货物交丙方。</w:t>
      </w:r>
    </w:p>
    <w:p w14:paraId="21901E3F">
      <w:pPr>
        <w:spacing w:line="288" w:lineRule="auto"/>
        <w:ind w:firstLine="480" w:firstLineChars="200"/>
        <w:rPr>
          <w:rFonts w:ascii="宋体" w:hAnsi="宋体" w:cs="宋体"/>
        </w:rPr>
      </w:pPr>
      <w:r>
        <w:rPr>
          <w:rFonts w:hint="eastAsia" w:ascii="宋体" w:hAnsi="宋体" w:cs="宋体"/>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4A72139D">
      <w:pPr>
        <w:spacing w:line="288" w:lineRule="auto"/>
        <w:ind w:firstLine="482" w:firstLineChars="200"/>
        <w:rPr>
          <w:rFonts w:ascii="宋体" w:hAnsi="宋体" w:cs="宋体"/>
          <w:b/>
          <w:bCs/>
        </w:rPr>
      </w:pPr>
      <w:r>
        <w:rPr>
          <w:rFonts w:hint="eastAsia" w:ascii="宋体" w:hAnsi="宋体" w:cs="宋体"/>
          <w:b/>
          <w:bCs/>
        </w:rPr>
        <w:t>十三、货物包装、发运及运输</w:t>
      </w:r>
    </w:p>
    <w:p w14:paraId="403B5C63">
      <w:pPr>
        <w:spacing w:line="288" w:lineRule="auto"/>
        <w:ind w:firstLine="480" w:firstLineChars="200"/>
        <w:rPr>
          <w:rFonts w:ascii="宋体" w:hAnsi="宋体" w:cs="宋体"/>
        </w:rPr>
      </w:pPr>
      <w:r>
        <w:rPr>
          <w:rFonts w:hint="eastAsia" w:ascii="宋体" w:hAnsi="宋体" w:cs="宋体"/>
        </w:rPr>
        <w:t>1.乙方应在货物发运前对其进行满足运输距离、防潮、防震、防锈和防破损装卸等要求包装，以保证货物安全运达甲方指定地点。</w:t>
      </w:r>
    </w:p>
    <w:p w14:paraId="70448723">
      <w:pPr>
        <w:spacing w:line="288" w:lineRule="auto"/>
        <w:ind w:firstLine="480" w:firstLineChars="200"/>
        <w:rPr>
          <w:rFonts w:ascii="宋体" w:hAnsi="宋体" w:cs="宋体"/>
        </w:rPr>
      </w:pPr>
      <w:r>
        <w:rPr>
          <w:rFonts w:hint="eastAsia" w:ascii="宋体" w:hAnsi="宋体" w:cs="宋体"/>
        </w:rPr>
        <w:t>2.使用说明书、质量检验证明书、随配附件和工具以及清单一并附于货物内。</w:t>
      </w:r>
    </w:p>
    <w:p w14:paraId="6D3D9A18">
      <w:pPr>
        <w:spacing w:line="288" w:lineRule="auto"/>
        <w:ind w:firstLine="480" w:firstLineChars="200"/>
        <w:rPr>
          <w:rFonts w:ascii="宋体" w:hAnsi="宋体" w:cs="宋体"/>
        </w:rPr>
      </w:pPr>
      <w:r>
        <w:rPr>
          <w:rFonts w:hint="eastAsia" w:ascii="宋体" w:hAnsi="宋体" w:cs="宋体"/>
        </w:rPr>
        <w:t>3.乙方在货物发运手续办理完毕后二十四小时内，或者货到甲方四十八小时前通知甲方，以准备接货。</w:t>
      </w:r>
    </w:p>
    <w:p w14:paraId="1BAF7051">
      <w:pPr>
        <w:spacing w:line="288" w:lineRule="auto"/>
        <w:ind w:firstLine="480" w:firstLineChars="200"/>
        <w:rPr>
          <w:rFonts w:ascii="宋体" w:hAnsi="宋体" w:cs="宋体"/>
        </w:rPr>
      </w:pPr>
      <w:r>
        <w:rPr>
          <w:rFonts w:hint="eastAsia" w:ascii="宋体" w:hAnsi="宋体" w:cs="宋体"/>
        </w:rPr>
        <w:t>4.货物在交付甲方前发生的风险均由乙方负责。</w:t>
      </w:r>
    </w:p>
    <w:p w14:paraId="428F7104">
      <w:pPr>
        <w:spacing w:line="288" w:lineRule="auto"/>
        <w:ind w:firstLine="480" w:firstLineChars="200"/>
        <w:rPr>
          <w:rFonts w:ascii="宋体" w:hAnsi="宋体" w:cs="宋体"/>
        </w:rPr>
      </w:pPr>
      <w:r>
        <w:rPr>
          <w:rFonts w:hint="eastAsia" w:ascii="宋体" w:hAnsi="宋体" w:cs="宋体"/>
        </w:rPr>
        <w:t>5.货物在规定的交付期限内由乙方送达甲方指定的地点视为交付，乙方同时需通知甲方货物已送达。</w:t>
      </w:r>
    </w:p>
    <w:p w14:paraId="4B9AE96B">
      <w:pPr>
        <w:spacing w:line="288" w:lineRule="auto"/>
        <w:ind w:firstLine="482" w:firstLineChars="200"/>
        <w:rPr>
          <w:rFonts w:ascii="宋体" w:hAnsi="宋体" w:cs="宋体"/>
          <w:b/>
          <w:bCs/>
        </w:rPr>
      </w:pPr>
      <w:r>
        <w:rPr>
          <w:rFonts w:hint="eastAsia" w:ascii="宋体" w:hAnsi="宋体" w:cs="宋体"/>
          <w:b/>
          <w:bCs/>
        </w:rPr>
        <w:t>十四、违约责任</w:t>
      </w:r>
    </w:p>
    <w:p w14:paraId="7FE81BC0">
      <w:pPr>
        <w:spacing w:line="288" w:lineRule="auto"/>
        <w:ind w:firstLine="480" w:firstLineChars="200"/>
        <w:rPr>
          <w:rFonts w:ascii="宋体" w:hAnsi="宋体" w:cs="宋体"/>
        </w:rPr>
      </w:pPr>
      <w:r>
        <w:rPr>
          <w:rFonts w:hint="eastAsia" w:ascii="宋体" w:hAnsi="宋体" w:cs="宋体"/>
        </w:rPr>
        <w:t>1.甲方无正当理由拒收货物的，甲方向乙方偿付拒收货款总值的百分之十的违约金。</w:t>
      </w:r>
    </w:p>
    <w:p w14:paraId="51D740FC">
      <w:pPr>
        <w:spacing w:line="288" w:lineRule="auto"/>
        <w:ind w:firstLine="480" w:firstLineChars="200"/>
        <w:rPr>
          <w:rFonts w:ascii="宋体" w:hAnsi="宋体" w:cs="宋体"/>
        </w:rPr>
      </w:pPr>
      <w:r>
        <w:rPr>
          <w:rFonts w:hint="eastAsia" w:ascii="宋体" w:hAnsi="宋体" w:cs="宋体"/>
        </w:rPr>
        <w:t>2.甲方无故逾期验收和办理货款支付手续的,甲方应按逾期付款总额每日万分之五向乙方支付违约金。</w:t>
      </w:r>
    </w:p>
    <w:p w14:paraId="7912AE18">
      <w:pPr>
        <w:spacing w:line="288" w:lineRule="auto"/>
        <w:ind w:firstLine="480" w:firstLineChars="200"/>
        <w:rPr>
          <w:rFonts w:ascii="宋体" w:hAnsi="宋体" w:cs="宋体"/>
        </w:rPr>
      </w:pPr>
      <w:r>
        <w:rPr>
          <w:rFonts w:hint="eastAsia" w:ascii="宋体" w:hAnsi="宋体" w:cs="宋体"/>
        </w:rPr>
        <w:t xml:space="preserve">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 </w:t>
      </w:r>
    </w:p>
    <w:p w14:paraId="28510F9C">
      <w:pPr>
        <w:spacing w:line="288" w:lineRule="auto"/>
        <w:ind w:firstLine="480" w:firstLineChars="200"/>
        <w:rPr>
          <w:rFonts w:ascii="宋体" w:hAnsi="宋体" w:cs="宋体"/>
        </w:rPr>
      </w:pPr>
      <w:r>
        <w:rPr>
          <w:rFonts w:hint="eastAsia" w:ascii="宋体" w:hAnsi="宋体" w:cs="宋体"/>
        </w:rPr>
        <w:t>4.乙方所交的货物品种、型号、规格、技术参数、质量不符合合同规定及招标文件规定标准的，甲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14:paraId="037BC9EA">
      <w:pPr>
        <w:spacing w:line="288" w:lineRule="auto"/>
        <w:ind w:firstLine="482" w:firstLineChars="200"/>
        <w:rPr>
          <w:rFonts w:ascii="宋体" w:hAnsi="宋体" w:cs="宋体"/>
          <w:b/>
          <w:bCs/>
        </w:rPr>
      </w:pPr>
      <w:r>
        <w:rPr>
          <w:rFonts w:hint="eastAsia" w:ascii="宋体" w:hAnsi="宋体" w:cs="宋体"/>
          <w:b/>
          <w:bCs/>
        </w:rPr>
        <w:t>十五、不可抗力事件处理</w:t>
      </w:r>
    </w:p>
    <w:p w14:paraId="4E0182D6">
      <w:pPr>
        <w:spacing w:line="288" w:lineRule="auto"/>
        <w:ind w:firstLine="480" w:firstLineChars="200"/>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14:paraId="0148636E">
      <w:pPr>
        <w:spacing w:line="288" w:lineRule="auto"/>
        <w:ind w:firstLine="480" w:firstLineChars="200"/>
        <w:rPr>
          <w:rFonts w:ascii="宋体" w:hAnsi="宋体" w:cs="宋体"/>
        </w:rPr>
      </w:pPr>
      <w:r>
        <w:rPr>
          <w:rFonts w:hint="eastAsia" w:ascii="宋体" w:hAnsi="宋体" w:cs="宋体"/>
        </w:rPr>
        <w:t>2.不可抗力事件发生后，应立即通知对方，并寄送有关权威机构出具的证明。</w:t>
      </w:r>
    </w:p>
    <w:p w14:paraId="628308C0">
      <w:pPr>
        <w:spacing w:line="288" w:lineRule="auto"/>
        <w:ind w:firstLine="480" w:firstLineChars="200"/>
        <w:rPr>
          <w:rFonts w:ascii="宋体" w:hAnsi="宋体" w:cs="宋体"/>
        </w:rPr>
      </w:pPr>
      <w:r>
        <w:rPr>
          <w:rFonts w:hint="eastAsia" w:ascii="宋体" w:hAnsi="宋体" w:cs="宋体"/>
        </w:rPr>
        <w:t>3.不可抗力事件延续一百二十天以上，双方应通过友好协商，确定是否继续履行合同。</w:t>
      </w:r>
    </w:p>
    <w:p w14:paraId="62FD28B5">
      <w:pPr>
        <w:spacing w:line="288" w:lineRule="auto"/>
        <w:ind w:firstLine="482" w:firstLineChars="200"/>
        <w:rPr>
          <w:rFonts w:ascii="宋体" w:hAnsi="宋体" w:cs="宋体"/>
          <w:b/>
          <w:bCs/>
        </w:rPr>
      </w:pPr>
      <w:r>
        <w:rPr>
          <w:rFonts w:hint="eastAsia" w:ascii="宋体" w:hAnsi="宋体" w:cs="宋体"/>
          <w:b/>
          <w:bCs/>
        </w:rPr>
        <w:t>十六、争议的解决</w:t>
      </w:r>
    </w:p>
    <w:p w14:paraId="3A7EDD2D">
      <w:pPr>
        <w:spacing w:line="288" w:lineRule="auto"/>
        <w:ind w:firstLine="480" w:firstLineChars="200"/>
        <w:rPr>
          <w:rFonts w:ascii="宋体" w:hAnsi="宋体" w:cs="宋体"/>
        </w:rPr>
      </w:pPr>
      <w:r>
        <w:rPr>
          <w:rFonts w:hint="eastAsia" w:ascii="宋体" w:hAnsi="宋体" w:cs="宋体"/>
        </w:rPr>
        <w:t>甲乙双方在执行合同中所发生的一切争议，通过协商解决。如协商不成，由杭州仲裁委员会按该会仲裁规则裁决。</w:t>
      </w:r>
    </w:p>
    <w:p w14:paraId="11915AC4">
      <w:pPr>
        <w:spacing w:line="288" w:lineRule="auto"/>
        <w:ind w:firstLine="482" w:firstLineChars="200"/>
        <w:rPr>
          <w:rFonts w:ascii="宋体" w:hAnsi="宋体" w:cs="宋体"/>
          <w:b/>
          <w:bCs/>
        </w:rPr>
      </w:pPr>
      <w:r>
        <w:rPr>
          <w:rFonts w:hint="eastAsia" w:ascii="宋体" w:hAnsi="宋体" w:cs="宋体"/>
          <w:b/>
          <w:bCs/>
        </w:rPr>
        <w:t>十七、合同生效及其它</w:t>
      </w:r>
    </w:p>
    <w:p w14:paraId="22224A43">
      <w:pPr>
        <w:spacing w:line="288" w:lineRule="auto"/>
        <w:ind w:firstLine="480" w:firstLineChars="200"/>
        <w:rPr>
          <w:rFonts w:ascii="宋体" w:hAnsi="宋体" w:cs="宋体"/>
        </w:rPr>
      </w:pPr>
      <w:r>
        <w:rPr>
          <w:rFonts w:hint="eastAsia" w:ascii="宋体" w:hAnsi="宋体" w:cs="宋体"/>
        </w:rPr>
        <w:t>1.合同经四方法定代表人或授权代表签字并加盖单位公章后生效。</w:t>
      </w:r>
    </w:p>
    <w:p w14:paraId="4E807F96">
      <w:pPr>
        <w:spacing w:line="288" w:lineRule="auto"/>
        <w:ind w:firstLine="480" w:firstLineChars="200"/>
        <w:rPr>
          <w:rFonts w:ascii="宋体" w:hAnsi="宋体" w:cs="宋体"/>
        </w:rPr>
      </w:pPr>
      <w:r>
        <w:rPr>
          <w:rFonts w:hint="eastAsia" w:ascii="宋体" w:hAnsi="宋体" w:cs="宋体"/>
        </w:rPr>
        <w:t>2.合同执行中涉及采购资金和采购内容修改或补充的，须经财政部门审批，并签书面补充协议报政府采购监督管理部门备案，方可作为主合同不可分割的一部分。</w:t>
      </w:r>
    </w:p>
    <w:p w14:paraId="1495292B">
      <w:pPr>
        <w:spacing w:line="288" w:lineRule="auto"/>
        <w:ind w:firstLine="480" w:firstLineChars="200"/>
        <w:rPr>
          <w:rFonts w:ascii="宋体" w:hAnsi="宋体" w:cs="宋体"/>
        </w:rPr>
      </w:pPr>
      <w:r>
        <w:rPr>
          <w:rFonts w:hint="eastAsia" w:ascii="宋体" w:hAnsi="宋体" w:cs="宋体"/>
        </w:rPr>
        <w:t>3.本合同未尽事宜，甲乙丙三方协商一致可以另行签订补充协议解决，或者遵照《中华人民共和国民法典》有关条文执行。</w:t>
      </w:r>
    </w:p>
    <w:p w14:paraId="7B428D64">
      <w:pPr>
        <w:spacing w:line="288" w:lineRule="auto"/>
        <w:ind w:firstLine="480" w:firstLineChars="200"/>
        <w:rPr>
          <w:rFonts w:ascii="宋体" w:hAnsi="宋体" w:cs="宋体"/>
        </w:rPr>
      </w:pPr>
      <w:r>
        <w:rPr>
          <w:rFonts w:hint="eastAsia" w:ascii="宋体" w:hAnsi="宋体" w:cs="宋体"/>
        </w:rPr>
        <w:t>4.本合同正本一式柒份，具有同等法律效力，甲乙丙三方各执两份，采购代理机构执一份。</w:t>
      </w:r>
    </w:p>
    <w:p w14:paraId="796AE994">
      <w:pPr>
        <w:spacing w:line="288" w:lineRule="auto"/>
        <w:ind w:firstLine="480" w:firstLineChars="200"/>
        <w:rPr>
          <w:rFonts w:ascii="宋体" w:hAnsi="宋体" w:cs="宋体"/>
        </w:rPr>
      </w:pPr>
      <w:r>
        <w:rPr>
          <w:rFonts w:hint="eastAsia" w:ascii="宋体" w:hAnsi="宋体" w:cs="宋体"/>
        </w:rPr>
        <w:t>5.本合同附件及招标文件、投标文件、书面澄清（承诺）等系本合同的组成部分。</w:t>
      </w:r>
    </w:p>
    <w:p w14:paraId="4E5EFDD5">
      <w:pPr>
        <w:pStyle w:val="15"/>
        <w:rPr>
          <w:sz w:val="24"/>
          <w:szCs w:val="24"/>
        </w:rPr>
      </w:pPr>
      <w:r>
        <w:rPr>
          <w:rFonts w:hint="eastAsia"/>
          <w:sz w:val="24"/>
          <w:szCs w:val="24"/>
        </w:rPr>
        <w:t>下无正文</w:t>
      </w:r>
    </w:p>
    <w:tbl>
      <w:tblPr>
        <w:tblStyle w:val="62"/>
        <w:tblW w:w="9628" w:type="dxa"/>
        <w:jc w:val="center"/>
        <w:tblLayout w:type="fixed"/>
        <w:tblCellMar>
          <w:top w:w="0" w:type="dxa"/>
          <w:left w:w="108" w:type="dxa"/>
          <w:bottom w:w="0" w:type="dxa"/>
          <w:right w:w="108" w:type="dxa"/>
        </w:tblCellMar>
      </w:tblPr>
      <w:tblGrid>
        <w:gridCol w:w="4814"/>
        <w:gridCol w:w="19"/>
        <w:gridCol w:w="4795"/>
      </w:tblGrid>
      <w:tr w14:paraId="054F91A6">
        <w:tblPrEx>
          <w:tblCellMar>
            <w:top w:w="0" w:type="dxa"/>
            <w:left w:w="108" w:type="dxa"/>
            <w:bottom w:w="0" w:type="dxa"/>
            <w:right w:w="108" w:type="dxa"/>
          </w:tblCellMar>
        </w:tblPrEx>
        <w:trPr>
          <w:trHeight w:val="340" w:hRule="atLeast"/>
          <w:jc w:val="center"/>
        </w:trPr>
        <w:tc>
          <w:tcPr>
            <w:tcW w:w="4814" w:type="dxa"/>
            <w:vAlign w:val="center"/>
          </w:tcPr>
          <w:p w14:paraId="3193A9DE">
            <w:pPr>
              <w:rPr>
                <w:rFonts w:ascii="宋体" w:hAnsi="宋体" w:cs="宋体"/>
                <w:b/>
                <w:bCs/>
              </w:rPr>
            </w:pPr>
            <w:r>
              <w:rPr>
                <w:rFonts w:hint="eastAsia" w:ascii="宋体" w:hAnsi="宋体" w:cs="宋体"/>
                <w:b/>
                <w:bCs/>
              </w:rPr>
              <w:t>甲方（盖章）：浙江工业大学</w:t>
            </w:r>
          </w:p>
        </w:tc>
        <w:tc>
          <w:tcPr>
            <w:tcW w:w="4814" w:type="dxa"/>
            <w:gridSpan w:val="2"/>
            <w:vAlign w:val="center"/>
          </w:tcPr>
          <w:p w14:paraId="31CD372A">
            <w:pPr>
              <w:rPr>
                <w:rFonts w:ascii="宋体" w:hAnsi="宋体" w:cs="宋体"/>
                <w:b/>
                <w:bCs/>
              </w:rPr>
            </w:pPr>
            <w:r>
              <w:rPr>
                <w:rFonts w:hint="eastAsia" w:ascii="宋体" w:hAnsi="宋体" w:cs="宋体"/>
                <w:b/>
                <w:bCs/>
              </w:rPr>
              <w:t>乙方（盖章）：</w:t>
            </w:r>
          </w:p>
        </w:tc>
      </w:tr>
      <w:tr w14:paraId="1E345E45">
        <w:tblPrEx>
          <w:tblCellMar>
            <w:top w:w="0" w:type="dxa"/>
            <w:left w:w="108" w:type="dxa"/>
            <w:bottom w:w="0" w:type="dxa"/>
            <w:right w:w="108" w:type="dxa"/>
          </w:tblCellMar>
        </w:tblPrEx>
        <w:trPr>
          <w:trHeight w:val="340" w:hRule="atLeast"/>
          <w:jc w:val="center"/>
        </w:trPr>
        <w:tc>
          <w:tcPr>
            <w:tcW w:w="4814" w:type="dxa"/>
            <w:vAlign w:val="center"/>
          </w:tcPr>
          <w:p w14:paraId="00A3D1D9">
            <w:pPr>
              <w:rPr>
                <w:rFonts w:ascii="宋体" w:hAnsi="宋体" w:cs="宋体"/>
              </w:rPr>
            </w:pPr>
            <w:r>
              <w:rPr>
                <w:rFonts w:hint="eastAsia" w:ascii="宋体" w:hAnsi="宋体" w:cs="宋体"/>
              </w:rPr>
              <w:t>法定代表人或受委托人：</w:t>
            </w:r>
          </w:p>
          <w:p w14:paraId="0AA09BB6">
            <w:pPr>
              <w:rPr>
                <w:rFonts w:ascii="宋体" w:hAnsi="宋体" w:cs="宋体"/>
              </w:rPr>
            </w:pPr>
            <w:r>
              <w:rPr>
                <w:rFonts w:hint="eastAsia" w:ascii="宋体" w:hAnsi="宋体" w:cs="宋体"/>
              </w:rPr>
              <w:t>（签字）</w:t>
            </w:r>
          </w:p>
        </w:tc>
        <w:tc>
          <w:tcPr>
            <w:tcW w:w="4814" w:type="dxa"/>
            <w:gridSpan w:val="2"/>
            <w:vAlign w:val="center"/>
          </w:tcPr>
          <w:p w14:paraId="1642CF64">
            <w:pPr>
              <w:rPr>
                <w:rFonts w:ascii="宋体" w:hAnsi="宋体" w:cs="宋体"/>
              </w:rPr>
            </w:pPr>
            <w:r>
              <w:rPr>
                <w:rFonts w:hint="eastAsia" w:ascii="宋体" w:hAnsi="宋体" w:cs="宋体"/>
              </w:rPr>
              <w:t>法定代表人或受委托人：</w:t>
            </w:r>
          </w:p>
          <w:p w14:paraId="2DA8065F">
            <w:pPr>
              <w:rPr>
                <w:rFonts w:ascii="宋体" w:hAnsi="宋体" w:cs="宋体"/>
              </w:rPr>
            </w:pPr>
            <w:r>
              <w:rPr>
                <w:rFonts w:hint="eastAsia" w:ascii="宋体" w:hAnsi="宋体" w:cs="宋体"/>
              </w:rPr>
              <w:t>（签字）</w:t>
            </w:r>
          </w:p>
        </w:tc>
      </w:tr>
      <w:tr w14:paraId="2F22D8F7">
        <w:tblPrEx>
          <w:tblCellMar>
            <w:top w:w="0" w:type="dxa"/>
            <w:left w:w="108" w:type="dxa"/>
            <w:bottom w:w="0" w:type="dxa"/>
            <w:right w:w="108" w:type="dxa"/>
          </w:tblCellMar>
        </w:tblPrEx>
        <w:trPr>
          <w:trHeight w:val="340" w:hRule="atLeast"/>
          <w:jc w:val="center"/>
        </w:trPr>
        <w:tc>
          <w:tcPr>
            <w:tcW w:w="4814" w:type="dxa"/>
            <w:vAlign w:val="center"/>
          </w:tcPr>
          <w:p w14:paraId="6A9E11C7">
            <w:pPr>
              <w:rPr>
                <w:rFonts w:ascii="宋体" w:hAnsi="宋体" w:cs="宋体"/>
              </w:rPr>
            </w:pPr>
            <w:r>
              <w:rPr>
                <w:rFonts w:hint="eastAsia" w:ascii="宋体" w:hAnsi="宋体" w:cs="宋体"/>
              </w:rPr>
              <w:t>地址：</w:t>
            </w:r>
          </w:p>
        </w:tc>
        <w:tc>
          <w:tcPr>
            <w:tcW w:w="4814" w:type="dxa"/>
            <w:gridSpan w:val="2"/>
            <w:vAlign w:val="center"/>
          </w:tcPr>
          <w:p w14:paraId="4CE3FD7B">
            <w:pPr>
              <w:rPr>
                <w:rFonts w:ascii="宋体" w:hAnsi="宋体" w:cs="宋体"/>
              </w:rPr>
            </w:pPr>
            <w:r>
              <w:rPr>
                <w:rFonts w:hint="eastAsia" w:ascii="宋体" w:hAnsi="宋体" w:cs="宋体"/>
              </w:rPr>
              <w:t>地址：</w:t>
            </w:r>
          </w:p>
        </w:tc>
      </w:tr>
      <w:tr w14:paraId="6669509C">
        <w:tblPrEx>
          <w:tblCellMar>
            <w:top w:w="0" w:type="dxa"/>
            <w:left w:w="108" w:type="dxa"/>
            <w:bottom w:w="0" w:type="dxa"/>
            <w:right w:w="108" w:type="dxa"/>
          </w:tblCellMar>
        </w:tblPrEx>
        <w:trPr>
          <w:trHeight w:val="340" w:hRule="atLeast"/>
          <w:jc w:val="center"/>
        </w:trPr>
        <w:tc>
          <w:tcPr>
            <w:tcW w:w="4814" w:type="dxa"/>
            <w:vAlign w:val="center"/>
          </w:tcPr>
          <w:p w14:paraId="14C7D5E7">
            <w:pPr>
              <w:rPr>
                <w:rFonts w:ascii="宋体" w:hAnsi="宋体" w:cs="宋体"/>
              </w:rPr>
            </w:pPr>
            <w:r>
              <w:rPr>
                <w:rFonts w:hint="eastAsia" w:ascii="宋体" w:hAnsi="宋体" w:cs="宋体"/>
              </w:rPr>
              <w:t>邮编：</w:t>
            </w:r>
          </w:p>
        </w:tc>
        <w:tc>
          <w:tcPr>
            <w:tcW w:w="4814" w:type="dxa"/>
            <w:gridSpan w:val="2"/>
            <w:vAlign w:val="center"/>
          </w:tcPr>
          <w:p w14:paraId="101883F2">
            <w:pPr>
              <w:rPr>
                <w:rFonts w:ascii="宋体" w:hAnsi="宋体" w:cs="宋体"/>
              </w:rPr>
            </w:pPr>
            <w:r>
              <w:rPr>
                <w:rFonts w:hint="eastAsia" w:ascii="宋体" w:hAnsi="宋体" w:cs="宋体"/>
              </w:rPr>
              <w:t>邮编：</w:t>
            </w:r>
          </w:p>
        </w:tc>
      </w:tr>
      <w:tr w14:paraId="4D03C145">
        <w:tblPrEx>
          <w:tblCellMar>
            <w:top w:w="0" w:type="dxa"/>
            <w:left w:w="108" w:type="dxa"/>
            <w:bottom w:w="0" w:type="dxa"/>
            <w:right w:w="108" w:type="dxa"/>
          </w:tblCellMar>
        </w:tblPrEx>
        <w:trPr>
          <w:trHeight w:val="340" w:hRule="atLeast"/>
          <w:jc w:val="center"/>
        </w:trPr>
        <w:tc>
          <w:tcPr>
            <w:tcW w:w="4814" w:type="dxa"/>
            <w:vAlign w:val="center"/>
          </w:tcPr>
          <w:p w14:paraId="40550424">
            <w:pPr>
              <w:rPr>
                <w:rFonts w:ascii="宋体" w:hAnsi="宋体" w:cs="宋体"/>
              </w:rPr>
            </w:pPr>
            <w:r>
              <w:rPr>
                <w:rFonts w:hint="eastAsia" w:ascii="宋体" w:hAnsi="宋体" w:cs="宋体"/>
              </w:rPr>
              <w:t>电话：</w:t>
            </w:r>
          </w:p>
        </w:tc>
        <w:tc>
          <w:tcPr>
            <w:tcW w:w="4814" w:type="dxa"/>
            <w:gridSpan w:val="2"/>
            <w:vAlign w:val="center"/>
          </w:tcPr>
          <w:p w14:paraId="30AC17AB">
            <w:pPr>
              <w:rPr>
                <w:rFonts w:ascii="宋体" w:hAnsi="宋体" w:cs="宋体"/>
              </w:rPr>
            </w:pPr>
            <w:r>
              <w:rPr>
                <w:rFonts w:hint="eastAsia" w:ascii="宋体" w:hAnsi="宋体" w:cs="宋体"/>
              </w:rPr>
              <w:t>电话：</w:t>
            </w:r>
          </w:p>
        </w:tc>
      </w:tr>
      <w:tr w14:paraId="317E807C">
        <w:tblPrEx>
          <w:tblCellMar>
            <w:top w:w="0" w:type="dxa"/>
            <w:left w:w="108" w:type="dxa"/>
            <w:bottom w:w="0" w:type="dxa"/>
            <w:right w:w="108" w:type="dxa"/>
          </w:tblCellMar>
        </w:tblPrEx>
        <w:trPr>
          <w:trHeight w:val="340" w:hRule="atLeast"/>
          <w:jc w:val="center"/>
        </w:trPr>
        <w:tc>
          <w:tcPr>
            <w:tcW w:w="4814" w:type="dxa"/>
            <w:vAlign w:val="center"/>
          </w:tcPr>
          <w:p w14:paraId="30D37165">
            <w:pPr>
              <w:rPr>
                <w:rFonts w:ascii="宋体" w:hAnsi="宋体" w:cs="宋体"/>
              </w:rPr>
            </w:pPr>
            <w:r>
              <w:rPr>
                <w:rFonts w:hint="eastAsia" w:ascii="宋体" w:hAnsi="宋体" w:cs="宋体"/>
              </w:rPr>
              <w:t>传真：</w:t>
            </w:r>
          </w:p>
        </w:tc>
        <w:tc>
          <w:tcPr>
            <w:tcW w:w="4814" w:type="dxa"/>
            <w:gridSpan w:val="2"/>
            <w:vAlign w:val="center"/>
          </w:tcPr>
          <w:p w14:paraId="35D671D7">
            <w:pPr>
              <w:rPr>
                <w:rFonts w:ascii="宋体" w:hAnsi="宋体" w:cs="宋体"/>
              </w:rPr>
            </w:pPr>
            <w:r>
              <w:rPr>
                <w:rFonts w:hint="eastAsia" w:ascii="宋体" w:hAnsi="宋体" w:cs="宋体"/>
              </w:rPr>
              <w:t>传真：</w:t>
            </w:r>
          </w:p>
        </w:tc>
      </w:tr>
      <w:tr w14:paraId="4E89B8DC">
        <w:tblPrEx>
          <w:tblCellMar>
            <w:top w:w="0" w:type="dxa"/>
            <w:left w:w="108" w:type="dxa"/>
            <w:bottom w:w="0" w:type="dxa"/>
            <w:right w:w="108" w:type="dxa"/>
          </w:tblCellMar>
        </w:tblPrEx>
        <w:trPr>
          <w:trHeight w:val="340" w:hRule="atLeast"/>
          <w:jc w:val="center"/>
        </w:trPr>
        <w:tc>
          <w:tcPr>
            <w:tcW w:w="4814" w:type="dxa"/>
            <w:vAlign w:val="center"/>
          </w:tcPr>
          <w:p w14:paraId="0DDDE26A">
            <w:pPr>
              <w:rPr>
                <w:rFonts w:ascii="宋体" w:hAnsi="宋体" w:cs="宋体"/>
              </w:rPr>
            </w:pPr>
            <w:r>
              <w:rPr>
                <w:rFonts w:hint="eastAsia" w:ascii="宋体" w:hAnsi="宋体" w:cs="宋体"/>
              </w:rPr>
              <w:t>开户银行：农业银行杭州朝晖支行</w:t>
            </w:r>
          </w:p>
        </w:tc>
        <w:tc>
          <w:tcPr>
            <w:tcW w:w="4814" w:type="dxa"/>
            <w:gridSpan w:val="2"/>
            <w:vAlign w:val="center"/>
          </w:tcPr>
          <w:p w14:paraId="0576F74B">
            <w:pPr>
              <w:rPr>
                <w:rFonts w:ascii="宋体" w:hAnsi="宋体" w:cs="宋体"/>
              </w:rPr>
            </w:pPr>
            <w:r>
              <w:rPr>
                <w:rFonts w:hint="eastAsia" w:ascii="宋体" w:hAnsi="宋体" w:cs="宋体"/>
              </w:rPr>
              <w:t>开户银行：</w:t>
            </w:r>
          </w:p>
        </w:tc>
      </w:tr>
      <w:tr w14:paraId="67A6AE1D">
        <w:tblPrEx>
          <w:tblCellMar>
            <w:top w:w="0" w:type="dxa"/>
            <w:left w:w="108" w:type="dxa"/>
            <w:bottom w:w="0" w:type="dxa"/>
            <w:right w:w="108" w:type="dxa"/>
          </w:tblCellMar>
        </w:tblPrEx>
        <w:trPr>
          <w:trHeight w:val="340" w:hRule="atLeast"/>
          <w:jc w:val="center"/>
        </w:trPr>
        <w:tc>
          <w:tcPr>
            <w:tcW w:w="4814" w:type="dxa"/>
            <w:vAlign w:val="center"/>
          </w:tcPr>
          <w:p w14:paraId="59758834">
            <w:pPr>
              <w:rPr>
                <w:rFonts w:ascii="宋体" w:hAnsi="宋体" w:cs="宋体"/>
              </w:rPr>
            </w:pPr>
            <w:r>
              <w:rPr>
                <w:rFonts w:hint="eastAsia" w:ascii="宋体" w:hAnsi="宋体" w:cs="宋体"/>
              </w:rPr>
              <w:t>帐号：19015601040001412</w:t>
            </w:r>
          </w:p>
        </w:tc>
        <w:tc>
          <w:tcPr>
            <w:tcW w:w="4814" w:type="dxa"/>
            <w:gridSpan w:val="2"/>
            <w:vAlign w:val="center"/>
          </w:tcPr>
          <w:p w14:paraId="7EC0479F">
            <w:pPr>
              <w:rPr>
                <w:rFonts w:ascii="宋体" w:hAnsi="宋体" w:cs="宋体"/>
              </w:rPr>
            </w:pPr>
            <w:r>
              <w:rPr>
                <w:rFonts w:hint="eastAsia" w:ascii="宋体" w:hAnsi="宋体" w:cs="宋体"/>
              </w:rPr>
              <w:t>帐号：</w:t>
            </w:r>
          </w:p>
        </w:tc>
      </w:tr>
      <w:tr w14:paraId="2E28D269">
        <w:tblPrEx>
          <w:tblCellMar>
            <w:top w:w="0" w:type="dxa"/>
            <w:left w:w="108" w:type="dxa"/>
            <w:bottom w:w="0" w:type="dxa"/>
            <w:right w:w="108" w:type="dxa"/>
          </w:tblCellMar>
        </w:tblPrEx>
        <w:trPr>
          <w:trHeight w:val="340" w:hRule="atLeast"/>
          <w:jc w:val="center"/>
        </w:trPr>
        <w:tc>
          <w:tcPr>
            <w:tcW w:w="9628" w:type="dxa"/>
            <w:gridSpan w:val="3"/>
            <w:vAlign w:val="center"/>
          </w:tcPr>
          <w:p w14:paraId="469D3258">
            <w:pPr>
              <w:rPr>
                <w:rFonts w:ascii="宋体" w:hAnsi="宋体" w:cs="宋体"/>
              </w:rPr>
            </w:pPr>
            <w:r>
              <w:rPr>
                <w:rFonts w:hint="eastAsia" w:ascii="宋体" w:hAnsi="宋体" w:cs="宋体"/>
              </w:rPr>
              <w:t>签约地点：浙江工业大学朝晖校区                                  签订时间：     年   月   日</w:t>
            </w:r>
          </w:p>
        </w:tc>
      </w:tr>
      <w:tr w14:paraId="611D4651">
        <w:tblPrEx>
          <w:tblCellMar>
            <w:top w:w="0" w:type="dxa"/>
            <w:left w:w="108" w:type="dxa"/>
            <w:bottom w:w="0" w:type="dxa"/>
            <w:right w:w="108" w:type="dxa"/>
          </w:tblCellMar>
        </w:tblPrEx>
        <w:trPr>
          <w:trHeight w:val="340" w:hRule="atLeast"/>
          <w:jc w:val="center"/>
        </w:trPr>
        <w:tc>
          <w:tcPr>
            <w:tcW w:w="4833" w:type="dxa"/>
            <w:gridSpan w:val="2"/>
            <w:vAlign w:val="center"/>
          </w:tcPr>
          <w:p w14:paraId="3E54D060">
            <w:pPr>
              <w:rPr>
                <w:rFonts w:ascii="宋体" w:hAnsi="宋体" w:cs="宋体"/>
                <w:b/>
                <w:bCs/>
              </w:rPr>
            </w:pPr>
            <w:r>
              <w:rPr>
                <w:rFonts w:hint="eastAsia" w:ascii="宋体" w:hAnsi="宋体" w:cs="宋体"/>
                <w:b/>
                <w:bCs/>
              </w:rPr>
              <w:t>丙方（盖章）：</w:t>
            </w:r>
          </w:p>
        </w:tc>
        <w:tc>
          <w:tcPr>
            <w:tcW w:w="4795" w:type="dxa"/>
            <w:vAlign w:val="center"/>
          </w:tcPr>
          <w:p w14:paraId="34DBF427">
            <w:pPr>
              <w:rPr>
                <w:rFonts w:ascii="宋体" w:hAnsi="宋体" w:cs="宋体"/>
                <w:b/>
                <w:bCs/>
              </w:rPr>
            </w:pPr>
            <w:r>
              <w:rPr>
                <w:rFonts w:hint="eastAsia" w:ascii="宋体" w:hAnsi="宋体" w:cs="宋体"/>
                <w:b/>
                <w:bCs/>
              </w:rPr>
              <w:t>鉴证方（盖章）：浙江国际招投标有限公司</w:t>
            </w:r>
          </w:p>
        </w:tc>
      </w:tr>
      <w:tr w14:paraId="1EA2DD8E">
        <w:tblPrEx>
          <w:tblCellMar>
            <w:top w:w="0" w:type="dxa"/>
            <w:left w:w="108" w:type="dxa"/>
            <w:bottom w:w="0" w:type="dxa"/>
            <w:right w:w="108" w:type="dxa"/>
          </w:tblCellMar>
        </w:tblPrEx>
        <w:trPr>
          <w:trHeight w:val="340" w:hRule="atLeast"/>
          <w:jc w:val="center"/>
        </w:trPr>
        <w:tc>
          <w:tcPr>
            <w:tcW w:w="4833" w:type="dxa"/>
            <w:gridSpan w:val="2"/>
            <w:vAlign w:val="center"/>
          </w:tcPr>
          <w:p w14:paraId="468868ED">
            <w:pPr>
              <w:rPr>
                <w:rFonts w:ascii="宋体" w:hAnsi="宋体" w:cs="宋体"/>
                <w:color w:val="FF0000"/>
              </w:rPr>
            </w:pPr>
            <w:r>
              <w:rPr>
                <w:rFonts w:hint="eastAsia" w:ascii="宋体" w:hAnsi="宋体" w:cs="宋体"/>
                <w:color w:val="FF0000"/>
              </w:rPr>
              <w:t>负责人：</w:t>
            </w:r>
          </w:p>
          <w:p w14:paraId="0D6430B2">
            <w:pPr>
              <w:rPr>
                <w:rFonts w:ascii="宋体" w:hAnsi="宋体" w:cs="宋体"/>
              </w:rPr>
            </w:pPr>
            <w:r>
              <w:rPr>
                <w:rFonts w:hint="eastAsia" w:ascii="宋体" w:hAnsi="宋体" w:cs="宋体"/>
              </w:rPr>
              <w:t>（签字）</w:t>
            </w:r>
          </w:p>
        </w:tc>
        <w:tc>
          <w:tcPr>
            <w:tcW w:w="4795" w:type="dxa"/>
            <w:vAlign w:val="center"/>
          </w:tcPr>
          <w:p w14:paraId="01C37162">
            <w:pPr>
              <w:rPr>
                <w:rFonts w:ascii="宋体" w:hAnsi="宋体" w:cs="宋体"/>
              </w:rPr>
            </w:pPr>
            <w:r>
              <w:rPr>
                <w:rFonts w:hint="eastAsia" w:ascii="宋体" w:hAnsi="宋体" w:cs="宋体"/>
              </w:rPr>
              <w:t>法定代表人或受委托人：</w:t>
            </w:r>
          </w:p>
          <w:p w14:paraId="0333A74D">
            <w:pPr>
              <w:rPr>
                <w:rFonts w:ascii="宋体" w:hAnsi="宋体" w:cs="宋体"/>
              </w:rPr>
            </w:pPr>
            <w:r>
              <w:rPr>
                <w:rFonts w:hint="eastAsia" w:ascii="宋体" w:hAnsi="宋体" w:cs="宋体"/>
              </w:rPr>
              <w:t>（签字）</w:t>
            </w:r>
          </w:p>
        </w:tc>
      </w:tr>
      <w:tr w14:paraId="18BF1437">
        <w:tblPrEx>
          <w:tblCellMar>
            <w:top w:w="0" w:type="dxa"/>
            <w:left w:w="108" w:type="dxa"/>
            <w:bottom w:w="0" w:type="dxa"/>
            <w:right w:w="108" w:type="dxa"/>
          </w:tblCellMar>
        </w:tblPrEx>
        <w:trPr>
          <w:trHeight w:val="340" w:hRule="atLeast"/>
          <w:jc w:val="center"/>
        </w:trPr>
        <w:tc>
          <w:tcPr>
            <w:tcW w:w="4833" w:type="dxa"/>
            <w:gridSpan w:val="2"/>
            <w:vAlign w:val="center"/>
          </w:tcPr>
          <w:p w14:paraId="14909463">
            <w:pPr>
              <w:rPr>
                <w:rFonts w:ascii="宋体" w:hAnsi="宋体" w:cs="宋体"/>
              </w:rPr>
            </w:pPr>
            <w:r>
              <w:rPr>
                <w:rFonts w:hint="eastAsia" w:ascii="宋体" w:hAnsi="宋体" w:cs="宋体"/>
              </w:rPr>
              <w:t>地址：</w:t>
            </w:r>
          </w:p>
        </w:tc>
        <w:tc>
          <w:tcPr>
            <w:tcW w:w="4795" w:type="dxa"/>
            <w:vAlign w:val="center"/>
          </w:tcPr>
          <w:p w14:paraId="5B41637A">
            <w:pPr>
              <w:rPr>
                <w:rFonts w:ascii="宋体" w:hAnsi="宋体" w:cs="宋体"/>
              </w:rPr>
            </w:pPr>
            <w:r>
              <w:rPr>
                <w:rFonts w:hint="eastAsia" w:ascii="宋体" w:hAnsi="宋体" w:cs="宋体"/>
              </w:rPr>
              <w:t>地址：杭州市西湖区文三路90号1号楼3楼</w:t>
            </w:r>
          </w:p>
        </w:tc>
      </w:tr>
      <w:tr w14:paraId="194BCDF0">
        <w:tblPrEx>
          <w:tblCellMar>
            <w:top w:w="0" w:type="dxa"/>
            <w:left w:w="108" w:type="dxa"/>
            <w:bottom w:w="0" w:type="dxa"/>
            <w:right w:w="108" w:type="dxa"/>
          </w:tblCellMar>
        </w:tblPrEx>
        <w:trPr>
          <w:trHeight w:val="340" w:hRule="atLeast"/>
          <w:jc w:val="center"/>
        </w:trPr>
        <w:tc>
          <w:tcPr>
            <w:tcW w:w="4833" w:type="dxa"/>
            <w:gridSpan w:val="2"/>
            <w:vAlign w:val="center"/>
          </w:tcPr>
          <w:p w14:paraId="384FEDA4">
            <w:pPr>
              <w:rPr>
                <w:rFonts w:ascii="宋体" w:hAnsi="宋体" w:cs="宋体"/>
              </w:rPr>
            </w:pPr>
          </w:p>
        </w:tc>
        <w:tc>
          <w:tcPr>
            <w:tcW w:w="4795" w:type="dxa"/>
            <w:vAlign w:val="center"/>
          </w:tcPr>
          <w:p w14:paraId="0BC59952">
            <w:pPr>
              <w:rPr>
                <w:rFonts w:ascii="宋体" w:hAnsi="宋体" w:cs="宋体"/>
              </w:rPr>
            </w:pPr>
            <w:r>
              <w:rPr>
                <w:rFonts w:hint="eastAsia" w:ascii="宋体" w:hAnsi="宋体" w:cs="宋体"/>
              </w:rPr>
              <w:t>电话：0571-81061819</w:t>
            </w:r>
          </w:p>
        </w:tc>
      </w:tr>
      <w:tr w14:paraId="524C43BD">
        <w:tblPrEx>
          <w:tblCellMar>
            <w:top w:w="0" w:type="dxa"/>
            <w:left w:w="108" w:type="dxa"/>
            <w:bottom w:w="0" w:type="dxa"/>
            <w:right w:w="108" w:type="dxa"/>
          </w:tblCellMar>
        </w:tblPrEx>
        <w:trPr>
          <w:trHeight w:val="340" w:hRule="atLeast"/>
          <w:jc w:val="center"/>
        </w:trPr>
        <w:tc>
          <w:tcPr>
            <w:tcW w:w="4833" w:type="dxa"/>
            <w:gridSpan w:val="2"/>
            <w:vAlign w:val="center"/>
          </w:tcPr>
          <w:p w14:paraId="656D051C">
            <w:pPr>
              <w:rPr>
                <w:rFonts w:ascii="宋体" w:hAnsi="宋体" w:cs="宋体"/>
              </w:rPr>
            </w:pPr>
          </w:p>
        </w:tc>
        <w:tc>
          <w:tcPr>
            <w:tcW w:w="4795" w:type="dxa"/>
            <w:vAlign w:val="center"/>
          </w:tcPr>
          <w:p w14:paraId="46F4F729">
            <w:pPr>
              <w:rPr>
                <w:rFonts w:ascii="宋体" w:hAnsi="宋体" w:cs="宋体"/>
              </w:rPr>
            </w:pPr>
            <w:r>
              <w:rPr>
                <w:rFonts w:hint="eastAsia" w:ascii="宋体" w:hAnsi="宋体" w:cs="宋体"/>
              </w:rPr>
              <w:t>鉴证时间：     年   月   日</w:t>
            </w:r>
          </w:p>
        </w:tc>
      </w:tr>
    </w:tbl>
    <w:p w14:paraId="64870942">
      <w:pPr>
        <w:rPr>
          <w:rFonts w:ascii="宋体" w:hAnsi="宋体"/>
        </w:rPr>
      </w:pPr>
      <w:r>
        <w:rPr>
          <w:rFonts w:hint="eastAsia" w:ascii="宋体" w:hAnsi="宋体"/>
        </w:rPr>
        <w:br w:type="page"/>
      </w:r>
    </w:p>
    <w:p w14:paraId="5DFF6673">
      <w:pPr>
        <w:spacing w:line="360" w:lineRule="auto"/>
        <w:jc w:val="center"/>
        <w:outlineLvl w:val="0"/>
        <w:rPr>
          <w:rFonts w:ascii="仿宋" w:hAnsi="仿宋" w:cs="仿宋_GB2312"/>
          <w:b/>
          <w:sz w:val="36"/>
          <w:szCs w:val="20"/>
        </w:rPr>
      </w:pPr>
      <w:bookmarkStart w:id="421" w:name="_Toc12455"/>
      <w:r>
        <w:rPr>
          <w:rFonts w:hint="eastAsia" w:ascii="仿宋" w:hAnsi="仿宋" w:cs="仿宋_GB2312"/>
          <w:b/>
          <w:sz w:val="36"/>
          <w:szCs w:val="20"/>
        </w:rPr>
        <w:t>第六部分</w:t>
      </w:r>
      <w:bookmarkEnd w:id="419"/>
      <w:bookmarkEnd w:id="420"/>
      <w:r>
        <w:rPr>
          <w:rFonts w:hint="eastAsia" w:ascii="仿宋" w:hAnsi="仿宋" w:cs="仿宋_GB2312"/>
          <w:b/>
          <w:sz w:val="36"/>
          <w:szCs w:val="20"/>
        </w:rPr>
        <w:t xml:space="preserve">  应提交的有关格式范例</w:t>
      </w:r>
      <w:bookmarkEnd w:id="421"/>
    </w:p>
    <w:p w14:paraId="6FB13308"/>
    <w:p w14:paraId="4CF6F7EB">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3388B093">
      <w:pPr>
        <w:jc w:val="center"/>
        <w:rPr>
          <w:sz w:val="32"/>
          <w:szCs w:val="32"/>
        </w:rPr>
      </w:pPr>
      <w:r>
        <w:rPr>
          <w:rFonts w:hint="eastAsia"/>
          <w:sz w:val="32"/>
          <w:szCs w:val="32"/>
        </w:rPr>
        <w:t>目录</w:t>
      </w:r>
    </w:p>
    <w:p w14:paraId="5FEF7B06"/>
    <w:p w14:paraId="45EE64C6">
      <w:pPr>
        <w:pStyle w:val="24"/>
      </w:pPr>
    </w:p>
    <w:p w14:paraId="52A8EC0B">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14:paraId="3AB1BEBD">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14:paraId="185F0AA0">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14:paraId="5A87776D">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14:paraId="5DD1C678"/>
    <w:p w14:paraId="67E2DDDB">
      <w:pPr>
        <w:spacing w:line="360" w:lineRule="auto"/>
        <w:ind w:firstLine="480" w:firstLineChars="200"/>
        <w:rPr>
          <w:rFonts w:ascii="仿宋_GB2312" w:hAnsi="仿宋" w:eastAsia="仿宋_GB2312" w:cs="仿宋_GB2312"/>
        </w:rPr>
      </w:pPr>
    </w:p>
    <w:p w14:paraId="14945591">
      <w:pPr>
        <w:spacing w:line="360" w:lineRule="auto"/>
        <w:ind w:firstLine="480" w:firstLineChars="200"/>
        <w:rPr>
          <w:rFonts w:ascii="仿宋_GB2312" w:hAnsi="仿宋" w:eastAsia="仿宋_GB2312" w:cs="仿宋_GB2312"/>
        </w:rPr>
      </w:pPr>
    </w:p>
    <w:p w14:paraId="6B50C08B">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 符合参加政府采购活动应当具备的一般条件的承诺函</w:t>
      </w:r>
    </w:p>
    <w:p w14:paraId="4ABBBA90">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7F4A48FE">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】政府采购活动，郑重承诺：</w:t>
      </w:r>
    </w:p>
    <w:p w14:paraId="6B1377B9">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14:paraId="4E7E06D1">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14:paraId="7FC7FD78">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 xml:space="preserve">具有良好的商业信誉和健全的财务会计制度； </w:t>
      </w:r>
    </w:p>
    <w:p w14:paraId="3DBE7EE7">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14:paraId="79C1EE27">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14:paraId="187257D4">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14:paraId="23CAA766">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14:paraId="58B5179C">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14:paraId="18C8E5D1">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14:paraId="1A1CCB5C">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14:paraId="3CBFC056">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14:paraId="252C47C8">
      <w:pPr>
        <w:pStyle w:val="24"/>
        <w:spacing w:line="360" w:lineRule="auto"/>
        <w:rPr>
          <w:rFonts w:ascii="仿宋_GB2312" w:hAnsi="仿宋" w:eastAsia="仿宋_GB2312" w:cs="仿宋_GB2312"/>
          <w:snapToGrid w:val="0"/>
          <w:kern w:val="0"/>
        </w:rPr>
      </w:pPr>
    </w:p>
    <w:p w14:paraId="68EBE54C"/>
    <w:p w14:paraId="65CF75FA">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13FE37A8">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 xml:space="preserve">：  </w:t>
      </w:r>
      <w:r>
        <w:rPr>
          <w:rFonts w:ascii="仿宋_GB2312" w:hAnsi="仿宋" w:eastAsia="仿宋_GB2312" w:cs="仿宋_GB2312"/>
          <w:kern w:val="0"/>
        </w:rPr>
        <w:t>年</w:t>
      </w:r>
      <w:r>
        <w:rPr>
          <w:rFonts w:hint="eastAsia" w:ascii="仿宋_GB2312" w:hAnsi="仿宋" w:eastAsia="仿宋_GB2312" w:cs="仿宋_GB2312"/>
          <w:kern w:val="0"/>
        </w:rPr>
        <w:t xml:space="preserve">  </w:t>
      </w:r>
      <w:r>
        <w:rPr>
          <w:rFonts w:hint="eastAsia"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hint="eastAsia" w:ascii="仿宋_GB2312" w:hAnsi="仿宋" w:eastAsia="仿宋_GB2312" w:cs="仿宋_GB2312"/>
          <w:kern w:val="0"/>
          <w:lang w:val="zh-CN"/>
        </w:rPr>
        <w:t>日</w:t>
      </w:r>
    </w:p>
    <w:p w14:paraId="70F96164">
      <w:pPr>
        <w:spacing w:line="360" w:lineRule="auto"/>
        <w:ind w:right="480"/>
        <w:jc w:val="center"/>
        <w:rPr>
          <w:rFonts w:ascii="仿宋_GB2312" w:hAnsi="仿宋" w:eastAsia="仿宋_GB2312" w:cs="仿宋_GB2312"/>
          <w:b/>
          <w:kern w:val="0"/>
          <w:sz w:val="32"/>
          <w:szCs w:val="32"/>
        </w:rPr>
      </w:pPr>
    </w:p>
    <w:p w14:paraId="1B9B2FBB">
      <w:pPr>
        <w:spacing w:line="360" w:lineRule="auto"/>
        <w:ind w:right="480"/>
        <w:jc w:val="center"/>
        <w:rPr>
          <w:rFonts w:ascii="仿宋_GB2312" w:hAnsi="仿宋" w:eastAsia="仿宋_GB2312" w:cs="仿宋_GB2312"/>
          <w:b/>
          <w:kern w:val="0"/>
          <w:sz w:val="32"/>
          <w:szCs w:val="32"/>
        </w:rPr>
      </w:pPr>
    </w:p>
    <w:p w14:paraId="55BAB4AE"/>
    <w:p w14:paraId="73BFF168">
      <w:pPr>
        <w:spacing w:line="360" w:lineRule="auto"/>
        <w:ind w:right="480"/>
        <w:jc w:val="center"/>
        <w:rPr>
          <w:rFonts w:ascii="仿宋_GB2312" w:hAnsi="仿宋" w:eastAsia="仿宋_GB2312" w:cs="仿宋_GB2312"/>
          <w:b/>
          <w:kern w:val="0"/>
          <w:sz w:val="32"/>
          <w:szCs w:val="32"/>
        </w:rPr>
      </w:pPr>
    </w:p>
    <w:p w14:paraId="7B5F30B9">
      <w:pPr>
        <w:spacing w:line="360" w:lineRule="auto"/>
        <w:ind w:right="480"/>
        <w:jc w:val="center"/>
        <w:rPr>
          <w:rFonts w:ascii="仿宋_GB2312" w:hAnsi="仿宋" w:eastAsia="仿宋_GB2312" w:cs="仿宋_GB2312"/>
          <w:b/>
          <w:kern w:val="0"/>
          <w:sz w:val="32"/>
          <w:szCs w:val="32"/>
        </w:rPr>
      </w:pPr>
    </w:p>
    <w:p w14:paraId="53320BB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CDBA7C3">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14:paraId="742F03C4">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60290F1E">
      <w:pPr>
        <w:rPr>
          <w:rFonts w:ascii="仿宋_GB2312" w:hAnsi="仿宋" w:eastAsia="仿宋_GB2312" w:cs="仿宋_GB2312"/>
          <w:b/>
          <w:kern w:val="0"/>
          <w:sz w:val="32"/>
          <w:szCs w:val="32"/>
        </w:rPr>
      </w:pPr>
    </w:p>
    <w:p w14:paraId="41F5680B">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620F8C0">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14:paraId="41C787DD">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14:paraId="3F7FB9EC">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 xml:space="preserve">A.专门面向中小企业，货物全部由符合政策要求的中小企业（或小微企业）制造的，提供相应的中小企业声明函（附件7）。 </w:t>
      </w:r>
    </w:p>
    <w:p w14:paraId="4E23F6A8">
      <w:pPr>
        <w:spacing w:before="50" w:after="50" w:line="360" w:lineRule="auto"/>
        <w:ind w:firstLine="470" w:firstLineChars="196"/>
        <w:jc w:val="left"/>
        <w:rPr>
          <w:rFonts w:ascii="仿宋_GB2312" w:hAnsi="仿宋" w:eastAsia="仿宋_GB2312" w:cs="仿宋_GB2312"/>
        </w:rPr>
      </w:pPr>
    </w:p>
    <w:p w14:paraId="1EDE4B5E">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AD1CA6F">
      <w:pPr>
        <w:spacing w:before="50" w:after="50" w:line="360" w:lineRule="auto"/>
        <w:ind w:firstLine="470" w:firstLineChars="196"/>
        <w:jc w:val="left"/>
        <w:rPr>
          <w:rFonts w:ascii="仿宋_GB2312" w:hAnsi="仿宋" w:eastAsia="仿宋_GB2312" w:cs="仿宋_GB2312"/>
        </w:rPr>
      </w:pPr>
    </w:p>
    <w:p w14:paraId="1F58A1A2">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7C3E42B0">
      <w:pPr>
        <w:widowControl/>
        <w:spacing w:line="360" w:lineRule="auto"/>
        <w:ind w:firstLine="480"/>
        <w:jc w:val="left"/>
        <w:rPr>
          <w:rFonts w:ascii="仿宋_GB2312" w:hAnsi="宋体" w:eastAsia="仿宋_GB2312"/>
        </w:rPr>
      </w:pPr>
    </w:p>
    <w:p w14:paraId="2C2BFEC9">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4ED425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14:paraId="18DD99CB">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14:paraId="0B3748A4"/>
    <w:p w14:paraId="45090DDA">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14:paraId="31C99AE5">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7CC174D7"/>
    <w:p w14:paraId="516096B6">
      <w:pPr>
        <w:spacing w:line="360" w:lineRule="auto"/>
        <w:jc w:val="center"/>
        <w:rPr>
          <w:rFonts w:ascii="仿宋" w:hAnsi="仿宋" w:cs="仿宋"/>
          <w:sz w:val="28"/>
          <w:szCs w:val="28"/>
        </w:rPr>
      </w:pPr>
      <w:r>
        <w:rPr>
          <w:rFonts w:hint="eastAsia" w:ascii="仿宋" w:hAnsi="仿宋" w:cs="仿宋"/>
          <w:sz w:val="28"/>
          <w:szCs w:val="28"/>
        </w:rPr>
        <w:t>目录</w:t>
      </w:r>
    </w:p>
    <w:p w14:paraId="6E5ED5FE">
      <w:pPr>
        <w:numPr>
          <w:ilvl w:val="0"/>
          <w:numId w:val="14"/>
        </w:numPr>
        <w:spacing w:line="360" w:lineRule="auto"/>
        <w:ind w:left="0" w:hanging="5"/>
        <w:rPr>
          <w:rFonts w:ascii="仿宋" w:hAnsi="仿宋" w:cs="仿宋"/>
        </w:rPr>
      </w:pPr>
      <w:r>
        <w:rPr>
          <w:rFonts w:hint="eastAsia" w:ascii="仿宋" w:hAnsi="仿宋" w:cs="仿宋"/>
        </w:rPr>
        <w:t>投标函…………………………………………………………………………（页码）</w:t>
      </w:r>
    </w:p>
    <w:p w14:paraId="2DC7FCA8">
      <w:pPr>
        <w:numPr>
          <w:ilvl w:val="0"/>
          <w:numId w:val="14"/>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23C4FD9A">
      <w:pPr>
        <w:numPr>
          <w:ilvl w:val="0"/>
          <w:numId w:val="14"/>
        </w:numPr>
        <w:spacing w:line="360" w:lineRule="auto"/>
        <w:ind w:left="0" w:hanging="5"/>
        <w:rPr>
          <w:rFonts w:ascii="仿宋" w:hAnsi="仿宋" w:cs="仿宋"/>
        </w:rPr>
      </w:pPr>
      <w:r>
        <w:rPr>
          <w:rFonts w:hint="eastAsia" w:ascii="仿宋" w:hAnsi="仿宋" w:cs="仿宋"/>
        </w:rPr>
        <w:t>分包意向协议…………………………………………………………………（页码）</w:t>
      </w:r>
    </w:p>
    <w:p w14:paraId="739EC2D9">
      <w:pPr>
        <w:numPr>
          <w:ilvl w:val="0"/>
          <w:numId w:val="14"/>
        </w:numPr>
        <w:spacing w:line="360" w:lineRule="auto"/>
        <w:ind w:left="0" w:hanging="5"/>
        <w:rPr>
          <w:rFonts w:ascii="仿宋" w:hAnsi="仿宋" w:cs="仿宋"/>
        </w:rPr>
      </w:pPr>
      <w:r>
        <w:rPr>
          <w:rFonts w:hint="eastAsia" w:ascii="仿宋" w:hAnsi="仿宋" w:cs="仿宋"/>
        </w:rPr>
        <w:t>符合性审查资料………………………………………………………………（页码）</w:t>
      </w:r>
    </w:p>
    <w:p w14:paraId="134C3004">
      <w:pPr>
        <w:numPr>
          <w:ilvl w:val="0"/>
          <w:numId w:val="14"/>
        </w:numPr>
        <w:spacing w:line="360" w:lineRule="auto"/>
        <w:ind w:left="0" w:hanging="5"/>
        <w:rPr>
          <w:rFonts w:ascii="仿宋" w:hAnsi="仿宋" w:cs="仿宋"/>
        </w:rPr>
      </w:pPr>
      <w:r>
        <w:rPr>
          <w:rFonts w:hint="eastAsia" w:ascii="仿宋" w:hAnsi="仿宋" w:cs="仿宋"/>
        </w:rPr>
        <w:t>评标标准相应的商务技术资料………………………………………………（页码）</w:t>
      </w:r>
    </w:p>
    <w:p w14:paraId="14D4AC29">
      <w:pPr>
        <w:numPr>
          <w:ilvl w:val="0"/>
          <w:numId w:val="14"/>
        </w:numPr>
        <w:spacing w:line="360" w:lineRule="auto"/>
        <w:ind w:left="0" w:hanging="5"/>
        <w:rPr>
          <w:rFonts w:ascii="仿宋" w:hAnsi="仿宋" w:cs="仿宋"/>
        </w:rPr>
      </w:pPr>
      <w:r>
        <w:rPr>
          <w:rFonts w:hint="eastAsia" w:ascii="仿宋" w:hAnsi="仿宋" w:cs="仿宋"/>
        </w:rPr>
        <w:t>投标标的清单…………………………………………………………………（页码）</w:t>
      </w:r>
    </w:p>
    <w:p w14:paraId="562A4AE4">
      <w:pPr>
        <w:numPr>
          <w:ilvl w:val="0"/>
          <w:numId w:val="14"/>
        </w:numPr>
        <w:spacing w:line="360" w:lineRule="auto"/>
        <w:ind w:left="0" w:hanging="5"/>
        <w:rPr>
          <w:rFonts w:ascii="仿宋" w:hAnsi="仿宋" w:cs="仿宋"/>
        </w:rPr>
      </w:pPr>
      <w:r>
        <w:rPr>
          <w:rFonts w:hint="eastAsia" w:ascii="仿宋" w:hAnsi="仿宋" w:cs="仿宋"/>
        </w:rPr>
        <w:t>商务技术偏离表………………………………………………………………（页码）</w:t>
      </w:r>
    </w:p>
    <w:p w14:paraId="6FC17A23">
      <w:pPr>
        <w:numPr>
          <w:ilvl w:val="0"/>
          <w:numId w:val="14"/>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4CA02BFF">
      <w:pPr>
        <w:rPr>
          <w:lang w:val="zh-CN"/>
        </w:rPr>
      </w:pPr>
    </w:p>
    <w:p w14:paraId="1950F4E7">
      <w:pPr>
        <w:rPr>
          <w:lang w:val="zh-CN"/>
        </w:rPr>
      </w:pPr>
    </w:p>
    <w:p w14:paraId="61D221FC">
      <w:pPr>
        <w:rPr>
          <w:lang w:val="zh-CN"/>
        </w:rPr>
      </w:pPr>
    </w:p>
    <w:p w14:paraId="16030462">
      <w:pPr>
        <w:rPr>
          <w:lang w:val="zh-CN"/>
        </w:rPr>
      </w:pPr>
    </w:p>
    <w:p w14:paraId="5BCAA1F9">
      <w:pPr>
        <w:rPr>
          <w:lang w:val="zh-CN"/>
        </w:rPr>
      </w:pPr>
    </w:p>
    <w:p w14:paraId="56D27E32"/>
    <w:p w14:paraId="765D2C59"/>
    <w:p w14:paraId="7281C880"/>
    <w:p w14:paraId="45302296"/>
    <w:p w14:paraId="1396C6FB"/>
    <w:p w14:paraId="2C318F5A"/>
    <w:p w14:paraId="74F13AE3"/>
    <w:p w14:paraId="691857A1"/>
    <w:p w14:paraId="3FB26CC3"/>
    <w:p w14:paraId="1F4649FF">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CA26D22">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1DF0DF1">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DE24BFA">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我方参加你方组织的（项目名称）【招标编号：】招标的有关活动，并对此项目进行投标。为此：</w:t>
      </w:r>
    </w:p>
    <w:p w14:paraId="20F14AE7">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     】天（不少于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14:paraId="2520901A">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14:paraId="4C8CDE78">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14:paraId="54976A31">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14:paraId="3247F62A">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2.1.2</w:t>
      </w:r>
      <w:r>
        <w:rPr>
          <w:rFonts w:hint="eastAsia" w:ascii="仿宋_GB2312" w:hAnsi="仿宋" w:eastAsia="仿宋_GB2312" w:cs="仿宋_GB2312"/>
        </w:rPr>
        <w:t>联合协议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058055A2">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2.1.3</w:t>
      </w:r>
      <w:r>
        <w:rPr>
          <w:rFonts w:ascii="仿宋_GB2312" w:hAnsi="仿宋" w:eastAsia="仿宋_GB2312" w:cs="仿宋_GB2312"/>
        </w:rPr>
        <w:t>落实政府采购政策需满足的资格要求</w:t>
      </w:r>
      <w:r>
        <w:rPr>
          <w:rFonts w:hint="eastAsia" w:ascii="仿宋_GB2312" w:hAnsi="仿宋" w:eastAsia="仿宋_GB2312" w:cs="仿宋_GB2312"/>
        </w:rPr>
        <w:t>：中小企业声明函；</w:t>
      </w:r>
    </w:p>
    <w:p w14:paraId="0341421E">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w:t>
      </w: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bCs/>
          <w:color w:val="FF0000"/>
        </w:rPr>
        <w:t>（如果有）。</w:t>
      </w:r>
    </w:p>
    <w:p w14:paraId="336CF678">
      <w:pPr>
        <w:spacing w:line="36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14:paraId="030A5817">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p>
    <w:p w14:paraId="25C5AA6A">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14:paraId="11C8DA1A">
      <w:pPr>
        <w:spacing w:line="360" w:lineRule="exact"/>
        <w:ind w:left="480" w:leftChars="200" w:firstLine="480" w:firstLineChars="200"/>
        <w:rPr>
          <w:rFonts w:ascii="仿宋_GB2312" w:hAnsi="仿宋" w:eastAsia="仿宋_GB2312" w:cs="仿宋_GB2312"/>
          <w:color w:val="FF0000"/>
        </w:rPr>
      </w:pPr>
      <w:r>
        <w:rPr>
          <w:rFonts w:hint="eastAsia" w:ascii="仿宋_GB2312" w:hAnsi="仿宋" w:eastAsia="仿宋_GB2312" w:cs="仿宋_GB2312"/>
        </w:rPr>
        <w:t>2.2.3</w:t>
      </w:r>
      <w:r>
        <w:rPr>
          <w:rFonts w:ascii="仿宋_GB2312" w:hAnsi="仿宋" w:eastAsia="仿宋_GB2312" w:cs="仿宋_GB2312"/>
        </w:rPr>
        <w:t>分包意向协议</w:t>
      </w:r>
      <w:r>
        <w:rPr>
          <w:rFonts w:hint="eastAsia" w:ascii="仿宋_GB2312" w:hAnsi="仿宋" w:eastAsia="仿宋_GB2312" w:cs="仿宋_GB2312"/>
          <w:color w:val="FF0000"/>
        </w:rPr>
        <w:t>（如果有）</w:t>
      </w:r>
      <w:r>
        <w:rPr>
          <w:rFonts w:hint="eastAsia" w:ascii="仿宋_GB2312" w:hAnsi="仿宋" w:eastAsia="仿宋_GB2312" w:cs="仿宋_GB2312"/>
        </w:rPr>
        <w:t>；</w:t>
      </w:r>
    </w:p>
    <w:p w14:paraId="7B87C217">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4</w:t>
      </w:r>
      <w:r>
        <w:rPr>
          <w:rFonts w:ascii="仿宋_GB2312" w:hAnsi="仿宋" w:eastAsia="仿宋_GB2312" w:cs="仿宋_GB2312"/>
        </w:rPr>
        <w:t>符合性审查资料；</w:t>
      </w:r>
    </w:p>
    <w:p w14:paraId="056D2F89">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5</w:t>
      </w:r>
      <w:r>
        <w:rPr>
          <w:rFonts w:ascii="仿宋_GB2312" w:hAnsi="仿宋" w:eastAsia="仿宋_GB2312" w:cs="仿宋_GB2312"/>
        </w:rPr>
        <w:t>评标标准相应的商务技术资料；</w:t>
      </w:r>
    </w:p>
    <w:p w14:paraId="2A512BFB">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14:paraId="7DE52F71">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14:paraId="5B766E53">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14:paraId="2DB1C3EC">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14:paraId="25D62C15">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14:paraId="69367021">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2.3.2</w:t>
      </w:r>
      <w:r>
        <w:rPr>
          <w:rFonts w:ascii="仿宋_GB2312" w:hAnsi="仿宋" w:eastAsia="仿宋_GB2312" w:cs="仿宋_GB2312"/>
        </w:rPr>
        <w:t>中标服务费支付承诺书。</w:t>
      </w:r>
    </w:p>
    <w:p w14:paraId="59AA2ED3">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14:paraId="32C93269">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14:paraId="69B9BD7E">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14:paraId="159A5A4B">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14:paraId="2F4DD530">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14:paraId="0EEFEE56">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14:paraId="41E406F0">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14:paraId="400BF250">
      <w:pPr>
        <w:spacing w:line="360" w:lineRule="exact"/>
        <w:ind w:firstLine="3600" w:firstLineChars="1500"/>
        <w:rPr>
          <w:rFonts w:ascii="仿宋_GB2312" w:hAnsi="仿宋" w:eastAsia="仿宋_GB2312" w:cs="仿宋_GB2312"/>
        </w:rPr>
      </w:pPr>
    </w:p>
    <w:p w14:paraId="3A6542CD">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14:paraId="0CF3EAE3">
      <w:pPr>
        <w:spacing w:line="360" w:lineRule="exact"/>
        <w:jc w:val="center"/>
        <w:rPr>
          <w:rFonts w:ascii="仿宋_GB2312" w:hAnsi="仿宋" w:eastAsia="仿宋_GB2312" w:cs="仿宋_GB2312"/>
          <w:kern w:val="0"/>
          <w:u w:val="single"/>
        </w:rPr>
      </w:pPr>
      <w:r>
        <w:rPr>
          <w:rFonts w:ascii="仿宋_GB2312" w:hAnsi="仿宋" w:eastAsia="仿宋_GB2312" w:cs="仿宋_GB2312"/>
        </w:rPr>
        <w:t xml:space="preserve">     日期：</w:t>
      </w:r>
      <w:r>
        <w:rPr>
          <w:rFonts w:hint="eastAsia" w:ascii="仿宋_GB2312" w:hAnsi="仿宋" w:eastAsia="仿宋_GB2312" w:cs="仿宋_GB2312"/>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2EFFDDDF">
      <w:pPr>
        <w:spacing w:line="360" w:lineRule="auto"/>
        <w:ind w:right="420"/>
        <w:rPr>
          <w:rFonts w:ascii="仿宋" w:hAnsi="仿宋" w:cs="仿宋"/>
        </w:rPr>
      </w:pPr>
    </w:p>
    <w:p w14:paraId="29CA52E3">
      <w:pPr>
        <w:spacing w:line="360" w:lineRule="auto"/>
        <w:ind w:right="420"/>
        <w:rPr>
          <w:rFonts w:ascii="仿宋" w:hAnsi="仿宋" w:cs="仿宋"/>
        </w:rPr>
      </w:pPr>
      <w:r>
        <w:rPr>
          <w:rFonts w:hint="eastAsia" w:ascii="仿宋" w:hAnsi="仿宋" w:cs="仿宋"/>
        </w:rPr>
        <w:t>注：按本格式和要求提供。</w:t>
      </w:r>
    </w:p>
    <w:p w14:paraId="36467098">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7D6982AA">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0E6B541B">
      <w:pPr>
        <w:spacing w:line="360" w:lineRule="auto"/>
        <w:rPr>
          <w:rFonts w:ascii="仿宋_GB2312" w:hAnsi="仿宋" w:eastAsia="仿宋_GB2312" w:cs="仿宋_GB2312"/>
        </w:rPr>
      </w:pPr>
    </w:p>
    <w:p w14:paraId="669F18E6">
      <w:pPr>
        <w:spacing w:line="360" w:lineRule="auto"/>
        <w:jc w:val="center"/>
      </w:pPr>
      <w:r>
        <w:rPr>
          <w:rFonts w:hint="eastAsia" w:ascii="仿宋_GB2312" w:hAnsi="仿宋" w:eastAsia="仿宋_GB2312" w:cs="仿宋_GB2312"/>
          <w:b/>
          <w:kern w:val="0"/>
          <w:sz w:val="32"/>
          <w:szCs w:val="32"/>
          <w:lang w:val="zh-CN"/>
        </w:rPr>
        <w:t>授权委托书（适用于非联合体投标）</w:t>
      </w:r>
    </w:p>
    <w:p w14:paraId="408C6DC3">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rPr>
        <w:t>浙江工业大学、浙江国际招投标有限公司：</w:t>
      </w:r>
    </w:p>
    <w:p w14:paraId="0F91ECC1">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5EA1BD38">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39649D23">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3B2D4843">
      <w:pPr>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14:paraId="40324CFC">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3460A0C0">
      <w:pPr>
        <w:spacing w:line="360" w:lineRule="auto"/>
        <w:rPr>
          <w:rFonts w:ascii="仿宋_GB2312" w:hAnsi="仿宋" w:eastAsia="仿宋_GB2312" w:cs="仿宋_GB2312"/>
        </w:rPr>
      </w:pPr>
    </w:p>
    <w:p w14:paraId="292449F7">
      <w:pPr>
        <w:spacing w:line="360" w:lineRule="auto"/>
        <w:rPr>
          <w:rFonts w:ascii="仿宋_GB2312" w:hAnsi="仿宋" w:eastAsia="仿宋_GB2312" w:cs="仿宋_GB2312"/>
        </w:rPr>
      </w:pPr>
    </w:p>
    <w:p w14:paraId="018DA842">
      <w:pPr>
        <w:spacing w:line="360" w:lineRule="auto"/>
        <w:rPr>
          <w:rFonts w:ascii="仿宋_GB2312" w:hAnsi="仿宋" w:eastAsia="仿宋_GB2312" w:cs="仿宋_GB2312"/>
        </w:rPr>
      </w:pPr>
    </w:p>
    <w:p w14:paraId="77483F3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3AAD6A8C">
      <w:pPr>
        <w:spacing w:line="360" w:lineRule="auto"/>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3753F0FC">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w:t>
      </w:r>
      <w:r>
        <w:rPr>
          <w:rFonts w:hint="eastAsia" w:ascii="仿宋_GB2312" w:hAnsi="仿宋" w:eastAsia="仿宋_GB2312" w:cs="仿宋_GB2312"/>
          <w:kern w:val="0"/>
          <w:lang w:val="zh-CN"/>
        </w:rPr>
        <w:t>政府采购投标的一切事项，其法律后果由我方承担。</w:t>
      </w:r>
    </w:p>
    <w:p w14:paraId="719BCAC1">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14:paraId="00D07D8A">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14:paraId="515F8957"/>
    <w:p w14:paraId="527C0A36">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36DC5483">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14:paraId="34C96F14">
      <w:pPr>
        <w:spacing w:line="360" w:lineRule="auto"/>
        <w:ind w:firstLine="5760" w:firstLineChars="2400"/>
      </w:pPr>
      <w:r>
        <w:rPr>
          <w:rFonts w:hint="eastAsia" w:ascii="仿宋_GB2312" w:hAnsi="仿宋" w:eastAsia="仿宋_GB2312" w:cs="仿宋_GB2312"/>
          <w:kern w:val="0"/>
          <w:lang w:val="zh-CN"/>
        </w:rPr>
        <w:t>……</w:t>
      </w:r>
    </w:p>
    <w:p w14:paraId="748FDECE">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77BF223B">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70987E7B">
      <w:pPr>
        <w:jc w:val="center"/>
        <w:rPr>
          <w:rFonts w:ascii="仿宋_GB2312" w:hAnsi="仿宋" w:eastAsia="仿宋_GB2312" w:cs="仿宋_GB2312"/>
          <w:b/>
          <w:kern w:val="0"/>
          <w:sz w:val="32"/>
          <w:szCs w:val="32"/>
        </w:rPr>
      </w:pPr>
    </w:p>
    <w:p w14:paraId="5C99F0AA">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14:paraId="23EB9764">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3108C01">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7963F60E">
      <w:pPr>
        <w:pStyle w:val="15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40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A4CF57">
            <w:pPr>
              <w:pStyle w:val="159"/>
              <w:adjustRightInd w:val="0"/>
              <w:spacing w:line="360" w:lineRule="auto"/>
              <w:rPr>
                <w:rFonts w:ascii="仿宋_GB2312" w:hAnsi="仿宋" w:eastAsia="仿宋_GB2312"/>
                <w:bCs/>
                <w:sz w:val="24"/>
              </w:rPr>
            </w:pPr>
            <w:r>
              <w:rPr>
                <w:rFonts w:hint="eastAsia" w:ascii="仿宋_GB2312" w:hAnsi="仿宋" w:eastAsia="仿宋_GB2312"/>
                <w:bCs/>
                <w:sz w:val="24"/>
              </w:rPr>
              <w:t>正面：</w:t>
            </w:r>
          </w:p>
          <w:p w14:paraId="666D7163">
            <w:pPr>
              <w:pStyle w:val="159"/>
              <w:adjustRightInd w:val="0"/>
              <w:spacing w:line="360" w:lineRule="auto"/>
              <w:rPr>
                <w:rFonts w:ascii="仿宋_GB2312" w:hAnsi="仿宋" w:eastAsia="仿宋_GB2312"/>
                <w:bCs/>
                <w:sz w:val="24"/>
              </w:rPr>
            </w:pPr>
          </w:p>
          <w:p w14:paraId="484AD9EB">
            <w:pPr>
              <w:pStyle w:val="159"/>
              <w:adjustRightInd w:val="0"/>
              <w:spacing w:line="360" w:lineRule="auto"/>
              <w:rPr>
                <w:rFonts w:ascii="仿宋_GB2312" w:hAnsi="仿宋" w:eastAsia="仿宋_GB2312"/>
                <w:bCs/>
                <w:sz w:val="24"/>
              </w:rPr>
            </w:pPr>
          </w:p>
          <w:p w14:paraId="202C2E9C">
            <w:pPr>
              <w:pStyle w:val="159"/>
              <w:adjustRightInd w:val="0"/>
              <w:spacing w:line="360" w:lineRule="auto"/>
              <w:rPr>
                <w:rFonts w:ascii="仿宋_GB2312" w:hAnsi="仿宋" w:eastAsia="仿宋_GB2312"/>
                <w:bCs/>
                <w:sz w:val="24"/>
              </w:rPr>
            </w:pPr>
          </w:p>
          <w:p w14:paraId="70448BFC">
            <w:pPr>
              <w:pStyle w:val="159"/>
              <w:adjustRightInd w:val="0"/>
              <w:spacing w:line="360" w:lineRule="auto"/>
              <w:rPr>
                <w:rFonts w:ascii="仿宋_GB2312" w:hAnsi="仿宋" w:eastAsia="仿宋_GB2312"/>
                <w:bCs/>
                <w:sz w:val="24"/>
              </w:rPr>
            </w:pPr>
          </w:p>
          <w:p w14:paraId="20039E9A">
            <w:pPr>
              <w:pStyle w:val="159"/>
              <w:adjustRightInd w:val="0"/>
              <w:spacing w:line="360" w:lineRule="auto"/>
              <w:rPr>
                <w:rFonts w:ascii="仿宋_GB2312" w:hAnsi="仿宋" w:eastAsia="仿宋_GB2312"/>
                <w:bCs/>
                <w:sz w:val="24"/>
              </w:rPr>
            </w:pPr>
            <w:r>
              <w:rPr>
                <w:rFonts w:hint="eastAsia" w:ascii="仿宋_GB2312" w:hAnsi="仿宋" w:eastAsia="仿宋_GB2312"/>
                <w:bCs/>
                <w:sz w:val="24"/>
              </w:rPr>
              <w:t>反面：</w:t>
            </w:r>
          </w:p>
          <w:p w14:paraId="67969A2D">
            <w:pPr>
              <w:pStyle w:val="159"/>
              <w:adjustRightInd w:val="0"/>
              <w:spacing w:line="360" w:lineRule="auto"/>
              <w:rPr>
                <w:rFonts w:ascii="仿宋_GB2312" w:hAnsi="仿宋" w:eastAsia="仿宋_GB2312"/>
                <w:bCs/>
                <w:sz w:val="24"/>
              </w:rPr>
            </w:pPr>
          </w:p>
        </w:tc>
      </w:tr>
    </w:tbl>
    <w:p w14:paraId="1F6CF3A9">
      <w:pPr>
        <w:spacing w:line="360" w:lineRule="auto"/>
        <w:ind w:firstLine="576"/>
        <w:jc w:val="center"/>
        <w:rPr>
          <w:rFonts w:ascii="仿宋_GB2312" w:hAnsi="仿宋" w:eastAsia="仿宋_GB2312" w:cs="仿宋_GB2312"/>
          <w:kern w:val="0"/>
          <w:lang w:val="zh-CN"/>
        </w:rPr>
      </w:pPr>
    </w:p>
    <w:p w14:paraId="4A401CD0">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14:paraId="23D6C3BB">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14:paraId="6477FE21">
      <w:pPr>
        <w:jc w:val="center"/>
        <w:rPr>
          <w:rFonts w:ascii="仿宋_GB2312" w:hAnsi="仿宋" w:eastAsia="仿宋_GB2312" w:cs="仿宋_GB2312"/>
          <w:b/>
          <w:kern w:val="0"/>
          <w:sz w:val="32"/>
          <w:szCs w:val="32"/>
        </w:rPr>
      </w:pPr>
    </w:p>
    <w:p w14:paraId="19DB62D0">
      <w:pPr>
        <w:jc w:val="center"/>
        <w:rPr>
          <w:rFonts w:ascii="仿宋_GB2312" w:hAnsi="仿宋" w:eastAsia="仿宋_GB2312" w:cs="仿宋_GB2312"/>
          <w:b/>
          <w:kern w:val="0"/>
          <w:sz w:val="32"/>
          <w:szCs w:val="32"/>
        </w:rPr>
      </w:pPr>
    </w:p>
    <w:p w14:paraId="41BB7C60">
      <w:pPr>
        <w:jc w:val="center"/>
        <w:rPr>
          <w:rFonts w:ascii="仿宋_GB2312" w:hAnsi="仿宋" w:eastAsia="仿宋_GB2312" w:cs="仿宋_GB2312"/>
          <w:b/>
          <w:kern w:val="0"/>
          <w:sz w:val="32"/>
          <w:szCs w:val="32"/>
        </w:rPr>
      </w:pPr>
    </w:p>
    <w:p w14:paraId="145A810F">
      <w:pPr>
        <w:jc w:val="center"/>
        <w:rPr>
          <w:rFonts w:ascii="仿宋_GB2312" w:hAnsi="仿宋" w:eastAsia="仿宋_GB2312" w:cs="仿宋_GB2312"/>
          <w:b/>
          <w:kern w:val="0"/>
          <w:sz w:val="32"/>
          <w:szCs w:val="32"/>
        </w:rPr>
      </w:pPr>
    </w:p>
    <w:p w14:paraId="62699406">
      <w:pPr>
        <w:jc w:val="center"/>
        <w:rPr>
          <w:rFonts w:ascii="仿宋_GB2312" w:hAnsi="仿宋" w:eastAsia="仿宋_GB2312" w:cs="仿宋_GB2312"/>
          <w:b/>
          <w:kern w:val="0"/>
          <w:sz w:val="32"/>
          <w:szCs w:val="32"/>
        </w:rPr>
      </w:pPr>
    </w:p>
    <w:p w14:paraId="197771B4">
      <w:pPr>
        <w:jc w:val="center"/>
        <w:rPr>
          <w:rFonts w:ascii="仿宋_GB2312" w:hAnsi="仿宋" w:eastAsia="仿宋_GB2312" w:cs="仿宋_GB2312"/>
          <w:b/>
          <w:kern w:val="0"/>
          <w:sz w:val="32"/>
          <w:szCs w:val="32"/>
        </w:rPr>
      </w:pPr>
    </w:p>
    <w:p w14:paraId="11B612B5">
      <w:pPr>
        <w:jc w:val="center"/>
        <w:rPr>
          <w:rFonts w:ascii="仿宋_GB2312" w:hAnsi="仿宋" w:eastAsia="仿宋_GB2312" w:cs="仿宋_GB2312"/>
          <w:b/>
          <w:kern w:val="0"/>
          <w:sz w:val="32"/>
          <w:szCs w:val="32"/>
        </w:rPr>
      </w:pPr>
    </w:p>
    <w:p w14:paraId="39D9A316">
      <w:pPr>
        <w:jc w:val="center"/>
        <w:rPr>
          <w:rFonts w:ascii="仿宋_GB2312" w:hAnsi="仿宋" w:eastAsia="仿宋_GB2312" w:cs="仿宋_GB2312"/>
          <w:b/>
          <w:kern w:val="0"/>
          <w:sz w:val="32"/>
          <w:szCs w:val="32"/>
        </w:rPr>
      </w:pPr>
    </w:p>
    <w:p w14:paraId="3A805D75">
      <w:pPr>
        <w:jc w:val="center"/>
        <w:rPr>
          <w:rFonts w:ascii="仿宋_GB2312" w:hAnsi="仿宋" w:eastAsia="仿宋_GB2312" w:cs="仿宋_GB2312"/>
          <w:b/>
          <w:kern w:val="0"/>
          <w:sz w:val="32"/>
          <w:szCs w:val="32"/>
        </w:rPr>
      </w:pPr>
    </w:p>
    <w:p w14:paraId="1AABE5B8">
      <w:pPr>
        <w:jc w:val="center"/>
        <w:rPr>
          <w:rFonts w:ascii="仿宋_GB2312" w:hAnsi="仿宋" w:eastAsia="仿宋_GB2312" w:cs="仿宋_GB2312"/>
          <w:b/>
          <w:kern w:val="0"/>
          <w:sz w:val="32"/>
          <w:szCs w:val="32"/>
        </w:rPr>
      </w:pPr>
    </w:p>
    <w:p w14:paraId="61C69C60">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26CC2C71">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14:paraId="55D68B71">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14:paraId="3738304C">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5B73EDE">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14:paraId="089AFF2A">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4435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D76F8B">
            <w:pPr>
              <w:spacing w:line="400" w:lineRule="exact"/>
              <w:jc w:val="left"/>
              <w:rPr>
                <w:rFonts w:ascii="仿宋" w:hAnsi="仿宋"/>
                <w:b/>
              </w:rPr>
            </w:pPr>
            <w:r>
              <w:rPr>
                <w:rFonts w:hint="eastAsia" w:ascii="仿宋" w:hAnsi="仿宋"/>
                <w:b/>
              </w:rPr>
              <w:t>序号</w:t>
            </w:r>
          </w:p>
        </w:tc>
        <w:tc>
          <w:tcPr>
            <w:tcW w:w="4245" w:type="dxa"/>
            <w:vAlign w:val="center"/>
          </w:tcPr>
          <w:p w14:paraId="67941D7D">
            <w:pPr>
              <w:spacing w:line="400" w:lineRule="exact"/>
              <w:jc w:val="left"/>
              <w:rPr>
                <w:rFonts w:ascii="仿宋" w:hAnsi="仿宋"/>
                <w:b/>
              </w:rPr>
            </w:pPr>
            <w:r>
              <w:rPr>
                <w:rFonts w:hint="eastAsia" w:ascii="仿宋" w:hAnsi="仿宋"/>
                <w:b/>
              </w:rPr>
              <w:t>实质性要求</w:t>
            </w:r>
          </w:p>
        </w:tc>
        <w:tc>
          <w:tcPr>
            <w:tcW w:w="2551" w:type="dxa"/>
            <w:vAlign w:val="center"/>
          </w:tcPr>
          <w:p w14:paraId="279F2AD2">
            <w:pPr>
              <w:spacing w:line="400" w:lineRule="exact"/>
              <w:jc w:val="left"/>
              <w:rPr>
                <w:rFonts w:ascii="仿宋" w:hAnsi="仿宋"/>
                <w:b/>
              </w:rPr>
            </w:pPr>
            <w:r>
              <w:rPr>
                <w:rFonts w:hint="eastAsia" w:ascii="仿宋" w:hAnsi="仿宋"/>
                <w:b/>
              </w:rPr>
              <w:t>需要提供的符合性审查资料</w:t>
            </w:r>
          </w:p>
        </w:tc>
        <w:tc>
          <w:tcPr>
            <w:tcW w:w="1672" w:type="dxa"/>
            <w:vAlign w:val="center"/>
          </w:tcPr>
          <w:p w14:paraId="2BFBB8B6">
            <w:pPr>
              <w:spacing w:line="400" w:lineRule="exact"/>
              <w:jc w:val="left"/>
              <w:rPr>
                <w:rFonts w:ascii="仿宋" w:hAnsi="仿宋"/>
                <w:b/>
              </w:rPr>
            </w:pPr>
            <w:r>
              <w:rPr>
                <w:rFonts w:hint="eastAsia" w:ascii="仿宋" w:hAnsi="仿宋"/>
                <w:b/>
              </w:rPr>
              <w:t>投标文件中的页码位置</w:t>
            </w:r>
          </w:p>
        </w:tc>
      </w:tr>
      <w:tr w14:paraId="3538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14222D">
            <w:pPr>
              <w:spacing w:line="400" w:lineRule="exact"/>
              <w:jc w:val="left"/>
              <w:rPr>
                <w:rFonts w:ascii="仿宋" w:hAnsi="仿宋"/>
                <w:bCs/>
              </w:rPr>
            </w:pPr>
            <w:r>
              <w:rPr>
                <w:rFonts w:hint="eastAsia" w:ascii="仿宋" w:hAnsi="仿宋"/>
                <w:bCs/>
              </w:rPr>
              <w:t>1</w:t>
            </w:r>
          </w:p>
        </w:tc>
        <w:tc>
          <w:tcPr>
            <w:tcW w:w="4245" w:type="dxa"/>
            <w:vAlign w:val="center"/>
          </w:tcPr>
          <w:p w14:paraId="3C756548">
            <w:pPr>
              <w:spacing w:line="400" w:lineRule="exact"/>
              <w:jc w:val="left"/>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14:paraId="67D8082E">
            <w:pPr>
              <w:spacing w:line="400" w:lineRule="exact"/>
              <w:jc w:val="left"/>
              <w:rPr>
                <w:rFonts w:ascii="仿宋" w:hAnsi="仿宋"/>
              </w:rPr>
            </w:pPr>
            <w:r>
              <w:rPr>
                <w:rFonts w:hint="eastAsia" w:ascii="仿宋" w:hAnsi="仿宋"/>
              </w:rPr>
              <w:t>需要使用电子签名或者签字盖章的投标文件的组成部分</w:t>
            </w:r>
          </w:p>
        </w:tc>
        <w:tc>
          <w:tcPr>
            <w:tcW w:w="1672" w:type="dxa"/>
            <w:vAlign w:val="center"/>
          </w:tcPr>
          <w:p w14:paraId="644E0B05">
            <w:pPr>
              <w:spacing w:line="400" w:lineRule="exact"/>
              <w:jc w:val="left"/>
              <w:rPr>
                <w:rFonts w:ascii="仿宋" w:hAnsi="仿宋" w:cs="仿宋_GB2312"/>
              </w:rPr>
            </w:pPr>
            <w:r>
              <w:rPr>
                <w:rFonts w:hint="eastAsia" w:ascii="仿宋" w:hAnsi="仿宋" w:cs="仿宋_GB2312"/>
              </w:rPr>
              <w:t>见投标文件</w:t>
            </w:r>
          </w:p>
          <w:p w14:paraId="2696A2E1">
            <w:pPr>
              <w:spacing w:line="400" w:lineRule="exact"/>
              <w:jc w:val="left"/>
            </w:pPr>
            <w:r>
              <w:rPr>
                <w:rFonts w:hint="eastAsia" w:ascii="仿宋" w:cs="仿宋_GB2312"/>
              </w:rPr>
              <w:t>第页</w:t>
            </w:r>
          </w:p>
        </w:tc>
      </w:tr>
      <w:tr w14:paraId="4F61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471E3C">
            <w:pPr>
              <w:spacing w:line="400" w:lineRule="exact"/>
              <w:jc w:val="left"/>
              <w:rPr>
                <w:rFonts w:ascii="仿宋" w:hAnsi="仿宋"/>
                <w:bCs/>
              </w:rPr>
            </w:pPr>
            <w:r>
              <w:rPr>
                <w:rFonts w:hint="eastAsia" w:ascii="仿宋" w:hAnsi="仿宋"/>
                <w:bCs/>
              </w:rPr>
              <w:t>2</w:t>
            </w:r>
          </w:p>
        </w:tc>
        <w:tc>
          <w:tcPr>
            <w:tcW w:w="4245" w:type="dxa"/>
            <w:vAlign w:val="center"/>
          </w:tcPr>
          <w:p w14:paraId="4291B959">
            <w:pPr>
              <w:spacing w:line="400" w:lineRule="exact"/>
              <w:jc w:val="left"/>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14:paraId="3673056C">
            <w:pPr>
              <w:spacing w:line="400" w:lineRule="exact"/>
              <w:jc w:val="left"/>
              <w:rPr>
                <w:rFonts w:ascii="仿宋" w:hAnsi="仿宋"/>
              </w:rPr>
            </w:pPr>
            <w:r>
              <w:rPr>
                <w:rFonts w:hint="eastAsia" w:ascii="仿宋" w:hAnsi="仿宋"/>
              </w:rPr>
              <w:t>投标函</w:t>
            </w:r>
          </w:p>
        </w:tc>
        <w:tc>
          <w:tcPr>
            <w:tcW w:w="1672" w:type="dxa"/>
            <w:vAlign w:val="center"/>
          </w:tcPr>
          <w:p w14:paraId="74DFA8D9">
            <w:pPr>
              <w:spacing w:line="400" w:lineRule="exact"/>
              <w:jc w:val="left"/>
              <w:rPr>
                <w:rFonts w:ascii="仿宋" w:hAnsi="仿宋" w:cs="仿宋_GB2312"/>
              </w:rPr>
            </w:pPr>
            <w:r>
              <w:rPr>
                <w:rFonts w:hint="eastAsia" w:ascii="仿宋" w:hAnsi="仿宋" w:cs="仿宋_GB2312"/>
              </w:rPr>
              <w:t>见投标文件</w:t>
            </w:r>
          </w:p>
          <w:p w14:paraId="441BE5EE">
            <w:pPr>
              <w:spacing w:line="400" w:lineRule="exact"/>
              <w:jc w:val="left"/>
            </w:pPr>
            <w:r>
              <w:rPr>
                <w:rFonts w:hint="eastAsia" w:ascii="仿宋" w:hAnsi="仿宋" w:cs="仿宋_GB2312"/>
              </w:rPr>
              <w:t>第页</w:t>
            </w:r>
          </w:p>
        </w:tc>
      </w:tr>
      <w:tr w14:paraId="0E27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39D2C4">
            <w:pPr>
              <w:spacing w:line="400" w:lineRule="exact"/>
              <w:jc w:val="left"/>
              <w:rPr>
                <w:rFonts w:ascii="仿宋" w:hAnsi="仿宋"/>
                <w:bCs/>
              </w:rPr>
            </w:pPr>
            <w:r>
              <w:rPr>
                <w:rFonts w:hint="eastAsia" w:ascii="仿宋" w:hAnsi="仿宋"/>
                <w:bCs/>
              </w:rPr>
              <w:t>3</w:t>
            </w:r>
          </w:p>
        </w:tc>
        <w:tc>
          <w:tcPr>
            <w:tcW w:w="4245" w:type="dxa"/>
            <w:vAlign w:val="center"/>
          </w:tcPr>
          <w:p w14:paraId="3B4EB545">
            <w:pPr>
              <w:spacing w:line="400" w:lineRule="exact"/>
              <w:jc w:val="left"/>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14:paraId="1FDD8D5A">
            <w:pPr>
              <w:spacing w:line="400" w:lineRule="exact"/>
              <w:jc w:val="left"/>
              <w:rPr>
                <w:rFonts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14:paraId="0CDC94C9">
            <w:pPr>
              <w:spacing w:line="400" w:lineRule="exact"/>
              <w:jc w:val="left"/>
              <w:rPr>
                <w:rFonts w:ascii="仿宋" w:hAnsi="仿宋" w:cs="仿宋_GB2312"/>
              </w:rPr>
            </w:pPr>
            <w:r>
              <w:rPr>
                <w:rFonts w:hint="eastAsia" w:ascii="仿宋" w:hAnsi="仿宋" w:cs="仿宋_GB2312"/>
              </w:rPr>
              <w:t>见投标文件</w:t>
            </w:r>
          </w:p>
          <w:p w14:paraId="6353FCCF">
            <w:pPr>
              <w:spacing w:line="400" w:lineRule="exact"/>
              <w:jc w:val="left"/>
            </w:pPr>
            <w:r>
              <w:rPr>
                <w:rFonts w:hint="eastAsia" w:ascii="仿宋" w:hAnsi="仿宋" w:cs="仿宋_GB2312"/>
              </w:rPr>
              <w:t>第页</w:t>
            </w:r>
          </w:p>
        </w:tc>
      </w:tr>
    </w:tbl>
    <w:p w14:paraId="4458CD1B">
      <w:pPr>
        <w:spacing w:line="360" w:lineRule="auto"/>
        <w:ind w:right="420"/>
        <w:rPr>
          <w:rFonts w:ascii="仿宋" w:hAnsi="仿宋" w:cs="仿宋"/>
        </w:rPr>
      </w:pPr>
      <w:r>
        <w:rPr>
          <w:rFonts w:hint="eastAsia" w:ascii="仿宋" w:hAnsi="仿宋" w:cs="仿宋"/>
        </w:rPr>
        <w:t>注：按本格式和要求提供。</w:t>
      </w:r>
    </w:p>
    <w:p w14:paraId="7D09945D">
      <w:pPr>
        <w:jc w:val="center"/>
        <w:rPr>
          <w:rFonts w:ascii="仿宋_GB2312" w:hAnsi="仿宋" w:eastAsia="仿宋_GB2312" w:cs="仿宋_GB2312"/>
          <w:b/>
          <w:kern w:val="0"/>
          <w:sz w:val="32"/>
          <w:szCs w:val="32"/>
        </w:rPr>
      </w:pPr>
    </w:p>
    <w:p w14:paraId="6143E0F0">
      <w:pPr>
        <w:jc w:val="center"/>
        <w:rPr>
          <w:rFonts w:ascii="仿宋_GB2312" w:hAnsi="仿宋" w:eastAsia="仿宋_GB2312" w:cs="仿宋_GB2312"/>
          <w:b/>
          <w:kern w:val="0"/>
          <w:sz w:val="32"/>
          <w:szCs w:val="32"/>
        </w:rPr>
      </w:pPr>
    </w:p>
    <w:p w14:paraId="727F4A5B">
      <w:pPr>
        <w:jc w:val="center"/>
        <w:rPr>
          <w:rFonts w:ascii="仿宋_GB2312" w:hAnsi="仿宋" w:eastAsia="仿宋_GB2312" w:cs="仿宋_GB2312"/>
          <w:b/>
          <w:kern w:val="0"/>
          <w:sz w:val="32"/>
          <w:szCs w:val="32"/>
        </w:rPr>
      </w:pPr>
    </w:p>
    <w:p w14:paraId="0F46F22F">
      <w:pPr>
        <w:jc w:val="center"/>
        <w:rPr>
          <w:rFonts w:ascii="仿宋_GB2312" w:hAnsi="仿宋" w:eastAsia="仿宋_GB2312" w:cs="仿宋_GB2312"/>
          <w:b/>
          <w:kern w:val="0"/>
          <w:sz w:val="32"/>
          <w:szCs w:val="32"/>
        </w:rPr>
      </w:pPr>
    </w:p>
    <w:p w14:paraId="2937693E">
      <w:pPr>
        <w:jc w:val="center"/>
        <w:rPr>
          <w:rFonts w:ascii="仿宋_GB2312" w:hAnsi="仿宋" w:eastAsia="仿宋_GB2312" w:cs="仿宋_GB2312"/>
          <w:b/>
          <w:kern w:val="0"/>
          <w:sz w:val="32"/>
          <w:szCs w:val="32"/>
        </w:rPr>
      </w:pPr>
    </w:p>
    <w:p w14:paraId="1EBA719C">
      <w:pPr>
        <w:jc w:val="center"/>
        <w:rPr>
          <w:rFonts w:ascii="仿宋_GB2312" w:hAnsi="仿宋" w:eastAsia="仿宋_GB2312" w:cs="仿宋_GB2312"/>
          <w:b/>
          <w:kern w:val="0"/>
          <w:sz w:val="32"/>
          <w:szCs w:val="32"/>
        </w:rPr>
      </w:pPr>
    </w:p>
    <w:p w14:paraId="4C8F2408">
      <w:pPr>
        <w:jc w:val="center"/>
        <w:rPr>
          <w:rFonts w:ascii="仿宋_GB2312" w:hAnsi="仿宋" w:eastAsia="仿宋_GB2312" w:cs="仿宋_GB2312"/>
          <w:b/>
          <w:kern w:val="0"/>
          <w:sz w:val="32"/>
          <w:szCs w:val="32"/>
        </w:rPr>
      </w:pPr>
    </w:p>
    <w:p w14:paraId="35553478">
      <w:pPr>
        <w:jc w:val="center"/>
        <w:rPr>
          <w:rFonts w:ascii="仿宋_GB2312" w:hAnsi="仿宋" w:eastAsia="仿宋_GB2312" w:cs="仿宋_GB2312"/>
          <w:b/>
          <w:kern w:val="0"/>
          <w:sz w:val="32"/>
          <w:szCs w:val="32"/>
        </w:rPr>
      </w:pPr>
    </w:p>
    <w:p w14:paraId="4B02578E">
      <w:pPr>
        <w:jc w:val="center"/>
        <w:rPr>
          <w:rFonts w:ascii="仿宋_GB2312" w:hAnsi="仿宋" w:eastAsia="仿宋_GB2312" w:cs="仿宋_GB2312"/>
          <w:b/>
          <w:kern w:val="0"/>
          <w:sz w:val="32"/>
          <w:szCs w:val="32"/>
        </w:rPr>
      </w:pPr>
    </w:p>
    <w:p w14:paraId="20A1C198">
      <w:pPr>
        <w:jc w:val="center"/>
        <w:rPr>
          <w:rFonts w:ascii="仿宋_GB2312" w:hAnsi="仿宋" w:eastAsia="仿宋_GB2312" w:cs="仿宋_GB2312"/>
          <w:b/>
          <w:kern w:val="0"/>
          <w:sz w:val="32"/>
          <w:szCs w:val="32"/>
        </w:rPr>
      </w:pPr>
    </w:p>
    <w:p w14:paraId="5D54ECDA">
      <w:pPr>
        <w:jc w:val="center"/>
        <w:rPr>
          <w:rFonts w:ascii="仿宋_GB2312" w:hAnsi="仿宋" w:eastAsia="仿宋_GB2312" w:cs="仿宋_GB2312"/>
          <w:b/>
          <w:kern w:val="0"/>
          <w:sz w:val="32"/>
          <w:szCs w:val="32"/>
        </w:rPr>
      </w:pPr>
    </w:p>
    <w:p w14:paraId="5AF65C21">
      <w:pPr>
        <w:jc w:val="center"/>
        <w:rPr>
          <w:rFonts w:ascii="仿宋_GB2312" w:hAnsi="仿宋" w:eastAsia="仿宋_GB2312" w:cs="仿宋_GB2312"/>
          <w:b/>
          <w:kern w:val="0"/>
          <w:sz w:val="32"/>
          <w:szCs w:val="32"/>
        </w:rPr>
      </w:pPr>
    </w:p>
    <w:p w14:paraId="39124BA6">
      <w:pPr>
        <w:jc w:val="center"/>
        <w:rPr>
          <w:rFonts w:ascii="仿宋_GB2312" w:hAnsi="仿宋" w:eastAsia="仿宋_GB2312" w:cs="仿宋_GB2312"/>
          <w:b/>
          <w:kern w:val="0"/>
          <w:sz w:val="32"/>
          <w:szCs w:val="32"/>
        </w:rPr>
      </w:pPr>
    </w:p>
    <w:p w14:paraId="00F5C424">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BE5F0CC">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14:paraId="1A7299A3">
      <w:pPr>
        <w:spacing w:line="360" w:lineRule="auto"/>
        <w:jc w:val="left"/>
        <w:rPr>
          <w:rFonts w:ascii="仿宋_GB2312" w:hAnsi="仿宋" w:eastAsia="仿宋_GB2312" w:cs="仿宋_GB2312"/>
          <w:b/>
        </w:rPr>
      </w:pPr>
    </w:p>
    <w:p w14:paraId="2A2CC77C">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14:paraId="1662DDA6">
      <w:pPr>
        <w:jc w:val="center"/>
        <w:rPr>
          <w:rFonts w:ascii="仿宋_GB2312" w:hAnsi="仿宋" w:eastAsia="仿宋_GB2312" w:cs="仿宋_GB2312"/>
          <w:b/>
          <w:kern w:val="0"/>
          <w:sz w:val="32"/>
          <w:szCs w:val="32"/>
        </w:rPr>
      </w:pPr>
    </w:p>
    <w:p w14:paraId="65E789DF">
      <w:pPr>
        <w:jc w:val="center"/>
        <w:rPr>
          <w:rFonts w:ascii="仿宋_GB2312" w:hAnsi="仿宋" w:eastAsia="仿宋_GB2312" w:cs="仿宋_GB2312"/>
          <w:b/>
          <w:kern w:val="0"/>
          <w:sz w:val="32"/>
          <w:szCs w:val="32"/>
        </w:rPr>
      </w:pPr>
    </w:p>
    <w:p w14:paraId="66C51581">
      <w:pPr>
        <w:jc w:val="center"/>
        <w:rPr>
          <w:rFonts w:ascii="仿宋_GB2312" w:hAnsi="仿宋" w:eastAsia="仿宋_GB2312" w:cs="仿宋_GB2312"/>
          <w:b/>
          <w:kern w:val="0"/>
          <w:sz w:val="32"/>
          <w:szCs w:val="32"/>
        </w:rPr>
      </w:pPr>
    </w:p>
    <w:p w14:paraId="0B9ABDC5">
      <w:pPr>
        <w:jc w:val="center"/>
        <w:rPr>
          <w:rFonts w:ascii="仿宋_GB2312" w:hAnsi="仿宋" w:eastAsia="仿宋_GB2312" w:cs="仿宋_GB2312"/>
          <w:b/>
          <w:kern w:val="0"/>
          <w:sz w:val="32"/>
          <w:szCs w:val="32"/>
        </w:rPr>
      </w:pPr>
    </w:p>
    <w:p w14:paraId="5D92BD47">
      <w:pPr>
        <w:jc w:val="center"/>
        <w:rPr>
          <w:rFonts w:ascii="仿宋_GB2312" w:hAnsi="仿宋" w:eastAsia="仿宋_GB2312" w:cs="仿宋_GB2312"/>
          <w:b/>
          <w:kern w:val="0"/>
          <w:sz w:val="32"/>
          <w:szCs w:val="32"/>
        </w:rPr>
      </w:pPr>
    </w:p>
    <w:p w14:paraId="521438E4">
      <w:pPr>
        <w:jc w:val="center"/>
        <w:rPr>
          <w:rFonts w:ascii="仿宋_GB2312" w:hAnsi="仿宋" w:eastAsia="仿宋_GB2312" w:cs="仿宋_GB2312"/>
          <w:b/>
          <w:kern w:val="0"/>
          <w:sz w:val="32"/>
          <w:szCs w:val="32"/>
        </w:rPr>
      </w:pPr>
    </w:p>
    <w:p w14:paraId="2941A92A">
      <w:pPr>
        <w:jc w:val="center"/>
        <w:rPr>
          <w:rFonts w:ascii="仿宋_GB2312" w:hAnsi="仿宋" w:eastAsia="仿宋_GB2312" w:cs="仿宋_GB2312"/>
          <w:b/>
          <w:kern w:val="0"/>
          <w:sz w:val="32"/>
          <w:szCs w:val="32"/>
        </w:rPr>
      </w:pPr>
    </w:p>
    <w:p w14:paraId="786EE06E">
      <w:pPr>
        <w:jc w:val="center"/>
        <w:rPr>
          <w:rFonts w:ascii="仿宋_GB2312" w:hAnsi="仿宋" w:eastAsia="仿宋_GB2312" w:cs="仿宋_GB2312"/>
          <w:b/>
          <w:kern w:val="0"/>
          <w:sz w:val="32"/>
          <w:szCs w:val="32"/>
        </w:rPr>
      </w:pPr>
    </w:p>
    <w:p w14:paraId="3732E6D7">
      <w:pPr>
        <w:jc w:val="center"/>
        <w:rPr>
          <w:rFonts w:ascii="仿宋_GB2312" w:hAnsi="仿宋" w:eastAsia="仿宋_GB2312" w:cs="仿宋_GB2312"/>
          <w:b/>
          <w:kern w:val="0"/>
          <w:sz w:val="32"/>
          <w:szCs w:val="32"/>
        </w:rPr>
      </w:pPr>
    </w:p>
    <w:p w14:paraId="24172334">
      <w:pPr>
        <w:jc w:val="center"/>
        <w:rPr>
          <w:rFonts w:ascii="仿宋_GB2312" w:hAnsi="仿宋" w:eastAsia="仿宋_GB2312" w:cs="仿宋_GB2312"/>
          <w:b/>
          <w:kern w:val="0"/>
          <w:sz w:val="32"/>
          <w:szCs w:val="32"/>
        </w:rPr>
      </w:pPr>
    </w:p>
    <w:p w14:paraId="046F9E6D">
      <w:pPr>
        <w:jc w:val="center"/>
        <w:rPr>
          <w:rFonts w:ascii="仿宋_GB2312" w:hAnsi="仿宋" w:eastAsia="仿宋_GB2312" w:cs="仿宋_GB2312"/>
          <w:b/>
          <w:kern w:val="0"/>
          <w:sz w:val="32"/>
          <w:szCs w:val="32"/>
        </w:rPr>
      </w:pPr>
    </w:p>
    <w:p w14:paraId="45660789">
      <w:pPr>
        <w:jc w:val="center"/>
        <w:rPr>
          <w:rFonts w:ascii="仿宋_GB2312" w:hAnsi="仿宋" w:eastAsia="仿宋_GB2312" w:cs="仿宋_GB2312"/>
          <w:b/>
          <w:kern w:val="0"/>
          <w:sz w:val="32"/>
          <w:szCs w:val="32"/>
        </w:rPr>
      </w:pPr>
    </w:p>
    <w:p w14:paraId="30B62D77">
      <w:pPr>
        <w:jc w:val="center"/>
        <w:rPr>
          <w:rFonts w:ascii="仿宋_GB2312" w:hAnsi="仿宋" w:eastAsia="仿宋_GB2312" w:cs="仿宋_GB2312"/>
          <w:b/>
          <w:kern w:val="0"/>
          <w:sz w:val="32"/>
          <w:szCs w:val="32"/>
        </w:rPr>
      </w:pPr>
    </w:p>
    <w:p w14:paraId="256DAA41">
      <w:pPr>
        <w:jc w:val="center"/>
        <w:rPr>
          <w:rFonts w:ascii="仿宋_GB2312" w:hAnsi="仿宋" w:eastAsia="仿宋_GB2312" w:cs="仿宋_GB2312"/>
          <w:b/>
          <w:kern w:val="0"/>
          <w:sz w:val="32"/>
          <w:szCs w:val="32"/>
        </w:rPr>
      </w:pPr>
    </w:p>
    <w:p w14:paraId="39166BFC">
      <w:pPr>
        <w:jc w:val="center"/>
        <w:rPr>
          <w:rFonts w:ascii="仿宋_GB2312" w:hAnsi="仿宋" w:eastAsia="仿宋_GB2312" w:cs="仿宋_GB2312"/>
          <w:b/>
          <w:kern w:val="0"/>
          <w:sz w:val="32"/>
          <w:szCs w:val="32"/>
        </w:rPr>
      </w:pPr>
    </w:p>
    <w:p w14:paraId="44625007">
      <w:pPr>
        <w:jc w:val="center"/>
        <w:rPr>
          <w:rFonts w:ascii="仿宋_GB2312" w:hAnsi="仿宋" w:eastAsia="仿宋_GB2312" w:cs="仿宋_GB2312"/>
          <w:b/>
          <w:kern w:val="0"/>
          <w:sz w:val="32"/>
          <w:szCs w:val="32"/>
        </w:rPr>
      </w:pPr>
    </w:p>
    <w:p w14:paraId="528C1C1D">
      <w:pPr>
        <w:jc w:val="center"/>
        <w:rPr>
          <w:rFonts w:ascii="仿宋_GB2312" w:hAnsi="仿宋" w:eastAsia="仿宋_GB2312" w:cs="仿宋_GB2312"/>
          <w:b/>
          <w:kern w:val="0"/>
          <w:sz w:val="32"/>
          <w:szCs w:val="32"/>
        </w:rPr>
      </w:pPr>
    </w:p>
    <w:p w14:paraId="2188EF20">
      <w:pPr>
        <w:jc w:val="center"/>
        <w:rPr>
          <w:rFonts w:ascii="仿宋_GB2312" w:hAnsi="仿宋" w:eastAsia="仿宋_GB2312" w:cs="仿宋_GB2312"/>
          <w:b/>
          <w:kern w:val="0"/>
          <w:sz w:val="32"/>
          <w:szCs w:val="32"/>
        </w:rPr>
      </w:pPr>
    </w:p>
    <w:p w14:paraId="59E13192">
      <w:pPr>
        <w:jc w:val="center"/>
        <w:rPr>
          <w:rFonts w:ascii="仿宋_GB2312" w:hAnsi="仿宋" w:eastAsia="仿宋_GB2312" w:cs="仿宋_GB2312"/>
          <w:b/>
          <w:kern w:val="0"/>
          <w:sz w:val="32"/>
          <w:szCs w:val="32"/>
        </w:rPr>
      </w:pPr>
    </w:p>
    <w:p w14:paraId="6C47D314">
      <w:pPr>
        <w:jc w:val="center"/>
        <w:rPr>
          <w:rFonts w:ascii="仿宋_GB2312" w:hAnsi="仿宋" w:eastAsia="仿宋_GB2312" w:cs="仿宋_GB2312"/>
          <w:b/>
          <w:kern w:val="0"/>
          <w:sz w:val="32"/>
          <w:szCs w:val="32"/>
        </w:rPr>
      </w:pPr>
    </w:p>
    <w:p w14:paraId="3650528E">
      <w:pPr>
        <w:jc w:val="center"/>
        <w:rPr>
          <w:rFonts w:ascii="仿宋_GB2312" w:hAnsi="仿宋" w:eastAsia="仿宋_GB2312" w:cs="仿宋_GB2312"/>
          <w:b/>
          <w:kern w:val="0"/>
          <w:sz w:val="32"/>
          <w:szCs w:val="32"/>
        </w:rPr>
      </w:pPr>
    </w:p>
    <w:p w14:paraId="62A01843">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85B2698">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BB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4EA0DD">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B10A83">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CF1A29D">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FE4325">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71BECD19">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E982A9D">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11081607">
            <w:pPr>
              <w:spacing w:line="400" w:lineRule="exact"/>
              <w:jc w:val="center"/>
              <w:rPr>
                <w:rFonts w:ascii="仿宋" w:hAnsi="仿宋" w:cs="仿宋"/>
                <w:b/>
              </w:rPr>
            </w:pPr>
            <w:r>
              <w:rPr>
                <w:rFonts w:hint="eastAsia" w:ascii="仿宋" w:hAnsi="仿宋" w:cs="仿宋"/>
                <w:b/>
              </w:rPr>
              <w:t>备注</w:t>
            </w:r>
          </w:p>
        </w:tc>
      </w:tr>
      <w:tr w14:paraId="5489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7B8D91">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47BEE4">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4830EEA1">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609B8E59">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54740158">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5E4DFB30">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48D91189">
            <w:pPr>
              <w:spacing w:line="400" w:lineRule="exact"/>
              <w:jc w:val="center"/>
              <w:rPr>
                <w:rFonts w:ascii="仿宋" w:hAnsi="仿宋" w:cs="仿宋"/>
              </w:rPr>
            </w:pPr>
          </w:p>
        </w:tc>
      </w:tr>
      <w:tr w14:paraId="15D7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564BB8">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14:paraId="455ADF13">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491B8C93">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3E2AB998">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07E32548">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693120B2">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64494D42">
            <w:pPr>
              <w:spacing w:line="400" w:lineRule="exact"/>
              <w:jc w:val="center"/>
              <w:rPr>
                <w:rFonts w:ascii="仿宋" w:hAnsi="仿宋" w:cs="仿宋"/>
              </w:rPr>
            </w:pPr>
          </w:p>
        </w:tc>
      </w:tr>
      <w:tr w14:paraId="0A86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2FE03D">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14:paraId="723AEA5C">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14:paraId="17E5B4AA">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14:paraId="014A5497">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14:paraId="43529038">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14:paraId="20506D07">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14:paraId="309FF620">
            <w:pPr>
              <w:spacing w:line="400" w:lineRule="exact"/>
              <w:jc w:val="center"/>
              <w:rPr>
                <w:rFonts w:ascii="仿宋" w:hAnsi="仿宋" w:cs="仿宋"/>
              </w:rPr>
            </w:pPr>
          </w:p>
        </w:tc>
      </w:tr>
    </w:tbl>
    <w:p w14:paraId="26F8FA02">
      <w:pPr>
        <w:spacing w:line="360" w:lineRule="auto"/>
        <w:ind w:right="420"/>
        <w:rPr>
          <w:rFonts w:ascii="仿宋" w:hAnsi="仿宋" w:cs="仿宋"/>
        </w:rPr>
      </w:pPr>
      <w:r>
        <w:rPr>
          <w:rFonts w:hint="eastAsia" w:ascii="仿宋" w:hAnsi="仿宋" w:cs="仿宋"/>
        </w:rPr>
        <w:t>注：按本格式和要求提供。</w:t>
      </w:r>
    </w:p>
    <w:p w14:paraId="1467BB29"/>
    <w:p w14:paraId="533E97FC"/>
    <w:p w14:paraId="037C425B"/>
    <w:p w14:paraId="26809AB9">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7C339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14:paraId="59094842">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14:paraId="051CE3EC">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14:paraId="580E23D3">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14:paraId="654860F7">
            <w:pPr>
              <w:spacing w:line="400" w:lineRule="exact"/>
              <w:jc w:val="center"/>
              <w:rPr>
                <w:rFonts w:ascii="仿宋" w:hAnsi="仿宋" w:cs="仿宋"/>
                <w:b/>
                <w:color w:val="000000"/>
              </w:rPr>
            </w:pPr>
            <w:r>
              <w:rPr>
                <w:rFonts w:hint="eastAsia" w:ascii="仿宋" w:hAnsi="仿宋" w:cs="仿宋"/>
                <w:b/>
                <w:color w:val="000000"/>
              </w:rPr>
              <w:t>差异描述</w:t>
            </w:r>
          </w:p>
          <w:p w14:paraId="4543BDD6">
            <w:pPr>
              <w:spacing w:line="400" w:lineRule="exact"/>
              <w:jc w:val="center"/>
              <w:rPr>
                <w:rFonts w:ascii="仿宋" w:hAnsi="仿宋" w:cs="仿宋"/>
                <w:b/>
                <w:color w:val="000000"/>
              </w:rPr>
            </w:pPr>
            <w:r>
              <w:rPr>
                <w:rFonts w:hint="eastAsia" w:ascii="仿宋" w:hAnsi="仿宋" w:cs="仿宋"/>
                <w:b/>
                <w:color w:val="000000"/>
              </w:rPr>
              <w:t>（正偏离或者负偏离）</w:t>
            </w:r>
          </w:p>
        </w:tc>
      </w:tr>
      <w:tr w14:paraId="1756D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203F7FE7">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14:paraId="560E8824">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468316A7">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0A18426E">
            <w:pPr>
              <w:spacing w:line="400" w:lineRule="exact"/>
              <w:jc w:val="center"/>
              <w:rPr>
                <w:rFonts w:ascii="仿宋" w:hAnsi="仿宋" w:cs="仿宋"/>
                <w:color w:val="000000"/>
              </w:rPr>
            </w:pPr>
          </w:p>
        </w:tc>
      </w:tr>
      <w:tr w14:paraId="5AE2D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14:paraId="008CE924">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14:paraId="63E555B1">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540938DC">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CD347DF">
            <w:pPr>
              <w:spacing w:line="400" w:lineRule="exact"/>
              <w:jc w:val="center"/>
              <w:rPr>
                <w:rFonts w:ascii="仿宋" w:hAnsi="仿宋" w:cs="仿宋"/>
                <w:color w:val="000000"/>
              </w:rPr>
            </w:pPr>
          </w:p>
        </w:tc>
      </w:tr>
      <w:tr w14:paraId="18240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14:paraId="0979106A">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14:paraId="3800C4AC">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5D12E88E">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0D40E586">
            <w:pPr>
              <w:spacing w:line="400" w:lineRule="exact"/>
              <w:jc w:val="center"/>
              <w:rPr>
                <w:rFonts w:ascii="仿宋" w:hAnsi="仿宋" w:cs="仿宋"/>
                <w:color w:val="000000"/>
              </w:rPr>
            </w:pPr>
          </w:p>
        </w:tc>
      </w:tr>
      <w:tr w14:paraId="0B7DF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14:paraId="78467F70">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14:paraId="1040B1F2">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14:paraId="5C9ABAF9">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14:paraId="705193F4">
            <w:pPr>
              <w:spacing w:line="400" w:lineRule="exact"/>
              <w:jc w:val="center"/>
              <w:rPr>
                <w:rFonts w:ascii="仿宋" w:hAnsi="仿宋" w:cs="仿宋"/>
                <w:color w:val="000000"/>
              </w:rPr>
            </w:pPr>
          </w:p>
        </w:tc>
      </w:tr>
    </w:tbl>
    <w:p w14:paraId="488A022D">
      <w:pPr>
        <w:spacing w:line="360" w:lineRule="auto"/>
        <w:ind w:right="420"/>
        <w:rPr>
          <w:rFonts w:ascii="仿宋" w:hAnsi="仿宋" w:cs="仿宋"/>
          <w:color w:val="000000"/>
        </w:rPr>
      </w:pPr>
      <w:r>
        <w:rPr>
          <w:rFonts w:hint="eastAsia" w:ascii="仿宋" w:hAnsi="仿宋" w:cs="仿宋"/>
          <w:color w:val="000000"/>
        </w:rPr>
        <w:t>注：</w:t>
      </w:r>
    </w:p>
    <w:p w14:paraId="2D505EDA">
      <w:pPr>
        <w:numPr>
          <w:ilvl w:val="0"/>
          <w:numId w:val="15"/>
        </w:numPr>
        <w:spacing w:line="360" w:lineRule="auto"/>
        <w:ind w:right="420"/>
        <w:rPr>
          <w:rFonts w:ascii="仿宋" w:hAnsi="仿宋" w:cs="仿宋"/>
          <w:color w:val="000000"/>
        </w:rPr>
      </w:pPr>
      <w:r>
        <w:rPr>
          <w:rFonts w:hint="eastAsia" w:ascii="仿宋" w:hAnsi="仿宋" w:cs="仿宋"/>
          <w:color w:val="000000"/>
        </w:rPr>
        <w:t>供应商应针对采购文件“第三部分 采购需求”“二、主要技术指标”“四、配置清单”的要求，在以上表格中对采购文件技术要求一一作出响应。</w:t>
      </w:r>
      <w:r>
        <w:rPr>
          <w:rFonts w:hint="eastAsia" w:ascii="仿宋" w:hAnsi="仿宋" w:cs="仿宋"/>
        </w:rPr>
        <w:t>投标产品的技术指标必须对技术要求有一个明确的响应值，不能复制技术要求，否则视为不响应技术要求。</w:t>
      </w:r>
    </w:p>
    <w:p w14:paraId="590B7E2C">
      <w:pPr>
        <w:numPr>
          <w:ilvl w:val="0"/>
          <w:numId w:val="15"/>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14:paraId="41369A7E">
      <w:pPr>
        <w:rPr>
          <w:rFonts w:ascii="仿宋_GB2312" w:hAnsi="仿宋" w:eastAsia="仿宋_GB2312" w:cs="仿宋_GB2312"/>
          <w:b/>
          <w:kern w:val="0"/>
          <w:sz w:val="32"/>
          <w:szCs w:val="32"/>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r>
        <w:rPr>
          <w:rFonts w:hint="eastAsia" w:ascii="仿宋_GB2312" w:hAnsi="仿宋" w:eastAsia="仿宋_GB2312" w:cs="仿宋_GB2312"/>
          <w:b/>
          <w:kern w:val="0"/>
          <w:sz w:val="32"/>
          <w:szCs w:val="32"/>
        </w:rPr>
        <w:br w:type="page"/>
      </w:r>
    </w:p>
    <w:p w14:paraId="4272AA2E">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、商务技术偏离表</w:t>
      </w:r>
    </w:p>
    <w:p w14:paraId="3DC46441">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598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E493818">
            <w:pPr>
              <w:spacing w:line="400" w:lineRule="exact"/>
              <w:jc w:val="center"/>
              <w:rPr>
                <w:rFonts w:ascii="仿宋_GB2312" w:hAnsi="仿宋" w:eastAsia="仿宋_GB2312"/>
                <w:b/>
                <w:bCs/>
              </w:rPr>
            </w:pPr>
            <w:r>
              <w:rPr>
                <w:rFonts w:hint="eastAsia" w:ascii="仿宋_GB2312" w:hAnsi="仿宋" w:eastAsia="仿宋_GB2312"/>
                <w:b/>
                <w:bCs/>
              </w:rPr>
              <w:t>序号</w:t>
            </w:r>
          </w:p>
        </w:tc>
        <w:tc>
          <w:tcPr>
            <w:tcW w:w="3683" w:type="dxa"/>
            <w:vAlign w:val="center"/>
          </w:tcPr>
          <w:p w14:paraId="11C56865">
            <w:pPr>
              <w:spacing w:line="400" w:lineRule="exact"/>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14:paraId="2B241E2D">
            <w:pPr>
              <w:spacing w:line="400" w:lineRule="exact"/>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14:paraId="01615559">
            <w:pPr>
              <w:spacing w:line="400" w:lineRule="exact"/>
              <w:jc w:val="center"/>
              <w:rPr>
                <w:rFonts w:ascii="仿宋_GB2312" w:hAnsi="仿宋" w:eastAsia="仿宋_GB2312"/>
                <w:b/>
                <w:bCs/>
              </w:rPr>
            </w:pPr>
            <w:r>
              <w:rPr>
                <w:rFonts w:hint="eastAsia" w:ascii="仿宋_GB2312" w:hAnsi="仿宋" w:eastAsia="仿宋_GB2312"/>
                <w:b/>
                <w:bCs/>
              </w:rPr>
              <w:t>偏离说明</w:t>
            </w:r>
          </w:p>
        </w:tc>
      </w:tr>
      <w:tr w14:paraId="4AE5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28BCACB">
            <w:pPr>
              <w:spacing w:line="400" w:lineRule="exact"/>
              <w:jc w:val="center"/>
              <w:rPr>
                <w:rFonts w:ascii="仿宋_GB2312" w:hAnsi="仿宋" w:eastAsia="仿宋_GB2312" w:cs="仿宋_GB2312"/>
                <w:kern w:val="0"/>
              </w:rPr>
            </w:pPr>
            <w:r>
              <w:rPr>
                <w:rFonts w:ascii="仿宋_GB2312" w:hAnsi="仿宋" w:eastAsia="仿宋_GB2312" w:cs="仿宋_GB2312"/>
                <w:kern w:val="0"/>
              </w:rPr>
              <w:t>1</w:t>
            </w:r>
          </w:p>
        </w:tc>
        <w:tc>
          <w:tcPr>
            <w:tcW w:w="3683" w:type="dxa"/>
            <w:vAlign w:val="center"/>
          </w:tcPr>
          <w:p w14:paraId="5FC2ED72">
            <w:pPr>
              <w:spacing w:line="400" w:lineRule="exact"/>
              <w:jc w:val="center"/>
              <w:rPr>
                <w:rFonts w:ascii="仿宋_GB2312" w:hAnsi="仿宋" w:eastAsia="仿宋_GB2312" w:cs="仿宋_GB2312"/>
                <w:b/>
                <w:kern w:val="0"/>
                <w:sz w:val="32"/>
                <w:szCs w:val="32"/>
              </w:rPr>
            </w:pPr>
          </w:p>
        </w:tc>
        <w:tc>
          <w:tcPr>
            <w:tcW w:w="3546" w:type="dxa"/>
            <w:vAlign w:val="center"/>
          </w:tcPr>
          <w:p w14:paraId="79C1303C">
            <w:pPr>
              <w:spacing w:line="400" w:lineRule="exact"/>
              <w:jc w:val="center"/>
              <w:rPr>
                <w:rFonts w:ascii="仿宋_GB2312" w:hAnsi="仿宋" w:eastAsia="仿宋_GB2312" w:cs="仿宋_GB2312"/>
                <w:b/>
                <w:kern w:val="0"/>
                <w:sz w:val="32"/>
                <w:szCs w:val="32"/>
              </w:rPr>
            </w:pPr>
          </w:p>
        </w:tc>
        <w:tc>
          <w:tcPr>
            <w:tcW w:w="1276" w:type="dxa"/>
            <w:vAlign w:val="center"/>
          </w:tcPr>
          <w:p w14:paraId="3B45F7D7">
            <w:pPr>
              <w:spacing w:line="400" w:lineRule="exact"/>
              <w:jc w:val="center"/>
              <w:rPr>
                <w:rFonts w:ascii="仿宋_GB2312" w:hAnsi="仿宋" w:eastAsia="仿宋_GB2312" w:cs="仿宋_GB2312"/>
                <w:b/>
                <w:kern w:val="0"/>
                <w:sz w:val="32"/>
                <w:szCs w:val="32"/>
              </w:rPr>
            </w:pPr>
          </w:p>
        </w:tc>
      </w:tr>
      <w:tr w14:paraId="4646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501AB95">
            <w:pPr>
              <w:spacing w:line="400" w:lineRule="exact"/>
              <w:jc w:val="center"/>
              <w:rPr>
                <w:rFonts w:ascii="仿宋_GB2312" w:hAnsi="仿宋" w:eastAsia="仿宋_GB2312" w:cs="仿宋_GB2312"/>
                <w:kern w:val="0"/>
              </w:rPr>
            </w:pPr>
            <w:r>
              <w:rPr>
                <w:rFonts w:ascii="仿宋_GB2312" w:hAnsi="仿宋" w:eastAsia="仿宋_GB2312" w:cs="仿宋_GB2312"/>
                <w:kern w:val="0"/>
              </w:rPr>
              <w:t>2</w:t>
            </w:r>
          </w:p>
        </w:tc>
        <w:tc>
          <w:tcPr>
            <w:tcW w:w="3683" w:type="dxa"/>
            <w:vAlign w:val="center"/>
          </w:tcPr>
          <w:p w14:paraId="6DF70BAC">
            <w:pPr>
              <w:spacing w:line="400" w:lineRule="exact"/>
              <w:jc w:val="center"/>
              <w:rPr>
                <w:rFonts w:ascii="仿宋_GB2312" w:hAnsi="仿宋" w:eastAsia="仿宋_GB2312" w:cs="仿宋_GB2312"/>
                <w:b/>
                <w:kern w:val="0"/>
                <w:sz w:val="32"/>
                <w:szCs w:val="32"/>
              </w:rPr>
            </w:pPr>
          </w:p>
        </w:tc>
        <w:tc>
          <w:tcPr>
            <w:tcW w:w="3546" w:type="dxa"/>
            <w:vAlign w:val="center"/>
          </w:tcPr>
          <w:p w14:paraId="7D0BB0CE">
            <w:pPr>
              <w:spacing w:line="400" w:lineRule="exact"/>
              <w:jc w:val="center"/>
              <w:rPr>
                <w:rFonts w:ascii="仿宋_GB2312" w:hAnsi="仿宋" w:eastAsia="仿宋_GB2312" w:cs="仿宋_GB2312"/>
                <w:b/>
                <w:kern w:val="0"/>
                <w:sz w:val="32"/>
                <w:szCs w:val="32"/>
              </w:rPr>
            </w:pPr>
          </w:p>
        </w:tc>
        <w:tc>
          <w:tcPr>
            <w:tcW w:w="1276" w:type="dxa"/>
            <w:vAlign w:val="center"/>
          </w:tcPr>
          <w:p w14:paraId="28A5EB79">
            <w:pPr>
              <w:spacing w:line="400" w:lineRule="exact"/>
              <w:jc w:val="center"/>
              <w:rPr>
                <w:rFonts w:ascii="仿宋_GB2312" w:hAnsi="仿宋" w:eastAsia="仿宋_GB2312" w:cs="仿宋_GB2312"/>
                <w:b/>
                <w:kern w:val="0"/>
                <w:sz w:val="32"/>
                <w:szCs w:val="32"/>
              </w:rPr>
            </w:pPr>
          </w:p>
        </w:tc>
      </w:tr>
      <w:tr w14:paraId="4735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50AEBD8">
            <w:pPr>
              <w:spacing w:line="400" w:lineRule="exact"/>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14:paraId="665308FF">
            <w:pPr>
              <w:spacing w:line="400" w:lineRule="exact"/>
              <w:jc w:val="center"/>
              <w:rPr>
                <w:rFonts w:ascii="仿宋_GB2312" w:hAnsi="仿宋" w:eastAsia="仿宋_GB2312" w:cs="仿宋_GB2312"/>
                <w:b/>
                <w:kern w:val="0"/>
                <w:sz w:val="32"/>
                <w:szCs w:val="32"/>
              </w:rPr>
            </w:pPr>
          </w:p>
        </w:tc>
        <w:tc>
          <w:tcPr>
            <w:tcW w:w="3546" w:type="dxa"/>
            <w:vAlign w:val="center"/>
          </w:tcPr>
          <w:p w14:paraId="4E2D6B2D">
            <w:pPr>
              <w:spacing w:line="400" w:lineRule="exact"/>
              <w:jc w:val="center"/>
              <w:rPr>
                <w:rFonts w:ascii="仿宋_GB2312" w:hAnsi="仿宋" w:eastAsia="仿宋_GB2312" w:cs="仿宋_GB2312"/>
                <w:b/>
                <w:kern w:val="0"/>
                <w:sz w:val="32"/>
                <w:szCs w:val="32"/>
              </w:rPr>
            </w:pPr>
          </w:p>
        </w:tc>
        <w:tc>
          <w:tcPr>
            <w:tcW w:w="1276" w:type="dxa"/>
            <w:vAlign w:val="center"/>
          </w:tcPr>
          <w:p w14:paraId="04540C4D">
            <w:pPr>
              <w:spacing w:line="400" w:lineRule="exact"/>
              <w:jc w:val="center"/>
              <w:rPr>
                <w:rFonts w:ascii="仿宋_GB2312" w:hAnsi="仿宋" w:eastAsia="仿宋_GB2312" w:cs="仿宋_GB2312"/>
                <w:b/>
                <w:kern w:val="0"/>
                <w:sz w:val="32"/>
                <w:szCs w:val="32"/>
              </w:rPr>
            </w:pPr>
          </w:p>
        </w:tc>
      </w:tr>
    </w:tbl>
    <w:p w14:paraId="780FA8D2">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14:paraId="454AC3A5">
      <w:pPr>
        <w:spacing w:line="360" w:lineRule="auto"/>
        <w:ind w:right="420"/>
        <w:rPr>
          <w:rFonts w:ascii="仿宋" w:hAnsi="仿宋" w:cs="仿宋"/>
        </w:rPr>
      </w:pPr>
    </w:p>
    <w:p w14:paraId="7A345F90">
      <w:pPr>
        <w:spacing w:line="360" w:lineRule="auto"/>
        <w:ind w:right="420"/>
        <w:rPr>
          <w:rFonts w:ascii="仿宋" w:hAnsi="仿宋" w:cs="仿宋"/>
        </w:rPr>
      </w:pPr>
      <w:r>
        <w:rPr>
          <w:rFonts w:hint="eastAsia" w:ascii="仿宋" w:hAnsi="仿宋" w:cs="仿宋"/>
        </w:rPr>
        <w:t>注：按本格式和要求提供。</w:t>
      </w:r>
    </w:p>
    <w:p w14:paraId="5BAD456A">
      <w:pPr>
        <w:jc w:val="center"/>
        <w:rPr>
          <w:rFonts w:ascii="仿宋_GB2312" w:hAnsi="仿宋" w:eastAsia="仿宋_GB2312" w:cs="仿宋_GB2312"/>
          <w:b/>
          <w:kern w:val="0"/>
          <w:sz w:val="32"/>
          <w:szCs w:val="32"/>
        </w:rPr>
      </w:pPr>
    </w:p>
    <w:p w14:paraId="09F94351">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4D155058">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6D607255">
      <w:pPr>
        <w:spacing w:line="360" w:lineRule="auto"/>
        <w:rPr>
          <w:rFonts w:ascii="仿宋_GB2312" w:hAnsi="仿宋" w:eastAsia="仿宋_GB2312" w:cs="仿宋_GB2312"/>
        </w:rPr>
      </w:pPr>
    </w:p>
    <w:p w14:paraId="20903C06">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4D804F76">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14:paraId="6F293D8F">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14:paraId="4DA76522">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14:paraId="44085AB9">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14:paraId="68EAFDCA">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14:paraId="455BEFC7">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五、不为项目有关人员个人装修住房、婚丧嫁娶、配偶子女工作安排等提供好处；</w:t>
      </w:r>
    </w:p>
    <w:p w14:paraId="33F5F79A">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14:paraId="7659CF96">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14:paraId="3CA06E63">
      <w:pPr>
        <w:autoSpaceDE w:val="0"/>
        <w:autoSpaceDN w:val="0"/>
        <w:spacing w:line="360" w:lineRule="auto"/>
        <w:ind w:left="2"/>
        <w:jc w:val="left"/>
        <w:rPr>
          <w:rFonts w:ascii="仿宋_GB2312" w:hAnsi="仿宋_GB2312" w:eastAsia="仿宋_GB2312" w:cs="仿宋_GB2312"/>
          <w:kern w:val="0"/>
          <w:lang w:val="zh-CN"/>
        </w:rPr>
      </w:pPr>
    </w:p>
    <w:p w14:paraId="3332B075">
      <w:pPr>
        <w:autoSpaceDE w:val="0"/>
        <w:autoSpaceDN w:val="0"/>
        <w:spacing w:line="360" w:lineRule="auto"/>
        <w:ind w:left="2"/>
        <w:jc w:val="left"/>
        <w:rPr>
          <w:rFonts w:ascii="仿宋_GB2312" w:hAnsi="仿宋_GB2312" w:eastAsia="仿宋_GB2312" w:cs="仿宋_GB2312"/>
          <w:kern w:val="0"/>
          <w:lang w:val="zh-CN"/>
        </w:rPr>
      </w:pPr>
    </w:p>
    <w:p w14:paraId="6BA0AAD5">
      <w:pPr>
        <w:autoSpaceDE w:val="0"/>
        <w:autoSpaceDN w:val="0"/>
        <w:spacing w:line="360" w:lineRule="auto"/>
        <w:ind w:left="2"/>
        <w:jc w:val="left"/>
        <w:rPr>
          <w:rFonts w:ascii="仿宋_GB2312" w:hAnsi="仿宋_GB2312" w:eastAsia="仿宋_GB2312" w:cs="仿宋_GB2312"/>
          <w:kern w:val="0"/>
          <w:lang w:val="zh-CN"/>
        </w:rPr>
      </w:pPr>
    </w:p>
    <w:p w14:paraId="4D9CF807">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27F94013">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57ECC979">
      <w:pPr>
        <w:rPr>
          <w:rFonts w:ascii="仿宋_GB2312" w:hAnsi="仿宋" w:eastAsia="仿宋_GB2312" w:cs="仿宋_GB2312"/>
          <w:b/>
          <w:kern w:val="0"/>
          <w:sz w:val="36"/>
          <w:szCs w:val="36"/>
        </w:rPr>
      </w:pPr>
    </w:p>
    <w:p w14:paraId="0A39C74D">
      <w:pPr>
        <w:rPr>
          <w:rFonts w:ascii="仿宋_GB2312" w:hAnsi="仿宋" w:eastAsia="仿宋_GB2312" w:cs="仿宋_GB2312"/>
          <w:b/>
          <w:kern w:val="0"/>
          <w:sz w:val="36"/>
          <w:szCs w:val="36"/>
        </w:rPr>
      </w:pPr>
    </w:p>
    <w:p w14:paraId="50E36690">
      <w:pPr>
        <w:rPr>
          <w:rFonts w:ascii="仿宋_GB2312" w:hAnsi="仿宋" w:eastAsia="仿宋_GB2312" w:cs="仿宋_GB2312"/>
          <w:b/>
          <w:kern w:val="0"/>
          <w:sz w:val="36"/>
          <w:szCs w:val="36"/>
        </w:rPr>
      </w:pPr>
    </w:p>
    <w:p w14:paraId="748DB08A">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14:paraId="1F90AF31">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86CFF06">
      <w:pPr>
        <w:jc w:val="center"/>
        <w:rPr>
          <w:rFonts w:ascii="仿宋" w:hAnsi="仿宋" w:cs="仿宋"/>
          <w:b/>
          <w:bCs/>
          <w:sz w:val="28"/>
          <w:szCs w:val="28"/>
        </w:rPr>
      </w:pPr>
    </w:p>
    <w:p w14:paraId="56881972">
      <w:pPr>
        <w:jc w:val="center"/>
        <w:rPr>
          <w:rFonts w:ascii="仿宋" w:hAnsi="仿宋" w:cs="仿宋"/>
          <w:b/>
          <w:bCs/>
          <w:sz w:val="28"/>
          <w:szCs w:val="28"/>
        </w:rPr>
      </w:pPr>
      <w:r>
        <w:rPr>
          <w:rFonts w:hint="eastAsia" w:ascii="仿宋" w:hAnsi="仿宋" w:cs="仿宋"/>
          <w:b/>
          <w:bCs/>
          <w:sz w:val="28"/>
          <w:szCs w:val="28"/>
        </w:rPr>
        <w:t>目录</w:t>
      </w:r>
    </w:p>
    <w:p w14:paraId="71A9AF24"/>
    <w:p w14:paraId="52811581">
      <w:pPr>
        <w:numPr>
          <w:ilvl w:val="0"/>
          <w:numId w:val="16"/>
        </w:numPr>
        <w:pBdr>
          <w:bottom w:val="single" w:color="auto" w:sz="4" w:space="0"/>
        </w:pBdr>
        <w:spacing w:line="360" w:lineRule="auto"/>
        <w:rPr>
          <w:rFonts w:ascii="仿宋_GB2312" w:hAnsi="仿宋" w:eastAsia="仿宋_GB2312" w:cs="仿宋_GB2312"/>
        </w:rPr>
      </w:pPr>
      <w:r>
        <w:rPr>
          <w:rFonts w:ascii="仿宋_GB2312" w:hAnsi="仿宋" w:eastAsia="仿宋_GB2312" w:cs="仿宋_GB2312"/>
        </w:rPr>
        <w:t>开标一览表（报价表）……</w:t>
      </w:r>
      <w:r>
        <w:rPr>
          <w:rFonts w:hint="eastAsia" w:ascii="仿宋_GB2312" w:hAnsi="仿宋" w:eastAsia="仿宋_GB2312" w:cs="仿宋_GB2312"/>
        </w:rPr>
        <w:t>…………………………………………………（页码）</w:t>
      </w:r>
    </w:p>
    <w:p w14:paraId="16E903A7">
      <w:pPr>
        <w:pStyle w:val="24"/>
        <w:pBdr>
          <w:bottom w:val="single" w:color="auto" w:sz="4" w:space="0"/>
        </w:pBdr>
        <w:spacing w:line="360" w:lineRule="auto"/>
        <w:ind w:firstLine="0" w:firstLineChars="0"/>
        <w:rPr>
          <w:rFonts w:eastAsia="仿宋_GB2312"/>
        </w:rPr>
      </w:pPr>
      <w:r>
        <w:rPr>
          <w:rFonts w:hint="eastAsia" w:ascii="仿宋_GB2312" w:hAnsi="仿宋" w:eastAsia="仿宋_GB2312" w:cs="仿宋_GB2312"/>
        </w:rPr>
        <w:t>（2）中标服务费支付承诺书………………………………………………………（页码）</w:t>
      </w:r>
    </w:p>
    <w:p w14:paraId="4A1D1300">
      <w:pPr>
        <w:spacing w:line="360" w:lineRule="auto"/>
        <w:ind w:right="480"/>
        <w:jc w:val="center"/>
        <w:rPr>
          <w:rFonts w:ascii="仿宋_GB2312" w:hAnsi="仿宋" w:eastAsia="仿宋_GB2312" w:cs="仿宋_GB2312"/>
          <w:b/>
          <w:kern w:val="0"/>
          <w:sz w:val="32"/>
          <w:szCs w:val="32"/>
        </w:rPr>
      </w:pPr>
    </w:p>
    <w:p w14:paraId="3890FEF1">
      <w:pPr>
        <w:spacing w:line="360" w:lineRule="auto"/>
        <w:ind w:right="480"/>
        <w:jc w:val="center"/>
        <w:rPr>
          <w:rFonts w:ascii="仿宋_GB2312" w:hAnsi="仿宋" w:eastAsia="仿宋_GB2312" w:cs="仿宋_GB2312"/>
          <w:b/>
          <w:kern w:val="0"/>
          <w:sz w:val="32"/>
          <w:szCs w:val="32"/>
        </w:rPr>
      </w:pPr>
    </w:p>
    <w:p w14:paraId="15872121">
      <w:pPr>
        <w:spacing w:line="360" w:lineRule="auto"/>
        <w:ind w:right="480"/>
        <w:jc w:val="center"/>
        <w:rPr>
          <w:rFonts w:ascii="仿宋_GB2312" w:hAnsi="仿宋" w:eastAsia="仿宋_GB2312" w:cs="仿宋_GB2312"/>
          <w:b/>
          <w:kern w:val="0"/>
          <w:sz w:val="32"/>
          <w:szCs w:val="32"/>
        </w:rPr>
      </w:pPr>
    </w:p>
    <w:p w14:paraId="62B9FDE9">
      <w:pPr>
        <w:spacing w:line="360" w:lineRule="auto"/>
        <w:ind w:right="480"/>
        <w:jc w:val="center"/>
        <w:rPr>
          <w:rFonts w:ascii="仿宋_GB2312" w:hAnsi="仿宋" w:eastAsia="仿宋_GB2312" w:cs="仿宋_GB2312"/>
          <w:b/>
          <w:kern w:val="0"/>
          <w:sz w:val="32"/>
          <w:szCs w:val="32"/>
        </w:rPr>
      </w:pPr>
    </w:p>
    <w:p w14:paraId="08DF0095">
      <w:pPr>
        <w:spacing w:line="360" w:lineRule="auto"/>
        <w:ind w:right="480"/>
        <w:jc w:val="center"/>
        <w:rPr>
          <w:rFonts w:ascii="仿宋_GB2312" w:hAnsi="仿宋" w:eastAsia="仿宋_GB2312" w:cs="仿宋_GB2312"/>
          <w:b/>
          <w:kern w:val="0"/>
          <w:sz w:val="32"/>
          <w:szCs w:val="32"/>
        </w:rPr>
      </w:pPr>
    </w:p>
    <w:p w14:paraId="277E80A6">
      <w:pPr>
        <w:spacing w:line="360" w:lineRule="auto"/>
        <w:ind w:right="480"/>
        <w:jc w:val="center"/>
        <w:rPr>
          <w:rFonts w:ascii="仿宋_GB2312" w:hAnsi="仿宋" w:eastAsia="仿宋_GB2312" w:cs="仿宋_GB2312"/>
          <w:b/>
          <w:kern w:val="0"/>
          <w:sz w:val="32"/>
          <w:szCs w:val="32"/>
        </w:rPr>
      </w:pPr>
    </w:p>
    <w:p w14:paraId="68EAC16F">
      <w:pPr>
        <w:spacing w:line="360" w:lineRule="auto"/>
        <w:ind w:right="480"/>
        <w:jc w:val="center"/>
        <w:rPr>
          <w:rFonts w:ascii="仿宋_GB2312" w:hAnsi="仿宋" w:eastAsia="仿宋_GB2312" w:cs="仿宋_GB2312"/>
          <w:b/>
          <w:kern w:val="0"/>
          <w:sz w:val="32"/>
          <w:szCs w:val="32"/>
        </w:rPr>
      </w:pPr>
    </w:p>
    <w:p w14:paraId="1032E784">
      <w:pPr>
        <w:spacing w:line="360" w:lineRule="auto"/>
        <w:ind w:right="480"/>
        <w:jc w:val="center"/>
        <w:rPr>
          <w:rFonts w:ascii="仿宋_GB2312" w:hAnsi="仿宋" w:eastAsia="仿宋_GB2312" w:cs="仿宋_GB2312"/>
          <w:b/>
          <w:kern w:val="0"/>
          <w:sz w:val="32"/>
          <w:szCs w:val="32"/>
        </w:rPr>
      </w:pPr>
    </w:p>
    <w:p w14:paraId="57E709FF">
      <w:pPr>
        <w:spacing w:line="360" w:lineRule="auto"/>
        <w:ind w:right="480"/>
        <w:jc w:val="center"/>
        <w:rPr>
          <w:rFonts w:ascii="仿宋_GB2312" w:hAnsi="仿宋" w:eastAsia="仿宋_GB2312" w:cs="仿宋_GB2312"/>
          <w:b/>
          <w:kern w:val="0"/>
          <w:sz w:val="32"/>
          <w:szCs w:val="32"/>
        </w:rPr>
      </w:pPr>
    </w:p>
    <w:p w14:paraId="2943F771">
      <w:pPr>
        <w:spacing w:line="360" w:lineRule="auto"/>
        <w:ind w:right="480"/>
        <w:jc w:val="center"/>
        <w:rPr>
          <w:rFonts w:ascii="仿宋_GB2312" w:hAnsi="仿宋" w:eastAsia="仿宋_GB2312" w:cs="仿宋_GB2312"/>
          <w:b/>
          <w:kern w:val="0"/>
          <w:sz w:val="32"/>
          <w:szCs w:val="32"/>
        </w:rPr>
      </w:pPr>
    </w:p>
    <w:p w14:paraId="1623380D">
      <w:pPr>
        <w:spacing w:line="360" w:lineRule="auto"/>
        <w:ind w:right="480"/>
        <w:jc w:val="center"/>
        <w:rPr>
          <w:rFonts w:ascii="仿宋_GB2312" w:hAnsi="仿宋" w:eastAsia="仿宋_GB2312" w:cs="仿宋_GB2312"/>
          <w:b/>
          <w:kern w:val="0"/>
          <w:sz w:val="32"/>
          <w:szCs w:val="32"/>
        </w:rPr>
      </w:pPr>
    </w:p>
    <w:p w14:paraId="2C26A92F">
      <w:pPr>
        <w:spacing w:line="360" w:lineRule="auto"/>
        <w:ind w:right="480"/>
        <w:jc w:val="center"/>
        <w:rPr>
          <w:rFonts w:ascii="仿宋_GB2312" w:hAnsi="仿宋" w:eastAsia="仿宋_GB2312" w:cs="仿宋_GB2312"/>
          <w:b/>
          <w:kern w:val="0"/>
          <w:sz w:val="32"/>
          <w:szCs w:val="32"/>
        </w:rPr>
      </w:pPr>
    </w:p>
    <w:p w14:paraId="0B3E9037">
      <w:pPr>
        <w:spacing w:line="360" w:lineRule="auto"/>
        <w:ind w:right="480"/>
        <w:jc w:val="center"/>
        <w:rPr>
          <w:rFonts w:ascii="仿宋_GB2312" w:hAnsi="仿宋" w:eastAsia="仿宋_GB2312" w:cs="仿宋_GB2312"/>
          <w:b/>
          <w:kern w:val="0"/>
          <w:sz w:val="32"/>
          <w:szCs w:val="32"/>
        </w:rPr>
      </w:pPr>
    </w:p>
    <w:p w14:paraId="50B9410F">
      <w:pPr>
        <w:spacing w:line="360" w:lineRule="auto"/>
        <w:ind w:right="480"/>
        <w:jc w:val="center"/>
        <w:rPr>
          <w:rFonts w:ascii="仿宋_GB2312" w:hAnsi="仿宋" w:eastAsia="仿宋_GB2312" w:cs="仿宋_GB2312"/>
          <w:b/>
          <w:kern w:val="0"/>
          <w:sz w:val="32"/>
          <w:szCs w:val="32"/>
        </w:rPr>
      </w:pPr>
    </w:p>
    <w:p w14:paraId="733539CC">
      <w:pPr>
        <w:spacing w:line="360" w:lineRule="auto"/>
        <w:ind w:right="480"/>
        <w:jc w:val="center"/>
        <w:rPr>
          <w:rFonts w:ascii="仿宋_GB2312" w:hAnsi="仿宋" w:eastAsia="仿宋_GB2312" w:cs="仿宋_GB2312"/>
          <w:b/>
          <w:kern w:val="0"/>
          <w:sz w:val="32"/>
          <w:szCs w:val="32"/>
        </w:rPr>
      </w:pPr>
    </w:p>
    <w:p w14:paraId="65C48D0F">
      <w:pPr>
        <w:pStyle w:val="693"/>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1906" w:h="16838"/>
          <w:pgMar w:top="1276" w:right="1418" w:bottom="1247" w:left="1418" w:header="851" w:footer="992" w:gutter="0"/>
          <w:cols w:space="0" w:num="1"/>
          <w:titlePg/>
          <w:docGrid w:linePitch="312" w:charSpace="0"/>
        </w:sectPr>
      </w:pPr>
    </w:p>
    <w:p w14:paraId="3A6B29D7">
      <w:pPr>
        <w:numPr>
          <w:ilvl w:val="0"/>
          <w:numId w:val="17"/>
        </w:numPr>
        <w:spacing w:line="360" w:lineRule="auto"/>
        <w:jc w:val="center"/>
        <w:outlineLvl w:val="2"/>
      </w:pPr>
      <w:r>
        <w:rPr>
          <w:rFonts w:hint="eastAsia" w:ascii="仿宋_GB2312" w:hAnsi="仿宋" w:eastAsia="仿宋_GB2312" w:cs="仿宋_GB2312"/>
          <w:b/>
          <w:kern w:val="0"/>
          <w:sz w:val="32"/>
          <w:szCs w:val="32"/>
          <w:lang w:val="zh-CN"/>
        </w:rPr>
        <w:t>开标一览表（报价表）</w:t>
      </w:r>
    </w:p>
    <w:p w14:paraId="7F22638E">
      <w:pPr>
        <w:spacing w:line="360" w:lineRule="auto"/>
        <w:rPr>
          <w:rFonts w:ascii="仿宋_GB2312" w:hAnsi="仿宋" w:eastAsia="仿宋_GB2312" w:cs="仿宋_GB2312"/>
          <w:kern w:val="0"/>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4C70CD7A">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】的实施</w:t>
      </w:r>
      <w:r>
        <w:rPr>
          <w:rFonts w:hint="eastAsia" w:ascii="仿宋_GB2312" w:hAnsi="仿宋" w:eastAsia="仿宋_GB2312" w:cs="仿宋_GB2312"/>
          <w:kern w:val="0"/>
          <w:lang w:val="zh-CN"/>
        </w:rPr>
        <w:t>。</w:t>
      </w:r>
    </w:p>
    <w:p w14:paraId="4B1CADB0">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61"/>
        <w:gridCol w:w="1834"/>
        <w:gridCol w:w="2883"/>
        <w:gridCol w:w="993"/>
        <w:gridCol w:w="1559"/>
        <w:gridCol w:w="1984"/>
        <w:gridCol w:w="3119"/>
      </w:tblGrid>
      <w:tr w14:paraId="5324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blHeader/>
        </w:trPr>
        <w:tc>
          <w:tcPr>
            <w:tcW w:w="534" w:type="dxa"/>
            <w:vAlign w:val="center"/>
          </w:tcPr>
          <w:p w14:paraId="66E996E5">
            <w:pPr>
              <w:spacing w:line="400" w:lineRule="exact"/>
              <w:jc w:val="center"/>
              <w:rPr>
                <w:rFonts w:ascii="仿宋" w:hAnsi="仿宋" w:cs="仿宋"/>
                <w:b/>
              </w:rPr>
            </w:pPr>
            <w:r>
              <w:rPr>
                <w:rFonts w:hint="eastAsia" w:ascii="仿宋" w:hAnsi="仿宋" w:cs="仿宋"/>
                <w:b/>
              </w:rPr>
              <w:t>序号</w:t>
            </w:r>
          </w:p>
        </w:tc>
        <w:tc>
          <w:tcPr>
            <w:tcW w:w="1661" w:type="dxa"/>
            <w:vAlign w:val="center"/>
          </w:tcPr>
          <w:p w14:paraId="4E0039DC">
            <w:pPr>
              <w:spacing w:line="400" w:lineRule="exact"/>
              <w:jc w:val="center"/>
              <w:rPr>
                <w:rFonts w:ascii="仿宋" w:hAnsi="仿宋" w:cs="仿宋"/>
                <w:b/>
              </w:rPr>
            </w:pPr>
            <w:r>
              <w:rPr>
                <w:rFonts w:hint="eastAsia" w:ascii="仿宋" w:hAnsi="仿宋" w:cs="仿宋"/>
                <w:b/>
              </w:rPr>
              <w:t>名称</w:t>
            </w:r>
          </w:p>
        </w:tc>
        <w:tc>
          <w:tcPr>
            <w:tcW w:w="1834" w:type="dxa"/>
            <w:vAlign w:val="center"/>
          </w:tcPr>
          <w:p w14:paraId="6C0AE80A">
            <w:pPr>
              <w:spacing w:line="400" w:lineRule="exact"/>
              <w:jc w:val="center"/>
              <w:rPr>
                <w:rFonts w:ascii="仿宋" w:hAnsi="仿宋" w:cs="仿宋"/>
                <w:b/>
              </w:rPr>
            </w:pPr>
            <w:r>
              <w:rPr>
                <w:rFonts w:hint="eastAsia" w:ascii="仿宋" w:hAnsi="仿宋" w:cs="仿宋"/>
                <w:b/>
              </w:rPr>
              <w:t>品牌（如果有）</w:t>
            </w:r>
          </w:p>
        </w:tc>
        <w:tc>
          <w:tcPr>
            <w:tcW w:w="2883" w:type="dxa"/>
            <w:vAlign w:val="center"/>
          </w:tcPr>
          <w:p w14:paraId="10A1BD90">
            <w:pPr>
              <w:spacing w:line="400" w:lineRule="exact"/>
              <w:jc w:val="center"/>
              <w:rPr>
                <w:rFonts w:ascii="仿宋" w:hAnsi="仿宋" w:cs="仿宋"/>
                <w:b/>
              </w:rPr>
            </w:pPr>
            <w:r>
              <w:rPr>
                <w:rFonts w:hint="eastAsia" w:ascii="仿宋" w:hAnsi="仿宋" w:cs="仿宋"/>
                <w:b/>
              </w:rPr>
              <w:t>规格型号</w:t>
            </w:r>
          </w:p>
        </w:tc>
        <w:tc>
          <w:tcPr>
            <w:tcW w:w="993" w:type="dxa"/>
            <w:vAlign w:val="center"/>
          </w:tcPr>
          <w:p w14:paraId="7AA80DAC">
            <w:pPr>
              <w:spacing w:line="400" w:lineRule="exact"/>
              <w:jc w:val="center"/>
              <w:rPr>
                <w:rFonts w:ascii="仿宋" w:hAnsi="仿宋" w:cs="仿宋"/>
                <w:b/>
              </w:rPr>
            </w:pPr>
            <w:r>
              <w:rPr>
                <w:rFonts w:hint="eastAsia" w:ascii="仿宋" w:hAnsi="仿宋" w:cs="仿宋"/>
                <w:b/>
              </w:rPr>
              <w:t>数量</w:t>
            </w:r>
          </w:p>
        </w:tc>
        <w:tc>
          <w:tcPr>
            <w:tcW w:w="1559" w:type="dxa"/>
            <w:vAlign w:val="center"/>
          </w:tcPr>
          <w:p w14:paraId="6D1CEECE">
            <w:pPr>
              <w:spacing w:line="400" w:lineRule="exact"/>
              <w:jc w:val="center"/>
              <w:rPr>
                <w:rFonts w:ascii="仿宋" w:hAnsi="仿宋" w:cs="仿宋"/>
                <w:b/>
              </w:rPr>
            </w:pPr>
            <w:r>
              <w:rPr>
                <w:rFonts w:hint="eastAsia" w:ascii="仿宋" w:hAnsi="仿宋" w:cs="仿宋"/>
                <w:b/>
              </w:rPr>
              <w:t>单价</w:t>
            </w:r>
          </w:p>
        </w:tc>
        <w:tc>
          <w:tcPr>
            <w:tcW w:w="1984" w:type="dxa"/>
            <w:vAlign w:val="center"/>
          </w:tcPr>
          <w:p w14:paraId="6D352031">
            <w:pPr>
              <w:spacing w:line="400" w:lineRule="exact"/>
              <w:jc w:val="center"/>
              <w:rPr>
                <w:rFonts w:ascii="仿宋" w:hAnsi="仿宋" w:cs="仿宋"/>
                <w:b/>
              </w:rPr>
            </w:pPr>
            <w:r>
              <w:rPr>
                <w:rFonts w:hint="eastAsia" w:ascii="仿宋" w:hAnsi="仿宋" w:cs="仿宋"/>
                <w:b/>
              </w:rPr>
              <w:t>合计</w:t>
            </w:r>
          </w:p>
        </w:tc>
        <w:tc>
          <w:tcPr>
            <w:tcW w:w="3119" w:type="dxa"/>
            <w:vAlign w:val="center"/>
          </w:tcPr>
          <w:p w14:paraId="2FA5A9F7">
            <w:pPr>
              <w:spacing w:line="400" w:lineRule="exact"/>
              <w:jc w:val="center"/>
              <w:rPr>
                <w:rFonts w:ascii="仿宋" w:hAnsi="仿宋" w:cs="仿宋"/>
                <w:b/>
              </w:rPr>
            </w:pPr>
          </w:p>
          <w:p w14:paraId="3D54396D">
            <w:pPr>
              <w:spacing w:line="400" w:lineRule="exact"/>
              <w:jc w:val="center"/>
              <w:rPr>
                <w:rFonts w:ascii="仿宋" w:hAnsi="仿宋" w:cs="仿宋"/>
                <w:b/>
              </w:rPr>
            </w:pPr>
            <w:r>
              <w:rPr>
                <w:rFonts w:hint="eastAsia" w:ascii="仿宋" w:hAnsi="仿宋" w:cs="仿宋"/>
                <w:b/>
              </w:rPr>
              <w:t>备注（如果有）</w:t>
            </w:r>
          </w:p>
          <w:p w14:paraId="5479B4FB">
            <w:pPr>
              <w:spacing w:line="400" w:lineRule="exact"/>
              <w:jc w:val="center"/>
              <w:rPr>
                <w:rFonts w:ascii="仿宋" w:hAnsi="仿宋" w:cs="仿宋"/>
                <w:b/>
              </w:rPr>
            </w:pPr>
          </w:p>
        </w:tc>
      </w:tr>
      <w:tr w14:paraId="4113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31B5DF">
            <w:pPr>
              <w:spacing w:line="400" w:lineRule="exact"/>
              <w:jc w:val="center"/>
              <w:rPr>
                <w:rFonts w:ascii="仿宋" w:hAnsi="仿宋" w:cs="仿宋"/>
              </w:rPr>
            </w:pPr>
            <w:r>
              <w:rPr>
                <w:rFonts w:hint="eastAsia" w:ascii="仿宋" w:hAnsi="仿宋" w:cs="仿宋"/>
              </w:rPr>
              <w:t>1</w:t>
            </w:r>
          </w:p>
        </w:tc>
        <w:tc>
          <w:tcPr>
            <w:tcW w:w="1661" w:type="dxa"/>
            <w:vAlign w:val="center"/>
          </w:tcPr>
          <w:p w14:paraId="597E5D2D">
            <w:pPr>
              <w:jc w:val="center"/>
              <w:rPr>
                <w:rFonts w:hint="eastAsia" w:ascii="仿宋" w:hAnsi="仿宋" w:eastAsia="仿宋" w:cs="仿宋"/>
                <w:lang w:eastAsia="zh-CN"/>
              </w:rPr>
            </w:pPr>
            <w:r>
              <w:rPr>
                <w:rFonts w:hint="eastAsia" w:ascii="仿宋" w:hAnsi="仿宋" w:eastAsia="仿宋" w:cs="仿宋"/>
                <w:sz w:val="24"/>
                <w:lang w:eastAsia="zh-CN"/>
              </w:rPr>
              <w:t>东门区域大型玩具</w:t>
            </w:r>
          </w:p>
        </w:tc>
        <w:tc>
          <w:tcPr>
            <w:tcW w:w="1834" w:type="dxa"/>
            <w:vAlign w:val="center"/>
          </w:tcPr>
          <w:p w14:paraId="2CD9307C">
            <w:pPr>
              <w:spacing w:line="400" w:lineRule="exact"/>
              <w:jc w:val="center"/>
              <w:rPr>
                <w:rFonts w:ascii="仿宋" w:hAnsi="仿宋" w:cs="仿宋"/>
              </w:rPr>
            </w:pPr>
          </w:p>
        </w:tc>
        <w:tc>
          <w:tcPr>
            <w:tcW w:w="2883" w:type="dxa"/>
            <w:vAlign w:val="center"/>
          </w:tcPr>
          <w:p w14:paraId="60783DDE">
            <w:pPr>
              <w:spacing w:line="400" w:lineRule="exact"/>
              <w:jc w:val="center"/>
              <w:rPr>
                <w:rFonts w:ascii="仿宋" w:hAnsi="仿宋" w:cs="仿宋"/>
              </w:rPr>
            </w:pPr>
          </w:p>
        </w:tc>
        <w:tc>
          <w:tcPr>
            <w:tcW w:w="993" w:type="dxa"/>
            <w:vAlign w:val="center"/>
          </w:tcPr>
          <w:p w14:paraId="55CF92A4">
            <w:pPr>
              <w:spacing w:line="400" w:lineRule="exact"/>
              <w:jc w:val="center"/>
              <w:rPr>
                <w:rFonts w:ascii="仿宋" w:hAnsi="仿宋" w:cs="仿宋"/>
              </w:rPr>
            </w:pPr>
            <w:r>
              <w:rPr>
                <w:rFonts w:hint="eastAsia" w:ascii="仿宋" w:hAnsi="仿宋" w:cs="仿宋"/>
              </w:rPr>
              <w:t>1套</w:t>
            </w:r>
          </w:p>
        </w:tc>
        <w:tc>
          <w:tcPr>
            <w:tcW w:w="1559" w:type="dxa"/>
            <w:vAlign w:val="center"/>
          </w:tcPr>
          <w:p w14:paraId="088DD5F7">
            <w:pPr>
              <w:spacing w:line="400" w:lineRule="exact"/>
              <w:jc w:val="center"/>
              <w:rPr>
                <w:rFonts w:ascii="仿宋" w:hAnsi="仿宋" w:cs="仿宋"/>
              </w:rPr>
            </w:pPr>
          </w:p>
        </w:tc>
        <w:tc>
          <w:tcPr>
            <w:tcW w:w="1984" w:type="dxa"/>
            <w:vAlign w:val="center"/>
          </w:tcPr>
          <w:p w14:paraId="20D58590">
            <w:pPr>
              <w:spacing w:line="400" w:lineRule="exact"/>
              <w:jc w:val="center"/>
              <w:rPr>
                <w:rFonts w:ascii="仿宋" w:hAnsi="仿宋" w:cs="仿宋"/>
              </w:rPr>
            </w:pPr>
          </w:p>
        </w:tc>
        <w:tc>
          <w:tcPr>
            <w:tcW w:w="3119" w:type="dxa"/>
            <w:vAlign w:val="center"/>
          </w:tcPr>
          <w:p w14:paraId="06CB3C8D">
            <w:pPr>
              <w:spacing w:line="400" w:lineRule="exact"/>
              <w:jc w:val="center"/>
              <w:rPr>
                <w:rFonts w:ascii="仿宋" w:hAnsi="仿宋" w:cs="仿宋"/>
              </w:rPr>
            </w:pPr>
          </w:p>
        </w:tc>
      </w:tr>
      <w:tr w14:paraId="79DF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7996EEF">
            <w:pPr>
              <w:spacing w:line="400" w:lineRule="exact"/>
              <w:jc w:val="center"/>
              <w:rPr>
                <w:rFonts w:hint="eastAsia" w:ascii="仿宋" w:hAnsi="仿宋" w:eastAsia="仿宋" w:cs="仿宋"/>
                <w:lang w:val="en-US" w:eastAsia="zh-CN"/>
              </w:rPr>
            </w:pPr>
            <w:r>
              <w:rPr>
                <w:rFonts w:hint="eastAsia" w:ascii="仿宋" w:hAnsi="仿宋" w:cs="仿宋"/>
                <w:lang w:val="en-US" w:eastAsia="zh-CN"/>
              </w:rPr>
              <w:t>2</w:t>
            </w:r>
          </w:p>
        </w:tc>
        <w:tc>
          <w:tcPr>
            <w:tcW w:w="1661" w:type="dxa"/>
            <w:vAlign w:val="center"/>
          </w:tcPr>
          <w:p w14:paraId="5C5CED94">
            <w:pPr>
              <w:jc w:val="center"/>
              <w:rPr>
                <w:rFonts w:ascii="仿宋" w:hAnsi="仿宋" w:cs="仿宋"/>
              </w:rPr>
            </w:pPr>
            <w:r>
              <w:rPr>
                <w:rFonts w:hint="eastAsia" w:ascii="仿宋" w:hAnsi="仿宋" w:eastAsia="仿宋" w:cs="仿宋"/>
                <w:sz w:val="24"/>
                <w:lang w:eastAsia="zh-CN"/>
              </w:rPr>
              <w:t>西门区域大型玩具</w:t>
            </w:r>
          </w:p>
        </w:tc>
        <w:tc>
          <w:tcPr>
            <w:tcW w:w="1834" w:type="dxa"/>
            <w:vAlign w:val="center"/>
          </w:tcPr>
          <w:p w14:paraId="793E6220">
            <w:pPr>
              <w:spacing w:line="400" w:lineRule="exact"/>
              <w:jc w:val="center"/>
              <w:rPr>
                <w:rFonts w:ascii="仿宋" w:hAnsi="仿宋" w:cs="仿宋"/>
              </w:rPr>
            </w:pPr>
          </w:p>
        </w:tc>
        <w:tc>
          <w:tcPr>
            <w:tcW w:w="2883" w:type="dxa"/>
            <w:vAlign w:val="center"/>
          </w:tcPr>
          <w:p w14:paraId="1CD83901">
            <w:pPr>
              <w:spacing w:line="400" w:lineRule="exact"/>
              <w:jc w:val="center"/>
              <w:rPr>
                <w:rFonts w:ascii="仿宋" w:hAnsi="仿宋" w:cs="仿宋"/>
              </w:rPr>
            </w:pPr>
          </w:p>
        </w:tc>
        <w:tc>
          <w:tcPr>
            <w:tcW w:w="993" w:type="dxa"/>
            <w:vAlign w:val="center"/>
          </w:tcPr>
          <w:p w14:paraId="6408BCE3">
            <w:pPr>
              <w:spacing w:line="400" w:lineRule="exact"/>
              <w:jc w:val="center"/>
              <w:rPr>
                <w:rFonts w:ascii="仿宋" w:hAnsi="仿宋" w:cs="仿宋"/>
              </w:rPr>
            </w:pPr>
            <w:r>
              <w:rPr>
                <w:rFonts w:hint="eastAsia" w:ascii="仿宋" w:hAnsi="仿宋" w:cs="仿宋"/>
              </w:rPr>
              <w:t>1套</w:t>
            </w:r>
          </w:p>
        </w:tc>
        <w:tc>
          <w:tcPr>
            <w:tcW w:w="1559" w:type="dxa"/>
            <w:vAlign w:val="center"/>
          </w:tcPr>
          <w:p w14:paraId="5D1C0B88">
            <w:pPr>
              <w:spacing w:line="400" w:lineRule="exact"/>
              <w:jc w:val="center"/>
              <w:rPr>
                <w:rFonts w:ascii="仿宋" w:hAnsi="仿宋" w:cs="仿宋"/>
              </w:rPr>
            </w:pPr>
          </w:p>
        </w:tc>
        <w:tc>
          <w:tcPr>
            <w:tcW w:w="1984" w:type="dxa"/>
            <w:vAlign w:val="center"/>
          </w:tcPr>
          <w:p w14:paraId="57C4AF3D">
            <w:pPr>
              <w:spacing w:line="400" w:lineRule="exact"/>
              <w:jc w:val="center"/>
              <w:rPr>
                <w:rFonts w:ascii="仿宋" w:hAnsi="仿宋" w:cs="仿宋"/>
              </w:rPr>
            </w:pPr>
          </w:p>
        </w:tc>
        <w:tc>
          <w:tcPr>
            <w:tcW w:w="3119" w:type="dxa"/>
            <w:vAlign w:val="center"/>
          </w:tcPr>
          <w:p w14:paraId="1598CBFC">
            <w:pPr>
              <w:spacing w:line="400" w:lineRule="exact"/>
              <w:jc w:val="center"/>
              <w:rPr>
                <w:rFonts w:ascii="仿宋" w:hAnsi="仿宋" w:cs="仿宋"/>
              </w:rPr>
            </w:pPr>
          </w:p>
        </w:tc>
      </w:tr>
      <w:tr w14:paraId="1840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D0594E">
            <w:pPr>
              <w:spacing w:line="400" w:lineRule="exact"/>
              <w:jc w:val="center"/>
              <w:rPr>
                <w:rFonts w:hint="eastAsia" w:ascii="仿宋" w:hAnsi="仿宋" w:eastAsia="仿宋" w:cs="仿宋"/>
                <w:lang w:val="en-US" w:eastAsia="zh-CN"/>
              </w:rPr>
            </w:pPr>
            <w:r>
              <w:rPr>
                <w:rFonts w:hint="eastAsia" w:ascii="仿宋" w:hAnsi="仿宋" w:cs="仿宋"/>
                <w:lang w:val="en-US" w:eastAsia="zh-CN"/>
              </w:rPr>
              <w:t>3</w:t>
            </w:r>
          </w:p>
        </w:tc>
        <w:tc>
          <w:tcPr>
            <w:tcW w:w="1661" w:type="dxa"/>
            <w:vAlign w:val="center"/>
          </w:tcPr>
          <w:p w14:paraId="60F09743">
            <w:pPr>
              <w:jc w:val="center"/>
              <w:rPr>
                <w:rFonts w:ascii="仿宋" w:hAnsi="仿宋" w:cs="仿宋"/>
              </w:rPr>
            </w:pPr>
            <w:r>
              <w:rPr>
                <w:rFonts w:hint="eastAsia" w:ascii="仿宋" w:hAnsi="仿宋" w:eastAsia="仿宋" w:cs="仿宋"/>
                <w:sz w:val="24"/>
                <w:lang w:eastAsia="zh-CN"/>
              </w:rPr>
              <w:t>体育器材储存柜</w:t>
            </w:r>
          </w:p>
        </w:tc>
        <w:tc>
          <w:tcPr>
            <w:tcW w:w="1834" w:type="dxa"/>
            <w:vAlign w:val="center"/>
          </w:tcPr>
          <w:p w14:paraId="01C05961">
            <w:pPr>
              <w:spacing w:line="400" w:lineRule="exact"/>
              <w:jc w:val="center"/>
              <w:rPr>
                <w:rFonts w:ascii="仿宋" w:hAnsi="仿宋" w:cs="仿宋"/>
              </w:rPr>
            </w:pPr>
          </w:p>
        </w:tc>
        <w:tc>
          <w:tcPr>
            <w:tcW w:w="2883" w:type="dxa"/>
            <w:vAlign w:val="center"/>
          </w:tcPr>
          <w:p w14:paraId="5114A68E">
            <w:pPr>
              <w:spacing w:line="400" w:lineRule="exact"/>
              <w:jc w:val="center"/>
              <w:rPr>
                <w:rFonts w:ascii="仿宋" w:hAnsi="仿宋" w:cs="仿宋"/>
              </w:rPr>
            </w:pPr>
          </w:p>
        </w:tc>
        <w:tc>
          <w:tcPr>
            <w:tcW w:w="993" w:type="dxa"/>
            <w:vAlign w:val="center"/>
          </w:tcPr>
          <w:p w14:paraId="64C2C4AE">
            <w:pPr>
              <w:spacing w:line="400" w:lineRule="exact"/>
              <w:jc w:val="center"/>
              <w:rPr>
                <w:rFonts w:ascii="仿宋" w:hAnsi="仿宋" w:cs="仿宋"/>
              </w:rPr>
            </w:pPr>
            <w:r>
              <w:rPr>
                <w:rFonts w:hint="eastAsia" w:ascii="仿宋" w:hAnsi="仿宋" w:cs="仿宋"/>
              </w:rPr>
              <w:t>1套</w:t>
            </w:r>
          </w:p>
        </w:tc>
        <w:tc>
          <w:tcPr>
            <w:tcW w:w="1559" w:type="dxa"/>
            <w:vAlign w:val="center"/>
          </w:tcPr>
          <w:p w14:paraId="4AA2A438">
            <w:pPr>
              <w:spacing w:line="400" w:lineRule="exact"/>
              <w:jc w:val="center"/>
              <w:rPr>
                <w:rFonts w:ascii="仿宋" w:hAnsi="仿宋" w:cs="仿宋"/>
              </w:rPr>
            </w:pPr>
          </w:p>
        </w:tc>
        <w:tc>
          <w:tcPr>
            <w:tcW w:w="1984" w:type="dxa"/>
            <w:vAlign w:val="center"/>
          </w:tcPr>
          <w:p w14:paraId="797339D0">
            <w:pPr>
              <w:spacing w:line="400" w:lineRule="exact"/>
              <w:jc w:val="center"/>
              <w:rPr>
                <w:rFonts w:ascii="仿宋" w:hAnsi="仿宋" w:cs="仿宋"/>
              </w:rPr>
            </w:pPr>
          </w:p>
        </w:tc>
        <w:tc>
          <w:tcPr>
            <w:tcW w:w="3119" w:type="dxa"/>
            <w:vAlign w:val="center"/>
          </w:tcPr>
          <w:p w14:paraId="43FEF926">
            <w:pPr>
              <w:spacing w:line="400" w:lineRule="exact"/>
              <w:jc w:val="center"/>
              <w:rPr>
                <w:rFonts w:ascii="仿宋" w:hAnsi="仿宋" w:cs="仿宋"/>
              </w:rPr>
            </w:pPr>
          </w:p>
        </w:tc>
      </w:tr>
      <w:tr w14:paraId="59EE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2361C98">
            <w:pPr>
              <w:spacing w:line="400" w:lineRule="exact"/>
              <w:jc w:val="center"/>
              <w:rPr>
                <w:rFonts w:hint="eastAsia" w:ascii="仿宋" w:hAnsi="仿宋" w:eastAsia="仿宋" w:cs="仿宋"/>
                <w:lang w:val="en-US" w:eastAsia="zh-CN"/>
              </w:rPr>
            </w:pPr>
            <w:r>
              <w:rPr>
                <w:rFonts w:hint="eastAsia" w:ascii="仿宋" w:hAnsi="仿宋" w:cs="仿宋"/>
                <w:lang w:val="en-US" w:eastAsia="zh-CN"/>
              </w:rPr>
              <w:t>4</w:t>
            </w:r>
          </w:p>
        </w:tc>
        <w:tc>
          <w:tcPr>
            <w:tcW w:w="1661" w:type="dxa"/>
            <w:vAlign w:val="center"/>
          </w:tcPr>
          <w:p w14:paraId="030DCC42">
            <w:pPr>
              <w:jc w:val="center"/>
              <w:rPr>
                <w:rFonts w:hint="eastAsia" w:ascii="仿宋" w:hAnsi="仿宋" w:eastAsia="仿宋" w:cs="仿宋"/>
                <w:sz w:val="24"/>
                <w:lang w:eastAsia="zh-CN"/>
              </w:rPr>
            </w:pPr>
            <w:r>
              <w:rPr>
                <w:rFonts w:hint="eastAsia" w:ascii="仿宋" w:hAnsi="仿宋" w:eastAsia="仿宋" w:cs="仿宋"/>
                <w:sz w:val="24"/>
                <w:lang w:eastAsia="zh-CN"/>
              </w:rPr>
              <w:t>橡胶地板</w:t>
            </w:r>
          </w:p>
        </w:tc>
        <w:tc>
          <w:tcPr>
            <w:tcW w:w="1834" w:type="dxa"/>
            <w:vAlign w:val="center"/>
          </w:tcPr>
          <w:p w14:paraId="71F60018">
            <w:pPr>
              <w:spacing w:line="400" w:lineRule="exact"/>
              <w:jc w:val="center"/>
              <w:rPr>
                <w:rFonts w:ascii="仿宋" w:hAnsi="仿宋" w:cs="仿宋"/>
              </w:rPr>
            </w:pPr>
          </w:p>
        </w:tc>
        <w:tc>
          <w:tcPr>
            <w:tcW w:w="2883" w:type="dxa"/>
            <w:vAlign w:val="center"/>
          </w:tcPr>
          <w:p w14:paraId="73C175F5">
            <w:pPr>
              <w:spacing w:line="400" w:lineRule="exact"/>
              <w:jc w:val="center"/>
              <w:rPr>
                <w:rFonts w:ascii="仿宋" w:hAnsi="仿宋" w:cs="仿宋"/>
              </w:rPr>
            </w:pPr>
          </w:p>
        </w:tc>
        <w:tc>
          <w:tcPr>
            <w:tcW w:w="993" w:type="dxa"/>
            <w:vAlign w:val="center"/>
          </w:tcPr>
          <w:p w14:paraId="6A9B8504">
            <w:pPr>
              <w:spacing w:line="400" w:lineRule="exact"/>
              <w:jc w:val="center"/>
              <w:rPr>
                <w:rFonts w:hint="eastAsia" w:ascii="仿宋" w:hAnsi="仿宋" w:eastAsia="仿宋" w:cs="仿宋"/>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580 m²</w:t>
            </w:r>
          </w:p>
        </w:tc>
        <w:tc>
          <w:tcPr>
            <w:tcW w:w="1559" w:type="dxa"/>
            <w:vAlign w:val="center"/>
          </w:tcPr>
          <w:p w14:paraId="50A747C5">
            <w:pPr>
              <w:spacing w:line="400" w:lineRule="exact"/>
              <w:jc w:val="center"/>
              <w:rPr>
                <w:rFonts w:ascii="仿宋" w:hAnsi="仿宋" w:cs="仿宋"/>
              </w:rPr>
            </w:pPr>
          </w:p>
        </w:tc>
        <w:tc>
          <w:tcPr>
            <w:tcW w:w="1984" w:type="dxa"/>
            <w:vAlign w:val="center"/>
          </w:tcPr>
          <w:p w14:paraId="51837B6E">
            <w:pPr>
              <w:spacing w:line="400" w:lineRule="exact"/>
              <w:jc w:val="center"/>
              <w:rPr>
                <w:rFonts w:ascii="仿宋" w:hAnsi="仿宋" w:cs="仿宋"/>
              </w:rPr>
            </w:pPr>
          </w:p>
        </w:tc>
        <w:tc>
          <w:tcPr>
            <w:tcW w:w="3119" w:type="dxa"/>
            <w:vAlign w:val="center"/>
          </w:tcPr>
          <w:p w14:paraId="6E7E472C">
            <w:pPr>
              <w:spacing w:line="400" w:lineRule="exact"/>
              <w:jc w:val="center"/>
              <w:rPr>
                <w:rFonts w:ascii="仿宋" w:hAnsi="仿宋" w:cs="仿宋"/>
              </w:rPr>
            </w:pPr>
          </w:p>
        </w:tc>
      </w:tr>
      <w:tr w14:paraId="5F39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A2E4833">
            <w:pPr>
              <w:spacing w:line="400" w:lineRule="exact"/>
              <w:jc w:val="center"/>
              <w:rPr>
                <w:rFonts w:hint="default" w:ascii="仿宋" w:hAnsi="仿宋" w:cs="仿宋"/>
                <w:lang w:val="en-US" w:eastAsia="zh-CN"/>
              </w:rPr>
            </w:pPr>
            <w:r>
              <w:rPr>
                <w:rFonts w:hint="eastAsia" w:ascii="仿宋" w:hAnsi="仿宋" w:cs="仿宋"/>
                <w:lang w:val="en-US" w:eastAsia="zh-CN"/>
              </w:rPr>
              <w:t>5</w:t>
            </w:r>
          </w:p>
        </w:tc>
        <w:tc>
          <w:tcPr>
            <w:tcW w:w="1661" w:type="dxa"/>
            <w:vAlign w:val="center"/>
          </w:tcPr>
          <w:p w14:paraId="2B1EEE75">
            <w:pPr>
              <w:jc w:val="center"/>
              <w:rPr>
                <w:rFonts w:hint="eastAsia" w:ascii="仿宋" w:hAnsi="仿宋" w:eastAsia="仿宋" w:cs="仿宋"/>
                <w:sz w:val="24"/>
                <w:lang w:eastAsia="zh-CN"/>
              </w:rPr>
            </w:pPr>
            <w:r>
              <w:rPr>
                <w:rFonts w:hint="eastAsia" w:ascii="仿宋" w:hAnsi="仿宋" w:eastAsia="仿宋" w:cs="仿宋"/>
                <w:sz w:val="24"/>
                <w:lang w:eastAsia="zh-CN"/>
              </w:rPr>
              <w:t>金属（塑钢）门</w:t>
            </w:r>
          </w:p>
        </w:tc>
        <w:tc>
          <w:tcPr>
            <w:tcW w:w="1834" w:type="dxa"/>
            <w:vAlign w:val="center"/>
          </w:tcPr>
          <w:p w14:paraId="3E86067E">
            <w:pPr>
              <w:spacing w:line="400" w:lineRule="exact"/>
              <w:jc w:val="center"/>
              <w:rPr>
                <w:rFonts w:ascii="仿宋" w:hAnsi="仿宋" w:cs="仿宋"/>
              </w:rPr>
            </w:pPr>
          </w:p>
        </w:tc>
        <w:tc>
          <w:tcPr>
            <w:tcW w:w="2883" w:type="dxa"/>
            <w:vAlign w:val="center"/>
          </w:tcPr>
          <w:p w14:paraId="67BE4DFE">
            <w:pPr>
              <w:spacing w:line="400" w:lineRule="exact"/>
              <w:jc w:val="center"/>
              <w:rPr>
                <w:rFonts w:ascii="仿宋" w:hAnsi="仿宋" w:cs="仿宋"/>
              </w:rPr>
            </w:pPr>
          </w:p>
        </w:tc>
        <w:tc>
          <w:tcPr>
            <w:tcW w:w="993" w:type="dxa"/>
            <w:vAlign w:val="center"/>
          </w:tcPr>
          <w:p w14:paraId="2BA8A7DF">
            <w:pPr>
              <w:spacing w:line="400" w:lineRule="exact"/>
              <w:jc w:val="center"/>
              <w:rPr>
                <w:rFonts w:hint="eastAsia" w:ascii="仿宋" w:hAnsi="仿宋" w:cs="仿宋"/>
              </w:rPr>
            </w:pPr>
            <w:r>
              <w:rPr>
                <w:rFonts w:hint="eastAsia" w:ascii="宋体" w:hAnsi="宋体" w:eastAsia="宋体" w:cs="宋体"/>
                <w:color w:val="000000" w:themeColor="text1"/>
                <w:sz w:val="24"/>
                <w:szCs w:val="24"/>
                <w:lang w:eastAsia="zh-CN"/>
                <w14:textFill>
                  <w14:solidFill>
                    <w14:schemeClr w14:val="tx1"/>
                  </w14:solidFill>
                </w14:textFill>
              </w:rPr>
              <w:t>6扇</w:t>
            </w:r>
          </w:p>
        </w:tc>
        <w:tc>
          <w:tcPr>
            <w:tcW w:w="1559" w:type="dxa"/>
            <w:vAlign w:val="center"/>
          </w:tcPr>
          <w:p w14:paraId="1F44C25B">
            <w:pPr>
              <w:spacing w:line="400" w:lineRule="exact"/>
              <w:jc w:val="center"/>
              <w:rPr>
                <w:rFonts w:ascii="仿宋" w:hAnsi="仿宋" w:cs="仿宋"/>
              </w:rPr>
            </w:pPr>
          </w:p>
        </w:tc>
        <w:tc>
          <w:tcPr>
            <w:tcW w:w="1984" w:type="dxa"/>
            <w:vAlign w:val="center"/>
          </w:tcPr>
          <w:p w14:paraId="41A6D8AF">
            <w:pPr>
              <w:spacing w:line="400" w:lineRule="exact"/>
              <w:jc w:val="center"/>
              <w:rPr>
                <w:rFonts w:ascii="仿宋" w:hAnsi="仿宋" w:cs="仿宋"/>
              </w:rPr>
            </w:pPr>
          </w:p>
        </w:tc>
        <w:tc>
          <w:tcPr>
            <w:tcW w:w="3119" w:type="dxa"/>
            <w:vAlign w:val="center"/>
          </w:tcPr>
          <w:p w14:paraId="52189934">
            <w:pPr>
              <w:spacing w:line="400" w:lineRule="exact"/>
              <w:jc w:val="center"/>
              <w:rPr>
                <w:rFonts w:ascii="仿宋" w:hAnsi="仿宋" w:cs="仿宋"/>
              </w:rPr>
            </w:pPr>
          </w:p>
        </w:tc>
      </w:tr>
      <w:tr w14:paraId="4042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ED3EDD2">
            <w:pPr>
              <w:spacing w:line="400" w:lineRule="exact"/>
              <w:jc w:val="center"/>
              <w:rPr>
                <w:rFonts w:hint="default" w:ascii="仿宋" w:hAnsi="仿宋" w:cs="仿宋"/>
                <w:lang w:val="en-US" w:eastAsia="zh-CN"/>
              </w:rPr>
            </w:pPr>
            <w:r>
              <w:rPr>
                <w:rFonts w:hint="eastAsia" w:ascii="仿宋" w:hAnsi="仿宋" w:cs="仿宋"/>
                <w:lang w:val="en-US" w:eastAsia="zh-CN"/>
              </w:rPr>
              <w:t>6</w:t>
            </w:r>
          </w:p>
        </w:tc>
        <w:tc>
          <w:tcPr>
            <w:tcW w:w="1661" w:type="dxa"/>
            <w:vAlign w:val="center"/>
          </w:tcPr>
          <w:p w14:paraId="29A5F94C">
            <w:pPr>
              <w:jc w:val="center"/>
              <w:rPr>
                <w:rFonts w:hint="eastAsia" w:ascii="仿宋" w:hAnsi="仿宋" w:eastAsia="仿宋" w:cs="仿宋"/>
                <w:sz w:val="24"/>
                <w:lang w:eastAsia="zh-CN"/>
              </w:rPr>
            </w:pPr>
            <w:r>
              <w:rPr>
                <w:rFonts w:hint="eastAsia" w:ascii="仿宋" w:hAnsi="仿宋" w:eastAsia="仿宋" w:cs="仿宋"/>
                <w:sz w:val="24"/>
                <w:lang w:eastAsia="zh-CN"/>
              </w:rPr>
              <w:t>铝合金大门</w:t>
            </w:r>
          </w:p>
        </w:tc>
        <w:tc>
          <w:tcPr>
            <w:tcW w:w="1834" w:type="dxa"/>
            <w:vAlign w:val="center"/>
          </w:tcPr>
          <w:p w14:paraId="31FF2E55">
            <w:pPr>
              <w:spacing w:line="400" w:lineRule="exact"/>
              <w:jc w:val="center"/>
              <w:rPr>
                <w:rFonts w:ascii="仿宋" w:hAnsi="仿宋" w:cs="仿宋"/>
              </w:rPr>
            </w:pPr>
          </w:p>
        </w:tc>
        <w:tc>
          <w:tcPr>
            <w:tcW w:w="2883" w:type="dxa"/>
            <w:vAlign w:val="center"/>
          </w:tcPr>
          <w:p w14:paraId="7027A91A">
            <w:pPr>
              <w:spacing w:line="400" w:lineRule="exact"/>
              <w:jc w:val="center"/>
              <w:rPr>
                <w:rFonts w:ascii="仿宋" w:hAnsi="仿宋" w:cs="仿宋"/>
              </w:rPr>
            </w:pPr>
          </w:p>
        </w:tc>
        <w:tc>
          <w:tcPr>
            <w:tcW w:w="993" w:type="dxa"/>
            <w:vAlign w:val="center"/>
          </w:tcPr>
          <w:p w14:paraId="362009A4">
            <w:pPr>
              <w:spacing w:line="400" w:lineRule="exact"/>
              <w:jc w:val="center"/>
              <w:rPr>
                <w:rFonts w:hint="eastAsia" w:ascii="仿宋" w:hAnsi="仿宋" w:cs="仿宋"/>
              </w:rPr>
            </w:pPr>
            <w:r>
              <w:rPr>
                <w:rFonts w:hint="eastAsia" w:ascii="宋体" w:hAnsi="宋体" w:eastAsia="宋体" w:cs="宋体"/>
                <w:color w:val="000000" w:themeColor="text1"/>
                <w:sz w:val="24"/>
                <w:szCs w:val="24"/>
                <w:lang w:eastAsia="zh-CN"/>
                <w14:textFill>
                  <w14:solidFill>
                    <w14:schemeClr w14:val="tx1"/>
                  </w14:solidFill>
                </w14:textFill>
              </w:rPr>
              <w:t>1扇</w:t>
            </w:r>
          </w:p>
        </w:tc>
        <w:tc>
          <w:tcPr>
            <w:tcW w:w="1559" w:type="dxa"/>
            <w:vAlign w:val="center"/>
          </w:tcPr>
          <w:p w14:paraId="1204BCD7">
            <w:pPr>
              <w:spacing w:line="400" w:lineRule="exact"/>
              <w:jc w:val="center"/>
              <w:rPr>
                <w:rFonts w:ascii="仿宋" w:hAnsi="仿宋" w:cs="仿宋"/>
              </w:rPr>
            </w:pPr>
          </w:p>
        </w:tc>
        <w:tc>
          <w:tcPr>
            <w:tcW w:w="1984" w:type="dxa"/>
            <w:vAlign w:val="center"/>
          </w:tcPr>
          <w:p w14:paraId="61B2024C">
            <w:pPr>
              <w:spacing w:line="400" w:lineRule="exact"/>
              <w:jc w:val="center"/>
              <w:rPr>
                <w:rFonts w:ascii="仿宋" w:hAnsi="仿宋" w:cs="仿宋"/>
              </w:rPr>
            </w:pPr>
          </w:p>
        </w:tc>
        <w:tc>
          <w:tcPr>
            <w:tcW w:w="3119" w:type="dxa"/>
            <w:vAlign w:val="center"/>
          </w:tcPr>
          <w:p w14:paraId="750100D3">
            <w:pPr>
              <w:spacing w:line="400" w:lineRule="exact"/>
              <w:jc w:val="center"/>
              <w:rPr>
                <w:rFonts w:ascii="仿宋" w:hAnsi="仿宋" w:cs="仿宋"/>
              </w:rPr>
            </w:pPr>
          </w:p>
        </w:tc>
      </w:tr>
      <w:tr w14:paraId="7312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D298BD9">
            <w:pPr>
              <w:spacing w:line="400" w:lineRule="exact"/>
              <w:jc w:val="center"/>
              <w:rPr>
                <w:rFonts w:hint="default" w:ascii="仿宋" w:hAnsi="仿宋" w:cs="仿宋"/>
                <w:lang w:val="en-US" w:eastAsia="zh-CN"/>
              </w:rPr>
            </w:pPr>
            <w:r>
              <w:rPr>
                <w:rFonts w:hint="eastAsia" w:ascii="仿宋" w:hAnsi="仿宋" w:cs="仿宋"/>
                <w:lang w:val="en-US" w:eastAsia="zh-CN"/>
              </w:rPr>
              <w:t>7</w:t>
            </w:r>
          </w:p>
        </w:tc>
        <w:tc>
          <w:tcPr>
            <w:tcW w:w="1661" w:type="dxa"/>
            <w:vAlign w:val="center"/>
          </w:tcPr>
          <w:p w14:paraId="68DCD314">
            <w:pPr>
              <w:jc w:val="center"/>
              <w:rPr>
                <w:rFonts w:hint="eastAsia" w:ascii="仿宋" w:hAnsi="仿宋" w:eastAsia="仿宋" w:cs="仿宋"/>
                <w:sz w:val="24"/>
                <w:lang w:eastAsia="zh-CN"/>
              </w:rPr>
            </w:pPr>
            <w:r>
              <w:rPr>
                <w:rFonts w:hint="eastAsia" w:ascii="仿宋" w:hAnsi="仿宋" w:eastAsia="仿宋" w:cs="仿宋"/>
                <w:sz w:val="24"/>
                <w:lang w:eastAsia="zh-CN"/>
              </w:rPr>
              <w:t>自动折叠门</w:t>
            </w:r>
          </w:p>
        </w:tc>
        <w:tc>
          <w:tcPr>
            <w:tcW w:w="1834" w:type="dxa"/>
            <w:vAlign w:val="center"/>
          </w:tcPr>
          <w:p w14:paraId="3D351F57">
            <w:pPr>
              <w:spacing w:line="400" w:lineRule="exact"/>
              <w:jc w:val="center"/>
              <w:rPr>
                <w:rFonts w:ascii="仿宋" w:hAnsi="仿宋" w:cs="仿宋"/>
              </w:rPr>
            </w:pPr>
          </w:p>
        </w:tc>
        <w:tc>
          <w:tcPr>
            <w:tcW w:w="2883" w:type="dxa"/>
            <w:vAlign w:val="center"/>
          </w:tcPr>
          <w:p w14:paraId="2C8E9E13">
            <w:pPr>
              <w:spacing w:line="400" w:lineRule="exact"/>
              <w:jc w:val="center"/>
              <w:rPr>
                <w:rFonts w:ascii="仿宋" w:hAnsi="仿宋" w:cs="仿宋"/>
              </w:rPr>
            </w:pPr>
          </w:p>
        </w:tc>
        <w:tc>
          <w:tcPr>
            <w:tcW w:w="993" w:type="dxa"/>
            <w:vAlign w:val="center"/>
          </w:tcPr>
          <w:p w14:paraId="114D98A4">
            <w:pPr>
              <w:spacing w:line="400" w:lineRule="exact"/>
              <w:jc w:val="center"/>
              <w:rPr>
                <w:rFonts w:hint="eastAsia" w:ascii="仿宋" w:hAnsi="仿宋" w:cs="仿宋"/>
              </w:rPr>
            </w:pPr>
            <w:r>
              <w:rPr>
                <w:rFonts w:hint="eastAsia" w:ascii="宋体" w:hAnsi="宋体" w:eastAsia="宋体" w:cs="宋体"/>
                <w:color w:val="000000" w:themeColor="text1"/>
                <w:sz w:val="24"/>
                <w:szCs w:val="24"/>
                <w:lang w:eastAsia="zh-CN"/>
                <w14:textFill>
                  <w14:solidFill>
                    <w14:schemeClr w14:val="tx1"/>
                  </w14:solidFill>
                </w14:textFill>
              </w:rPr>
              <w:t>1套</w:t>
            </w:r>
          </w:p>
        </w:tc>
        <w:tc>
          <w:tcPr>
            <w:tcW w:w="1559" w:type="dxa"/>
            <w:vAlign w:val="center"/>
          </w:tcPr>
          <w:p w14:paraId="2C1CE670">
            <w:pPr>
              <w:spacing w:line="400" w:lineRule="exact"/>
              <w:jc w:val="center"/>
              <w:rPr>
                <w:rFonts w:ascii="仿宋" w:hAnsi="仿宋" w:cs="仿宋"/>
              </w:rPr>
            </w:pPr>
          </w:p>
        </w:tc>
        <w:tc>
          <w:tcPr>
            <w:tcW w:w="1984" w:type="dxa"/>
            <w:vAlign w:val="center"/>
          </w:tcPr>
          <w:p w14:paraId="0D459672">
            <w:pPr>
              <w:spacing w:line="400" w:lineRule="exact"/>
              <w:jc w:val="center"/>
              <w:rPr>
                <w:rFonts w:ascii="仿宋" w:hAnsi="仿宋" w:cs="仿宋"/>
              </w:rPr>
            </w:pPr>
          </w:p>
        </w:tc>
        <w:tc>
          <w:tcPr>
            <w:tcW w:w="3119" w:type="dxa"/>
            <w:vAlign w:val="center"/>
          </w:tcPr>
          <w:p w14:paraId="23547660">
            <w:pPr>
              <w:spacing w:line="400" w:lineRule="exact"/>
              <w:jc w:val="center"/>
              <w:rPr>
                <w:rFonts w:ascii="仿宋" w:hAnsi="仿宋" w:cs="仿宋"/>
              </w:rPr>
            </w:pPr>
          </w:p>
        </w:tc>
      </w:tr>
      <w:tr w14:paraId="76F5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2D4FCA3">
            <w:pPr>
              <w:spacing w:line="400" w:lineRule="exact"/>
              <w:jc w:val="center"/>
              <w:rPr>
                <w:rFonts w:hint="default" w:ascii="仿宋" w:hAnsi="仿宋" w:cs="仿宋"/>
                <w:lang w:val="en-US" w:eastAsia="zh-CN"/>
              </w:rPr>
            </w:pPr>
            <w:r>
              <w:rPr>
                <w:rFonts w:hint="eastAsia" w:ascii="仿宋" w:hAnsi="仿宋" w:cs="仿宋"/>
                <w:lang w:val="en-US" w:eastAsia="zh-CN"/>
              </w:rPr>
              <w:t>8</w:t>
            </w:r>
          </w:p>
        </w:tc>
        <w:tc>
          <w:tcPr>
            <w:tcW w:w="1661" w:type="dxa"/>
            <w:vAlign w:val="center"/>
          </w:tcPr>
          <w:p w14:paraId="40B50528">
            <w:pPr>
              <w:jc w:val="center"/>
              <w:rPr>
                <w:rFonts w:hint="eastAsia" w:ascii="仿宋" w:hAnsi="仿宋" w:eastAsia="仿宋" w:cs="仿宋"/>
                <w:sz w:val="24"/>
                <w:lang w:eastAsia="zh-CN"/>
              </w:rPr>
            </w:pPr>
            <w:r>
              <w:rPr>
                <w:rFonts w:hint="eastAsia" w:ascii="仿宋" w:hAnsi="仿宋" w:eastAsia="仿宋" w:cs="仿宋"/>
                <w:sz w:val="24"/>
                <w:lang w:eastAsia="zh-CN"/>
              </w:rPr>
              <w:t>防风防雨防污电动伸缩式雨棚</w:t>
            </w:r>
          </w:p>
        </w:tc>
        <w:tc>
          <w:tcPr>
            <w:tcW w:w="1834" w:type="dxa"/>
            <w:vAlign w:val="center"/>
          </w:tcPr>
          <w:p w14:paraId="747AFD09">
            <w:pPr>
              <w:spacing w:line="400" w:lineRule="exact"/>
              <w:jc w:val="center"/>
              <w:rPr>
                <w:rFonts w:ascii="仿宋" w:hAnsi="仿宋" w:cs="仿宋"/>
              </w:rPr>
            </w:pPr>
          </w:p>
        </w:tc>
        <w:tc>
          <w:tcPr>
            <w:tcW w:w="2883" w:type="dxa"/>
            <w:vAlign w:val="center"/>
          </w:tcPr>
          <w:p w14:paraId="679571C6">
            <w:pPr>
              <w:spacing w:line="400" w:lineRule="exact"/>
              <w:jc w:val="center"/>
              <w:rPr>
                <w:rFonts w:ascii="仿宋" w:hAnsi="仿宋" w:cs="仿宋"/>
              </w:rPr>
            </w:pPr>
          </w:p>
        </w:tc>
        <w:tc>
          <w:tcPr>
            <w:tcW w:w="993" w:type="dxa"/>
            <w:vAlign w:val="center"/>
          </w:tcPr>
          <w:p w14:paraId="5856A514">
            <w:pPr>
              <w:spacing w:line="400" w:lineRule="exact"/>
              <w:jc w:val="center"/>
              <w:rPr>
                <w:rFonts w:hint="eastAsia" w:ascii="仿宋" w:hAnsi="仿宋" w:cs="仿宋"/>
              </w:rPr>
            </w:pPr>
            <w:r>
              <w:rPr>
                <w:rFonts w:hint="eastAsia" w:ascii="宋体" w:hAnsi="宋体" w:eastAsia="宋体" w:cs="宋体"/>
                <w:color w:val="000000" w:themeColor="text1"/>
                <w:sz w:val="24"/>
                <w:szCs w:val="24"/>
                <w:lang w:eastAsia="zh-CN"/>
                <w14:textFill>
                  <w14:solidFill>
                    <w14:schemeClr w14:val="tx1"/>
                  </w14:solidFill>
                </w14:textFill>
              </w:rPr>
              <w:t>1项</w:t>
            </w:r>
          </w:p>
        </w:tc>
        <w:tc>
          <w:tcPr>
            <w:tcW w:w="1559" w:type="dxa"/>
            <w:vAlign w:val="center"/>
          </w:tcPr>
          <w:p w14:paraId="74C55FFB">
            <w:pPr>
              <w:spacing w:line="400" w:lineRule="exact"/>
              <w:jc w:val="center"/>
              <w:rPr>
                <w:rFonts w:ascii="仿宋" w:hAnsi="仿宋" w:cs="仿宋"/>
              </w:rPr>
            </w:pPr>
          </w:p>
        </w:tc>
        <w:tc>
          <w:tcPr>
            <w:tcW w:w="1984" w:type="dxa"/>
            <w:vAlign w:val="center"/>
          </w:tcPr>
          <w:p w14:paraId="6C2B64FB">
            <w:pPr>
              <w:spacing w:line="400" w:lineRule="exact"/>
              <w:jc w:val="center"/>
              <w:rPr>
                <w:rFonts w:ascii="仿宋" w:hAnsi="仿宋" w:cs="仿宋"/>
              </w:rPr>
            </w:pPr>
          </w:p>
        </w:tc>
        <w:tc>
          <w:tcPr>
            <w:tcW w:w="3119" w:type="dxa"/>
            <w:vAlign w:val="center"/>
          </w:tcPr>
          <w:p w14:paraId="74F7F16B">
            <w:pPr>
              <w:spacing w:line="400" w:lineRule="exact"/>
              <w:jc w:val="center"/>
              <w:rPr>
                <w:rFonts w:ascii="仿宋" w:hAnsi="仿宋" w:cs="仿宋"/>
              </w:rPr>
            </w:pPr>
          </w:p>
        </w:tc>
      </w:tr>
      <w:tr w14:paraId="515E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1A0DB59">
            <w:pPr>
              <w:spacing w:line="400" w:lineRule="exact"/>
              <w:jc w:val="center"/>
              <w:rPr>
                <w:rFonts w:hint="default" w:ascii="仿宋" w:hAnsi="仿宋" w:cs="仿宋"/>
                <w:lang w:val="en-US" w:eastAsia="zh-CN"/>
              </w:rPr>
            </w:pPr>
            <w:r>
              <w:rPr>
                <w:rFonts w:hint="eastAsia" w:ascii="仿宋" w:hAnsi="仿宋" w:cs="仿宋"/>
                <w:lang w:val="en-US" w:eastAsia="zh-CN"/>
              </w:rPr>
              <w:t>9</w:t>
            </w:r>
          </w:p>
        </w:tc>
        <w:tc>
          <w:tcPr>
            <w:tcW w:w="1661" w:type="dxa"/>
            <w:vAlign w:val="center"/>
          </w:tcPr>
          <w:p w14:paraId="369373DF">
            <w:pPr>
              <w:jc w:val="center"/>
              <w:rPr>
                <w:rFonts w:hint="eastAsia" w:ascii="仿宋" w:hAnsi="仿宋" w:eastAsia="仿宋" w:cs="仿宋"/>
                <w:sz w:val="24"/>
                <w:lang w:eastAsia="zh-CN"/>
              </w:rPr>
            </w:pPr>
            <w:r>
              <w:rPr>
                <w:rFonts w:hint="eastAsia" w:ascii="仿宋" w:hAnsi="仿宋" w:eastAsia="仿宋" w:cs="仿宋"/>
                <w:sz w:val="24"/>
                <w:lang w:eastAsia="zh-CN"/>
              </w:rPr>
              <w:t>洗涤盆</w:t>
            </w:r>
          </w:p>
        </w:tc>
        <w:tc>
          <w:tcPr>
            <w:tcW w:w="1834" w:type="dxa"/>
            <w:vAlign w:val="center"/>
          </w:tcPr>
          <w:p w14:paraId="3D78E347">
            <w:pPr>
              <w:spacing w:line="400" w:lineRule="exact"/>
              <w:jc w:val="center"/>
              <w:rPr>
                <w:rFonts w:ascii="仿宋" w:hAnsi="仿宋" w:cs="仿宋"/>
              </w:rPr>
            </w:pPr>
          </w:p>
        </w:tc>
        <w:tc>
          <w:tcPr>
            <w:tcW w:w="2883" w:type="dxa"/>
            <w:vAlign w:val="center"/>
          </w:tcPr>
          <w:p w14:paraId="3B9A298C">
            <w:pPr>
              <w:spacing w:line="400" w:lineRule="exact"/>
              <w:jc w:val="center"/>
              <w:rPr>
                <w:rFonts w:ascii="仿宋" w:hAnsi="仿宋" w:cs="仿宋"/>
              </w:rPr>
            </w:pPr>
          </w:p>
        </w:tc>
        <w:tc>
          <w:tcPr>
            <w:tcW w:w="993" w:type="dxa"/>
            <w:vAlign w:val="center"/>
          </w:tcPr>
          <w:p w14:paraId="61FE5A12">
            <w:pPr>
              <w:spacing w:line="400" w:lineRule="exact"/>
              <w:jc w:val="center"/>
              <w:rPr>
                <w:rFonts w:hint="eastAsia" w:ascii="仿宋" w:hAnsi="仿宋" w:cs="仿宋"/>
              </w:rPr>
            </w:pPr>
            <w:r>
              <w:rPr>
                <w:rFonts w:hint="eastAsia" w:ascii="宋体" w:hAnsi="宋体" w:eastAsia="宋体" w:cs="宋体"/>
                <w:color w:val="000000" w:themeColor="text1"/>
                <w:sz w:val="24"/>
                <w:szCs w:val="24"/>
                <w:lang w:eastAsia="zh-CN"/>
                <w14:textFill>
                  <w14:solidFill>
                    <w14:schemeClr w14:val="tx1"/>
                  </w14:solidFill>
                </w14:textFill>
              </w:rPr>
              <w:t xml:space="preserve"> 4组</w:t>
            </w:r>
          </w:p>
        </w:tc>
        <w:tc>
          <w:tcPr>
            <w:tcW w:w="1559" w:type="dxa"/>
            <w:vAlign w:val="center"/>
          </w:tcPr>
          <w:p w14:paraId="2067FD81">
            <w:pPr>
              <w:spacing w:line="400" w:lineRule="exact"/>
              <w:jc w:val="center"/>
              <w:rPr>
                <w:rFonts w:ascii="仿宋" w:hAnsi="仿宋" w:cs="仿宋"/>
              </w:rPr>
            </w:pPr>
          </w:p>
        </w:tc>
        <w:tc>
          <w:tcPr>
            <w:tcW w:w="1984" w:type="dxa"/>
            <w:vAlign w:val="center"/>
          </w:tcPr>
          <w:p w14:paraId="46E113E7">
            <w:pPr>
              <w:spacing w:line="400" w:lineRule="exact"/>
              <w:jc w:val="center"/>
              <w:rPr>
                <w:rFonts w:ascii="仿宋" w:hAnsi="仿宋" w:cs="仿宋"/>
              </w:rPr>
            </w:pPr>
          </w:p>
        </w:tc>
        <w:tc>
          <w:tcPr>
            <w:tcW w:w="3119" w:type="dxa"/>
            <w:vAlign w:val="center"/>
          </w:tcPr>
          <w:p w14:paraId="28FAD29D">
            <w:pPr>
              <w:spacing w:line="400" w:lineRule="exact"/>
              <w:jc w:val="center"/>
              <w:rPr>
                <w:rFonts w:ascii="仿宋" w:hAnsi="仿宋" w:cs="仿宋"/>
              </w:rPr>
            </w:pPr>
          </w:p>
        </w:tc>
      </w:tr>
      <w:tr w14:paraId="77F1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3330FD8">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14:paraId="223B6DF9">
            <w:pPr>
              <w:spacing w:line="400" w:lineRule="exact"/>
              <w:jc w:val="center"/>
              <w:rPr>
                <w:rFonts w:ascii="仿宋" w:hAnsi="仿宋" w:cs="仿宋"/>
              </w:rPr>
            </w:pPr>
          </w:p>
        </w:tc>
      </w:tr>
      <w:tr w14:paraId="3ABF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BB238AA">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14:paraId="666A76DD">
            <w:pPr>
              <w:spacing w:line="400" w:lineRule="exact"/>
              <w:jc w:val="center"/>
              <w:rPr>
                <w:rFonts w:ascii="仿宋" w:hAnsi="仿宋" w:cs="仿宋"/>
              </w:rPr>
            </w:pPr>
          </w:p>
        </w:tc>
      </w:tr>
    </w:tbl>
    <w:p w14:paraId="050A1691">
      <w:pPr>
        <w:spacing w:line="360" w:lineRule="auto"/>
        <w:ind w:left="480"/>
        <w:rPr>
          <w:rFonts w:ascii="仿宋" w:hAnsi="仿宋" w:cs="仿宋"/>
          <w:b/>
          <w:kern w:val="0"/>
          <w:lang w:val="zh-CN"/>
        </w:rPr>
      </w:pPr>
      <w:r>
        <w:rPr>
          <w:rFonts w:hint="eastAsia" w:ascii="仿宋" w:hAnsi="仿宋" w:cs="仿宋"/>
          <w:b/>
          <w:kern w:val="0"/>
          <w:lang w:val="zh-CN"/>
        </w:rPr>
        <w:t>注：</w:t>
      </w:r>
    </w:p>
    <w:p w14:paraId="26901E41">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1A34F580">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4583EE50">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14:paraId="15CACFAA">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14:paraId="1A4A000B">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 xml:space="preserve">：  </w:t>
      </w:r>
      <w:r>
        <w:rPr>
          <w:rFonts w:ascii="仿宋_GB2312" w:hAnsi="仿宋" w:eastAsia="仿宋_GB2312" w:cs="仿宋_GB2312"/>
          <w:kern w:val="0"/>
          <w:lang w:val="zh-CN"/>
        </w:rPr>
        <w:t>年</w:t>
      </w:r>
      <w:r>
        <w:rPr>
          <w:rFonts w:hint="eastAsia" w:ascii="仿宋_GB2312" w:hAnsi="仿宋" w:eastAsia="仿宋_GB2312" w:cs="仿宋_GB2312"/>
          <w:kern w:val="0"/>
        </w:rPr>
        <w:t xml:space="preserve">  </w:t>
      </w:r>
      <w:r>
        <w:rPr>
          <w:rFonts w:ascii="仿宋_GB2312" w:hAnsi="仿宋" w:eastAsia="仿宋_GB2312" w:cs="仿宋_GB2312"/>
          <w:kern w:val="0"/>
          <w:lang w:val="zh-CN"/>
        </w:rPr>
        <w:t>月</w:t>
      </w:r>
      <w:r>
        <w:rPr>
          <w:rFonts w:hint="eastAsia" w:ascii="仿宋_GB2312" w:hAnsi="仿宋" w:eastAsia="仿宋_GB2312" w:cs="仿宋_GB2312"/>
          <w:kern w:val="0"/>
        </w:rPr>
        <w:t xml:space="preserve">  </w:t>
      </w:r>
      <w:r>
        <w:rPr>
          <w:rFonts w:ascii="仿宋_GB2312" w:hAnsi="仿宋" w:eastAsia="仿宋_GB2312" w:cs="仿宋_GB2312"/>
          <w:kern w:val="0"/>
          <w:lang w:val="zh-CN"/>
        </w:rPr>
        <w:t>日</w:t>
      </w:r>
    </w:p>
    <w:p w14:paraId="3E95EC88"/>
    <w:p w14:paraId="3029ABB0">
      <w:pPr>
        <w:pStyle w:val="693"/>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14:paraId="48096F74">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（如有）</w:t>
      </w:r>
    </w:p>
    <w:p w14:paraId="2B65CDD0">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14:paraId="6F4A0D20">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39A6FFAF">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14:paraId="0CC8C45A">
      <w:pPr>
        <w:jc w:val="center"/>
        <w:rPr>
          <w:rFonts w:ascii="仿宋" w:hAnsi="仿宋" w:cs="仿宋"/>
          <w:b/>
          <w:sz w:val="28"/>
          <w:szCs w:val="28"/>
        </w:rPr>
      </w:pPr>
    </w:p>
    <w:p w14:paraId="5BB13A00">
      <w:pPr>
        <w:jc w:val="center"/>
        <w:rPr>
          <w:rFonts w:ascii="仿宋" w:hAnsi="仿宋" w:cs="仿宋"/>
          <w:b/>
          <w:sz w:val="28"/>
          <w:szCs w:val="28"/>
        </w:rPr>
      </w:pPr>
      <w:r>
        <w:rPr>
          <w:rFonts w:hint="eastAsia" w:ascii="仿宋" w:hAnsi="仿宋" w:cs="仿宋"/>
          <w:b/>
          <w:sz w:val="28"/>
          <w:szCs w:val="28"/>
        </w:rPr>
        <w:t>中标服务费支付承诺书</w:t>
      </w:r>
    </w:p>
    <w:p w14:paraId="0135AEF7">
      <w:pPr>
        <w:spacing w:line="600" w:lineRule="auto"/>
        <w:jc w:val="center"/>
        <w:rPr>
          <w:rFonts w:ascii="仿宋" w:hAnsi="仿宋" w:cs="仿宋"/>
          <w:b/>
          <w:sz w:val="28"/>
          <w:szCs w:val="28"/>
        </w:rPr>
      </w:pPr>
    </w:p>
    <w:p w14:paraId="52ECF207">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14:paraId="73E5E1C4">
      <w:pPr>
        <w:keepNext/>
        <w:keepLines/>
        <w:spacing w:line="600" w:lineRule="auto"/>
        <w:ind w:firstLine="480"/>
        <w:rPr>
          <w:rFonts w:ascii="仿宋" w:hAnsi="仿宋" w:cs="仿宋"/>
        </w:rPr>
      </w:pPr>
    </w:p>
    <w:p w14:paraId="3E538A66">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3066E3AF">
      <w:pPr>
        <w:spacing w:line="480" w:lineRule="auto"/>
        <w:ind w:firstLine="480" w:firstLineChars="200"/>
        <w:rPr>
          <w:rFonts w:ascii="仿宋" w:hAnsi="仿宋" w:cs="仿宋"/>
        </w:rPr>
      </w:pPr>
    </w:p>
    <w:p w14:paraId="2E27BB95">
      <w:pPr>
        <w:spacing w:line="480" w:lineRule="auto"/>
        <w:ind w:firstLine="480" w:firstLineChars="200"/>
        <w:rPr>
          <w:rFonts w:ascii="仿宋" w:hAnsi="仿宋" w:cs="仿宋"/>
        </w:rPr>
      </w:pPr>
    </w:p>
    <w:p w14:paraId="01160A61">
      <w:pPr>
        <w:spacing w:line="360" w:lineRule="auto"/>
        <w:rPr>
          <w:rFonts w:ascii="仿宋" w:hAnsi="仿宋" w:cs="仿宋"/>
        </w:rPr>
      </w:pPr>
    </w:p>
    <w:p w14:paraId="37D23785">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1D9CAD31">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5AD41633">
      <w:pPr>
        <w:pStyle w:val="24"/>
        <w:ind w:firstLine="0" w:firstLineChars="0"/>
      </w:pPr>
      <w:r>
        <w:rPr>
          <w:rFonts w:hint="eastAsia" w:ascii="仿宋" w:hAnsi="仿宋" w:cs="仿宋"/>
          <w:szCs w:val="22"/>
        </w:rPr>
        <w:t>说明：中标服务费的金额将在中标结果公告网页上明示，采购代理机构不再另行通知。</w:t>
      </w:r>
    </w:p>
    <w:p w14:paraId="1EC03FDE">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54B4970C">
      <w:pPr>
        <w:rPr>
          <w:rFonts w:ascii="仿宋_GB2312" w:hAnsi="仿宋" w:eastAsia="仿宋_GB2312"/>
          <w:bCs/>
          <w:color w:val="FF0000"/>
        </w:rPr>
      </w:pPr>
      <w:r>
        <w:rPr>
          <w:rFonts w:hint="eastAsia" w:ascii="仿宋_GB2312" w:hAnsi="仿宋" w:eastAsia="仿宋_GB2312"/>
          <w:bCs/>
          <w:color w:val="FF0000"/>
        </w:rPr>
        <w:t>中标服务费结算信息表</w:t>
      </w:r>
    </w:p>
    <w:p w14:paraId="02D22A61">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3A53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84A28ED">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22802462">
            <w:pPr>
              <w:autoSpaceDE w:val="0"/>
              <w:autoSpaceDN w:val="0"/>
              <w:spacing w:line="360" w:lineRule="auto"/>
              <w:rPr>
                <w:rFonts w:ascii="仿宋" w:hAnsi="仿宋" w:cs="仿宋"/>
                <w:b/>
                <w:bCs/>
              </w:rPr>
            </w:pPr>
          </w:p>
        </w:tc>
      </w:tr>
      <w:tr w14:paraId="07F7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235148A9">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7F964426">
            <w:pPr>
              <w:autoSpaceDE w:val="0"/>
              <w:autoSpaceDN w:val="0"/>
              <w:spacing w:line="360" w:lineRule="auto"/>
              <w:rPr>
                <w:rFonts w:ascii="仿宋" w:hAnsi="仿宋" w:cs="仿宋"/>
                <w:b/>
                <w:bCs/>
              </w:rPr>
            </w:pPr>
          </w:p>
        </w:tc>
      </w:tr>
      <w:tr w14:paraId="1D6E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E8FF586">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1EE6B75D">
            <w:pPr>
              <w:autoSpaceDE w:val="0"/>
              <w:autoSpaceDN w:val="0"/>
              <w:spacing w:line="360" w:lineRule="auto"/>
              <w:rPr>
                <w:rFonts w:ascii="仿宋" w:hAnsi="仿宋" w:cs="仿宋"/>
                <w:bCs/>
              </w:rPr>
            </w:pPr>
            <w:r>
              <w:rPr>
                <w:rFonts w:hint="eastAsia" w:ascii="仿宋" w:hAnsi="仿宋" w:cs="仿宋"/>
                <w:bCs/>
              </w:rPr>
              <w:t>（）增值税普通发票</w:t>
            </w:r>
          </w:p>
          <w:p w14:paraId="70256A4C">
            <w:pPr>
              <w:autoSpaceDE w:val="0"/>
              <w:autoSpaceDN w:val="0"/>
              <w:spacing w:line="360" w:lineRule="auto"/>
              <w:rPr>
                <w:rFonts w:ascii="仿宋" w:hAnsi="仿宋" w:cs="仿宋"/>
                <w:bCs/>
              </w:rPr>
            </w:pPr>
            <w:r>
              <w:rPr>
                <w:rFonts w:hint="eastAsia" w:ascii="仿宋" w:hAnsi="仿宋" w:cs="仿宋"/>
                <w:bCs/>
              </w:rPr>
              <w:t>（）增值税专用发票</w:t>
            </w:r>
          </w:p>
        </w:tc>
      </w:tr>
      <w:tr w14:paraId="038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1BF23F63">
            <w:pPr>
              <w:autoSpaceDE w:val="0"/>
              <w:autoSpaceDN w:val="0"/>
              <w:spacing w:line="360" w:lineRule="auto"/>
              <w:jc w:val="center"/>
              <w:rPr>
                <w:rFonts w:ascii="仿宋" w:hAnsi="仿宋" w:cs="仿宋"/>
                <w:bCs/>
              </w:rPr>
            </w:pPr>
            <w:r>
              <w:rPr>
                <w:rFonts w:hint="eastAsia" w:ascii="仿宋" w:hAnsi="仿宋" w:cs="仿宋"/>
                <w:bCs/>
              </w:rPr>
              <w:t>开票信息</w:t>
            </w:r>
          </w:p>
          <w:p w14:paraId="2D055C6A">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34100997">
            <w:pPr>
              <w:autoSpaceDE w:val="0"/>
              <w:autoSpaceDN w:val="0"/>
              <w:spacing w:line="360" w:lineRule="auto"/>
              <w:rPr>
                <w:rFonts w:ascii="仿宋" w:hAnsi="仿宋" w:cs="仿宋"/>
                <w:b/>
                <w:bCs/>
              </w:rPr>
            </w:pPr>
            <w:r>
              <w:rPr>
                <w:rFonts w:hint="eastAsia" w:ascii="仿宋" w:hAnsi="仿宋" w:cs="仿宋"/>
                <w:b/>
                <w:bCs/>
              </w:rPr>
              <w:t>纳税识别号：</w:t>
            </w:r>
          </w:p>
          <w:p w14:paraId="497EA0D9">
            <w:pPr>
              <w:autoSpaceDE w:val="0"/>
              <w:autoSpaceDN w:val="0"/>
              <w:spacing w:line="360" w:lineRule="auto"/>
              <w:rPr>
                <w:rFonts w:ascii="仿宋" w:hAnsi="仿宋" w:cs="仿宋"/>
                <w:b/>
                <w:bCs/>
              </w:rPr>
            </w:pPr>
            <w:r>
              <w:rPr>
                <w:rFonts w:hint="eastAsia" w:ascii="仿宋" w:hAnsi="仿宋" w:cs="仿宋"/>
                <w:b/>
                <w:bCs/>
              </w:rPr>
              <w:t>（税务部门备案的）地址：</w:t>
            </w:r>
          </w:p>
          <w:p w14:paraId="437D7A99">
            <w:pPr>
              <w:autoSpaceDE w:val="0"/>
              <w:autoSpaceDN w:val="0"/>
              <w:spacing w:line="360" w:lineRule="auto"/>
              <w:rPr>
                <w:rFonts w:ascii="仿宋" w:hAnsi="仿宋" w:cs="仿宋"/>
                <w:b/>
                <w:bCs/>
              </w:rPr>
            </w:pPr>
            <w:r>
              <w:rPr>
                <w:rFonts w:hint="eastAsia" w:ascii="仿宋" w:hAnsi="仿宋" w:cs="仿宋"/>
                <w:b/>
                <w:bCs/>
              </w:rPr>
              <w:t>（税务部门备案的）电话：</w:t>
            </w:r>
          </w:p>
          <w:p w14:paraId="32231173">
            <w:pPr>
              <w:autoSpaceDE w:val="0"/>
              <w:autoSpaceDN w:val="0"/>
              <w:spacing w:line="360" w:lineRule="auto"/>
              <w:rPr>
                <w:rFonts w:ascii="仿宋" w:hAnsi="仿宋" w:cs="仿宋"/>
                <w:b/>
                <w:bCs/>
              </w:rPr>
            </w:pPr>
            <w:r>
              <w:rPr>
                <w:rFonts w:hint="eastAsia" w:ascii="仿宋" w:hAnsi="仿宋" w:cs="仿宋"/>
                <w:b/>
                <w:bCs/>
              </w:rPr>
              <w:t>开户行：</w:t>
            </w:r>
          </w:p>
          <w:p w14:paraId="39519C47">
            <w:pPr>
              <w:autoSpaceDE w:val="0"/>
              <w:autoSpaceDN w:val="0"/>
              <w:spacing w:line="360" w:lineRule="auto"/>
              <w:rPr>
                <w:rFonts w:ascii="仿宋" w:hAnsi="仿宋" w:cs="仿宋"/>
                <w:b/>
                <w:bCs/>
              </w:rPr>
            </w:pPr>
            <w:r>
              <w:rPr>
                <w:rFonts w:hint="eastAsia" w:ascii="仿宋" w:hAnsi="仿宋" w:cs="仿宋"/>
                <w:b/>
                <w:bCs/>
              </w:rPr>
              <w:t>银行账号：</w:t>
            </w:r>
          </w:p>
        </w:tc>
      </w:tr>
      <w:tr w14:paraId="6558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47293823">
            <w:pPr>
              <w:autoSpaceDE w:val="0"/>
              <w:autoSpaceDN w:val="0"/>
              <w:spacing w:line="360" w:lineRule="auto"/>
              <w:rPr>
                <w:rFonts w:ascii="仿宋" w:hAnsi="仿宋" w:cs="仿宋"/>
                <w:bCs/>
              </w:rPr>
            </w:pPr>
            <w:r>
              <w:rPr>
                <w:rFonts w:hint="eastAsia" w:ascii="仿宋" w:hAnsi="仿宋" w:cs="仿宋"/>
                <w:bCs/>
              </w:rPr>
              <w:t>若中标，中标通知书发票快递接收地址、联系人、电话</w:t>
            </w:r>
          </w:p>
        </w:tc>
        <w:tc>
          <w:tcPr>
            <w:tcW w:w="5598" w:type="dxa"/>
          </w:tcPr>
          <w:p w14:paraId="3F87419E">
            <w:pPr>
              <w:autoSpaceDE w:val="0"/>
              <w:autoSpaceDN w:val="0"/>
              <w:spacing w:line="360" w:lineRule="auto"/>
              <w:rPr>
                <w:rFonts w:ascii="仿宋" w:hAnsi="仿宋" w:cs="仿宋"/>
                <w:b/>
                <w:bCs/>
              </w:rPr>
            </w:pPr>
            <w:r>
              <w:rPr>
                <w:rFonts w:hint="eastAsia" w:ascii="仿宋" w:hAnsi="仿宋" w:cs="仿宋"/>
                <w:b/>
                <w:bCs/>
              </w:rPr>
              <w:t>地址：</w:t>
            </w:r>
          </w:p>
          <w:p w14:paraId="2FB9F255">
            <w:pPr>
              <w:autoSpaceDE w:val="0"/>
              <w:autoSpaceDN w:val="0"/>
              <w:spacing w:line="360" w:lineRule="auto"/>
              <w:rPr>
                <w:rFonts w:ascii="仿宋" w:hAnsi="仿宋" w:cs="仿宋"/>
                <w:b/>
                <w:bCs/>
              </w:rPr>
            </w:pPr>
            <w:r>
              <w:rPr>
                <w:rFonts w:hint="eastAsia" w:ascii="仿宋" w:hAnsi="仿宋" w:cs="仿宋"/>
                <w:b/>
                <w:bCs/>
              </w:rPr>
              <w:t>收件人：</w:t>
            </w:r>
          </w:p>
          <w:p w14:paraId="39D8C7EF">
            <w:pPr>
              <w:autoSpaceDE w:val="0"/>
              <w:autoSpaceDN w:val="0"/>
              <w:spacing w:line="360" w:lineRule="auto"/>
              <w:rPr>
                <w:rFonts w:ascii="仿宋" w:hAnsi="仿宋" w:cs="仿宋"/>
                <w:b/>
                <w:bCs/>
              </w:rPr>
            </w:pPr>
            <w:r>
              <w:rPr>
                <w:rFonts w:hint="eastAsia" w:ascii="仿宋" w:hAnsi="仿宋" w:cs="仿宋"/>
                <w:b/>
                <w:bCs/>
              </w:rPr>
              <w:t>电话：</w:t>
            </w:r>
          </w:p>
        </w:tc>
      </w:tr>
    </w:tbl>
    <w:p w14:paraId="03A8036D">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4B2A4DB3">
      <w:pPr>
        <w:rPr>
          <w:rFonts w:ascii="仿宋" w:hAnsi="仿宋" w:cs="仿宋"/>
          <w:b/>
          <w:bCs/>
        </w:rPr>
      </w:pPr>
      <w:r>
        <w:rPr>
          <w:rFonts w:hint="eastAsia" w:ascii="仿宋" w:hAnsi="仿宋" w:cs="仿宋"/>
          <w:b/>
          <w:bCs/>
        </w:rPr>
        <w:t>2、中标服务费的金额将在中标结果公告网页上明示，采购代理机构不再另行通知。</w:t>
      </w:r>
    </w:p>
    <w:p w14:paraId="671F9554">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14AA61C8">
      <w:pPr>
        <w:rPr>
          <w:rFonts w:ascii="仿宋_GB2312" w:hAnsi="仿宋" w:eastAsia="仿宋_GB2312" w:cs="仿宋_GB2312"/>
          <w:b/>
          <w:kern w:val="0"/>
          <w:sz w:val="32"/>
          <w:szCs w:val="32"/>
        </w:rPr>
      </w:pPr>
      <w:bookmarkStart w:id="422" w:name="_Toc465665161"/>
    </w:p>
    <w:p w14:paraId="4868AB7F">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22"/>
    </w:p>
    <w:p w14:paraId="096B8844">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23" w:name="OLE_LINK14"/>
      <w:bookmarkStart w:id="424" w:name="OLE_LINK13"/>
      <w:r>
        <w:rPr>
          <w:rFonts w:hint="eastAsia" w:ascii="仿宋_GB2312" w:hAnsi="仿宋" w:eastAsia="仿宋_GB2312"/>
          <w:b/>
          <w:spacing w:val="6"/>
          <w:sz w:val="32"/>
          <w:szCs w:val="32"/>
        </w:rPr>
        <w:t>残疾人福利性单位声明函</w:t>
      </w:r>
    </w:p>
    <w:bookmarkEnd w:id="423"/>
    <w:bookmarkEnd w:id="424"/>
    <w:p w14:paraId="29E5EF05">
      <w:pPr>
        <w:spacing w:line="360" w:lineRule="auto"/>
        <w:rPr>
          <w:rFonts w:ascii="仿宋_GB2312" w:hAnsi="仿宋" w:eastAsia="仿宋_GB2312"/>
          <w:b/>
          <w:spacing w:val="6"/>
          <w:sz w:val="30"/>
          <w:szCs w:val="30"/>
        </w:rPr>
      </w:pPr>
    </w:p>
    <w:p w14:paraId="1E0782FC">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 xml:space="preserve"> （项目名称） </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14:paraId="4013554F">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14:paraId="26E1E3A2">
      <w:pPr>
        <w:spacing w:line="360" w:lineRule="auto"/>
        <w:ind w:firstLine="480" w:firstLineChars="200"/>
        <w:rPr>
          <w:rFonts w:ascii="仿宋_GB2312" w:hAnsi="仿宋" w:eastAsia="仿宋_GB2312" w:cs="仿宋_GB2312"/>
        </w:rPr>
      </w:pPr>
    </w:p>
    <w:p w14:paraId="4AB92801">
      <w:pPr>
        <w:spacing w:line="360" w:lineRule="auto"/>
        <w:ind w:firstLine="480" w:firstLineChars="200"/>
        <w:rPr>
          <w:rFonts w:ascii="仿宋_GB2312" w:hAnsi="仿宋" w:eastAsia="仿宋_GB2312" w:cs="仿宋_GB2312"/>
        </w:rPr>
      </w:pPr>
    </w:p>
    <w:p w14:paraId="3C63E6CF">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14:paraId="0988331D">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14:paraId="1560C23D">
      <w:pPr>
        <w:spacing w:line="360" w:lineRule="auto"/>
        <w:ind w:firstLine="480" w:firstLineChars="200"/>
        <w:rPr>
          <w:rFonts w:ascii="仿宋_GB2312" w:hAnsi="仿宋" w:eastAsia="仿宋_GB2312" w:cs="仿宋_GB2312"/>
        </w:rPr>
      </w:pPr>
    </w:p>
    <w:p w14:paraId="3FB9FB0D">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14:paraId="789A2527">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69D535F6">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2400CD3D">
      <w:pPr>
        <w:spacing w:before="240"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14:paraId="71966197">
      <w:pPr>
        <w:spacing w:line="360" w:lineRule="auto"/>
        <w:rPr>
          <w:rFonts w:ascii="仿宋_GB2312" w:hAnsi="仿宋" w:eastAsia="仿宋_GB2312" w:cs="仿宋"/>
          <w:u w:val="dotted"/>
        </w:rPr>
      </w:pPr>
      <w:r>
        <w:rPr>
          <w:rFonts w:hint="eastAsia" w:ascii="仿宋_GB2312" w:hAnsi="仿宋" w:eastAsia="仿宋_GB2312" w:cs="仿宋"/>
        </w:rPr>
        <w:t>质疑供应商：</w:t>
      </w:r>
    </w:p>
    <w:p w14:paraId="69A8F5DE">
      <w:pPr>
        <w:spacing w:line="360" w:lineRule="auto"/>
        <w:rPr>
          <w:rFonts w:ascii="仿宋_GB2312" w:hAnsi="仿宋" w:eastAsia="仿宋_GB2312" w:cs="仿宋"/>
        </w:rPr>
      </w:pPr>
      <w:r>
        <w:rPr>
          <w:rFonts w:hint="eastAsia" w:ascii="仿宋_GB2312" w:hAnsi="仿宋" w:eastAsia="仿宋_GB2312" w:cs="仿宋"/>
        </w:rPr>
        <w:t>地址：邮编：</w:t>
      </w:r>
    </w:p>
    <w:p w14:paraId="6179499F">
      <w:pPr>
        <w:spacing w:line="360" w:lineRule="auto"/>
        <w:rPr>
          <w:rFonts w:ascii="仿宋_GB2312" w:hAnsi="仿宋" w:eastAsia="仿宋_GB2312" w:cs="仿宋"/>
        </w:rPr>
      </w:pPr>
      <w:r>
        <w:rPr>
          <w:rFonts w:hint="eastAsia" w:ascii="仿宋_GB2312" w:hAnsi="仿宋" w:eastAsia="仿宋_GB2312" w:cs="仿宋"/>
        </w:rPr>
        <w:t>联系人：联系电话：</w:t>
      </w:r>
    </w:p>
    <w:p w14:paraId="271F39FA">
      <w:pPr>
        <w:spacing w:line="360" w:lineRule="auto"/>
        <w:rPr>
          <w:rFonts w:ascii="仿宋_GB2312" w:hAnsi="仿宋" w:eastAsia="仿宋_GB2312" w:cs="仿宋"/>
          <w:u w:val="dotted"/>
        </w:rPr>
      </w:pPr>
      <w:r>
        <w:rPr>
          <w:rFonts w:hint="eastAsia" w:ascii="仿宋_GB2312" w:hAnsi="仿宋" w:eastAsia="仿宋_GB2312" w:cs="仿宋"/>
        </w:rPr>
        <w:t>授权代表：</w:t>
      </w:r>
    </w:p>
    <w:p w14:paraId="652FBC77">
      <w:pPr>
        <w:spacing w:line="360" w:lineRule="auto"/>
        <w:rPr>
          <w:rFonts w:ascii="仿宋_GB2312" w:hAnsi="仿宋" w:eastAsia="仿宋_GB2312" w:cs="仿宋"/>
        </w:rPr>
      </w:pPr>
      <w:r>
        <w:rPr>
          <w:rFonts w:hint="eastAsia" w:ascii="仿宋_GB2312" w:hAnsi="仿宋" w:eastAsia="仿宋_GB2312" w:cs="仿宋"/>
        </w:rPr>
        <w:t>联系电话：</w:t>
      </w:r>
    </w:p>
    <w:p w14:paraId="06AB4733">
      <w:pPr>
        <w:spacing w:line="360" w:lineRule="auto"/>
        <w:rPr>
          <w:rFonts w:ascii="仿宋_GB2312" w:hAnsi="仿宋" w:eastAsia="仿宋_GB2312" w:cs="仿宋"/>
        </w:rPr>
      </w:pPr>
      <w:r>
        <w:rPr>
          <w:rFonts w:hint="eastAsia" w:ascii="仿宋_GB2312" w:hAnsi="仿宋" w:eastAsia="仿宋_GB2312" w:cs="仿宋"/>
        </w:rPr>
        <w:t>地址：邮编：</w:t>
      </w:r>
    </w:p>
    <w:p w14:paraId="31042334">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14:paraId="0902036D">
      <w:pPr>
        <w:spacing w:line="360" w:lineRule="auto"/>
        <w:rPr>
          <w:rFonts w:ascii="仿宋_GB2312" w:hAnsi="仿宋" w:eastAsia="仿宋_GB2312" w:cs="仿宋"/>
        </w:rPr>
      </w:pPr>
      <w:r>
        <w:rPr>
          <w:rFonts w:hint="eastAsia" w:ascii="仿宋_GB2312" w:hAnsi="仿宋" w:eastAsia="仿宋_GB2312" w:cs="仿宋"/>
        </w:rPr>
        <w:t>质疑项目的名称：</w:t>
      </w:r>
    </w:p>
    <w:p w14:paraId="0EE47358">
      <w:pPr>
        <w:spacing w:line="360" w:lineRule="auto"/>
        <w:rPr>
          <w:rFonts w:ascii="仿宋_GB2312" w:hAnsi="仿宋" w:eastAsia="仿宋_GB2312" w:cs="仿宋"/>
        </w:rPr>
      </w:pPr>
      <w:r>
        <w:rPr>
          <w:rFonts w:hint="eastAsia" w:ascii="仿宋_GB2312" w:hAnsi="仿宋" w:eastAsia="仿宋_GB2312" w:cs="仿宋"/>
        </w:rPr>
        <w:t>质疑项目的编号：包号：</w:t>
      </w:r>
    </w:p>
    <w:p w14:paraId="7652634B">
      <w:pPr>
        <w:spacing w:line="360" w:lineRule="auto"/>
        <w:rPr>
          <w:rFonts w:ascii="仿宋_GB2312" w:hAnsi="仿宋" w:eastAsia="仿宋_GB2312" w:cs="仿宋"/>
          <w:u w:val="dotted"/>
        </w:rPr>
      </w:pPr>
      <w:r>
        <w:rPr>
          <w:rFonts w:hint="eastAsia" w:ascii="仿宋_GB2312" w:hAnsi="仿宋" w:eastAsia="仿宋_GB2312" w:cs="仿宋"/>
        </w:rPr>
        <w:t>采购人名称：</w:t>
      </w:r>
    </w:p>
    <w:p w14:paraId="4785ED1F">
      <w:pPr>
        <w:spacing w:line="360" w:lineRule="auto"/>
        <w:rPr>
          <w:rFonts w:ascii="仿宋_GB2312" w:hAnsi="仿宋" w:eastAsia="仿宋_GB2312" w:cs="仿宋"/>
        </w:rPr>
      </w:pPr>
      <w:r>
        <w:rPr>
          <w:rFonts w:hint="eastAsia" w:ascii="仿宋_GB2312" w:hAnsi="仿宋" w:eastAsia="仿宋_GB2312" w:cs="仿宋"/>
        </w:rPr>
        <w:t>采购文件获取日期：</w:t>
      </w:r>
    </w:p>
    <w:p w14:paraId="4500C498">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14:paraId="55A0388F">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14:paraId="330084BC">
      <w:pPr>
        <w:spacing w:line="360" w:lineRule="auto"/>
        <w:rPr>
          <w:rFonts w:ascii="仿宋_GB2312" w:hAnsi="仿宋" w:eastAsia="仿宋_GB2312" w:cs="仿宋"/>
          <w:u w:val="dotted"/>
        </w:rPr>
      </w:pPr>
      <w:r>
        <w:rPr>
          <w:rFonts w:hint="eastAsia" w:ascii="仿宋_GB2312" w:hAnsi="仿宋" w:eastAsia="仿宋_GB2312" w:cs="仿宋"/>
        </w:rPr>
        <w:t>事实依据：</w:t>
      </w:r>
    </w:p>
    <w:p w14:paraId="2DB66213">
      <w:pPr>
        <w:spacing w:line="360" w:lineRule="auto"/>
        <w:rPr>
          <w:rFonts w:ascii="仿宋_GB2312" w:hAnsi="仿宋" w:eastAsia="仿宋_GB2312" w:cs="仿宋"/>
        </w:rPr>
      </w:pPr>
    </w:p>
    <w:p w14:paraId="49DF47C7">
      <w:pPr>
        <w:spacing w:line="360" w:lineRule="auto"/>
        <w:rPr>
          <w:rFonts w:ascii="仿宋_GB2312" w:hAnsi="仿宋" w:eastAsia="仿宋_GB2312" w:cs="仿宋"/>
          <w:u w:val="dotted"/>
        </w:rPr>
      </w:pPr>
      <w:r>
        <w:rPr>
          <w:rFonts w:hint="eastAsia" w:ascii="仿宋_GB2312" w:hAnsi="仿宋" w:eastAsia="仿宋_GB2312" w:cs="仿宋"/>
        </w:rPr>
        <w:t>法律依据：</w:t>
      </w:r>
    </w:p>
    <w:p w14:paraId="7FDD0EA6">
      <w:pPr>
        <w:spacing w:line="360" w:lineRule="auto"/>
        <w:rPr>
          <w:rFonts w:ascii="仿宋_GB2312" w:hAnsi="仿宋" w:eastAsia="仿宋_GB2312" w:cs="仿宋"/>
          <w:u w:val="dotted"/>
        </w:rPr>
      </w:pPr>
    </w:p>
    <w:p w14:paraId="60DCF43B">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14:paraId="4758326B">
      <w:pPr>
        <w:spacing w:line="360" w:lineRule="auto"/>
        <w:rPr>
          <w:rFonts w:ascii="仿宋_GB2312" w:hAnsi="仿宋" w:eastAsia="仿宋_GB2312" w:cs="仿宋"/>
        </w:rPr>
      </w:pPr>
      <w:r>
        <w:rPr>
          <w:rFonts w:hint="eastAsia" w:ascii="仿宋_GB2312" w:hAnsi="仿宋" w:eastAsia="仿宋_GB2312" w:cs="仿宋"/>
        </w:rPr>
        <w:t>……</w:t>
      </w:r>
    </w:p>
    <w:p w14:paraId="6D802EAD">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14:paraId="0E535929">
      <w:pPr>
        <w:spacing w:line="360" w:lineRule="auto"/>
        <w:rPr>
          <w:rFonts w:ascii="仿宋_GB2312" w:hAnsi="仿宋" w:eastAsia="仿宋_GB2312" w:cs="仿宋"/>
          <w:u w:val="dotted"/>
        </w:rPr>
      </w:pPr>
      <w:r>
        <w:rPr>
          <w:rFonts w:hint="eastAsia" w:ascii="仿宋_GB2312" w:hAnsi="仿宋" w:eastAsia="仿宋_GB2312" w:cs="仿宋"/>
        </w:rPr>
        <w:t>请求：</w:t>
      </w:r>
    </w:p>
    <w:p w14:paraId="15DD11E9">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2B754D8E">
      <w:pPr>
        <w:spacing w:line="360" w:lineRule="auto"/>
        <w:rPr>
          <w:rFonts w:ascii="仿宋_GB2312" w:hAnsi="仿宋" w:eastAsia="仿宋_GB2312"/>
        </w:rPr>
      </w:pPr>
      <w:r>
        <w:rPr>
          <w:rFonts w:hint="eastAsia" w:ascii="仿宋_GB2312" w:hAnsi="仿宋" w:eastAsia="仿宋_GB2312"/>
        </w:rPr>
        <w:t>日期：</w:t>
      </w:r>
    </w:p>
    <w:p w14:paraId="56B58F69">
      <w:pPr>
        <w:spacing w:line="360" w:lineRule="auto"/>
        <w:jc w:val="center"/>
        <w:rPr>
          <w:rFonts w:ascii="仿宋_GB2312" w:hAnsi="仿宋" w:eastAsia="仿宋_GB2312" w:cs="仿宋"/>
          <w:b/>
          <w:bCs/>
        </w:rPr>
      </w:pPr>
    </w:p>
    <w:p w14:paraId="0616C916">
      <w:pPr>
        <w:spacing w:line="360" w:lineRule="auto"/>
        <w:rPr>
          <w:rFonts w:ascii="仿宋_GB2312" w:hAnsi="仿宋" w:eastAsia="仿宋_GB2312"/>
          <w:b/>
        </w:rPr>
      </w:pPr>
    </w:p>
    <w:p w14:paraId="4A9E6D61">
      <w:pPr>
        <w:spacing w:line="360" w:lineRule="auto"/>
        <w:rPr>
          <w:rFonts w:ascii="仿宋_GB2312" w:hAnsi="仿宋" w:eastAsia="仿宋_GB2312"/>
          <w:b/>
        </w:rPr>
      </w:pPr>
    </w:p>
    <w:p w14:paraId="2629EBAD">
      <w:pPr>
        <w:spacing w:line="360" w:lineRule="auto"/>
        <w:rPr>
          <w:rFonts w:ascii="仿宋_GB2312" w:hAnsi="仿宋" w:eastAsia="仿宋_GB2312"/>
          <w:b/>
        </w:rPr>
      </w:pPr>
    </w:p>
    <w:p w14:paraId="5F784F8E">
      <w:pPr>
        <w:spacing w:line="360" w:lineRule="auto"/>
        <w:rPr>
          <w:rFonts w:ascii="仿宋_GB2312" w:hAnsi="仿宋" w:eastAsia="仿宋_GB2312"/>
          <w:b/>
        </w:rPr>
      </w:pPr>
      <w:r>
        <w:rPr>
          <w:rFonts w:hint="eastAsia" w:ascii="仿宋_GB2312" w:hAnsi="仿宋" w:eastAsia="仿宋_GB2312"/>
          <w:b/>
        </w:rPr>
        <w:t>质疑函制作说明：</w:t>
      </w:r>
    </w:p>
    <w:p w14:paraId="53E03B18">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14:paraId="03EF7D3F">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14:paraId="3C62BAE1">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14:paraId="42CE4A88">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14:paraId="06E1373C">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14:paraId="4F5B7E0B">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14:paraId="137F4A10">
      <w:pPr>
        <w:widowControl/>
        <w:spacing w:line="360" w:lineRule="auto"/>
        <w:ind w:firstLine="600" w:firstLineChars="200"/>
        <w:jc w:val="left"/>
        <w:rPr>
          <w:rFonts w:ascii="仿宋_GB2312" w:hAnsi="仿宋" w:eastAsia="仿宋_GB2312"/>
          <w:sz w:val="30"/>
          <w:szCs w:val="30"/>
        </w:rPr>
      </w:pPr>
    </w:p>
    <w:p w14:paraId="2EED3F0E">
      <w:pPr>
        <w:spacing w:line="360" w:lineRule="auto"/>
        <w:jc w:val="center"/>
        <w:rPr>
          <w:rFonts w:ascii="仿宋_GB2312" w:hAnsi="仿宋" w:eastAsia="仿宋_GB2312"/>
          <w:b/>
          <w:spacing w:val="6"/>
          <w:sz w:val="32"/>
          <w:szCs w:val="32"/>
        </w:rPr>
      </w:pPr>
    </w:p>
    <w:p w14:paraId="33817AF5">
      <w:pPr>
        <w:spacing w:line="360" w:lineRule="auto"/>
        <w:jc w:val="center"/>
        <w:rPr>
          <w:rFonts w:ascii="仿宋_GB2312" w:hAnsi="仿宋" w:eastAsia="仿宋_GB2312"/>
          <w:b/>
          <w:spacing w:val="6"/>
          <w:sz w:val="32"/>
          <w:szCs w:val="32"/>
        </w:rPr>
      </w:pPr>
    </w:p>
    <w:p w14:paraId="29C3EE55">
      <w:pPr>
        <w:spacing w:line="360" w:lineRule="auto"/>
        <w:jc w:val="center"/>
        <w:rPr>
          <w:rFonts w:ascii="仿宋_GB2312" w:hAnsi="仿宋" w:eastAsia="仿宋_GB2312"/>
          <w:b/>
          <w:spacing w:val="6"/>
          <w:sz w:val="32"/>
          <w:szCs w:val="32"/>
        </w:rPr>
      </w:pPr>
    </w:p>
    <w:p w14:paraId="0A4015A0">
      <w:pPr>
        <w:spacing w:line="360" w:lineRule="auto"/>
        <w:jc w:val="center"/>
        <w:rPr>
          <w:rFonts w:ascii="仿宋_GB2312" w:hAnsi="仿宋" w:eastAsia="仿宋_GB2312"/>
          <w:b/>
          <w:spacing w:val="6"/>
          <w:sz w:val="32"/>
          <w:szCs w:val="32"/>
        </w:rPr>
      </w:pPr>
    </w:p>
    <w:p w14:paraId="37846EAE">
      <w:pPr>
        <w:spacing w:line="360" w:lineRule="auto"/>
        <w:jc w:val="center"/>
        <w:rPr>
          <w:rFonts w:ascii="仿宋_GB2312" w:hAnsi="仿宋" w:eastAsia="仿宋_GB2312"/>
          <w:b/>
          <w:spacing w:val="6"/>
          <w:sz w:val="32"/>
          <w:szCs w:val="32"/>
        </w:rPr>
      </w:pPr>
    </w:p>
    <w:p w14:paraId="3EF4802C">
      <w:pPr>
        <w:spacing w:line="360" w:lineRule="auto"/>
        <w:jc w:val="center"/>
        <w:rPr>
          <w:rFonts w:ascii="仿宋_GB2312" w:hAnsi="仿宋" w:eastAsia="仿宋_GB2312"/>
          <w:b/>
          <w:spacing w:val="6"/>
          <w:sz w:val="32"/>
          <w:szCs w:val="32"/>
        </w:rPr>
      </w:pPr>
    </w:p>
    <w:p w14:paraId="28A35874">
      <w:pPr>
        <w:spacing w:line="360" w:lineRule="auto"/>
        <w:jc w:val="center"/>
        <w:rPr>
          <w:rFonts w:ascii="仿宋_GB2312" w:hAnsi="仿宋" w:eastAsia="仿宋_GB2312"/>
          <w:b/>
          <w:spacing w:val="6"/>
          <w:sz w:val="32"/>
          <w:szCs w:val="32"/>
        </w:rPr>
      </w:pPr>
    </w:p>
    <w:p w14:paraId="23E5F45E">
      <w:pPr>
        <w:spacing w:line="360" w:lineRule="auto"/>
        <w:jc w:val="center"/>
        <w:rPr>
          <w:rFonts w:ascii="仿宋_GB2312" w:hAnsi="仿宋" w:eastAsia="仿宋_GB2312"/>
          <w:b/>
          <w:spacing w:val="6"/>
          <w:sz w:val="32"/>
          <w:szCs w:val="32"/>
        </w:rPr>
      </w:pPr>
    </w:p>
    <w:p w14:paraId="5EE3E4E2">
      <w:pPr>
        <w:spacing w:line="360" w:lineRule="auto"/>
        <w:jc w:val="center"/>
        <w:rPr>
          <w:rFonts w:ascii="仿宋_GB2312" w:hAnsi="仿宋" w:eastAsia="仿宋_GB2312"/>
          <w:b/>
          <w:spacing w:val="6"/>
          <w:sz w:val="32"/>
          <w:szCs w:val="32"/>
        </w:rPr>
      </w:pPr>
    </w:p>
    <w:p w14:paraId="3940B8D6">
      <w:pPr>
        <w:spacing w:line="360" w:lineRule="auto"/>
        <w:jc w:val="center"/>
        <w:rPr>
          <w:rFonts w:ascii="仿宋_GB2312" w:hAnsi="仿宋" w:eastAsia="仿宋_GB2312"/>
          <w:b/>
          <w:spacing w:val="6"/>
          <w:sz w:val="32"/>
          <w:szCs w:val="32"/>
        </w:rPr>
      </w:pPr>
    </w:p>
    <w:p w14:paraId="16C1BE40">
      <w:pPr>
        <w:spacing w:line="360" w:lineRule="auto"/>
        <w:jc w:val="center"/>
        <w:rPr>
          <w:rFonts w:ascii="仿宋_GB2312" w:hAnsi="仿宋" w:eastAsia="仿宋_GB2312"/>
          <w:b/>
          <w:spacing w:val="6"/>
          <w:sz w:val="32"/>
          <w:szCs w:val="32"/>
        </w:rPr>
      </w:pPr>
    </w:p>
    <w:p w14:paraId="4D798A72">
      <w:pPr>
        <w:spacing w:line="360" w:lineRule="auto"/>
        <w:jc w:val="center"/>
        <w:rPr>
          <w:rFonts w:ascii="仿宋_GB2312" w:hAnsi="仿宋" w:eastAsia="仿宋_GB2312"/>
          <w:b/>
          <w:spacing w:val="6"/>
          <w:sz w:val="32"/>
          <w:szCs w:val="32"/>
        </w:rPr>
      </w:pPr>
    </w:p>
    <w:p w14:paraId="4CC90382">
      <w:pPr>
        <w:spacing w:line="360" w:lineRule="auto"/>
        <w:jc w:val="left"/>
        <w:rPr>
          <w:rFonts w:ascii="仿宋_GB2312" w:hAnsi="仿宋" w:eastAsia="仿宋_GB2312"/>
          <w:b/>
          <w:spacing w:val="6"/>
          <w:sz w:val="32"/>
          <w:szCs w:val="32"/>
        </w:rPr>
      </w:pPr>
    </w:p>
    <w:p w14:paraId="1258ADC4">
      <w:pPr>
        <w:spacing w:line="360" w:lineRule="auto"/>
        <w:jc w:val="left"/>
        <w:rPr>
          <w:rFonts w:ascii="仿宋_GB2312" w:hAnsi="仿宋" w:eastAsia="仿宋_GB2312"/>
          <w:b/>
          <w:spacing w:val="6"/>
          <w:sz w:val="32"/>
          <w:szCs w:val="32"/>
        </w:rPr>
      </w:pPr>
    </w:p>
    <w:p w14:paraId="759B8A15">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20573D25">
      <w:pPr>
        <w:spacing w:line="360" w:lineRule="auto"/>
        <w:jc w:val="center"/>
        <w:rPr>
          <w:rFonts w:ascii="仿宋_GB2312" w:hAnsi="仿宋" w:eastAsia="仿宋_GB2312"/>
          <w:b/>
        </w:rPr>
      </w:pPr>
    </w:p>
    <w:p w14:paraId="2E471B6E">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2B693662">
      <w:pPr>
        <w:spacing w:line="360" w:lineRule="auto"/>
        <w:rPr>
          <w:rFonts w:ascii="仿宋_GB2312" w:hAnsi="仿宋" w:eastAsia="仿宋_GB2312"/>
        </w:rPr>
      </w:pPr>
      <w:r>
        <w:rPr>
          <w:rFonts w:hint="eastAsia" w:ascii="仿宋_GB2312" w:hAnsi="仿宋" w:eastAsia="仿宋_GB2312"/>
        </w:rPr>
        <w:t>一、投诉相关主体基本情况</w:t>
      </w:r>
    </w:p>
    <w:p w14:paraId="19D1B7D7">
      <w:pPr>
        <w:spacing w:line="360" w:lineRule="auto"/>
        <w:rPr>
          <w:rFonts w:ascii="仿宋_GB2312" w:hAnsi="仿宋" w:eastAsia="仿宋_GB2312"/>
          <w:u w:val="dotted"/>
        </w:rPr>
      </w:pPr>
      <w:r>
        <w:rPr>
          <w:rFonts w:hint="eastAsia" w:ascii="仿宋_GB2312" w:hAnsi="仿宋" w:eastAsia="仿宋_GB2312"/>
        </w:rPr>
        <w:t>投诉人：</w:t>
      </w:r>
    </w:p>
    <w:p w14:paraId="034D378A">
      <w:pPr>
        <w:spacing w:line="360" w:lineRule="auto"/>
        <w:rPr>
          <w:rFonts w:ascii="仿宋_GB2312" w:hAnsi="仿宋" w:eastAsia="仿宋_GB2312"/>
          <w:u w:val="single"/>
        </w:rPr>
      </w:pPr>
      <w:r>
        <w:rPr>
          <w:rFonts w:hint="eastAsia" w:ascii="仿宋_GB2312" w:hAnsi="仿宋" w:eastAsia="仿宋_GB2312"/>
        </w:rPr>
        <w:t>地址：邮编：</w:t>
      </w:r>
    </w:p>
    <w:p w14:paraId="68F01F5F">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14:paraId="2B5020B2">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14:paraId="571DCA75">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14:paraId="3F8F76E9">
      <w:pPr>
        <w:spacing w:line="360" w:lineRule="auto"/>
        <w:rPr>
          <w:rFonts w:ascii="仿宋_GB2312" w:hAnsi="仿宋" w:eastAsia="仿宋_GB2312"/>
          <w:u w:val="dotted"/>
        </w:rPr>
      </w:pPr>
      <w:r>
        <w:rPr>
          <w:rFonts w:hint="eastAsia" w:ascii="仿宋_GB2312" w:hAnsi="仿宋" w:eastAsia="仿宋_GB2312"/>
        </w:rPr>
        <w:t>地址：邮编：</w:t>
      </w:r>
    </w:p>
    <w:p w14:paraId="2FA2166D">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14:paraId="1B35818E">
      <w:pPr>
        <w:spacing w:line="360" w:lineRule="auto"/>
        <w:rPr>
          <w:rFonts w:ascii="仿宋_GB2312" w:hAnsi="仿宋" w:eastAsia="仿宋_GB2312"/>
          <w:u w:val="single"/>
        </w:rPr>
      </w:pPr>
      <w:r>
        <w:rPr>
          <w:rFonts w:hint="eastAsia" w:ascii="仿宋_GB2312" w:hAnsi="仿宋" w:eastAsia="仿宋_GB2312"/>
        </w:rPr>
        <w:t>地址：邮编：</w:t>
      </w:r>
    </w:p>
    <w:p w14:paraId="299F8E75">
      <w:pPr>
        <w:spacing w:line="360" w:lineRule="auto"/>
        <w:rPr>
          <w:rFonts w:ascii="仿宋_GB2312" w:hAnsi="仿宋" w:eastAsia="仿宋_GB2312"/>
          <w:u w:val="single"/>
        </w:rPr>
      </w:pPr>
      <w:r>
        <w:rPr>
          <w:rFonts w:hint="eastAsia" w:ascii="仿宋_GB2312" w:hAnsi="仿宋" w:eastAsia="仿宋_GB2312"/>
        </w:rPr>
        <w:t>联系人：联系电话：</w:t>
      </w:r>
    </w:p>
    <w:p w14:paraId="14BC36E6">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14:paraId="2C6F5A99">
      <w:pPr>
        <w:spacing w:line="360" w:lineRule="auto"/>
        <w:rPr>
          <w:rFonts w:ascii="仿宋_GB2312" w:hAnsi="仿宋" w:eastAsia="仿宋_GB2312"/>
          <w:u w:val="dotted"/>
        </w:rPr>
      </w:pPr>
      <w:r>
        <w:rPr>
          <w:rFonts w:hint="eastAsia" w:ascii="仿宋_GB2312" w:hAnsi="仿宋" w:eastAsia="仿宋_GB2312"/>
        </w:rPr>
        <w:t>……</w:t>
      </w:r>
    </w:p>
    <w:p w14:paraId="652A685B">
      <w:pPr>
        <w:spacing w:line="360" w:lineRule="auto"/>
        <w:rPr>
          <w:rFonts w:ascii="仿宋_GB2312" w:hAnsi="仿宋" w:eastAsia="仿宋_GB2312"/>
          <w:u w:val="single"/>
        </w:rPr>
      </w:pPr>
      <w:r>
        <w:rPr>
          <w:rFonts w:hint="eastAsia" w:ascii="仿宋_GB2312" w:hAnsi="仿宋" w:eastAsia="仿宋_GB2312"/>
        </w:rPr>
        <w:t>相关供应商：</w:t>
      </w:r>
    </w:p>
    <w:p w14:paraId="47FF1D44">
      <w:pPr>
        <w:spacing w:line="360" w:lineRule="auto"/>
        <w:rPr>
          <w:rFonts w:ascii="仿宋_GB2312" w:hAnsi="仿宋" w:eastAsia="仿宋_GB2312"/>
          <w:u w:val="single"/>
        </w:rPr>
      </w:pPr>
      <w:r>
        <w:rPr>
          <w:rFonts w:hint="eastAsia" w:ascii="仿宋_GB2312" w:hAnsi="仿宋" w:eastAsia="仿宋_GB2312"/>
        </w:rPr>
        <w:t>地址：邮编：</w:t>
      </w:r>
    </w:p>
    <w:p w14:paraId="7DBDC4D1">
      <w:pPr>
        <w:spacing w:line="360" w:lineRule="auto"/>
        <w:rPr>
          <w:rFonts w:ascii="仿宋_GB2312" w:hAnsi="仿宋" w:eastAsia="仿宋_GB2312"/>
          <w:u w:val="single"/>
        </w:rPr>
      </w:pPr>
      <w:r>
        <w:rPr>
          <w:rFonts w:hint="eastAsia" w:ascii="仿宋_GB2312" w:hAnsi="仿宋" w:eastAsia="仿宋_GB2312"/>
        </w:rPr>
        <w:t>联系人：联系电话：</w:t>
      </w:r>
    </w:p>
    <w:p w14:paraId="63B8E9C3">
      <w:pPr>
        <w:spacing w:line="360" w:lineRule="auto"/>
        <w:rPr>
          <w:rFonts w:ascii="仿宋_GB2312" w:hAnsi="仿宋" w:eastAsia="仿宋_GB2312"/>
        </w:rPr>
      </w:pPr>
      <w:r>
        <w:rPr>
          <w:rFonts w:hint="eastAsia" w:ascii="仿宋_GB2312" w:hAnsi="仿宋" w:eastAsia="仿宋_GB2312"/>
        </w:rPr>
        <w:t>二、投诉项目基本情况</w:t>
      </w:r>
    </w:p>
    <w:p w14:paraId="328BD780">
      <w:pPr>
        <w:spacing w:line="360" w:lineRule="auto"/>
        <w:rPr>
          <w:rFonts w:ascii="仿宋_GB2312" w:hAnsi="仿宋" w:eastAsia="仿宋_GB2312"/>
          <w:u w:val="dotted"/>
        </w:rPr>
      </w:pPr>
      <w:r>
        <w:rPr>
          <w:rFonts w:hint="eastAsia" w:ascii="仿宋_GB2312" w:hAnsi="仿宋" w:eastAsia="仿宋_GB2312"/>
        </w:rPr>
        <w:t>采购项目名称：</w:t>
      </w:r>
    </w:p>
    <w:p w14:paraId="6DD9E428">
      <w:pPr>
        <w:spacing w:line="360" w:lineRule="auto"/>
        <w:rPr>
          <w:rFonts w:ascii="仿宋_GB2312" w:hAnsi="仿宋" w:eastAsia="仿宋_GB2312"/>
          <w:u w:val="single"/>
        </w:rPr>
      </w:pPr>
      <w:r>
        <w:rPr>
          <w:rFonts w:hint="eastAsia" w:ascii="仿宋_GB2312" w:hAnsi="仿宋" w:eastAsia="仿宋_GB2312"/>
        </w:rPr>
        <w:t>采购项目编号：包号：</w:t>
      </w:r>
    </w:p>
    <w:p w14:paraId="1996E84B">
      <w:pPr>
        <w:spacing w:line="360" w:lineRule="auto"/>
        <w:rPr>
          <w:rFonts w:ascii="仿宋_GB2312" w:hAnsi="仿宋" w:eastAsia="仿宋_GB2312"/>
        </w:rPr>
      </w:pPr>
      <w:r>
        <w:rPr>
          <w:rFonts w:hint="eastAsia" w:ascii="仿宋_GB2312" w:hAnsi="仿宋" w:eastAsia="仿宋_GB2312"/>
        </w:rPr>
        <w:t>采购人名称：</w:t>
      </w:r>
    </w:p>
    <w:p w14:paraId="3E69F121">
      <w:pPr>
        <w:spacing w:line="360" w:lineRule="auto"/>
        <w:rPr>
          <w:rFonts w:ascii="仿宋_GB2312" w:hAnsi="仿宋" w:eastAsia="仿宋_GB2312"/>
          <w:u w:val="single"/>
        </w:rPr>
      </w:pPr>
      <w:r>
        <w:rPr>
          <w:rFonts w:hint="eastAsia" w:ascii="仿宋_GB2312" w:hAnsi="仿宋" w:eastAsia="仿宋_GB2312"/>
        </w:rPr>
        <w:t>代理机构名称：</w:t>
      </w:r>
    </w:p>
    <w:p w14:paraId="5AABF999">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017F92FB">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14:paraId="1476CEB0">
      <w:pPr>
        <w:spacing w:line="360" w:lineRule="auto"/>
        <w:rPr>
          <w:rFonts w:ascii="仿宋_GB2312" w:hAnsi="仿宋" w:eastAsia="仿宋_GB2312"/>
        </w:rPr>
      </w:pPr>
      <w:r>
        <w:rPr>
          <w:rFonts w:hint="eastAsia" w:ascii="仿宋_GB2312" w:hAnsi="仿宋" w:eastAsia="仿宋_GB2312"/>
        </w:rPr>
        <w:t>三、质疑基本情况</w:t>
      </w:r>
    </w:p>
    <w:p w14:paraId="5C7AF076">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14:paraId="3E9CF429">
      <w:pPr>
        <w:spacing w:line="360" w:lineRule="auto"/>
        <w:rPr>
          <w:rFonts w:ascii="仿宋_GB2312" w:hAnsi="仿宋" w:eastAsia="仿宋_GB2312"/>
          <w:u w:val="dotted"/>
        </w:rPr>
      </w:pPr>
    </w:p>
    <w:p w14:paraId="2C0A0A5E">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14:paraId="775519AE">
      <w:pPr>
        <w:spacing w:line="360" w:lineRule="auto"/>
        <w:rPr>
          <w:rFonts w:ascii="仿宋_GB2312" w:hAnsi="仿宋" w:eastAsia="仿宋_GB2312"/>
        </w:rPr>
      </w:pPr>
      <w:r>
        <w:rPr>
          <w:rFonts w:hint="eastAsia" w:ascii="仿宋_GB2312" w:hAnsi="仿宋" w:eastAsia="仿宋_GB2312"/>
        </w:rPr>
        <w:t>四、投诉事项具体内容</w:t>
      </w:r>
    </w:p>
    <w:p w14:paraId="0C911BC6">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14:paraId="178C6152">
      <w:pPr>
        <w:spacing w:line="360" w:lineRule="auto"/>
        <w:rPr>
          <w:rFonts w:ascii="仿宋_GB2312" w:hAnsi="仿宋" w:eastAsia="仿宋_GB2312"/>
        </w:rPr>
      </w:pPr>
      <w:r>
        <w:rPr>
          <w:rFonts w:hint="eastAsia" w:ascii="仿宋_GB2312" w:hAnsi="仿宋" w:eastAsia="仿宋_GB2312"/>
        </w:rPr>
        <w:t>事实依据：</w:t>
      </w:r>
    </w:p>
    <w:p w14:paraId="349442A9">
      <w:pPr>
        <w:spacing w:line="360" w:lineRule="auto"/>
        <w:rPr>
          <w:rFonts w:ascii="仿宋_GB2312" w:hAnsi="仿宋" w:eastAsia="仿宋_GB2312"/>
          <w:u w:val="dotted"/>
        </w:rPr>
      </w:pPr>
    </w:p>
    <w:p w14:paraId="09A1EADF">
      <w:pPr>
        <w:spacing w:line="360" w:lineRule="auto"/>
        <w:rPr>
          <w:rFonts w:ascii="仿宋_GB2312" w:hAnsi="仿宋" w:eastAsia="仿宋_GB2312"/>
          <w:u w:val="single"/>
        </w:rPr>
      </w:pPr>
      <w:r>
        <w:rPr>
          <w:rFonts w:hint="eastAsia" w:ascii="仿宋_GB2312" w:hAnsi="仿宋" w:eastAsia="仿宋_GB2312"/>
        </w:rPr>
        <w:t>法律依据：</w:t>
      </w:r>
    </w:p>
    <w:p w14:paraId="78DE111A">
      <w:pPr>
        <w:spacing w:line="360" w:lineRule="auto"/>
        <w:rPr>
          <w:rFonts w:ascii="仿宋_GB2312" w:hAnsi="仿宋" w:eastAsia="仿宋_GB2312"/>
          <w:u w:val="dotted"/>
        </w:rPr>
      </w:pPr>
    </w:p>
    <w:p w14:paraId="0B1E7FE1">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14:paraId="5BC96321">
      <w:pPr>
        <w:spacing w:line="360" w:lineRule="auto"/>
        <w:rPr>
          <w:rFonts w:ascii="仿宋_GB2312" w:hAnsi="仿宋" w:eastAsia="仿宋_GB2312"/>
          <w:u w:val="dotted"/>
        </w:rPr>
      </w:pPr>
      <w:r>
        <w:rPr>
          <w:rFonts w:hint="eastAsia" w:ascii="仿宋_GB2312" w:hAnsi="仿宋" w:eastAsia="仿宋_GB2312"/>
        </w:rPr>
        <w:t>……</w:t>
      </w:r>
    </w:p>
    <w:p w14:paraId="2627BBB7">
      <w:pPr>
        <w:spacing w:line="360" w:lineRule="auto"/>
        <w:rPr>
          <w:rFonts w:ascii="仿宋_GB2312" w:hAnsi="仿宋" w:eastAsia="仿宋_GB2312"/>
        </w:rPr>
      </w:pPr>
      <w:r>
        <w:rPr>
          <w:rFonts w:hint="eastAsia" w:ascii="仿宋_GB2312" w:hAnsi="仿宋" w:eastAsia="仿宋_GB2312"/>
        </w:rPr>
        <w:t>五、与投诉事项相关的投诉请求</w:t>
      </w:r>
    </w:p>
    <w:p w14:paraId="08427668">
      <w:pPr>
        <w:spacing w:line="360" w:lineRule="auto"/>
        <w:rPr>
          <w:rFonts w:ascii="仿宋_GB2312" w:hAnsi="仿宋" w:eastAsia="仿宋_GB2312"/>
        </w:rPr>
      </w:pPr>
      <w:r>
        <w:rPr>
          <w:rFonts w:hint="eastAsia" w:ascii="仿宋_GB2312" w:hAnsi="仿宋" w:eastAsia="仿宋_GB2312"/>
        </w:rPr>
        <w:t>请求：</w:t>
      </w:r>
    </w:p>
    <w:p w14:paraId="55E37033">
      <w:pPr>
        <w:spacing w:line="360" w:lineRule="auto"/>
        <w:rPr>
          <w:rFonts w:ascii="仿宋_GB2312" w:hAnsi="仿宋" w:eastAsia="仿宋_GB2312"/>
          <w:u w:val="single"/>
        </w:rPr>
      </w:pPr>
    </w:p>
    <w:p w14:paraId="4218F3C6">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14:paraId="236F0B68">
      <w:pPr>
        <w:spacing w:line="360" w:lineRule="auto"/>
        <w:rPr>
          <w:rFonts w:ascii="仿宋_GB2312" w:hAnsi="仿宋" w:eastAsia="仿宋_GB2312"/>
        </w:rPr>
      </w:pPr>
      <w:r>
        <w:rPr>
          <w:rFonts w:hint="eastAsia" w:ascii="仿宋_GB2312" w:hAnsi="仿宋" w:eastAsia="仿宋_GB2312"/>
        </w:rPr>
        <w:t>日期：</w:t>
      </w:r>
    </w:p>
    <w:p w14:paraId="030D0B59">
      <w:pPr>
        <w:spacing w:line="360" w:lineRule="auto"/>
        <w:rPr>
          <w:rFonts w:ascii="仿宋_GB2312" w:hAnsi="仿宋" w:eastAsia="仿宋_GB2312"/>
          <w:b/>
        </w:rPr>
      </w:pPr>
    </w:p>
    <w:p w14:paraId="66520CFF">
      <w:pPr>
        <w:spacing w:line="360" w:lineRule="auto"/>
        <w:rPr>
          <w:rFonts w:ascii="仿宋_GB2312" w:hAnsi="仿宋" w:eastAsia="仿宋_GB2312"/>
          <w:b/>
        </w:rPr>
      </w:pPr>
    </w:p>
    <w:p w14:paraId="4E713BB3">
      <w:pPr>
        <w:spacing w:line="360" w:lineRule="auto"/>
        <w:rPr>
          <w:rFonts w:ascii="仿宋_GB2312" w:hAnsi="仿宋" w:eastAsia="仿宋_GB2312"/>
          <w:b/>
        </w:rPr>
      </w:pPr>
      <w:r>
        <w:rPr>
          <w:rFonts w:hint="eastAsia" w:ascii="仿宋_GB2312" w:hAnsi="仿宋" w:eastAsia="仿宋_GB2312"/>
          <w:b/>
        </w:rPr>
        <w:t>投诉书制作说明：</w:t>
      </w:r>
    </w:p>
    <w:p w14:paraId="4BB2AC2B">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14:paraId="13092C61">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14:paraId="3F5F71FB">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14:paraId="7C9C1123">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14:paraId="4675F805">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14:paraId="54B96B60">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14:paraId="73CDFDFF">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14:paraId="2CEBE1C8">
      <w:pPr>
        <w:spacing w:line="360" w:lineRule="auto"/>
        <w:rPr>
          <w:rFonts w:ascii="仿宋_GB2312" w:hAnsi="仿宋" w:eastAsia="仿宋_GB2312" w:cs="仿宋_GB2312"/>
          <w:b/>
        </w:rPr>
      </w:pPr>
    </w:p>
    <w:p w14:paraId="56B52F3B">
      <w:pPr>
        <w:autoSpaceDE w:val="0"/>
        <w:autoSpaceDN w:val="0"/>
        <w:jc w:val="center"/>
        <w:rPr>
          <w:rFonts w:ascii="仿宋" w:hAnsi="仿宋"/>
          <w:b/>
          <w:spacing w:val="6"/>
          <w:sz w:val="32"/>
          <w:szCs w:val="32"/>
        </w:rPr>
      </w:pPr>
    </w:p>
    <w:p w14:paraId="592E8D4C">
      <w:pPr>
        <w:jc w:val="left"/>
        <w:rPr>
          <w:rFonts w:ascii="仿宋" w:hAnsi="仿宋"/>
          <w:b/>
          <w:spacing w:val="6"/>
          <w:sz w:val="32"/>
          <w:szCs w:val="32"/>
        </w:rPr>
      </w:pPr>
      <w:r>
        <w:rPr>
          <w:rFonts w:hint="eastAsia" w:ascii="仿宋" w:hAnsi="仿宋"/>
          <w:b/>
          <w:spacing w:val="6"/>
          <w:sz w:val="32"/>
          <w:szCs w:val="32"/>
        </w:rPr>
        <w:br w:type="page"/>
      </w:r>
    </w:p>
    <w:p w14:paraId="152FC180">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14:paraId="581597D3">
      <w:pPr>
        <w:spacing w:line="360" w:lineRule="auto"/>
        <w:rPr>
          <w:rFonts w:ascii="仿宋" w:hAnsi="仿宋" w:cs="仿宋_GB2312"/>
          <w:u w:val="single"/>
        </w:rPr>
      </w:pPr>
    </w:p>
    <w:p w14:paraId="1C4733DD">
      <w:pPr>
        <w:spacing w:line="360" w:lineRule="auto"/>
        <w:rPr>
          <w:rFonts w:ascii="仿宋" w:hAnsi="仿宋"/>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533626F7">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14:paraId="030A4756">
      <w:pPr>
        <w:spacing w:line="360" w:lineRule="auto"/>
        <w:ind w:firstLine="480" w:firstLineChars="200"/>
        <w:rPr>
          <w:rFonts w:ascii="仿宋" w:hAnsi="仿宋" w:cs="宋体"/>
        </w:rPr>
      </w:pPr>
      <w:r>
        <w:rPr>
          <w:rFonts w:hint="eastAsia" w:ascii="仿宋" w:hAnsi="仿宋" w:cs="宋体"/>
        </w:rPr>
        <w:t>特此说明。</w:t>
      </w:r>
    </w:p>
    <w:p w14:paraId="669F2FD4">
      <w:pPr>
        <w:spacing w:line="360" w:lineRule="auto"/>
        <w:ind w:firstLine="494"/>
        <w:rPr>
          <w:rFonts w:ascii="仿宋" w:hAnsi="仿宋" w:cs="宋体"/>
        </w:rPr>
      </w:pPr>
    </w:p>
    <w:p w14:paraId="04EE56C9">
      <w:pPr>
        <w:spacing w:line="360" w:lineRule="auto"/>
        <w:ind w:firstLine="494"/>
        <w:rPr>
          <w:rFonts w:ascii="仿宋" w:hAnsi="仿宋" w:cs="宋体"/>
        </w:rPr>
      </w:pPr>
    </w:p>
    <w:p w14:paraId="4FA81FA5">
      <w:pPr>
        <w:spacing w:line="360" w:lineRule="auto"/>
        <w:ind w:firstLine="494"/>
        <w:rPr>
          <w:rFonts w:ascii="仿宋" w:hAnsi="仿宋" w:cs="宋体"/>
        </w:rPr>
      </w:pPr>
    </w:p>
    <w:p w14:paraId="17D9655A">
      <w:pPr>
        <w:spacing w:line="360" w:lineRule="auto"/>
        <w:ind w:firstLine="494"/>
        <w:rPr>
          <w:rFonts w:ascii="仿宋" w:hAnsi="仿宋" w:cs="宋体"/>
        </w:rPr>
      </w:pPr>
    </w:p>
    <w:p w14:paraId="2FFD7B98">
      <w:pPr>
        <w:spacing w:line="360" w:lineRule="auto"/>
        <w:ind w:right="480" w:firstLine="4080" w:firstLineChars="1700"/>
        <w:rPr>
          <w:rFonts w:ascii="仿宋" w:hAnsi="仿宋" w:cs="宋体"/>
        </w:rPr>
      </w:pPr>
      <w:r>
        <w:rPr>
          <w:rFonts w:hint="eastAsia" w:ascii="仿宋" w:hAnsi="仿宋" w:cs="宋体"/>
        </w:rPr>
        <w:t>投标单位（法定名称章）：</w:t>
      </w:r>
    </w:p>
    <w:p w14:paraId="44A7451D">
      <w:pPr>
        <w:ind w:right="1440" w:firstLine="494"/>
        <w:jc w:val="center"/>
        <w:rPr>
          <w:rFonts w:ascii="仿宋" w:hAnsi="仿宋" w:cs="宋体"/>
        </w:rPr>
      </w:pPr>
      <w:r>
        <w:rPr>
          <w:rFonts w:ascii="仿宋" w:hAnsi="仿宋" w:cs="宋体"/>
        </w:rPr>
        <w:t xml:space="preserve">                              日期：  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p w14:paraId="099E8798">
      <w:pPr>
        <w:rPr>
          <w:rFonts w:ascii="仿宋" w:hAnsi="仿宋" w:cs="宋体"/>
        </w:rPr>
      </w:pPr>
      <w:r>
        <w:rPr>
          <w:rFonts w:hint="eastAsia" w:ascii="仿宋" w:hAnsi="仿宋" w:cs="宋体"/>
          <w:b/>
          <w:bCs/>
        </w:rPr>
        <w:t>附：</w:t>
      </w:r>
    </w:p>
    <w:p w14:paraId="59997E84">
      <w:pPr>
        <w:spacing w:line="360" w:lineRule="auto"/>
        <w:rPr>
          <w:rFonts w:ascii="仿宋" w:hAnsi="仿宋"/>
          <w:bCs/>
        </w:rPr>
      </w:pPr>
      <w:r>
        <w:rPr>
          <w:rFonts w:ascii="仿宋" w:hAnsi="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14:paraId="396D1461">
      <w:pPr>
        <w:autoSpaceDE w:val="0"/>
        <w:autoSpaceDN w:val="0"/>
        <w:jc w:val="center"/>
        <w:rPr>
          <w:rFonts w:ascii="仿宋" w:hAnsi="仿宋"/>
          <w:b/>
          <w:spacing w:val="6"/>
          <w:sz w:val="32"/>
          <w:szCs w:val="32"/>
        </w:rPr>
      </w:pPr>
    </w:p>
    <w:p w14:paraId="3D8AB5AB">
      <w:pPr>
        <w:autoSpaceDE w:val="0"/>
        <w:autoSpaceDN w:val="0"/>
        <w:jc w:val="center"/>
        <w:rPr>
          <w:rFonts w:ascii="仿宋" w:hAnsi="仿宋"/>
          <w:b/>
          <w:spacing w:val="6"/>
          <w:sz w:val="32"/>
          <w:szCs w:val="32"/>
        </w:rPr>
      </w:pPr>
    </w:p>
    <w:p w14:paraId="4274E327">
      <w:pPr>
        <w:autoSpaceDE w:val="0"/>
        <w:autoSpaceDN w:val="0"/>
        <w:jc w:val="center"/>
        <w:rPr>
          <w:rFonts w:ascii="仿宋" w:hAnsi="仿宋"/>
          <w:b/>
          <w:spacing w:val="6"/>
          <w:sz w:val="32"/>
          <w:szCs w:val="32"/>
        </w:rPr>
      </w:pPr>
    </w:p>
    <w:p w14:paraId="1FD3B554">
      <w:pPr>
        <w:autoSpaceDE w:val="0"/>
        <w:autoSpaceDN w:val="0"/>
        <w:jc w:val="center"/>
        <w:rPr>
          <w:rFonts w:ascii="仿宋" w:hAnsi="仿宋"/>
          <w:b/>
          <w:spacing w:val="6"/>
          <w:sz w:val="32"/>
          <w:szCs w:val="32"/>
        </w:rPr>
      </w:pPr>
    </w:p>
    <w:p w14:paraId="3E0D84C5">
      <w:pPr>
        <w:autoSpaceDE w:val="0"/>
        <w:autoSpaceDN w:val="0"/>
        <w:jc w:val="center"/>
        <w:rPr>
          <w:rFonts w:ascii="仿宋" w:hAnsi="仿宋"/>
          <w:b/>
          <w:spacing w:val="6"/>
          <w:sz w:val="32"/>
          <w:szCs w:val="32"/>
        </w:rPr>
      </w:pPr>
    </w:p>
    <w:p w14:paraId="2EBC56F7">
      <w:pPr>
        <w:autoSpaceDE w:val="0"/>
        <w:autoSpaceDN w:val="0"/>
        <w:jc w:val="center"/>
        <w:rPr>
          <w:rFonts w:ascii="仿宋" w:hAnsi="仿宋"/>
          <w:b/>
          <w:spacing w:val="6"/>
          <w:sz w:val="32"/>
          <w:szCs w:val="32"/>
        </w:rPr>
      </w:pPr>
    </w:p>
    <w:p w14:paraId="30AE9E10">
      <w:pPr>
        <w:autoSpaceDE w:val="0"/>
        <w:autoSpaceDN w:val="0"/>
        <w:jc w:val="center"/>
        <w:rPr>
          <w:rFonts w:ascii="仿宋" w:hAnsi="仿宋"/>
          <w:b/>
          <w:spacing w:val="6"/>
          <w:sz w:val="32"/>
          <w:szCs w:val="32"/>
        </w:rPr>
      </w:pPr>
    </w:p>
    <w:p w14:paraId="6CB5B424">
      <w:pPr>
        <w:autoSpaceDE w:val="0"/>
        <w:autoSpaceDN w:val="0"/>
        <w:jc w:val="center"/>
        <w:rPr>
          <w:rFonts w:ascii="仿宋" w:hAnsi="仿宋"/>
          <w:b/>
          <w:spacing w:val="6"/>
          <w:sz w:val="32"/>
          <w:szCs w:val="32"/>
        </w:rPr>
      </w:pPr>
    </w:p>
    <w:p w14:paraId="171B140D">
      <w:pPr>
        <w:autoSpaceDE w:val="0"/>
        <w:autoSpaceDN w:val="0"/>
        <w:jc w:val="center"/>
        <w:rPr>
          <w:rFonts w:ascii="仿宋" w:hAnsi="仿宋"/>
          <w:b/>
          <w:spacing w:val="6"/>
          <w:sz w:val="32"/>
          <w:szCs w:val="32"/>
        </w:rPr>
      </w:pPr>
    </w:p>
    <w:p w14:paraId="5CCB5563">
      <w:pPr>
        <w:autoSpaceDE w:val="0"/>
        <w:autoSpaceDN w:val="0"/>
        <w:jc w:val="center"/>
        <w:rPr>
          <w:rFonts w:ascii="仿宋" w:hAnsi="仿宋"/>
          <w:b/>
          <w:spacing w:val="6"/>
          <w:sz w:val="32"/>
          <w:szCs w:val="32"/>
        </w:rPr>
      </w:pPr>
    </w:p>
    <w:p w14:paraId="16B20152">
      <w:pPr>
        <w:autoSpaceDE w:val="0"/>
        <w:autoSpaceDN w:val="0"/>
        <w:jc w:val="center"/>
        <w:rPr>
          <w:rFonts w:ascii="仿宋" w:hAnsi="仿宋"/>
          <w:b/>
          <w:spacing w:val="6"/>
          <w:sz w:val="32"/>
          <w:szCs w:val="32"/>
        </w:rPr>
      </w:pPr>
    </w:p>
    <w:p w14:paraId="56E0BB6C">
      <w:pPr>
        <w:rPr>
          <w:rFonts w:ascii="仿宋" w:hAnsi="仿宋"/>
          <w:b/>
          <w:spacing w:val="6"/>
          <w:sz w:val="32"/>
          <w:szCs w:val="32"/>
        </w:rPr>
      </w:pPr>
    </w:p>
    <w:p w14:paraId="073E4037">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14:paraId="36ECDF63">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458FE9FE"/>
    <w:p w14:paraId="4DC943C5">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5380FC71">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476D61E7">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4DC8CD8F">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646EC536">
      <w:pPr>
        <w:spacing w:line="360" w:lineRule="auto"/>
        <w:ind w:firstLine="576"/>
        <w:rPr>
          <w:rFonts w:ascii="仿宋" w:hAnsi="仿宋" w:cs="仿宋"/>
          <w:kern w:val="0"/>
          <w:lang w:val="zh-CN"/>
        </w:rPr>
      </w:pPr>
      <w:bookmarkStart w:id="425"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1DFFE56F">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7D0E8A5B">
      <w:pPr>
        <w:spacing w:line="360" w:lineRule="auto"/>
        <w:ind w:firstLine="576"/>
        <w:rPr>
          <w:rFonts w:ascii="仿宋" w:hAnsi="仿宋" w:cs="仿宋"/>
          <w:kern w:val="0"/>
          <w:lang w:val="zh-CN"/>
        </w:rPr>
      </w:pPr>
      <w:r>
        <w:rPr>
          <w:rFonts w:hint="eastAsia" w:ascii="仿宋" w:hAnsi="仿宋" w:cs="仿宋"/>
          <w:kern w:val="0"/>
          <w:lang w:val="zh-CN"/>
        </w:rPr>
        <w:t>……</w:t>
      </w:r>
    </w:p>
    <w:bookmarkEnd w:id="425"/>
    <w:p w14:paraId="718538DF">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278B1109">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238CB004">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4AC77376">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025A2423">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55B88C1D">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58896369">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56A062A4">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75DA9D7F">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716BE135">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0D9BADE2">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2014F2FF">
      <w:pPr>
        <w:spacing w:line="360" w:lineRule="auto"/>
        <w:jc w:val="right"/>
        <w:rPr>
          <w:rFonts w:ascii="仿宋" w:hAnsi="仿宋" w:cs="仿宋"/>
          <w:kern w:val="0"/>
          <w:lang w:val="zh-CN"/>
        </w:rPr>
      </w:pPr>
      <w:r>
        <w:rPr>
          <w:rFonts w:hint="eastAsia" w:ascii="仿宋" w:hAnsi="仿宋" w:cs="仿宋"/>
          <w:kern w:val="0"/>
          <w:lang w:val="zh-CN"/>
        </w:rPr>
        <w:t>日期：  年  月 日</w:t>
      </w:r>
    </w:p>
    <w:p w14:paraId="74F96CE8">
      <w:pPr>
        <w:spacing w:line="360" w:lineRule="auto"/>
        <w:ind w:right="420"/>
        <w:rPr>
          <w:rFonts w:ascii="仿宋" w:hAnsi="仿宋" w:cs="仿宋"/>
        </w:rPr>
      </w:pPr>
      <w:r>
        <w:rPr>
          <w:rFonts w:hint="eastAsia" w:ascii="仿宋" w:hAnsi="仿宋" w:cs="仿宋"/>
        </w:rPr>
        <w:t>注：按本格式和要求提供。</w:t>
      </w:r>
    </w:p>
    <w:p w14:paraId="2C4DEC4A">
      <w:pPr>
        <w:autoSpaceDE w:val="0"/>
        <w:autoSpaceDN w:val="0"/>
        <w:jc w:val="center"/>
        <w:rPr>
          <w:rFonts w:ascii="仿宋" w:hAnsi="仿宋" w:cs="仿宋"/>
          <w:b/>
          <w:spacing w:val="6"/>
          <w:sz w:val="32"/>
          <w:szCs w:val="32"/>
        </w:rPr>
      </w:pPr>
    </w:p>
    <w:p w14:paraId="1ACD34F6">
      <w:pPr>
        <w:autoSpaceDE w:val="0"/>
        <w:autoSpaceDN w:val="0"/>
        <w:jc w:val="center"/>
        <w:rPr>
          <w:rFonts w:ascii="仿宋" w:hAnsi="仿宋" w:cs="仿宋"/>
          <w:b/>
          <w:spacing w:val="6"/>
          <w:sz w:val="32"/>
          <w:szCs w:val="32"/>
        </w:rPr>
      </w:pPr>
    </w:p>
    <w:p w14:paraId="0C0372B1">
      <w:pPr>
        <w:autoSpaceDE w:val="0"/>
        <w:autoSpaceDN w:val="0"/>
        <w:jc w:val="center"/>
        <w:rPr>
          <w:rFonts w:ascii="仿宋" w:hAnsi="仿宋" w:cs="仿宋"/>
          <w:b/>
          <w:spacing w:val="6"/>
          <w:sz w:val="32"/>
          <w:szCs w:val="32"/>
        </w:rPr>
      </w:pPr>
    </w:p>
    <w:p w14:paraId="5B65AC09">
      <w:pPr>
        <w:autoSpaceDE w:val="0"/>
        <w:autoSpaceDN w:val="0"/>
        <w:jc w:val="center"/>
        <w:rPr>
          <w:rFonts w:ascii="仿宋" w:hAnsi="仿宋" w:cs="仿宋"/>
          <w:b/>
          <w:spacing w:val="6"/>
          <w:sz w:val="32"/>
          <w:szCs w:val="32"/>
        </w:rPr>
      </w:pPr>
    </w:p>
    <w:p w14:paraId="1901BF34">
      <w:pPr>
        <w:autoSpaceDE w:val="0"/>
        <w:autoSpaceDN w:val="0"/>
        <w:jc w:val="center"/>
        <w:rPr>
          <w:rFonts w:ascii="仿宋" w:hAnsi="仿宋" w:cs="仿宋"/>
          <w:b/>
          <w:spacing w:val="6"/>
          <w:sz w:val="32"/>
          <w:szCs w:val="32"/>
        </w:rPr>
      </w:pPr>
    </w:p>
    <w:p w14:paraId="34E20624">
      <w:pPr>
        <w:autoSpaceDE w:val="0"/>
        <w:autoSpaceDN w:val="0"/>
        <w:jc w:val="center"/>
        <w:rPr>
          <w:rFonts w:ascii="仿宋" w:hAnsi="仿宋" w:cs="仿宋"/>
          <w:b/>
          <w:spacing w:val="6"/>
          <w:sz w:val="32"/>
          <w:szCs w:val="32"/>
        </w:rPr>
      </w:pPr>
    </w:p>
    <w:p w14:paraId="3F8C013E">
      <w:pPr>
        <w:autoSpaceDE w:val="0"/>
        <w:autoSpaceDN w:val="0"/>
        <w:jc w:val="center"/>
        <w:rPr>
          <w:rFonts w:ascii="仿宋" w:hAnsi="仿宋" w:cs="仿宋"/>
          <w:b/>
          <w:spacing w:val="6"/>
          <w:sz w:val="32"/>
          <w:szCs w:val="32"/>
        </w:rPr>
      </w:pPr>
    </w:p>
    <w:p w14:paraId="468D6B9F">
      <w:pPr>
        <w:autoSpaceDE w:val="0"/>
        <w:autoSpaceDN w:val="0"/>
        <w:jc w:val="center"/>
        <w:rPr>
          <w:rFonts w:ascii="仿宋" w:hAnsi="仿宋" w:cs="仿宋"/>
          <w:b/>
          <w:spacing w:val="6"/>
          <w:sz w:val="32"/>
          <w:szCs w:val="32"/>
        </w:rPr>
      </w:pPr>
    </w:p>
    <w:p w14:paraId="2D88051D">
      <w:pPr>
        <w:autoSpaceDE w:val="0"/>
        <w:autoSpaceDN w:val="0"/>
        <w:jc w:val="center"/>
        <w:rPr>
          <w:rFonts w:ascii="仿宋" w:hAnsi="仿宋" w:cs="仿宋"/>
          <w:b/>
          <w:spacing w:val="6"/>
          <w:sz w:val="32"/>
          <w:szCs w:val="32"/>
        </w:rPr>
      </w:pPr>
    </w:p>
    <w:p w14:paraId="728F3854">
      <w:pPr>
        <w:autoSpaceDE w:val="0"/>
        <w:autoSpaceDN w:val="0"/>
        <w:jc w:val="center"/>
        <w:rPr>
          <w:rFonts w:ascii="仿宋" w:hAnsi="仿宋" w:cs="仿宋"/>
          <w:b/>
          <w:spacing w:val="6"/>
          <w:sz w:val="32"/>
          <w:szCs w:val="32"/>
        </w:rPr>
      </w:pPr>
    </w:p>
    <w:p w14:paraId="68DAE774">
      <w:pPr>
        <w:autoSpaceDE w:val="0"/>
        <w:autoSpaceDN w:val="0"/>
        <w:jc w:val="center"/>
        <w:rPr>
          <w:rFonts w:ascii="仿宋" w:hAnsi="仿宋" w:cs="仿宋"/>
          <w:b/>
          <w:spacing w:val="6"/>
          <w:sz w:val="32"/>
          <w:szCs w:val="32"/>
        </w:rPr>
      </w:pPr>
    </w:p>
    <w:p w14:paraId="541FC35D">
      <w:pPr>
        <w:autoSpaceDE w:val="0"/>
        <w:autoSpaceDN w:val="0"/>
        <w:jc w:val="center"/>
        <w:rPr>
          <w:rFonts w:ascii="仿宋" w:hAnsi="仿宋" w:cs="仿宋"/>
          <w:b/>
          <w:spacing w:val="6"/>
          <w:sz w:val="32"/>
          <w:szCs w:val="32"/>
        </w:rPr>
      </w:pPr>
    </w:p>
    <w:p w14:paraId="3FEEB74E">
      <w:pPr>
        <w:autoSpaceDE w:val="0"/>
        <w:autoSpaceDN w:val="0"/>
        <w:jc w:val="center"/>
        <w:rPr>
          <w:rFonts w:ascii="仿宋" w:hAnsi="仿宋" w:cs="仿宋"/>
          <w:b/>
          <w:spacing w:val="6"/>
          <w:sz w:val="32"/>
          <w:szCs w:val="32"/>
        </w:rPr>
      </w:pPr>
    </w:p>
    <w:p w14:paraId="2610690D">
      <w:pPr>
        <w:autoSpaceDE w:val="0"/>
        <w:autoSpaceDN w:val="0"/>
        <w:jc w:val="center"/>
        <w:rPr>
          <w:rFonts w:ascii="仿宋" w:hAnsi="仿宋" w:cs="仿宋"/>
          <w:b/>
          <w:spacing w:val="6"/>
          <w:sz w:val="32"/>
          <w:szCs w:val="32"/>
        </w:rPr>
      </w:pPr>
    </w:p>
    <w:p w14:paraId="517CC1BA">
      <w:pPr>
        <w:autoSpaceDE w:val="0"/>
        <w:autoSpaceDN w:val="0"/>
        <w:jc w:val="center"/>
        <w:rPr>
          <w:rFonts w:ascii="仿宋" w:hAnsi="仿宋" w:cs="仿宋"/>
          <w:b/>
          <w:spacing w:val="6"/>
          <w:sz w:val="32"/>
          <w:szCs w:val="32"/>
        </w:rPr>
      </w:pPr>
    </w:p>
    <w:p w14:paraId="47BB2734">
      <w:pPr>
        <w:autoSpaceDE w:val="0"/>
        <w:autoSpaceDN w:val="0"/>
        <w:jc w:val="center"/>
        <w:rPr>
          <w:rFonts w:ascii="仿宋" w:hAnsi="仿宋" w:cs="仿宋"/>
          <w:b/>
          <w:spacing w:val="6"/>
          <w:sz w:val="32"/>
          <w:szCs w:val="32"/>
        </w:rPr>
      </w:pPr>
    </w:p>
    <w:p w14:paraId="37D91948">
      <w:pPr>
        <w:autoSpaceDE w:val="0"/>
        <w:autoSpaceDN w:val="0"/>
        <w:jc w:val="center"/>
        <w:rPr>
          <w:rFonts w:ascii="仿宋" w:hAnsi="仿宋" w:cs="仿宋"/>
          <w:b/>
          <w:spacing w:val="6"/>
          <w:sz w:val="32"/>
          <w:szCs w:val="32"/>
        </w:rPr>
      </w:pPr>
    </w:p>
    <w:p w14:paraId="1C4DC047">
      <w:pPr>
        <w:autoSpaceDE w:val="0"/>
        <w:autoSpaceDN w:val="0"/>
        <w:jc w:val="center"/>
        <w:rPr>
          <w:rFonts w:ascii="仿宋" w:hAnsi="仿宋" w:cs="仿宋"/>
          <w:b/>
          <w:spacing w:val="6"/>
          <w:sz w:val="32"/>
          <w:szCs w:val="32"/>
        </w:rPr>
      </w:pPr>
    </w:p>
    <w:p w14:paraId="06DC1521">
      <w:pPr>
        <w:autoSpaceDE w:val="0"/>
        <w:autoSpaceDN w:val="0"/>
        <w:jc w:val="center"/>
        <w:rPr>
          <w:rFonts w:ascii="仿宋" w:hAnsi="仿宋" w:cs="仿宋"/>
          <w:b/>
          <w:spacing w:val="6"/>
          <w:sz w:val="32"/>
          <w:szCs w:val="32"/>
        </w:rPr>
      </w:pPr>
    </w:p>
    <w:p w14:paraId="0156C6B7">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62461324">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397F1C19">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250024D3">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1C34684F">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7574CA46">
      <w:r>
        <w:rPr>
          <w:rFonts w:hint="eastAsia"/>
        </w:rPr>
        <w:t>……</w:t>
      </w:r>
    </w:p>
    <w:p w14:paraId="3D42812F">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157E67E7">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14:paraId="59E31AC4">
      <w:pPr>
        <w:spacing w:line="360" w:lineRule="auto"/>
        <w:ind w:firstLine="480" w:firstLineChars="200"/>
        <w:rPr>
          <w:rFonts w:ascii="仿宋" w:hAnsi="仿宋" w:cs="仿宋"/>
          <w:b/>
          <w:bCs/>
          <w:kern w:val="0"/>
          <w:lang w:val="zh-CN"/>
        </w:rPr>
      </w:pPr>
      <w:r>
        <w:rPr>
          <w:rFonts w:hint="eastAsia" w:ascii="仿宋" w:hAnsi="仿宋" w:cs="仿宋"/>
        </w:rPr>
        <w:t>2、</w:t>
      </w:r>
      <w:bookmarkStart w:id="426"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26"/>
    </w:p>
    <w:p w14:paraId="38DFF225">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568D2ECA">
      <w:pPr>
        <w:spacing w:line="360" w:lineRule="auto"/>
        <w:ind w:firstLine="576"/>
        <w:rPr>
          <w:rFonts w:ascii="仿宋" w:hAnsi="仿宋" w:cs="仿宋"/>
          <w:kern w:val="0"/>
          <w:lang w:val="zh-CN"/>
        </w:rPr>
      </w:pPr>
      <w:r>
        <w:rPr>
          <w:rFonts w:hint="eastAsia" w:ascii="仿宋" w:hAnsi="仿宋" w:cs="仿宋"/>
          <w:kern w:val="0"/>
          <w:lang w:val="zh-CN"/>
        </w:rPr>
        <w:t>四、质量</w:t>
      </w:r>
    </w:p>
    <w:p w14:paraId="4F00E449">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4F30EE23">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72426DD7">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7979B21A">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74AF8750">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07743962">
      <w:pPr>
        <w:spacing w:line="360" w:lineRule="auto"/>
        <w:ind w:firstLine="5760" w:firstLineChars="2400"/>
        <w:rPr>
          <w:rFonts w:ascii="仿宋" w:hAnsi="仿宋" w:cs="仿宋"/>
        </w:rPr>
      </w:pPr>
      <w:r>
        <w:rPr>
          <w:rFonts w:hint="eastAsia" w:ascii="仿宋" w:hAnsi="仿宋" w:cs="仿宋"/>
          <w:kern w:val="0"/>
          <w:lang w:val="zh-CN"/>
        </w:rPr>
        <w:t>……</w:t>
      </w:r>
    </w:p>
    <w:p w14:paraId="4DE208D5">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23FD32F8">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14:paraId="605ED514">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32054841">
      <w:pPr>
        <w:spacing w:line="360" w:lineRule="auto"/>
        <w:ind w:right="420" w:firstLine="482" w:firstLineChars="200"/>
        <w:rPr>
          <w:rFonts w:ascii="仿宋_GB2312" w:hAnsi="仿宋" w:eastAsia="仿宋_GB2312" w:cs="仿宋_GB2312"/>
        </w:rPr>
      </w:pP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_GB2312" w:hAnsi="仿宋" w:eastAsia="仿宋_GB2312" w:cs="仿宋_GB2312"/>
          <w:b/>
          <w:bCs/>
          <w:color w:val="FF0000"/>
        </w:rPr>
        <w:t>产品制造商的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相关数据，工程和服务项目填报投标人的</w:t>
      </w:r>
      <w:r>
        <w:rPr>
          <w:rFonts w:hint="eastAsia" w:ascii="仿宋_GB2312" w:hAnsi="仿宋" w:eastAsia="仿宋_GB2312" w:cs="仿宋_GB2312"/>
          <w:b/>
          <w:bCs/>
        </w:rPr>
        <w:t>上一年度</w:t>
      </w:r>
      <w:r>
        <w:rPr>
          <w:rFonts w:hint="eastAsia" w:ascii="仿宋_GB2312" w:hAnsi="仿宋" w:eastAsia="仿宋_GB2312" w:cs="仿宋_GB2312"/>
          <w:b/>
          <w:bCs/>
          <w:color w:val="FF0000"/>
        </w:rPr>
        <w:t>相关数据。③今年新成立公司，</w:t>
      </w:r>
      <w:r>
        <w:rPr>
          <w:rFonts w:hint="eastAsia" w:ascii="仿宋_GB2312" w:hAnsi="仿宋" w:eastAsia="仿宋_GB2312" w:cs="仿宋_GB2312"/>
          <w:b/>
          <w:bCs/>
        </w:rPr>
        <w:t>无上一年度数据的新成立企业可不填报；④中型企业、小型企业、微型企业等3种企业类型，结合以上数据，依据《中小企业划型标准规定》（工信部联企业〔2011〕300号）确定。</w:t>
      </w:r>
    </w:p>
    <w:p w14:paraId="2BCD87F3">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84C687">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46B556A0">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浙江工业大学</w:t>
      </w:r>
      <w:r>
        <w:rPr>
          <w:rFonts w:hint="eastAsia" w:ascii="仿宋_GB2312" w:hAnsi="宋体" w:eastAsia="仿宋_GB2312"/>
        </w:rPr>
        <w:t>的</w:t>
      </w:r>
      <w:r>
        <w:rPr>
          <w:rFonts w:hint="eastAsia" w:ascii="仿宋" w:hAnsi="仿宋" w:eastAsia="仿宋_GB2312" w:cs="仿宋"/>
          <w:b/>
          <w:u w:val="single"/>
        </w:rPr>
        <w:t xml:space="preserve"> 浙江工业大学</w:t>
      </w:r>
      <w:r>
        <w:rPr>
          <w:rFonts w:hint="eastAsia" w:ascii="仿宋" w:hAnsi="仿宋" w:eastAsia="仿宋_GB2312" w:cs="仿宋"/>
          <w:b/>
          <w:u w:val="single"/>
          <w:lang w:eastAsia="zh-CN"/>
        </w:rPr>
        <w:t>梦溪园区接送通道及小广场个性化定制玩具</w:t>
      </w:r>
      <w:r>
        <w:rPr>
          <w:rFonts w:hint="eastAsia" w:ascii="仿宋" w:hAnsi="仿宋" w:eastAsia="仿宋_GB2312" w:cs="仿宋"/>
          <w:b/>
          <w:u w:val="single"/>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14:paraId="258CA17D">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东门区域大型玩具</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35DC1E2A">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西门区域大型玩具</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27B340C3">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体育器材储存柜</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566C9A66">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橡胶地板</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13533BDC">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金属（塑钢）门</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59DB19DF">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铝合金大门</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25B4935D">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自动折叠门</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268B4957">
      <w:pPr>
        <w:numPr>
          <w:ilvl w:val="0"/>
          <w:numId w:val="18"/>
        </w:numPr>
        <w:spacing w:line="360" w:lineRule="auto"/>
        <w:ind w:firstLine="482" w:firstLineChars="200"/>
        <w:rPr>
          <w:rFonts w:ascii="仿宋_GB2312" w:hAnsi="宋体" w:eastAsia="仿宋_GB2312"/>
          <w:u w:val="single"/>
        </w:rPr>
      </w:pPr>
      <w:r>
        <w:rPr>
          <w:rFonts w:hint="eastAsia" w:ascii="仿宋_GB2312" w:hAnsi="宋体" w:eastAsia="仿宋_GB2312"/>
          <w:b/>
          <w:bCs/>
          <w:u w:val="single"/>
          <w:lang w:eastAsia="zh-CN"/>
        </w:rPr>
        <w:t>防风防雨防污电动伸缩式雨棚</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u w:val="single"/>
        </w:rPr>
        <w:t>。</w:t>
      </w:r>
    </w:p>
    <w:p w14:paraId="5B6090DA">
      <w:pPr>
        <w:numPr>
          <w:ilvl w:val="0"/>
          <w:numId w:val="18"/>
        </w:numPr>
        <w:spacing w:line="360" w:lineRule="auto"/>
        <w:ind w:firstLine="482" w:firstLineChars="200"/>
        <w:rPr>
          <w:rFonts w:ascii="仿宋_GB2312" w:hAnsi="宋体" w:eastAsia="仿宋_GB2312"/>
        </w:rPr>
      </w:pPr>
      <w:r>
        <w:rPr>
          <w:rFonts w:hint="eastAsia" w:ascii="仿宋_GB2312" w:hAnsi="宋体" w:eastAsia="仿宋_GB2312"/>
          <w:b/>
          <w:bCs/>
          <w:u w:val="single"/>
          <w:lang w:eastAsia="zh-CN"/>
        </w:rPr>
        <w:t>洗涤盆</w:t>
      </w:r>
      <w:r>
        <w:rPr>
          <w:rFonts w:ascii="仿宋_GB2312" w:hAnsi="宋体" w:eastAsia="仿宋_GB2312"/>
        </w:rPr>
        <w:t xml:space="preserve">，属于 </w:t>
      </w:r>
      <w:r>
        <w:rPr>
          <w:rFonts w:hint="eastAsia" w:ascii="仿宋_GB2312" w:hAnsi="宋体" w:eastAsia="仿宋_GB2312"/>
          <w:u w:val="single"/>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rPr>
        <w:t>【】人，营业收入为【】万元，资产总额为【】万元，属于</w:t>
      </w:r>
      <w:r>
        <w:rPr>
          <w:rFonts w:ascii="仿宋_GB2312" w:hAnsi="宋体" w:eastAsia="仿宋_GB2312"/>
          <w:u w:val="single"/>
        </w:rPr>
        <w:t xml:space="preserve"> （中型企业、小型企业、微型企业）</w:t>
      </w:r>
      <w:r>
        <w:rPr>
          <w:rFonts w:hint="eastAsia" w:ascii="仿宋_GB2312" w:hAnsi="宋体" w:eastAsia="仿宋_GB2312"/>
        </w:rPr>
        <w:t>。</w:t>
      </w:r>
    </w:p>
    <w:p w14:paraId="2D0F9BD6">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14:paraId="66BA6C5F">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60812A65">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 w:hAnsi="仿宋" w:cs="宋体"/>
        </w:rPr>
        <w:t>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p w14:paraId="02DB3AB7">
      <w:pPr>
        <w:rPr>
          <w:rFonts w:ascii="仿宋" w:hAnsi="仿宋" w:cs="宋体"/>
        </w:rPr>
      </w:pPr>
      <w:r>
        <w:rPr>
          <w:rFonts w:ascii="仿宋" w:hAnsi="仿宋" w:cs="宋体"/>
        </w:rPr>
        <w:br w:type="page"/>
      </w:r>
    </w:p>
    <w:p w14:paraId="15F910D7">
      <w:pPr>
        <w:spacing w:line="360" w:lineRule="auto"/>
        <w:jc w:val="center"/>
        <w:outlineLvl w:val="2"/>
        <w:rPr>
          <w:rFonts w:hint="eastAsia" w:ascii="仿宋" w:hAnsi="仿宋" w:cs="仿宋"/>
          <w:b/>
          <w:kern w:val="0"/>
          <w:sz w:val="32"/>
          <w:szCs w:val="32"/>
          <w:lang w:val="en-US" w:eastAsia="zh-CN"/>
        </w:rPr>
      </w:pPr>
      <w:r>
        <w:rPr>
          <w:rFonts w:hint="eastAsia" w:ascii="仿宋" w:hAnsi="仿宋" w:cs="仿宋"/>
          <w:b/>
          <w:kern w:val="0"/>
          <w:sz w:val="32"/>
          <w:szCs w:val="32"/>
          <w:lang w:val="en-US" w:eastAsia="zh-CN"/>
        </w:rPr>
        <w:t>附件8：承诺函</w:t>
      </w:r>
    </w:p>
    <w:p w14:paraId="7224064A">
      <w:pPr>
        <w:spacing w:line="360" w:lineRule="exact"/>
        <w:rPr>
          <w:rFonts w:ascii="仿宋_GB2312" w:hAnsi="仿宋" w:eastAsia="仿宋_GB2312" w:cs="仿宋_GB2312"/>
        </w:rPr>
      </w:pPr>
      <w:r>
        <w:rPr>
          <w:rFonts w:hint="eastAsia" w:ascii="仿宋_GB2312" w:hAnsi="仿宋" w:eastAsia="仿宋_GB2312" w:cs="仿宋_GB2312"/>
          <w:u w:val="single"/>
        </w:rPr>
        <w:t>浙江工业大学、浙江国际招投标有限公司</w:t>
      </w:r>
      <w:r>
        <w:rPr>
          <w:rFonts w:hint="eastAsia" w:ascii="仿宋_GB2312" w:hAnsi="仿宋" w:eastAsia="仿宋_GB2312" w:cs="仿宋_GB2312"/>
        </w:rPr>
        <w:t>：</w:t>
      </w:r>
    </w:p>
    <w:p w14:paraId="024E85E3">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我方参加你方组织的（项目名称）【招标编号：】招标的有关活动，对此项目进行投标。</w:t>
      </w:r>
      <w:r>
        <w:rPr>
          <w:rFonts w:hint="eastAsia" w:ascii="仿宋_GB2312" w:hAnsi="仿宋" w:eastAsia="仿宋_GB2312" w:cs="仿宋_GB2312"/>
          <w:lang w:val="en-US" w:eastAsia="zh-CN"/>
        </w:rPr>
        <w:t>并承诺</w:t>
      </w:r>
      <w:r>
        <w:rPr>
          <w:rFonts w:hint="eastAsia" w:ascii="仿宋_GB2312" w:hAnsi="仿宋" w:eastAsia="仿宋_GB2312" w:cs="仿宋_GB2312"/>
        </w:rPr>
        <w:t>：</w:t>
      </w:r>
    </w:p>
    <w:p w14:paraId="2967A33C">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1、我方在响应文件中提供的全部材料均为真实材料。</w:t>
      </w:r>
    </w:p>
    <w:p w14:paraId="326CF204">
      <w:pPr>
        <w:spacing w:line="360" w:lineRule="exact"/>
        <w:ind w:firstLine="420"/>
        <w:rPr>
          <w:rFonts w:hint="eastAsia" w:ascii="仿宋_GB2312" w:hAnsi="仿宋" w:eastAsia="仿宋_GB2312" w:cs="仿宋_GB2312"/>
          <w:lang w:val="en-US" w:eastAsia="zh-CN"/>
        </w:rPr>
      </w:pPr>
      <w:r>
        <w:rPr>
          <w:rFonts w:hint="eastAsia" w:ascii="仿宋_GB2312" w:hAnsi="仿宋" w:eastAsia="仿宋_GB2312" w:cs="仿宋_GB2312"/>
          <w:lang w:val="en-US" w:eastAsia="zh-CN"/>
        </w:rPr>
        <w:t>2、我方在接到代理公司通知之日起2个工作日内，向代理公司提供响应文件中涉及的证明材料原件或原件核验网址。</w:t>
      </w:r>
    </w:p>
    <w:p w14:paraId="6F4F7D0C">
      <w:pPr>
        <w:spacing w:line="360" w:lineRule="exact"/>
        <w:ind w:firstLine="420"/>
        <w:rPr>
          <w:rFonts w:hint="default" w:ascii="仿宋_GB2312" w:hAnsi="仿宋" w:eastAsia="仿宋_GB2312" w:cs="仿宋_GB2312"/>
          <w:lang w:val="en-US" w:eastAsia="zh-CN"/>
        </w:rPr>
      </w:pPr>
      <w:r>
        <w:rPr>
          <w:rFonts w:hint="eastAsia" w:ascii="仿宋_GB2312" w:hAnsi="仿宋" w:eastAsia="仿宋_GB2312" w:cs="仿宋_GB2312"/>
          <w:lang w:val="en-US" w:eastAsia="zh-CN"/>
        </w:rPr>
        <w:t>如我方未履行上述承诺，贵单位可无条件取消我方中标资格，并认定我方为虚假响应，我方愿意承担一切后果。</w:t>
      </w:r>
    </w:p>
    <w:p w14:paraId="1F7066BC">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14:paraId="51A25EB4">
      <w:pPr>
        <w:ind w:right="30" w:firstLine="494"/>
        <w:jc w:val="center"/>
        <w:rPr>
          <w:rFonts w:hint="default" w:ascii="仿宋" w:hAnsi="仿宋" w:cs="仿宋"/>
          <w:b/>
          <w:kern w:val="0"/>
          <w:sz w:val="32"/>
          <w:szCs w:val="32"/>
          <w:lang w:val="en-US" w:eastAsia="zh-CN"/>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 xml:space="preserve">：  </w:t>
      </w:r>
      <w:r>
        <w:rPr>
          <w:rFonts w:ascii="仿宋" w:hAnsi="仿宋" w:cs="宋体"/>
        </w:rPr>
        <w:t>年</w:t>
      </w:r>
      <w:r>
        <w:rPr>
          <w:rFonts w:hint="eastAsia" w:ascii="仿宋" w:hAnsi="仿宋" w:cs="宋体"/>
        </w:rPr>
        <w:t xml:space="preserve">  </w:t>
      </w:r>
      <w:r>
        <w:rPr>
          <w:rFonts w:ascii="仿宋" w:hAnsi="仿宋" w:cs="宋体"/>
        </w:rPr>
        <w:t>月</w:t>
      </w:r>
      <w:r>
        <w:rPr>
          <w:rFonts w:hint="eastAsia" w:ascii="仿宋" w:hAnsi="仿宋" w:cs="宋体"/>
        </w:rPr>
        <w:t xml:space="preserve"> </w:t>
      </w:r>
      <w:r>
        <w:rPr>
          <w:rFonts w:ascii="仿宋" w:hAnsi="仿宋" w:cs="宋体"/>
        </w:rPr>
        <w:t>日</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49D6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6B73D6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5B2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BC639C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501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4EEF">
    <w:pPr>
      <w:pStyle w:val="39"/>
      <w:framePr w:wrap="around" w:vAnchor="text" w:hAnchor="margin" w:xAlign="right" w:y="1"/>
      <w:rPr>
        <w:rStyle w:val="72"/>
      </w:rPr>
    </w:pPr>
    <w:r>
      <w:fldChar w:fldCharType="begin"/>
    </w:r>
    <w:r>
      <w:rPr>
        <w:rStyle w:val="72"/>
      </w:rPr>
      <w:instrText xml:space="preserve">PAGE  </w:instrText>
    </w:r>
    <w:r>
      <w:fldChar w:fldCharType="end"/>
    </w:r>
  </w:p>
  <w:p w14:paraId="6F4312B1">
    <w:pPr>
      <w:pStyle w:val="3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A95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427" w:name="_Toc91899912"/>
    <w:bookmarkStart w:id="428" w:name="_Toc131845147"/>
    <w:bookmarkStart w:id="429" w:name="_Toc36110187"/>
    <w:bookmarkStart w:id="430" w:name="_Toc164085800"/>
    <w:r>
      <w:rPr>
        <w:rFonts w:hint="eastAsia" w:ascii="仿宋_GB2312" w:eastAsia="仿宋_GB2312"/>
        <w:kern w:val="0"/>
        <w:szCs w:val="21"/>
      </w:rPr>
      <w:t xml:space="preserve"> 页</w:t>
    </w:r>
    <w:bookmarkEnd w:id="427"/>
    <w:bookmarkEnd w:id="428"/>
    <w:bookmarkEnd w:id="429"/>
    <w:bookmarkEnd w:id="43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F308">
    <w:pPr>
      <w:pStyle w:val="40"/>
      <w:pBdr>
        <w:bottom w:val="single" w:color="auto" w:sz="6" w:space="4"/>
      </w:pBdr>
      <w:jc w:val="right"/>
      <w:rPr>
        <w:rFonts w:ascii="仿宋_GB2312" w:eastAsia="仿宋_GB2312"/>
        <w:i/>
        <w:u w:val="single"/>
      </w:rPr>
    </w:pPr>
    <w:r>
      <w:t></w:t>
    </w:r>
    <w:r>
      <w:rPr>
        <w:rFonts w:hint="eastAsia"/>
      </w:rPr>
      <w:t>浙江工业大学公开招标文件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F0B1">
    <w:pPr>
      <w:pStyle w:val="40"/>
    </w:pPr>
    <w:r>
      <w:rPr>
        <w:rFonts w:hint="eastAsia"/>
      </w:rPr>
      <w:t>浙江工业大学公开招标文件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DB89">
    <w:pPr>
      <w:pStyle w:val="40"/>
      <w:jc w:val="right"/>
      <w:rPr>
        <w:rFonts w:ascii="仿宋_GB2312" w:eastAsia="仿宋_GB2312"/>
        <w:b/>
        <w:i/>
        <w:iCs/>
        <w:u w:val="single"/>
      </w:rPr>
    </w:pPr>
    <w:r>
      <w:rPr>
        <w:rFonts w:hint="eastAsia"/>
      </w:rPr>
      <w:t>浙江工业大学公开招标文件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A15A">
    <w:pPr>
      <w:pStyle w:val="40"/>
    </w:pPr>
    <w:r>
      <w:rPr>
        <w:rFonts w:hint="eastAsia"/>
      </w:rPr>
      <w:t>浙江工业大学公开招标文件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664B160"/>
    <w:multiLevelType w:val="multilevel"/>
    <w:tmpl w:val="0664B16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7">
    <w:nsid w:val="1D27E5EC"/>
    <w:multiLevelType w:val="singleLevel"/>
    <w:tmpl w:val="1D27E5EC"/>
    <w:lvl w:ilvl="0" w:tentative="0">
      <w:start w:val="1"/>
      <w:numFmt w:val="decimal"/>
      <w:suff w:val="nothing"/>
      <w:lvlText w:val="%1、"/>
      <w:lvlJc w:val="left"/>
    </w:lvl>
  </w:abstractNum>
  <w:abstractNum w:abstractNumId="8">
    <w:nsid w:val="247B10BB"/>
    <w:multiLevelType w:val="singleLevel"/>
    <w:tmpl w:val="247B10BB"/>
    <w:lvl w:ilvl="0" w:tentative="0">
      <w:start w:val="1"/>
      <w:numFmt w:val="decimal"/>
      <w:suff w:val="space"/>
      <w:lvlText w:val="%1."/>
      <w:lvlJc w:val="left"/>
    </w:lvl>
  </w:abstractNum>
  <w:abstractNum w:abstractNumId="9">
    <w:nsid w:val="3BC074A6"/>
    <w:multiLevelType w:val="singleLevel"/>
    <w:tmpl w:val="3BC074A6"/>
    <w:lvl w:ilvl="0" w:tentative="0">
      <w:start w:val="1"/>
      <w:numFmt w:val="decimal"/>
      <w:lvlText w:val="%1."/>
      <w:lvlJc w:val="left"/>
      <w:pPr>
        <w:tabs>
          <w:tab w:val="left" w:pos="312"/>
        </w:tabs>
      </w:pPr>
    </w:lvl>
  </w:abstractNum>
  <w:abstractNum w:abstractNumId="10">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709"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0F2C67D"/>
    <w:multiLevelType w:val="singleLevel"/>
    <w:tmpl w:val="50F2C67D"/>
    <w:lvl w:ilvl="0" w:tentative="0">
      <w:start w:val="1"/>
      <w:numFmt w:val="decimal"/>
      <w:suff w:val="nothing"/>
      <w:lvlText w:val="（%1）"/>
      <w:lvlJc w:val="left"/>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58E704CE"/>
    <w:multiLevelType w:val="singleLevel"/>
    <w:tmpl w:val="58E704CE"/>
    <w:lvl w:ilvl="0" w:tentative="0">
      <w:start w:val="2"/>
      <w:numFmt w:val="chineseCounting"/>
      <w:suff w:val="nothing"/>
      <w:lvlText w:val="%1、"/>
      <w:lvlJc w:val="left"/>
    </w:lvl>
  </w:abstractNum>
  <w:abstractNum w:abstractNumId="14">
    <w:nsid w:val="5A4EE6A6"/>
    <w:multiLevelType w:val="singleLevel"/>
    <w:tmpl w:val="5A4EE6A6"/>
    <w:lvl w:ilvl="0" w:tentative="0">
      <w:start w:val="1"/>
      <w:numFmt w:val="lowerLetter"/>
      <w:lvlText w:val="%1."/>
      <w:lvlJc w:val="left"/>
      <w:pPr>
        <w:ind w:left="425" w:hanging="425"/>
      </w:pPr>
      <w:rPr>
        <w:rFonts w:hint="default"/>
      </w:rPr>
    </w:lvl>
  </w:abstractNum>
  <w:abstractNum w:abstractNumId="15">
    <w:nsid w:val="60F98F00"/>
    <w:multiLevelType w:val="singleLevel"/>
    <w:tmpl w:val="60F98F00"/>
    <w:lvl w:ilvl="0" w:tentative="0">
      <w:start w:val="1"/>
      <w:numFmt w:val="decimal"/>
      <w:lvlText w:val="%1."/>
      <w:lvlJc w:val="left"/>
      <w:pPr>
        <w:ind w:left="425" w:hanging="425"/>
      </w:pPr>
      <w:rPr>
        <w:rFonts w:hint="default"/>
      </w:rPr>
    </w:lvl>
  </w:abstractNum>
  <w:abstractNum w:abstractNumId="16">
    <w:nsid w:val="685618AB"/>
    <w:multiLevelType w:val="singleLevel"/>
    <w:tmpl w:val="685618AB"/>
    <w:lvl w:ilvl="0" w:tentative="0">
      <w:start w:val="1"/>
      <w:numFmt w:val="chineseCounting"/>
      <w:suff w:val="nothing"/>
      <w:lvlText w:val="%1、"/>
      <w:lvlJc w:val="left"/>
      <w:rPr>
        <w:rFonts w:hint="eastAsia"/>
      </w:rPr>
    </w:lvl>
  </w:abstractNum>
  <w:abstractNum w:abstractNumId="17">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6"/>
  </w:num>
  <w:num w:numId="2">
    <w:abstractNumId w:val="1"/>
  </w:num>
  <w:num w:numId="3">
    <w:abstractNumId w:val="2"/>
  </w:num>
  <w:num w:numId="4">
    <w:abstractNumId w:val="10"/>
  </w:num>
  <w:num w:numId="5">
    <w:abstractNumId w:val="3"/>
  </w:num>
  <w:num w:numId="6">
    <w:abstractNumId w:val="13"/>
  </w:num>
  <w:num w:numId="7">
    <w:abstractNumId w:val="14"/>
  </w:num>
  <w:num w:numId="8">
    <w:abstractNumId w:val="9"/>
  </w:num>
  <w:num w:numId="9">
    <w:abstractNumId w:val="15"/>
  </w:num>
  <w:num w:numId="10">
    <w:abstractNumId w:val="0"/>
  </w:num>
  <w:num w:numId="11">
    <w:abstractNumId w:val="17"/>
  </w:num>
  <w:num w:numId="12">
    <w:abstractNumId w:val="4"/>
  </w:num>
  <w:num w:numId="13">
    <w:abstractNumId w:val="5"/>
  </w:num>
  <w:num w:numId="14">
    <w:abstractNumId w:val="12"/>
  </w:num>
  <w:num w:numId="15">
    <w:abstractNumId w:val="7"/>
  </w:num>
  <w:num w:numId="16">
    <w:abstractNumId w:val="1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2E0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B78"/>
    <w:rsid w:val="00024130"/>
    <w:rsid w:val="00024584"/>
    <w:rsid w:val="00024962"/>
    <w:rsid w:val="000249AA"/>
    <w:rsid w:val="00025350"/>
    <w:rsid w:val="000253E5"/>
    <w:rsid w:val="00025776"/>
    <w:rsid w:val="0002699C"/>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287"/>
    <w:rsid w:val="0003700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09D4"/>
    <w:rsid w:val="000713CE"/>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36"/>
    <w:rsid w:val="000763B5"/>
    <w:rsid w:val="000763F3"/>
    <w:rsid w:val="000766D2"/>
    <w:rsid w:val="00076801"/>
    <w:rsid w:val="00077577"/>
    <w:rsid w:val="00077607"/>
    <w:rsid w:val="00077756"/>
    <w:rsid w:val="00077B7F"/>
    <w:rsid w:val="000808C1"/>
    <w:rsid w:val="00080970"/>
    <w:rsid w:val="00081671"/>
    <w:rsid w:val="00082AD4"/>
    <w:rsid w:val="00083E07"/>
    <w:rsid w:val="00083EE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A11"/>
    <w:rsid w:val="00096DFF"/>
    <w:rsid w:val="000A0729"/>
    <w:rsid w:val="000A0E69"/>
    <w:rsid w:val="000A1A52"/>
    <w:rsid w:val="000A1F98"/>
    <w:rsid w:val="000A3A83"/>
    <w:rsid w:val="000A3D58"/>
    <w:rsid w:val="000A3F05"/>
    <w:rsid w:val="000A3FE3"/>
    <w:rsid w:val="000A47B0"/>
    <w:rsid w:val="000A4851"/>
    <w:rsid w:val="000A49BB"/>
    <w:rsid w:val="000A4F22"/>
    <w:rsid w:val="000A5674"/>
    <w:rsid w:val="000A5A46"/>
    <w:rsid w:val="000A6DA1"/>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DE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2C"/>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277"/>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4E5"/>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7F"/>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CC8"/>
    <w:rsid w:val="00184DBF"/>
    <w:rsid w:val="001852A8"/>
    <w:rsid w:val="0018620A"/>
    <w:rsid w:val="00186EB0"/>
    <w:rsid w:val="00187121"/>
    <w:rsid w:val="00187243"/>
    <w:rsid w:val="00187C29"/>
    <w:rsid w:val="00190782"/>
    <w:rsid w:val="00190942"/>
    <w:rsid w:val="001909A7"/>
    <w:rsid w:val="001909C3"/>
    <w:rsid w:val="00191187"/>
    <w:rsid w:val="00191459"/>
    <w:rsid w:val="00191603"/>
    <w:rsid w:val="0019173E"/>
    <w:rsid w:val="0019174E"/>
    <w:rsid w:val="0019196B"/>
    <w:rsid w:val="001923D5"/>
    <w:rsid w:val="00192991"/>
    <w:rsid w:val="00192EBF"/>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97D20"/>
    <w:rsid w:val="001A06B5"/>
    <w:rsid w:val="001A07F8"/>
    <w:rsid w:val="001A0A23"/>
    <w:rsid w:val="001A0C98"/>
    <w:rsid w:val="001A128B"/>
    <w:rsid w:val="001A1475"/>
    <w:rsid w:val="001A1977"/>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EA9"/>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8A2"/>
    <w:rsid w:val="001D29A4"/>
    <w:rsid w:val="001D2B73"/>
    <w:rsid w:val="001D3081"/>
    <w:rsid w:val="001D3136"/>
    <w:rsid w:val="001D330D"/>
    <w:rsid w:val="001D3739"/>
    <w:rsid w:val="001D4AB6"/>
    <w:rsid w:val="001D4AD3"/>
    <w:rsid w:val="001D5281"/>
    <w:rsid w:val="001E0576"/>
    <w:rsid w:val="001E145C"/>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4114"/>
    <w:rsid w:val="001F56C5"/>
    <w:rsid w:val="001F58A0"/>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3C8"/>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61F"/>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236"/>
    <w:rsid w:val="002945B0"/>
    <w:rsid w:val="0029499D"/>
    <w:rsid w:val="00294A13"/>
    <w:rsid w:val="00294B10"/>
    <w:rsid w:val="00294DF9"/>
    <w:rsid w:val="00295073"/>
    <w:rsid w:val="00295468"/>
    <w:rsid w:val="00295D3D"/>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24"/>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A19"/>
    <w:rsid w:val="002D3BA3"/>
    <w:rsid w:val="002D43EE"/>
    <w:rsid w:val="002D4892"/>
    <w:rsid w:val="002D4D06"/>
    <w:rsid w:val="002D4DDE"/>
    <w:rsid w:val="002D4EE7"/>
    <w:rsid w:val="002D4EED"/>
    <w:rsid w:val="002D5AAD"/>
    <w:rsid w:val="002D5DA3"/>
    <w:rsid w:val="002D6097"/>
    <w:rsid w:val="002D65AD"/>
    <w:rsid w:val="002D6782"/>
    <w:rsid w:val="002D74A4"/>
    <w:rsid w:val="002D7D7B"/>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44C"/>
    <w:rsid w:val="002E7EC1"/>
    <w:rsid w:val="002E7EE5"/>
    <w:rsid w:val="002F0323"/>
    <w:rsid w:val="002F0DFB"/>
    <w:rsid w:val="002F134F"/>
    <w:rsid w:val="002F1D0B"/>
    <w:rsid w:val="002F1E1D"/>
    <w:rsid w:val="002F1F02"/>
    <w:rsid w:val="002F2233"/>
    <w:rsid w:val="002F27E5"/>
    <w:rsid w:val="002F2D81"/>
    <w:rsid w:val="002F2F66"/>
    <w:rsid w:val="002F39D4"/>
    <w:rsid w:val="002F49C5"/>
    <w:rsid w:val="002F4BA9"/>
    <w:rsid w:val="002F541B"/>
    <w:rsid w:val="002F58C2"/>
    <w:rsid w:val="002F5BFE"/>
    <w:rsid w:val="002F5DA5"/>
    <w:rsid w:val="002F5E17"/>
    <w:rsid w:val="002F61F2"/>
    <w:rsid w:val="002F647C"/>
    <w:rsid w:val="002F6C6B"/>
    <w:rsid w:val="002F6CB0"/>
    <w:rsid w:val="002F6EFF"/>
    <w:rsid w:val="002F7DF0"/>
    <w:rsid w:val="002F7FAF"/>
    <w:rsid w:val="00300573"/>
    <w:rsid w:val="00302007"/>
    <w:rsid w:val="003025FE"/>
    <w:rsid w:val="00302A27"/>
    <w:rsid w:val="0030308E"/>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9E6"/>
    <w:rsid w:val="00312DFC"/>
    <w:rsid w:val="0031318C"/>
    <w:rsid w:val="00313C9D"/>
    <w:rsid w:val="0031430C"/>
    <w:rsid w:val="00314919"/>
    <w:rsid w:val="00314C5A"/>
    <w:rsid w:val="0031531A"/>
    <w:rsid w:val="00315394"/>
    <w:rsid w:val="00315D77"/>
    <w:rsid w:val="00315D8E"/>
    <w:rsid w:val="00316002"/>
    <w:rsid w:val="003162D5"/>
    <w:rsid w:val="003168F1"/>
    <w:rsid w:val="00316C94"/>
    <w:rsid w:val="00316CDE"/>
    <w:rsid w:val="0031752D"/>
    <w:rsid w:val="00317709"/>
    <w:rsid w:val="003178A3"/>
    <w:rsid w:val="003204C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AA5"/>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2B0"/>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2D80"/>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BE0"/>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182"/>
    <w:rsid w:val="003962E6"/>
    <w:rsid w:val="00396831"/>
    <w:rsid w:val="003971A1"/>
    <w:rsid w:val="003A0F6B"/>
    <w:rsid w:val="003A12B6"/>
    <w:rsid w:val="003A1C44"/>
    <w:rsid w:val="003A20D5"/>
    <w:rsid w:val="003A24CC"/>
    <w:rsid w:val="003A2512"/>
    <w:rsid w:val="003A2A53"/>
    <w:rsid w:val="003A2EE8"/>
    <w:rsid w:val="003A373C"/>
    <w:rsid w:val="003A4578"/>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3AF"/>
    <w:rsid w:val="003B5531"/>
    <w:rsid w:val="003B636A"/>
    <w:rsid w:val="003B69CE"/>
    <w:rsid w:val="003B7403"/>
    <w:rsid w:val="003B751D"/>
    <w:rsid w:val="003C011C"/>
    <w:rsid w:val="003C0B67"/>
    <w:rsid w:val="003C0E32"/>
    <w:rsid w:val="003C11D7"/>
    <w:rsid w:val="003C16CB"/>
    <w:rsid w:val="003C1B97"/>
    <w:rsid w:val="003C247B"/>
    <w:rsid w:val="003C24C4"/>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0BD"/>
    <w:rsid w:val="003D514A"/>
    <w:rsid w:val="003D58DF"/>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6AE"/>
    <w:rsid w:val="003F09FA"/>
    <w:rsid w:val="003F0AFF"/>
    <w:rsid w:val="003F1AA2"/>
    <w:rsid w:val="003F1C8A"/>
    <w:rsid w:val="003F26DC"/>
    <w:rsid w:val="003F2982"/>
    <w:rsid w:val="003F2BD5"/>
    <w:rsid w:val="003F39C6"/>
    <w:rsid w:val="003F42FF"/>
    <w:rsid w:val="003F4B48"/>
    <w:rsid w:val="003F4DDC"/>
    <w:rsid w:val="003F56B8"/>
    <w:rsid w:val="003F5C0B"/>
    <w:rsid w:val="003F5F1A"/>
    <w:rsid w:val="003F6327"/>
    <w:rsid w:val="003F7425"/>
    <w:rsid w:val="003F74CD"/>
    <w:rsid w:val="003F765B"/>
    <w:rsid w:val="003F7CB8"/>
    <w:rsid w:val="00400CB4"/>
    <w:rsid w:val="00401386"/>
    <w:rsid w:val="004013E6"/>
    <w:rsid w:val="00401E31"/>
    <w:rsid w:val="00402BBA"/>
    <w:rsid w:val="004035D0"/>
    <w:rsid w:val="0040361D"/>
    <w:rsid w:val="00403795"/>
    <w:rsid w:val="004041FB"/>
    <w:rsid w:val="0040443E"/>
    <w:rsid w:val="00404985"/>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535"/>
    <w:rsid w:val="004126B5"/>
    <w:rsid w:val="00414909"/>
    <w:rsid w:val="00415034"/>
    <w:rsid w:val="00415B1A"/>
    <w:rsid w:val="00415DFD"/>
    <w:rsid w:val="00416208"/>
    <w:rsid w:val="0041690F"/>
    <w:rsid w:val="004169D3"/>
    <w:rsid w:val="00416C2B"/>
    <w:rsid w:val="00416D41"/>
    <w:rsid w:val="00416E70"/>
    <w:rsid w:val="00417264"/>
    <w:rsid w:val="00420CF6"/>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FF"/>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011"/>
    <w:rsid w:val="00451709"/>
    <w:rsid w:val="004518FA"/>
    <w:rsid w:val="00451A02"/>
    <w:rsid w:val="00451BE4"/>
    <w:rsid w:val="0045277C"/>
    <w:rsid w:val="00452B1F"/>
    <w:rsid w:val="00453507"/>
    <w:rsid w:val="00453592"/>
    <w:rsid w:val="004543AB"/>
    <w:rsid w:val="004545EC"/>
    <w:rsid w:val="00455077"/>
    <w:rsid w:val="00455967"/>
    <w:rsid w:val="00455F71"/>
    <w:rsid w:val="00456272"/>
    <w:rsid w:val="004570EF"/>
    <w:rsid w:val="00457517"/>
    <w:rsid w:val="00457CF7"/>
    <w:rsid w:val="00457D37"/>
    <w:rsid w:val="0046028A"/>
    <w:rsid w:val="00460E3A"/>
    <w:rsid w:val="00460E68"/>
    <w:rsid w:val="004614BC"/>
    <w:rsid w:val="004619A5"/>
    <w:rsid w:val="00461C47"/>
    <w:rsid w:val="00461F80"/>
    <w:rsid w:val="0046240D"/>
    <w:rsid w:val="0046271E"/>
    <w:rsid w:val="00462898"/>
    <w:rsid w:val="00462D84"/>
    <w:rsid w:val="00463208"/>
    <w:rsid w:val="00463576"/>
    <w:rsid w:val="004636D6"/>
    <w:rsid w:val="0046399D"/>
    <w:rsid w:val="00463CA6"/>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6"/>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3DF0"/>
    <w:rsid w:val="004A407A"/>
    <w:rsid w:val="004A4E3B"/>
    <w:rsid w:val="004A6110"/>
    <w:rsid w:val="004A61B8"/>
    <w:rsid w:val="004A6285"/>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48"/>
    <w:rsid w:val="004C27CF"/>
    <w:rsid w:val="004C2CA7"/>
    <w:rsid w:val="004C3592"/>
    <w:rsid w:val="004C45C8"/>
    <w:rsid w:val="004C4EDB"/>
    <w:rsid w:val="004C4F8F"/>
    <w:rsid w:val="004C5780"/>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D01"/>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10F"/>
    <w:rsid w:val="004F7922"/>
    <w:rsid w:val="004F7A1F"/>
    <w:rsid w:val="004F7B47"/>
    <w:rsid w:val="00500471"/>
    <w:rsid w:val="0050079C"/>
    <w:rsid w:val="0050106A"/>
    <w:rsid w:val="005010BC"/>
    <w:rsid w:val="00501848"/>
    <w:rsid w:val="00502B31"/>
    <w:rsid w:val="00504175"/>
    <w:rsid w:val="0050434C"/>
    <w:rsid w:val="00504E74"/>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2B"/>
    <w:rsid w:val="00516069"/>
    <w:rsid w:val="00517AC8"/>
    <w:rsid w:val="00517C3E"/>
    <w:rsid w:val="005207D8"/>
    <w:rsid w:val="0052091D"/>
    <w:rsid w:val="005212F4"/>
    <w:rsid w:val="00521908"/>
    <w:rsid w:val="00521E75"/>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BC9"/>
    <w:rsid w:val="00560D7B"/>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4E7B"/>
    <w:rsid w:val="00574F36"/>
    <w:rsid w:val="00576B5C"/>
    <w:rsid w:val="005770CC"/>
    <w:rsid w:val="00577ACB"/>
    <w:rsid w:val="005802F9"/>
    <w:rsid w:val="005806D5"/>
    <w:rsid w:val="00580DFC"/>
    <w:rsid w:val="0058134C"/>
    <w:rsid w:val="005815CD"/>
    <w:rsid w:val="00582242"/>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B9B"/>
    <w:rsid w:val="00590D11"/>
    <w:rsid w:val="00591BA6"/>
    <w:rsid w:val="00592825"/>
    <w:rsid w:val="00594437"/>
    <w:rsid w:val="00594B70"/>
    <w:rsid w:val="00595192"/>
    <w:rsid w:val="00596CFA"/>
    <w:rsid w:val="00596EC6"/>
    <w:rsid w:val="005975CE"/>
    <w:rsid w:val="005A0088"/>
    <w:rsid w:val="005A04F6"/>
    <w:rsid w:val="005A0974"/>
    <w:rsid w:val="005A14F0"/>
    <w:rsid w:val="005A1861"/>
    <w:rsid w:val="005A1A31"/>
    <w:rsid w:val="005A1B28"/>
    <w:rsid w:val="005A1BAC"/>
    <w:rsid w:val="005A248E"/>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B78B5"/>
    <w:rsid w:val="005B7B5C"/>
    <w:rsid w:val="005C039B"/>
    <w:rsid w:val="005C0515"/>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B7B"/>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5ED7"/>
    <w:rsid w:val="006062A0"/>
    <w:rsid w:val="006064D1"/>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2CA"/>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485"/>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A47"/>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4B"/>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0D09"/>
    <w:rsid w:val="006811F3"/>
    <w:rsid w:val="00681240"/>
    <w:rsid w:val="00681D44"/>
    <w:rsid w:val="00683068"/>
    <w:rsid w:val="00683DAD"/>
    <w:rsid w:val="00684592"/>
    <w:rsid w:val="00684963"/>
    <w:rsid w:val="00685033"/>
    <w:rsid w:val="0068517F"/>
    <w:rsid w:val="00685D65"/>
    <w:rsid w:val="00685FC8"/>
    <w:rsid w:val="00686E80"/>
    <w:rsid w:val="0068790B"/>
    <w:rsid w:val="00687AF2"/>
    <w:rsid w:val="006901AC"/>
    <w:rsid w:val="00690C8D"/>
    <w:rsid w:val="00691576"/>
    <w:rsid w:val="00691890"/>
    <w:rsid w:val="00691AAD"/>
    <w:rsid w:val="00692416"/>
    <w:rsid w:val="00692AFF"/>
    <w:rsid w:val="00692D2D"/>
    <w:rsid w:val="00693AC3"/>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2E45"/>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C82"/>
    <w:rsid w:val="006E4F61"/>
    <w:rsid w:val="006E727B"/>
    <w:rsid w:val="006E76C8"/>
    <w:rsid w:val="006E7A92"/>
    <w:rsid w:val="006F01FF"/>
    <w:rsid w:val="006F0CB2"/>
    <w:rsid w:val="006F1DE9"/>
    <w:rsid w:val="006F2046"/>
    <w:rsid w:val="006F2F59"/>
    <w:rsid w:val="006F311E"/>
    <w:rsid w:val="006F3442"/>
    <w:rsid w:val="006F36A5"/>
    <w:rsid w:val="006F36E6"/>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2F6D"/>
    <w:rsid w:val="0072311F"/>
    <w:rsid w:val="0072388C"/>
    <w:rsid w:val="0072454E"/>
    <w:rsid w:val="007249D1"/>
    <w:rsid w:val="00724C1D"/>
    <w:rsid w:val="00724FE4"/>
    <w:rsid w:val="00725829"/>
    <w:rsid w:val="00725D6A"/>
    <w:rsid w:val="007263A2"/>
    <w:rsid w:val="007266B9"/>
    <w:rsid w:val="00727351"/>
    <w:rsid w:val="00727AC5"/>
    <w:rsid w:val="00727C65"/>
    <w:rsid w:val="007300F0"/>
    <w:rsid w:val="00730904"/>
    <w:rsid w:val="00730EF9"/>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58"/>
    <w:rsid w:val="007413EB"/>
    <w:rsid w:val="007413FB"/>
    <w:rsid w:val="00742D32"/>
    <w:rsid w:val="00742E9B"/>
    <w:rsid w:val="00743E7E"/>
    <w:rsid w:val="007444E6"/>
    <w:rsid w:val="00744F3E"/>
    <w:rsid w:val="0074592C"/>
    <w:rsid w:val="00745C91"/>
    <w:rsid w:val="00746098"/>
    <w:rsid w:val="00746D58"/>
    <w:rsid w:val="00747578"/>
    <w:rsid w:val="00747A0D"/>
    <w:rsid w:val="00750605"/>
    <w:rsid w:val="00750D12"/>
    <w:rsid w:val="00751073"/>
    <w:rsid w:val="00751AF2"/>
    <w:rsid w:val="00751B1A"/>
    <w:rsid w:val="00751BD2"/>
    <w:rsid w:val="00751CE5"/>
    <w:rsid w:val="00752188"/>
    <w:rsid w:val="00752CC6"/>
    <w:rsid w:val="00753938"/>
    <w:rsid w:val="00753A57"/>
    <w:rsid w:val="0075437D"/>
    <w:rsid w:val="007543CE"/>
    <w:rsid w:val="0075497E"/>
    <w:rsid w:val="00754A29"/>
    <w:rsid w:val="00755B6F"/>
    <w:rsid w:val="00755BCF"/>
    <w:rsid w:val="00756858"/>
    <w:rsid w:val="00756C5F"/>
    <w:rsid w:val="00756D69"/>
    <w:rsid w:val="00757029"/>
    <w:rsid w:val="007571FD"/>
    <w:rsid w:val="0075723D"/>
    <w:rsid w:val="00757869"/>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5F"/>
    <w:rsid w:val="007662C7"/>
    <w:rsid w:val="00766862"/>
    <w:rsid w:val="007672A7"/>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A5"/>
    <w:rsid w:val="007A6D91"/>
    <w:rsid w:val="007A7618"/>
    <w:rsid w:val="007B00C9"/>
    <w:rsid w:val="007B02C7"/>
    <w:rsid w:val="007B0306"/>
    <w:rsid w:val="007B08E4"/>
    <w:rsid w:val="007B0D86"/>
    <w:rsid w:val="007B28C3"/>
    <w:rsid w:val="007B3A8E"/>
    <w:rsid w:val="007B3C9B"/>
    <w:rsid w:val="007B3F6B"/>
    <w:rsid w:val="007B4271"/>
    <w:rsid w:val="007B497D"/>
    <w:rsid w:val="007B4EE9"/>
    <w:rsid w:val="007B5234"/>
    <w:rsid w:val="007B54C7"/>
    <w:rsid w:val="007B5637"/>
    <w:rsid w:val="007B58BF"/>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9E6"/>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09F"/>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05"/>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3F3"/>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256"/>
    <w:rsid w:val="00875542"/>
    <w:rsid w:val="00875E14"/>
    <w:rsid w:val="0087677E"/>
    <w:rsid w:val="00876CA6"/>
    <w:rsid w:val="0087712C"/>
    <w:rsid w:val="008776E7"/>
    <w:rsid w:val="00877746"/>
    <w:rsid w:val="00877C5D"/>
    <w:rsid w:val="00880354"/>
    <w:rsid w:val="008807B5"/>
    <w:rsid w:val="0088093C"/>
    <w:rsid w:val="00880BC0"/>
    <w:rsid w:val="0088127A"/>
    <w:rsid w:val="00881D59"/>
    <w:rsid w:val="00882083"/>
    <w:rsid w:val="00882991"/>
    <w:rsid w:val="00882B26"/>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BE"/>
    <w:rsid w:val="00893CE2"/>
    <w:rsid w:val="00893F41"/>
    <w:rsid w:val="00895144"/>
    <w:rsid w:val="00895963"/>
    <w:rsid w:val="00896379"/>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750"/>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38"/>
    <w:rsid w:val="008D3D5A"/>
    <w:rsid w:val="008D4226"/>
    <w:rsid w:val="008D4D7C"/>
    <w:rsid w:val="008D5432"/>
    <w:rsid w:val="008D54C0"/>
    <w:rsid w:val="008D5558"/>
    <w:rsid w:val="008D5806"/>
    <w:rsid w:val="008D5ED9"/>
    <w:rsid w:val="008D626C"/>
    <w:rsid w:val="008D629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1E0"/>
    <w:rsid w:val="009255E2"/>
    <w:rsid w:val="00925A3E"/>
    <w:rsid w:val="009261DB"/>
    <w:rsid w:val="00926668"/>
    <w:rsid w:val="00926939"/>
    <w:rsid w:val="00926DD1"/>
    <w:rsid w:val="00926F4C"/>
    <w:rsid w:val="00927330"/>
    <w:rsid w:val="00927710"/>
    <w:rsid w:val="009307CA"/>
    <w:rsid w:val="009312F9"/>
    <w:rsid w:val="00931445"/>
    <w:rsid w:val="00931AB8"/>
    <w:rsid w:val="00931C19"/>
    <w:rsid w:val="00931C63"/>
    <w:rsid w:val="00931D10"/>
    <w:rsid w:val="0093218A"/>
    <w:rsid w:val="0093386D"/>
    <w:rsid w:val="009342C0"/>
    <w:rsid w:val="00934C8E"/>
    <w:rsid w:val="00935194"/>
    <w:rsid w:val="00936EA5"/>
    <w:rsid w:val="00937114"/>
    <w:rsid w:val="0094015D"/>
    <w:rsid w:val="0094017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5B2"/>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9DF"/>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0AB"/>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F1"/>
    <w:rsid w:val="00995B01"/>
    <w:rsid w:val="00996055"/>
    <w:rsid w:val="00996B2F"/>
    <w:rsid w:val="00996EF4"/>
    <w:rsid w:val="00997044"/>
    <w:rsid w:val="00997BC9"/>
    <w:rsid w:val="009A113D"/>
    <w:rsid w:val="009A1ECA"/>
    <w:rsid w:val="009A26C7"/>
    <w:rsid w:val="009A27B5"/>
    <w:rsid w:val="009A2BE9"/>
    <w:rsid w:val="009A2BF3"/>
    <w:rsid w:val="009A3688"/>
    <w:rsid w:val="009A3713"/>
    <w:rsid w:val="009A3C3E"/>
    <w:rsid w:val="009A4153"/>
    <w:rsid w:val="009A4C2C"/>
    <w:rsid w:val="009A59B3"/>
    <w:rsid w:val="009A5F7F"/>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0B95"/>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56C0"/>
    <w:rsid w:val="009F580B"/>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1F35"/>
    <w:rsid w:val="00A12720"/>
    <w:rsid w:val="00A12ED1"/>
    <w:rsid w:val="00A13121"/>
    <w:rsid w:val="00A131F5"/>
    <w:rsid w:val="00A133C1"/>
    <w:rsid w:val="00A13414"/>
    <w:rsid w:val="00A13675"/>
    <w:rsid w:val="00A138B7"/>
    <w:rsid w:val="00A13F2D"/>
    <w:rsid w:val="00A148A0"/>
    <w:rsid w:val="00A14AA8"/>
    <w:rsid w:val="00A14F81"/>
    <w:rsid w:val="00A1535F"/>
    <w:rsid w:val="00A15A11"/>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4BB"/>
    <w:rsid w:val="00A2592D"/>
    <w:rsid w:val="00A259F2"/>
    <w:rsid w:val="00A266CC"/>
    <w:rsid w:val="00A26DB4"/>
    <w:rsid w:val="00A27425"/>
    <w:rsid w:val="00A3023E"/>
    <w:rsid w:val="00A305C5"/>
    <w:rsid w:val="00A30919"/>
    <w:rsid w:val="00A31F05"/>
    <w:rsid w:val="00A31FD2"/>
    <w:rsid w:val="00A3404D"/>
    <w:rsid w:val="00A341AB"/>
    <w:rsid w:val="00A34262"/>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0A9"/>
    <w:rsid w:val="00A44854"/>
    <w:rsid w:val="00A44A45"/>
    <w:rsid w:val="00A460D7"/>
    <w:rsid w:val="00A4665D"/>
    <w:rsid w:val="00A46859"/>
    <w:rsid w:val="00A46D39"/>
    <w:rsid w:val="00A47019"/>
    <w:rsid w:val="00A472B8"/>
    <w:rsid w:val="00A5004A"/>
    <w:rsid w:val="00A5017C"/>
    <w:rsid w:val="00A502D6"/>
    <w:rsid w:val="00A502F5"/>
    <w:rsid w:val="00A504F4"/>
    <w:rsid w:val="00A507C4"/>
    <w:rsid w:val="00A508AA"/>
    <w:rsid w:val="00A50EE7"/>
    <w:rsid w:val="00A518B1"/>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416"/>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3"/>
    <w:rsid w:val="00A8073D"/>
    <w:rsid w:val="00A80D02"/>
    <w:rsid w:val="00A815FB"/>
    <w:rsid w:val="00A81AEB"/>
    <w:rsid w:val="00A81F7E"/>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A44"/>
    <w:rsid w:val="00A93C70"/>
    <w:rsid w:val="00A94A32"/>
    <w:rsid w:val="00A94AFC"/>
    <w:rsid w:val="00A94BF5"/>
    <w:rsid w:val="00A94ED3"/>
    <w:rsid w:val="00A964B9"/>
    <w:rsid w:val="00A9686A"/>
    <w:rsid w:val="00A96B4A"/>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9F5"/>
    <w:rsid w:val="00AC1683"/>
    <w:rsid w:val="00AC1D82"/>
    <w:rsid w:val="00AC2598"/>
    <w:rsid w:val="00AC2D5F"/>
    <w:rsid w:val="00AC4094"/>
    <w:rsid w:val="00AC42B6"/>
    <w:rsid w:val="00AC4AB7"/>
    <w:rsid w:val="00AC51E0"/>
    <w:rsid w:val="00AC5C70"/>
    <w:rsid w:val="00AC6B41"/>
    <w:rsid w:val="00AC6D24"/>
    <w:rsid w:val="00AC6E18"/>
    <w:rsid w:val="00AC7F64"/>
    <w:rsid w:val="00AD1065"/>
    <w:rsid w:val="00AD159E"/>
    <w:rsid w:val="00AD2AB1"/>
    <w:rsid w:val="00AD3132"/>
    <w:rsid w:val="00AD3DA6"/>
    <w:rsid w:val="00AD3F3C"/>
    <w:rsid w:val="00AD447E"/>
    <w:rsid w:val="00AD4B2F"/>
    <w:rsid w:val="00AD5608"/>
    <w:rsid w:val="00AD5B79"/>
    <w:rsid w:val="00AD5F0A"/>
    <w:rsid w:val="00AD64A0"/>
    <w:rsid w:val="00AD6A5B"/>
    <w:rsid w:val="00AD6B4F"/>
    <w:rsid w:val="00AD6D19"/>
    <w:rsid w:val="00AD7812"/>
    <w:rsid w:val="00AD7C42"/>
    <w:rsid w:val="00AD7CFA"/>
    <w:rsid w:val="00AE06B0"/>
    <w:rsid w:val="00AE0BD6"/>
    <w:rsid w:val="00AE0C2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D47"/>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2B9"/>
    <w:rsid w:val="00B26677"/>
    <w:rsid w:val="00B26A96"/>
    <w:rsid w:val="00B274E3"/>
    <w:rsid w:val="00B2765C"/>
    <w:rsid w:val="00B27C4B"/>
    <w:rsid w:val="00B30563"/>
    <w:rsid w:val="00B3069E"/>
    <w:rsid w:val="00B30A76"/>
    <w:rsid w:val="00B31246"/>
    <w:rsid w:val="00B32295"/>
    <w:rsid w:val="00B336D5"/>
    <w:rsid w:val="00B33AB5"/>
    <w:rsid w:val="00B3412E"/>
    <w:rsid w:val="00B343E0"/>
    <w:rsid w:val="00B35B6D"/>
    <w:rsid w:val="00B35D53"/>
    <w:rsid w:val="00B367C4"/>
    <w:rsid w:val="00B36D3E"/>
    <w:rsid w:val="00B37620"/>
    <w:rsid w:val="00B37937"/>
    <w:rsid w:val="00B37B8E"/>
    <w:rsid w:val="00B40222"/>
    <w:rsid w:val="00B404C3"/>
    <w:rsid w:val="00B41A04"/>
    <w:rsid w:val="00B41BAD"/>
    <w:rsid w:val="00B42743"/>
    <w:rsid w:val="00B430E9"/>
    <w:rsid w:val="00B4311F"/>
    <w:rsid w:val="00B431AE"/>
    <w:rsid w:val="00B43E5B"/>
    <w:rsid w:val="00B44288"/>
    <w:rsid w:val="00B448BF"/>
    <w:rsid w:val="00B45A59"/>
    <w:rsid w:val="00B45F9F"/>
    <w:rsid w:val="00B4627C"/>
    <w:rsid w:val="00B4641F"/>
    <w:rsid w:val="00B46793"/>
    <w:rsid w:val="00B46953"/>
    <w:rsid w:val="00B46EB7"/>
    <w:rsid w:val="00B47455"/>
    <w:rsid w:val="00B47979"/>
    <w:rsid w:val="00B47A59"/>
    <w:rsid w:val="00B47DEE"/>
    <w:rsid w:val="00B47ECD"/>
    <w:rsid w:val="00B47FF3"/>
    <w:rsid w:val="00B503D6"/>
    <w:rsid w:val="00B51520"/>
    <w:rsid w:val="00B515C3"/>
    <w:rsid w:val="00B517C2"/>
    <w:rsid w:val="00B518CE"/>
    <w:rsid w:val="00B51F56"/>
    <w:rsid w:val="00B52234"/>
    <w:rsid w:val="00B52CEA"/>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3C"/>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87FE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ECF"/>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568"/>
    <w:rsid w:val="00BF7EF5"/>
    <w:rsid w:val="00C00BF6"/>
    <w:rsid w:val="00C0217D"/>
    <w:rsid w:val="00C0234A"/>
    <w:rsid w:val="00C0247B"/>
    <w:rsid w:val="00C0339A"/>
    <w:rsid w:val="00C0378E"/>
    <w:rsid w:val="00C04314"/>
    <w:rsid w:val="00C04BD0"/>
    <w:rsid w:val="00C05730"/>
    <w:rsid w:val="00C05AF4"/>
    <w:rsid w:val="00C05AFD"/>
    <w:rsid w:val="00C0661C"/>
    <w:rsid w:val="00C0675F"/>
    <w:rsid w:val="00C06ACB"/>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2E"/>
    <w:rsid w:val="00C159FD"/>
    <w:rsid w:val="00C15B31"/>
    <w:rsid w:val="00C15F66"/>
    <w:rsid w:val="00C1604F"/>
    <w:rsid w:val="00C166D4"/>
    <w:rsid w:val="00C168E5"/>
    <w:rsid w:val="00C1696D"/>
    <w:rsid w:val="00C16C90"/>
    <w:rsid w:val="00C17AB5"/>
    <w:rsid w:val="00C20051"/>
    <w:rsid w:val="00C20692"/>
    <w:rsid w:val="00C20B6C"/>
    <w:rsid w:val="00C20B86"/>
    <w:rsid w:val="00C20FCE"/>
    <w:rsid w:val="00C21145"/>
    <w:rsid w:val="00C215ED"/>
    <w:rsid w:val="00C21834"/>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CE0"/>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944"/>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D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7A2"/>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8"/>
    <w:rsid w:val="00CA7D3E"/>
    <w:rsid w:val="00CB0317"/>
    <w:rsid w:val="00CB0662"/>
    <w:rsid w:val="00CB0A82"/>
    <w:rsid w:val="00CB0F2F"/>
    <w:rsid w:val="00CB0FAC"/>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884"/>
    <w:rsid w:val="00D12945"/>
    <w:rsid w:val="00D12CC0"/>
    <w:rsid w:val="00D12DA1"/>
    <w:rsid w:val="00D130C0"/>
    <w:rsid w:val="00D1343A"/>
    <w:rsid w:val="00D13D50"/>
    <w:rsid w:val="00D14101"/>
    <w:rsid w:val="00D14264"/>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E5B"/>
    <w:rsid w:val="00D265A7"/>
    <w:rsid w:val="00D2690C"/>
    <w:rsid w:val="00D26C17"/>
    <w:rsid w:val="00D27129"/>
    <w:rsid w:val="00D279E7"/>
    <w:rsid w:val="00D27F75"/>
    <w:rsid w:val="00D3046D"/>
    <w:rsid w:val="00D30497"/>
    <w:rsid w:val="00D30C4D"/>
    <w:rsid w:val="00D30F5F"/>
    <w:rsid w:val="00D31093"/>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9BF"/>
    <w:rsid w:val="00D52F56"/>
    <w:rsid w:val="00D539DA"/>
    <w:rsid w:val="00D54A50"/>
    <w:rsid w:val="00D54FFD"/>
    <w:rsid w:val="00D5552C"/>
    <w:rsid w:val="00D5556D"/>
    <w:rsid w:val="00D55C34"/>
    <w:rsid w:val="00D55C81"/>
    <w:rsid w:val="00D55F79"/>
    <w:rsid w:val="00D5674B"/>
    <w:rsid w:val="00D56B56"/>
    <w:rsid w:val="00D56BF5"/>
    <w:rsid w:val="00D56F99"/>
    <w:rsid w:val="00D5743F"/>
    <w:rsid w:val="00D576D2"/>
    <w:rsid w:val="00D57F1F"/>
    <w:rsid w:val="00D60065"/>
    <w:rsid w:val="00D60270"/>
    <w:rsid w:val="00D605C2"/>
    <w:rsid w:val="00D60733"/>
    <w:rsid w:val="00D6095F"/>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DBB"/>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2A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AC7"/>
    <w:rsid w:val="00D92078"/>
    <w:rsid w:val="00D926F0"/>
    <w:rsid w:val="00D92A87"/>
    <w:rsid w:val="00D92DF8"/>
    <w:rsid w:val="00D9384E"/>
    <w:rsid w:val="00D93AEE"/>
    <w:rsid w:val="00D9413E"/>
    <w:rsid w:val="00D948EF"/>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5E6D"/>
    <w:rsid w:val="00DC6284"/>
    <w:rsid w:val="00DC628E"/>
    <w:rsid w:val="00DC6747"/>
    <w:rsid w:val="00DC6AF3"/>
    <w:rsid w:val="00DC7608"/>
    <w:rsid w:val="00DC761E"/>
    <w:rsid w:val="00DC7B3B"/>
    <w:rsid w:val="00DC7CFC"/>
    <w:rsid w:val="00DD09F2"/>
    <w:rsid w:val="00DD0DEE"/>
    <w:rsid w:val="00DD10B0"/>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AD1"/>
    <w:rsid w:val="00DF2BFF"/>
    <w:rsid w:val="00DF35D7"/>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3CC7"/>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357"/>
    <w:rsid w:val="00E14961"/>
    <w:rsid w:val="00E14D76"/>
    <w:rsid w:val="00E15183"/>
    <w:rsid w:val="00E15D6C"/>
    <w:rsid w:val="00E1675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2AE"/>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B16"/>
    <w:rsid w:val="00E5448E"/>
    <w:rsid w:val="00E545B7"/>
    <w:rsid w:val="00E54E0D"/>
    <w:rsid w:val="00E55247"/>
    <w:rsid w:val="00E558E5"/>
    <w:rsid w:val="00E55B3C"/>
    <w:rsid w:val="00E55EA1"/>
    <w:rsid w:val="00E56795"/>
    <w:rsid w:val="00E57932"/>
    <w:rsid w:val="00E606C4"/>
    <w:rsid w:val="00E60811"/>
    <w:rsid w:val="00E60AB8"/>
    <w:rsid w:val="00E6103E"/>
    <w:rsid w:val="00E6146C"/>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49C"/>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4B"/>
    <w:rsid w:val="00E9036E"/>
    <w:rsid w:val="00E9078A"/>
    <w:rsid w:val="00E912FD"/>
    <w:rsid w:val="00E91B26"/>
    <w:rsid w:val="00E927BF"/>
    <w:rsid w:val="00E92C6E"/>
    <w:rsid w:val="00E92D0B"/>
    <w:rsid w:val="00E92FFF"/>
    <w:rsid w:val="00E93195"/>
    <w:rsid w:val="00E93835"/>
    <w:rsid w:val="00E9391C"/>
    <w:rsid w:val="00E93D05"/>
    <w:rsid w:val="00E951D8"/>
    <w:rsid w:val="00E952BA"/>
    <w:rsid w:val="00E95C2A"/>
    <w:rsid w:val="00E961CB"/>
    <w:rsid w:val="00E963BC"/>
    <w:rsid w:val="00E966A6"/>
    <w:rsid w:val="00E96E91"/>
    <w:rsid w:val="00E9751D"/>
    <w:rsid w:val="00E97DC6"/>
    <w:rsid w:val="00E97F7A"/>
    <w:rsid w:val="00EA0010"/>
    <w:rsid w:val="00EA0143"/>
    <w:rsid w:val="00EA089B"/>
    <w:rsid w:val="00EA1ACC"/>
    <w:rsid w:val="00EA233A"/>
    <w:rsid w:val="00EA29EC"/>
    <w:rsid w:val="00EA2E21"/>
    <w:rsid w:val="00EA2EAA"/>
    <w:rsid w:val="00EA380C"/>
    <w:rsid w:val="00EA5B1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009"/>
    <w:rsid w:val="00ED0151"/>
    <w:rsid w:val="00ED0257"/>
    <w:rsid w:val="00ED03D3"/>
    <w:rsid w:val="00ED06DF"/>
    <w:rsid w:val="00ED071B"/>
    <w:rsid w:val="00ED0D0A"/>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0FE9"/>
    <w:rsid w:val="00F0187E"/>
    <w:rsid w:val="00F01BE6"/>
    <w:rsid w:val="00F01F75"/>
    <w:rsid w:val="00F0217A"/>
    <w:rsid w:val="00F026D3"/>
    <w:rsid w:val="00F027E8"/>
    <w:rsid w:val="00F03395"/>
    <w:rsid w:val="00F034E6"/>
    <w:rsid w:val="00F036C9"/>
    <w:rsid w:val="00F03E4C"/>
    <w:rsid w:val="00F046C0"/>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A4"/>
    <w:rsid w:val="00F353F4"/>
    <w:rsid w:val="00F35494"/>
    <w:rsid w:val="00F35607"/>
    <w:rsid w:val="00F359AB"/>
    <w:rsid w:val="00F35DBA"/>
    <w:rsid w:val="00F3619D"/>
    <w:rsid w:val="00F36DDE"/>
    <w:rsid w:val="00F3722A"/>
    <w:rsid w:val="00F37366"/>
    <w:rsid w:val="00F37C99"/>
    <w:rsid w:val="00F37FCC"/>
    <w:rsid w:val="00F40CA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080"/>
    <w:rsid w:val="00F551DB"/>
    <w:rsid w:val="00F55810"/>
    <w:rsid w:val="00F559BE"/>
    <w:rsid w:val="00F56F7E"/>
    <w:rsid w:val="00F56FEF"/>
    <w:rsid w:val="00F57521"/>
    <w:rsid w:val="00F60713"/>
    <w:rsid w:val="00F60938"/>
    <w:rsid w:val="00F60C7E"/>
    <w:rsid w:val="00F60E0A"/>
    <w:rsid w:val="00F615B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E38"/>
    <w:rsid w:val="00F67079"/>
    <w:rsid w:val="00F673A7"/>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77863"/>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734"/>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2BC"/>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2E9"/>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6D3"/>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22E"/>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E3D92"/>
    <w:rsid w:val="011F6449"/>
    <w:rsid w:val="01236AFB"/>
    <w:rsid w:val="012670EA"/>
    <w:rsid w:val="012B4701"/>
    <w:rsid w:val="01317F69"/>
    <w:rsid w:val="01341807"/>
    <w:rsid w:val="01374E54"/>
    <w:rsid w:val="013B1B11"/>
    <w:rsid w:val="013E54DE"/>
    <w:rsid w:val="01545A05"/>
    <w:rsid w:val="015974C0"/>
    <w:rsid w:val="015D0D5E"/>
    <w:rsid w:val="016025FC"/>
    <w:rsid w:val="01730582"/>
    <w:rsid w:val="017F087E"/>
    <w:rsid w:val="019404F8"/>
    <w:rsid w:val="0194674A"/>
    <w:rsid w:val="019F7441"/>
    <w:rsid w:val="01A7647D"/>
    <w:rsid w:val="01B36BD0"/>
    <w:rsid w:val="01B37585"/>
    <w:rsid w:val="01BD35AB"/>
    <w:rsid w:val="01BF37C7"/>
    <w:rsid w:val="01C67587"/>
    <w:rsid w:val="01CF32DE"/>
    <w:rsid w:val="01D34B7C"/>
    <w:rsid w:val="01D55165"/>
    <w:rsid w:val="01DA20AA"/>
    <w:rsid w:val="01DE1773"/>
    <w:rsid w:val="01DF6BF8"/>
    <w:rsid w:val="01E23011"/>
    <w:rsid w:val="01EC2C57"/>
    <w:rsid w:val="020A2568"/>
    <w:rsid w:val="02137C9B"/>
    <w:rsid w:val="02225B04"/>
    <w:rsid w:val="022573A2"/>
    <w:rsid w:val="02274EC8"/>
    <w:rsid w:val="02296E92"/>
    <w:rsid w:val="02372857"/>
    <w:rsid w:val="023F0464"/>
    <w:rsid w:val="024261A6"/>
    <w:rsid w:val="025F4662"/>
    <w:rsid w:val="0261662C"/>
    <w:rsid w:val="02641C78"/>
    <w:rsid w:val="02671768"/>
    <w:rsid w:val="026B1259"/>
    <w:rsid w:val="026B2E25"/>
    <w:rsid w:val="02702D13"/>
    <w:rsid w:val="02824D4D"/>
    <w:rsid w:val="02963DFC"/>
    <w:rsid w:val="02987B74"/>
    <w:rsid w:val="02A458A4"/>
    <w:rsid w:val="02A824AD"/>
    <w:rsid w:val="02B01361"/>
    <w:rsid w:val="02B06E10"/>
    <w:rsid w:val="02B81FC4"/>
    <w:rsid w:val="02D768EE"/>
    <w:rsid w:val="02DC4B10"/>
    <w:rsid w:val="02DD76CE"/>
    <w:rsid w:val="02E1151B"/>
    <w:rsid w:val="02F36323"/>
    <w:rsid w:val="02F5619C"/>
    <w:rsid w:val="02F96864"/>
    <w:rsid w:val="02FA438B"/>
    <w:rsid w:val="02FE031F"/>
    <w:rsid w:val="02FE3E7B"/>
    <w:rsid w:val="03035935"/>
    <w:rsid w:val="03100052"/>
    <w:rsid w:val="03196F07"/>
    <w:rsid w:val="031B2C7F"/>
    <w:rsid w:val="0326446A"/>
    <w:rsid w:val="032D5555"/>
    <w:rsid w:val="033124A2"/>
    <w:rsid w:val="03323B24"/>
    <w:rsid w:val="033F7CB3"/>
    <w:rsid w:val="034A3564"/>
    <w:rsid w:val="035717DD"/>
    <w:rsid w:val="035C5045"/>
    <w:rsid w:val="036634D2"/>
    <w:rsid w:val="03735ED3"/>
    <w:rsid w:val="0374238F"/>
    <w:rsid w:val="037639FC"/>
    <w:rsid w:val="037759DB"/>
    <w:rsid w:val="03A013D6"/>
    <w:rsid w:val="03AE3AF3"/>
    <w:rsid w:val="03B409DD"/>
    <w:rsid w:val="03CC06C2"/>
    <w:rsid w:val="03D41080"/>
    <w:rsid w:val="03DD35E4"/>
    <w:rsid w:val="03F359AA"/>
    <w:rsid w:val="03F82FC0"/>
    <w:rsid w:val="04076900"/>
    <w:rsid w:val="041A5A3B"/>
    <w:rsid w:val="041F054D"/>
    <w:rsid w:val="042311BA"/>
    <w:rsid w:val="04245B63"/>
    <w:rsid w:val="042B157A"/>
    <w:rsid w:val="042F4508"/>
    <w:rsid w:val="04357D70"/>
    <w:rsid w:val="04447FB3"/>
    <w:rsid w:val="046B5540"/>
    <w:rsid w:val="048900BC"/>
    <w:rsid w:val="048F763B"/>
    <w:rsid w:val="049A7F93"/>
    <w:rsid w:val="049C7DEF"/>
    <w:rsid w:val="049F330E"/>
    <w:rsid w:val="04A44EF6"/>
    <w:rsid w:val="04AA775C"/>
    <w:rsid w:val="04AC7907"/>
    <w:rsid w:val="04AF1889"/>
    <w:rsid w:val="04BD7D66"/>
    <w:rsid w:val="04BF588C"/>
    <w:rsid w:val="04C82992"/>
    <w:rsid w:val="04CD7FA9"/>
    <w:rsid w:val="04E11CA6"/>
    <w:rsid w:val="04F66F48"/>
    <w:rsid w:val="04FD0162"/>
    <w:rsid w:val="051C2CDE"/>
    <w:rsid w:val="052439C6"/>
    <w:rsid w:val="05251E14"/>
    <w:rsid w:val="052878D5"/>
    <w:rsid w:val="053C0C8A"/>
    <w:rsid w:val="05410997"/>
    <w:rsid w:val="05432019"/>
    <w:rsid w:val="054A784B"/>
    <w:rsid w:val="05542478"/>
    <w:rsid w:val="05573D16"/>
    <w:rsid w:val="05595CE0"/>
    <w:rsid w:val="055A55B4"/>
    <w:rsid w:val="056106F1"/>
    <w:rsid w:val="056A1C9B"/>
    <w:rsid w:val="05760640"/>
    <w:rsid w:val="05834B0B"/>
    <w:rsid w:val="05A0746B"/>
    <w:rsid w:val="05A16594"/>
    <w:rsid w:val="05A76A4C"/>
    <w:rsid w:val="05A7762D"/>
    <w:rsid w:val="05AC4062"/>
    <w:rsid w:val="05B13426"/>
    <w:rsid w:val="05B20F4D"/>
    <w:rsid w:val="05D15877"/>
    <w:rsid w:val="05D435B9"/>
    <w:rsid w:val="06021ED4"/>
    <w:rsid w:val="060C68AF"/>
    <w:rsid w:val="060E0879"/>
    <w:rsid w:val="060E5941"/>
    <w:rsid w:val="06110369"/>
    <w:rsid w:val="06110FAF"/>
    <w:rsid w:val="062956B3"/>
    <w:rsid w:val="062C51A3"/>
    <w:rsid w:val="063F6C84"/>
    <w:rsid w:val="06493CA7"/>
    <w:rsid w:val="064F2C3F"/>
    <w:rsid w:val="06530982"/>
    <w:rsid w:val="065A6178"/>
    <w:rsid w:val="066F1CF3"/>
    <w:rsid w:val="06714493"/>
    <w:rsid w:val="067A4160"/>
    <w:rsid w:val="0687687D"/>
    <w:rsid w:val="06930BB8"/>
    <w:rsid w:val="06A0349B"/>
    <w:rsid w:val="06A20FC1"/>
    <w:rsid w:val="06A765D7"/>
    <w:rsid w:val="06B74C51"/>
    <w:rsid w:val="06BA27AF"/>
    <w:rsid w:val="06BC02D5"/>
    <w:rsid w:val="06C07699"/>
    <w:rsid w:val="06C4362D"/>
    <w:rsid w:val="06C62F02"/>
    <w:rsid w:val="06D118A6"/>
    <w:rsid w:val="06D7510F"/>
    <w:rsid w:val="06DC0977"/>
    <w:rsid w:val="06E11AE9"/>
    <w:rsid w:val="06E94E42"/>
    <w:rsid w:val="06FC2DC7"/>
    <w:rsid w:val="070B4DB8"/>
    <w:rsid w:val="07133C6D"/>
    <w:rsid w:val="072365A6"/>
    <w:rsid w:val="07245D42"/>
    <w:rsid w:val="07264C62"/>
    <w:rsid w:val="07302A71"/>
    <w:rsid w:val="07372051"/>
    <w:rsid w:val="074107DA"/>
    <w:rsid w:val="074402CA"/>
    <w:rsid w:val="075B5D40"/>
    <w:rsid w:val="075F5104"/>
    <w:rsid w:val="076646E5"/>
    <w:rsid w:val="076803F1"/>
    <w:rsid w:val="0779354C"/>
    <w:rsid w:val="07794418"/>
    <w:rsid w:val="079F3753"/>
    <w:rsid w:val="07A11279"/>
    <w:rsid w:val="07A34FF1"/>
    <w:rsid w:val="07A64AE1"/>
    <w:rsid w:val="07A80859"/>
    <w:rsid w:val="07AA6C9E"/>
    <w:rsid w:val="07AC6B21"/>
    <w:rsid w:val="07C531B9"/>
    <w:rsid w:val="07CD4764"/>
    <w:rsid w:val="07E07FF3"/>
    <w:rsid w:val="07E43C8F"/>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7E1C"/>
    <w:rsid w:val="090E293E"/>
    <w:rsid w:val="09271C52"/>
    <w:rsid w:val="09335624"/>
    <w:rsid w:val="09385C0D"/>
    <w:rsid w:val="093C394F"/>
    <w:rsid w:val="0944690F"/>
    <w:rsid w:val="09491BC8"/>
    <w:rsid w:val="09535675"/>
    <w:rsid w:val="09563B8E"/>
    <w:rsid w:val="095E1B17"/>
    <w:rsid w:val="095F057D"/>
    <w:rsid w:val="09642282"/>
    <w:rsid w:val="0966277A"/>
    <w:rsid w:val="096864F2"/>
    <w:rsid w:val="09733572"/>
    <w:rsid w:val="09772C16"/>
    <w:rsid w:val="09774987"/>
    <w:rsid w:val="098353B5"/>
    <w:rsid w:val="09840E52"/>
    <w:rsid w:val="09864BCA"/>
    <w:rsid w:val="099C263F"/>
    <w:rsid w:val="09A432A2"/>
    <w:rsid w:val="09A92330"/>
    <w:rsid w:val="09AF5ECF"/>
    <w:rsid w:val="09B06B87"/>
    <w:rsid w:val="09C13146"/>
    <w:rsid w:val="09C35E1E"/>
    <w:rsid w:val="09C556F2"/>
    <w:rsid w:val="09CB082F"/>
    <w:rsid w:val="09D944FD"/>
    <w:rsid w:val="09DB4F16"/>
    <w:rsid w:val="09E04166"/>
    <w:rsid w:val="09E244F6"/>
    <w:rsid w:val="09E518F1"/>
    <w:rsid w:val="09ED69F7"/>
    <w:rsid w:val="09F00295"/>
    <w:rsid w:val="0A026946"/>
    <w:rsid w:val="0A116B8A"/>
    <w:rsid w:val="0A1C0718"/>
    <w:rsid w:val="0A2957BF"/>
    <w:rsid w:val="0A310FDA"/>
    <w:rsid w:val="0A344626"/>
    <w:rsid w:val="0A385E1A"/>
    <w:rsid w:val="0A3B3C06"/>
    <w:rsid w:val="0A3E7710"/>
    <w:rsid w:val="0A4F320E"/>
    <w:rsid w:val="0A516F86"/>
    <w:rsid w:val="0A561B3D"/>
    <w:rsid w:val="0A5B7E63"/>
    <w:rsid w:val="0A5C592B"/>
    <w:rsid w:val="0A641F8C"/>
    <w:rsid w:val="0A917CCA"/>
    <w:rsid w:val="0A960E3D"/>
    <w:rsid w:val="0A99092D"/>
    <w:rsid w:val="0AA374A5"/>
    <w:rsid w:val="0AAB7649"/>
    <w:rsid w:val="0AAC0660"/>
    <w:rsid w:val="0ABC5606"/>
    <w:rsid w:val="0ABF65E6"/>
    <w:rsid w:val="0ACE4A7B"/>
    <w:rsid w:val="0ADD4CBE"/>
    <w:rsid w:val="0AE579F8"/>
    <w:rsid w:val="0AEB1631"/>
    <w:rsid w:val="0AFF2E86"/>
    <w:rsid w:val="0B034B85"/>
    <w:rsid w:val="0B071D3B"/>
    <w:rsid w:val="0B0E131B"/>
    <w:rsid w:val="0B183F48"/>
    <w:rsid w:val="0B1C3A38"/>
    <w:rsid w:val="0B1E0603"/>
    <w:rsid w:val="0B291CB1"/>
    <w:rsid w:val="0B2F7710"/>
    <w:rsid w:val="0B30404E"/>
    <w:rsid w:val="0B3A6FDF"/>
    <w:rsid w:val="0B3F14D4"/>
    <w:rsid w:val="0B460AB5"/>
    <w:rsid w:val="0B4C6C14"/>
    <w:rsid w:val="0B4E7969"/>
    <w:rsid w:val="0B5331D2"/>
    <w:rsid w:val="0B5F1DB6"/>
    <w:rsid w:val="0B631A88"/>
    <w:rsid w:val="0B680A2B"/>
    <w:rsid w:val="0B683D45"/>
    <w:rsid w:val="0B6B22C9"/>
    <w:rsid w:val="0B6E5916"/>
    <w:rsid w:val="0B794AD1"/>
    <w:rsid w:val="0B7F3F11"/>
    <w:rsid w:val="0B84338B"/>
    <w:rsid w:val="0B884417"/>
    <w:rsid w:val="0B957BFB"/>
    <w:rsid w:val="0B980BE5"/>
    <w:rsid w:val="0B9A2BAF"/>
    <w:rsid w:val="0BA17A99"/>
    <w:rsid w:val="0BA375C8"/>
    <w:rsid w:val="0BC1013B"/>
    <w:rsid w:val="0BF00A21"/>
    <w:rsid w:val="0BF6188C"/>
    <w:rsid w:val="0BF73C91"/>
    <w:rsid w:val="0BF978D5"/>
    <w:rsid w:val="0BFA53FB"/>
    <w:rsid w:val="0C0D512F"/>
    <w:rsid w:val="0C170175"/>
    <w:rsid w:val="0C252478"/>
    <w:rsid w:val="0C324B95"/>
    <w:rsid w:val="0C3B7EEE"/>
    <w:rsid w:val="0C3D3FF4"/>
    <w:rsid w:val="0C482DA4"/>
    <w:rsid w:val="0C4C2CDB"/>
    <w:rsid w:val="0C571A41"/>
    <w:rsid w:val="0C59617A"/>
    <w:rsid w:val="0C5C1171"/>
    <w:rsid w:val="0C5C7E64"/>
    <w:rsid w:val="0C5E1CBC"/>
    <w:rsid w:val="0C615B50"/>
    <w:rsid w:val="0C8278CB"/>
    <w:rsid w:val="0C8445DA"/>
    <w:rsid w:val="0C87121B"/>
    <w:rsid w:val="0CA75583"/>
    <w:rsid w:val="0CC007F7"/>
    <w:rsid w:val="0CC47EE3"/>
    <w:rsid w:val="0CDB046D"/>
    <w:rsid w:val="0CE045F1"/>
    <w:rsid w:val="0CE340E1"/>
    <w:rsid w:val="0CE560AB"/>
    <w:rsid w:val="0CFB58CF"/>
    <w:rsid w:val="0CFE707A"/>
    <w:rsid w:val="0D026C5D"/>
    <w:rsid w:val="0D063BDA"/>
    <w:rsid w:val="0D077DD0"/>
    <w:rsid w:val="0D08375F"/>
    <w:rsid w:val="0D184CFB"/>
    <w:rsid w:val="0D272220"/>
    <w:rsid w:val="0D444B80"/>
    <w:rsid w:val="0D4A7419"/>
    <w:rsid w:val="0D555D85"/>
    <w:rsid w:val="0D577C2B"/>
    <w:rsid w:val="0D584ACF"/>
    <w:rsid w:val="0D7D62E4"/>
    <w:rsid w:val="0D821B4C"/>
    <w:rsid w:val="0D827401"/>
    <w:rsid w:val="0D84094E"/>
    <w:rsid w:val="0D8853B5"/>
    <w:rsid w:val="0D8A00E9"/>
    <w:rsid w:val="0D8D589E"/>
    <w:rsid w:val="0DA01C73"/>
    <w:rsid w:val="0DA06953"/>
    <w:rsid w:val="0DC3019B"/>
    <w:rsid w:val="0DC45CC1"/>
    <w:rsid w:val="0DD00B0A"/>
    <w:rsid w:val="0DD06C7C"/>
    <w:rsid w:val="0DD63300"/>
    <w:rsid w:val="0DE14AC5"/>
    <w:rsid w:val="0DE545B5"/>
    <w:rsid w:val="0DED346A"/>
    <w:rsid w:val="0DED5218"/>
    <w:rsid w:val="0DF50604"/>
    <w:rsid w:val="0DF702FE"/>
    <w:rsid w:val="0E060E51"/>
    <w:rsid w:val="0E082052"/>
    <w:rsid w:val="0E123986"/>
    <w:rsid w:val="0E15476E"/>
    <w:rsid w:val="0E2B5D40"/>
    <w:rsid w:val="0E342E47"/>
    <w:rsid w:val="0E4017EB"/>
    <w:rsid w:val="0E4137B5"/>
    <w:rsid w:val="0E4B0190"/>
    <w:rsid w:val="0E5604B2"/>
    <w:rsid w:val="0E6D5D79"/>
    <w:rsid w:val="0E8518F4"/>
    <w:rsid w:val="0E963B01"/>
    <w:rsid w:val="0E9B1118"/>
    <w:rsid w:val="0E9D0089"/>
    <w:rsid w:val="0EA03BFE"/>
    <w:rsid w:val="0EA224A6"/>
    <w:rsid w:val="0EB803EE"/>
    <w:rsid w:val="0EBD2E3C"/>
    <w:rsid w:val="0EC00B7E"/>
    <w:rsid w:val="0EC764FA"/>
    <w:rsid w:val="0EC8358F"/>
    <w:rsid w:val="0EE26D46"/>
    <w:rsid w:val="0EE4486D"/>
    <w:rsid w:val="0EE7435D"/>
    <w:rsid w:val="0EF94D4B"/>
    <w:rsid w:val="0F022F45"/>
    <w:rsid w:val="0F0767AD"/>
    <w:rsid w:val="0F0E18EA"/>
    <w:rsid w:val="0F2509E1"/>
    <w:rsid w:val="0F334EAC"/>
    <w:rsid w:val="0F371D6E"/>
    <w:rsid w:val="0F40581B"/>
    <w:rsid w:val="0F4958DC"/>
    <w:rsid w:val="0F4B48EC"/>
    <w:rsid w:val="0F515DF7"/>
    <w:rsid w:val="0F596BA8"/>
    <w:rsid w:val="0F6248D2"/>
    <w:rsid w:val="0F693536"/>
    <w:rsid w:val="0F6C03BE"/>
    <w:rsid w:val="0F73799F"/>
    <w:rsid w:val="0F7B0511"/>
    <w:rsid w:val="0F7B76D9"/>
    <w:rsid w:val="0F8120BC"/>
    <w:rsid w:val="0F816ACD"/>
    <w:rsid w:val="0F8B2F3A"/>
    <w:rsid w:val="0F9832DB"/>
    <w:rsid w:val="0FA43FFC"/>
    <w:rsid w:val="0FA67D74"/>
    <w:rsid w:val="0FAE6C29"/>
    <w:rsid w:val="0FB56209"/>
    <w:rsid w:val="0FBF3FD2"/>
    <w:rsid w:val="0FBF7FF3"/>
    <w:rsid w:val="0FCE1079"/>
    <w:rsid w:val="0FD03282"/>
    <w:rsid w:val="0FE8038D"/>
    <w:rsid w:val="0FF860F6"/>
    <w:rsid w:val="10042CED"/>
    <w:rsid w:val="101C3B92"/>
    <w:rsid w:val="101F18D4"/>
    <w:rsid w:val="1021389E"/>
    <w:rsid w:val="10264A11"/>
    <w:rsid w:val="10294501"/>
    <w:rsid w:val="10433815"/>
    <w:rsid w:val="10507CE0"/>
    <w:rsid w:val="1053332C"/>
    <w:rsid w:val="105B0B5E"/>
    <w:rsid w:val="10646583"/>
    <w:rsid w:val="10686DD7"/>
    <w:rsid w:val="107D4B15"/>
    <w:rsid w:val="10846DA4"/>
    <w:rsid w:val="108A3C80"/>
    <w:rsid w:val="108A4FA0"/>
    <w:rsid w:val="109220A6"/>
    <w:rsid w:val="10A36062"/>
    <w:rsid w:val="10AB4F16"/>
    <w:rsid w:val="10BA52FE"/>
    <w:rsid w:val="10C04F4E"/>
    <w:rsid w:val="10C26171"/>
    <w:rsid w:val="10D64689"/>
    <w:rsid w:val="10EF5293"/>
    <w:rsid w:val="10F33360"/>
    <w:rsid w:val="10F44B0F"/>
    <w:rsid w:val="10FC16EA"/>
    <w:rsid w:val="110F1D40"/>
    <w:rsid w:val="110F23F9"/>
    <w:rsid w:val="11205904"/>
    <w:rsid w:val="112278CE"/>
    <w:rsid w:val="11266F33"/>
    <w:rsid w:val="11273BBE"/>
    <w:rsid w:val="112C6057"/>
    <w:rsid w:val="11317B11"/>
    <w:rsid w:val="113B0990"/>
    <w:rsid w:val="113B4369"/>
    <w:rsid w:val="113D0264"/>
    <w:rsid w:val="113D2012"/>
    <w:rsid w:val="113D64B6"/>
    <w:rsid w:val="11513D10"/>
    <w:rsid w:val="11515ABE"/>
    <w:rsid w:val="1158509E"/>
    <w:rsid w:val="115D4462"/>
    <w:rsid w:val="118714DF"/>
    <w:rsid w:val="118963A1"/>
    <w:rsid w:val="11A13517"/>
    <w:rsid w:val="11A85FF9"/>
    <w:rsid w:val="11B04EDA"/>
    <w:rsid w:val="11C049F1"/>
    <w:rsid w:val="11C27A74"/>
    <w:rsid w:val="11C6522A"/>
    <w:rsid w:val="11C91AF8"/>
    <w:rsid w:val="11CC3A28"/>
    <w:rsid w:val="11D84431"/>
    <w:rsid w:val="11D87F8D"/>
    <w:rsid w:val="11E104CC"/>
    <w:rsid w:val="11E20309"/>
    <w:rsid w:val="11E46932"/>
    <w:rsid w:val="11F528ED"/>
    <w:rsid w:val="11FF19BD"/>
    <w:rsid w:val="12011237"/>
    <w:rsid w:val="12046FD4"/>
    <w:rsid w:val="120A5BAF"/>
    <w:rsid w:val="120D6537"/>
    <w:rsid w:val="120E39AF"/>
    <w:rsid w:val="12130FC5"/>
    <w:rsid w:val="121A2353"/>
    <w:rsid w:val="122136E2"/>
    <w:rsid w:val="12255233"/>
    <w:rsid w:val="124318AA"/>
    <w:rsid w:val="124949E7"/>
    <w:rsid w:val="124B69B1"/>
    <w:rsid w:val="12530213"/>
    <w:rsid w:val="12535865"/>
    <w:rsid w:val="126F6B43"/>
    <w:rsid w:val="127723A9"/>
    <w:rsid w:val="127952CC"/>
    <w:rsid w:val="127C6B6A"/>
    <w:rsid w:val="12862074"/>
    <w:rsid w:val="12883966"/>
    <w:rsid w:val="128A74D9"/>
    <w:rsid w:val="12942091"/>
    <w:rsid w:val="129E45B4"/>
    <w:rsid w:val="12A26ED5"/>
    <w:rsid w:val="12A85BB1"/>
    <w:rsid w:val="12C8390D"/>
    <w:rsid w:val="12D20E80"/>
    <w:rsid w:val="12D81596"/>
    <w:rsid w:val="12DB5F87"/>
    <w:rsid w:val="12F47048"/>
    <w:rsid w:val="13051255"/>
    <w:rsid w:val="13070B2A"/>
    <w:rsid w:val="13072A44"/>
    <w:rsid w:val="131E2FC6"/>
    <w:rsid w:val="13265254"/>
    <w:rsid w:val="13307FAC"/>
    <w:rsid w:val="13347445"/>
    <w:rsid w:val="133D279D"/>
    <w:rsid w:val="135F4BE2"/>
    <w:rsid w:val="137D2B9A"/>
    <w:rsid w:val="138C0E00"/>
    <w:rsid w:val="139B1A0A"/>
    <w:rsid w:val="139D25C7"/>
    <w:rsid w:val="139F6FB4"/>
    <w:rsid w:val="13BF3CE4"/>
    <w:rsid w:val="13CA1B57"/>
    <w:rsid w:val="13D33102"/>
    <w:rsid w:val="13E744B7"/>
    <w:rsid w:val="13F56BD4"/>
    <w:rsid w:val="140E5EE8"/>
    <w:rsid w:val="141008D8"/>
    <w:rsid w:val="14125FE6"/>
    <w:rsid w:val="142B0848"/>
    <w:rsid w:val="14373691"/>
    <w:rsid w:val="1437543F"/>
    <w:rsid w:val="143811B7"/>
    <w:rsid w:val="144573C2"/>
    <w:rsid w:val="14515DD5"/>
    <w:rsid w:val="14535FF1"/>
    <w:rsid w:val="145A2EDB"/>
    <w:rsid w:val="145C4EA5"/>
    <w:rsid w:val="146401FE"/>
    <w:rsid w:val="146A2525"/>
    <w:rsid w:val="146D271E"/>
    <w:rsid w:val="147D6BCA"/>
    <w:rsid w:val="14982588"/>
    <w:rsid w:val="149A5AD9"/>
    <w:rsid w:val="149E457B"/>
    <w:rsid w:val="149F4D92"/>
    <w:rsid w:val="14A7619D"/>
    <w:rsid w:val="14B922F8"/>
    <w:rsid w:val="14B95E54"/>
    <w:rsid w:val="14D0319D"/>
    <w:rsid w:val="14D233B9"/>
    <w:rsid w:val="14DC5FE6"/>
    <w:rsid w:val="14E153AA"/>
    <w:rsid w:val="14F82861"/>
    <w:rsid w:val="14FE7D0A"/>
    <w:rsid w:val="15035321"/>
    <w:rsid w:val="150536C3"/>
    <w:rsid w:val="150C1963"/>
    <w:rsid w:val="151447A0"/>
    <w:rsid w:val="153C0833"/>
    <w:rsid w:val="154A6454"/>
    <w:rsid w:val="154F4A0A"/>
    <w:rsid w:val="15762120"/>
    <w:rsid w:val="1585667E"/>
    <w:rsid w:val="15891CCA"/>
    <w:rsid w:val="15900494"/>
    <w:rsid w:val="15B42ABF"/>
    <w:rsid w:val="15B4486D"/>
    <w:rsid w:val="15C01464"/>
    <w:rsid w:val="15CA4090"/>
    <w:rsid w:val="15CE592F"/>
    <w:rsid w:val="1602382A"/>
    <w:rsid w:val="16061850"/>
    <w:rsid w:val="160C6457"/>
    <w:rsid w:val="16104199"/>
    <w:rsid w:val="161377E5"/>
    <w:rsid w:val="16297009"/>
    <w:rsid w:val="16491459"/>
    <w:rsid w:val="16504596"/>
    <w:rsid w:val="165C2036"/>
    <w:rsid w:val="165F0C7D"/>
    <w:rsid w:val="168801D3"/>
    <w:rsid w:val="1699418F"/>
    <w:rsid w:val="16A40FB8"/>
    <w:rsid w:val="16A8729C"/>
    <w:rsid w:val="16AD19E8"/>
    <w:rsid w:val="16AD214A"/>
    <w:rsid w:val="16B33777"/>
    <w:rsid w:val="16B72867"/>
    <w:rsid w:val="16B8213B"/>
    <w:rsid w:val="16BC70A7"/>
    <w:rsid w:val="16C6339E"/>
    <w:rsid w:val="16D36F75"/>
    <w:rsid w:val="16EB2510"/>
    <w:rsid w:val="16ED6288"/>
    <w:rsid w:val="16FC471D"/>
    <w:rsid w:val="17033CFE"/>
    <w:rsid w:val="170535D2"/>
    <w:rsid w:val="1715758D"/>
    <w:rsid w:val="17237EFC"/>
    <w:rsid w:val="17283764"/>
    <w:rsid w:val="172F2D79"/>
    <w:rsid w:val="173619DD"/>
    <w:rsid w:val="17397720"/>
    <w:rsid w:val="173C0FBE"/>
    <w:rsid w:val="17435EA8"/>
    <w:rsid w:val="17487963"/>
    <w:rsid w:val="17557BEF"/>
    <w:rsid w:val="1776002C"/>
    <w:rsid w:val="177B3894"/>
    <w:rsid w:val="178A3AD7"/>
    <w:rsid w:val="178D35C8"/>
    <w:rsid w:val="178F7340"/>
    <w:rsid w:val="17914E66"/>
    <w:rsid w:val="179E3A27"/>
    <w:rsid w:val="17AD23E0"/>
    <w:rsid w:val="17BD20FF"/>
    <w:rsid w:val="17D336D0"/>
    <w:rsid w:val="17D349C1"/>
    <w:rsid w:val="17DB37CE"/>
    <w:rsid w:val="17DB4333"/>
    <w:rsid w:val="17DFB5AC"/>
    <w:rsid w:val="17F378CF"/>
    <w:rsid w:val="17F6116D"/>
    <w:rsid w:val="17F65611"/>
    <w:rsid w:val="17FB49D5"/>
    <w:rsid w:val="180A2E6A"/>
    <w:rsid w:val="181810E3"/>
    <w:rsid w:val="181D15CF"/>
    <w:rsid w:val="1821268E"/>
    <w:rsid w:val="182757CA"/>
    <w:rsid w:val="182F467F"/>
    <w:rsid w:val="1830729E"/>
    <w:rsid w:val="18335F1D"/>
    <w:rsid w:val="183D0B4A"/>
    <w:rsid w:val="1844012A"/>
    <w:rsid w:val="184A42DA"/>
    <w:rsid w:val="185365BF"/>
    <w:rsid w:val="18622CA6"/>
    <w:rsid w:val="186662F2"/>
    <w:rsid w:val="1867206B"/>
    <w:rsid w:val="1869193F"/>
    <w:rsid w:val="1870062C"/>
    <w:rsid w:val="187C78C4"/>
    <w:rsid w:val="18817102"/>
    <w:rsid w:val="18822A00"/>
    <w:rsid w:val="18830A15"/>
    <w:rsid w:val="18840950"/>
    <w:rsid w:val="18852B28"/>
    <w:rsid w:val="188B5321"/>
    <w:rsid w:val="18925339"/>
    <w:rsid w:val="18934C0E"/>
    <w:rsid w:val="18A1732B"/>
    <w:rsid w:val="18A84B5D"/>
    <w:rsid w:val="18BC23B6"/>
    <w:rsid w:val="18BF5A03"/>
    <w:rsid w:val="18C15C1F"/>
    <w:rsid w:val="18C662FD"/>
    <w:rsid w:val="18E57134"/>
    <w:rsid w:val="18EA78A5"/>
    <w:rsid w:val="18F51424"/>
    <w:rsid w:val="18F57676"/>
    <w:rsid w:val="18FD2E7D"/>
    <w:rsid w:val="192D6E10"/>
    <w:rsid w:val="193444F2"/>
    <w:rsid w:val="19380096"/>
    <w:rsid w:val="1941466A"/>
    <w:rsid w:val="19461C80"/>
    <w:rsid w:val="195804A8"/>
    <w:rsid w:val="196842EC"/>
    <w:rsid w:val="197B5DCD"/>
    <w:rsid w:val="197B7B7C"/>
    <w:rsid w:val="197C1B46"/>
    <w:rsid w:val="19932372"/>
    <w:rsid w:val="199B1FCC"/>
    <w:rsid w:val="199C02DC"/>
    <w:rsid w:val="19A03A86"/>
    <w:rsid w:val="19A20DD5"/>
    <w:rsid w:val="19A30E80"/>
    <w:rsid w:val="19A8293B"/>
    <w:rsid w:val="19AE03F1"/>
    <w:rsid w:val="19B47531"/>
    <w:rsid w:val="19C72DC1"/>
    <w:rsid w:val="19C86B39"/>
    <w:rsid w:val="19CE2C6A"/>
    <w:rsid w:val="19EF2318"/>
    <w:rsid w:val="19F142E2"/>
    <w:rsid w:val="19FB6F0E"/>
    <w:rsid w:val="1A060184"/>
    <w:rsid w:val="1A071A03"/>
    <w:rsid w:val="1A1F16AE"/>
    <w:rsid w:val="1A226A73"/>
    <w:rsid w:val="1A3B5C77"/>
    <w:rsid w:val="1A3D7527"/>
    <w:rsid w:val="1A402B73"/>
    <w:rsid w:val="1A4B1C44"/>
    <w:rsid w:val="1A4C776A"/>
    <w:rsid w:val="1A5959E3"/>
    <w:rsid w:val="1A5B175B"/>
    <w:rsid w:val="1A75606A"/>
    <w:rsid w:val="1A9133CF"/>
    <w:rsid w:val="1A984BAD"/>
    <w:rsid w:val="1A9C249F"/>
    <w:rsid w:val="1AA66E7A"/>
    <w:rsid w:val="1AB33345"/>
    <w:rsid w:val="1AB8220E"/>
    <w:rsid w:val="1ABB2701"/>
    <w:rsid w:val="1AC13CB4"/>
    <w:rsid w:val="1ACD2659"/>
    <w:rsid w:val="1AE16104"/>
    <w:rsid w:val="1AE4166C"/>
    <w:rsid w:val="1AF06CFB"/>
    <w:rsid w:val="1AF11B8D"/>
    <w:rsid w:val="1AF37BE5"/>
    <w:rsid w:val="1AFC2F3E"/>
    <w:rsid w:val="1B11359C"/>
    <w:rsid w:val="1B1B5CE8"/>
    <w:rsid w:val="1B1C0EEA"/>
    <w:rsid w:val="1B2A271F"/>
    <w:rsid w:val="1B2B3823"/>
    <w:rsid w:val="1B3E3557"/>
    <w:rsid w:val="1B43291B"/>
    <w:rsid w:val="1B530544"/>
    <w:rsid w:val="1B60171F"/>
    <w:rsid w:val="1B6805D3"/>
    <w:rsid w:val="1B713184"/>
    <w:rsid w:val="1B8C2514"/>
    <w:rsid w:val="1B9413C8"/>
    <w:rsid w:val="1B99078D"/>
    <w:rsid w:val="1BA209CF"/>
    <w:rsid w:val="1BA809D0"/>
    <w:rsid w:val="1BAB7A3D"/>
    <w:rsid w:val="1BB455C7"/>
    <w:rsid w:val="1BB4777D"/>
    <w:rsid w:val="1BB750B7"/>
    <w:rsid w:val="1BC31CAE"/>
    <w:rsid w:val="1BC670A8"/>
    <w:rsid w:val="1BC81072"/>
    <w:rsid w:val="1BD143CB"/>
    <w:rsid w:val="1BD16179"/>
    <w:rsid w:val="1BD33001"/>
    <w:rsid w:val="1BD712B5"/>
    <w:rsid w:val="1BD75AB8"/>
    <w:rsid w:val="1BE3162A"/>
    <w:rsid w:val="1BE91714"/>
    <w:rsid w:val="1BEA0FE8"/>
    <w:rsid w:val="1BEF4851"/>
    <w:rsid w:val="1C0459C2"/>
    <w:rsid w:val="1C183DA8"/>
    <w:rsid w:val="1C1B3B4A"/>
    <w:rsid w:val="1C24274C"/>
    <w:rsid w:val="1C252021"/>
    <w:rsid w:val="1C427076"/>
    <w:rsid w:val="1C6E7E6B"/>
    <w:rsid w:val="1C88086E"/>
    <w:rsid w:val="1C9378D2"/>
    <w:rsid w:val="1C9F6277"/>
    <w:rsid w:val="1CA27B15"/>
    <w:rsid w:val="1CA94A00"/>
    <w:rsid w:val="1CB17D58"/>
    <w:rsid w:val="1CB6536F"/>
    <w:rsid w:val="1CC01D49"/>
    <w:rsid w:val="1CC161ED"/>
    <w:rsid w:val="1CC45CDD"/>
    <w:rsid w:val="1CCE26B8"/>
    <w:rsid w:val="1CD203FA"/>
    <w:rsid w:val="1CD6156D"/>
    <w:rsid w:val="1CE357D5"/>
    <w:rsid w:val="1CF10155"/>
    <w:rsid w:val="1CFC5477"/>
    <w:rsid w:val="1D0600A4"/>
    <w:rsid w:val="1D0936F0"/>
    <w:rsid w:val="1D235971"/>
    <w:rsid w:val="1D266CE1"/>
    <w:rsid w:val="1D353C90"/>
    <w:rsid w:val="1D3963AF"/>
    <w:rsid w:val="1D3A7D4E"/>
    <w:rsid w:val="1D3D339A"/>
    <w:rsid w:val="1D4604A0"/>
    <w:rsid w:val="1D4961E3"/>
    <w:rsid w:val="1D6A673C"/>
    <w:rsid w:val="1D840FC9"/>
    <w:rsid w:val="1D9247AE"/>
    <w:rsid w:val="1D9B4C90"/>
    <w:rsid w:val="1DA022A7"/>
    <w:rsid w:val="1DB24138"/>
    <w:rsid w:val="1DB567EC"/>
    <w:rsid w:val="1DD41F50"/>
    <w:rsid w:val="1DE008F5"/>
    <w:rsid w:val="1DF20628"/>
    <w:rsid w:val="1DF51A98"/>
    <w:rsid w:val="1DFE6FCD"/>
    <w:rsid w:val="1E0A0959"/>
    <w:rsid w:val="1E1467F1"/>
    <w:rsid w:val="1E162569"/>
    <w:rsid w:val="1E37428D"/>
    <w:rsid w:val="1E396257"/>
    <w:rsid w:val="1E3D060F"/>
    <w:rsid w:val="1E3F7D2E"/>
    <w:rsid w:val="1E4134E4"/>
    <w:rsid w:val="1E4569AA"/>
    <w:rsid w:val="1E4F7829"/>
    <w:rsid w:val="1E5062B3"/>
    <w:rsid w:val="1E523514"/>
    <w:rsid w:val="1E592455"/>
    <w:rsid w:val="1E650DFA"/>
    <w:rsid w:val="1E6C03DB"/>
    <w:rsid w:val="1E71154D"/>
    <w:rsid w:val="1E714A66"/>
    <w:rsid w:val="1E7E3C6A"/>
    <w:rsid w:val="1E802593"/>
    <w:rsid w:val="1E934CC5"/>
    <w:rsid w:val="1E982F7E"/>
    <w:rsid w:val="1EA25BAA"/>
    <w:rsid w:val="1EA703CC"/>
    <w:rsid w:val="1EAA2CB1"/>
    <w:rsid w:val="1EB4768C"/>
    <w:rsid w:val="1EB63404"/>
    <w:rsid w:val="1EB7330C"/>
    <w:rsid w:val="1EBC3110"/>
    <w:rsid w:val="1EE77A61"/>
    <w:rsid w:val="1EF26B32"/>
    <w:rsid w:val="1EF36406"/>
    <w:rsid w:val="1EFF4DAB"/>
    <w:rsid w:val="1F0138E4"/>
    <w:rsid w:val="1F022AED"/>
    <w:rsid w:val="1F0A0FF3"/>
    <w:rsid w:val="1F0E4FEE"/>
    <w:rsid w:val="1F136AA8"/>
    <w:rsid w:val="1F1F369F"/>
    <w:rsid w:val="1F242A63"/>
    <w:rsid w:val="1F424E16"/>
    <w:rsid w:val="1F4C5B16"/>
    <w:rsid w:val="1F5275D0"/>
    <w:rsid w:val="1F5771FF"/>
    <w:rsid w:val="1F63358C"/>
    <w:rsid w:val="1F751511"/>
    <w:rsid w:val="1F775289"/>
    <w:rsid w:val="1FA6791C"/>
    <w:rsid w:val="1FBC0EEE"/>
    <w:rsid w:val="1FC61D6D"/>
    <w:rsid w:val="1FC85AE5"/>
    <w:rsid w:val="1FCA53B9"/>
    <w:rsid w:val="1FCB2EDF"/>
    <w:rsid w:val="1FD75D28"/>
    <w:rsid w:val="1FE67D19"/>
    <w:rsid w:val="1FE868A9"/>
    <w:rsid w:val="1FED10A7"/>
    <w:rsid w:val="1FF22B62"/>
    <w:rsid w:val="1FF93EF0"/>
    <w:rsid w:val="1FFC753C"/>
    <w:rsid w:val="2000527E"/>
    <w:rsid w:val="2000702C"/>
    <w:rsid w:val="20034907"/>
    <w:rsid w:val="20173E4B"/>
    <w:rsid w:val="20176124"/>
    <w:rsid w:val="20196340"/>
    <w:rsid w:val="201E48A5"/>
    <w:rsid w:val="202D1DEC"/>
    <w:rsid w:val="203370CC"/>
    <w:rsid w:val="2040567B"/>
    <w:rsid w:val="20452C91"/>
    <w:rsid w:val="20471345"/>
    <w:rsid w:val="204E48BC"/>
    <w:rsid w:val="20673637"/>
    <w:rsid w:val="207E61A3"/>
    <w:rsid w:val="208921B3"/>
    <w:rsid w:val="208A4B48"/>
    <w:rsid w:val="20973DEB"/>
    <w:rsid w:val="209F6845"/>
    <w:rsid w:val="20A51982"/>
    <w:rsid w:val="20AC1D3C"/>
    <w:rsid w:val="20B16579"/>
    <w:rsid w:val="20B26522"/>
    <w:rsid w:val="20B44310"/>
    <w:rsid w:val="20BD316F"/>
    <w:rsid w:val="20C55B80"/>
    <w:rsid w:val="20CA763A"/>
    <w:rsid w:val="20E701EC"/>
    <w:rsid w:val="20FB17E4"/>
    <w:rsid w:val="211116EB"/>
    <w:rsid w:val="21132D8F"/>
    <w:rsid w:val="213170F5"/>
    <w:rsid w:val="21374CD0"/>
    <w:rsid w:val="213977FF"/>
    <w:rsid w:val="21486EDD"/>
    <w:rsid w:val="214C004F"/>
    <w:rsid w:val="21577120"/>
    <w:rsid w:val="216133FC"/>
    <w:rsid w:val="21661111"/>
    <w:rsid w:val="218872DA"/>
    <w:rsid w:val="219C2D85"/>
    <w:rsid w:val="21BC3427"/>
    <w:rsid w:val="21D267A7"/>
    <w:rsid w:val="21D56769"/>
    <w:rsid w:val="21D818E3"/>
    <w:rsid w:val="21D97B35"/>
    <w:rsid w:val="21E40288"/>
    <w:rsid w:val="21E52EF3"/>
    <w:rsid w:val="21E93AF0"/>
    <w:rsid w:val="21F11323"/>
    <w:rsid w:val="21F944FD"/>
    <w:rsid w:val="21FB5D7B"/>
    <w:rsid w:val="22010E3A"/>
    <w:rsid w:val="220B1C3D"/>
    <w:rsid w:val="220B1CB9"/>
    <w:rsid w:val="221D1D20"/>
    <w:rsid w:val="222114DC"/>
    <w:rsid w:val="22334A87"/>
    <w:rsid w:val="223C00C4"/>
    <w:rsid w:val="224156DA"/>
    <w:rsid w:val="224A458F"/>
    <w:rsid w:val="224F6049"/>
    <w:rsid w:val="22573150"/>
    <w:rsid w:val="22635651"/>
    <w:rsid w:val="226D64CF"/>
    <w:rsid w:val="22804455"/>
    <w:rsid w:val="22813DB4"/>
    <w:rsid w:val="22835CF3"/>
    <w:rsid w:val="228F28EA"/>
    <w:rsid w:val="229E2B2D"/>
    <w:rsid w:val="22A00653"/>
    <w:rsid w:val="22A04AF7"/>
    <w:rsid w:val="22A30143"/>
    <w:rsid w:val="22A31EF1"/>
    <w:rsid w:val="22A448F0"/>
    <w:rsid w:val="22B440FE"/>
    <w:rsid w:val="22B91715"/>
    <w:rsid w:val="22BE6801"/>
    <w:rsid w:val="22CA2A17"/>
    <w:rsid w:val="22D14CB0"/>
    <w:rsid w:val="22D93B65"/>
    <w:rsid w:val="22D95913"/>
    <w:rsid w:val="22F015DA"/>
    <w:rsid w:val="22F8048F"/>
    <w:rsid w:val="22FB7F7F"/>
    <w:rsid w:val="23103A2A"/>
    <w:rsid w:val="23151041"/>
    <w:rsid w:val="23164DB9"/>
    <w:rsid w:val="232C638A"/>
    <w:rsid w:val="233500BF"/>
    <w:rsid w:val="23377FF7"/>
    <w:rsid w:val="233D0598"/>
    <w:rsid w:val="23403BE4"/>
    <w:rsid w:val="23474F72"/>
    <w:rsid w:val="234C4BAE"/>
    <w:rsid w:val="23517B9F"/>
    <w:rsid w:val="23675615"/>
    <w:rsid w:val="236B425F"/>
    <w:rsid w:val="236C6787"/>
    <w:rsid w:val="237A203E"/>
    <w:rsid w:val="237A70F6"/>
    <w:rsid w:val="237D6BE6"/>
    <w:rsid w:val="237F7E43"/>
    <w:rsid w:val="23836192"/>
    <w:rsid w:val="23843AD1"/>
    <w:rsid w:val="23847F75"/>
    <w:rsid w:val="23901F29"/>
    <w:rsid w:val="239C0061"/>
    <w:rsid w:val="23A979DB"/>
    <w:rsid w:val="23B908A4"/>
    <w:rsid w:val="23C10881"/>
    <w:rsid w:val="23C16AD3"/>
    <w:rsid w:val="23CD36CA"/>
    <w:rsid w:val="23E40A13"/>
    <w:rsid w:val="23E95BEF"/>
    <w:rsid w:val="23ED5B1A"/>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6C5B"/>
    <w:rsid w:val="246F4EFF"/>
    <w:rsid w:val="247022A7"/>
    <w:rsid w:val="24747FE9"/>
    <w:rsid w:val="247578BD"/>
    <w:rsid w:val="247E2C16"/>
    <w:rsid w:val="24832617"/>
    <w:rsid w:val="24A26904"/>
    <w:rsid w:val="24AB32DF"/>
    <w:rsid w:val="24B22173"/>
    <w:rsid w:val="24B95AD9"/>
    <w:rsid w:val="24BB1774"/>
    <w:rsid w:val="24BE24DA"/>
    <w:rsid w:val="24C20D54"/>
    <w:rsid w:val="24CF5825"/>
    <w:rsid w:val="24D663E6"/>
    <w:rsid w:val="24D77F2B"/>
    <w:rsid w:val="24DE36B4"/>
    <w:rsid w:val="24E0551A"/>
    <w:rsid w:val="24EF141E"/>
    <w:rsid w:val="24F66C50"/>
    <w:rsid w:val="251A0B90"/>
    <w:rsid w:val="251C31E3"/>
    <w:rsid w:val="25287F65"/>
    <w:rsid w:val="252A06A8"/>
    <w:rsid w:val="253634F0"/>
    <w:rsid w:val="253A30B9"/>
    <w:rsid w:val="254259F1"/>
    <w:rsid w:val="25453733"/>
    <w:rsid w:val="254F5B9A"/>
    <w:rsid w:val="25553977"/>
    <w:rsid w:val="255A0F8D"/>
    <w:rsid w:val="256040C9"/>
    <w:rsid w:val="25675458"/>
    <w:rsid w:val="257D4C7B"/>
    <w:rsid w:val="258B00E2"/>
    <w:rsid w:val="25A917A6"/>
    <w:rsid w:val="25AD37B3"/>
    <w:rsid w:val="25B61F3B"/>
    <w:rsid w:val="25BE27CC"/>
    <w:rsid w:val="25D02FFD"/>
    <w:rsid w:val="25D32D3D"/>
    <w:rsid w:val="25EB6089"/>
    <w:rsid w:val="25F3318F"/>
    <w:rsid w:val="25F52A64"/>
    <w:rsid w:val="25F74A5C"/>
    <w:rsid w:val="2601765A"/>
    <w:rsid w:val="26034FCD"/>
    <w:rsid w:val="26143832"/>
    <w:rsid w:val="2628662C"/>
    <w:rsid w:val="262D45DE"/>
    <w:rsid w:val="26325A66"/>
    <w:rsid w:val="263A491A"/>
    <w:rsid w:val="26467763"/>
    <w:rsid w:val="264A7253"/>
    <w:rsid w:val="264D464E"/>
    <w:rsid w:val="26541E80"/>
    <w:rsid w:val="26574EC0"/>
    <w:rsid w:val="2668592C"/>
    <w:rsid w:val="266A4519"/>
    <w:rsid w:val="267E6EFD"/>
    <w:rsid w:val="26802C75"/>
    <w:rsid w:val="26812549"/>
    <w:rsid w:val="26864004"/>
    <w:rsid w:val="268C786C"/>
    <w:rsid w:val="269009DE"/>
    <w:rsid w:val="269404CF"/>
    <w:rsid w:val="26A06E73"/>
    <w:rsid w:val="26A53EF9"/>
    <w:rsid w:val="26A94201"/>
    <w:rsid w:val="26AC274F"/>
    <w:rsid w:val="26BE554B"/>
    <w:rsid w:val="26E36D60"/>
    <w:rsid w:val="26E74CBE"/>
    <w:rsid w:val="26E90527"/>
    <w:rsid w:val="26ED7BDF"/>
    <w:rsid w:val="27044A29"/>
    <w:rsid w:val="271D34C8"/>
    <w:rsid w:val="27207FB4"/>
    <w:rsid w:val="27231852"/>
    <w:rsid w:val="272A0E33"/>
    <w:rsid w:val="272F6449"/>
    <w:rsid w:val="273D0B66"/>
    <w:rsid w:val="273F48DE"/>
    <w:rsid w:val="27514612"/>
    <w:rsid w:val="275D6B12"/>
    <w:rsid w:val="275F0ADD"/>
    <w:rsid w:val="276142BF"/>
    <w:rsid w:val="276500BD"/>
    <w:rsid w:val="27783712"/>
    <w:rsid w:val="27906EE8"/>
    <w:rsid w:val="27907362"/>
    <w:rsid w:val="27930786"/>
    <w:rsid w:val="279D33B3"/>
    <w:rsid w:val="27A110F5"/>
    <w:rsid w:val="27A6670B"/>
    <w:rsid w:val="27D019DA"/>
    <w:rsid w:val="27E62FAC"/>
    <w:rsid w:val="27EB411E"/>
    <w:rsid w:val="27EE1E60"/>
    <w:rsid w:val="27EE63F8"/>
    <w:rsid w:val="27F21951"/>
    <w:rsid w:val="28081174"/>
    <w:rsid w:val="28101024"/>
    <w:rsid w:val="282E04AF"/>
    <w:rsid w:val="28304227"/>
    <w:rsid w:val="28333E1D"/>
    <w:rsid w:val="28341F69"/>
    <w:rsid w:val="28355CE1"/>
    <w:rsid w:val="283C7460"/>
    <w:rsid w:val="28425D08"/>
    <w:rsid w:val="28454BD6"/>
    <w:rsid w:val="28455253"/>
    <w:rsid w:val="28485A15"/>
    <w:rsid w:val="284F6DA3"/>
    <w:rsid w:val="28551971"/>
    <w:rsid w:val="2858552C"/>
    <w:rsid w:val="285B1C53"/>
    <w:rsid w:val="286D7229"/>
    <w:rsid w:val="287405B8"/>
    <w:rsid w:val="28870BE3"/>
    <w:rsid w:val="288F53F1"/>
    <w:rsid w:val="289C366A"/>
    <w:rsid w:val="289F7086"/>
    <w:rsid w:val="28AF7842"/>
    <w:rsid w:val="28B5472C"/>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542197"/>
    <w:rsid w:val="296E357B"/>
    <w:rsid w:val="297445E7"/>
    <w:rsid w:val="29806583"/>
    <w:rsid w:val="2988380E"/>
    <w:rsid w:val="298B3C4C"/>
    <w:rsid w:val="299407E6"/>
    <w:rsid w:val="29AC5B2F"/>
    <w:rsid w:val="29AE18A7"/>
    <w:rsid w:val="29D46E34"/>
    <w:rsid w:val="29F26D24"/>
    <w:rsid w:val="29FD638B"/>
    <w:rsid w:val="2A043BBD"/>
    <w:rsid w:val="2A106382"/>
    <w:rsid w:val="2A147593"/>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587A8F"/>
    <w:rsid w:val="2A5F0DF4"/>
    <w:rsid w:val="2A6D6092"/>
    <w:rsid w:val="2A714C0C"/>
    <w:rsid w:val="2A720B27"/>
    <w:rsid w:val="2A7228D5"/>
    <w:rsid w:val="2A740F74"/>
    <w:rsid w:val="2A7523C5"/>
    <w:rsid w:val="2A7D76B4"/>
    <w:rsid w:val="2A88659C"/>
    <w:rsid w:val="2A9036A3"/>
    <w:rsid w:val="2A9270B0"/>
    <w:rsid w:val="2A9F38E6"/>
    <w:rsid w:val="2AA8279A"/>
    <w:rsid w:val="2AAB228B"/>
    <w:rsid w:val="2ABB0720"/>
    <w:rsid w:val="2ABC4498"/>
    <w:rsid w:val="2ABE1FBE"/>
    <w:rsid w:val="2AC450FA"/>
    <w:rsid w:val="2AC46EA9"/>
    <w:rsid w:val="2AD52E64"/>
    <w:rsid w:val="2AEB2687"/>
    <w:rsid w:val="2AEC3A3B"/>
    <w:rsid w:val="2AF7727E"/>
    <w:rsid w:val="2B057BED"/>
    <w:rsid w:val="2B0B2D29"/>
    <w:rsid w:val="2B1716CE"/>
    <w:rsid w:val="2B255CF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56638"/>
    <w:rsid w:val="2B8723B0"/>
    <w:rsid w:val="2BB673E4"/>
    <w:rsid w:val="2BBF00EC"/>
    <w:rsid w:val="2BC37CFD"/>
    <w:rsid w:val="2BCC24B9"/>
    <w:rsid w:val="2BD5237F"/>
    <w:rsid w:val="2BE536CE"/>
    <w:rsid w:val="2BE758D9"/>
    <w:rsid w:val="2BE961B4"/>
    <w:rsid w:val="2BEE242F"/>
    <w:rsid w:val="2BEF7F55"/>
    <w:rsid w:val="2BFA78E0"/>
    <w:rsid w:val="2C09049E"/>
    <w:rsid w:val="2C0A653C"/>
    <w:rsid w:val="2C153E60"/>
    <w:rsid w:val="2C191F85"/>
    <w:rsid w:val="2C365B84"/>
    <w:rsid w:val="2C3E47B1"/>
    <w:rsid w:val="2C46307E"/>
    <w:rsid w:val="2C4B162F"/>
    <w:rsid w:val="2C4E5E4B"/>
    <w:rsid w:val="2C631A05"/>
    <w:rsid w:val="2C7A0167"/>
    <w:rsid w:val="2C931228"/>
    <w:rsid w:val="2C985B8A"/>
    <w:rsid w:val="2C9C1E8B"/>
    <w:rsid w:val="2C9C632F"/>
    <w:rsid w:val="2C9F3CA1"/>
    <w:rsid w:val="2CA60F5C"/>
    <w:rsid w:val="2CB371D5"/>
    <w:rsid w:val="2CD31625"/>
    <w:rsid w:val="2CE028C6"/>
    <w:rsid w:val="2CE82D6F"/>
    <w:rsid w:val="2CED0939"/>
    <w:rsid w:val="2CF75313"/>
    <w:rsid w:val="2CFC5020"/>
    <w:rsid w:val="2D140E5E"/>
    <w:rsid w:val="2D1B36F8"/>
    <w:rsid w:val="2D287BC3"/>
    <w:rsid w:val="2D2F71A3"/>
    <w:rsid w:val="2D343236"/>
    <w:rsid w:val="2D485B6F"/>
    <w:rsid w:val="2D4C4AC2"/>
    <w:rsid w:val="2D4F281F"/>
    <w:rsid w:val="2D517119"/>
    <w:rsid w:val="2D524C40"/>
    <w:rsid w:val="2D686211"/>
    <w:rsid w:val="2D6A3D37"/>
    <w:rsid w:val="2D7E5A35"/>
    <w:rsid w:val="2D8E211C"/>
    <w:rsid w:val="2D92328E"/>
    <w:rsid w:val="2D99461C"/>
    <w:rsid w:val="2D9F7DB6"/>
    <w:rsid w:val="2DA134D1"/>
    <w:rsid w:val="2DB43204"/>
    <w:rsid w:val="2DC409E2"/>
    <w:rsid w:val="2DD15014"/>
    <w:rsid w:val="2DE2019D"/>
    <w:rsid w:val="2DF72DE4"/>
    <w:rsid w:val="2E0220AF"/>
    <w:rsid w:val="2E0C4DEE"/>
    <w:rsid w:val="2E3D585B"/>
    <w:rsid w:val="2E483EDC"/>
    <w:rsid w:val="2E4B082A"/>
    <w:rsid w:val="2E4C78E1"/>
    <w:rsid w:val="2E4E3659"/>
    <w:rsid w:val="2E552C39"/>
    <w:rsid w:val="2E5D4E86"/>
    <w:rsid w:val="2E5D790B"/>
    <w:rsid w:val="2E6B020F"/>
    <w:rsid w:val="2E7035CF"/>
    <w:rsid w:val="2E7F1A64"/>
    <w:rsid w:val="2E8928E3"/>
    <w:rsid w:val="2E9A3B12"/>
    <w:rsid w:val="2E9A3C18"/>
    <w:rsid w:val="2EBB0FEE"/>
    <w:rsid w:val="2EC15BD9"/>
    <w:rsid w:val="2EC63002"/>
    <w:rsid w:val="2ED10AFD"/>
    <w:rsid w:val="2EF266DA"/>
    <w:rsid w:val="2EFC4E63"/>
    <w:rsid w:val="2F0106CB"/>
    <w:rsid w:val="2F0A6B38"/>
    <w:rsid w:val="2F125CDF"/>
    <w:rsid w:val="2F154177"/>
    <w:rsid w:val="2F25260C"/>
    <w:rsid w:val="2F3960B7"/>
    <w:rsid w:val="2F5A5701"/>
    <w:rsid w:val="2F697F69"/>
    <w:rsid w:val="2F762E67"/>
    <w:rsid w:val="2F81180C"/>
    <w:rsid w:val="2F8161F0"/>
    <w:rsid w:val="2F8310E0"/>
    <w:rsid w:val="2F946CCB"/>
    <w:rsid w:val="2FA572A9"/>
    <w:rsid w:val="2FB254A3"/>
    <w:rsid w:val="2FC610F6"/>
    <w:rsid w:val="2FC75471"/>
    <w:rsid w:val="2FCC2A87"/>
    <w:rsid w:val="2FCF0858"/>
    <w:rsid w:val="2FD25781"/>
    <w:rsid w:val="2FD507CE"/>
    <w:rsid w:val="2FD91648"/>
    <w:rsid w:val="2FDD4C94"/>
    <w:rsid w:val="2FE9188B"/>
    <w:rsid w:val="2FEF2C1A"/>
    <w:rsid w:val="2FFD7934"/>
    <w:rsid w:val="30055F99"/>
    <w:rsid w:val="300F0BC6"/>
    <w:rsid w:val="30112B90"/>
    <w:rsid w:val="30161F54"/>
    <w:rsid w:val="302503E9"/>
    <w:rsid w:val="3038011D"/>
    <w:rsid w:val="30395C43"/>
    <w:rsid w:val="30403475"/>
    <w:rsid w:val="304F5466"/>
    <w:rsid w:val="30542A7D"/>
    <w:rsid w:val="305B02AF"/>
    <w:rsid w:val="305C74BB"/>
    <w:rsid w:val="30670A02"/>
    <w:rsid w:val="30733ACD"/>
    <w:rsid w:val="307F7AFA"/>
    <w:rsid w:val="308570DA"/>
    <w:rsid w:val="308C3862"/>
    <w:rsid w:val="30913CD1"/>
    <w:rsid w:val="309379D8"/>
    <w:rsid w:val="30A270F7"/>
    <w:rsid w:val="30B023A9"/>
    <w:rsid w:val="30B579BF"/>
    <w:rsid w:val="30CE6CD3"/>
    <w:rsid w:val="30DC319E"/>
    <w:rsid w:val="30DD6F16"/>
    <w:rsid w:val="30DF1478"/>
    <w:rsid w:val="30E16A06"/>
    <w:rsid w:val="30E738F1"/>
    <w:rsid w:val="30EB33E1"/>
    <w:rsid w:val="30EC586F"/>
    <w:rsid w:val="30F304E8"/>
    <w:rsid w:val="30F54260"/>
    <w:rsid w:val="30FD3956"/>
    <w:rsid w:val="31012C04"/>
    <w:rsid w:val="3106646D"/>
    <w:rsid w:val="31126BC0"/>
    <w:rsid w:val="311346E6"/>
    <w:rsid w:val="311C1228"/>
    <w:rsid w:val="3148438F"/>
    <w:rsid w:val="3152520E"/>
    <w:rsid w:val="3166515D"/>
    <w:rsid w:val="31772EC7"/>
    <w:rsid w:val="318C4BC4"/>
    <w:rsid w:val="318D26EA"/>
    <w:rsid w:val="318D4498"/>
    <w:rsid w:val="319B054E"/>
    <w:rsid w:val="319C6071"/>
    <w:rsid w:val="31A517E2"/>
    <w:rsid w:val="31A737AC"/>
    <w:rsid w:val="31A82D30"/>
    <w:rsid w:val="31AC537E"/>
    <w:rsid w:val="31B25CAD"/>
    <w:rsid w:val="31B73AC6"/>
    <w:rsid w:val="31D40319"/>
    <w:rsid w:val="31DB3455"/>
    <w:rsid w:val="31E3679B"/>
    <w:rsid w:val="31E732FD"/>
    <w:rsid w:val="31ED3189"/>
    <w:rsid w:val="31F462C5"/>
    <w:rsid w:val="32081D71"/>
    <w:rsid w:val="32116E77"/>
    <w:rsid w:val="32140715"/>
    <w:rsid w:val="321C75CA"/>
    <w:rsid w:val="321E3342"/>
    <w:rsid w:val="322A7F39"/>
    <w:rsid w:val="32335040"/>
    <w:rsid w:val="32517576"/>
    <w:rsid w:val="3260395B"/>
    <w:rsid w:val="32827D75"/>
    <w:rsid w:val="328A09D8"/>
    <w:rsid w:val="328B4E7C"/>
    <w:rsid w:val="32994C8F"/>
    <w:rsid w:val="32A001FB"/>
    <w:rsid w:val="32A61CB5"/>
    <w:rsid w:val="32BA306B"/>
    <w:rsid w:val="32BE5C2C"/>
    <w:rsid w:val="32BF0681"/>
    <w:rsid w:val="32E97DF4"/>
    <w:rsid w:val="32EF2C26"/>
    <w:rsid w:val="32F522F5"/>
    <w:rsid w:val="32FB6478"/>
    <w:rsid w:val="32FD11AA"/>
    <w:rsid w:val="32FF13C6"/>
    <w:rsid w:val="330B7D6A"/>
    <w:rsid w:val="331F55C4"/>
    <w:rsid w:val="33233306"/>
    <w:rsid w:val="33244988"/>
    <w:rsid w:val="33253A0C"/>
    <w:rsid w:val="33263B3F"/>
    <w:rsid w:val="33294694"/>
    <w:rsid w:val="333170A5"/>
    <w:rsid w:val="333C43C8"/>
    <w:rsid w:val="333F7A14"/>
    <w:rsid w:val="334219C7"/>
    <w:rsid w:val="33446DD8"/>
    <w:rsid w:val="336963EB"/>
    <w:rsid w:val="33816EEB"/>
    <w:rsid w:val="3392223A"/>
    <w:rsid w:val="33955886"/>
    <w:rsid w:val="339733AC"/>
    <w:rsid w:val="339A10EE"/>
    <w:rsid w:val="33A855B9"/>
    <w:rsid w:val="33AB6E58"/>
    <w:rsid w:val="33AD7074"/>
    <w:rsid w:val="33BE302F"/>
    <w:rsid w:val="33CB1178"/>
    <w:rsid w:val="33DDAB97"/>
    <w:rsid w:val="33E505BB"/>
    <w:rsid w:val="33EB55CD"/>
    <w:rsid w:val="33EC4C02"/>
    <w:rsid w:val="33ED121E"/>
    <w:rsid w:val="34076784"/>
    <w:rsid w:val="340D2360"/>
    <w:rsid w:val="3410665D"/>
    <w:rsid w:val="34211214"/>
    <w:rsid w:val="34264730"/>
    <w:rsid w:val="342E63AB"/>
    <w:rsid w:val="343520A9"/>
    <w:rsid w:val="343969A2"/>
    <w:rsid w:val="343B01DB"/>
    <w:rsid w:val="343B467F"/>
    <w:rsid w:val="343E5F1E"/>
    <w:rsid w:val="344A041F"/>
    <w:rsid w:val="3454129D"/>
    <w:rsid w:val="345B6AD0"/>
    <w:rsid w:val="346433A8"/>
    <w:rsid w:val="34645984"/>
    <w:rsid w:val="34950E68"/>
    <w:rsid w:val="34986E94"/>
    <w:rsid w:val="34AF62C9"/>
    <w:rsid w:val="34BF5C85"/>
    <w:rsid w:val="34CB4388"/>
    <w:rsid w:val="34D4239F"/>
    <w:rsid w:val="34D522FE"/>
    <w:rsid w:val="34E61774"/>
    <w:rsid w:val="34E73EBF"/>
    <w:rsid w:val="34EE16F2"/>
    <w:rsid w:val="34FA6E12"/>
    <w:rsid w:val="3502780C"/>
    <w:rsid w:val="35101668"/>
    <w:rsid w:val="35156C7E"/>
    <w:rsid w:val="352769B2"/>
    <w:rsid w:val="352E5F92"/>
    <w:rsid w:val="3538471B"/>
    <w:rsid w:val="353E4427"/>
    <w:rsid w:val="353F3CFB"/>
    <w:rsid w:val="35523A2F"/>
    <w:rsid w:val="355754E9"/>
    <w:rsid w:val="35702107"/>
    <w:rsid w:val="357065AB"/>
    <w:rsid w:val="357240D1"/>
    <w:rsid w:val="35814314"/>
    <w:rsid w:val="358856A2"/>
    <w:rsid w:val="358A766C"/>
    <w:rsid w:val="358B5193"/>
    <w:rsid w:val="358D0F0B"/>
    <w:rsid w:val="358D5588"/>
    <w:rsid w:val="359978AF"/>
    <w:rsid w:val="359D6D3A"/>
    <w:rsid w:val="35AD5109"/>
    <w:rsid w:val="35C16E06"/>
    <w:rsid w:val="35C54A48"/>
    <w:rsid w:val="35DD060C"/>
    <w:rsid w:val="35DE3514"/>
    <w:rsid w:val="35E36D7D"/>
    <w:rsid w:val="35F26FC0"/>
    <w:rsid w:val="360B4FFE"/>
    <w:rsid w:val="363A3B40"/>
    <w:rsid w:val="36401AD9"/>
    <w:rsid w:val="36486BE0"/>
    <w:rsid w:val="36511F38"/>
    <w:rsid w:val="365302AE"/>
    <w:rsid w:val="365437D6"/>
    <w:rsid w:val="36607A0A"/>
    <w:rsid w:val="366E227C"/>
    <w:rsid w:val="366F2E0D"/>
    <w:rsid w:val="3679148F"/>
    <w:rsid w:val="367B6A5C"/>
    <w:rsid w:val="369B31B3"/>
    <w:rsid w:val="36A74ADA"/>
    <w:rsid w:val="36AD60D5"/>
    <w:rsid w:val="36B224F9"/>
    <w:rsid w:val="36BD75CE"/>
    <w:rsid w:val="36C941C4"/>
    <w:rsid w:val="36CC15BF"/>
    <w:rsid w:val="36E032BC"/>
    <w:rsid w:val="36E56B24"/>
    <w:rsid w:val="36E903C3"/>
    <w:rsid w:val="36EC0CC9"/>
    <w:rsid w:val="370A4574"/>
    <w:rsid w:val="371F3DE4"/>
    <w:rsid w:val="372431A9"/>
    <w:rsid w:val="373A6E70"/>
    <w:rsid w:val="373F410B"/>
    <w:rsid w:val="37450DA6"/>
    <w:rsid w:val="375810A4"/>
    <w:rsid w:val="375A6BCB"/>
    <w:rsid w:val="375E41CE"/>
    <w:rsid w:val="3768578B"/>
    <w:rsid w:val="376B0DD8"/>
    <w:rsid w:val="376D0FF4"/>
    <w:rsid w:val="377D6D5D"/>
    <w:rsid w:val="377E4FAF"/>
    <w:rsid w:val="379C5435"/>
    <w:rsid w:val="37A161FF"/>
    <w:rsid w:val="37AB5678"/>
    <w:rsid w:val="37AF33BA"/>
    <w:rsid w:val="37CD55EE"/>
    <w:rsid w:val="37D3697D"/>
    <w:rsid w:val="37D90437"/>
    <w:rsid w:val="37DE5A4E"/>
    <w:rsid w:val="37E82428"/>
    <w:rsid w:val="37EE7094"/>
    <w:rsid w:val="37F708BD"/>
    <w:rsid w:val="3801798E"/>
    <w:rsid w:val="38163439"/>
    <w:rsid w:val="381A45AC"/>
    <w:rsid w:val="381C47C8"/>
    <w:rsid w:val="381E0825"/>
    <w:rsid w:val="381F1BC2"/>
    <w:rsid w:val="382316B2"/>
    <w:rsid w:val="38262F51"/>
    <w:rsid w:val="38296C89"/>
    <w:rsid w:val="382B0567"/>
    <w:rsid w:val="383002EB"/>
    <w:rsid w:val="383B2EA0"/>
    <w:rsid w:val="38451629"/>
    <w:rsid w:val="38586797"/>
    <w:rsid w:val="385B0E4C"/>
    <w:rsid w:val="386661FC"/>
    <w:rsid w:val="388A7983"/>
    <w:rsid w:val="38906603"/>
    <w:rsid w:val="389820A0"/>
    <w:rsid w:val="38A87E0A"/>
    <w:rsid w:val="38B62526"/>
    <w:rsid w:val="38BC0149"/>
    <w:rsid w:val="38C06F01"/>
    <w:rsid w:val="38C509BB"/>
    <w:rsid w:val="38D87D1C"/>
    <w:rsid w:val="38DE55D9"/>
    <w:rsid w:val="38EC7CF6"/>
    <w:rsid w:val="38F372D7"/>
    <w:rsid w:val="39070FD4"/>
    <w:rsid w:val="390A63CE"/>
    <w:rsid w:val="3911775D"/>
    <w:rsid w:val="392C27E9"/>
    <w:rsid w:val="393618B9"/>
    <w:rsid w:val="393873DF"/>
    <w:rsid w:val="39551D3F"/>
    <w:rsid w:val="3958538C"/>
    <w:rsid w:val="39636459"/>
    <w:rsid w:val="39643D30"/>
    <w:rsid w:val="396843AB"/>
    <w:rsid w:val="39691347"/>
    <w:rsid w:val="396957EB"/>
    <w:rsid w:val="396B7F6C"/>
    <w:rsid w:val="39755F3E"/>
    <w:rsid w:val="39761CB6"/>
    <w:rsid w:val="39777F08"/>
    <w:rsid w:val="3986639D"/>
    <w:rsid w:val="39893797"/>
    <w:rsid w:val="399860D0"/>
    <w:rsid w:val="39A93E39"/>
    <w:rsid w:val="39AC56D7"/>
    <w:rsid w:val="39B12CEE"/>
    <w:rsid w:val="39B417A9"/>
    <w:rsid w:val="39BF18AF"/>
    <w:rsid w:val="39CD7B28"/>
    <w:rsid w:val="39FC5695"/>
    <w:rsid w:val="3A006D8E"/>
    <w:rsid w:val="3A045513"/>
    <w:rsid w:val="3A137505"/>
    <w:rsid w:val="3A1C73C2"/>
    <w:rsid w:val="3A2636DC"/>
    <w:rsid w:val="3A3651E5"/>
    <w:rsid w:val="3A410516"/>
    <w:rsid w:val="3A4D6EBA"/>
    <w:rsid w:val="3A5169AB"/>
    <w:rsid w:val="3A56234B"/>
    <w:rsid w:val="3A744481"/>
    <w:rsid w:val="3A802DEC"/>
    <w:rsid w:val="3A8C7BEF"/>
    <w:rsid w:val="3A906246"/>
    <w:rsid w:val="3A970136"/>
    <w:rsid w:val="3AC32CD9"/>
    <w:rsid w:val="3AD1189A"/>
    <w:rsid w:val="3AD35612"/>
    <w:rsid w:val="3AD71050"/>
    <w:rsid w:val="3ADA3168"/>
    <w:rsid w:val="3ADB379F"/>
    <w:rsid w:val="3ADD023E"/>
    <w:rsid w:val="3AE35129"/>
    <w:rsid w:val="3AE570F3"/>
    <w:rsid w:val="3AF17CC7"/>
    <w:rsid w:val="3AF50AFC"/>
    <w:rsid w:val="3B11613A"/>
    <w:rsid w:val="3B163750"/>
    <w:rsid w:val="3B196D9D"/>
    <w:rsid w:val="3B2349B7"/>
    <w:rsid w:val="3B261813"/>
    <w:rsid w:val="3B285A80"/>
    <w:rsid w:val="3B3D35C6"/>
    <w:rsid w:val="3B3F2CA7"/>
    <w:rsid w:val="3B616CFF"/>
    <w:rsid w:val="3B6224F2"/>
    <w:rsid w:val="3B6259F6"/>
    <w:rsid w:val="3B6C511E"/>
    <w:rsid w:val="3B7010B2"/>
    <w:rsid w:val="3B714E2B"/>
    <w:rsid w:val="3B74226D"/>
    <w:rsid w:val="3B75017B"/>
    <w:rsid w:val="3B781D15"/>
    <w:rsid w:val="3B8B7C9A"/>
    <w:rsid w:val="3B914B85"/>
    <w:rsid w:val="3B974891"/>
    <w:rsid w:val="3B976654"/>
    <w:rsid w:val="3BBA0580"/>
    <w:rsid w:val="3BC01EFC"/>
    <w:rsid w:val="3BCA786A"/>
    <w:rsid w:val="3BD31E2F"/>
    <w:rsid w:val="3BF15831"/>
    <w:rsid w:val="3BFA097C"/>
    <w:rsid w:val="3BFA4E20"/>
    <w:rsid w:val="3C105946"/>
    <w:rsid w:val="3C1E0B0E"/>
    <w:rsid w:val="3C3C7EA1"/>
    <w:rsid w:val="3C461E13"/>
    <w:rsid w:val="3C471448"/>
    <w:rsid w:val="3C4A1903"/>
    <w:rsid w:val="3C4C0A09"/>
    <w:rsid w:val="3C5F759A"/>
    <w:rsid w:val="3C681D8A"/>
    <w:rsid w:val="3C6C525A"/>
    <w:rsid w:val="3C746980"/>
    <w:rsid w:val="3C7B2567"/>
    <w:rsid w:val="3CA02D3B"/>
    <w:rsid w:val="3CAA05F4"/>
    <w:rsid w:val="3CB925E5"/>
    <w:rsid w:val="3CC316B6"/>
    <w:rsid w:val="3CC35212"/>
    <w:rsid w:val="3CCE23CB"/>
    <w:rsid w:val="3CD17D17"/>
    <w:rsid w:val="3CDD2778"/>
    <w:rsid w:val="3CEA09F1"/>
    <w:rsid w:val="3CF74EBC"/>
    <w:rsid w:val="3D141F11"/>
    <w:rsid w:val="3D145A6E"/>
    <w:rsid w:val="3D1617E6"/>
    <w:rsid w:val="3D271C45"/>
    <w:rsid w:val="3D3C7F39"/>
    <w:rsid w:val="3D440F09"/>
    <w:rsid w:val="3D4504A0"/>
    <w:rsid w:val="3D4D0CA1"/>
    <w:rsid w:val="3D5347E8"/>
    <w:rsid w:val="3D5567B2"/>
    <w:rsid w:val="3D583BAC"/>
    <w:rsid w:val="3D65276D"/>
    <w:rsid w:val="3D733273"/>
    <w:rsid w:val="3D8175A7"/>
    <w:rsid w:val="3D8734BB"/>
    <w:rsid w:val="3D891FB8"/>
    <w:rsid w:val="3D9A11D4"/>
    <w:rsid w:val="3DA16D89"/>
    <w:rsid w:val="3DA364BE"/>
    <w:rsid w:val="3DB334D8"/>
    <w:rsid w:val="3DC96858"/>
    <w:rsid w:val="3DCB0822"/>
    <w:rsid w:val="3DD1570D"/>
    <w:rsid w:val="3DD84CED"/>
    <w:rsid w:val="3DDF42CD"/>
    <w:rsid w:val="3DE041CB"/>
    <w:rsid w:val="3DED69EA"/>
    <w:rsid w:val="3DFD6502"/>
    <w:rsid w:val="3E043D34"/>
    <w:rsid w:val="3E0D48F6"/>
    <w:rsid w:val="3E1868B4"/>
    <w:rsid w:val="3E377251"/>
    <w:rsid w:val="3E42664B"/>
    <w:rsid w:val="3E497999"/>
    <w:rsid w:val="3E5325C6"/>
    <w:rsid w:val="3E546A69"/>
    <w:rsid w:val="3E5A7334"/>
    <w:rsid w:val="3E5D6110"/>
    <w:rsid w:val="3E66054B"/>
    <w:rsid w:val="3E7B5D6B"/>
    <w:rsid w:val="3E843E66"/>
    <w:rsid w:val="3E8F51FE"/>
    <w:rsid w:val="3E926F87"/>
    <w:rsid w:val="3E9A59DE"/>
    <w:rsid w:val="3EAD1CD6"/>
    <w:rsid w:val="3EAF4836"/>
    <w:rsid w:val="3EC33DFA"/>
    <w:rsid w:val="3ED731F7"/>
    <w:rsid w:val="3EEA117C"/>
    <w:rsid w:val="3EF695FE"/>
    <w:rsid w:val="3F060E16"/>
    <w:rsid w:val="3F1D1096"/>
    <w:rsid w:val="3F215D98"/>
    <w:rsid w:val="3F261A88"/>
    <w:rsid w:val="3F2C1AE6"/>
    <w:rsid w:val="3F2F0234"/>
    <w:rsid w:val="3F520ACF"/>
    <w:rsid w:val="3F6363FE"/>
    <w:rsid w:val="3F6E5909"/>
    <w:rsid w:val="3F756B8F"/>
    <w:rsid w:val="3F7B6278"/>
    <w:rsid w:val="3F95482B"/>
    <w:rsid w:val="3FAC01DF"/>
    <w:rsid w:val="3FB35A12"/>
    <w:rsid w:val="3FBD419A"/>
    <w:rsid w:val="3FC1012F"/>
    <w:rsid w:val="3FC714BD"/>
    <w:rsid w:val="400C3FD4"/>
    <w:rsid w:val="400D3374"/>
    <w:rsid w:val="4019356B"/>
    <w:rsid w:val="401A339B"/>
    <w:rsid w:val="40271F5C"/>
    <w:rsid w:val="402944ED"/>
    <w:rsid w:val="40592157"/>
    <w:rsid w:val="405C1C05"/>
    <w:rsid w:val="406D5BC1"/>
    <w:rsid w:val="406E1939"/>
    <w:rsid w:val="406E1CAE"/>
    <w:rsid w:val="4081539D"/>
    <w:rsid w:val="40860A30"/>
    <w:rsid w:val="40985A3E"/>
    <w:rsid w:val="409A272E"/>
    <w:rsid w:val="40A0133A"/>
    <w:rsid w:val="40A634B2"/>
    <w:rsid w:val="40B437EF"/>
    <w:rsid w:val="40C17CBA"/>
    <w:rsid w:val="40C31A53"/>
    <w:rsid w:val="40D0614F"/>
    <w:rsid w:val="40E35E83"/>
    <w:rsid w:val="40E57E4D"/>
    <w:rsid w:val="40E85247"/>
    <w:rsid w:val="40EB11DB"/>
    <w:rsid w:val="40F7192E"/>
    <w:rsid w:val="40FF545D"/>
    <w:rsid w:val="410067C8"/>
    <w:rsid w:val="41015EE4"/>
    <w:rsid w:val="41032081"/>
    <w:rsid w:val="411B386E"/>
    <w:rsid w:val="412546ED"/>
    <w:rsid w:val="41265D6F"/>
    <w:rsid w:val="413973BD"/>
    <w:rsid w:val="413B5CBF"/>
    <w:rsid w:val="413E130B"/>
    <w:rsid w:val="414B31CA"/>
    <w:rsid w:val="41562AF9"/>
    <w:rsid w:val="41586871"/>
    <w:rsid w:val="41780CC1"/>
    <w:rsid w:val="417C1E33"/>
    <w:rsid w:val="418036D2"/>
    <w:rsid w:val="41847666"/>
    <w:rsid w:val="4186663B"/>
    <w:rsid w:val="418D4040"/>
    <w:rsid w:val="418F0D2A"/>
    <w:rsid w:val="41986C6D"/>
    <w:rsid w:val="419E53BB"/>
    <w:rsid w:val="41AD023F"/>
    <w:rsid w:val="41BD0482"/>
    <w:rsid w:val="41BD4926"/>
    <w:rsid w:val="41C07F72"/>
    <w:rsid w:val="41D01505"/>
    <w:rsid w:val="41E9571B"/>
    <w:rsid w:val="41F850FE"/>
    <w:rsid w:val="41FB36A0"/>
    <w:rsid w:val="4205007B"/>
    <w:rsid w:val="42227FC7"/>
    <w:rsid w:val="422E137F"/>
    <w:rsid w:val="423F4EBB"/>
    <w:rsid w:val="4246491B"/>
    <w:rsid w:val="42474939"/>
    <w:rsid w:val="424C3C57"/>
    <w:rsid w:val="424E557E"/>
    <w:rsid w:val="42613503"/>
    <w:rsid w:val="42613FF3"/>
    <w:rsid w:val="42660D96"/>
    <w:rsid w:val="42667993"/>
    <w:rsid w:val="426B4382"/>
    <w:rsid w:val="42723962"/>
    <w:rsid w:val="42731488"/>
    <w:rsid w:val="42772D26"/>
    <w:rsid w:val="42786A9F"/>
    <w:rsid w:val="427D40B5"/>
    <w:rsid w:val="428667D2"/>
    <w:rsid w:val="4288714F"/>
    <w:rsid w:val="42976F25"/>
    <w:rsid w:val="429D02B3"/>
    <w:rsid w:val="42A60D98"/>
    <w:rsid w:val="42BE6BA7"/>
    <w:rsid w:val="42C34E0B"/>
    <w:rsid w:val="42CD1CE0"/>
    <w:rsid w:val="42E1381E"/>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075BC"/>
    <w:rsid w:val="434B790E"/>
    <w:rsid w:val="434B7D0F"/>
    <w:rsid w:val="43560B8E"/>
    <w:rsid w:val="4360274F"/>
    <w:rsid w:val="43707776"/>
    <w:rsid w:val="4379487C"/>
    <w:rsid w:val="43884ABF"/>
    <w:rsid w:val="438A0837"/>
    <w:rsid w:val="438A4CDB"/>
    <w:rsid w:val="43977AB6"/>
    <w:rsid w:val="43A3342B"/>
    <w:rsid w:val="43AA0EDA"/>
    <w:rsid w:val="43C77C27"/>
    <w:rsid w:val="43D321DE"/>
    <w:rsid w:val="43DE09EE"/>
    <w:rsid w:val="43F62371"/>
    <w:rsid w:val="43FE4D82"/>
    <w:rsid w:val="44002FAD"/>
    <w:rsid w:val="44020D16"/>
    <w:rsid w:val="441B5933"/>
    <w:rsid w:val="441D16AC"/>
    <w:rsid w:val="4427252A"/>
    <w:rsid w:val="44380293"/>
    <w:rsid w:val="445A2900"/>
    <w:rsid w:val="445F0B62"/>
    <w:rsid w:val="446E0159"/>
    <w:rsid w:val="446E63AB"/>
    <w:rsid w:val="44823C05"/>
    <w:rsid w:val="448654A3"/>
    <w:rsid w:val="449101DD"/>
    <w:rsid w:val="449F0313"/>
    <w:rsid w:val="44AB4F09"/>
    <w:rsid w:val="44BA6EFA"/>
    <w:rsid w:val="44BF2763"/>
    <w:rsid w:val="44D53D34"/>
    <w:rsid w:val="44DE1391"/>
    <w:rsid w:val="44DF1057"/>
    <w:rsid w:val="44F87A23"/>
    <w:rsid w:val="45034D45"/>
    <w:rsid w:val="45151268"/>
    <w:rsid w:val="451B225C"/>
    <w:rsid w:val="451C7BB5"/>
    <w:rsid w:val="452410C9"/>
    <w:rsid w:val="45317DFB"/>
    <w:rsid w:val="45367649"/>
    <w:rsid w:val="45622B78"/>
    <w:rsid w:val="4568104C"/>
    <w:rsid w:val="456D3CE4"/>
    <w:rsid w:val="45763769"/>
    <w:rsid w:val="4577303D"/>
    <w:rsid w:val="4579042C"/>
    <w:rsid w:val="457B2B2E"/>
    <w:rsid w:val="457F0571"/>
    <w:rsid w:val="45851176"/>
    <w:rsid w:val="45863281"/>
    <w:rsid w:val="45905EAD"/>
    <w:rsid w:val="459704BE"/>
    <w:rsid w:val="459B24F4"/>
    <w:rsid w:val="45AA6F6F"/>
    <w:rsid w:val="45B147A1"/>
    <w:rsid w:val="45C63B94"/>
    <w:rsid w:val="45CA13BF"/>
    <w:rsid w:val="45DD7344"/>
    <w:rsid w:val="45E5269D"/>
    <w:rsid w:val="45ED3300"/>
    <w:rsid w:val="45ED50AE"/>
    <w:rsid w:val="45F621B4"/>
    <w:rsid w:val="45FC4A4F"/>
    <w:rsid w:val="46001285"/>
    <w:rsid w:val="46050649"/>
    <w:rsid w:val="46081EE8"/>
    <w:rsid w:val="460C5E7C"/>
    <w:rsid w:val="460E39A2"/>
    <w:rsid w:val="460E7DA5"/>
    <w:rsid w:val="461A0599"/>
    <w:rsid w:val="46250CEB"/>
    <w:rsid w:val="462C3E28"/>
    <w:rsid w:val="462E7BA0"/>
    <w:rsid w:val="462F1B6A"/>
    <w:rsid w:val="46326F64"/>
    <w:rsid w:val="46422483"/>
    <w:rsid w:val="46445615"/>
    <w:rsid w:val="464473C4"/>
    <w:rsid w:val="4646138E"/>
    <w:rsid w:val="464B6EA4"/>
    <w:rsid w:val="464C0026"/>
    <w:rsid w:val="464C07A8"/>
    <w:rsid w:val="46517D32"/>
    <w:rsid w:val="465718A2"/>
    <w:rsid w:val="4659254A"/>
    <w:rsid w:val="465B0637"/>
    <w:rsid w:val="465E3F0D"/>
    <w:rsid w:val="466060B3"/>
    <w:rsid w:val="466A16E6"/>
    <w:rsid w:val="466C06C8"/>
    <w:rsid w:val="46763D1E"/>
    <w:rsid w:val="46810B28"/>
    <w:rsid w:val="46893F2B"/>
    <w:rsid w:val="468A0B4E"/>
    <w:rsid w:val="469F5CBE"/>
    <w:rsid w:val="46A14816"/>
    <w:rsid w:val="46A55988"/>
    <w:rsid w:val="46A963C9"/>
    <w:rsid w:val="46B04A59"/>
    <w:rsid w:val="46C16C66"/>
    <w:rsid w:val="46C4686E"/>
    <w:rsid w:val="46CB3641"/>
    <w:rsid w:val="46DC57DE"/>
    <w:rsid w:val="46E11615"/>
    <w:rsid w:val="46E464B1"/>
    <w:rsid w:val="46F56910"/>
    <w:rsid w:val="4732546E"/>
    <w:rsid w:val="474A6C5C"/>
    <w:rsid w:val="474B29D4"/>
    <w:rsid w:val="47637D1D"/>
    <w:rsid w:val="47777325"/>
    <w:rsid w:val="477B778F"/>
    <w:rsid w:val="478203EC"/>
    <w:rsid w:val="479B74B7"/>
    <w:rsid w:val="47B025FA"/>
    <w:rsid w:val="47B40579"/>
    <w:rsid w:val="47C562E2"/>
    <w:rsid w:val="47D14C87"/>
    <w:rsid w:val="47D30137"/>
    <w:rsid w:val="47E349BA"/>
    <w:rsid w:val="47FE7A46"/>
    <w:rsid w:val="4809698F"/>
    <w:rsid w:val="4810535C"/>
    <w:rsid w:val="4811697D"/>
    <w:rsid w:val="481E1E96"/>
    <w:rsid w:val="48233009"/>
    <w:rsid w:val="482C010F"/>
    <w:rsid w:val="48413FDC"/>
    <w:rsid w:val="485D651B"/>
    <w:rsid w:val="487A3E25"/>
    <w:rsid w:val="488B5503"/>
    <w:rsid w:val="48937E21"/>
    <w:rsid w:val="489A0361"/>
    <w:rsid w:val="48AC1250"/>
    <w:rsid w:val="48AC2FFE"/>
    <w:rsid w:val="48B60321"/>
    <w:rsid w:val="48B819A3"/>
    <w:rsid w:val="48B94FF3"/>
    <w:rsid w:val="48BD16AF"/>
    <w:rsid w:val="48C52312"/>
    <w:rsid w:val="48C742DC"/>
    <w:rsid w:val="48D03190"/>
    <w:rsid w:val="48D569F9"/>
    <w:rsid w:val="48DF3E68"/>
    <w:rsid w:val="48E37AAB"/>
    <w:rsid w:val="48E44E8E"/>
    <w:rsid w:val="48E629B4"/>
    <w:rsid w:val="48E7672C"/>
    <w:rsid w:val="48EE7ABB"/>
    <w:rsid w:val="48F03833"/>
    <w:rsid w:val="48FD4B4C"/>
    <w:rsid w:val="490525B3"/>
    <w:rsid w:val="490A68E0"/>
    <w:rsid w:val="4910358D"/>
    <w:rsid w:val="491055FE"/>
    <w:rsid w:val="49117305"/>
    <w:rsid w:val="492359B6"/>
    <w:rsid w:val="492B6619"/>
    <w:rsid w:val="494B2817"/>
    <w:rsid w:val="4953791E"/>
    <w:rsid w:val="495518E8"/>
    <w:rsid w:val="495D254A"/>
    <w:rsid w:val="495F5B3E"/>
    <w:rsid w:val="49675177"/>
    <w:rsid w:val="496A2D5C"/>
    <w:rsid w:val="496F77D7"/>
    <w:rsid w:val="49731D6E"/>
    <w:rsid w:val="497654FD"/>
    <w:rsid w:val="497A75A0"/>
    <w:rsid w:val="49883A6B"/>
    <w:rsid w:val="49A95790"/>
    <w:rsid w:val="49AA39E1"/>
    <w:rsid w:val="49AB775A"/>
    <w:rsid w:val="49B04D70"/>
    <w:rsid w:val="49B1480B"/>
    <w:rsid w:val="49B64211"/>
    <w:rsid w:val="49BC1967"/>
    <w:rsid w:val="49C12AD9"/>
    <w:rsid w:val="49D15412"/>
    <w:rsid w:val="49D2118A"/>
    <w:rsid w:val="49D40A5E"/>
    <w:rsid w:val="49D93B4E"/>
    <w:rsid w:val="49D942C7"/>
    <w:rsid w:val="49E14F29"/>
    <w:rsid w:val="49F6167F"/>
    <w:rsid w:val="4A037596"/>
    <w:rsid w:val="4A05330E"/>
    <w:rsid w:val="4A064FA0"/>
    <w:rsid w:val="4A16615C"/>
    <w:rsid w:val="4A1C41B3"/>
    <w:rsid w:val="4A290DAE"/>
    <w:rsid w:val="4A365275"/>
    <w:rsid w:val="4A3F3BEF"/>
    <w:rsid w:val="4A4424D7"/>
    <w:rsid w:val="4A4A1D68"/>
    <w:rsid w:val="4A510301"/>
    <w:rsid w:val="4A677B24"/>
    <w:rsid w:val="4A6A13C3"/>
    <w:rsid w:val="4A7E09CA"/>
    <w:rsid w:val="4A8561FD"/>
    <w:rsid w:val="4A9B332A"/>
    <w:rsid w:val="4AA85A47"/>
    <w:rsid w:val="4AB82D0F"/>
    <w:rsid w:val="4AB97C54"/>
    <w:rsid w:val="4ABB39CC"/>
    <w:rsid w:val="4ABF34BD"/>
    <w:rsid w:val="4AC42881"/>
    <w:rsid w:val="4AC477B5"/>
    <w:rsid w:val="4ACC7988"/>
    <w:rsid w:val="4ADA02F6"/>
    <w:rsid w:val="4AE7656F"/>
    <w:rsid w:val="4AE86B80"/>
    <w:rsid w:val="4AEB7664"/>
    <w:rsid w:val="4AF173EE"/>
    <w:rsid w:val="4AF56EDE"/>
    <w:rsid w:val="4AFD7C19"/>
    <w:rsid w:val="4B005BCD"/>
    <w:rsid w:val="4B0567D1"/>
    <w:rsid w:val="4B07755D"/>
    <w:rsid w:val="4B0C247A"/>
    <w:rsid w:val="4B155BCD"/>
    <w:rsid w:val="4B1A4B97"/>
    <w:rsid w:val="4B223A4B"/>
    <w:rsid w:val="4B236AAE"/>
    <w:rsid w:val="4B320132"/>
    <w:rsid w:val="4B3814C1"/>
    <w:rsid w:val="4B427C4A"/>
    <w:rsid w:val="4B4C0AC8"/>
    <w:rsid w:val="4B571947"/>
    <w:rsid w:val="4B5F6A4E"/>
    <w:rsid w:val="4B66323D"/>
    <w:rsid w:val="4B704048"/>
    <w:rsid w:val="4B707271"/>
    <w:rsid w:val="4B7A00C0"/>
    <w:rsid w:val="4B7B411C"/>
    <w:rsid w:val="4B840262"/>
    <w:rsid w:val="4B8457C6"/>
    <w:rsid w:val="4B86222C"/>
    <w:rsid w:val="4B863FDA"/>
    <w:rsid w:val="4B8A01B9"/>
    <w:rsid w:val="4B8B7843"/>
    <w:rsid w:val="4B8D7117"/>
    <w:rsid w:val="4B9739F7"/>
    <w:rsid w:val="4B983D0E"/>
    <w:rsid w:val="4BAE52DF"/>
    <w:rsid w:val="4BAF3531"/>
    <w:rsid w:val="4BC94885"/>
    <w:rsid w:val="4BCF3BD3"/>
    <w:rsid w:val="4BE8259F"/>
    <w:rsid w:val="4BE86A43"/>
    <w:rsid w:val="4BEE2503"/>
    <w:rsid w:val="4BF4363A"/>
    <w:rsid w:val="4BFF5B3B"/>
    <w:rsid w:val="4C043151"/>
    <w:rsid w:val="4C147838"/>
    <w:rsid w:val="4C1635B0"/>
    <w:rsid w:val="4C1930A0"/>
    <w:rsid w:val="4C245A30"/>
    <w:rsid w:val="4C3954F1"/>
    <w:rsid w:val="4C4243A5"/>
    <w:rsid w:val="4C5B45D0"/>
    <w:rsid w:val="4C651E42"/>
    <w:rsid w:val="4C82296E"/>
    <w:rsid w:val="4C856040"/>
    <w:rsid w:val="4C9A5C67"/>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21AE1"/>
    <w:rsid w:val="4D2A3B31"/>
    <w:rsid w:val="4D2A6BE7"/>
    <w:rsid w:val="4D312C52"/>
    <w:rsid w:val="4D3857A8"/>
    <w:rsid w:val="4D422183"/>
    <w:rsid w:val="4D4C41DB"/>
    <w:rsid w:val="4D5048A0"/>
    <w:rsid w:val="4D510618"/>
    <w:rsid w:val="4D616AAD"/>
    <w:rsid w:val="4D704F42"/>
    <w:rsid w:val="4D78651E"/>
    <w:rsid w:val="4D862070"/>
    <w:rsid w:val="4D8973D9"/>
    <w:rsid w:val="4D905305"/>
    <w:rsid w:val="4D964A72"/>
    <w:rsid w:val="4D9C1254"/>
    <w:rsid w:val="4DA4699A"/>
    <w:rsid w:val="4DBC1F35"/>
    <w:rsid w:val="4DBE3EFF"/>
    <w:rsid w:val="4DC332C4"/>
    <w:rsid w:val="4DD03C33"/>
    <w:rsid w:val="4DE14B44"/>
    <w:rsid w:val="4DE40C6C"/>
    <w:rsid w:val="4DE60D60"/>
    <w:rsid w:val="4DF94F37"/>
    <w:rsid w:val="4DFA0CB0"/>
    <w:rsid w:val="4E0B6A19"/>
    <w:rsid w:val="4E162837"/>
    <w:rsid w:val="4E165AE9"/>
    <w:rsid w:val="4E28581D"/>
    <w:rsid w:val="4E2E44B5"/>
    <w:rsid w:val="4E612ADD"/>
    <w:rsid w:val="4E793892"/>
    <w:rsid w:val="4E800872"/>
    <w:rsid w:val="4E8567CB"/>
    <w:rsid w:val="4E881E17"/>
    <w:rsid w:val="4E9E77F7"/>
    <w:rsid w:val="4EA529C9"/>
    <w:rsid w:val="4EB2452C"/>
    <w:rsid w:val="4EC569ED"/>
    <w:rsid w:val="4ED50EA1"/>
    <w:rsid w:val="4ED82BCE"/>
    <w:rsid w:val="4ED92673"/>
    <w:rsid w:val="4EDD2163"/>
    <w:rsid w:val="4EE74D90"/>
    <w:rsid w:val="4EEC050C"/>
    <w:rsid w:val="4EEF00E8"/>
    <w:rsid w:val="4F0E4A13"/>
    <w:rsid w:val="4F104EC3"/>
    <w:rsid w:val="4F1B2C8C"/>
    <w:rsid w:val="4F240A83"/>
    <w:rsid w:val="4F2B5A6B"/>
    <w:rsid w:val="4F361873"/>
    <w:rsid w:val="4F391364"/>
    <w:rsid w:val="4F3D2C02"/>
    <w:rsid w:val="4F47354A"/>
    <w:rsid w:val="4F495A4B"/>
    <w:rsid w:val="4F6E725F"/>
    <w:rsid w:val="4F730D1A"/>
    <w:rsid w:val="4F822D0B"/>
    <w:rsid w:val="4F895E47"/>
    <w:rsid w:val="4F911C54"/>
    <w:rsid w:val="4F9A44F8"/>
    <w:rsid w:val="4F9B5B7A"/>
    <w:rsid w:val="4FAE297B"/>
    <w:rsid w:val="4FB82BD0"/>
    <w:rsid w:val="4FD07F1A"/>
    <w:rsid w:val="4FDA2B47"/>
    <w:rsid w:val="4FE625E0"/>
    <w:rsid w:val="4FF10AAF"/>
    <w:rsid w:val="50084580"/>
    <w:rsid w:val="500951DA"/>
    <w:rsid w:val="500D481B"/>
    <w:rsid w:val="50211ADF"/>
    <w:rsid w:val="5021480F"/>
    <w:rsid w:val="50355FCF"/>
    <w:rsid w:val="5035610E"/>
    <w:rsid w:val="50483F54"/>
    <w:rsid w:val="504F52E3"/>
    <w:rsid w:val="50697A27"/>
    <w:rsid w:val="50854860"/>
    <w:rsid w:val="50947199"/>
    <w:rsid w:val="50962ECB"/>
    <w:rsid w:val="50964CC0"/>
    <w:rsid w:val="50A42E38"/>
    <w:rsid w:val="50A4577F"/>
    <w:rsid w:val="50A76ECD"/>
    <w:rsid w:val="50AB003F"/>
    <w:rsid w:val="50B73D1F"/>
    <w:rsid w:val="50BD5BC9"/>
    <w:rsid w:val="50BE4F65"/>
    <w:rsid w:val="50C11EEE"/>
    <w:rsid w:val="50C3182D"/>
    <w:rsid w:val="50E0418D"/>
    <w:rsid w:val="50E27F05"/>
    <w:rsid w:val="50E97CFC"/>
    <w:rsid w:val="50F25C6E"/>
    <w:rsid w:val="50F96FFC"/>
    <w:rsid w:val="50FA4028"/>
    <w:rsid w:val="51053BF3"/>
    <w:rsid w:val="510A120A"/>
    <w:rsid w:val="510A2FB8"/>
    <w:rsid w:val="510D65B7"/>
    <w:rsid w:val="511157AB"/>
    <w:rsid w:val="51145BE4"/>
    <w:rsid w:val="511D6E11"/>
    <w:rsid w:val="511E2B79"/>
    <w:rsid w:val="511E4CB5"/>
    <w:rsid w:val="51220301"/>
    <w:rsid w:val="51387B25"/>
    <w:rsid w:val="5142540C"/>
    <w:rsid w:val="514566E6"/>
    <w:rsid w:val="51477D68"/>
    <w:rsid w:val="515406D7"/>
    <w:rsid w:val="51583D23"/>
    <w:rsid w:val="518832C8"/>
    <w:rsid w:val="518965D2"/>
    <w:rsid w:val="51925BD7"/>
    <w:rsid w:val="51954F77"/>
    <w:rsid w:val="519D0E1D"/>
    <w:rsid w:val="51A0432A"/>
    <w:rsid w:val="51A76A58"/>
    <w:rsid w:val="51A86090"/>
    <w:rsid w:val="51B15B29"/>
    <w:rsid w:val="51B65736"/>
    <w:rsid w:val="51B7396D"/>
    <w:rsid w:val="51D57A6A"/>
    <w:rsid w:val="51F53C68"/>
    <w:rsid w:val="520774F7"/>
    <w:rsid w:val="5208399B"/>
    <w:rsid w:val="520E6201"/>
    <w:rsid w:val="521A1920"/>
    <w:rsid w:val="52263E21"/>
    <w:rsid w:val="522E4CC3"/>
    <w:rsid w:val="523302EC"/>
    <w:rsid w:val="52344790"/>
    <w:rsid w:val="523D116B"/>
    <w:rsid w:val="5244713B"/>
    <w:rsid w:val="52615633"/>
    <w:rsid w:val="527B23BF"/>
    <w:rsid w:val="52977FD4"/>
    <w:rsid w:val="529F276A"/>
    <w:rsid w:val="52A25790"/>
    <w:rsid w:val="52A317F4"/>
    <w:rsid w:val="52A35472"/>
    <w:rsid w:val="52A96B6F"/>
    <w:rsid w:val="52B45975"/>
    <w:rsid w:val="52B4767F"/>
    <w:rsid w:val="52D94AA4"/>
    <w:rsid w:val="52EA3A62"/>
    <w:rsid w:val="52F50BB8"/>
    <w:rsid w:val="53097272"/>
    <w:rsid w:val="532A16EF"/>
    <w:rsid w:val="533407C0"/>
    <w:rsid w:val="53364538"/>
    <w:rsid w:val="534A7FE3"/>
    <w:rsid w:val="53544462"/>
    <w:rsid w:val="53746E0E"/>
    <w:rsid w:val="53760A1B"/>
    <w:rsid w:val="538232D9"/>
    <w:rsid w:val="5397158E"/>
    <w:rsid w:val="539D0113"/>
    <w:rsid w:val="53B316E5"/>
    <w:rsid w:val="53B4545D"/>
    <w:rsid w:val="53B8319F"/>
    <w:rsid w:val="53BD07B5"/>
    <w:rsid w:val="53C9715A"/>
    <w:rsid w:val="53D31D87"/>
    <w:rsid w:val="53D53D51"/>
    <w:rsid w:val="53D855EF"/>
    <w:rsid w:val="53E47AF0"/>
    <w:rsid w:val="53EB70D0"/>
    <w:rsid w:val="53EE096F"/>
    <w:rsid w:val="53FD5056"/>
    <w:rsid w:val="54013861"/>
    <w:rsid w:val="54014B46"/>
    <w:rsid w:val="54041F40"/>
    <w:rsid w:val="54104D89"/>
    <w:rsid w:val="54176117"/>
    <w:rsid w:val="541A79B6"/>
    <w:rsid w:val="542B3971"/>
    <w:rsid w:val="543A3BB4"/>
    <w:rsid w:val="543E202D"/>
    <w:rsid w:val="54487265"/>
    <w:rsid w:val="544D6070"/>
    <w:rsid w:val="54551654"/>
    <w:rsid w:val="54576514"/>
    <w:rsid w:val="545A24A8"/>
    <w:rsid w:val="54605E1E"/>
    <w:rsid w:val="546B6463"/>
    <w:rsid w:val="547A48F8"/>
    <w:rsid w:val="548E5CAE"/>
    <w:rsid w:val="549A0AF6"/>
    <w:rsid w:val="549E05E7"/>
    <w:rsid w:val="549E2395"/>
    <w:rsid w:val="54A11E85"/>
    <w:rsid w:val="54B27BEE"/>
    <w:rsid w:val="54B3506A"/>
    <w:rsid w:val="54B43966"/>
    <w:rsid w:val="54B75204"/>
    <w:rsid w:val="54B92D8D"/>
    <w:rsid w:val="54B971CF"/>
    <w:rsid w:val="54BF40B9"/>
    <w:rsid w:val="54C0055D"/>
    <w:rsid w:val="54CA0D16"/>
    <w:rsid w:val="54CD4A28"/>
    <w:rsid w:val="54D73AF9"/>
    <w:rsid w:val="54D9161F"/>
    <w:rsid w:val="54DD4057"/>
    <w:rsid w:val="54E7490F"/>
    <w:rsid w:val="54EB4EAE"/>
    <w:rsid w:val="55006BAB"/>
    <w:rsid w:val="55061CE8"/>
    <w:rsid w:val="550764A4"/>
    <w:rsid w:val="550B2BF6"/>
    <w:rsid w:val="551C676F"/>
    <w:rsid w:val="55214EB5"/>
    <w:rsid w:val="552705DC"/>
    <w:rsid w:val="55287EB0"/>
    <w:rsid w:val="55364EFD"/>
    <w:rsid w:val="55393E6B"/>
    <w:rsid w:val="553C7BC9"/>
    <w:rsid w:val="554271C4"/>
    <w:rsid w:val="554C1DF1"/>
    <w:rsid w:val="554C3B9F"/>
    <w:rsid w:val="555D4828"/>
    <w:rsid w:val="555E1B24"/>
    <w:rsid w:val="557430F6"/>
    <w:rsid w:val="55782BE6"/>
    <w:rsid w:val="557A4C8B"/>
    <w:rsid w:val="55820C1A"/>
    <w:rsid w:val="558931E1"/>
    <w:rsid w:val="55923347"/>
    <w:rsid w:val="55925180"/>
    <w:rsid w:val="55983B1B"/>
    <w:rsid w:val="559E63C4"/>
    <w:rsid w:val="55A8376B"/>
    <w:rsid w:val="55AE02F2"/>
    <w:rsid w:val="55AF40DA"/>
    <w:rsid w:val="55B61960"/>
    <w:rsid w:val="55B87486"/>
    <w:rsid w:val="55C91693"/>
    <w:rsid w:val="55DC29B6"/>
    <w:rsid w:val="55DD4241"/>
    <w:rsid w:val="55E262B1"/>
    <w:rsid w:val="560E354A"/>
    <w:rsid w:val="56101070"/>
    <w:rsid w:val="56292132"/>
    <w:rsid w:val="5630526E"/>
    <w:rsid w:val="56333318"/>
    <w:rsid w:val="56352885"/>
    <w:rsid w:val="56446F6C"/>
    <w:rsid w:val="564E3947"/>
    <w:rsid w:val="56530F5D"/>
    <w:rsid w:val="56554CD5"/>
    <w:rsid w:val="565F3DA6"/>
    <w:rsid w:val="566B274A"/>
    <w:rsid w:val="566B6D1E"/>
    <w:rsid w:val="5697709C"/>
    <w:rsid w:val="56B55774"/>
    <w:rsid w:val="56CB4F97"/>
    <w:rsid w:val="56D54068"/>
    <w:rsid w:val="56DE5A0C"/>
    <w:rsid w:val="56E12A0D"/>
    <w:rsid w:val="56E46059"/>
    <w:rsid w:val="56EB388B"/>
    <w:rsid w:val="56F1653F"/>
    <w:rsid w:val="57032A2C"/>
    <w:rsid w:val="570F5219"/>
    <w:rsid w:val="57172725"/>
    <w:rsid w:val="571C57F3"/>
    <w:rsid w:val="571E156B"/>
    <w:rsid w:val="57344B05"/>
    <w:rsid w:val="57454D4A"/>
    <w:rsid w:val="57476D14"/>
    <w:rsid w:val="574A2D59"/>
    <w:rsid w:val="574D3BFE"/>
    <w:rsid w:val="575D12B5"/>
    <w:rsid w:val="57610A87"/>
    <w:rsid w:val="57650F48"/>
    <w:rsid w:val="577B1140"/>
    <w:rsid w:val="577B7F21"/>
    <w:rsid w:val="577F181B"/>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DA4A00"/>
    <w:rsid w:val="57EE3633"/>
    <w:rsid w:val="57F329F7"/>
    <w:rsid w:val="57F95B34"/>
    <w:rsid w:val="58070251"/>
    <w:rsid w:val="580F7106"/>
    <w:rsid w:val="581D7A74"/>
    <w:rsid w:val="581F559B"/>
    <w:rsid w:val="582B2191"/>
    <w:rsid w:val="58333CC5"/>
    <w:rsid w:val="58366D88"/>
    <w:rsid w:val="5847689F"/>
    <w:rsid w:val="584D65AC"/>
    <w:rsid w:val="585316E8"/>
    <w:rsid w:val="58690F0C"/>
    <w:rsid w:val="586E207E"/>
    <w:rsid w:val="587A6C75"/>
    <w:rsid w:val="58876800"/>
    <w:rsid w:val="58917D2F"/>
    <w:rsid w:val="58931AE5"/>
    <w:rsid w:val="5894085C"/>
    <w:rsid w:val="589C6BEB"/>
    <w:rsid w:val="58A27F7A"/>
    <w:rsid w:val="58AE2DC2"/>
    <w:rsid w:val="58AE4F0C"/>
    <w:rsid w:val="58B24A28"/>
    <w:rsid w:val="58B85899"/>
    <w:rsid w:val="58BF28DA"/>
    <w:rsid w:val="58C61EBA"/>
    <w:rsid w:val="58CB127E"/>
    <w:rsid w:val="58CB5722"/>
    <w:rsid w:val="58DC4708"/>
    <w:rsid w:val="58E363A9"/>
    <w:rsid w:val="58E81E30"/>
    <w:rsid w:val="58F92290"/>
    <w:rsid w:val="591075D9"/>
    <w:rsid w:val="591C7D2C"/>
    <w:rsid w:val="59215342"/>
    <w:rsid w:val="59260BAB"/>
    <w:rsid w:val="593037D7"/>
    <w:rsid w:val="5939268C"/>
    <w:rsid w:val="59592D2E"/>
    <w:rsid w:val="595E1678"/>
    <w:rsid w:val="596040BD"/>
    <w:rsid w:val="596D5BD4"/>
    <w:rsid w:val="597E3DD8"/>
    <w:rsid w:val="59875AED"/>
    <w:rsid w:val="598853C1"/>
    <w:rsid w:val="598C3104"/>
    <w:rsid w:val="5991071A"/>
    <w:rsid w:val="59B12B6A"/>
    <w:rsid w:val="59B241EC"/>
    <w:rsid w:val="59BF6BFF"/>
    <w:rsid w:val="59D14FBA"/>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916F3"/>
    <w:rsid w:val="5A3E2560"/>
    <w:rsid w:val="5A430A09"/>
    <w:rsid w:val="5A4F5EDF"/>
    <w:rsid w:val="5A5C0D28"/>
    <w:rsid w:val="5A5D3B6E"/>
    <w:rsid w:val="5A637A76"/>
    <w:rsid w:val="5A6A4AC7"/>
    <w:rsid w:val="5A6D33BA"/>
    <w:rsid w:val="5A792B1F"/>
    <w:rsid w:val="5A874767"/>
    <w:rsid w:val="5A981634"/>
    <w:rsid w:val="5AAC50E0"/>
    <w:rsid w:val="5AAD6F28"/>
    <w:rsid w:val="5AB26B9A"/>
    <w:rsid w:val="5AB53F94"/>
    <w:rsid w:val="5ACE14FA"/>
    <w:rsid w:val="5AD63A24"/>
    <w:rsid w:val="5AD7215D"/>
    <w:rsid w:val="5ADA1C4D"/>
    <w:rsid w:val="5AF21780"/>
    <w:rsid w:val="5AFD593B"/>
    <w:rsid w:val="5B1D473C"/>
    <w:rsid w:val="5B24111A"/>
    <w:rsid w:val="5B280C0A"/>
    <w:rsid w:val="5B2D2AF0"/>
    <w:rsid w:val="5B2E1A1D"/>
    <w:rsid w:val="5B3A26EB"/>
    <w:rsid w:val="5B3C46B5"/>
    <w:rsid w:val="5B433C96"/>
    <w:rsid w:val="5B4A6DD2"/>
    <w:rsid w:val="5B5437AD"/>
    <w:rsid w:val="5B637E94"/>
    <w:rsid w:val="5B81031A"/>
    <w:rsid w:val="5B843A1C"/>
    <w:rsid w:val="5B873E3F"/>
    <w:rsid w:val="5B953DC6"/>
    <w:rsid w:val="5BD26DC8"/>
    <w:rsid w:val="5BD42B40"/>
    <w:rsid w:val="5BDC19F5"/>
    <w:rsid w:val="5BE2700B"/>
    <w:rsid w:val="5BF52B2A"/>
    <w:rsid w:val="5C02690E"/>
    <w:rsid w:val="5C0F1DCA"/>
    <w:rsid w:val="5C142F3C"/>
    <w:rsid w:val="5C163158"/>
    <w:rsid w:val="5C190553"/>
    <w:rsid w:val="5C196DA7"/>
    <w:rsid w:val="5C1B1F35"/>
    <w:rsid w:val="5C2A048C"/>
    <w:rsid w:val="5C2F5FC8"/>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8285E"/>
    <w:rsid w:val="5D0C4701"/>
    <w:rsid w:val="5D0E2082"/>
    <w:rsid w:val="5D0F0395"/>
    <w:rsid w:val="5D107BA8"/>
    <w:rsid w:val="5D1A4582"/>
    <w:rsid w:val="5D215911"/>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7C348F"/>
    <w:rsid w:val="5D891B7B"/>
    <w:rsid w:val="5D8A5BAC"/>
    <w:rsid w:val="5D8D744A"/>
    <w:rsid w:val="5D8F31C2"/>
    <w:rsid w:val="5DAD38EE"/>
    <w:rsid w:val="5DB06C95"/>
    <w:rsid w:val="5DB22A0D"/>
    <w:rsid w:val="5DB9023F"/>
    <w:rsid w:val="5DBF512A"/>
    <w:rsid w:val="5DCA41FA"/>
    <w:rsid w:val="5DCC7F73"/>
    <w:rsid w:val="5DD07337"/>
    <w:rsid w:val="5DD45079"/>
    <w:rsid w:val="5DD46E27"/>
    <w:rsid w:val="5DE51034"/>
    <w:rsid w:val="5DEF3C61"/>
    <w:rsid w:val="5E006862"/>
    <w:rsid w:val="5E0207B9"/>
    <w:rsid w:val="5E021BE6"/>
    <w:rsid w:val="5E1834A1"/>
    <w:rsid w:val="5E1B2CA8"/>
    <w:rsid w:val="5E1C432A"/>
    <w:rsid w:val="5E1E00A2"/>
    <w:rsid w:val="5E261785"/>
    <w:rsid w:val="5E2C0A11"/>
    <w:rsid w:val="5E2E29DB"/>
    <w:rsid w:val="5E305DFE"/>
    <w:rsid w:val="5E3B0C54"/>
    <w:rsid w:val="5E4A7017"/>
    <w:rsid w:val="5E4D2736"/>
    <w:rsid w:val="5E552BBA"/>
    <w:rsid w:val="5E611C10"/>
    <w:rsid w:val="5E6F08FE"/>
    <w:rsid w:val="5E760849"/>
    <w:rsid w:val="5E7E6D93"/>
    <w:rsid w:val="5E8425FB"/>
    <w:rsid w:val="5E912F6A"/>
    <w:rsid w:val="5E916AC6"/>
    <w:rsid w:val="5E987E55"/>
    <w:rsid w:val="5E9C5E97"/>
    <w:rsid w:val="5EB033F0"/>
    <w:rsid w:val="5EBD3D5F"/>
    <w:rsid w:val="5ECD49E5"/>
    <w:rsid w:val="5ECE1AC8"/>
    <w:rsid w:val="5ECE7D1A"/>
    <w:rsid w:val="5EDB5F93"/>
    <w:rsid w:val="5EE73DC1"/>
    <w:rsid w:val="5EEE216B"/>
    <w:rsid w:val="5EF05EE3"/>
    <w:rsid w:val="5EF332DD"/>
    <w:rsid w:val="5EF534F9"/>
    <w:rsid w:val="5EFC7377"/>
    <w:rsid w:val="5F06174D"/>
    <w:rsid w:val="5F1C2834"/>
    <w:rsid w:val="5F257BD5"/>
    <w:rsid w:val="5F322057"/>
    <w:rsid w:val="5F3A3602"/>
    <w:rsid w:val="5F3C2ED6"/>
    <w:rsid w:val="5F3D3C14"/>
    <w:rsid w:val="5F4678B1"/>
    <w:rsid w:val="5F557AF4"/>
    <w:rsid w:val="5F5C5326"/>
    <w:rsid w:val="5F6277C6"/>
    <w:rsid w:val="5F6D0B1D"/>
    <w:rsid w:val="5F7268F8"/>
    <w:rsid w:val="5F73441E"/>
    <w:rsid w:val="5F796DF2"/>
    <w:rsid w:val="5F893C41"/>
    <w:rsid w:val="5F8D0B82"/>
    <w:rsid w:val="5F950838"/>
    <w:rsid w:val="5F9F5213"/>
    <w:rsid w:val="5FAD7930"/>
    <w:rsid w:val="5FB46F10"/>
    <w:rsid w:val="5FBA3DFB"/>
    <w:rsid w:val="5FBF1411"/>
    <w:rsid w:val="5FCC5339"/>
    <w:rsid w:val="5FD0361E"/>
    <w:rsid w:val="5FD4310E"/>
    <w:rsid w:val="5FD924D3"/>
    <w:rsid w:val="5FDF3861"/>
    <w:rsid w:val="5FE34A5B"/>
    <w:rsid w:val="5FF4555F"/>
    <w:rsid w:val="5FFE1E36"/>
    <w:rsid w:val="6005151A"/>
    <w:rsid w:val="60232584"/>
    <w:rsid w:val="60275934"/>
    <w:rsid w:val="60297C51"/>
    <w:rsid w:val="602F6597"/>
    <w:rsid w:val="60395667"/>
    <w:rsid w:val="603E67DA"/>
    <w:rsid w:val="60402552"/>
    <w:rsid w:val="60483AFC"/>
    <w:rsid w:val="604A33D1"/>
    <w:rsid w:val="604C0EF7"/>
    <w:rsid w:val="604D2EC1"/>
    <w:rsid w:val="605424A1"/>
    <w:rsid w:val="60563B24"/>
    <w:rsid w:val="605E6E7C"/>
    <w:rsid w:val="606721D5"/>
    <w:rsid w:val="607330CE"/>
    <w:rsid w:val="60825176"/>
    <w:rsid w:val="60912DAE"/>
    <w:rsid w:val="60997EB4"/>
    <w:rsid w:val="609B00D0"/>
    <w:rsid w:val="609F2AC4"/>
    <w:rsid w:val="60A01243"/>
    <w:rsid w:val="60A24FBB"/>
    <w:rsid w:val="60A52CFD"/>
    <w:rsid w:val="60A70823"/>
    <w:rsid w:val="60A9459B"/>
    <w:rsid w:val="60AC5E39"/>
    <w:rsid w:val="60BB42CE"/>
    <w:rsid w:val="60C43183"/>
    <w:rsid w:val="60C82547"/>
    <w:rsid w:val="60D13AF2"/>
    <w:rsid w:val="60D96503"/>
    <w:rsid w:val="60E5134B"/>
    <w:rsid w:val="60F375C4"/>
    <w:rsid w:val="60F65306"/>
    <w:rsid w:val="60FA2EE8"/>
    <w:rsid w:val="6103497C"/>
    <w:rsid w:val="61054A27"/>
    <w:rsid w:val="610619ED"/>
    <w:rsid w:val="610A52BC"/>
    <w:rsid w:val="611B6B1B"/>
    <w:rsid w:val="611D2366"/>
    <w:rsid w:val="61306A6A"/>
    <w:rsid w:val="61421856"/>
    <w:rsid w:val="615148D9"/>
    <w:rsid w:val="615227C4"/>
    <w:rsid w:val="615A3AE7"/>
    <w:rsid w:val="615D7134"/>
    <w:rsid w:val="61642270"/>
    <w:rsid w:val="61654E3F"/>
    <w:rsid w:val="61693D2A"/>
    <w:rsid w:val="616E7593"/>
    <w:rsid w:val="6182292A"/>
    <w:rsid w:val="618D5C6B"/>
    <w:rsid w:val="61931BEC"/>
    <w:rsid w:val="619863BE"/>
    <w:rsid w:val="619F7F92"/>
    <w:rsid w:val="61A3723C"/>
    <w:rsid w:val="61AD1E69"/>
    <w:rsid w:val="61ED04B8"/>
    <w:rsid w:val="61F94C26"/>
    <w:rsid w:val="61FE26C5"/>
    <w:rsid w:val="62000E56"/>
    <w:rsid w:val="62065A1D"/>
    <w:rsid w:val="621517BC"/>
    <w:rsid w:val="622D6B06"/>
    <w:rsid w:val="62377985"/>
    <w:rsid w:val="624C78D4"/>
    <w:rsid w:val="624F3E49"/>
    <w:rsid w:val="625A5AA1"/>
    <w:rsid w:val="62620EA5"/>
    <w:rsid w:val="62632286"/>
    <w:rsid w:val="627209BD"/>
    <w:rsid w:val="627B3D15"/>
    <w:rsid w:val="62885958"/>
    <w:rsid w:val="62894684"/>
    <w:rsid w:val="628E1C9B"/>
    <w:rsid w:val="629848C7"/>
    <w:rsid w:val="629B43B7"/>
    <w:rsid w:val="629E17B2"/>
    <w:rsid w:val="62AB0917"/>
    <w:rsid w:val="62BD2580"/>
    <w:rsid w:val="62BF2ADF"/>
    <w:rsid w:val="62C0797A"/>
    <w:rsid w:val="62C456BC"/>
    <w:rsid w:val="62C84A81"/>
    <w:rsid w:val="62D82F16"/>
    <w:rsid w:val="62DD22DA"/>
    <w:rsid w:val="62E33669"/>
    <w:rsid w:val="62EC69C1"/>
    <w:rsid w:val="62F27A67"/>
    <w:rsid w:val="62F40B65"/>
    <w:rsid w:val="62F45876"/>
    <w:rsid w:val="62FC2CFE"/>
    <w:rsid w:val="62FF4946"/>
    <w:rsid w:val="63024505"/>
    <w:rsid w:val="63041F5D"/>
    <w:rsid w:val="630755A9"/>
    <w:rsid w:val="630C0E11"/>
    <w:rsid w:val="631A52DC"/>
    <w:rsid w:val="6320666B"/>
    <w:rsid w:val="63216475"/>
    <w:rsid w:val="63253C81"/>
    <w:rsid w:val="633C21FE"/>
    <w:rsid w:val="634D537E"/>
    <w:rsid w:val="634E4F86"/>
    <w:rsid w:val="63585E05"/>
    <w:rsid w:val="635B1DB5"/>
    <w:rsid w:val="63711FED"/>
    <w:rsid w:val="63880DDC"/>
    <w:rsid w:val="638C3D00"/>
    <w:rsid w:val="638D750D"/>
    <w:rsid w:val="63950E07"/>
    <w:rsid w:val="639D7CBB"/>
    <w:rsid w:val="63AC6CC0"/>
    <w:rsid w:val="63B868A3"/>
    <w:rsid w:val="63BC2837"/>
    <w:rsid w:val="63CB4828"/>
    <w:rsid w:val="63CD05A1"/>
    <w:rsid w:val="63D062E3"/>
    <w:rsid w:val="63DC07E4"/>
    <w:rsid w:val="63E61662"/>
    <w:rsid w:val="63E678B4"/>
    <w:rsid w:val="63F0603D"/>
    <w:rsid w:val="63F7561D"/>
    <w:rsid w:val="63F975E8"/>
    <w:rsid w:val="63FC0E86"/>
    <w:rsid w:val="64020817"/>
    <w:rsid w:val="64055776"/>
    <w:rsid w:val="64085A7D"/>
    <w:rsid w:val="640A35A3"/>
    <w:rsid w:val="640E2967"/>
    <w:rsid w:val="64240056"/>
    <w:rsid w:val="64264155"/>
    <w:rsid w:val="642B176B"/>
    <w:rsid w:val="64356146"/>
    <w:rsid w:val="643E143A"/>
    <w:rsid w:val="64524F4A"/>
    <w:rsid w:val="6461518D"/>
    <w:rsid w:val="64744EC0"/>
    <w:rsid w:val="64747D3B"/>
    <w:rsid w:val="647924D6"/>
    <w:rsid w:val="64794284"/>
    <w:rsid w:val="647A3F6A"/>
    <w:rsid w:val="648A0240"/>
    <w:rsid w:val="648B6EEF"/>
    <w:rsid w:val="648C045C"/>
    <w:rsid w:val="649D4417"/>
    <w:rsid w:val="64A216CA"/>
    <w:rsid w:val="64BE438D"/>
    <w:rsid w:val="64C158BF"/>
    <w:rsid w:val="64C51278"/>
    <w:rsid w:val="64C574CA"/>
    <w:rsid w:val="64CE2EAA"/>
    <w:rsid w:val="64E77440"/>
    <w:rsid w:val="64EE6A20"/>
    <w:rsid w:val="64F16511"/>
    <w:rsid w:val="64F41B5D"/>
    <w:rsid w:val="65067853"/>
    <w:rsid w:val="651641C9"/>
    <w:rsid w:val="65183A9D"/>
    <w:rsid w:val="651B69FF"/>
    <w:rsid w:val="652F0DE7"/>
    <w:rsid w:val="652F2B95"/>
    <w:rsid w:val="65332685"/>
    <w:rsid w:val="653A7EB8"/>
    <w:rsid w:val="653B778C"/>
    <w:rsid w:val="653C3090"/>
    <w:rsid w:val="654A5C21"/>
    <w:rsid w:val="654E3963"/>
    <w:rsid w:val="6554084E"/>
    <w:rsid w:val="65660CAD"/>
    <w:rsid w:val="656942F9"/>
    <w:rsid w:val="65854376"/>
    <w:rsid w:val="6587305C"/>
    <w:rsid w:val="6587477F"/>
    <w:rsid w:val="658767BE"/>
    <w:rsid w:val="65892531"/>
    <w:rsid w:val="65977E79"/>
    <w:rsid w:val="65AD51BF"/>
    <w:rsid w:val="65B03CD6"/>
    <w:rsid w:val="65B37C6A"/>
    <w:rsid w:val="65BD4645"/>
    <w:rsid w:val="65BD63F3"/>
    <w:rsid w:val="65D57BE0"/>
    <w:rsid w:val="65E73470"/>
    <w:rsid w:val="65EB2F60"/>
    <w:rsid w:val="65EE2A50"/>
    <w:rsid w:val="65F362B8"/>
    <w:rsid w:val="66061B48"/>
    <w:rsid w:val="660B132F"/>
    <w:rsid w:val="66195831"/>
    <w:rsid w:val="6626043C"/>
    <w:rsid w:val="662E75B1"/>
    <w:rsid w:val="663366B5"/>
    <w:rsid w:val="66342C2E"/>
    <w:rsid w:val="663E784C"/>
    <w:rsid w:val="664459EA"/>
    <w:rsid w:val="664B39FF"/>
    <w:rsid w:val="666B23BE"/>
    <w:rsid w:val="66805D9E"/>
    <w:rsid w:val="66833198"/>
    <w:rsid w:val="6683763C"/>
    <w:rsid w:val="668533B4"/>
    <w:rsid w:val="668B6A45"/>
    <w:rsid w:val="6692162D"/>
    <w:rsid w:val="66B25148"/>
    <w:rsid w:val="66B912B0"/>
    <w:rsid w:val="66BB5F1A"/>
    <w:rsid w:val="66C11F13"/>
    <w:rsid w:val="66CC0FE3"/>
    <w:rsid w:val="66E16111"/>
    <w:rsid w:val="66E8749F"/>
    <w:rsid w:val="66F127F8"/>
    <w:rsid w:val="66F2031E"/>
    <w:rsid w:val="66F83B86"/>
    <w:rsid w:val="66FB3677"/>
    <w:rsid w:val="67006EDF"/>
    <w:rsid w:val="67073DC9"/>
    <w:rsid w:val="671169F6"/>
    <w:rsid w:val="672A5D0A"/>
    <w:rsid w:val="672F3F24"/>
    <w:rsid w:val="67334BBF"/>
    <w:rsid w:val="6736645D"/>
    <w:rsid w:val="673E055F"/>
    <w:rsid w:val="6744501E"/>
    <w:rsid w:val="67551CE3"/>
    <w:rsid w:val="676236F6"/>
    <w:rsid w:val="678673E4"/>
    <w:rsid w:val="67917B37"/>
    <w:rsid w:val="67A22552"/>
    <w:rsid w:val="67B22DCC"/>
    <w:rsid w:val="67BE71AA"/>
    <w:rsid w:val="67CA4DF7"/>
    <w:rsid w:val="67D04C04"/>
    <w:rsid w:val="67D90273"/>
    <w:rsid w:val="67DE5875"/>
    <w:rsid w:val="67E55852"/>
    <w:rsid w:val="67EB1AB4"/>
    <w:rsid w:val="67EB2C5D"/>
    <w:rsid w:val="67F24A7A"/>
    <w:rsid w:val="67FA1285"/>
    <w:rsid w:val="68016A6B"/>
    <w:rsid w:val="68264723"/>
    <w:rsid w:val="682B7F8C"/>
    <w:rsid w:val="683C5CF5"/>
    <w:rsid w:val="684352D5"/>
    <w:rsid w:val="68437083"/>
    <w:rsid w:val="684A23F5"/>
    <w:rsid w:val="684D3A5E"/>
    <w:rsid w:val="68551F4F"/>
    <w:rsid w:val="685748DD"/>
    <w:rsid w:val="68637725"/>
    <w:rsid w:val="68646FFA"/>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9083E29"/>
    <w:rsid w:val="69086D1C"/>
    <w:rsid w:val="690C3919"/>
    <w:rsid w:val="691427CE"/>
    <w:rsid w:val="691B3B5C"/>
    <w:rsid w:val="69256789"/>
    <w:rsid w:val="69366BE8"/>
    <w:rsid w:val="69394130"/>
    <w:rsid w:val="693E15D3"/>
    <w:rsid w:val="693E5A9D"/>
    <w:rsid w:val="6942733B"/>
    <w:rsid w:val="694503FF"/>
    <w:rsid w:val="694D5CE0"/>
    <w:rsid w:val="6954706E"/>
    <w:rsid w:val="69586B5E"/>
    <w:rsid w:val="69627681"/>
    <w:rsid w:val="6977531D"/>
    <w:rsid w:val="69B30239"/>
    <w:rsid w:val="69B55D5F"/>
    <w:rsid w:val="69C9180A"/>
    <w:rsid w:val="69C97A5C"/>
    <w:rsid w:val="69CC2BFF"/>
    <w:rsid w:val="69D56401"/>
    <w:rsid w:val="69FD55B8"/>
    <w:rsid w:val="6A0B1C62"/>
    <w:rsid w:val="6A0E546F"/>
    <w:rsid w:val="6A113133"/>
    <w:rsid w:val="6A2406C8"/>
    <w:rsid w:val="6A274783"/>
    <w:rsid w:val="6A3C6480"/>
    <w:rsid w:val="6A43612F"/>
    <w:rsid w:val="6A4D41E9"/>
    <w:rsid w:val="6A5F216E"/>
    <w:rsid w:val="6A681023"/>
    <w:rsid w:val="6A6D488B"/>
    <w:rsid w:val="6A8614A9"/>
    <w:rsid w:val="6A8F4802"/>
    <w:rsid w:val="6A9739A1"/>
    <w:rsid w:val="6AB97AD1"/>
    <w:rsid w:val="6ABC4ECB"/>
    <w:rsid w:val="6AC34B1A"/>
    <w:rsid w:val="6ACA640D"/>
    <w:rsid w:val="6ACD0E86"/>
    <w:rsid w:val="6ACD70D8"/>
    <w:rsid w:val="6AD611D4"/>
    <w:rsid w:val="6ADC37BF"/>
    <w:rsid w:val="6ADE0BD1"/>
    <w:rsid w:val="6AE508C6"/>
    <w:rsid w:val="6AE96859"/>
    <w:rsid w:val="6AED1528"/>
    <w:rsid w:val="6B144D07"/>
    <w:rsid w:val="6B147746"/>
    <w:rsid w:val="6B19231D"/>
    <w:rsid w:val="6B1C1E0E"/>
    <w:rsid w:val="6B24787C"/>
    <w:rsid w:val="6B272C8C"/>
    <w:rsid w:val="6B362ECF"/>
    <w:rsid w:val="6B39651C"/>
    <w:rsid w:val="6B4F3F91"/>
    <w:rsid w:val="6B4F5D3F"/>
    <w:rsid w:val="6B517D09"/>
    <w:rsid w:val="6B573233"/>
    <w:rsid w:val="6B596BBE"/>
    <w:rsid w:val="6B5B6274"/>
    <w:rsid w:val="6B680BAF"/>
    <w:rsid w:val="6B827EC3"/>
    <w:rsid w:val="6B9145AA"/>
    <w:rsid w:val="6B923E7E"/>
    <w:rsid w:val="6B935D53"/>
    <w:rsid w:val="6BA3764E"/>
    <w:rsid w:val="6BB77FE6"/>
    <w:rsid w:val="6BD66460"/>
    <w:rsid w:val="6BDF70C3"/>
    <w:rsid w:val="6BF863D7"/>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D744C"/>
    <w:rsid w:val="6C9E6F7E"/>
    <w:rsid w:val="6C9F6852"/>
    <w:rsid w:val="6CA43E69"/>
    <w:rsid w:val="6CAA3F66"/>
    <w:rsid w:val="6CB56076"/>
    <w:rsid w:val="6CC62031"/>
    <w:rsid w:val="6CCB5899"/>
    <w:rsid w:val="6CCD33BF"/>
    <w:rsid w:val="6CDA3D2E"/>
    <w:rsid w:val="6CF272CA"/>
    <w:rsid w:val="6CF941B4"/>
    <w:rsid w:val="6D167928"/>
    <w:rsid w:val="6D1A237D"/>
    <w:rsid w:val="6D26299B"/>
    <w:rsid w:val="6D26480F"/>
    <w:rsid w:val="6D3276C6"/>
    <w:rsid w:val="6D401DE3"/>
    <w:rsid w:val="6D4318D3"/>
    <w:rsid w:val="6D4772EC"/>
    <w:rsid w:val="6D4876B2"/>
    <w:rsid w:val="6D4D2ACF"/>
    <w:rsid w:val="6D8F4B19"/>
    <w:rsid w:val="6D9078AF"/>
    <w:rsid w:val="6D965EA7"/>
    <w:rsid w:val="6D9B526C"/>
    <w:rsid w:val="6DA700B4"/>
    <w:rsid w:val="6DAA3FEF"/>
    <w:rsid w:val="6DB14A8F"/>
    <w:rsid w:val="6DC0172B"/>
    <w:rsid w:val="6DCB690C"/>
    <w:rsid w:val="6DCE5641"/>
    <w:rsid w:val="6DCF3167"/>
    <w:rsid w:val="6DD41A5B"/>
    <w:rsid w:val="6DE2733E"/>
    <w:rsid w:val="6DEC1F6B"/>
    <w:rsid w:val="6DF43C2E"/>
    <w:rsid w:val="6DF51CA3"/>
    <w:rsid w:val="6DF80910"/>
    <w:rsid w:val="6DF901E4"/>
    <w:rsid w:val="6E3A2CD6"/>
    <w:rsid w:val="6E5A5127"/>
    <w:rsid w:val="6E5D131B"/>
    <w:rsid w:val="6E5D69C5"/>
    <w:rsid w:val="6E602011"/>
    <w:rsid w:val="6E645FA5"/>
    <w:rsid w:val="6E6B10E2"/>
    <w:rsid w:val="6E763BDC"/>
    <w:rsid w:val="6E7A1325"/>
    <w:rsid w:val="6E7B6E4B"/>
    <w:rsid w:val="6E8335BD"/>
    <w:rsid w:val="6E857CCC"/>
    <w:rsid w:val="6E8B1784"/>
    <w:rsid w:val="6E8E12EF"/>
    <w:rsid w:val="6E8E3022"/>
    <w:rsid w:val="6E972936"/>
    <w:rsid w:val="6EB165A8"/>
    <w:rsid w:val="6EBD1212"/>
    <w:rsid w:val="6EC12705"/>
    <w:rsid w:val="6ED446C5"/>
    <w:rsid w:val="6EE449F0"/>
    <w:rsid w:val="6EEB2223"/>
    <w:rsid w:val="6EF47329"/>
    <w:rsid w:val="6F15104E"/>
    <w:rsid w:val="6F1B634E"/>
    <w:rsid w:val="6F2508B2"/>
    <w:rsid w:val="6F282B2F"/>
    <w:rsid w:val="6F2A7D94"/>
    <w:rsid w:val="6F2D6397"/>
    <w:rsid w:val="6F3E2352"/>
    <w:rsid w:val="6F410095"/>
    <w:rsid w:val="6F490CF7"/>
    <w:rsid w:val="6F63000B"/>
    <w:rsid w:val="6F8331F1"/>
    <w:rsid w:val="6F834209"/>
    <w:rsid w:val="6F95583A"/>
    <w:rsid w:val="6F984159"/>
    <w:rsid w:val="6F997ED1"/>
    <w:rsid w:val="6F9D5EA9"/>
    <w:rsid w:val="6FAE1A09"/>
    <w:rsid w:val="6FB24AEE"/>
    <w:rsid w:val="6FC34F4E"/>
    <w:rsid w:val="6FCD36D6"/>
    <w:rsid w:val="6FD75BF8"/>
    <w:rsid w:val="6FE56C72"/>
    <w:rsid w:val="6FEE1FCA"/>
    <w:rsid w:val="6FF26761"/>
    <w:rsid w:val="6FF944CB"/>
    <w:rsid w:val="7000585A"/>
    <w:rsid w:val="700510C2"/>
    <w:rsid w:val="700A0487"/>
    <w:rsid w:val="700D7F77"/>
    <w:rsid w:val="701D28B0"/>
    <w:rsid w:val="703A6FBE"/>
    <w:rsid w:val="7045792D"/>
    <w:rsid w:val="705C33D8"/>
    <w:rsid w:val="707324D0"/>
    <w:rsid w:val="707723D0"/>
    <w:rsid w:val="707B3132"/>
    <w:rsid w:val="708446DD"/>
    <w:rsid w:val="708741CD"/>
    <w:rsid w:val="70947237"/>
    <w:rsid w:val="709B5583"/>
    <w:rsid w:val="70A1528F"/>
    <w:rsid w:val="70A42689"/>
    <w:rsid w:val="70A95EF1"/>
    <w:rsid w:val="70A97C9F"/>
    <w:rsid w:val="70AE6124"/>
    <w:rsid w:val="70C25205"/>
    <w:rsid w:val="70DA42FD"/>
    <w:rsid w:val="70DD3DED"/>
    <w:rsid w:val="70EA2568"/>
    <w:rsid w:val="70F5661B"/>
    <w:rsid w:val="70FE448F"/>
    <w:rsid w:val="70FF1FB5"/>
    <w:rsid w:val="71025602"/>
    <w:rsid w:val="71052972"/>
    <w:rsid w:val="71153587"/>
    <w:rsid w:val="71235CA4"/>
    <w:rsid w:val="712B4B58"/>
    <w:rsid w:val="712F289B"/>
    <w:rsid w:val="713003C1"/>
    <w:rsid w:val="71360107"/>
    <w:rsid w:val="7137174F"/>
    <w:rsid w:val="713752AB"/>
    <w:rsid w:val="713B688E"/>
    <w:rsid w:val="71526589"/>
    <w:rsid w:val="71573B9F"/>
    <w:rsid w:val="715744EE"/>
    <w:rsid w:val="715776FB"/>
    <w:rsid w:val="715A71EC"/>
    <w:rsid w:val="715E0A8A"/>
    <w:rsid w:val="71630796"/>
    <w:rsid w:val="71665B90"/>
    <w:rsid w:val="716D3DD2"/>
    <w:rsid w:val="716D5171"/>
    <w:rsid w:val="717C13D1"/>
    <w:rsid w:val="718030F6"/>
    <w:rsid w:val="71836742"/>
    <w:rsid w:val="71902C0D"/>
    <w:rsid w:val="71926986"/>
    <w:rsid w:val="71A1306D"/>
    <w:rsid w:val="71B44B4E"/>
    <w:rsid w:val="71C034F3"/>
    <w:rsid w:val="71CA4371"/>
    <w:rsid w:val="71D43752"/>
    <w:rsid w:val="71F1796A"/>
    <w:rsid w:val="7209439E"/>
    <w:rsid w:val="72154626"/>
    <w:rsid w:val="72262B5D"/>
    <w:rsid w:val="72283FF7"/>
    <w:rsid w:val="722C2936"/>
    <w:rsid w:val="722D66AE"/>
    <w:rsid w:val="722E7212"/>
    <w:rsid w:val="723932A5"/>
    <w:rsid w:val="723A0474"/>
    <w:rsid w:val="72565C05"/>
    <w:rsid w:val="725923E4"/>
    <w:rsid w:val="72600832"/>
    <w:rsid w:val="72750781"/>
    <w:rsid w:val="72834520"/>
    <w:rsid w:val="72850298"/>
    <w:rsid w:val="72864BF7"/>
    <w:rsid w:val="728E539F"/>
    <w:rsid w:val="729023FC"/>
    <w:rsid w:val="72A023BA"/>
    <w:rsid w:val="72A03324"/>
    <w:rsid w:val="72A66B8C"/>
    <w:rsid w:val="72A72905"/>
    <w:rsid w:val="72AC2584"/>
    <w:rsid w:val="72B204E9"/>
    <w:rsid w:val="72BF7C4E"/>
    <w:rsid w:val="72D27981"/>
    <w:rsid w:val="72E74AAF"/>
    <w:rsid w:val="72F07E08"/>
    <w:rsid w:val="72FB055A"/>
    <w:rsid w:val="72FD0776"/>
    <w:rsid w:val="730218E9"/>
    <w:rsid w:val="731A13E3"/>
    <w:rsid w:val="73260244"/>
    <w:rsid w:val="733C129F"/>
    <w:rsid w:val="733D0B73"/>
    <w:rsid w:val="73426189"/>
    <w:rsid w:val="734B7734"/>
    <w:rsid w:val="73530396"/>
    <w:rsid w:val="73691968"/>
    <w:rsid w:val="736C3B18"/>
    <w:rsid w:val="736D1458"/>
    <w:rsid w:val="7379604F"/>
    <w:rsid w:val="738A200A"/>
    <w:rsid w:val="738D38A8"/>
    <w:rsid w:val="739739A2"/>
    <w:rsid w:val="739A7D73"/>
    <w:rsid w:val="73A330CC"/>
    <w:rsid w:val="73A40BF2"/>
    <w:rsid w:val="73BE7F06"/>
    <w:rsid w:val="73C0646E"/>
    <w:rsid w:val="73DA2007"/>
    <w:rsid w:val="740D2C3B"/>
    <w:rsid w:val="740F3C88"/>
    <w:rsid w:val="742222F5"/>
    <w:rsid w:val="742F69B6"/>
    <w:rsid w:val="74341F76"/>
    <w:rsid w:val="743C0E2B"/>
    <w:rsid w:val="743E2DF5"/>
    <w:rsid w:val="74476126"/>
    <w:rsid w:val="744F6BF8"/>
    <w:rsid w:val="745A5E80"/>
    <w:rsid w:val="7460720F"/>
    <w:rsid w:val="74706664"/>
    <w:rsid w:val="74716D26"/>
    <w:rsid w:val="747B1953"/>
    <w:rsid w:val="747F3682"/>
    <w:rsid w:val="74844CAB"/>
    <w:rsid w:val="74934EEE"/>
    <w:rsid w:val="749C4185"/>
    <w:rsid w:val="74A0585D"/>
    <w:rsid w:val="74BD1F6B"/>
    <w:rsid w:val="74C604B6"/>
    <w:rsid w:val="74EA089B"/>
    <w:rsid w:val="74EE481B"/>
    <w:rsid w:val="74FC6F38"/>
    <w:rsid w:val="750202C6"/>
    <w:rsid w:val="75067759"/>
    <w:rsid w:val="75091655"/>
    <w:rsid w:val="75137DDD"/>
    <w:rsid w:val="75267B11"/>
    <w:rsid w:val="752E6DCD"/>
    <w:rsid w:val="753A35BC"/>
    <w:rsid w:val="75436915"/>
    <w:rsid w:val="7551380D"/>
    <w:rsid w:val="75556648"/>
    <w:rsid w:val="75600BE5"/>
    <w:rsid w:val="7564475C"/>
    <w:rsid w:val="75706FDE"/>
    <w:rsid w:val="7583797F"/>
    <w:rsid w:val="75862CA5"/>
    <w:rsid w:val="75930568"/>
    <w:rsid w:val="759A04FF"/>
    <w:rsid w:val="75B415C0"/>
    <w:rsid w:val="75C17839"/>
    <w:rsid w:val="75D20F1D"/>
    <w:rsid w:val="75D51537"/>
    <w:rsid w:val="75D7705D"/>
    <w:rsid w:val="75DA2C18"/>
    <w:rsid w:val="75E8126A"/>
    <w:rsid w:val="75EB6213"/>
    <w:rsid w:val="75F25C45"/>
    <w:rsid w:val="75F54412"/>
    <w:rsid w:val="760D2A7F"/>
    <w:rsid w:val="761D08E0"/>
    <w:rsid w:val="762027B2"/>
    <w:rsid w:val="762C55FB"/>
    <w:rsid w:val="763C15B6"/>
    <w:rsid w:val="76564426"/>
    <w:rsid w:val="765D347C"/>
    <w:rsid w:val="765E152C"/>
    <w:rsid w:val="765E32DA"/>
    <w:rsid w:val="7662101C"/>
    <w:rsid w:val="76684159"/>
    <w:rsid w:val="766C3C49"/>
    <w:rsid w:val="766D176F"/>
    <w:rsid w:val="768076F4"/>
    <w:rsid w:val="76826699"/>
    <w:rsid w:val="76854D0B"/>
    <w:rsid w:val="76982C90"/>
    <w:rsid w:val="769E5DCD"/>
    <w:rsid w:val="769E7B7B"/>
    <w:rsid w:val="76AC673B"/>
    <w:rsid w:val="76B8141B"/>
    <w:rsid w:val="76C87133"/>
    <w:rsid w:val="76CD08D5"/>
    <w:rsid w:val="76CF5F86"/>
    <w:rsid w:val="76DB4B92"/>
    <w:rsid w:val="76E25CB9"/>
    <w:rsid w:val="76EA1012"/>
    <w:rsid w:val="76EC08E6"/>
    <w:rsid w:val="76EFDDFA"/>
    <w:rsid w:val="76F679B7"/>
    <w:rsid w:val="76FC00A6"/>
    <w:rsid w:val="76FD0D45"/>
    <w:rsid w:val="77052AA4"/>
    <w:rsid w:val="77057BFA"/>
    <w:rsid w:val="77073972"/>
    <w:rsid w:val="77136511"/>
    <w:rsid w:val="7722255A"/>
    <w:rsid w:val="77274014"/>
    <w:rsid w:val="77340A39"/>
    <w:rsid w:val="77351FD0"/>
    <w:rsid w:val="77472422"/>
    <w:rsid w:val="774B1AB0"/>
    <w:rsid w:val="77536BB7"/>
    <w:rsid w:val="77626DFA"/>
    <w:rsid w:val="776C1A27"/>
    <w:rsid w:val="777F31F2"/>
    <w:rsid w:val="77A17922"/>
    <w:rsid w:val="77A6318B"/>
    <w:rsid w:val="77AB254F"/>
    <w:rsid w:val="77B27D81"/>
    <w:rsid w:val="77C17FC5"/>
    <w:rsid w:val="77CB0E43"/>
    <w:rsid w:val="77D1700D"/>
    <w:rsid w:val="77D47CF8"/>
    <w:rsid w:val="77E872FF"/>
    <w:rsid w:val="77EC04CC"/>
    <w:rsid w:val="77EF68E0"/>
    <w:rsid w:val="77FE6B23"/>
    <w:rsid w:val="78087CD6"/>
    <w:rsid w:val="78104AA8"/>
    <w:rsid w:val="78146346"/>
    <w:rsid w:val="78244A52"/>
    <w:rsid w:val="783469E8"/>
    <w:rsid w:val="784A620C"/>
    <w:rsid w:val="784C3D32"/>
    <w:rsid w:val="784F55D0"/>
    <w:rsid w:val="7852207F"/>
    <w:rsid w:val="785E3A65"/>
    <w:rsid w:val="786A41B8"/>
    <w:rsid w:val="78775729"/>
    <w:rsid w:val="789D0631"/>
    <w:rsid w:val="78A21BA4"/>
    <w:rsid w:val="78A42DB0"/>
    <w:rsid w:val="78A656AB"/>
    <w:rsid w:val="78B2245C"/>
    <w:rsid w:val="78E172CC"/>
    <w:rsid w:val="78E201F2"/>
    <w:rsid w:val="78EA1D1F"/>
    <w:rsid w:val="78EC6676"/>
    <w:rsid w:val="78FB12B4"/>
    <w:rsid w:val="78FD6DDA"/>
    <w:rsid w:val="7904172F"/>
    <w:rsid w:val="790E548B"/>
    <w:rsid w:val="790F7E27"/>
    <w:rsid w:val="79102FB2"/>
    <w:rsid w:val="791A69E7"/>
    <w:rsid w:val="79206F6D"/>
    <w:rsid w:val="7925031F"/>
    <w:rsid w:val="792627D5"/>
    <w:rsid w:val="792A231A"/>
    <w:rsid w:val="792A3948"/>
    <w:rsid w:val="79316829"/>
    <w:rsid w:val="79382508"/>
    <w:rsid w:val="7947274B"/>
    <w:rsid w:val="794C7D62"/>
    <w:rsid w:val="79702308"/>
    <w:rsid w:val="797E66A9"/>
    <w:rsid w:val="798474FC"/>
    <w:rsid w:val="799F7E92"/>
    <w:rsid w:val="79A100AE"/>
    <w:rsid w:val="79A25BD4"/>
    <w:rsid w:val="79A97383"/>
    <w:rsid w:val="79B55907"/>
    <w:rsid w:val="79C773E8"/>
    <w:rsid w:val="79C8388C"/>
    <w:rsid w:val="79C8563A"/>
    <w:rsid w:val="79CE4C1B"/>
    <w:rsid w:val="79CE69C9"/>
    <w:rsid w:val="79E27E8B"/>
    <w:rsid w:val="79E955B1"/>
    <w:rsid w:val="79EE2BC7"/>
    <w:rsid w:val="79F850CE"/>
    <w:rsid w:val="79FA77BE"/>
    <w:rsid w:val="79FD443C"/>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B1D04"/>
    <w:rsid w:val="7ABA4368"/>
    <w:rsid w:val="7ACD0A2E"/>
    <w:rsid w:val="7ACD6C80"/>
    <w:rsid w:val="7AD05746"/>
    <w:rsid w:val="7AD7365B"/>
    <w:rsid w:val="7AD95625"/>
    <w:rsid w:val="7AE53FCA"/>
    <w:rsid w:val="7AFE6E3A"/>
    <w:rsid w:val="7B013D7C"/>
    <w:rsid w:val="7B257FFD"/>
    <w:rsid w:val="7B310FBD"/>
    <w:rsid w:val="7B315461"/>
    <w:rsid w:val="7B343476"/>
    <w:rsid w:val="7B4E1B6F"/>
    <w:rsid w:val="7B5A2978"/>
    <w:rsid w:val="7B5A7E4C"/>
    <w:rsid w:val="7B667AF9"/>
    <w:rsid w:val="7B7468F8"/>
    <w:rsid w:val="7B7535A0"/>
    <w:rsid w:val="7B841A35"/>
    <w:rsid w:val="7B8820C8"/>
    <w:rsid w:val="7B9652C4"/>
    <w:rsid w:val="7BA63759"/>
    <w:rsid w:val="7BB73A37"/>
    <w:rsid w:val="7BC167E5"/>
    <w:rsid w:val="7BCB7664"/>
    <w:rsid w:val="7BCE4A5E"/>
    <w:rsid w:val="7BD302C6"/>
    <w:rsid w:val="7BD83B2F"/>
    <w:rsid w:val="7BDF4EBD"/>
    <w:rsid w:val="7BED75DA"/>
    <w:rsid w:val="7BEE0103"/>
    <w:rsid w:val="7BEE5100"/>
    <w:rsid w:val="7BF546E1"/>
    <w:rsid w:val="7BFA1CF7"/>
    <w:rsid w:val="7C0A0FE4"/>
    <w:rsid w:val="7C105077"/>
    <w:rsid w:val="7C1A78FD"/>
    <w:rsid w:val="7C23124E"/>
    <w:rsid w:val="7C254906"/>
    <w:rsid w:val="7C330D65"/>
    <w:rsid w:val="7C422690"/>
    <w:rsid w:val="7C4D1E27"/>
    <w:rsid w:val="7C4E41EC"/>
    <w:rsid w:val="7C5036C5"/>
    <w:rsid w:val="7C590818"/>
    <w:rsid w:val="7C594C70"/>
    <w:rsid w:val="7C5950EA"/>
    <w:rsid w:val="7C743857"/>
    <w:rsid w:val="7C7C10F6"/>
    <w:rsid w:val="7C7E46D6"/>
    <w:rsid w:val="7C853BEA"/>
    <w:rsid w:val="7C855A65"/>
    <w:rsid w:val="7C881368"/>
    <w:rsid w:val="7C907F65"/>
    <w:rsid w:val="7C9B7036"/>
    <w:rsid w:val="7C9E2682"/>
    <w:rsid w:val="7CB24380"/>
    <w:rsid w:val="7CBB1486"/>
    <w:rsid w:val="7CCD11BA"/>
    <w:rsid w:val="7CD9190C"/>
    <w:rsid w:val="7CDC13FD"/>
    <w:rsid w:val="7CE27788"/>
    <w:rsid w:val="7D07647A"/>
    <w:rsid w:val="7D0C32F1"/>
    <w:rsid w:val="7D0F408D"/>
    <w:rsid w:val="7D197F5B"/>
    <w:rsid w:val="7D1B1F25"/>
    <w:rsid w:val="7D382AD7"/>
    <w:rsid w:val="7D3923AB"/>
    <w:rsid w:val="7D3D633F"/>
    <w:rsid w:val="7D425704"/>
    <w:rsid w:val="7D491C6C"/>
    <w:rsid w:val="7D5429C0"/>
    <w:rsid w:val="7D5947FB"/>
    <w:rsid w:val="7D603DDC"/>
    <w:rsid w:val="7D641B1E"/>
    <w:rsid w:val="7D6531A0"/>
    <w:rsid w:val="7D6679FD"/>
    <w:rsid w:val="7D692C90"/>
    <w:rsid w:val="7D6E64F9"/>
    <w:rsid w:val="7D6E6D43"/>
    <w:rsid w:val="7D755AD9"/>
    <w:rsid w:val="7D7D498E"/>
    <w:rsid w:val="7D871368"/>
    <w:rsid w:val="7DA43CC8"/>
    <w:rsid w:val="7DAF266D"/>
    <w:rsid w:val="7DB57A34"/>
    <w:rsid w:val="7DCF67CB"/>
    <w:rsid w:val="7DE60973"/>
    <w:rsid w:val="7DEF0916"/>
    <w:rsid w:val="7DFA5D53"/>
    <w:rsid w:val="7E1D1CCD"/>
    <w:rsid w:val="7E1E5218"/>
    <w:rsid w:val="7E2A260C"/>
    <w:rsid w:val="7E2B43EA"/>
    <w:rsid w:val="7E327526"/>
    <w:rsid w:val="7E3F7E95"/>
    <w:rsid w:val="7E464D80"/>
    <w:rsid w:val="7E467B84"/>
    <w:rsid w:val="7E551467"/>
    <w:rsid w:val="7E5751DF"/>
    <w:rsid w:val="7E5C0A47"/>
    <w:rsid w:val="7E5E09E6"/>
    <w:rsid w:val="7E5E47BF"/>
    <w:rsid w:val="7E7538B7"/>
    <w:rsid w:val="7E781FEE"/>
    <w:rsid w:val="7E7FFE31"/>
    <w:rsid w:val="7E865AC4"/>
    <w:rsid w:val="7E977CD1"/>
    <w:rsid w:val="7E9A4E1F"/>
    <w:rsid w:val="7E9C52E7"/>
    <w:rsid w:val="7EA36676"/>
    <w:rsid w:val="7EA7723A"/>
    <w:rsid w:val="7EA83C8C"/>
    <w:rsid w:val="7EC565EC"/>
    <w:rsid w:val="7ECB34D7"/>
    <w:rsid w:val="7ED14F91"/>
    <w:rsid w:val="7ED607F9"/>
    <w:rsid w:val="7EE06F82"/>
    <w:rsid w:val="7EEF5417"/>
    <w:rsid w:val="7EF56FBB"/>
    <w:rsid w:val="7EF944E8"/>
    <w:rsid w:val="7EF96296"/>
    <w:rsid w:val="7EFC5D86"/>
    <w:rsid w:val="7F0768EB"/>
    <w:rsid w:val="7F143BEC"/>
    <w:rsid w:val="7F21759B"/>
    <w:rsid w:val="7F2D4C69"/>
    <w:rsid w:val="7F3B065C"/>
    <w:rsid w:val="7F480FCB"/>
    <w:rsid w:val="7F4A7735"/>
    <w:rsid w:val="7F4C4618"/>
    <w:rsid w:val="7F54171E"/>
    <w:rsid w:val="7F5E259D"/>
    <w:rsid w:val="7F651B7D"/>
    <w:rsid w:val="7F6556D9"/>
    <w:rsid w:val="7F715AF2"/>
    <w:rsid w:val="7F7E682B"/>
    <w:rsid w:val="7F853FCE"/>
    <w:rsid w:val="7F886E69"/>
    <w:rsid w:val="7F8C0EB8"/>
    <w:rsid w:val="7F9145F0"/>
    <w:rsid w:val="7F9E0BEB"/>
    <w:rsid w:val="7F9E2999"/>
    <w:rsid w:val="7FA83BFE"/>
    <w:rsid w:val="7FB15581"/>
    <w:rsid w:val="7FB16B71"/>
    <w:rsid w:val="7FBD5515"/>
    <w:rsid w:val="7FD73AEA"/>
    <w:rsid w:val="7FE707E4"/>
    <w:rsid w:val="7FF54CAF"/>
    <w:rsid w:val="7FF56A5D"/>
    <w:rsid w:val="7FFC4290"/>
    <w:rsid w:val="7FFD1DB6"/>
    <w:rsid w:val="BB7FA927"/>
    <w:rsid w:val="BCA92260"/>
    <w:rsid w:val="DDF9AC99"/>
    <w:rsid w:val="EE66ED2F"/>
    <w:rsid w:val="F5FFD31F"/>
    <w:rsid w:val="FF7F4C4D"/>
    <w:rsid w:val="FFFF9F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92"/>
    <w:qFormat/>
    <w:uiPriority w:val="9"/>
    <w:pPr>
      <w:keepNext/>
      <w:keepLines/>
      <w:numPr>
        <w:ilvl w:val="0"/>
        <w:numId w:val="1"/>
      </w:numPr>
      <w:tabs>
        <w:tab w:val="left" w:pos="432"/>
      </w:tab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tabs>
        <w:tab w:val="left" w:pos="432"/>
      </w:tabs>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tabs>
        <w:tab w:val="left" w:pos="900"/>
      </w:tabs>
      <w:spacing w:before="260" w:after="260" w:line="416" w:lineRule="auto"/>
      <w:outlineLvl w:val="2"/>
    </w:pPr>
    <w:rPr>
      <w:b/>
      <w:bCs/>
      <w:sz w:val="32"/>
      <w:szCs w:val="32"/>
    </w:rPr>
  </w:style>
  <w:style w:type="paragraph" w:styleId="5">
    <w:name w:val="heading 4"/>
    <w:basedOn w:val="1"/>
    <w:next w:val="1"/>
    <w:link w:val="333"/>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numPr>
        <w:ilvl w:val="4"/>
        <w:numId w:val="1"/>
      </w:numPr>
      <w:tabs>
        <w:tab w:val="left" w:pos="1008"/>
      </w:tabs>
      <w:spacing w:before="280" w:after="290" w:line="376" w:lineRule="auto"/>
      <w:outlineLvl w:val="4"/>
    </w:pPr>
    <w:rPr>
      <w:b/>
      <w:bCs/>
      <w:sz w:val="28"/>
      <w:szCs w:val="28"/>
    </w:rPr>
  </w:style>
  <w:style w:type="paragraph" w:styleId="7">
    <w:name w:val="heading 6"/>
    <w:basedOn w:val="1"/>
    <w:next w:val="1"/>
    <w:link w:val="157"/>
    <w:qFormat/>
    <w:uiPriority w:val="0"/>
    <w:pPr>
      <w:keepNext/>
      <w:keepLines/>
      <w:numPr>
        <w:ilvl w:val="5"/>
        <w:numId w:val="1"/>
      </w:numPr>
      <w:tabs>
        <w:tab w:val="left" w:pos="1152"/>
      </w:tabs>
      <w:spacing w:before="240" w:after="64" w:line="320" w:lineRule="auto"/>
      <w:outlineLvl w:val="5"/>
    </w:pPr>
    <w:rPr>
      <w:rFonts w:ascii="Arial" w:hAnsi="Arial" w:eastAsia="黑体"/>
      <w:b/>
      <w:bCs/>
    </w:rPr>
  </w:style>
  <w:style w:type="paragraph" w:styleId="8">
    <w:name w:val="heading 7"/>
    <w:basedOn w:val="1"/>
    <w:next w:val="1"/>
    <w:link w:val="313"/>
    <w:qFormat/>
    <w:uiPriority w:val="0"/>
    <w:pPr>
      <w:keepNext/>
      <w:keepLines/>
      <w:numPr>
        <w:ilvl w:val="6"/>
        <w:numId w:val="1"/>
      </w:numPr>
      <w:tabs>
        <w:tab w:val="left" w:pos="1296"/>
      </w:tabs>
      <w:spacing w:before="240" w:after="64" w:line="320" w:lineRule="auto"/>
      <w:outlineLvl w:val="6"/>
    </w:pPr>
    <w:rPr>
      <w:b/>
      <w:bCs/>
    </w:rPr>
  </w:style>
  <w:style w:type="paragraph" w:styleId="9">
    <w:name w:val="heading 8"/>
    <w:basedOn w:val="1"/>
    <w:next w:val="1"/>
    <w:link w:val="363"/>
    <w:qFormat/>
    <w:uiPriority w:val="0"/>
    <w:pPr>
      <w:keepNext/>
      <w:keepLines/>
      <w:numPr>
        <w:ilvl w:val="7"/>
        <w:numId w:val="1"/>
      </w:numPr>
      <w:tabs>
        <w:tab w:val="left" w:pos="1440"/>
      </w:tabs>
      <w:spacing w:before="240" w:after="64" w:line="320" w:lineRule="auto"/>
      <w:outlineLvl w:val="7"/>
    </w:pPr>
    <w:rPr>
      <w:rFonts w:ascii="Arial" w:hAnsi="Arial" w:eastAsia="黑体"/>
    </w:rPr>
  </w:style>
  <w:style w:type="paragraph" w:styleId="10">
    <w:name w:val="heading 9"/>
    <w:basedOn w:val="1"/>
    <w:next w:val="1"/>
    <w:link w:val="191"/>
    <w:qFormat/>
    <w:uiPriority w:val="0"/>
    <w:pPr>
      <w:keepNext/>
      <w:keepLines/>
      <w:numPr>
        <w:ilvl w:val="8"/>
        <w:numId w:val="1"/>
      </w:numPr>
      <w:tabs>
        <w:tab w:val="left" w:pos="1584"/>
      </w:tabs>
      <w:spacing w:before="240" w:after="64" w:line="320" w:lineRule="auto"/>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202"/>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8"/>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11"/>
    <w:qFormat/>
    <w:uiPriority w:val="0"/>
    <w:pPr>
      <w:shd w:val="clear" w:color="auto" w:fill="000080"/>
    </w:pPr>
  </w:style>
  <w:style w:type="paragraph" w:styleId="19">
    <w:name w:val="annotation text"/>
    <w:basedOn w:val="1"/>
    <w:link w:val="350"/>
    <w:qFormat/>
    <w:uiPriority w:val="0"/>
    <w:pPr>
      <w:jc w:val="left"/>
    </w:pPr>
  </w:style>
  <w:style w:type="paragraph" w:styleId="20">
    <w:name w:val="Salutation"/>
    <w:basedOn w:val="1"/>
    <w:next w:val="1"/>
    <w:link w:val="305"/>
    <w:qFormat/>
    <w:uiPriority w:val="0"/>
    <w:rPr>
      <w:rFonts w:ascii="仿宋_GB2312" w:eastAsia="仿宋_GB2312"/>
      <w:sz w:val="28"/>
      <w:szCs w:val="20"/>
    </w:rPr>
  </w:style>
  <w:style w:type="paragraph" w:styleId="21">
    <w:name w:val="Body Text 3"/>
    <w:basedOn w:val="1"/>
    <w:link w:val="336"/>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966"/>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73"/>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8"/>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90"/>
    <w:qFormat/>
    <w:uiPriority w:val="0"/>
    <w:pPr>
      <w:ind w:left="100" w:leftChars="2500"/>
    </w:pPr>
    <w:rPr>
      <w:rFonts w:ascii="宋体"/>
      <w:szCs w:val="21"/>
      <w:lang w:val="zh-CN"/>
    </w:rPr>
  </w:style>
  <w:style w:type="paragraph" w:styleId="3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7"/>
    <w:qFormat/>
    <w:uiPriority w:val="0"/>
    <w:rPr>
      <w:sz w:val="18"/>
      <w:szCs w:val="18"/>
    </w:rPr>
  </w:style>
  <w:style w:type="paragraph" w:styleId="39">
    <w:name w:val="footer"/>
    <w:basedOn w:val="1"/>
    <w:link w:val="387"/>
    <w:qFormat/>
    <w:uiPriority w:val="99"/>
    <w:pPr>
      <w:tabs>
        <w:tab w:val="center" w:pos="4153"/>
        <w:tab w:val="right" w:pos="8306"/>
      </w:tabs>
      <w:jc w:val="left"/>
    </w:pPr>
    <w:rPr>
      <w:sz w:val="18"/>
      <w:szCs w:val="18"/>
    </w:rPr>
  </w:style>
  <w:style w:type="paragraph" w:styleId="40">
    <w:name w:val="header"/>
    <w:basedOn w:val="1"/>
    <w:link w:val="396"/>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51"/>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9"/>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8"/>
    <w:qFormat/>
    <w:uiPriority w:val="0"/>
    <w:pPr>
      <w:spacing w:after="120" w:line="480" w:lineRule="auto"/>
    </w:pPr>
  </w:style>
  <w:style w:type="paragraph" w:styleId="56">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93"/>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7"/>
    <w:qFormat/>
    <w:uiPriority w:val="0"/>
    <w:rPr>
      <w:b/>
      <w:bCs/>
    </w:rPr>
  </w:style>
  <w:style w:type="paragraph" w:styleId="60">
    <w:name w:val="Body Text First Indent"/>
    <w:basedOn w:val="23"/>
    <w:link w:val="327"/>
    <w:qFormat/>
    <w:uiPriority w:val="0"/>
    <w:pPr>
      <w:ind w:firstLine="420"/>
    </w:pPr>
    <w:rPr>
      <w:rFonts w:hAnsi="Calibri" w:cs="Times New Roman"/>
      <w:snapToGrid/>
      <w:szCs w:val="20"/>
    </w:rPr>
  </w:style>
  <w:style w:type="paragraph" w:styleId="61">
    <w:name w:val="Body Text First Indent 2"/>
    <w:basedOn w:val="24"/>
    <w:link w:val="131"/>
    <w:qFormat/>
    <w:uiPriority w:val="0"/>
    <w:pPr>
      <w:adjustRightInd/>
      <w:spacing w:after="120" w:line="240" w:lineRule="auto"/>
      <w:ind w:left="420" w:leftChars="200" w:firstLine="210"/>
    </w:pPr>
    <w:rPr>
      <w:sz w:val="21"/>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招标文件－标准正文"/>
    <w:basedOn w:val="32"/>
    <w:qFormat/>
    <w:uiPriority w:val="0"/>
    <w:rPr>
      <w:rFonts w:hAnsi="宋体"/>
      <w:color w:val="000000"/>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34"/>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Heading2"/>
    <w:basedOn w:val="1"/>
    <w:next w:val="1"/>
    <w:qFormat/>
    <w:uiPriority w:val="0"/>
    <w:pPr>
      <w:keepNext/>
      <w:keepLines/>
      <w:spacing w:before="260" w:after="260" w:line="412" w:lineRule="auto"/>
      <w:textAlignment w:val="baseline"/>
    </w:pPr>
    <w:rPr>
      <w:rFonts w:ascii="Arial" w:hAnsi="Arial" w:eastAsia="黑体"/>
      <w:b/>
      <w:bCs/>
      <w:sz w:val="32"/>
      <w:szCs w:val="32"/>
    </w:rPr>
  </w:style>
  <w:style w:type="paragraph" w:customStyle="1" w:styleId="86">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character" w:customStyle="1" w:styleId="87">
    <w:name w:val="标题 3 字符"/>
    <w:qFormat/>
    <w:uiPriority w:val="9"/>
    <w:rPr>
      <w:b/>
      <w:bCs/>
      <w:kern w:val="2"/>
      <w:sz w:val="32"/>
      <w:szCs w:val="32"/>
    </w:rPr>
  </w:style>
  <w:style w:type="paragraph" w:customStyle="1" w:styleId="88">
    <w:name w:val="样式3"/>
    <w:basedOn w:val="89"/>
    <w:next w:val="1"/>
    <w:qFormat/>
    <w:uiPriority w:val="0"/>
    <w:pPr>
      <w:tabs>
        <w:tab w:val="left" w:pos="2790"/>
        <w:tab w:val="left" w:pos="4230"/>
      </w:tabs>
      <w:spacing w:beforeLines="100"/>
      <w:jc w:val="left"/>
    </w:pPr>
  </w:style>
  <w:style w:type="paragraph" w:customStyle="1" w:styleId="8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90">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91">
    <w:name w:val="标题 1 字符"/>
    <w:qFormat/>
    <w:uiPriority w:val="9"/>
    <w:rPr>
      <w:rFonts w:ascii="Arial" w:hAnsi="Arial" w:eastAsia="黑体" w:cs="Arial"/>
      <w:b/>
      <w:bCs/>
      <w:snapToGrid w:val="0"/>
      <w:kern w:val="44"/>
      <w:sz w:val="44"/>
      <w:szCs w:val="44"/>
    </w:rPr>
  </w:style>
  <w:style w:type="character" w:customStyle="1" w:styleId="92">
    <w:name w:val="标题 1 字符1"/>
    <w:link w:val="2"/>
    <w:qFormat/>
    <w:uiPriority w:val="9"/>
    <w:rPr>
      <w:b/>
      <w:bCs/>
      <w:kern w:val="44"/>
      <w:sz w:val="44"/>
      <w:szCs w:val="44"/>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locked/>
    <w:uiPriority w:val="0"/>
    <w:rPr>
      <w:rFonts w:ascii="宋体" w:hAnsi="宋体"/>
      <w:sz w:val="24"/>
    </w:rPr>
  </w:style>
  <w:style w:type="paragraph" w:customStyle="1" w:styleId="96">
    <w:name w:val="*正文"/>
    <w:basedOn w:val="1"/>
    <w:link w:val="95"/>
    <w:qFormat/>
    <w:uiPriority w:val="0"/>
    <w:pPr>
      <w:spacing w:line="360" w:lineRule="auto"/>
      <w:ind w:firstLine="482"/>
      <w:jc w:val="left"/>
    </w:pPr>
    <w:rPr>
      <w:rFonts w:ascii="宋体" w:hAnsi="宋体"/>
      <w:kern w:val="0"/>
      <w:szCs w:val="20"/>
    </w:rPr>
  </w:style>
  <w:style w:type="character" w:customStyle="1" w:styleId="97">
    <w:name w:val="Char Char71"/>
    <w:semiHidden/>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字符"/>
    <w:link w:val="59"/>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
    <w:qFormat/>
    <w:locked/>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1"/>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69"/>
    <w:qFormat/>
    <w:uiPriority w:val="0"/>
    <w:rPr>
      <w:rFonts w:ascii="Arial" w:hAnsi="Arial" w:eastAsia="黑体" w:cs="Arial"/>
      <w:snapToGrid w:val="0"/>
      <w:kern w:val="0"/>
      <w:szCs w:val="21"/>
    </w:rPr>
  </w:style>
  <w:style w:type="character" w:customStyle="1" w:styleId="13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Cs w:val="20"/>
    </w:rPr>
  </w:style>
  <w:style w:type="character" w:customStyle="1" w:styleId="142">
    <w:name w:val="Char Char24"/>
    <w:qFormat/>
    <w:uiPriority w:val="6"/>
    <w:rPr>
      <w:kern w:val="1"/>
      <w:sz w:val="21"/>
    </w:rPr>
  </w:style>
  <w:style w:type="character" w:customStyle="1" w:styleId="143">
    <w:name w:val="副标题 字符"/>
    <w:link w:val="46"/>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7"/>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5"/>
    <w:qFormat/>
    <w:uiPriority w:val="0"/>
    <w:rPr>
      <w:rFonts w:ascii="宋体"/>
      <w:kern w:val="2"/>
      <w:sz w:val="24"/>
      <w:szCs w:val="21"/>
      <w:lang w:val="zh-CN"/>
    </w:rPr>
  </w:style>
  <w:style w:type="character" w:customStyle="1" w:styleId="191">
    <w:name w:val="标题 9 字符"/>
    <w:link w:val="10"/>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8"/>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rPr>
  </w:style>
  <w:style w:type="character" w:customStyle="1" w:styleId="202">
    <w:name w:val="正文缩进 字符2"/>
    <w:link w:val="15"/>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8"/>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69"/>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29"/>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5"/>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6"/>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244"/>
    <w:qFormat/>
    <w:uiPriority w:val="0"/>
    <w:rPr>
      <w:rFonts w:ascii="仿宋_GB2312" w:eastAsia="仿宋_GB2312" w:cs="仿宋_GB2312"/>
      <w:color w:val="000000"/>
      <w:sz w:val="24"/>
      <w:szCs w:val="24"/>
      <w:lang w:val="en-US" w:eastAsia="zh-CN" w:bidi="ar-SA"/>
    </w:rPr>
  </w:style>
  <w:style w:type="paragraph" w:customStyle="1" w:styleId="244">
    <w:name w:val="Default"/>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pacing w:line="360" w:lineRule="auto"/>
      <w:ind w:firstLine="480" w:firstLineChars="200"/>
    </w:pPr>
    <w:rPr>
      <w:rFonts w:ascii="宋体" w:hAnsi="宋体"/>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81"/>
    <w:link w:val="265"/>
    <w:qFormat/>
    <w:uiPriority w:val="0"/>
    <w:pPr>
      <w:widowControl/>
      <w:adjustRightInd/>
      <w:spacing w:after="200" w:line="360" w:lineRule="auto"/>
      <w:ind w:left="720" w:firstLine="200" w:firstLineChars="200"/>
      <w:jc w:val="left"/>
    </w:pPr>
    <w:rPr>
      <w:kern w:val="0"/>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字符1"/>
    <w:link w:val="24"/>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58"/>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0"/>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字符"/>
    <w:link w:val="56"/>
    <w:qFormat/>
    <w:uiPriority w:val="0"/>
    <w:rPr>
      <w:rFonts w:ascii="黑体" w:hAnsi="Courier New" w:eastAsia="黑体"/>
    </w:rPr>
  </w:style>
  <w:style w:type="character" w:customStyle="1" w:styleId="308">
    <w:name w:val="正文文本 2 字符1"/>
    <w:link w:val="55"/>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8"/>
    <w:qFormat/>
    <w:uiPriority w:val="0"/>
    <w:rPr>
      <w:b/>
      <w:bCs/>
      <w:kern w:val="2"/>
      <w:sz w:val="24"/>
      <w:szCs w:val="24"/>
    </w:rPr>
  </w:style>
  <w:style w:type="character" w:customStyle="1" w:styleId="314">
    <w:name w:val="正文文本缩进 2 字符"/>
    <w:link w:val="3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49"/>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60"/>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19"/>
    <w:qFormat/>
    <w:uiPriority w:val="99"/>
    <w:rPr>
      <w:kern w:val="2"/>
      <w:sz w:val="21"/>
      <w:szCs w:val="24"/>
    </w:rPr>
  </w:style>
  <w:style w:type="character" w:customStyle="1" w:styleId="351">
    <w:name w:val="签名 字符"/>
    <w:link w:val="41"/>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2"/>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39"/>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0"/>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pacing w:afterLines="50"/>
      <w:ind w:firstLine="200" w:firstLineChars="200"/>
    </w:pPr>
    <w:rPr>
      <w:kern w:val="0"/>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44"/>
    <w:next w:val="244"/>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44"/>
    <w:next w:val="244"/>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5"/>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6"/>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qFormat/>
    <w:uiPriority w:val="34"/>
    <w:pPr>
      <w:adjustRightInd/>
      <w:spacing w:line="360" w:lineRule="auto"/>
      <w:ind w:firstLine="420" w:firstLineChars="200"/>
    </w:pPr>
    <w:rPr>
      <w:rFonts w:ascii="Calibri" w:hAnsi="Calibri"/>
      <w:szCs w:val="22"/>
    </w:rPr>
  </w:style>
  <w:style w:type="paragraph" w:customStyle="1" w:styleId="799">
    <w:name w:val="首行缩进"/>
    <w:basedOn w:val="1"/>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spacing w:line="360" w:lineRule="auto"/>
    </w:p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rPr>
  </w:style>
  <w:style w:type="paragraph" w:customStyle="1" w:styleId="862">
    <w:name w:val="Char Char110"/>
    <w:basedOn w:val="1"/>
    <w:qFormat/>
    <w:uiPriority w:val="6"/>
    <w:pPr>
      <w:spacing w:line="360" w:lineRule="auto"/>
    </w:pPr>
    <w:rPr>
      <w:rFonts w:ascii="Tahoma" w:hAnsi="Tahoma"/>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18"/>
    <w:qFormat/>
    <w:uiPriority w:val="0"/>
    <w:pPr>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5">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6"/>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1"/>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 w:type="paragraph" w:customStyle="1" w:styleId="965">
    <w:name w:val="修订5"/>
    <w:hidden/>
    <w:semiHidden/>
    <w:unhideWhenUsed/>
    <w:qFormat/>
    <w:uiPriority w:val="99"/>
    <w:rPr>
      <w:rFonts w:ascii="Times New Roman" w:hAnsi="Times New Roman" w:eastAsia="仿宋" w:cs="Times New Roman"/>
      <w:kern w:val="2"/>
      <w:sz w:val="24"/>
      <w:szCs w:val="24"/>
      <w:lang w:val="en-US" w:eastAsia="zh-CN" w:bidi="ar-SA"/>
    </w:rPr>
  </w:style>
  <w:style w:type="character" w:customStyle="1" w:styleId="966">
    <w:name w:val="正文文本 字符"/>
    <w:basedOn w:val="69"/>
    <w:link w:val="23"/>
    <w:qFormat/>
    <w:uiPriority w:val="0"/>
    <w:rPr>
      <w:rFonts w:hint="default" w:ascii="Times New Roman" w:hAnsi="Times New Roman" w:eastAsia="宋体" w:cs="Times New Roman"/>
      <w:szCs w:val="24"/>
    </w:rPr>
  </w:style>
  <w:style w:type="paragraph" w:customStyle="1" w:styleId="967">
    <w:name w:val="msolistparagraph"/>
    <w:basedOn w:val="1"/>
    <w:qFormat/>
    <w:uiPriority w:val="0"/>
    <w:pPr>
      <w:ind w:firstLine="420" w:firstLineChars="200"/>
    </w:pPr>
    <w:rPr>
      <w:rFonts w:eastAsia="宋体"/>
      <w:sz w:val="21"/>
    </w:rPr>
  </w:style>
  <w:style w:type="table" w:customStyle="1" w:styleId="968">
    <w:name w:val="网格型浅色1"/>
    <w:basedOn w:val="6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9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0">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1">
    <w:name w:val="表格正文"/>
    <w:basedOn w:val="1"/>
    <w:qFormat/>
    <w:uiPriority w:val="0"/>
    <w:pPr>
      <w:widowControl/>
      <w:jc w:val="center"/>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4.jpeg"/><Relationship Id="rId3" Type="http://schemas.openxmlformats.org/officeDocument/2006/relationships/footnotes" Target="footnotes.xml"/><Relationship Id="rId29" Type="http://schemas.openxmlformats.org/officeDocument/2006/relationships/image" Target="media/image13.jpeg"/><Relationship Id="rId28" Type="http://schemas.openxmlformats.org/officeDocument/2006/relationships/image" Target="media/image12.png"/><Relationship Id="rId27" Type="http://schemas.openxmlformats.org/officeDocument/2006/relationships/image" Target="media/image11.jpeg"/><Relationship Id="rId26" Type="http://schemas.openxmlformats.org/officeDocument/2006/relationships/image" Target="media/image10.jpeg"/><Relationship Id="rId25" Type="http://schemas.openxmlformats.org/officeDocument/2006/relationships/image" Target="media/image9.jpeg"/><Relationship Id="rId24" Type="http://schemas.openxmlformats.org/officeDocument/2006/relationships/image" Target="media/image8.jpeg"/><Relationship Id="rId23" Type="http://schemas.openxmlformats.org/officeDocument/2006/relationships/image" Target="NULL" TargetMode="External"/><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18351</Words>
  <Characters>19746</Characters>
  <Lines>254</Lines>
  <Paragraphs>71</Paragraphs>
  <TotalTime>1</TotalTime>
  <ScaleCrop>false</ScaleCrop>
  <LinksUpToDate>false</LinksUpToDate>
  <CharactersWithSpaces>20123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2024-12-17T23:53:00Z</dcterms:created>
  <dc:creator>玥</dc:creator>
  <cp:lastModifiedBy>汪懿婷</cp:lastModifiedBy>
  <cp:lastPrinted>2023-04-07T17:30:00Z</cp:lastPrinted>
  <dcterms:modified xsi:type="dcterms:W3CDTF">2025-06-29T03:08:40Z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DC128900AA9149A5ABC4E8D08AEA1214_13</vt:lpwstr>
  </property>
  <property fmtid="{D5CDD505-2E9C-101B-9397-08002B2CF9AE}" pid="5" name="KSOTemplateDocerSaveRecord">
    <vt:lpwstr>eyJoZGlkIjoiOTc3M2Y5NzIzMDFlZjAyY2Q4Njk5ODkyYjFjNzBiNTQiLCJ1c2VySWQiOiI0NjQ2NDQ0ODkifQ==</vt:lpwstr>
  </property>
</Properties>
</file>