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9B8E5">
      <w:pPr>
        <w:rPr>
          <w:rFonts w:ascii="Times New Roman" w:hAnsi="Times New Roman" w:eastAsia="华文新魏" w:cs="Times New Roman"/>
          <w:b/>
          <w:color w:val="000000" w:themeColor="text1"/>
          <w:sz w:val="52"/>
          <w:szCs w:val="52"/>
          <w14:textFill>
            <w14:solidFill>
              <w14:schemeClr w14:val="tx1"/>
            </w14:solidFill>
          </w14:textFill>
        </w:rPr>
      </w:pPr>
      <w:bookmarkStart w:id="0" w:name="OLE_LINK1"/>
      <w:bookmarkStart w:id="1" w:name="_Hlk133575614"/>
    </w:p>
    <w:p w14:paraId="2576ED4E">
      <w:pPr>
        <w:jc w:val="center"/>
        <w:rPr>
          <w:rFonts w:ascii="Times New Roman" w:hAnsi="Times New Roman" w:eastAsia="华文新魏" w:cs="Times New Roman"/>
          <w:b/>
          <w:color w:val="000000" w:themeColor="text1"/>
          <w:spacing w:val="-14"/>
          <w:sz w:val="52"/>
          <w:szCs w:val="52"/>
          <w14:textFill>
            <w14:solidFill>
              <w14:schemeClr w14:val="tx1"/>
            </w14:solidFill>
          </w14:textFill>
        </w:rPr>
      </w:pPr>
    </w:p>
    <w:p w14:paraId="2F03AFF5">
      <w:pPr>
        <w:snapToGrid w:val="0"/>
        <w:spacing w:line="312" w:lineRule="auto"/>
        <w:jc w:val="center"/>
        <w:rPr>
          <w:rFonts w:hint="default" w:ascii="Times New Roman" w:hAnsi="Times New Roman" w:eastAsia="华文新魏" w:cs="Times New Roman"/>
          <w:b/>
          <w:color w:val="000000" w:themeColor="text1"/>
          <w:sz w:val="52"/>
          <w:lang w:val="en-US" w:eastAsia="zh-CN"/>
          <w14:textFill>
            <w14:solidFill>
              <w14:schemeClr w14:val="tx1"/>
            </w14:solidFill>
          </w14:textFill>
        </w:rPr>
      </w:pPr>
      <w:r>
        <w:rPr>
          <w:rFonts w:hint="eastAsia" w:ascii="Times New Roman" w:hAnsi="Times New Roman" w:eastAsia="华文新魏" w:cs="Times New Roman"/>
          <w:b/>
          <w:color w:val="000000" w:themeColor="text1"/>
          <w:sz w:val="52"/>
          <w:szCs w:val="52"/>
          <w:lang w:eastAsia="zh-CN"/>
          <w14:textFill>
            <w14:solidFill>
              <w14:schemeClr w14:val="tx1"/>
            </w14:solidFill>
          </w14:textFill>
        </w:rPr>
        <w:t>2025年中国渔政“33127”年度维修项目（</w:t>
      </w:r>
      <w:r>
        <w:rPr>
          <w:rFonts w:hint="eastAsia" w:ascii="Times New Roman" w:hAnsi="Times New Roman" w:eastAsia="华文新魏" w:cs="Times New Roman"/>
          <w:b/>
          <w:color w:val="000000" w:themeColor="text1"/>
          <w:sz w:val="52"/>
          <w:szCs w:val="52"/>
          <w:lang w:val="en-US" w:eastAsia="zh-CN"/>
          <w14:textFill>
            <w14:solidFill>
              <w14:schemeClr w14:val="tx1"/>
            </w14:solidFill>
          </w14:textFill>
        </w:rPr>
        <w:t>重新招标</w:t>
      </w:r>
      <w:r>
        <w:rPr>
          <w:rFonts w:hint="eastAsia" w:ascii="Times New Roman" w:hAnsi="Times New Roman" w:eastAsia="华文新魏" w:cs="Times New Roman"/>
          <w:b/>
          <w:color w:val="000000" w:themeColor="text1"/>
          <w:sz w:val="52"/>
          <w:szCs w:val="52"/>
          <w:lang w:eastAsia="zh-CN"/>
          <w14:textFill>
            <w14:solidFill>
              <w14:schemeClr w14:val="tx1"/>
            </w14:solidFill>
          </w14:textFill>
        </w:rPr>
        <w:t>）</w:t>
      </w:r>
      <w:r>
        <w:rPr>
          <w:rFonts w:hint="eastAsia" w:ascii="Times New Roman" w:hAnsi="Times New Roman" w:eastAsia="华文新魏" w:cs="Times New Roman"/>
          <w:b/>
          <w:color w:val="000000" w:themeColor="text1"/>
          <w:sz w:val="52"/>
          <w14:textFill>
            <w14:solidFill>
              <w14:schemeClr w14:val="tx1"/>
            </w14:solidFill>
          </w14:textFill>
        </w:rPr>
        <w:t>招标文件</w:t>
      </w:r>
      <w:r>
        <w:rPr>
          <w:rFonts w:hint="eastAsia" w:ascii="Times New Roman" w:hAnsi="Times New Roman" w:eastAsia="华文新魏" w:cs="Times New Roman"/>
          <w:b/>
          <w:color w:val="000000" w:themeColor="text1"/>
          <w:sz w:val="52"/>
          <w:lang w:val="en-US" w:eastAsia="zh-CN"/>
          <w14:textFill>
            <w14:solidFill>
              <w14:schemeClr w14:val="tx1"/>
            </w14:solidFill>
          </w14:textFill>
        </w:rPr>
        <w:t xml:space="preserve"> </w:t>
      </w:r>
    </w:p>
    <w:p w14:paraId="3B820739">
      <w:pPr>
        <w:snapToGrid w:val="0"/>
        <w:spacing w:line="312" w:lineRule="auto"/>
        <w:jc w:val="center"/>
        <w:rPr>
          <w:rFonts w:ascii="Times New Roman" w:hAnsi="Times New Roman" w:eastAsia="华文新魏" w:cs="Times New Roman"/>
          <w:b/>
          <w:color w:val="000000" w:themeColor="text1"/>
          <w:sz w:val="52"/>
          <w14:textFill>
            <w14:solidFill>
              <w14:schemeClr w14:val="tx1"/>
            </w14:solidFill>
          </w14:textFill>
        </w:rPr>
      </w:pPr>
    </w:p>
    <w:p w14:paraId="065BD88C">
      <w:pPr>
        <w:snapToGrid w:val="0"/>
        <w:spacing w:before="120" w:line="312" w:lineRule="auto"/>
        <w:rPr>
          <w:rFonts w:ascii="Times New Roman" w:hAnsi="Times New Roman" w:eastAsia="华文新魏" w:cs="Times New Roman"/>
          <w:b/>
          <w:color w:val="000000" w:themeColor="text1"/>
          <w:sz w:val="32"/>
          <w14:textFill>
            <w14:solidFill>
              <w14:schemeClr w14:val="tx1"/>
            </w14:solidFill>
          </w14:textFill>
        </w:rPr>
      </w:pPr>
    </w:p>
    <w:p w14:paraId="0C8F273D">
      <w:pPr>
        <w:snapToGrid w:val="0"/>
        <w:spacing w:before="120" w:line="312" w:lineRule="auto"/>
        <w:rPr>
          <w:rFonts w:ascii="Times New Roman" w:hAnsi="Times New Roman" w:eastAsia="华文新魏" w:cs="Times New Roman"/>
          <w:b/>
          <w:color w:val="000000" w:themeColor="text1"/>
          <w:sz w:val="32"/>
          <w14:textFill>
            <w14:solidFill>
              <w14:schemeClr w14:val="tx1"/>
            </w14:solidFill>
          </w14:textFill>
        </w:rPr>
      </w:pPr>
    </w:p>
    <w:p w14:paraId="6AE1015C">
      <w:pPr>
        <w:snapToGrid w:val="0"/>
        <w:spacing w:before="120" w:line="312" w:lineRule="auto"/>
        <w:rPr>
          <w:rFonts w:hint="eastAsia" w:ascii="Times New Roman" w:hAnsi="Times New Roman" w:eastAsia="华文新魏" w:cs="Times New Roman"/>
          <w:b/>
          <w:color w:val="000000" w:themeColor="text1"/>
          <w:sz w:val="32"/>
          <w:lang w:eastAsia="zh-CN"/>
          <w14:textFill>
            <w14:solidFill>
              <w14:schemeClr w14:val="tx1"/>
            </w14:solidFill>
          </w14:textFill>
        </w:rPr>
      </w:pPr>
      <w:r>
        <w:rPr>
          <w:rFonts w:hint="eastAsia" w:ascii="Times New Roman" w:hAnsi="Times New Roman" w:eastAsia="华文新魏" w:cs="Times New Roman"/>
          <w:b/>
          <w:color w:val="000000" w:themeColor="text1"/>
          <w:sz w:val="32"/>
          <w14:textFill>
            <w14:solidFill>
              <w14:schemeClr w14:val="tx1"/>
            </w14:solidFill>
          </w14:textFill>
        </w:rPr>
        <w:t>项目名称</w:t>
      </w:r>
      <w:r>
        <w:rPr>
          <w:rFonts w:hint="eastAsia" w:ascii="Times New Roman" w:hAnsi="Times New Roman" w:eastAsia="华文新魏" w:cs="Times New Roman"/>
          <w:color w:val="000000" w:themeColor="text1"/>
          <w:sz w:val="32"/>
          <w14:textFill>
            <w14:solidFill>
              <w14:schemeClr w14:val="tx1"/>
            </w14:solidFill>
          </w14:textFill>
        </w:rPr>
        <w:t>：</w:t>
      </w:r>
      <w:r>
        <w:rPr>
          <w:rFonts w:hint="eastAsia" w:ascii="Times New Roman" w:hAnsi="Times New Roman" w:eastAsia="华文新魏" w:cs="Times New Roman"/>
          <w:b/>
          <w:color w:val="000000" w:themeColor="text1"/>
          <w:sz w:val="32"/>
          <w:lang w:eastAsia="zh-CN"/>
          <w14:textFill>
            <w14:solidFill>
              <w14:schemeClr w14:val="tx1"/>
            </w14:solidFill>
          </w14:textFill>
        </w:rPr>
        <w:t>2025年中国渔政“33127”年度维修项目</w:t>
      </w:r>
    </w:p>
    <w:p w14:paraId="54FE1B16">
      <w:pPr>
        <w:snapToGrid w:val="0"/>
        <w:spacing w:before="120" w:line="312" w:lineRule="auto"/>
        <w:rPr>
          <w:rFonts w:ascii="Times New Roman" w:hAnsi="Times New Roman" w:eastAsia="华文新魏" w:cs="Times New Roman"/>
          <w:b/>
          <w:color w:val="000000" w:themeColor="text1"/>
          <w:sz w:val="32"/>
          <w14:textFill>
            <w14:solidFill>
              <w14:schemeClr w14:val="tx1"/>
            </w14:solidFill>
          </w14:textFill>
        </w:rPr>
      </w:pPr>
    </w:p>
    <w:p w14:paraId="4EEC2D35">
      <w:pPr>
        <w:snapToGrid w:val="0"/>
        <w:spacing w:before="120" w:line="312" w:lineRule="auto"/>
        <w:rPr>
          <w:rFonts w:hint="eastAsia" w:ascii="华文新魏" w:hAnsi="华文新魏" w:eastAsia="华文新魏" w:cs="华文新魏"/>
          <w:b/>
          <w:color w:val="000000" w:themeColor="text1"/>
          <w:sz w:val="32"/>
          <w:szCs w:val="32"/>
          <w:lang w:eastAsia="zh-CN"/>
          <w14:textFill>
            <w14:solidFill>
              <w14:schemeClr w14:val="tx1"/>
            </w14:solidFill>
          </w14:textFill>
        </w:rPr>
      </w:pPr>
      <w:r>
        <w:rPr>
          <w:rFonts w:hint="eastAsia" w:ascii="Times New Roman" w:hAnsi="Times New Roman" w:eastAsia="华文新魏" w:cs="Times New Roman"/>
          <w:b/>
          <w:color w:val="000000" w:themeColor="text1"/>
          <w:sz w:val="32"/>
          <w14:textFill>
            <w14:solidFill>
              <w14:schemeClr w14:val="tx1"/>
            </w14:solidFill>
          </w14:textFill>
        </w:rPr>
        <w:t>项目编号</w:t>
      </w:r>
      <w:r>
        <w:rPr>
          <w:rFonts w:hint="eastAsia" w:ascii="华文新魏" w:hAnsi="华文新魏" w:eastAsia="华文新魏" w:cs="华文新魏"/>
          <w:b/>
          <w:color w:val="000000" w:themeColor="text1"/>
          <w:sz w:val="32"/>
          <w14:textFill>
            <w14:solidFill>
              <w14:schemeClr w14:val="tx1"/>
            </w14:solidFill>
          </w14:textFill>
        </w:rPr>
        <w:t>：</w:t>
      </w:r>
      <w:r>
        <w:rPr>
          <w:rFonts w:hint="eastAsia" w:ascii="华文新魏" w:hAnsi="华文新魏" w:eastAsia="华文新魏" w:cs="华文新魏"/>
          <w:b/>
          <w:color w:val="000000" w:themeColor="text1"/>
          <w:sz w:val="32"/>
          <w:szCs w:val="32"/>
          <w:lang w:eastAsia="zh-CN"/>
          <w14:textFill>
            <w14:solidFill>
              <w14:schemeClr w14:val="tx1"/>
            </w14:solidFill>
          </w14:textFill>
        </w:rPr>
        <w:t>SZGXZS2025123II标项一</w:t>
      </w:r>
    </w:p>
    <w:p w14:paraId="6C14E206">
      <w:pPr>
        <w:snapToGrid w:val="0"/>
        <w:spacing w:before="120" w:line="312" w:lineRule="auto"/>
        <w:rPr>
          <w:rFonts w:hint="eastAsia" w:ascii="华文新魏" w:hAnsi="华文新魏" w:eastAsia="华文新魏" w:cs="华文新魏"/>
          <w:b/>
          <w:color w:val="000000" w:themeColor="text1"/>
          <w:sz w:val="32"/>
          <w:szCs w:val="32"/>
          <w:lang w:eastAsia="zh-CN"/>
          <w14:textFill>
            <w14:solidFill>
              <w14:schemeClr w14:val="tx1"/>
            </w14:solidFill>
          </w14:textFill>
        </w:rPr>
      </w:pPr>
    </w:p>
    <w:p w14:paraId="558F2764">
      <w:pPr>
        <w:snapToGrid w:val="0"/>
        <w:spacing w:before="120" w:line="312" w:lineRule="auto"/>
        <w:ind w:left="1520" w:hanging="1522" w:hangingChars="500"/>
        <w:rPr>
          <w:rFonts w:ascii="Times New Roman" w:hAnsi="Times New Roman" w:eastAsia="华文新魏" w:cs="Times New Roman"/>
          <w:color w:val="000000" w:themeColor="text1"/>
          <w:sz w:val="32"/>
          <w14:textFill>
            <w14:solidFill>
              <w14:schemeClr w14:val="tx1"/>
            </w14:solidFill>
          </w14:textFill>
        </w:rPr>
      </w:pPr>
      <w:r>
        <w:rPr>
          <w:rFonts w:hint="eastAsia" w:ascii="Times New Roman" w:hAnsi="Times New Roman" w:eastAsia="华文新魏" w:cs="Times New Roman"/>
          <w:b/>
          <w:color w:val="000000" w:themeColor="text1"/>
          <w:w w:val="95"/>
          <w:sz w:val="32"/>
          <w14:textFill>
            <w14:solidFill>
              <w14:schemeClr w14:val="tx1"/>
            </w14:solidFill>
          </w14:textFill>
        </w:rPr>
        <w:t>采购单位：</w:t>
      </w:r>
      <w:r>
        <w:rPr>
          <w:rFonts w:hint="eastAsia" w:ascii="Times New Roman" w:hAnsi="Times New Roman" w:eastAsia="华文新魏" w:cs="Times New Roman"/>
          <w:b/>
          <w:color w:val="000000" w:themeColor="text1"/>
          <w:sz w:val="32"/>
          <w:lang w:eastAsia="zh-CN"/>
          <w14:textFill>
            <w14:solidFill>
              <w14:schemeClr w14:val="tx1"/>
            </w14:solidFill>
          </w14:textFill>
        </w:rPr>
        <w:t>岱山县海洋经济发展局</w:t>
      </w:r>
    </w:p>
    <w:p w14:paraId="6FE6F8B3">
      <w:pPr>
        <w:snapToGrid w:val="0"/>
        <w:spacing w:before="120" w:line="312" w:lineRule="auto"/>
        <w:rPr>
          <w:rFonts w:ascii="Times New Roman" w:hAnsi="Times New Roman" w:eastAsia="华文新魏" w:cs="Times New Roman"/>
          <w:b/>
          <w:color w:val="000000" w:themeColor="text1"/>
          <w:w w:val="95"/>
          <w:sz w:val="32"/>
          <w14:textFill>
            <w14:solidFill>
              <w14:schemeClr w14:val="tx1"/>
            </w14:solidFill>
          </w14:textFill>
        </w:rPr>
      </w:pPr>
    </w:p>
    <w:p w14:paraId="0ADFCEE9">
      <w:pPr>
        <w:snapToGrid w:val="0"/>
        <w:spacing w:before="120" w:line="312" w:lineRule="auto"/>
        <w:rPr>
          <w:rFonts w:ascii="Times New Roman" w:hAnsi="Times New Roman" w:eastAsia="华文新魏" w:cs="Times New Roman"/>
          <w:b/>
          <w:color w:val="000000" w:themeColor="text1"/>
          <w:w w:val="95"/>
          <w:sz w:val="32"/>
          <w14:textFill>
            <w14:solidFill>
              <w14:schemeClr w14:val="tx1"/>
            </w14:solidFill>
          </w14:textFill>
        </w:rPr>
      </w:pPr>
      <w:r>
        <w:rPr>
          <w:rFonts w:hint="eastAsia" w:ascii="Times New Roman" w:hAnsi="Times New Roman" w:eastAsia="华文新魏" w:cs="Times New Roman"/>
          <w:b/>
          <w:color w:val="000000" w:themeColor="text1"/>
          <w:w w:val="95"/>
          <w:sz w:val="32"/>
          <w14:textFill>
            <w14:solidFill>
              <w14:schemeClr w14:val="tx1"/>
            </w14:solidFill>
          </w14:textFill>
        </w:rPr>
        <w:t>代理机构：深圳市国信招标有限公司</w:t>
      </w:r>
    </w:p>
    <w:p w14:paraId="47117911">
      <w:pPr>
        <w:snapToGrid w:val="0"/>
        <w:spacing w:before="120" w:line="312" w:lineRule="auto"/>
        <w:ind w:left="5961" w:hanging="5968" w:hangingChars="1961"/>
        <w:rPr>
          <w:rFonts w:ascii="Times New Roman" w:hAnsi="Times New Roman" w:eastAsia="华文新魏" w:cs="Times New Roman"/>
          <w:b/>
          <w:color w:val="000000" w:themeColor="text1"/>
          <w:w w:val="95"/>
          <w:sz w:val="32"/>
          <w14:textFill>
            <w14:solidFill>
              <w14:schemeClr w14:val="tx1"/>
            </w14:solidFill>
          </w14:textFill>
        </w:rPr>
      </w:pPr>
    </w:p>
    <w:p w14:paraId="045E5267">
      <w:pPr>
        <w:snapToGrid w:val="0"/>
        <w:spacing w:before="120" w:line="312" w:lineRule="auto"/>
        <w:rPr>
          <w:rFonts w:ascii="Times New Roman" w:hAnsi="Times New Roman" w:eastAsia="华文新魏" w:cs="Times New Roman"/>
          <w:b/>
          <w:color w:val="000000" w:themeColor="text1"/>
          <w:w w:val="95"/>
          <w:sz w:val="32"/>
          <w14:textFill>
            <w14:solidFill>
              <w14:schemeClr w14:val="tx1"/>
            </w14:solidFill>
          </w14:textFill>
        </w:rPr>
      </w:pPr>
    </w:p>
    <w:p w14:paraId="318BE900">
      <w:pPr>
        <w:snapToGrid w:val="0"/>
        <w:spacing w:before="120" w:line="312" w:lineRule="auto"/>
        <w:ind w:left="6046" w:leftChars="2625" w:hanging="533" w:hangingChars="175"/>
        <w:rPr>
          <w:rFonts w:ascii="Times New Roman" w:hAnsi="Times New Roman" w:eastAsia="华文新魏" w:cs="Times New Roman"/>
          <w:b/>
          <w:color w:val="000000" w:themeColor="text1"/>
          <w:w w:val="95"/>
          <w:sz w:val="32"/>
          <w14:textFill>
            <w14:solidFill>
              <w14:schemeClr w14:val="tx1"/>
            </w14:solidFill>
          </w14:textFill>
        </w:rPr>
      </w:pPr>
      <w:r>
        <w:rPr>
          <w:rFonts w:hint="eastAsia" w:ascii="Times New Roman" w:hAnsi="Times New Roman" w:eastAsia="华文新魏" w:cs="Times New Roman"/>
          <w:b/>
          <w:color w:val="000000" w:themeColor="text1"/>
          <w:w w:val="95"/>
          <w:sz w:val="32"/>
          <w:lang w:eastAsia="zh-CN"/>
          <w14:textFill>
            <w14:solidFill>
              <w14:schemeClr w14:val="tx1"/>
            </w14:solidFill>
          </w14:textFill>
        </w:rPr>
        <w:t>2025年</w:t>
      </w:r>
      <w:r>
        <w:rPr>
          <w:rFonts w:ascii="Times New Roman" w:hAnsi="Times New Roman" w:eastAsia="华文新魏" w:cs="Times New Roman"/>
          <w:b/>
          <w:color w:val="000000" w:themeColor="text1"/>
          <w:w w:val="95"/>
          <w:sz w:val="32"/>
          <w14:textFill>
            <w14:solidFill>
              <w14:schemeClr w14:val="tx1"/>
            </w14:solidFill>
          </w14:textFill>
        </w:rPr>
        <w:t>0</w:t>
      </w:r>
      <w:r>
        <w:rPr>
          <w:rFonts w:hint="eastAsia" w:ascii="Times New Roman" w:hAnsi="Times New Roman" w:eastAsia="华文新魏" w:cs="Times New Roman"/>
          <w:b/>
          <w:color w:val="000000" w:themeColor="text1"/>
          <w:w w:val="95"/>
          <w:sz w:val="32"/>
          <w:lang w:val="en-US" w:eastAsia="zh-CN"/>
          <w14:textFill>
            <w14:solidFill>
              <w14:schemeClr w14:val="tx1"/>
            </w14:solidFill>
          </w14:textFill>
        </w:rPr>
        <w:t>6</w:t>
      </w:r>
      <w:r>
        <w:rPr>
          <w:rFonts w:hint="eastAsia" w:ascii="Times New Roman" w:hAnsi="Times New Roman" w:eastAsia="华文新魏" w:cs="Times New Roman"/>
          <w:b/>
          <w:color w:val="000000" w:themeColor="text1"/>
          <w:w w:val="95"/>
          <w:sz w:val="32"/>
          <w14:textFill>
            <w14:solidFill>
              <w14:schemeClr w14:val="tx1"/>
            </w14:solidFill>
          </w14:textFill>
        </w:rPr>
        <w:t>月</w:t>
      </w:r>
      <w:r>
        <w:rPr>
          <w:rFonts w:hint="eastAsia" w:ascii="Times New Roman" w:hAnsi="Times New Roman" w:eastAsia="华文新魏" w:cs="Times New Roman"/>
          <w:b/>
          <w:color w:val="000000" w:themeColor="text1"/>
          <w:w w:val="95"/>
          <w:sz w:val="32"/>
          <w:lang w:val="en-US" w:eastAsia="zh-CN"/>
          <w14:textFill>
            <w14:solidFill>
              <w14:schemeClr w14:val="tx1"/>
            </w14:solidFill>
          </w14:textFill>
        </w:rPr>
        <w:t>30</w:t>
      </w:r>
      <w:r>
        <w:rPr>
          <w:rFonts w:hint="eastAsia" w:ascii="Times New Roman" w:hAnsi="Times New Roman" w:eastAsia="华文新魏" w:cs="Times New Roman"/>
          <w:b/>
          <w:color w:val="000000" w:themeColor="text1"/>
          <w:w w:val="95"/>
          <w:sz w:val="32"/>
          <w14:textFill>
            <w14:solidFill>
              <w14:schemeClr w14:val="tx1"/>
            </w14:solidFill>
          </w14:textFill>
        </w:rPr>
        <w:t>日</w:t>
      </w:r>
    </w:p>
    <w:p w14:paraId="5F766596">
      <w:pPr>
        <w:snapToGrid w:val="0"/>
        <w:spacing w:before="120" w:line="312" w:lineRule="auto"/>
        <w:ind w:left="6057" w:leftChars="2409" w:hanging="998" w:hangingChars="328"/>
        <w:rPr>
          <w:rFonts w:ascii="Times New Roman" w:hAnsi="Times New Roman" w:eastAsia="华文新魏" w:cs="Times New Roman"/>
          <w:b/>
          <w:color w:val="000000" w:themeColor="text1"/>
          <w:w w:val="95"/>
          <w:sz w:val="32"/>
          <w14:textFill>
            <w14:solidFill>
              <w14:schemeClr w14:val="tx1"/>
            </w14:solidFill>
          </w14:textFill>
        </w:rPr>
      </w:pPr>
    </w:p>
    <w:p w14:paraId="06D830B6">
      <w:pPr>
        <w:widowControl/>
        <w:spacing w:line="312" w:lineRule="auto"/>
        <w:jc w:val="left"/>
        <w:rPr>
          <w:rFonts w:ascii="Times New Roman" w:hAnsi="Times New Roman" w:eastAsia="创艺简标宋" w:cs="Times New Roman"/>
          <w:color w:val="000000" w:themeColor="text1"/>
          <w:kern w:val="0"/>
          <w:sz w:val="44"/>
          <w14:textFill>
            <w14:solidFill>
              <w14:schemeClr w14:val="tx1"/>
            </w14:solidFill>
          </w14:textFill>
        </w:rPr>
        <w:sectPr>
          <w:footerReference r:id="rId3" w:type="default"/>
          <w:pgSz w:w="11906" w:h="16838"/>
          <w:pgMar w:top="1304" w:right="1106" w:bottom="1304" w:left="1531" w:header="1304" w:footer="1304" w:gutter="0"/>
          <w:cols w:space="720" w:num="1"/>
        </w:sectPr>
      </w:pPr>
    </w:p>
    <w:p w14:paraId="703A7987">
      <w:pPr>
        <w:snapToGrid w:val="0"/>
        <w:spacing w:before="120" w:line="312" w:lineRule="auto"/>
        <w:rPr>
          <w:rFonts w:ascii="Times New Roman" w:hAnsi="Times New Roman" w:eastAsia="创艺简标宋" w:cs="Times New Roman"/>
          <w:color w:val="000000" w:themeColor="text1"/>
          <w:sz w:val="44"/>
          <w14:textFill>
            <w14:solidFill>
              <w14:schemeClr w14:val="tx1"/>
            </w14:solidFill>
          </w14:textFill>
        </w:rPr>
      </w:pPr>
    </w:p>
    <w:p w14:paraId="0E551978">
      <w:pPr>
        <w:snapToGrid w:val="0"/>
        <w:spacing w:before="120" w:line="312" w:lineRule="auto"/>
        <w:jc w:val="center"/>
        <w:rPr>
          <w:rFonts w:ascii="Times New Roman" w:hAnsi="Times New Roman" w:eastAsia="宋体" w:cs="Times New Roman"/>
          <w:b/>
          <w:color w:val="000000" w:themeColor="text1"/>
          <w:sz w:val="44"/>
          <w14:textFill>
            <w14:solidFill>
              <w14:schemeClr w14:val="tx1"/>
            </w14:solidFill>
          </w14:textFill>
        </w:rPr>
      </w:pPr>
      <w:r>
        <w:rPr>
          <w:rFonts w:hint="eastAsia" w:ascii="Times New Roman" w:hAnsi="Times New Roman" w:eastAsia="宋体" w:cs="Times New Roman"/>
          <w:b/>
          <w:color w:val="000000" w:themeColor="text1"/>
          <w:sz w:val="44"/>
          <w14:textFill>
            <w14:solidFill>
              <w14:schemeClr w14:val="tx1"/>
            </w14:solidFill>
          </w14:textFill>
        </w:rPr>
        <w:t>目 录</w:t>
      </w:r>
    </w:p>
    <w:p w14:paraId="71BED9F2">
      <w:pPr>
        <w:spacing w:after="120"/>
        <w:ind w:firstLine="210" w:firstLineChars="100"/>
        <w:rPr>
          <w:rFonts w:ascii="Times New Roman" w:hAnsi="Times New Roman" w:eastAsia="宋体" w:cs="Times New Roman"/>
          <w:color w:val="000000" w:themeColor="text1"/>
          <w:kern w:val="0"/>
          <w14:textFill>
            <w14:solidFill>
              <w14:schemeClr w14:val="tx1"/>
            </w14:solidFill>
          </w14:textFill>
        </w:rPr>
      </w:pPr>
    </w:p>
    <w:p w14:paraId="41BC1273">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采购公告</w:t>
      </w:r>
    </w:p>
    <w:p w14:paraId="671C913A">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招标需求</w:t>
      </w:r>
    </w:p>
    <w:p w14:paraId="4DFC5AE6">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投标人须知</w:t>
      </w:r>
    </w:p>
    <w:p w14:paraId="65381AEB">
      <w:pPr>
        <w:snapToGrid w:val="0"/>
        <w:spacing w:line="360" w:lineRule="auto"/>
        <w:ind w:left="1440"/>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前附表</w:t>
      </w:r>
    </w:p>
    <w:p w14:paraId="346DA2C2">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总则</w:t>
      </w:r>
    </w:p>
    <w:p w14:paraId="6D09A9D7">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招标文件</w:t>
      </w:r>
    </w:p>
    <w:p w14:paraId="26C5943E">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投标文件编制</w:t>
      </w:r>
    </w:p>
    <w:p w14:paraId="04D4E12C">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开标</w:t>
      </w:r>
    </w:p>
    <w:p w14:paraId="75CF15DF">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评标</w:t>
      </w:r>
    </w:p>
    <w:p w14:paraId="2486F164">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定标</w:t>
      </w:r>
    </w:p>
    <w:p w14:paraId="67E75A06">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合同授予</w:t>
      </w:r>
    </w:p>
    <w:p w14:paraId="31758A12">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 xml:space="preserve">第四章 </w:t>
      </w:r>
      <w:r>
        <w:rPr>
          <w:rFonts w:hint="eastAsia" w:ascii="Times New Roman" w:hAnsi="Times New Roman" w:eastAsia="宋体" w:cs="Times New Roman"/>
          <w:color w:val="000000" w:themeColor="text1"/>
          <w:sz w:val="24"/>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4"/>
          <w:lang w:eastAsia="zh-CN"/>
          <w14:textFill>
            <w14:solidFill>
              <w14:schemeClr w14:val="tx1"/>
            </w14:solidFill>
          </w14:textFill>
        </w:rPr>
        <w:t>评标方法</w:t>
      </w:r>
      <w:r>
        <w:rPr>
          <w:rFonts w:hint="eastAsia" w:ascii="Times New Roman" w:hAnsi="Times New Roman" w:eastAsia="宋体" w:cs="Times New Roman"/>
          <w:color w:val="000000" w:themeColor="text1"/>
          <w:sz w:val="24"/>
          <w14:textFill>
            <w14:solidFill>
              <w14:schemeClr w14:val="tx1"/>
            </w14:solidFill>
          </w14:textFill>
        </w:rPr>
        <w:t>及评分标准</w:t>
      </w:r>
    </w:p>
    <w:p w14:paraId="053EB1FB">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 xml:space="preserve">第五章 </w:t>
      </w:r>
      <w:r>
        <w:rPr>
          <w:rFonts w:hint="eastAsia" w:ascii="Times New Roman" w:hAnsi="Times New Roman" w:eastAsia="宋体" w:cs="Times New Roman"/>
          <w:color w:val="000000" w:themeColor="text1"/>
          <w:sz w:val="24"/>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政府采购合同主要条款</w:t>
      </w:r>
    </w:p>
    <w:p w14:paraId="513E8AB4">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 xml:space="preserve">第六章 </w:t>
      </w:r>
      <w:r>
        <w:rPr>
          <w:rFonts w:hint="eastAsia" w:ascii="Times New Roman" w:hAnsi="Times New Roman" w:eastAsia="宋体" w:cs="Times New Roman"/>
          <w:color w:val="000000" w:themeColor="text1"/>
          <w:sz w:val="24"/>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投标文件相关格式</w:t>
      </w:r>
    </w:p>
    <w:p w14:paraId="675BEEC9">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4CE4753A">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73721499">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7A8D2C50">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14E9E749">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6C5A967C">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6A4C1160">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63AD1F46">
      <w:pPr>
        <w:widowControl/>
        <w:spacing w:line="312" w:lineRule="auto"/>
        <w:jc w:val="left"/>
        <w:rPr>
          <w:rFonts w:ascii="Times New Roman" w:hAnsi="Times New Roman" w:eastAsia="宋体" w:cs="Times New Roman"/>
          <w:color w:val="000000" w:themeColor="text1"/>
          <w:kern w:val="0"/>
          <w14:textFill>
            <w14:solidFill>
              <w14:schemeClr w14:val="tx1"/>
            </w14:solidFill>
          </w14:textFill>
        </w:rPr>
        <w:sectPr>
          <w:pgSz w:w="11906" w:h="16838"/>
          <w:pgMar w:top="1304" w:right="1106" w:bottom="1304" w:left="1531" w:header="1304" w:footer="1304" w:gutter="0"/>
          <w:cols w:space="720" w:num="1"/>
        </w:sectPr>
      </w:pPr>
    </w:p>
    <w:p w14:paraId="4DAB5299">
      <w:pPr>
        <w:snapToGrid w:val="0"/>
        <w:spacing w:before="120" w:line="312" w:lineRule="auto"/>
        <w:jc w:val="center"/>
        <w:outlineLvl w:val="0"/>
        <w:rPr>
          <w:rFonts w:ascii="Times New Roman" w:hAnsi="Times New Roman" w:eastAsia="黑体" w:cs="Times New Roman"/>
          <w:color w:val="000000" w:themeColor="text1"/>
          <w:sz w:val="30"/>
          <w14:textFill>
            <w14:solidFill>
              <w14:schemeClr w14:val="tx1"/>
            </w14:solidFill>
          </w14:textFill>
        </w:rPr>
      </w:pPr>
      <w:r>
        <w:rPr>
          <w:rFonts w:hint="eastAsia" w:ascii="Times New Roman" w:hAnsi="Times New Roman" w:eastAsia="黑体" w:cs="Times New Roman"/>
          <w:color w:val="000000" w:themeColor="text1"/>
          <w:sz w:val="30"/>
          <w14:textFill>
            <w14:solidFill>
              <w14:schemeClr w14:val="tx1"/>
            </w14:solidFill>
          </w14:textFill>
        </w:rPr>
        <w:t>第一章 公开招标采购公告</w:t>
      </w:r>
    </w:p>
    <w:p w14:paraId="408C9A91">
      <w:pPr>
        <w:spacing w:line="312" w:lineRule="auto"/>
        <w:rPr>
          <w:rFonts w:ascii="Times New Roman" w:hAnsi="Times New Roman" w:eastAsia="宋体" w:cs="Times New Roman"/>
          <w:color w:val="000000" w:themeColor="text1"/>
          <w14:textFill>
            <w14:solidFill>
              <w14:schemeClr w14:val="tx1"/>
            </w14:solidFill>
          </w14:textFill>
        </w:rPr>
      </w:pPr>
    </w:p>
    <w:p w14:paraId="6D127521">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根据《中华人民</w:t>
      </w:r>
      <w:r>
        <w:rPr>
          <w:rFonts w:hint="eastAsia" w:ascii="Times New Roman" w:hAnsi="Times New Roman" w:eastAsia="宋体" w:cs="Times New Roman"/>
          <w:color w:val="000000" w:themeColor="text1"/>
          <w:szCs w:val="21"/>
          <w14:textFill>
            <w14:solidFill>
              <w14:schemeClr w14:val="tx1"/>
            </w14:solidFill>
          </w14:textFill>
        </w:rPr>
        <w:t>共和国政府采购法》等规定，受</w:t>
      </w:r>
      <w:r>
        <w:rPr>
          <w:rFonts w:hint="eastAsia" w:ascii="Times New Roman" w:hAnsi="Times New Roman" w:eastAsia="宋体" w:cs="Times New Roman"/>
          <w:color w:val="000000" w:themeColor="text1"/>
          <w:szCs w:val="21"/>
          <w:lang w:eastAsia="zh-CN"/>
          <w14:textFill>
            <w14:solidFill>
              <w14:schemeClr w14:val="tx1"/>
            </w14:solidFill>
          </w14:textFill>
        </w:rPr>
        <w:t>岱山县海洋经济发展局</w:t>
      </w:r>
      <w:r>
        <w:rPr>
          <w:rFonts w:hint="eastAsia" w:ascii="Times New Roman" w:hAnsi="Times New Roman" w:eastAsia="宋体" w:cs="Times New Roman"/>
          <w:color w:val="000000" w:themeColor="text1"/>
          <w:szCs w:val="21"/>
          <w14:textFill>
            <w14:solidFill>
              <w14:schemeClr w14:val="tx1"/>
            </w14:solidFill>
          </w14:textFill>
        </w:rPr>
        <w:t>委托，现就</w:t>
      </w:r>
      <w:r>
        <w:rPr>
          <w:rFonts w:hint="eastAsia" w:ascii="Times New Roman" w:hAnsi="Times New Roman" w:eastAsia="宋体" w:cs="Times New Roman"/>
          <w:color w:val="000000" w:themeColor="text1"/>
          <w:szCs w:val="21"/>
          <w:lang w:eastAsia="zh-CN"/>
          <w14:textFill>
            <w14:solidFill>
              <w14:schemeClr w14:val="tx1"/>
            </w14:solidFill>
          </w14:textFill>
        </w:rPr>
        <w:t>2025年中国渔政“33127”年度维修项目</w:t>
      </w:r>
      <w:r>
        <w:rPr>
          <w:rFonts w:hint="eastAsia" w:ascii="Times New Roman" w:hAnsi="Times New Roman" w:eastAsia="宋体" w:cs="Times New Roman"/>
          <w:color w:val="000000" w:themeColor="text1"/>
          <w:szCs w:val="21"/>
          <w14:textFill>
            <w14:solidFill>
              <w14:schemeClr w14:val="tx1"/>
            </w14:solidFill>
          </w14:textFill>
        </w:rPr>
        <w:t>进行公开招标，欢迎符合资质要求并能提供相关服务的供应商参加投标。</w:t>
      </w:r>
    </w:p>
    <w:p w14:paraId="782465A0">
      <w:pPr>
        <w:widowControl/>
        <w:spacing w:line="360" w:lineRule="auto"/>
        <w:jc w:val="left"/>
        <w:rPr>
          <w:rFonts w:hint="eastAsia" w:ascii="Times New Roman" w:hAnsi="Times New Roman" w:eastAsia="宋体" w:cs="Times New Roman"/>
          <w:b/>
          <w:bCs/>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一、项目名称：</w:t>
      </w:r>
      <w:r>
        <w:rPr>
          <w:rFonts w:hint="eastAsia" w:ascii="Times New Roman" w:hAnsi="Times New Roman" w:eastAsia="宋体" w:cs="Times New Roman"/>
          <w:color w:val="000000" w:themeColor="text1"/>
          <w:szCs w:val="21"/>
          <w:lang w:eastAsia="zh-CN"/>
          <w14:textFill>
            <w14:solidFill>
              <w14:schemeClr w14:val="tx1"/>
            </w14:solidFill>
          </w14:textFill>
        </w:rPr>
        <w:t>2025年中国渔政“33127”年度维修项目</w:t>
      </w:r>
    </w:p>
    <w:p w14:paraId="275BA808">
      <w:pPr>
        <w:widowControl/>
        <w:spacing w:line="360" w:lineRule="auto"/>
        <w:jc w:val="left"/>
        <w:rPr>
          <w:rFonts w:hint="eastAsia" w:ascii="Times New Roman" w:hAnsi="Times New Roman" w:eastAsia="宋体" w:cs="Times New Roman"/>
          <w:b/>
          <w:bCs/>
          <w:color w:val="000000" w:themeColor="text1"/>
          <w:sz w:val="28"/>
          <w:szCs w:val="28"/>
          <w:lang w:eastAsia="zh-CN"/>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二、项目编号：</w:t>
      </w:r>
      <w:r>
        <w:rPr>
          <w:rFonts w:hint="eastAsia" w:ascii="Times New Roman" w:hAnsi="Times New Roman" w:eastAsia="宋体" w:cs="Times New Roman"/>
          <w:color w:val="000000" w:themeColor="text1"/>
          <w:kern w:val="0"/>
          <w:szCs w:val="21"/>
          <w:shd w:val="clear" w:color="auto" w:fill="FFFFFF"/>
          <w:lang w:eastAsia="zh-CN"/>
          <w14:textFill>
            <w14:solidFill>
              <w14:schemeClr w14:val="tx1"/>
            </w14:solidFill>
          </w14:textFill>
        </w:rPr>
        <w:t>SZGXZS2025123II标项一</w:t>
      </w:r>
    </w:p>
    <w:p w14:paraId="024A0CF5">
      <w:pPr>
        <w:widowControl/>
        <w:spacing w:line="360" w:lineRule="auto"/>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三、采购组织类型：</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分散采购委托代理</w:t>
      </w:r>
    </w:p>
    <w:p w14:paraId="6DDFC282">
      <w:pPr>
        <w:pStyle w:val="128"/>
        <w:spacing w:beforeAutospacing="0" w:afterAutospacing="0" w:line="360" w:lineRule="auto"/>
        <w:jc w:val="both"/>
        <w:rPr>
          <w:rFonts w:ascii="Times New Roman" w:hAnsi="Times New Roman"/>
          <w:b/>
          <w:bCs/>
          <w:color w:val="000000" w:themeColor="text1"/>
          <w:sz w:val="21"/>
          <w:szCs w:val="21"/>
          <w14:textFill>
            <w14:solidFill>
              <w14:schemeClr w14:val="tx1"/>
            </w14:solidFill>
          </w14:textFill>
        </w:rPr>
      </w:pPr>
      <w:r>
        <w:rPr>
          <w:rFonts w:hint="eastAsia" w:ascii="Times New Roman" w:hAnsi="Times New Roman"/>
          <w:color w:val="000000" w:themeColor="text1"/>
          <w:sz w:val="21"/>
          <w:szCs w:val="21"/>
          <w:shd w:val="clear" w:color="auto" w:fill="FFFFFF"/>
          <w14:textFill>
            <w14:solidFill>
              <w14:schemeClr w14:val="tx1"/>
            </w14:solidFill>
          </w14:textFill>
        </w:rPr>
        <w:t>四、</w:t>
      </w:r>
      <w:r>
        <w:rPr>
          <w:rFonts w:hint="eastAsia" w:ascii="Times New Roman" w:hAnsi="Times New Roman"/>
          <w:b/>
          <w:bCs/>
          <w:color w:val="000000" w:themeColor="text1"/>
          <w:sz w:val="21"/>
          <w:szCs w:val="21"/>
          <w14:textFill>
            <w14:solidFill>
              <w14:schemeClr w14:val="tx1"/>
            </w14:solidFill>
          </w14:textFill>
        </w:rPr>
        <w:t>项目概况（内容、用途、数量、简要技术要求等）</w:t>
      </w:r>
      <w:r>
        <w:rPr>
          <w:rFonts w:ascii="Times New Roman" w:hAnsi="Times New Roman"/>
          <w:b/>
          <w:bCs/>
          <w:color w:val="000000" w:themeColor="text1"/>
          <w:sz w:val="21"/>
          <w:szCs w:val="21"/>
          <w14:textFill>
            <w14:solidFill>
              <w14:schemeClr w14:val="tx1"/>
            </w14:solidFill>
          </w14:textFill>
        </w:rPr>
        <w:t>:</w:t>
      </w:r>
      <w:r>
        <w:rPr>
          <w:rFonts w:hint="eastAsia"/>
          <w:b/>
          <w:bCs/>
          <w:color w:val="000000" w:themeColor="text1"/>
          <w:sz w:val="21"/>
          <w:szCs w:val="21"/>
          <w14:textFill>
            <w14:solidFill>
              <w14:schemeClr w14:val="tx1"/>
            </w14:solidFill>
          </w14:textFill>
        </w:rPr>
        <w:t xml:space="preserve"> </w:t>
      </w:r>
    </w:p>
    <w:tbl>
      <w:tblPr>
        <w:tblStyle w:val="6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5954"/>
        <w:gridCol w:w="2126"/>
      </w:tblGrid>
      <w:tr w14:paraId="50E53C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14:paraId="3C35D536">
            <w:pPr>
              <w:widowControl/>
              <w:spacing w:line="360"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序号</w:t>
            </w:r>
          </w:p>
        </w:tc>
        <w:tc>
          <w:tcPr>
            <w:tcW w:w="5954" w:type="dxa"/>
            <w:vAlign w:val="center"/>
          </w:tcPr>
          <w:p w14:paraId="78415D3E">
            <w:pPr>
              <w:widowControl/>
              <w:spacing w:line="360" w:lineRule="auto"/>
              <w:ind w:left="840" w:hanging="420"/>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项目名称及内容</w:t>
            </w:r>
          </w:p>
        </w:tc>
        <w:tc>
          <w:tcPr>
            <w:tcW w:w="2126" w:type="dxa"/>
            <w:vAlign w:val="center"/>
          </w:tcPr>
          <w:p w14:paraId="7EA3118D">
            <w:pPr>
              <w:widowControl/>
              <w:spacing w:line="360" w:lineRule="auto"/>
              <w:ind w:left="840" w:hanging="420"/>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预算金额（万元）</w:t>
            </w:r>
          </w:p>
        </w:tc>
      </w:tr>
      <w:tr w14:paraId="5C363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14:paraId="05411CE7">
            <w:pPr>
              <w:widowControl/>
              <w:spacing w:line="360"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w:t>
            </w:r>
          </w:p>
        </w:tc>
        <w:tc>
          <w:tcPr>
            <w:tcW w:w="5954" w:type="dxa"/>
            <w:vAlign w:val="center"/>
          </w:tcPr>
          <w:p w14:paraId="2DFE8C02">
            <w:pPr>
              <w:widowControl/>
              <w:ind w:left="840" w:hanging="420"/>
              <w:jc w:val="center"/>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2025年中国渔政“33127”年度维修项目</w:t>
            </w:r>
          </w:p>
        </w:tc>
        <w:tc>
          <w:tcPr>
            <w:tcW w:w="2126" w:type="dxa"/>
            <w:vAlign w:val="center"/>
          </w:tcPr>
          <w:p w14:paraId="194DE426">
            <w:pPr>
              <w:widowControl/>
              <w:spacing w:line="360" w:lineRule="auto"/>
              <w:ind w:firstLine="630" w:firstLineChars="300"/>
              <w:jc w:val="both"/>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64.3694</w:t>
            </w:r>
          </w:p>
        </w:tc>
      </w:tr>
    </w:tbl>
    <w:p w14:paraId="75305E1B">
      <w:pPr>
        <w:widowControl/>
        <w:spacing w:line="360" w:lineRule="auto"/>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五、投标供应商资格要求</w:t>
      </w:r>
      <w:r>
        <w:rPr>
          <w:rFonts w:ascii="Times New Roman" w:hAnsi="Times New Roman" w:eastAsia="宋体" w:cs="Times New Roman"/>
          <w:b/>
          <w:bCs/>
          <w:color w:val="000000" w:themeColor="text1"/>
          <w:kern w:val="0"/>
          <w:szCs w:val="21"/>
          <w14:textFill>
            <w14:solidFill>
              <w14:schemeClr w14:val="tx1"/>
            </w14:solidFill>
          </w14:textFill>
        </w:rPr>
        <w:t>:</w:t>
      </w:r>
    </w:p>
    <w:p w14:paraId="5B972E43">
      <w:pPr>
        <w:widowControl/>
        <w:shd w:val="clear" w:color="auto" w:fill="FFFFFF"/>
        <w:spacing w:line="360" w:lineRule="auto"/>
        <w:ind w:firstLine="420" w:firstLineChars="200"/>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1. </w:t>
      </w:r>
      <w:r>
        <w:rPr>
          <w:rFonts w:hint="eastAsia" w:ascii="宋体" w:hAnsi="宋体" w:eastAsia="宋体" w:cs="宋体"/>
          <w:color w:val="000000" w:themeColor="text1"/>
          <w:kern w:val="0"/>
          <w:szCs w:val="21"/>
          <w14:textFill>
            <w14:solidFill>
              <w14:schemeClr w14:val="tx1"/>
            </w14:solidFill>
          </w14:textFill>
        </w:rPr>
        <w:t>①</w:t>
      </w:r>
      <w:r>
        <w:rPr>
          <w:rFonts w:hint="eastAsia" w:ascii="Times New Roman" w:hAnsi="Times New Roman" w:eastAsia="宋体" w:cs="Times New Roman"/>
          <w:color w:val="000000" w:themeColor="text1"/>
          <w:kern w:val="0"/>
          <w:szCs w:val="21"/>
          <w14:textFill>
            <w14:solidFill>
              <w14:schemeClr w14:val="tx1"/>
            </w14:solidFill>
          </w14:textFill>
        </w:rPr>
        <w:t>具有独立承担民事责任的能力；</w:t>
      </w:r>
      <w:r>
        <w:rPr>
          <w:rFonts w:hint="eastAsia" w:ascii="宋体" w:hAnsi="宋体" w:eastAsia="宋体" w:cs="宋体"/>
          <w:color w:val="000000" w:themeColor="text1"/>
          <w:kern w:val="0"/>
          <w:szCs w:val="21"/>
          <w14:textFill>
            <w14:solidFill>
              <w14:schemeClr w14:val="tx1"/>
            </w14:solidFill>
          </w14:textFill>
        </w:rPr>
        <w:t>②</w:t>
      </w:r>
      <w:r>
        <w:rPr>
          <w:rFonts w:hint="eastAsia" w:ascii="Times New Roman" w:hAnsi="Times New Roman" w:eastAsia="宋体" w:cs="Times New Roman"/>
          <w:color w:val="000000" w:themeColor="text1"/>
          <w:kern w:val="0"/>
          <w:szCs w:val="21"/>
          <w14:textFill>
            <w14:solidFill>
              <w14:schemeClr w14:val="tx1"/>
            </w14:solidFill>
          </w14:textFill>
        </w:rPr>
        <w:t>具有良好的商业信誉和健全的财务会计制度；</w:t>
      </w:r>
      <w:r>
        <w:rPr>
          <w:rFonts w:hint="eastAsia" w:ascii="宋体" w:hAnsi="宋体" w:eastAsia="宋体" w:cs="宋体"/>
          <w:color w:val="000000" w:themeColor="text1"/>
          <w:kern w:val="0"/>
          <w:szCs w:val="21"/>
          <w14:textFill>
            <w14:solidFill>
              <w14:schemeClr w14:val="tx1"/>
            </w14:solidFill>
          </w14:textFill>
        </w:rPr>
        <w:t>③</w:t>
      </w:r>
      <w:r>
        <w:rPr>
          <w:rFonts w:hint="eastAsia" w:ascii="Times New Roman" w:hAnsi="Times New Roman" w:eastAsia="宋体" w:cs="Times New Roman"/>
          <w:color w:val="000000" w:themeColor="text1"/>
          <w:kern w:val="0"/>
          <w:szCs w:val="21"/>
          <w14:textFill>
            <w14:solidFill>
              <w14:schemeClr w14:val="tx1"/>
            </w14:solidFill>
          </w14:textFill>
        </w:rPr>
        <w:t>具有履行合同所必需的设备和专业技术能力；</w:t>
      </w:r>
      <w:r>
        <w:rPr>
          <w:rFonts w:hint="eastAsia" w:ascii="宋体" w:hAnsi="宋体" w:eastAsia="宋体" w:cs="宋体"/>
          <w:color w:val="000000" w:themeColor="text1"/>
          <w:kern w:val="0"/>
          <w:szCs w:val="21"/>
          <w14:textFill>
            <w14:solidFill>
              <w14:schemeClr w14:val="tx1"/>
            </w14:solidFill>
          </w14:textFill>
        </w:rPr>
        <w:t>④</w:t>
      </w:r>
      <w:r>
        <w:rPr>
          <w:rFonts w:hint="eastAsia" w:ascii="Times New Roman" w:hAnsi="Times New Roman" w:eastAsia="宋体" w:cs="Times New Roman"/>
          <w:color w:val="000000" w:themeColor="text1"/>
          <w:kern w:val="0"/>
          <w:szCs w:val="21"/>
          <w14:textFill>
            <w14:solidFill>
              <w14:schemeClr w14:val="tx1"/>
            </w14:solidFill>
          </w14:textFill>
        </w:rPr>
        <w:t>参加政府采购活动前三年内，无依法缴纳税收和社会保障资金的不良记录；</w:t>
      </w:r>
      <w:r>
        <w:rPr>
          <w:rFonts w:hint="eastAsia" w:ascii="宋体" w:hAnsi="宋体" w:eastAsia="宋体" w:cs="宋体"/>
          <w:color w:val="000000" w:themeColor="text1"/>
          <w:kern w:val="0"/>
          <w:szCs w:val="21"/>
          <w14:textFill>
            <w14:solidFill>
              <w14:schemeClr w14:val="tx1"/>
            </w14:solidFill>
          </w14:textFill>
        </w:rPr>
        <w:t>⑤</w:t>
      </w:r>
      <w:r>
        <w:rPr>
          <w:rFonts w:hint="eastAsia" w:ascii="Times New Roman" w:hAnsi="Times New Roman" w:eastAsia="宋体" w:cs="Times New Roman"/>
          <w:color w:val="000000" w:themeColor="text1"/>
          <w:kern w:val="0"/>
          <w:szCs w:val="21"/>
          <w14:textFill>
            <w14:solidFill>
              <w14:schemeClr w14:val="tx1"/>
            </w14:solidFill>
          </w14:textFill>
        </w:rPr>
        <w:t>参加政府采购活动前三年内，在经营活动中没有重大违法记录；</w:t>
      </w:r>
      <w:r>
        <w:rPr>
          <w:rFonts w:hint="eastAsia" w:ascii="宋体" w:hAnsi="宋体" w:eastAsia="宋体" w:cs="宋体"/>
          <w:color w:val="000000" w:themeColor="text1"/>
          <w:kern w:val="0"/>
          <w:szCs w:val="21"/>
          <w14:textFill>
            <w14:solidFill>
              <w14:schemeClr w14:val="tx1"/>
            </w14:solidFill>
          </w14:textFill>
        </w:rPr>
        <w:t>⑥</w:t>
      </w:r>
      <w:r>
        <w:rPr>
          <w:rFonts w:hint="eastAsia" w:ascii="Times New Roman" w:hAnsi="Times New Roman" w:eastAsia="宋体" w:cs="Times New Roman"/>
          <w:color w:val="000000" w:themeColor="text1"/>
          <w:kern w:val="0"/>
          <w:szCs w:val="21"/>
          <w14:textFill>
            <w14:solidFill>
              <w14:schemeClr w14:val="tx1"/>
            </w14:solidFill>
          </w14:textFill>
        </w:rPr>
        <w:t>法律、行政法规规定的其他条件。</w:t>
      </w:r>
    </w:p>
    <w:p w14:paraId="51D6B54D">
      <w:pPr>
        <w:widowControl/>
        <w:shd w:val="clear" w:color="auto" w:fill="FFFFFF"/>
        <w:spacing w:line="360" w:lineRule="auto"/>
        <w:ind w:firstLine="420" w:firstLineChars="200"/>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2. </w:t>
      </w:r>
      <w:r>
        <w:rPr>
          <w:rFonts w:hint="eastAsia" w:ascii="Times New Roman" w:hAnsi="Times New Roman" w:eastAsia="宋体" w:cs="Times New Roman"/>
          <w:color w:val="000000" w:themeColor="text1"/>
          <w:kern w:val="0"/>
          <w:szCs w:val="21"/>
          <w14:textFill>
            <w14:solidFill>
              <w14:schemeClr w14:val="tx1"/>
            </w14:solidFill>
          </w14:textFill>
        </w:rPr>
        <w:t>未被</w:t>
      </w:r>
      <w:r>
        <w:rPr>
          <w:rFonts w:ascii="Times New Roman" w:hAnsi="Times New Roman" w:eastAsia="宋体" w:cs="Times New Roman"/>
          <w:color w:val="000000" w:themeColor="text1"/>
          <w:kern w:val="0"/>
          <w:szCs w:val="21"/>
          <w14:textFill>
            <w14:solidFill>
              <w14:schemeClr w14:val="tx1"/>
            </w14:solidFill>
          </w14:textFill>
        </w:rPr>
        <w:t>“</w:t>
      </w:r>
      <w:r>
        <w:rPr>
          <w:rFonts w:hint="eastAsia" w:ascii="Times New Roman" w:hAnsi="Times New Roman" w:eastAsia="宋体" w:cs="Times New Roman"/>
          <w:color w:val="000000" w:themeColor="text1"/>
          <w:kern w:val="0"/>
          <w:szCs w:val="21"/>
          <w14:textFill>
            <w14:solidFill>
              <w14:schemeClr w14:val="tx1"/>
            </w14:solidFill>
          </w14:textFill>
        </w:rPr>
        <w:t>信用中国</w:t>
      </w:r>
      <w:r>
        <w:rPr>
          <w:rFonts w:ascii="Times New Roman" w:hAnsi="Times New Roman" w:eastAsia="宋体" w:cs="Times New Roman"/>
          <w:color w:val="000000" w:themeColor="text1"/>
          <w:kern w:val="0"/>
          <w:szCs w:val="21"/>
          <w14:textFill>
            <w14:solidFill>
              <w14:schemeClr w14:val="tx1"/>
            </w14:solidFill>
          </w14:textFill>
        </w:rPr>
        <w:t>”</w:t>
      </w: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www.creditchina.gov.cn</w:t>
      </w:r>
      <w:r>
        <w:rPr>
          <w:rFonts w:hint="eastAsia" w:ascii="Times New Roman" w:hAnsi="Times New Roman" w:eastAsia="宋体" w:cs="Times New Roman"/>
          <w:color w:val="000000" w:themeColor="text1"/>
          <w:kern w:val="0"/>
          <w:szCs w:val="21"/>
          <w14:textFill>
            <w14:solidFill>
              <w14:schemeClr w14:val="tx1"/>
            </w14:solidFill>
          </w14:textFill>
        </w:rPr>
        <w:t>）、中国政府采购网（</w:t>
      </w:r>
      <w:r>
        <w:rPr>
          <w:rFonts w:ascii="Times New Roman" w:hAnsi="Times New Roman" w:eastAsia="宋体" w:cs="Times New Roman"/>
          <w:color w:val="000000" w:themeColor="text1"/>
          <w:kern w:val="0"/>
          <w:szCs w:val="21"/>
          <w14:textFill>
            <w14:solidFill>
              <w14:schemeClr w14:val="tx1"/>
            </w14:solidFill>
          </w14:textFill>
        </w:rPr>
        <w:t>www.ccgp.gov.cn</w:t>
      </w:r>
      <w:r>
        <w:rPr>
          <w:rFonts w:hint="eastAsia" w:ascii="Times New Roman" w:hAnsi="Times New Roman" w:eastAsia="宋体" w:cs="Times New Roman"/>
          <w:color w:val="000000" w:themeColor="text1"/>
          <w:kern w:val="0"/>
          <w:szCs w:val="21"/>
          <w14:textFill>
            <w14:solidFill>
              <w14:schemeClr w14:val="tx1"/>
            </w14:solidFill>
          </w14:textFill>
        </w:rPr>
        <w:t>）列入失信被执行人、重大税收违法案件当事人名单、政府采购严重违法失信行为记录名单。</w:t>
      </w:r>
    </w:p>
    <w:p w14:paraId="34F63991">
      <w:pPr>
        <w:widowControl/>
        <w:shd w:val="clear" w:color="auto" w:fill="FFFFFF"/>
        <w:spacing w:line="360" w:lineRule="auto"/>
        <w:ind w:firstLine="420" w:firstLineChars="200"/>
        <w:jc w:val="lef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3.</w:t>
      </w:r>
      <w:r>
        <w:rPr>
          <w:rFonts w:hint="eastAsia"/>
          <w:b/>
          <w:bCs/>
          <w:color w:val="000000" w:themeColor="text1"/>
          <w14:textFill>
            <w14:solidFill>
              <w14:schemeClr w14:val="tx1"/>
            </w14:solidFill>
          </w14:textFill>
        </w:rPr>
        <w:t xml:space="preserve"> </w:t>
      </w:r>
      <w:r>
        <w:rPr>
          <w:rFonts w:hint="eastAsia" w:ascii="Times New Roman" w:hAnsi="Times New Roman" w:eastAsia="宋体" w:cs="Times New Roman"/>
          <w:b/>
          <w:bCs/>
          <w:color w:val="000000" w:themeColor="text1"/>
          <w:kern w:val="0"/>
          <w:szCs w:val="21"/>
          <w14:textFill>
            <w14:solidFill>
              <w14:schemeClr w14:val="tx1"/>
            </w14:solidFill>
          </w14:textFill>
        </w:rPr>
        <w:t>本项目专门面向中小企业。本项目对应的中小企业划分标准所属行业：</w:t>
      </w:r>
      <w:r>
        <w:rPr>
          <w:rFonts w:hint="eastAsia" w:ascii="Times New Roman" w:hAnsi="Times New Roman" w:eastAsia="宋体" w:cs="Times New Roman"/>
          <w:b/>
          <w:bCs/>
          <w:color w:val="000000" w:themeColor="text1"/>
          <w:kern w:val="0"/>
          <w:szCs w:val="21"/>
          <w:lang w:eastAsia="zh-CN"/>
          <w14:textFill>
            <w14:solidFill>
              <w14:schemeClr w14:val="tx1"/>
            </w14:solidFill>
          </w14:textFill>
        </w:rPr>
        <w:t>其他未列明行业</w:t>
      </w:r>
      <w:r>
        <w:rPr>
          <w:rFonts w:hint="eastAsia" w:ascii="Times New Roman" w:hAnsi="Times New Roman" w:eastAsia="宋体" w:cs="Times New Roman"/>
          <w:b/>
          <w:bCs/>
          <w:color w:val="000000" w:themeColor="text1"/>
          <w:kern w:val="0"/>
          <w:szCs w:val="21"/>
          <w14:textFill>
            <w14:solidFill>
              <w14:schemeClr w14:val="tx1"/>
            </w14:solidFill>
          </w14:textFill>
        </w:rPr>
        <w:t>。</w:t>
      </w:r>
      <w:r>
        <w:rPr>
          <w:rFonts w:hint="eastAsia" w:ascii="Times New Roman" w:hAnsi="Times New Roman" w:eastAsia="宋体" w:cs="Times New Roman"/>
          <w:b/>
          <w:bCs/>
          <w:color w:val="000000" w:themeColor="text1"/>
          <w:kern w:val="0"/>
          <w:szCs w:val="21"/>
          <w:lang w:eastAsia="zh-CN"/>
          <w14:textFill>
            <w14:solidFill>
              <w14:schemeClr w14:val="tx1"/>
            </w14:solidFill>
          </w14:textFill>
        </w:rPr>
        <w:t>（</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中小企业划型标准：工信部联企业【2011】300号文件</w:t>
      </w:r>
      <w:r>
        <w:rPr>
          <w:rFonts w:hint="eastAsia" w:ascii="Times New Roman" w:hAnsi="Times New Roman" w:eastAsia="宋体" w:cs="Times New Roman"/>
          <w:b/>
          <w:bCs/>
          <w:color w:val="000000" w:themeColor="text1"/>
          <w:kern w:val="0"/>
          <w:szCs w:val="21"/>
          <w:lang w:eastAsia="zh-CN"/>
          <w14:textFill>
            <w14:solidFill>
              <w14:schemeClr w14:val="tx1"/>
            </w14:solidFill>
          </w14:textFill>
        </w:rPr>
        <w:t>）</w:t>
      </w:r>
    </w:p>
    <w:p w14:paraId="650B4D69">
      <w:pPr>
        <w:widowControl/>
        <w:shd w:val="clear" w:color="auto" w:fill="FFFFFF"/>
        <w:spacing w:line="360" w:lineRule="auto"/>
        <w:jc w:val="lef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六、</w:t>
      </w:r>
      <w:r>
        <w:rPr>
          <w:rFonts w:hint="eastAsia" w:ascii="Times New Roman" w:hAnsi="Times New Roman" w:eastAsia="宋体" w:cs="Times New Roman"/>
          <w:b/>
          <w:color w:val="000000" w:themeColor="text1"/>
          <w:kern w:val="0"/>
          <w:szCs w:val="21"/>
          <w14:textFill>
            <w14:solidFill>
              <w14:schemeClr w14:val="tx1"/>
            </w14:solidFill>
          </w14:textFill>
        </w:rPr>
        <w:t>公告期限：</w:t>
      </w:r>
      <w:r>
        <w:rPr>
          <w:rFonts w:hint="eastAsia" w:ascii="Times New Roman" w:hAnsi="Times New Roman" w:eastAsia="宋体" w:cs="Times New Roman"/>
          <w:b/>
          <w:color w:val="000000" w:themeColor="text1"/>
          <w:kern w:val="0"/>
          <w:szCs w:val="21"/>
          <w:u w:val="single"/>
          <w14:textFill>
            <w14:solidFill>
              <w14:schemeClr w14:val="tx1"/>
            </w14:solidFill>
          </w14:textFill>
        </w:rPr>
        <w:t>自公告发布之日起</w:t>
      </w:r>
      <w:r>
        <w:rPr>
          <w:rFonts w:ascii="Times New Roman" w:hAnsi="Times New Roman" w:eastAsia="宋体" w:cs="Times New Roman"/>
          <w:b/>
          <w:color w:val="000000" w:themeColor="text1"/>
          <w:kern w:val="0"/>
          <w:szCs w:val="21"/>
          <w:u w:val="single"/>
          <w14:textFill>
            <w14:solidFill>
              <w14:schemeClr w14:val="tx1"/>
            </w14:solidFill>
          </w14:textFill>
        </w:rPr>
        <w:t>5</w:t>
      </w:r>
      <w:r>
        <w:rPr>
          <w:rFonts w:hint="eastAsia" w:ascii="Times New Roman" w:hAnsi="Times New Roman" w:eastAsia="宋体" w:cs="Times New Roman"/>
          <w:b/>
          <w:color w:val="000000" w:themeColor="text1"/>
          <w:kern w:val="0"/>
          <w:szCs w:val="21"/>
          <w:u w:val="single"/>
          <w14:textFill>
            <w14:solidFill>
              <w14:schemeClr w14:val="tx1"/>
            </w14:solidFill>
          </w14:textFill>
        </w:rPr>
        <w:t>个工作日</w:t>
      </w:r>
    </w:p>
    <w:p w14:paraId="7DA597E6">
      <w:pPr>
        <w:snapToGrid w:val="0"/>
        <w:spacing w:line="36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七、注册及采购文件的获取</w:t>
      </w:r>
      <w:r>
        <w:rPr>
          <w:rFonts w:hint="eastAsia" w:ascii="Times New Roman" w:hAnsi="Times New Roman" w:eastAsia="宋体" w:cs="Times New Roman"/>
          <w:color w:val="000000" w:themeColor="text1"/>
          <w:szCs w:val="21"/>
          <w14:textFill>
            <w14:solidFill>
              <w14:schemeClr w14:val="tx1"/>
            </w14:solidFill>
          </w14:textFill>
        </w:rPr>
        <w:t>：</w:t>
      </w:r>
    </w:p>
    <w:p w14:paraId="54C13BD4">
      <w:pPr>
        <w:widowControl/>
        <w:shd w:val="clear" w:color="auto" w:fill="FFFFFF"/>
        <w:spacing w:line="360" w:lineRule="auto"/>
        <w:ind w:firstLine="417" w:firstLineChars="198"/>
        <w:jc w:val="left"/>
        <w:rPr>
          <w:rFonts w:ascii="Times New Roman" w:hAnsi="Times New Roman" w:eastAsia="宋体" w:cs="Times New Roman"/>
          <w:b/>
          <w:bCs/>
          <w:color w:val="000000" w:themeColor="text1"/>
          <w:kern w:val="0"/>
          <w:szCs w:val="21"/>
          <w:shd w:val="clear" w:color="auto" w:fill="FFFFFF"/>
          <w14:textFill>
            <w14:solidFill>
              <w14:schemeClr w14:val="tx1"/>
            </w14:solidFill>
          </w14:textFill>
        </w:rPr>
      </w:pP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1.</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本项目只实行网上获取采购文件。</w:t>
      </w:r>
    </w:p>
    <w:p w14:paraId="142115CD">
      <w:pPr>
        <w:widowControl/>
        <w:shd w:val="clear" w:color="auto" w:fill="FFFFFF"/>
        <w:spacing w:line="360" w:lineRule="auto"/>
        <w:ind w:firstLine="417" w:firstLineChars="198"/>
        <w:jc w:val="left"/>
        <w:rPr>
          <w:rFonts w:ascii="Times New Roman" w:hAnsi="Times New Roman" w:eastAsia="宋体" w:cs="Times New Roman"/>
          <w:b/>
          <w:bCs/>
          <w:color w:val="000000" w:themeColor="text1"/>
          <w:kern w:val="0"/>
          <w:szCs w:val="21"/>
          <w:shd w:val="clear" w:color="auto" w:fill="FFFFFF"/>
          <w14:textFill>
            <w14:solidFill>
              <w14:schemeClr w14:val="tx1"/>
            </w14:solidFill>
          </w14:textFill>
        </w:rPr>
      </w:pP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2.</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获取采购文件网址</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：浙江政府采购网</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"http://www.zjzfcg.gov.cn" </w:instrText>
      </w:r>
      <w:r>
        <w:rPr>
          <w:color w:val="000000" w:themeColor="text1"/>
          <w14:textFill>
            <w14:solidFill>
              <w14:schemeClr w14:val="tx1"/>
            </w14:solidFill>
          </w14:textFill>
        </w:rPr>
        <w:fldChar w:fldCharType="separate"/>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t>www.zjzfcg.gov.cn</w:t>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fldChar w:fldCharType="end"/>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（用</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政采云</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注册账号、密码登录系统后获取采购文件）</w:t>
      </w:r>
    </w:p>
    <w:p w14:paraId="544E0E85">
      <w:pPr>
        <w:widowControl/>
        <w:shd w:val="clear" w:color="auto" w:fill="FFFFFF"/>
        <w:spacing w:line="360" w:lineRule="auto"/>
        <w:ind w:left="416" w:leftChars="198"/>
        <w:jc w:val="left"/>
        <w:rPr>
          <w:rFonts w:ascii="Times New Roman" w:hAnsi="Times New Roman" w:eastAsia="宋体" w:cs="Times New Roman"/>
          <w:b/>
          <w:bCs/>
          <w:color w:val="000000" w:themeColor="text1"/>
          <w:kern w:val="0"/>
          <w:szCs w:val="21"/>
          <w:shd w:val="clear" w:color="auto" w:fill="FFFFFF"/>
          <w14:textFill>
            <w14:solidFill>
              <w14:schemeClr w14:val="tx1"/>
            </w14:solidFill>
          </w14:textFill>
        </w:rPr>
      </w:pP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3.</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免费注册网址：浙江政府采购网（供应商注册页面）：</w:t>
      </w:r>
    </w:p>
    <w:p w14:paraId="518FF53C">
      <w:pPr>
        <w:widowControl/>
        <w:shd w:val="clear" w:color="auto" w:fill="FFFFFF"/>
        <w:spacing w:line="360" w:lineRule="auto"/>
        <w:jc w:val="left"/>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t>https://middle.zcygov.cn/settle-front/#/registry</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政采云</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，咨询电话：95763。已经注册成功的供应商无需重复注册。</w:t>
      </w:r>
    </w:p>
    <w:p w14:paraId="1ABFCE60">
      <w:pPr>
        <w:widowControl/>
        <w:shd w:val="clear" w:color="auto" w:fill="FFFFFF"/>
        <w:spacing w:line="360" w:lineRule="auto"/>
        <w:ind w:firstLine="417" w:firstLineChars="198"/>
        <w:jc w:val="left"/>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4.</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获取采购文件时间：</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公告发布之日至投标截止时间</w:t>
      </w:r>
    </w:p>
    <w:p w14:paraId="4B5CE89B">
      <w:pPr>
        <w:widowControl/>
        <w:shd w:val="clear" w:color="auto" w:fill="FFFFFF"/>
        <w:spacing w:line="360" w:lineRule="auto"/>
        <w:jc w:val="left"/>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八、投标文件的制作及递交：</w:t>
      </w:r>
    </w:p>
    <w:p w14:paraId="465450D5">
      <w:pPr>
        <w:widowControl/>
        <w:shd w:val="clear" w:color="auto" w:fill="FFFFFF"/>
        <w:spacing w:line="360" w:lineRule="auto"/>
        <w:ind w:firstLine="420" w:firstLineChars="200"/>
        <w:jc w:val="left"/>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color w:val="000000" w:themeColor="text1"/>
          <w:kern w:val="0"/>
          <w:szCs w:val="21"/>
          <w:shd w:val="clear" w:color="auto" w:fill="FFFFFF"/>
          <w14:textFill>
            <w14:solidFill>
              <w14:schemeClr w14:val="tx1"/>
            </w14:solidFill>
          </w14:textFill>
        </w:rPr>
        <w:t>1.</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供应商须</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在线获取</w:t>
      </w: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CA</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数字证书</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（完成</w:t>
      </w:r>
      <w:r>
        <w:rPr>
          <w:rFonts w:ascii="Times New Roman" w:hAnsi="Times New Roman" w:eastAsia="宋体" w:cs="Times New Roman"/>
          <w:color w:val="000000" w:themeColor="text1"/>
          <w:kern w:val="0"/>
          <w:szCs w:val="21"/>
          <w:shd w:val="clear" w:color="auto" w:fill="FFFFFF"/>
          <w14:textFill>
            <w14:solidFill>
              <w14:schemeClr w14:val="tx1"/>
            </w14:solidFill>
          </w14:textFill>
        </w:rPr>
        <w:t>CA</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数字证书办理预计一周左右，建议各投标人自行把握时间）</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并登录</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浙江政府采购网</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"http://www.zjzfcg.gov.cn" </w:instrText>
      </w:r>
      <w:r>
        <w:rPr>
          <w:color w:val="000000" w:themeColor="text1"/>
          <w14:textFill>
            <w14:solidFill>
              <w14:schemeClr w14:val="tx1"/>
            </w14:solidFill>
          </w14:textFill>
        </w:rPr>
        <w:fldChar w:fldCharType="separate"/>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t>www.zjzfcg.gov.cn</w:t>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fldChar w:fldCharType="end"/>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），进入</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下载专区</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下载</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电子交易客户端</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，制作投标文件。</w:t>
      </w:r>
    </w:p>
    <w:p w14:paraId="2BADE302">
      <w:pPr>
        <w:widowControl/>
        <w:spacing w:line="360" w:lineRule="auto"/>
        <w:ind w:firstLine="420" w:firstLineChars="20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color w:val="000000" w:themeColor="text1"/>
          <w:kern w:val="0"/>
          <w:szCs w:val="21"/>
          <w:shd w:val="clear" w:color="auto" w:fill="FFFFFF"/>
          <w14:textFill>
            <w14:solidFill>
              <w14:schemeClr w14:val="tx1"/>
            </w14:solidFill>
          </w14:textFill>
        </w:rPr>
        <w:t>2.</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投标人将加密的电子版投标文件于投标截止时间前上传到政采云系统中。</w:t>
      </w:r>
    </w:p>
    <w:p w14:paraId="48EA7F38">
      <w:pPr>
        <w:widowControl/>
        <w:shd w:val="clear" w:color="auto" w:fill="FFFFFF"/>
        <w:spacing w:line="360" w:lineRule="auto"/>
        <w:ind w:left="420" w:leftChars="200"/>
        <w:jc w:val="left"/>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pPr>
      <w:r>
        <w:rPr>
          <w:rFonts w:ascii="Times New Roman" w:hAnsi="Times New Roman" w:eastAsia="宋体" w:cs="Times New Roman"/>
          <w:color w:val="000000" w:themeColor="text1"/>
          <w:kern w:val="0"/>
          <w:szCs w:val="21"/>
          <w:shd w:val="clear" w:color="auto" w:fill="FFFFFF"/>
          <w14:textFill>
            <w14:solidFill>
              <w14:schemeClr w14:val="tx1"/>
            </w14:solidFill>
          </w14:textFill>
        </w:rPr>
        <w:t>3.</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具体的投标文件加密上传等操作详见政采云平台操作指南。</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"https://edu.zcygov.cn/luban/e-biding?utm=a0004.2ef5001f.0001.0109.da8b35e0da8611e98d8937b7ef8a3544" </w:instrText>
      </w:r>
      <w:r>
        <w:rPr>
          <w:color w:val="000000" w:themeColor="text1"/>
          <w14:textFill>
            <w14:solidFill>
              <w14:schemeClr w14:val="tx1"/>
            </w14:solidFill>
          </w14:textFill>
        </w:rPr>
        <w:fldChar w:fldCharType="separate"/>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t>https://edu.zcygov.cn/luban/e-biding?utm=a0004.2ef5001f.0001.0109.da8b35e0da8611e98d8937b7ef8a3544</w:t>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fldChar w:fldCharType="end"/>
      </w:r>
    </w:p>
    <w:p w14:paraId="671F69B9">
      <w:pPr>
        <w:widowControl/>
        <w:spacing w:line="360" w:lineRule="auto"/>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九、投标保证金：无。</w:t>
      </w:r>
    </w:p>
    <w:p w14:paraId="3B27CB01">
      <w:pPr>
        <w:widowControl/>
        <w:spacing w:line="360" w:lineRule="auto"/>
        <w:rPr>
          <w:rFonts w:ascii="Times New Roman" w:hAnsi="Times New Roman" w:eastAsia="宋体" w:cs="Times New Roman"/>
          <w:b/>
          <w:bCs/>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十、投标截止时间和地址：</w:t>
      </w:r>
    </w:p>
    <w:p w14:paraId="00A3B551">
      <w:pPr>
        <w:spacing w:line="360" w:lineRule="auto"/>
        <w:ind w:firstLine="632" w:firstLineChars="300"/>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1.</w:t>
      </w:r>
      <w:r>
        <w:rPr>
          <w:rFonts w:hint="eastAsia" w:ascii="Times New Roman" w:hAnsi="Times New Roman" w:eastAsia="宋体" w:cs="Times New Roman"/>
          <w:b/>
          <w:color w:val="000000" w:themeColor="text1"/>
          <w:szCs w:val="21"/>
          <w14:textFill>
            <w14:solidFill>
              <w14:schemeClr w14:val="tx1"/>
            </w14:solidFill>
          </w14:textFill>
        </w:rPr>
        <w:t>本项目实行电子投标。</w:t>
      </w:r>
    </w:p>
    <w:p w14:paraId="236F90A3">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投标人应准备电子投标文件、以介质存储的数据电文形式的备份投标文件：</w:t>
      </w:r>
    </w:p>
    <w:p w14:paraId="0A0C7724">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）电子投标文件，按政采云平台项目采购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电子交易操作指南及本招标文件要求递交。</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投标人应于</w:t>
      </w:r>
      <w:bookmarkStart w:id="2" w:name="_Hlk100345522"/>
      <w:r>
        <w:rPr>
          <w:rFonts w:hint="eastAsia" w:ascii="Times New Roman" w:hAnsi="Times New Roman" w:eastAsia="宋体" w:cs="Times New Roman"/>
          <w:color w:val="000000" w:themeColor="text1"/>
          <w:szCs w:val="21"/>
          <w:shd w:val="clear" w:color="auto" w:fill="FFFFFF"/>
          <w:lang w:eastAsia="zh-CN"/>
          <w14:textFill>
            <w14:solidFill>
              <w14:schemeClr w14:val="tx1"/>
            </w14:solidFill>
          </w14:textFill>
        </w:rPr>
        <w:t>2025年</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07</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月</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21</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日</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09</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w:t>
      </w:r>
      <w:bookmarkEnd w:id="2"/>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15</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前将加密的电子版投标文件上传到政采云系统中（不准时上传视为无效标）。</w:t>
      </w:r>
      <w:r>
        <w:rPr>
          <w:rFonts w:ascii="Times New Roman" w:hAnsi="Times New Roman" w:eastAsia="宋体" w:cs="Times New Roman"/>
          <w:b/>
          <w:color w:val="000000" w:themeColor="text1"/>
          <w:szCs w:val="21"/>
          <w:shd w:val="clear" w:color="auto" w:fill="FFFFFF"/>
          <w14:textFill>
            <w14:solidFill>
              <w14:schemeClr w14:val="tx1"/>
            </w14:solidFill>
          </w14:textFill>
        </w:rPr>
        <w:t>CA</w:t>
      </w:r>
      <w:r>
        <w:rPr>
          <w:rFonts w:hint="eastAsia" w:ascii="Times New Roman" w:hAnsi="Times New Roman" w:eastAsia="宋体" w:cs="Times New Roman"/>
          <w:b/>
          <w:color w:val="000000" w:themeColor="text1"/>
          <w:szCs w:val="21"/>
          <w:shd w:val="clear" w:color="auto" w:fill="FFFFFF"/>
          <w14:textFill>
            <w14:solidFill>
              <w14:schemeClr w14:val="tx1"/>
            </w14:solidFill>
          </w14:textFill>
        </w:rPr>
        <w:t>数字证书随身携带或准时解码。</w:t>
      </w:r>
    </w:p>
    <w:p w14:paraId="7F3B8397">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）以介质存储的数据电文形式的备份投标文件，按政采云平台项目采购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电子交易操作指南中上传的电子投标文件格式，以</w:t>
      </w:r>
      <w:r>
        <w:rPr>
          <w:rFonts w:ascii="Times New Roman" w:hAnsi="Times New Roman" w:eastAsia="宋体" w:cs="Times New Roman"/>
          <w:color w:val="000000" w:themeColor="text1"/>
          <w:szCs w:val="21"/>
          <w14:textFill>
            <w14:solidFill>
              <w14:schemeClr w14:val="tx1"/>
            </w14:solidFill>
          </w14:textFill>
        </w:rPr>
        <w:t>U</w:t>
      </w:r>
      <w:r>
        <w:rPr>
          <w:rFonts w:hint="eastAsia" w:ascii="Times New Roman" w:hAnsi="Times New Roman" w:eastAsia="宋体" w:cs="Times New Roman"/>
          <w:color w:val="000000" w:themeColor="text1"/>
          <w:szCs w:val="21"/>
          <w14:textFill>
            <w14:solidFill>
              <w14:schemeClr w14:val="tx1"/>
            </w14:solidFill>
          </w14:textFill>
        </w:rPr>
        <w:t>盘形式存储提供。数量为</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份。</w:t>
      </w:r>
    </w:p>
    <w:p w14:paraId="293426B7">
      <w:pPr>
        <w:widowControl/>
        <w:shd w:val="clear" w:color="auto" w:fill="FFFFFF"/>
        <w:spacing w:line="360" w:lineRule="auto"/>
        <w:ind w:firstLine="519" w:firstLineChars="246"/>
        <w:jc w:val="left"/>
        <w:rPr>
          <w:rFonts w:ascii="Times New Roman" w:hAnsi="Times New Roman" w:eastAsia="宋体" w:cs="Times New Roman"/>
          <w:b/>
          <w:bCs/>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投标人可于2025年</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07</w:t>
      </w:r>
      <w:r>
        <w:rPr>
          <w:rFonts w:hint="eastAsia" w:ascii="Times New Roman" w:hAnsi="Times New Roman" w:eastAsia="宋体" w:cs="Times New Roman"/>
          <w:b/>
          <w:bCs/>
          <w:color w:val="000000" w:themeColor="text1"/>
          <w:kern w:val="0"/>
          <w:szCs w:val="21"/>
          <w14:textFill>
            <w14:solidFill>
              <w14:schemeClr w14:val="tx1"/>
            </w14:solidFill>
          </w14:textFill>
        </w:rPr>
        <w:t>月</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20</w:t>
      </w:r>
      <w:r>
        <w:rPr>
          <w:rFonts w:hint="eastAsia" w:ascii="Times New Roman" w:hAnsi="Times New Roman" w:eastAsia="宋体" w:cs="Times New Roman"/>
          <w:b/>
          <w:bCs/>
          <w:color w:val="000000" w:themeColor="text1"/>
          <w:kern w:val="0"/>
          <w:szCs w:val="21"/>
          <w14:textFill>
            <w14:solidFill>
              <w14:schemeClr w14:val="tx1"/>
            </w14:solidFill>
          </w14:textFill>
        </w:rPr>
        <w:t>日11：30（北京时间）前将密封的投标文件寄到或送达采购代理公司。地址：舟山市定海区昌国路232号中楼202  深圳市国信招标有限公司舟山分公司(收件人：任女士，联系电话：13567673203）。寄错地址或未按时寄到的自行承担风险。也可开标会现场递交，递交截止时间2025年</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07</w:t>
      </w:r>
      <w:r>
        <w:rPr>
          <w:rFonts w:hint="eastAsia" w:ascii="Times New Roman" w:hAnsi="Times New Roman" w:eastAsia="宋体" w:cs="Times New Roman"/>
          <w:b/>
          <w:bCs/>
          <w:color w:val="000000" w:themeColor="text1"/>
          <w:kern w:val="0"/>
          <w:szCs w:val="21"/>
          <w14:textFill>
            <w14:solidFill>
              <w14:schemeClr w14:val="tx1"/>
            </w14:solidFill>
          </w14:textFill>
        </w:rPr>
        <w:t>月</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21</w:t>
      </w:r>
      <w:r>
        <w:rPr>
          <w:rFonts w:hint="eastAsia" w:ascii="Times New Roman" w:hAnsi="Times New Roman" w:eastAsia="宋体" w:cs="Times New Roman"/>
          <w:b/>
          <w:bCs/>
          <w:color w:val="000000" w:themeColor="text1"/>
          <w:kern w:val="0"/>
          <w:szCs w:val="21"/>
          <w14:textFill>
            <w14:solidFill>
              <w14:schemeClr w14:val="tx1"/>
            </w14:solidFill>
          </w14:textFill>
        </w:rPr>
        <w:t>日09：15。</w:t>
      </w:r>
    </w:p>
    <w:p w14:paraId="50BDF719">
      <w:pPr>
        <w:widowControl/>
        <w:shd w:val="clear" w:color="auto" w:fill="FFFFFF"/>
        <w:spacing w:line="360" w:lineRule="auto"/>
        <w:ind w:firstLine="519" w:firstLineChars="246"/>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投标人可以不提供备份投标文件，造成项目开评标活动无法进行下去的，投标无效，相关风险由投标人自行承担。</w:t>
      </w:r>
    </w:p>
    <w:p w14:paraId="22BD51E6">
      <w:pPr>
        <w:widowControl/>
        <w:shd w:val="clear" w:color="auto" w:fill="FFFFFF"/>
        <w:spacing w:line="360" w:lineRule="auto"/>
        <w:ind w:firstLine="413" w:firstLineChars="196"/>
        <w:jc w:val="left"/>
        <w:rPr>
          <w:rFonts w:hint="default" w:ascii="Times New Roman" w:hAnsi="Times New Roman" w:eastAsia="宋体" w:cs="Times New Roman"/>
          <w:bCs/>
          <w:color w:val="000000" w:themeColor="text1"/>
          <w:kern w:val="0"/>
          <w:szCs w:val="21"/>
          <w:lang w:val="en-US" w:eastAsia="zh-CN"/>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2.</w:t>
      </w:r>
      <w:r>
        <w:rPr>
          <w:rFonts w:hint="eastAsia" w:ascii="Times New Roman" w:hAnsi="Times New Roman" w:eastAsia="宋体" w:cs="Times New Roman"/>
          <w:b/>
          <w:bCs/>
          <w:color w:val="000000" w:themeColor="text1"/>
          <w:szCs w:val="21"/>
          <w14:textFill>
            <w14:solidFill>
              <w14:schemeClr w14:val="tx1"/>
            </w14:solidFill>
          </w14:textFill>
        </w:rPr>
        <w:t>开标时间：</w:t>
      </w:r>
      <w:r>
        <w:rPr>
          <w:rFonts w:hint="eastAsia" w:ascii="Times New Roman" w:hAnsi="Times New Roman" w:eastAsia="宋体" w:cs="Times New Roman"/>
          <w:color w:val="000000" w:themeColor="text1"/>
          <w:szCs w:val="21"/>
          <w:shd w:val="clear" w:color="auto" w:fill="FFFFFF"/>
          <w:lang w:eastAsia="zh-CN"/>
          <w14:textFill>
            <w14:solidFill>
              <w14:schemeClr w14:val="tx1"/>
            </w14:solidFill>
          </w14:textFill>
        </w:rPr>
        <w:t>2025年</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07</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月</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21</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日</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09</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15</w:t>
      </w:r>
    </w:p>
    <w:p w14:paraId="53FBB9E6">
      <w:pPr>
        <w:widowControl/>
        <w:shd w:val="clear" w:color="auto" w:fill="FFFFFF"/>
        <w:spacing w:line="360" w:lineRule="auto"/>
        <w:ind w:firstLine="410"/>
        <w:jc w:val="left"/>
        <w:rPr>
          <w:rFonts w:ascii="宋体" w:hAnsi="宋体" w:eastAsia="宋体" w:cs="Times New Roman"/>
          <w:color w:val="000000" w:themeColor="text1"/>
          <w:kern w:val="0"/>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3.</w:t>
      </w:r>
      <w:r>
        <w:rPr>
          <w:rFonts w:hint="eastAsia" w:ascii="Times New Roman" w:hAnsi="Times New Roman" w:eastAsia="宋体" w:cs="Times New Roman"/>
          <w:b/>
          <w:bCs/>
          <w:color w:val="000000" w:themeColor="text1"/>
          <w:szCs w:val="21"/>
          <w14:textFill>
            <w14:solidFill>
              <w14:schemeClr w14:val="tx1"/>
            </w14:solidFill>
          </w14:textFill>
        </w:rPr>
        <w:t>开标地点：</w:t>
      </w:r>
      <w:r>
        <w:rPr>
          <w:rFonts w:hint="eastAsia" w:ascii="宋体" w:hAnsi="宋体" w:eastAsia="宋体" w:cs="Times New Roman"/>
          <w:color w:val="000000" w:themeColor="text1"/>
          <w:kern w:val="0"/>
          <w:szCs w:val="21"/>
          <w14:textFill>
            <w14:solidFill>
              <w14:schemeClr w14:val="tx1"/>
            </w14:solidFill>
          </w14:textFill>
        </w:rPr>
        <w:t>岱山县高亭镇星河路</w:t>
      </w:r>
      <w:r>
        <w:rPr>
          <w:rFonts w:ascii="宋体" w:hAnsi="宋体" w:eastAsia="宋体" w:cs="Times New Roman"/>
          <w:color w:val="000000" w:themeColor="text1"/>
          <w:kern w:val="0"/>
          <w:szCs w:val="21"/>
          <w14:textFill>
            <w14:solidFill>
              <w14:schemeClr w14:val="tx1"/>
            </w14:solidFill>
          </w14:textFill>
        </w:rPr>
        <w:t>250号3楼（交通大楼裙楼3楼）</w:t>
      </w:r>
    </w:p>
    <w:p w14:paraId="7B17821F">
      <w:pPr>
        <w:widowControl/>
        <w:shd w:val="clear" w:color="auto" w:fill="FFFFFF"/>
        <w:spacing w:line="360" w:lineRule="auto"/>
        <w:jc w:val="lef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十一、其他事项：</w:t>
      </w:r>
    </w:p>
    <w:p w14:paraId="4FE7C9BC">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本项目公告期限为</w:t>
      </w: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14:textFill>
            <w14:solidFill>
              <w14:schemeClr w14:val="tx1"/>
            </w14:solidFill>
          </w14:textFill>
        </w:rPr>
        <w:t>个工作日，供应商认为采购文件使自己的权益受到损害的，可以自获取采购文件之日或者采购文件公告期限届满之日（公告期限届满后获取采购文件的，以公告期限届满之日为准）起</w:t>
      </w:r>
      <w:r>
        <w:rPr>
          <w:rFonts w:ascii="Times New Roman" w:hAnsi="Times New Roman" w:eastAsia="宋体" w:cs="Times New Roman"/>
          <w:color w:val="000000" w:themeColor="text1"/>
          <w14:textFill>
            <w14:solidFill>
              <w14:schemeClr w14:val="tx1"/>
            </w14:solidFill>
          </w14:textFill>
        </w:rPr>
        <w:t>7</w:t>
      </w:r>
      <w:r>
        <w:rPr>
          <w:rFonts w:hint="eastAsia" w:ascii="Times New Roman" w:hAnsi="Times New Roman" w:eastAsia="宋体" w:cs="Times New Roman"/>
          <w:color w:val="000000" w:themeColor="text1"/>
          <w14:textFill>
            <w14:solidFill>
              <w14:schemeClr w14:val="tx1"/>
            </w14:solidFill>
          </w14:textFill>
        </w:rPr>
        <w:t>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0A330F7C">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投标人应在合同签订前成为浙江政府采购网正式注册供应商。</w:t>
      </w:r>
    </w:p>
    <w:p w14:paraId="63E5C7E2">
      <w:pPr>
        <w:widowControl/>
        <w:spacing w:line="360" w:lineRule="auto"/>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十二、联系方式：</w:t>
      </w:r>
    </w:p>
    <w:p w14:paraId="01322004">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color w:val="000000" w:themeColor="text1"/>
          <w:kern w:val="0"/>
          <w:szCs w:val="21"/>
          <w:shd w:val="clear" w:color="auto" w:fill="FFFFFF"/>
          <w14:textFill>
            <w14:solidFill>
              <w14:schemeClr w14:val="tx1"/>
            </w14:solidFill>
          </w14:textFill>
        </w:rPr>
        <w:t>1.</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采购代理机构名称：深圳市国信招标有限公司舟山分公司</w:t>
      </w:r>
    </w:p>
    <w:p w14:paraId="7B02F70A">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联系人：朱女士、任女士</w:t>
      </w:r>
    </w:p>
    <w:p w14:paraId="3BCC46AD">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联系电话：</w:t>
      </w:r>
      <w:r>
        <w:rPr>
          <w:rFonts w:ascii="Times New Roman" w:hAnsi="Times New Roman" w:eastAsia="宋体" w:cs="Times New Roman"/>
          <w:color w:val="000000" w:themeColor="text1"/>
          <w:kern w:val="0"/>
          <w:szCs w:val="21"/>
          <w:shd w:val="clear" w:color="auto" w:fill="FFFFFF"/>
          <w14:textFill>
            <w14:solidFill>
              <w14:schemeClr w14:val="tx1"/>
            </w14:solidFill>
          </w14:textFill>
        </w:rPr>
        <w:t>0580-2054476</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ascii="Times New Roman" w:hAnsi="Times New Roman" w:eastAsia="宋体" w:cs="Times New Roman"/>
          <w:color w:val="000000" w:themeColor="text1"/>
          <w:kern w:val="0"/>
          <w:szCs w:val="21"/>
          <w:shd w:val="clear" w:color="auto" w:fill="FFFFFF"/>
          <w14:textFill>
            <w14:solidFill>
              <w14:schemeClr w14:val="tx1"/>
            </w14:solidFill>
          </w14:textFill>
        </w:rPr>
        <w:t>13857236444</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ascii="Times New Roman" w:hAnsi="Times New Roman" w:eastAsia="宋体" w:cs="Times New Roman"/>
          <w:color w:val="000000" w:themeColor="text1"/>
          <w:kern w:val="0"/>
          <w:szCs w:val="21"/>
          <w:shd w:val="clear" w:color="auto" w:fill="FFFFFF"/>
          <w14:textFill>
            <w14:solidFill>
              <w14:schemeClr w14:val="tx1"/>
            </w14:solidFill>
          </w14:textFill>
        </w:rPr>
        <w:t>13567673203</w:t>
      </w:r>
    </w:p>
    <w:p w14:paraId="26C02C99">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质疑答复联系人：王女士</w:t>
      </w:r>
    </w:p>
    <w:p w14:paraId="357BA394">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联系电话：</w:t>
      </w:r>
      <w:r>
        <w:rPr>
          <w:rFonts w:ascii="Times New Roman" w:hAnsi="Times New Roman" w:eastAsia="宋体" w:cs="Times New Roman"/>
          <w:color w:val="000000" w:themeColor="text1"/>
          <w:kern w:val="0"/>
          <w:szCs w:val="21"/>
          <w:shd w:val="clear" w:color="auto" w:fill="FFFFFF"/>
          <w14:textFill>
            <w14:solidFill>
              <w14:schemeClr w14:val="tx1"/>
            </w14:solidFill>
          </w14:textFill>
        </w:rPr>
        <w:t>0580-2054476</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ascii="Times New Roman" w:hAnsi="Times New Roman" w:eastAsia="宋体" w:cs="Times New Roman"/>
          <w:color w:val="000000" w:themeColor="text1"/>
          <w:kern w:val="0"/>
          <w:szCs w:val="21"/>
          <w:shd w:val="clear" w:color="auto" w:fill="FFFFFF"/>
          <w14:textFill>
            <w14:solidFill>
              <w14:schemeClr w14:val="tx1"/>
            </w14:solidFill>
          </w14:textFill>
        </w:rPr>
        <w:t>13587045176</w:t>
      </w:r>
    </w:p>
    <w:p w14:paraId="633F2EDE">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传真：</w:t>
      </w:r>
      <w:r>
        <w:rPr>
          <w:rFonts w:ascii="Times New Roman" w:hAnsi="Times New Roman" w:eastAsia="宋体" w:cs="Times New Roman"/>
          <w:color w:val="000000" w:themeColor="text1"/>
          <w:kern w:val="0"/>
          <w:szCs w:val="21"/>
          <w:shd w:val="clear" w:color="auto" w:fill="FFFFFF"/>
          <w14:textFill>
            <w14:solidFill>
              <w14:schemeClr w14:val="tx1"/>
            </w14:solidFill>
          </w14:textFill>
        </w:rPr>
        <w:t>0580-2054476</w:t>
      </w:r>
    </w:p>
    <w:p w14:paraId="09F5ED24">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地址：舟山市定海区昌国路</w:t>
      </w:r>
      <w:r>
        <w:rPr>
          <w:rFonts w:ascii="Times New Roman" w:hAnsi="Times New Roman" w:eastAsia="宋体" w:cs="Times New Roman"/>
          <w:color w:val="000000" w:themeColor="text1"/>
          <w:kern w:val="0"/>
          <w:szCs w:val="21"/>
          <w:shd w:val="clear" w:color="auto" w:fill="FFFFFF"/>
          <w14:textFill>
            <w14:solidFill>
              <w14:schemeClr w14:val="tx1"/>
            </w14:solidFill>
          </w14:textFill>
        </w:rPr>
        <w:t>232</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号中楼</w:t>
      </w:r>
      <w:r>
        <w:rPr>
          <w:rFonts w:ascii="Times New Roman" w:hAnsi="Times New Roman" w:eastAsia="宋体" w:cs="Times New Roman"/>
          <w:color w:val="000000" w:themeColor="text1"/>
          <w:kern w:val="0"/>
          <w:szCs w:val="21"/>
          <w:shd w:val="clear" w:color="auto" w:fill="FFFFFF"/>
          <w14:textFill>
            <w14:solidFill>
              <w14:schemeClr w14:val="tx1"/>
            </w14:solidFill>
          </w14:textFill>
        </w:rPr>
        <w:t>202</w:t>
      </w:r>
    </w:p>
    <w:p w14:paraId="3A974689">
      <w:pPr>
        <w:spacing w:line="360" w:lineRule="auto"/>
        <w:ind w:firstLine="472" w:firstLineChars="225"/>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shd w:val="clear" w:color="auto" w:fill="FFFFFF"/>
          <w14:textFill>
            <w14:solidFill>
              <w14:schemeClr w14:val="tx1"/>
            </w14:solidFill>
          </w14:textFill>
        </w:rPr>
        <w:t>2.采购人：</w:t>
      </w:r>
      <w:r>
        <w:rPr>
          <w:rFonts w:hint="eastAsia" w:ascii="宋体" w:hAnsi="宋体" w:eastAsia="宋体" w:cs="Times New Roman"/>
          <w:color w:val="000000" w:themeColor="text1"/>
          <w:szCs w:val="21"/>
          <w:lang w:eastAsia="zh-CN"/>
          <w14:textFill>
            <w14:solidFill>
              <w14:schemeClr w14:val="tx1"/>
            </w14:solidFill>
          </w14:textFill>
        </w:rPr>
        <w:t>岱山县海洋经济发展局</w:t>
      </w:r>
    </w:p>
    <w:p w14:paraId="5879C20C">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 xml:space="preserve">联系人：戎先生 </w:t>
      </w:r>
    </w:p>
    <w:p w14:paraId="52161CC0">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联系电话：0580-4472190</w:t>
      </w:r>
    </w:p>
    <w:p w14:paraId="3559DC26">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质疑答复联系人：陈先生</w:t>
      </w:r>
    </w:p>
    <w:p w14:paraId="535F74F2">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联系电话：0580-4472190</w:t>
      </w:r>
    </w:p>
    <w:p w14:paraId="10164B46">
      <w:pPr>
        <w:spacing w:after="120"/>
        <w:ind w:firstLine="420" w:firstLineChars="200"/>
        <w:rPr>
          <w:rFonts w:ascii="宋体" w:hAnsi="宋体" w:eastAsia="宋体" w:cs="宋体"/>
          <w:color w:val="000000" w:themeColor="text1"/>
          <w:kern w:val="0"/>
          <w:szCs w:val="21"/>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地址：舟山市岱山县追鱼路2号</w:t>
      </w:r>
    </w:p>
    <w:p w14:paraId="42526A5C">
      <w:pPr>
        <w:spacing w:line="312" w:lineRule="auto"/>
        <w:ind w:firstLine="472" w:firstLineChars="225"/>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3.同级政府采购监督管理部门名称：岱山县财政局政府采购管理科</w:t>
      </w:r>
    </w:p>
    <w:p w14:paraId="6EC73285">
      <w:pPr>
        <w:spacing w:line="312" w:lineRule="auto"/>
        <w:ind w:firstLine="472" w:firstLineChars="225"/>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监督投诉电话：0580-4472749</w:t>
      </w:r>
    </w:p>
    <w:p w14:paraId="6AEA161E">
      <w:pPr>
        <w:rPr>
          <w:rFonts w:ascii="Times New Roman" w:hAnsi="Times New Roman" w:eastAsia="宋体" w:cs="Times New Roman"/>
          <w:b/>
          <w:color w:val="000000" w:themeColor="text1"/>
          <w:kern w:val="0"/>
          <w:sz w:val="30"/>
          <w14:textFill>
            <w14:solidFill>
              <w14:schemeClr w14:val="tx1"/>
            </w14:solidFill>
          </w14:textFill>
        </w:rPr>
      </w:pPr>
      <w:r>
        <w:rPr>
          <w:rFonts w:ascii="Times New Roman" w:hAnsi="Times New Roman" w:eastAsia="宋体" w:cs="Times New Roman"/>
          <w:b/>
          <w:color w:val="000000" w:themeColor="text1"/>
          <w:kern w:val="0"/>
          <w:sz w:val="30"/>
          <w14:textFill>
            <w14:solidFill>
              <w14:schemeClr w14:val="tx1"/>
            </w14:solidFill>
          </w14:textFill>
        </w:rPr>
        <w:br w:type="page"/>
      </w:r>
    </w:p>
    <w:p w14:paraId="39A465E6">
      <w:pPr>
        <w:widowControl/>
        <w:jc w:val="left"/>
        <w:rPr>
          <w:rFonts w:ascii="Times New Roman" w:hAnsi="Times New Roman" w:eastAsia="宋体" w:cs="Times New Roman"/>
          <w:b/>
          <w:color w:val="000000" w:themeColor="text1"/>
          <w:kern w:val="0"/>
          <w:sz w:val="30"/>
          <w14:textFill>
            <w14:solidFill>
              <w14:schemeClr w14:val="tx1"/>
            </w14:solidFill>
          </w14:textFill>
        </w:rPr>
        <w:sectPr>
          <w:pgSz w:w="11906" w:h="16838"/>
          <w:pgMar w:top="1304" w:right="1531" w:bottom="1304" w:left="1531" w:header="1134" w:footer="1304" w:gutter="0"/>
          <w:cols w:space="720" w:num="1"/>
        </w:sectPr>
      </w:pPr>
    </w:p>
    <w:p w14:paraId="372CA1BF">
      <w:pPr>
        <w:numPr>
          <w:ilvl w:val="0"/>
          <w:numId w:val="8"/>
        </w:numPr>
        <w:snapToGrid w:val="0"/>
        <w:spacing w:line="360" w:lineRule="auto"/>
        <w:jc w:val="center"/>
        <w:rPr>
          <w:rFonts w:ascii="Times New Roman" w:hAnsi="Times New Roman" w:eastAsia="宋体" w:cs="Times New Roman"/>
          <w:b/>
          <w:color w:val="000000" w:themeColor="text1"/>
          <w:sz w:val="30"/>
          <w14:textFill>
            <w14:solidFill>
              <w14:schemeClr w14:val="tx1"/>
            </w14:solidFill>
          </w14:textFill>
        </w:rPr>
      </w:pPr>
      <w:r>
        <w:rPr>
          <w:rFonts w:hint="eastAsia" w:ascii="Times New Roman" w:hAnsi="Times New Roman" w:eastAsia="宋体" w:cs="Times New Roman"/>
          <w:b/>
          <w:color w:val="000000" w:themeColor="text1"/>
          <w:sz w:val="30"/>
          <w14:textFill>
            <w14:solidFill>
              <w14:schemeClr w14:val="tx1"/>
            </w14:solidFill>
          </w14:textFill>
        </w:rPr>
        <w:t>招标需求</w:t>
      </w:r>
    </w:p>
    <w:p w14:paraId="4645E178">
      <w:pPr>
        <w:spacing w:line="360" w:lineRule="auto"/>
        <w:outlineLvl w:val="1"/>
        <w:rPr>
          <w:rFonts w:ascii="宋体" w:hAnsi="宋体" w:eastAsia="宋体" w:cs="Times New Roman"/>
          <w:b/>
          <w:color w:val="000000" w:themeColor="text1"/>
          <w:sz w:val="24"/>
          <w:szCs w:val="24"/>
          <w14:textFill>
            <w14:solidFill>
              <w14:schemeClr w14:val="tx1"/>
            </w14:solidFill>
          </w14:textFill>
        </w:rPr>
      </w:pPr>
    </w:p>
    <w:p w14:paraId="01E7A492">
      <w:pPr>
        <w:keepNext w:val="0"/>
        <w:keepLines w:val="0"/>
        <w:pageBreakBefore w:val="0"/>
        <w:widowControl w:val="0"/>
        <w:kinsoku/>
        <w:wordWrap/>
        <w:overflowPunct/>
        <w:topLinePunct w:val="0"/>
        <w:bidi w:val="0"/>
        <w:snapToGrid/>
        <w:spacing w:line="360" w:lineRule="auto"/>
        <w:ind w:left="0" w:leftChars="0"/>
        <w:textAlignment w:val="auto"/>
        <w:rPr>
          <w:rFonts w:hint="eastAsia" w:ascii="宋体" w:hAnsi="宋体" w:eastAsia="宋体" w:cs="Times New Roman"/>
          <w:b/>
          <w:color w:val="000000" w:themeColor="text1"/>
          <w:sz w:val="24"/>
          <w:szCs w:val="24"/>
          <w:lang w:eastAsia="zh-CN"/>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一、建设项目：</w:t>
      </w:r>
      <w:r>
        <w:rPr>
          <w:rFonts w:hint="eastAsia" w:ascii="宋体" w:hAnsi="宋体" w:eastAsia="宋体" w:cs="Times New Roman"/>
          <w:b/>
          <w:color w:val="000000" w:themeColor="text1"/>
          <w:sz w:val="24"/>
          <w:szCs w:val="24"/>
          <w:lang w:eastAsia="zh-CN"/>
          <w14:textFill>
            <w14:solidFill>
              <w14:schemeClr w14:val="tx1"/>
            </w14:solidFill>
          </w14:textFill>
        </w:rPr>
        <w:t>2025年中国渔政“33127”年度维修项目</w:t>
      </w:r>
    </w:p>
    <w:p w14:paraId="6F874A46">
      <w:pPr>
        <w:keepNext w:val="0"/>
        <w:keepLines w:val="0"/>
        <w:pageBreakBefore w:val="0"/>
        <w:widowControl w:val="0"/>
        <w:kinsoku/>
        <w:wordWrap/>
        <w:overflowPunct/>
        <w:topLinePunct w:val="0"/>
        <w:bidi w:val="0"/>
        <w:snapToGrid/>
        <w:spacing w:line="360" w:lineRule="auto"/>
        <w:ind w:left="0" w:leftChars="0" w:firstLine="422" w:firstLineChars="200"/>
        <w:textAlignment w:val="auto"/>
        <w:rPr>
          <w:rFonts w:ascii="宋体" w:hAnsi="宋体" w:eastAsia="宋体" w:cs="Times New Roman"/>
          <w:color w:val="000000" w:themeColor="text1"/>
          <w:lang w:val="zh-CN"/>
          <w14:textFill>
            <w14:solidFill>
              <w14:schemeClr w14:val="tx1"/>
            </w14:solidFill>
          </w14:textFill>
        </w:rPr>
      </w:pPr>
      <w:bookmarkStart w:id="3" w:name="_Toc233171007"/>
      <w:r>
        <w:rPr>
          <w:rFonts w:hint="eastAsia" w:ascii="宋体" w:hAnsi="宋体" w:eastAsia="宋体" w:cs="Times New Roman"/>
          <w:b/>
          <w:bCs/>
          <w:color w:val="000000" w:themeColor="text1"/>
          <w:lang w:val="en-US" w:eastAsia="zh-CN"/>
          <w14:textFill>
            <w14:solidFill>
              <w14:schemeClr w14:val="tx1"/>
            </w14:solidFill>
          </w14:textFill>
        </w:rPr>
        <w:t>1</w:t>
      </w:r>
      <w:r>
        <w:rPr>
          <w:rFonts w:hint="eastAsia" w:ascii="宋体" w:hAnsi="宋体" w:eastAsia="宋体" w:cs="Times New Roman"/>
          <w:b/>
          <w:bCs/>
          <w:color w:val="000000" w:themeColor="text1"/>
          <w:lang w:val="zh-CN"/>
          <w14:textFill>
            <w14:solidFill>
              <w14:schemeClr w14:val="tx1"/>
            </w14:solidFill>
          </w14:textFill>
        </w:rPr>
        <w:t>.</w:t>
      </w:r>
      <w:r>
        <w:rPr>
          <w:rFonts w:hint="eastAsia" w:ascii="宋体" w:hAnsi="宋体" w:eastAsia="宋体" w:cs="Times New Roman"/>
          <w:b/>
          <w:color w:val="000000" w:themeColor="text1"/>
          <w:lang w:val="zh-CN"/>
          <w14:textFill>
            <w14:solidFill>
              <w14:schemeClr w14:val="tx1"/>
            </w14:solidFill>
          </w14:textFill>
        </w:rPr>
        <w:t>采购人在选定中标人时有权对本维修改装项目合同中某些内容做适当的调整和修改，但除对报价和工期确有影响的可进行相应调整外</w:t>
      </w:r>
      <w:r>
        <w:rPr>
          <w:rFonts w:hint="eastAsia" w:ascii="宋体" w:hAnsi="宋体" w:eastAsia="宋体" w:cs="Times New Roman"/>
          <w:color w:val="000000" w:themeColor="text1"/>
          <w:lang w:val="zh-CN"/>
          <w14:textFill>
            <w14:solidFill>
              <w14:schemeClr w14:val="tx1"/>
            </w14:solidFill>
          </w14:textFill>
        </w:rPr>
        <w:t>，其他条款与条件不得随之改变。</w:t>
      </w:r>
    </w:p>
    <w:p w14:paraId="34394C4D">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en-US" w:eastAsia="zh-CN"/>
          <w14:textFill>
            <w14:solidFill>
              <w14:schemeClr w14:val="tx1"/>
            </w14:solidFill>
          </w14:textFill>
        </w:rPr>
        <w:t>2</w:t>
      </w:r>
      <w:r>
        <w:rPr>
          <w:rFonts w:hint="eastAsia" w:ascii="宋体" w:hAnsi="宋体" w:eastAsia="宋体" w:cs="Times New Roman"/>
          <w:color w:val="000000" w:themeColor="text1"/>
          <w:lang w:val="zh-CN"/>
          <w14:textFill>
            <w14:solidFill>
              <w14:schemeClr w14:val="tx1"/>
            </w14:solidFill>
          </w14:textFill>
        </w:rPr>
        <w:t>.招标范围：本项目为交钥匙工程，</w:t>
      </w:r>
      <w:r>
        <w:rPr>
          <w:rFonts w:hint="eastAsia" w:ascii="宋体" w:hAnsi="宋体" w:eastAsia="宋体" w:cs="Times New Roman"/>
          <w:color w:val="000000" w:themeColor="text1"/>
          <w:lang w:val="en-US" w:eastAsia="zh-CN"/>
          <w14:textFill>
            <w14:solidFill>
              <w14:schemeClr w14:val="tx1"/>
            </w14:solidFill>
          </w14:textFill>
        </w:rPr>
        <w:t>投</w:t>
      </w:r>
      <w:r>
        <w:rPr>
          <w:rFonts w:hint="eastAsia" w:ascii="宋体" w:hAnsi="宋体" w:eastAsia="宋体" w:cs="Times New Roman"/>
          <w:color w:val="000000" w:themeColor="text1"/>
          <w:lang w:val="zh-CN"/>
          <w14:textFill>
            <w14:solidFill>
              <w14:schemeClr w14:val="tx1"/>
            </w14:solidFill>
          </w14:textFill>
        </w:rPr>
        <w:t>标人应完成全船的维修改装项目及所有设备安装、调试、试验、交验、技术培训等工作，经船舶检验部门检验合格（取得船检证书）并交付采购人使用，</w:t>
      </w:r>
      <w:r>
        <w:rPr>
          <w:rFonts w:hint="eastAsia" w:ascii="宋体" w:hAnsi="宋体" w:eastAsia="宋体" w:cs="Times New Roman"/>
          <w:b/>
          <w:bCs/>
          <w:color w:val="000000" w:themeColor="text1"/>
          <w:lang w:val="zh-CN"/>
          <w14:textFill>
            <w14:solidFill>
              <w14:schemeClr w14:val="tx1"/>
            </w14:solidFill>
          </w14:textFill>
        </w:rPr>
        <w:t>若无法取得船检证书，由此引起的</w:t>
      </w:r>
      <w:r>
        <w:rPr>
          <w:rFonts w:hint="eastAsia" w:ascii="宋体" w:hAnsi="宋体" w:eastAsia="宋体" w:cs="Times New Roman"/>
          <w:b/>
          <w:bCs/>
          <w:color w:val="000000" w:themeColor="text1"/>
          <w:lang w:val="en-US" w:eastAsia="zh-CN"/>
          <w14:textFill>
            <w14:solidFill>
              <w14:schemeClr w14:val="tx1"/>
            </w14:solidFill>
          </w14:textFill>
        </w:rPr>
        <w:t>一切</w:t>
      </w:r>
      <w:r>
        <w:rPr>
          <w:rFonts w:hint="eastAsia" w:ascii="宋体" w:hAnsi="宋体" w:eastAsia="宋体" w:cs="Times New Roman"/>
          <w:b/>
          <w:bCs/>
          <w:color w:val="000000" w:themeColor="text1"/>
          <w:lang w:val="zh-CN"/>
          <w14:textFill>
            <w14:solidFill>
              <w14:schemeClr w14:val="tx1"/>
            </w14:solidFill>
          </w14:textFill>
        </w:rPr>
        <w:t>责任由</w:t>
      </w:r>
      <w:r>
        <w:rPr>
          <w:rFonts w:hint="eastAsia" w:ascii="宋体" w:hAnsi="宋体" w:eastAsia="宋体" w:cs="Times New Roman"/>
          <w:b/>
          <w:bCs/>
          <w:color w:val="000000" w:themeColor="text1"/>
          <w:lang w:val="en-US" w:eastAsia="zh-CN"/>
          <w14:textFill>
            <w14:solidFill>
              <w14:schemeClr w14:val="tx1"/>
            </w14:solidFill>
          </w14:textFill>
        </w:rPr>
        <w:t>投</w:t>
      </w:r>
      <w:r>
        <w:rPr>
          <w:rFonts w:hint="eastAsia" w:ascii="宋体" w:hAnsi="宋体" w:eastAsia="宋体" w:cs="Times New Roman"/>
          <w:b/>
          <w:bCs/>
          <w:color w:val="000000" w:themeColor="text1"/>
          <w:lang w:val="zh-CN"/>
          <w14:textFill>
            <w14:solidFill>
              <w14:schemeClr w14:val="tx1"/>
            </w14:solidFill>
          </w14:textFill>
        </w:rPr>
        <w:t>标人自行承</w:t>
      </w:r>
      <w:r>
        <w:rPr>
          <w:rFonts w:hint="eastAsia" w:ascii="宋体" w:hAnsi="宋体" w:eastAsia="宋体" w:cs="Times New Roman"/>
          <w:b/>
          <w:bCs/>
          <w:color w:val="000000" w:themeColor="text1"/>
          <w:lang w:val="en-US" w:eastAsia="zh-CN"/>
          <w14:textFill>
            <w14:solidFill>
              <w14:schemeClr w14:val="tx1"/>
            </w14:solidFill>
          </w14:textFill>
        </w:rPr>
        <w:t>担</w:t>
      </w:r>
      <w:r>
        <w:rPr>
          <w:rFonts w:hint="eastAsia" w:ascii="宋体" w:hAnsi="宋体" w:eastAsia="宋体" w:cs="Times New Roman"/>
          <w:color w:val="000000" w:themeColor="text1"/>
          <w:lang w:val="zh-CN"/>
          <w14:textFill>
            <w14:solidFill>
              <w14:schemeClr w14:val="tx1"/>
            </w14:solidFill>
          </w14:textFill>
        </w:rPr>
        <w:t>。</w:t>
      </w:r>
    </w:p>
    <w:p w14:paraId="1530FCF8">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en-US" w:eastAsia="zh-CN"/>
          <w14:textFill>
            <w14:solidFill>
              <w14:schemeClr w14:val="tx1"/>
            </w14:solidFill>
          </w14:textFill>
        </w:rPr>
        <w:t>3</w:t>
      </w:r>
      <w:r>
        <w:rPr>
          <w:rFonts w:hint="eastAsia" w:ascii="宋体" w:hAnsi="宋体" w:eastAsia="宋体" w:cs="Times New Roman"/>
          <w:color w:val="000000" w:themeColor="text1"/>
          <w:lang w:val="zh-CN"/>
          <w14:textFill>
            <w14:solidFill>
              <w14:schemeClr w14:val="tx1"/>
            </w14:solidFill>
          </w14:textFill>
        </w:rPr>
        <w:t>.各投标人应尊重采购人的设计权益，</w:t>
      </w:r>
      <w:r>
        <w:rPr>
          <w:rFonts w:hint="eastAsia" w:ascii="宋体" w:hAnsi="宋体" w:eastAsia="宋体" w:cs="Times New Roman"/>
          <w:color w:val="000000" w:themeColor="text1"/>
          <w:lang w:val="en-US" w:eastAsia="zh-CN"/>
          <w14:textFill>
            <w14:solidFill>
              <w14:schemeClr w14:val="tx1"/>
            </w14:solidFill>
          </w14:textFill>
        </w:rPr>
        <w:t>采购</w:t>
      </w:r>
      <w:r>
        <w:rPr>
          <w:rFonts w:hint="eastAsia" w:ascii="宋体" w:hAnsi="宋体" w:eastAsia="宋体" w:cs="Times New Roman"/>
          <w:color w:val="000000" w:themeColor="text1"/>
          <w:lang w:val="zh-CN"/>
          <w14:textFill>
            <w14:solidFill>
              <w14:schemeClr w14:val="tx1"/>
            </w14:solidFill>
          </w14:textFill>
        </w:rPr>
        <w:t>人向各投标人提供的招标文件、技术资料，只供各投标人在本投标范围内使用，未经许可，各投标人不得自行更改、描绘、复制和转让第三者，违者应承担招标人技术版权流失的经济损失。</w:t>
      </w:r>
    </w:p>
    <w:p w14:paraId="13656527">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Times New Roman"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en-US" w:eastAsia="zh-CN"/>
          <w14:textFill>
            <w14:solidFill>
              <w14:schemeClr w14:val="tx1"/>
            </w14:solidFill>
          </w14:textFill>
        </w:rPr>
        <w:t>4</w:t>
      </w:r>
      <w:r>
        <w:rPr>
          <w:rFonts w:hint="eastAsia" w:ascii="宋体" w:hAnsi="宋体" w:eastAsia="宋体" w:cs="Times New Roman"/>
          <w:color w:val="000000" w:themeColor="text1"/>
          <w:lang w:val="zh-CN"/>
          <w14:textFill>
            <w14:solidFill>
              <w14:schemeClr w14:val="tx1"/>
            </w14:solidFill>
          </w14:textFill>
        </w:rPr>
        <w:t>.采购人负责维修改装</w:t>
      </w:r>
      <w:r>
        <w:rPr>
          <w:rFonts w:hint="eastAsia" w:ascii="Times New Roman" w:hAnsi="Times New Roman" w:eastAsia="宋体" w:cs="Times New Roman"/>
          <w:color w:val="000000" w:themeColor="text1"/>
          <w:lang w:val="zh-CN"/>
          <w14:textFill>
            <w14:solidFill>
              <w14:schemeClr w14:val="tx1"/>
            </w14:solidFill>
          </w14:textFill>
        </w:rPr>
        <w:t>过程中的监造工作。</w:t>
      </w:r>
      <w:bookmarkEnd w:id="3"/>
    </w:p>
    <w:p w14:paraId="33E63F58">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lang w:val="en-US" w:eastAsia="zh-CN"/>
          <w14:textFill>
            <w14:solidFill>
              <w14:schemeClr w14:val="tx1"/>
            </w14:solidFill>
          </w14:textFill>
        </w:rPr>
        <w:t>5</w:t>
      </w:r>
      <w:r>
        <w:rPr>
          <w:rFonts w:ascii="Times New Roman" w:hAnsi="Times New Roman" w:eastAsia="宋体" w:cs="Times New Roman"/>
          <w:color w:val="000000" w:themeColor="text1"/>
          <w:lang w:val="zh-CN"/>
          <w14:textFill>
            <w14:solidFill>
              <w14:schemeClr w14:val="tx1"/>
            </w14:solidFill>
          </w14:textFill>
        </w:rPr>
        <w:t xml:space="preserve"> </w:t>
      </w:r>
      <w:r>
        <w:rPr>
          <w:rFonts w:hint="eastAsia" w:ascii="Times New Roman" w:hAnsi="Times New Roman" w:eastAsia="宋体" w:cs="Times New Roman"/>
          <w:color w:val="000000" w:themeColor="text1"/>
          <w:lang w:val="zh-CN"/>
          <w14:textFill>
            <w14:solidFill>
              <w14:schemeClr w14:val="tx1"/>
            </w14:solidFill>
          </w14:textFill>
        </w:rPr>
        <w:t>投标人可自行前往进行</w:t>
      </w:r>
      <w:r>
        <w:rPr>
          <w:rFonts w:hint="eastAsia" w:ascii="宋体" w:hAnsi="宋体" w:eastAsia="宋体" w:cs="Times New Roman"/>
          <w:color w:val="000000" w:themeColor="text1"/>
          <w:szCs w:val="21"/>
          <w14:textFill>
            <w14:solidFill>
              <w14:schemeClr w14:val="tx1"/>
            </w14:solidFill>
          </w14:textFill>
        </w:rPr>
        <w:t>现场踏勘并与</w:t>
      </w:r>
      <w:r>
        <w:rPr>
          <w:rFonts w:hint="eastAsia" w:ascii="宋体" w:hAnsi="宋体" w:eastAsia="宋体" w:cs="Times New Roman"/>
          <w:color w:val="000000" w:themeColor="text1"/>
          <w:szCs w:val="21"/>
          <w:lang w:val="en-US" w:eastAsia="zh-CN"/>
          <w14:textFill>
            <w14:solidFill>
              <w14:schemeClr w14:val="tx1"/>
            </w14:solidFill>
          </w14:textFill>
        </w:rPr>
        <w:t>采购人</w:t>
      </w:r>
      <w:r>
        <w:rPr>
          <w:rFonts w:hint="eastAsia" w:ascii="宋体" w:hAnsi="宋体" w:eastAsia="宋体" w:cs="Times New Roman"/>
          <w:color w:val="000000" w:themeColor="text1"/>
          <w:szCs w:val="21"/>
          <w14:textFill>
            <w14:solidFill>
              <w14:schemeClr w14:val="tx1"/>
            </w14:solidFill>
          </w14:textFill>
        </w:rPr>
        <w:t>沟通。</w:t>
      </w:r>
    </w:p>
    <w:p w14:paraId="2318D2F6">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6</w:t>
      </w:r>
      <w:r>
        <w:rPr>
          <w:rFonts w:hint="eastAsia" w:ascii="宋体" w:hAnsi="宋体" w:eastAsia="宋体" w:cs="Times New Roman"/>
          <w:color w:val="000000" w:themeColor="text1"/>
          <w:szCs w:val="21"/>
          <w14:textFill>
            <w14:solidFill>
              <w14:schemeClr w14:val="tx1"/>
            </w14:solidFill>
          </w14:textFill>
        </w:rPr>
        <w:t>.投标人要求：</w:t>
      </w:r>
    </w:p>
    <w:p w14:paraId="4D066D75">
      <w:pPr>
        <w:keepNext w:val="0"/>
        <w:keepLines w:val="0"/>
        <w:pageBreakBefore w:val="0"/>
        <w:widowControl w:val="0"/>
        <w:kinsoku/>
        <w:wordWrap/>
        <w:overflowPunct/>
        <w:topLinePunct w:val="0"/>
        <w:bidi w:val="0"/>
        <w:snapToGrid/>
        <w:spacing w:line="360" w:lineRule="auto"/>
        <w:ind w:left="0" w:leftChars="0" w:firstLine="422" w:firstLineChars="200"/>
        <w:textAlignment w:val="auto"/>
        <w:rPr>
          <w:rFonts w:hint="eastAsia"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★1）修理厂应当具备船舶检验机构确认的相应船舶修理能力。</w:t>
      </w:r>
    </w:p>
    <w:p w14:paraId="67C79A1F">
      <w:pPr>
        <w:keepNext w:val="0"/>
        <w:keepLines w:val="0"/>
        <w:pageBreakBefore w:val="0"/>
        <w:widowControl w:val="0"/>
        <w:kinsoku/>
        <w:wordWrap/>
        <w:overflowPunct/>
        <w:topLinePunct w:val="0"/>
        <w:bidi w:val="0"/>
        <w:snapToGrid/>
        <w:spacing w:line="360" w:lineRule="auto"/>
        <w:ind w:left="0" w:leftChars="0" w:firstLine="422" w:firstLineChars="200"/>
        <w:textAlignment w:val="auto"/>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★2）持有权威机构颁发的船舶修造安全生产标准化证书。</w:t>
      </w:r>
    </w:p>
    <w:p w14:paraId="4992AE64">
      <w:pPr>
        <w:keepNext w:val="0"/>
        <w:keepLines w:val="0"/>
        <w:pageBreakBefore w:val="0"/>
        <w:widowControl w:val="0"/>
        <w:kinsoku/>
        <w:wordWrap/>
        <w:overflowPunct/>
        <w:topLinePunct w:val="0"/>
        <w:bidi w:val="0"/>
        <w:snapToGrid/>
        <w:spacing w:line="360" w:lineRule="auto"/>
        <w:ind w:left="0" w:leftChars="0" w:firstLine="420" w:firstLineChars="200"/>
        <w:textAlignment w:val="auto"/>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3</w:t>
      </w:r>
      <w:r>
        <w:rPr>
          <w:rFonts w:hint="eastAsia" w:ascii="宋体" w:hAnsi="宋体" w:eastAsia="宋体" w:cs="Times New Roman"/>
          <w:color w:val="000000" w:themeColor="text1"/>
          <w:szCs w:val="21"/>
          <w14:textFill>
            <w14:solidFill>
              <w14:schemeClr w14:val="tx1"/>
            </w14:solidFill>
          </w14:textFill>
        </w:rPr>
        <w:t xml:space="preserve">）具有良好信誉和履行合同的能力。无合同纠纷、诉讼或仲裁记录。具有良好的银行资信状况，未有不良记录。 </w:t>
      </w:r>
    </w:p>
    <w:p w14:paraId="7798F99D">
      <w:pPr>
        <w:spacing w:line="312" w:lineRule="auto"/>
        <w:rPr>
          <w:rFonts w:ascii="宋体" w:hAnsi="宋体" w:eastAsia="宋体" w:cs="Times New Roman"/>
          <w:color w:val="000000" w:themeColor="text1"/>
          <w:szCs w:val="21"/>
          <w14:textFill>
            <w14:solidFill>
              <w14:schemeClr w14:val="tx1"/>
            </w14:solidFill>
          </w14:textFill>
        </w:rPr>
      </w:pPr>
    </w:p>
    <w:p w14:paraId="527B7D96">
      <w:pPr>
        <w:snapToGrid w:val="0"/>
        <w:spacing w:line="312" w:lineRule="auto"/>
        <w:textAlignment w:val="baseline"/>
        <w:rPr>
          <w:rFonts w:ascii="宋体" w:hAnsi="宋体"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二、维修项目清单</w:t>
      </w:r>
    </w:p>
    <w:tbl>
      <w:tblPr>
        <w:tblStyle w:val="60"/>
        <w:tblW w:w="10080" w:type="dxa"/>
        <w:tblInd w:w="-4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48"/>
        <w:gridCol w:w="4500"/>
        <w:gridCol w:w="816"/>
        <w:gridCol w:w="877"/>
        <w:gridCol w:w="736"/>
        <w:gridCol w:w="991"/>
        <w:gridCol w:w="1212"/>
      </w:tblGrid>
      <w:tr w14:paraId="7AF93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0" w:hRule="atLeast"/>
        </w:trPr>
        <w:tc>
          <w:tcPr>
            <w:tcW w:w="10080" w:type="dxa"/>
            <w:gridSpan w:val="7"/>
            <w:shd w:val="clear" w:color="auto" w:fill="auto"/>
            <w:vAlign w:val="center"/>
          </w:tcPr>
          <w:p w14:paraId="1AAE5B17">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总长：41.61m，型宽：6.4m，型深：2.8m，吃水：1.7m，总吨：191，主机配置：KTA50-M2 2796kw ，</w:t>
            </w:r>
          </w:p>
          <w:p w14:paraId="0E1D14AB">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完工日期：2019年03月22日，船体材质：钢质</w:t>
            </w:r>
          </w:p>
        </w:tc>
      </w:tr>
      <w:tr w14:paraId="334B2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948" w:type="dxa"/>
            <w:shd w:val="clear" w:color="auto" w:fill="auto"/>
            <w:noWrap/>
            <w:vAlign w:val="center"/>
          </w:tcPr>
          <w:p w14:paraId="08615A8C">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序号</w:t>
            </w:r>
          </w:p>
        </w:tc>
        <w:tc>
          <w:tcPr>
            <w:tcW w:w="4500" w:type="dxa"/>
            <w:shd w:val="clear" w:color="auto" w:fill="auto"/>
            <w:vAlign w:val="center"/>
          </w:tcPr>
          <w:p w14:paraId="2408032F">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项目名称</w:t>
            </w:r>
          </w:p>
        </w:tc>
        <w:tc>
          <w:tcPr>
            <w:tcW w:w="816" w:type="dxa"/>
            <w:shd w:val="clear" w:color="auto" w:fill="auto"/>
            <w:noWrap/>
            <w:vAlign w:val="center"/>
          </w:tcPr>
          <w:p w14:paraId="30B61FA0">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单位</w:t>
            </w:r>
          </w:p>
        </w:tc>
        <w:tc>
          <w:tcPr>
            <w:tcW w:w="877" w:type="dxa"/>
            <w:shd w:val="clear" w:color="auto" w:fill="auto"/>
            <w:noWrap/>
            <w:vAlign w:val="center"/>
          </w:tcPr>
          <w:p w14:paraId="7F8BF6B7">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数量</w:t>
            </w:r>
          </w:p>
        </w:tc>
        <w:tc>
          <w:tcPr>
            <w:tcW w:w="736" w:type="dxa"/>
            <w:shd w:val="clear" w:color="auto" w:fill="auto"/>
            <w:vAlign w:val="center"/>
          </w:tcPr>
          <w:p w14:paraId="039399C9">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单价(元)</w:t>
            </w:r>
          </w:p>
        </w:tc>
        <w:tc>
          <w:tcPr>
            <w:tcW w:w="991" w:type="dxa"/>
            <w:shd w:val="clear" w:color="auto" w:fill="auto"/>
            <w:vAlign w:val="center"/>
          </w:tcPr>
          <w:p w14:paraId="710B0C49">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总价(元)</w:t>
            </w:r>
          </w:p>
        </w:tc>
        <w:tc>
          <w:tcPr>
            <w:tcW w:w="1212" w:type="dxa"/>
            <w:shd w:val="clear" w:color="auto" w:fill="auto"/>
            <w:vAlign w:val="center"/>
          </w:tcPr>
          <w:p w14:paraId="68225192">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备注</w:t>
            </w:r>
          </w:p>
        </w:tc>
      </w:tr>
      <w:tr w14:paraId="3A6A0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noWrap/>
            <w:vAlign w:val="center"/>
          </w:tcPr>
          <w:p w14:paraId="721E1BCC">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一</w:t>
            </w:r>
          </w:p>
        </w:tc>
        <w:tc>
          <w:tcPr>
            <w:tcW w:w="5316" w:type="dxa"/>
            <w:gridSpan w:val="2"/>
            <w:shd w:val="clear" w:color="auto" w:fill="auto"/>
            <w:vAlign w:val="center"/>
          </w:tcPr>
          <w:p w14:paraId="0B8E454F">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专项服务费</w:t>
            </w:r>
          </w:p>
        </w:tc>
        <w:tc>
          <w:tcPr>
            <w:tcW w:w="877" w:type="dxa"/>
            <w:shd w:val="clear" w:color="auto" w:fill="auto"/>
            <w:noWrap/>
            <w:vAlign w:val="center"/>
          </w:tcPr>
          <w:p w14:paraId="73EE40F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noWrap/>
            <w:vAlign w:val="center"/>
          </w:tcPr>
          <w:p w14:paraId="22239B0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2DA6B40">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115DAD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31FE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75894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4500" w:type="dxa"/>
            <w:shd w:val="clear" w:color="auto" w:fill="auto"/>
            <w:vAlign w:val="center"/>
          </w:tcPr>
          <w:p w14:paraId="54AD3FF2">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船舶进出坞或上下排各一次</w:t>
            </w:r>
          </w:p>
        </w:tc>
        <w:tc>
          <w:tcPr>
            <w:tcW w:w="816" w:type="dxa"/>
            <w:shd w:val="clear" w:color="auto" w:fill="auto"/>
            <w:vAlign w:val="center"/>
          </w:tcPr>
          <w:p w14:paraId="59363A8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877" w:type="dxa"/>
            <w:shd w:val="clear" w:color="auto" w:fill="auto"/>
            <w:vAlign w:val="center"/>
          </w:tcPr>
          <w:p w14:paraId="04822D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7BBB498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C81E7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2D7AA0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18B2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0AEB5B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4500" w:type="dxa"/>
            <w:shd w:val="clear" w:color="auto" w:fill="auto"/>
            <w:vAlign w:val="center"/>
          </w:tcPr>
          <w:p w14:paraId="7437CE37">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驻坞费或驻排费</w:t>
            </w:r>
          </w:p>
        </w:tc>
        <w:tc>
          <w:tcPr>
            <w:tcW w:w="816" w:type="dxa"/>
            <w:shd w:val="clear" w:color="auto" w:fill="auto"/>
            <w:vAlign w:val="center"/>
          </w:tcPr>
          <w:p w14:paraId="7C75182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877" w:type="dxa"/>
            <w:shd w:val="clear" w:color="auto" w:fill="auto"/>
            <w:vAlign w:val="center"/>
          </w:tcPr>
          <w:p w14:paraId="40F9A3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736" w:type="dxa"/>
            <w:shd w:val="clear" w:color="auto" w:fill="auto"/>
            <w:vAlign w:val="center"/>
          </w:tcPr>
          <w:p w14:paraId="54217D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27CEBF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2854F3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B19C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0D203F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4500" w:type="dxa"/>
            <w:shd w:val="clear" w:color="auto" w:fill="auto"/>
            <w:vAlign w:val="center"/>
          </w:tcPr>
          <w:p w14:paraId="7C5F7412">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码头费</w:t>
            </w:r>
          </w:p>
        </w:tc>
        <w:tc>
          <w:tcPr>
            <w:tcW w:w="816" w:type="dxa"/>
            <w:shd w:val="clear" w:color="auto" w:fill="auto"/>
            <w:vAlign w:val="center"/>
          </w:tcPr>
          <w:p w14:paraId="46F1EDB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877" w:type="dxa"/>
            <w:shd w:val="clear" w:color="auto" w:fill="auto"/>
            <w:vAlign w:val="center"/>
          </w:tcPr>
          <w:p w14:paraId="2807B05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736" w:type="dxa"/>
            <w:shd w:val="clear" w:color="auto" w:fill="auto"/>
            <w:vAlign w:val="center"/>
          </w:tcPr>
          <w:p w14:paraId="3733FBA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C28125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ADA54F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9E34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7C41AB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4500" w:type="dxa"/>
            <w:shd w:val="clear" w:color="auto" w:fill="auto"/>
            <w:vAlign w:val="center"/>
          </w:tcPr>
          <w:p w14:paraId="4F968267">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船体搭拆脚手架</w:t>
            </w:r>
          </w:p>
        </w:tc>
        <w:tc>
          <w:tcPr>
            <w:tcW w:w="816" w:type="dxa"/>
            <w:shd w:val="clear" w:color="auto" w:fill="auto"/>
            <w:vAlign w:val="center"/>
          </w:tcPr>
          <w:p w14:paraId="0F71729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m</w:t>
            </w:r>
          </w:p>
        </w:tc>
        <w:tc>
          <w:tcPr>
            <w:tcW w:w="877" w:type="dxa"/>
            <w:shd w:val="clear" w:color="auto" w:fill="auto"/>
            <w:vAlign w:val="center"/>
          </w:tcPr>
          <w:p w14:paraId="6A8B1CA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280</w:t>
            </w:r>
          </w:p>
        </w:tc>
        <w:tc>
          <w:tcPr>
            <w:tcW w:w="736" w:type="dxa"/>
            <w:shd w:val="clear" w:color="auto" w:fill="auto"/>
            <w:vAlign w:val="center"/>
          </w:tcPr>
          <w:p w14:paraId="398D55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A6D56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2F61F0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F4F6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2D17802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4500" w:type="dxa"/>
            <w:shd w:val="clear" w:color="auto" w:fill="auto"/>
            <w:vAlign w:val="center"/>
          </w:tcPr>
          <w:p w14:paraId="2BDC23B6">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消防值班</w:t>
            </w:r>
          </w:p>
        </w:tc>
        <w:tc>
          <w:tcPr>
            <w:tcW w:w="816" w:type="dxa"/>
            <w:shd w:val="clear" w:color="auto" w:fill="auto"/>
            <w:vAlign w:val="center"/>
          </w:tcPr>
          <w:p w14:paraId="6EE1224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877" w:type="dxa"/>
            <w:shd w:val="clear" w:color="auto" w:fill="auto"/>
            <w:vAlign w:val="center"/>
          </w:tcPr>
          <w:p w14:paraId="3BA528A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736" w:type="dxa"/>
            <w:shd w:val="clear" w:color="auto" w:fill="auto"/>
            <w:vAlign w:val="center"/>
          </w:tcPr>
          <w:p w14:paraId="529816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1A8145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2F8C21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3BB8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E3062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4500" w:type="dxa"/>
            <w:shd w:val="clear" w:color="auto" w:fill="auto"/>
            <w:vAlign w:val="center"/>
          </w:tcPr>
          <w:p w14:paraId="74258BA0">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消防巡回检查</w:t>
            </w:r>
          </w:p>
        </w:tc>
        <w:tc>
          <w:tcPr>
            <w:tcW w:w="816" w:type="dxa"/>
            <w:shd w:val="clear" w:color="auto" w:fill="auto"/>
            <w:vAlign w:val="center"/>
          </w:tcPr>
          <w:p w14:paraId="5A623B6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877" w:type="dxa"/>
            <w:shd w:val="clear" w:color="auto" w:fill="auto"/>
            <w:vAlign w:val="center"/>
          </w:tcPr>
          <w:p w14:paraId="211655C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736" w:type="dxa"/>
            <w:shd w:val="clear" w:color="auto" w:fill="auto"/>
            <w:vAlign w:val="center"/>
          </w:tcPr>
          <w:p w14:paraId="7B4BC6B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ED5AD1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FDE1F9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E88F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0551E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w:t>
            </w:r>
          </w:p>
        </w:tc>
        <w:tc>
          <w:tcPr>
            <w:tcW w:w="4500" w:type="dxa"/>
            <w:shd w:val="clear" w:color="auto" w:fill="auto"/>
            <w:vAlign w:val="center"/>
          </w:tcPr>
          <w:p w14:paraId="00E67414">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临时放置消防器材</w:t>
            </w:r>
          </w:p>
        </w:tc>
        <w:tc>
          <w:tcPr>
            <w:tcW w:w="816" w:type="dxa"/>
            <w:shd w:val="clear" w:color="auto" w:fill="auto"/>
            <w:vAlign w:val="center"/>
          </w:tcPr>
          <w:p w14:paraId="0C29B86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艘</w:t>
            </w:r>
          </w:p>
        </w:tc>
        <w:tc>
          <w:tcPr>
            <w:tcW w:w="877" w:type="dxa"/>
            <w:shd w:val="clear" w:color="auto" w:fill="auto"/>
            <w:vAlign w:val="center"/>
          </w:tcPr>
          <w:p w14:paraId="0712E2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51C0C1A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40D272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56AA11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181B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CA2F0F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4500" w:type="dxa"/>
            <w:shd w:val="clear" w:color="auto" w:fill="auto"/>
            <w:vAlign w:val="center"/>
          </w:tcPr>
          <w:p w14:paraId="46E3EF76">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清理生活垃圾</w:t>
            </w:r>
          </w:p>
        </w:tc>
        <w:tc>
          <w:tcPr>
            <w:tcW w:w="816" w:type="dxa"/>
            <w:shd w:val="clear" w:color="auto" w:fill="auto"/>
            <w:vAlign w:val="center"/>
          </w:tcPr>
          <w:p w14:paraId="037A262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877" w:type="dxa"/>
            <w:shd w:val="clear" w:color="auto" w:fill="auto"/>
            <w:vAlign w:val="center"/>
          </w:tcPr>
          <w:p w14:paraId="4AD4AFC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736" w:type="dxa"/>
            <w:shd w:val="clear" w:color="auto" w:fill="auto"/>
            <w:vAlign w:val="center"/>
          </w:tcPr>
          <w:p w14:paraId="6B728B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F3C772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B0EAB1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FA37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FE26FF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w:t>
            </w:r>
          </w:p>
        </w:tc>
        <w:tc>
          <w:tcPr>
            <w:tcW w:w="4500" w:type="dxa"/>
            <w:shd w:val="clear" w:color="auto" w:fill="auto"/>
            <w:vAlign w:val="center"/>
          </w:tcPr>
          <w:p w14:paraId="380D8136">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水电费</w:t>
            </w:r>
          </w:p>
        </w:tc>
        <w:tc>
          <w:tcPr>
            <w:tcW w:w="816" w:type="dxa"/>
            <w:shd w:val="clear" w:color="auto" w:fill="auto"/>
            <w:vAlign w:val="center"/>
          </w:tcPr>
          <w:p w14:paraId="49345B8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877" w:type="dxa"/>
            <w:shd w:val="clear" w:color="auto" w:fill="auto"/>
            <w:vAlign w:val="center"/>
          </w:tcPr>
          <w:p w14:paraId="3D22EEE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736" w:type="dxa"/>
            <w:shd w:val="clear" w:color="auto" w:fill="auto"/>
            <w:vAlign w:val="center"/>
          </w:tcPr>
          <w:p w14:paraId="1087044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A3181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9F5C3D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176B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6C06DB3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4500" w:type="dxa"/>
            <w:shd w:val="clear" w:color="auto" w:fill="auto"/>
            <w:vAlign w:val="center"/>
          </w:tcPr>
          <w:p w14:paraId="1945526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船舶靠离码头系解缆</w:t>
            </w:r>
          </w:p>
        </w:tc>
        <w:tc>
          <w:tcPr>
            <w:tcW w:w="816" w:type="dxa"/>
            <w:shd w:val="clear" w:color="auto" w:fill="auto"/>
            <w:vAlign w:val="center"/>
          </w:tcPr>
          <w:p w14:paraId="7220340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877" w:type="dxa"/>
            <w:shd w:val="clear" w:color="auto" w:fill="auto"/>
            <w:vAlign w:val="center"/>
          </w:tcPr>
          <w:p w14:paraId="20F92D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3A7A4CE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6A82F7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013D20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CEE2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55A3F2E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4500" w:type="dxa"/>
            <w:shd w:val="clear" w:color="auto" w:fill="auto"/>
            <w:vAlign w:val="center"/>
          </w:tcPr>
          <w:p w14:paraId="3F142CE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电缆接拆</w:t>
            </w:r>
          </w:p>
        </w:tc>
        <w:tc>
          <w:tcPr>
            <w:tcW w:w="816" w:type="dxa"/>
            <w:shd w:val="clear" w:color="auto" w:fill="auto"/>
            <w:vAlign w:val="center"/>
          </w:tcPr>
          <w:p w14:paraId="59B63BB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877" w:type="dxa"/>
            <w:shd w:val="clear" w:color="auto" w:fill="auto"/>
            <w:vAlign w:val="center"/>
          </w:tcPr>
          <w:p w14:paraId="4BCBF48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2AE3C7A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400BFA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532EAC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0ABB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0690B8A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4500" w:type="dxa"/>
            <w:shd w:val="clear" w:color="auto" w:fill="auto"/>
            <w:vAlign w:val="center"/>
          </w:tcPr>
          <w:p w14:paraId="45B13BD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消防软管接拆</w:t>
            </w:r>
          </w:p>
        </w:tc>
        <w:tc>
          <w:tcPr>
            <w:tcW w:w="816" w:type="dxa"/>
            <w:shd w:val="clear" w:color="auto" w:fill="auto"/>
            <w:vAlign w:val="center"/>
          </w:tcPr>
          <w:p w14:paraId="784EC2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877" w:type="dxa"/>
            <w:shd w:val="clear" w:color="auto" w:fill="auto"/>
            <w:vAlign w:val="center"/>
          </w:tcPr>
          <w:p w14:paraId="2A3C17D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6A8C7DC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574278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745204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9772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A2179C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4500" w:type="dxa"/>
            <w:shd w:val="clear" w:color="auto" w:fill="auto"/>
            <w:vAlign w:val="center"/>
          </w:tcPr>
          <w:p w14:paraId="4F98525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水管接拆</w:t>
            </w:r>
          </w:p>
        </w:tc>
        <w:tc>
          <w:tcPr>
            <w:tcW w:w="816" w:type="dxa"/>
            <w:shd w:val="clear" w:color="auto" w:fill="auto"/>
            <w:vAlign w:val="center"/>
          </w:tcPr>
          <w:p w14:paraId="5167D20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877" w:type="dxa"/>
            <w:shd w:val="clear" w:color="auto" w:fill="auto"/>
            <w:vAlign w:val="center"/>
          </w:tcPr>
          <w:p w14:paraId="7B3B2F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1860718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0BCF83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48896E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BEF8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792CB6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4500" w:type="dxa"/>
            <w:shd w:val="clear" w:color="auto" w:fill="auto"/>
            <w:vAlign w:val="center"/>
          </w:tcPr>
          <w:p w14:paraId="719CEFC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搭拆上下船扶梯</w:t>
            </w:r>
          </w:p>
        </w:tc>
        <w:tc>
          <w:tcPr>
            <w:tcW w:w="816" w:type="dxa"/>
            <w:shd w:val="clear" w:color="auto" w:fill="auto"/>
            <w:vAlign w:val="center"/>
          </w:tcPr>
          <w:p w14:paraId="3E1BA29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877" w:type="dxa"/>
            <w:shd w:val="clear" w:color="auto" w:fill="auto"/>
            <w:vAlign w:val="center"/>
          </w:tcPr>
          <w:p w14:paraId="0C55FC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2AEBD24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DE756E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ED0754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8A58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4AD336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4500" w:type="dxa"/>
            <w:shd w:val="clear" w:color="auto" w:fill="auto"/>
            <w:vAlign w:val="center"/>
          </w:tcPr>
          <w:p w14:paraId="3E5D71F7">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航行试验</w:t>
            </w:r>
          </w:p>
        </w:tc>
        <w:tc>
          <w:tcPr>
            <w:tcW w:w="816" w:type="dxa"/>
            <w:shd w:val="clear" w:color="auto" w:fill="auto"/>
            <w:vAlign w:val="center"/>
          </w:tcPr>
          <w:p w14:paraId="470A73A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877" w:type="dxa"/>
            <w:shd w:val="clear" w:color="auto" w:fill="auto"/>
            <w:vAlign w:val="center"/>
          </w:tcPr>
          <w:p w14:paraId="30BF85E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E3BE6E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E95EDC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216426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3FEA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3483A7F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500" w:type="dxa"/>
            <w:shd w:val="clear" w:color="auto" w:fill="auto"/>
            <w:vAlign w:val="center"/>
          </w:tcPr>
          <w:p w14:paraId="2F9F6894">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16" w:type="dxa"/>
            <w:shd w:val="clear" w:color="auto" w:fill="auto"/>
            <w:vAlign w:val="center"/>
          </w:tcPr>
          <w:p w14:paraId="17D7DA4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5AB7761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6DAFFB0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6CCE57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4564A8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5708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4217805B">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二</w:t>
            </w:r>
          </w:p>
        </w:tc>
        <w:tc>
          <w:tcPr>
            <w:tcW w:w="4500" w:type="dxa"/>
            <w:shd w:val="clear" w:color="auto" w:fill="auto"/>
            <w:vAlign w:val="center"/>
          </w:tcPr>
          <w:p w14:paraId="0853ECF6">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甲板工程</w:t>
            </w:r>
          </w:p>
        </w:tc>
        <w:tc>
          <w:tcPr>
            <w:tcW w:w="816" w:type="dxa"/>
            <w:shd w:val="clear" w:color="auto" w:fill="auto"/>
            <w:noWrap/>
            <w:vAlign w:val="center"/>
          </w:tcPr>
          <w:p w14:paraId="2BF37FFC">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877" w:type="dxa"/>
            <w:shd w:val="clear" w:color="auto" w:fill="auto"/>
            <w:noWrap/>
            <w:vAlign w:val="center"/>
          </w:tcPr>
          <w:p w14:paraId="03489765">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36" w:type="dxa"/>
            <w:shd w:val="clear" w:color="auto" w:fill="auto"/>
            <w:noWrap/>
            <w:vAlign w:val="center"/>
          </w:tcPr>
          <w:p w14:paraId="60181C8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9C60AE7">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F0F710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8E4A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atLeast"/>
        </w:trPr>
        <w:tc>
          <w:tcPr>
            <w:tcW w:w="948" w:type="dxa"/>
            <w:shd w:val="clear" w:color="auto" w:fill="auto"/>
            <w:vAlign w:val="center"/>
          </w:tcPr>
          <w:p w14:paraId="6788675F">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1</w:t>
            </w:r>
          </w:p>
        </w:tc>
        <w:tc>
          <w:tcPr>
            <w:tcW w:w="4500" w:type="dxa"/>
            <w:shd w:val="clear" w:color="auto" w:fill="auto"/>
            <w:vAlign w:val="center"/>
          </w:tcPr>
          <w:p w14:paraId="6AFDB35D">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船体除锈涂漆</w:t>
            </w:r>
          </w:p>
        </w:tc>
        <w:tc>
          <w:tcPr>
            <w:tcW w:w="816" w:type="dxa"/>
            <w:shd w:val="clear" w:color="auto" w:fill="auto"/>
            <w:noWrap/>
            <w:vAlign w:val="center"/>
          </w:tcPr>
          <w:p w14:paraId="4D800177">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877" w:type="dxa"/>
            <w:shd w:val="clear" w:color="auto" w:fill="auto"/>
            <w:noWrap/>
            <w:vAlign w:val="center"/>
          </w:tcPr>
          <w:p w14:paraId="2D11F771">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36" w:type="dxa"/>
            <w:shd w:val="clear" w:color="auto" w:fill="auto"/>
            <w:noWrap/>
            <w:vAlign w:val="center"/>
          </w:tcPr>
          <w:p w14:paraId="2454A6F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D0D4A20">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38D7EC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备注：船体油漆工程前后拆除和安装原来的固定式碰垫</w:t>
            </w:r>
          </w:p>
        </w:tc>
      </w:tr>
      <w:tr w14:paraId="45B57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948" w:type="dxa"/>
            <w:shd w:val="clear" w:color="auto" w:fill="auto"/>
            <w:vAlign w:val="center"/>
          </w:tcPr>
          <w:p w14:paraId="3BABA78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4500" w:type="dxa"/>
            <w:shd w:val="clear" w:color="auto" w:fill="auto"/>
            <w:noWrap/>
            <w:vAlign w:val="bottom"/>
          </w:tcPr>
          <w:p w14:paraId="63FE241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船体水线以下除锈油漆（高压淡水冲洗，打磨，除锈部位补环氧底漆2度连接漆1度，最后无锡自抛光防污漆整体2度）</w:t>
            </w:r>
          </w:p>
        </w:tc>
        <w:tc>
          <w:tcPr>
            <w:tcW w:w="816" w:type="dxa"/>
            <w:shd w:val="clear" w:color="auto" w:fill="auto"/>
            <w:vAlign w:val="center"/>
          </w:tcPr>
          <w:p w14:paraId="11BA2A1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2E46764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4103E11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010F21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240A91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0EE0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C3CE2D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1.1.1</w:t>
            </w:r>
          </w:p>
        </w:tc>
        <w:tc>
          <w:tcPr>
            <w:tcW w:w="4500" w:type="dxa"/>
            <w:shd w:val="clear" w:color="auto" w:fill="auto"/>
            <w:noWrap/>
            <w:vAlign w:val="bottom"/>
          </w:tcPr>
          <w:p w14:paraId="25B5451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高压淡水冲洗</w:t>
            </w:r>
          </w:p>
        </w:tc>
        <w:tc>
          <w:tcPr>
            <w:tcW w:w="816" w:type="dxa"/>
            <w:shd w:val="clear" w:color="auto" w:fill="auto"/>
            <w:vAlign w:val="center"/>
          </w:tcPr>
          <w:p w14:paraId="14DF2F4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877" w:type="dxa"/>
            <w:shd w:val="clear" w:color="auto" w:fill="auto"/>
            <w:vAlign w:val="center"/>
          </w:tcPr>
          <w:p w14:paraId="493F267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326</w:t>
            </w:r>
          </w:p>
        </w:tc>
        <w:tc>
          <w:tcPr>
            <w:tcW w:w="736" w:type="dxa"/>
            <w:shd w:val="clear" w:color="auto" w:fill="auto"/>
            <w:vAlign w:val="center"/>
          </w:tcPr>
          <w:p w14:paraId="7BA9AEE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463FF7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08E7B4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E204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3F28945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1.1.2</w:t>
            </w:r>
          </w:p>
        </w:tc>
        <w:tc>
          <w:tcPr>
            <w:tcW w:w="4500" w:type="dxa"/>
            <w:shd w:val="clear" w:color="auto" w:fill="auto"/>
            <w:noWrap/>
            <w:vAlign w:val="bottom"/>
          </w:tcPr>
          <w:p w14:paraId="75FDA8F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磨光机打磨</w:t>
            </w:r>
          </w:p>
        </w:tc>
        <w:tc>
          <w:tcPr>
            <w:tcW w:w="816" w:type="dxa"/>
            <w:shd w:val="clear" w:color="auto" w:fill="auto"/>
            <w:vAlign w:val="center"/>
          </w:tcPr>
          <w:p w14:paraId="59171CD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877" w:type="dxa"/>
            <w:shd w:val="clear" w:color="auto" w:fill="auto"/>
            <w:vAlign w:val="center"/>
          </w:tcPr>
          <w:p w14:paraId="321A1C2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326</w:t>
            </w:r>
          </w:p>
        </w:tc>
        <w:tc>
          <w:tcPr>
            <w:tcW w:w="736" w:type="dxa"/>
            <w:shd w:val="clear" w:color="auto" w:fill="auto"/>
            <w:vAlign w:val="center"/>
          </w:tcPr>
          <w:p w14:paraId="3E732B1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AAABF3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445EFD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DA66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7E4ECEA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1.1.3</w:t>
            </w:r>
          </w:p>
        </w:tc>
        <w:tc>
          <w:tcPr>
            <w:tcW w:w="4500" w:type="dxa"/>
            <w:shd w:val="clear" w:color="auto" w:fill="auto"/>
            <w:noWrap/>
            <w:vAlign w:val="bottom"/>
          </w:tcPr>
          <w:p w14:paraId="0E1BCF1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局部（10%）除锈出白涂漆（补环氧底漆2度连接漆1度）</w:t>
            </w:r>
          </w:p>
        </w:tc>
        <w:tc>
          <w:tcPr>
            <w:tcW w:w="816" w:type="dxa"/>
            <w:shd w:val="clear" w:color="auto" w:fill="auto"/>
            <w:vAlign w:val="center"/>
          </w:tcPr>
          <w:p w14:paraId="1B3B5CF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877" w:type="dxa"/>
            <w:shd w:val="clear" w:color="auto" w:fill="auto"/>
            <w:vAlign w:val="center"/>
          </w:tcPr>
          <w:p w14:paraId="218EDA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33</w:t>
            </w:r>
          </w:p>
        </w:tc>
        <w:tc>
          <w:tcPr>
            <w:tcW w:w="736" w:type="dxa"/>
            <w:shd w:val="clear" w:color="auto" w:fill="auto"/>
            <w:vAlign w:val="center"/>
          </w:tcPr>
          <w:p w14:paraId="785FC69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A64F02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5FABE9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0ECC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8483F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1.1.4</w:t>
            </w:r>
          </w:p>
        </w:tc>
        <w:tc>
          <w:tcPr>
            <w:tcW w:w="4500" w:type="dxa"/>
            <w:shd w:val="clear" w:color="auto" w:fill="auto"/>
            <w:noWrap/>
            <w:vAlign w:val="bottom"/>
          </w:tcPr>
          <w:p w14:paraId="474910D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统喷2度无锡自抛光防污漆</w:t>
            </w:r>
          </w:p>
        </w:tc>
        <w:tc>
          <w:tcPr>
            <w:tcW w:w="816" w:type="dxa"/>
            <w:shd w:val="clear" w:color="auto" w:fill="auto"/>
            <w:vAlign w:val="center"/>
          </w:tcPr>
          <w:p w14:paraId="732FE5A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877" w:type="dxa"/>
            <w:shd w:val="clear" w:color="auto" w:fill="auto"/>
            <w:vAlign w:val="center"/>
          </w:tcPr>
          <w:p w14:paraId="67A8302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326</w:t>
            </w:r>
          </w:p>
        </w:tc>
        <w:tc>
          <w:tcPr>
            <w:tcW w:w="736" w:type="dxa"/>
            <w:shd w:val="clear" w:color="auto" w:fill="auto"/>
            <w:vAlign w:val="center"/>
          </w:tcPr>
          <w:p w14:paraId="4B1BA7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69ACA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0BBA69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8AEB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948" w:type="dxa"/>
            <w:shd w:val="clear" w:color="auto" w:fill="auto"/>
            <w:vAlign w:val="center"/>
          </w:tcPr>
          <w:p w14:paraId="01DADFF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4500" w:type="dxa"/>
            <w:shd w:val="clear" w:color="auto" w:fill="auto"/>
            <w:noWrap/>
            <w:vAlign w:val="bottom"/>
          </w:tcPr>
          <w:p w14:paraId="6743E9F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船体水线以上局部除锈油漆（打磨，除锈部位补环氧底漆2度，丙烯酸聚氨酯面漆2度 ）。</w:t>
            </w:r>
          </w:p>
        </w:tc>
        <w:tc>
          <w:tcPr>
            <w:tcW w:w="816" w:type="dxa"/>
            <w:shd w:val="clear" w:color="auto" w:fill="auto"/>
            <w:vAlign w:val="center"/>
          </w:tcPr>
          <w:p w14:paraId="4CB4DFB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6081EAA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5E26B62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D29693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280830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711E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360598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1.2.1</w:t>
            </w:r>
          </w:p>
        </w:tc>
        <w:tc>
          <w:tcPr>
            <w:tcW w:w="4500" w:type="dxa"/>
            <w:shd w:val="clear" w:color="auto" w:fill="auto"/>
            <w:noWrap/>
            <w:vAlign w:val="bottom"/>
          </w:tcPr>
          <w:p w14:paraId="35320C7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局部磨光机打磨（10%）</w:t>
            </w:r>
          </w:p>
        </w:tc>
        <w:tc>
          <w:tcPr>
            <w:tcW w:w="816" w:type="dxa"/>
            <w:shd w:val="clear" w:color="auto" w:fill="auto"/>
            <w:vAlign w:val="center"/>
          </w:tcPr>
          <w:p w14:paraId="4AD399D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877" w:type="dxa"/>
            <w:shd w:val="clear" w:color="auto" w:fill="auto"/>
            <w:vAlign w:val="center"/>
          </w:tcPr>
          <w:p w14:paraId="121ECF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35</w:t>
            </w:r>
          </w:p>
        </w:tc>
        <w:tc>
          <w:tcPr>
            <w:tcW w:w="736" w:type="dxa"/>
            <w:shd w:val="clear" w:color="auto" w:fill="auto"/>
            <w:vAlign w:val="center"/>
          </w:tcPr>
          <w:p w14:paraId="2309E4D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3A1CE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D4564D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3103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4327D1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1.2.2</w:t>
            </w:r>
          </w:p>
        </w:tc>
        <w:tc>
          <w:tcPr>
            <w:tcW w:w="4500" w:type="dxa"/>
            <w:shd w:val="clear" w:color="auto" w:fill="auto"/>
            <w:noWrap/>
            <w:vAlign w:val="bottom"/>
          </w:tcPr>
          <w:p w14:paraId="67367CD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局部（10%）打磨出白涂漆（补环氧底漆2度）</w:t>
            </w:r>
          </w:p>
        </w:tc>
        <w:tc>
          <w:tcPr>
            <w:tcW w:w="816" w:type="dxa"/>
            <w:shd w:val="clear" w:color="auto" w:fill="auto"/>
            <w:vAlign w:val="center"/>
          </w:tcPr>
          <w:p w14:paraId="77AAEF7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877" w:type="dxa"/>
            <w:shd w:val="clear" w:color="auto" w:fill="auto"/>
            <w:vAlign w:val="center"/>
          </w:tcPr>
          <w:p w14:paraId="6289434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35</w:t>
            </w:r>
          </w:p>
        </w:tc>
        <w:tc>
          <w:tcPr>
            <w:tcW w:w="736" w:type="dxa"/>
            <w:shd w:val="clear" w:color="auto" w:fill="auto"/>
            <w:vAlign w:val="center"/>
          </w:tcPr>
          <w:p w14:paraId="5A3C999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658B16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55C2D9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6DF7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0BF39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1.2.3</w:t>
            </w:r>
          </w:p>
        </w:tc>
        <w:tc>
          <w:tcPr>
            <w:tcW w:w="4500" w:type="dxa"/>
            <w:shd w:val="clear" w:color="auto" w:fill="auto"/>
            <w:noWrap/>
            <w:vAlign w:val="bottom"/>
          </w:tcPr>
          <w:p w14:paraId="2428804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统喷2度丙烯酸聚氨酯面漆</w:t>
            </w:r>
          </w:p>
        </w:tc>
        <w:tc>
          <w:tcPr>
            <w:tcW w:w="816" w:type="dxa"/>
            <w:shd w:val="clear" w:color="auto" w:fill="auto"/>
            <w:vAlign w:val="center"/>
          </w:tcPr>
          <w:p w14:paraId="24842C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877" w:type="dxa"/>
            <w:shd w:val="clear" w:color="auto" w:fill="auto"/>
            <w:vAlign w:val="center"/>
          </w:tcPr>
          <w:p w14:paraId="446AC05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345</w:t>
            </w:r>
          </w:p>
        </w:tc>
        <w:tc>
          <w:tcPr>
            <w:tcW w:w="736" w:type="dxa"/>
            <w:shd w:val="clear" w:color="auto" w:fill="auto"/>
            <w:vAlign w:val="center"/>
          </w:tcPr>
          <w:p w14:paraId="6ED921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DD98B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9649DA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12CD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948" w:type="dxa"/>
            <w:shd w:val="clear" w:color="auto" w:fill="auto"/>
            <w:vAlign w:val="center"/>
          </w:tcPr>
          <w:p w14:paraId="7F1DDB4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4500" w:type="dxa"/>
            <w:shd w:val="clear" w:color="auto" w:fill="auto"/>
            <w:noWrap/>
            <w:vAlign w:val="bottom"/>
          </w:tcPr>
          <w:p w14:paraId="730A4EF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主甲板及以上除锈全部油漆（高压淡水冲洗，打磨，除锈部位补环氧底漆2度，面漆使用耐高温面漆2度）注：铝合金部位用铝合金环氧底漆。</w:t>
            </w:r>
          </w:p>
        </w:tc>
        <w:tc>
          <w:tcPr>
            <w:tcW w:w="816" w:type="dxa"/>
            <w:shd w:val="clear" w:color="auto" w:fill="auto"/>
            <w:vAlign w:val="center"/>
          </w:tcPr>
          <w:p w14:paraId="50FBBE1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20F7D1B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35F3EEF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61B876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1B9C88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1F95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7BBC823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1.3.1</w:t>
            </w:r>
          </w:p>
        </w:tc>
        <w:tc>
          <w:tcPr>
            <w:tcW w:w="4500" w:type="dxa"/>
            <w:shd w:val="clear" w:color="auto" w:fill="auto"/>
            <w:noWrap/>
            <w:vAlign w:val="bottom"/>
          </w:tcPr>
          <w:p w14:paraId="3C82467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局部除锈，开裂凹凸处磨平补漆。（10%）</w:t>
            </w:r>
          </w:p>
        </w:tc>
        <w:tc>
          <w:tcPr>
            <w:tcW w:w="816" w:type="dxa"/>
            <w:shd w:val="clear" w:color="auto" w:fill="auto"/>
            <w:vAlign w:val="center"/>
          </w:tcPr>
          <w:p w14:paraId="3B35296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877" w:type="dxa"/>
            <w:shd w:val="clear" w:color="auto" w:fill="auto"/>
            <w:vAlign w:val="center"/>
          </w:tcPr>
          <w:p w14:paraId="4E9E6F5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w:t>
            </w:r>
          </w:p>
        </w:tc>
        <w:tc>
          <w:tcPr>
            <w:tcW w:w="736" w:type="dxa"/>
            <w:shd w:val="clear" w:color="auto" w:fill="auto"/>
            <w:vAlign w:val="center"/>
          </w:tcPr>
          <w:p w14:paraId="241EBC1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4A9734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52C9CE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D2C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2B94B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1.3.2</w:t>
            </w:r>
          </w:p>
        </w:tc>
        <w:tc>
          <w:tcPr>
            <w:tcW w:w="4500" w:type="dxa"/>
            <w:shd w:val="clear" w:color="auto" w:fill="auto"/>
            <w:noWrap/>
            <w:vAlign w:val="bottom"/>
          </w:tcPr>
          <w:p w14:paraId="20239BD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除锈部位补环氧底漆2度</w:t>
            </w:r>
          </w:p>
        </w:tc>
        <w:tc>
          <w:tcPr>
            <w:tcW w:w="816" w:type="dxa"/>
            <w:shd w:val="clear" w:color="auto" w:fill="auto"/>
            <w:vAlign w:val="center"/>
          </w:tcPr>
          <w:p w14:paraId="7F838A8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877" w:type="dxa"/>
            <w:shd w:val="clear" w:color="auto" w:fill="auto"/>
            <w:vAlign w:val="center"/>
          </w:tcPr>
          <w:p w14:paraId="50985BA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w:t>
            </w:r>
          </w:p>
        </w:tc>
        <w:tc>
          <w:tcPr>
            <w:tcW w:w="736" w:type="dxa"/>
            <w:shd w:val="clear" w:color="auto" w:fill="auto"/>
            <w:vAlign w:val="center"/>
          </w:tcPr>
          <w:p w14:paraId="6AAE512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659C2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2235E9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BD89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7A81A03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1.3.3</w:t>
            </w:r>
          </w:p>
        </w:tc>
        <w:tc>
          <w:tcPr>
            <w:tcW w:w="4500" w:type="dxa"/>
            <w:shd w:val="clear" w:color="auto" w:fill="auto"/>
            <w:noWrap/>
            <w:vAlign w:val="bottom"/>
          </w:tcPr>
          <w:p w14:paraId="78D2C4E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统涂耐高温面漆2度</w:t>
            </w:r>
          </w:p>
        </w:tc>
        <w:tc>
          <w:tcPr>
            <w:tcW w:w="816" w:type="dxa"/>
            <w:shd w:val="clear" w:color="auto" w:fill="auto"/>
            <w:vAlign w:val="center"/>
          </w:tcPr>
          <w:p w14:paraId="53FA97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877" w:type="dxa"/>
            <w:shd w:val="clear" w:color="auto" w:fill="auto"/>
            <w:vAlign w:val="center"/>
          </w:tcPr>
          <w:p w14:paraId="3880A90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260</w:t>
            </w:r>
          </w:p>
        </w:tc>
        <w:tc>
          <w:tcPr>
            <w:tcW w:w="736" w:type="dxa"/>
            <w:shd w:val="clear" w:color="auto" w:fill="auto"/>
            <w:vAlign w:val="center"/>
          </w:tcPr>
          <w:p w14:paraId="060FE01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DCD33D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A2F949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4681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2091601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1.3.4</w:t>
            </w:r>
          </w:p>
        </w:tc>
        <w:tc>
          <w:tcPr>
            <w:tcW w:w="4500" w:type="dxa"/>
            <w:shd w:val="clear" w:color="auto" w:fill="auto"/>
            <w:noWrap/>
            <w:vAlign w:val="bottom"/>
          </w:tcPr>
          <w:p w14:paraId="766D366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铝合金部位用铝合金环氧底漆。</w:t>
            </w:r>
          </w:p>
        </w:tc>
        <w:tc>
          <w:tcPr>
            <w:tcW w:w="816" w:type="dxa"/>
            <w:shd w:val="clear" w:color="auto" w:fill="auto"/>
            <w:vAlign w:val="center"/>
          </w:tcPr>
          <w:p w14:paraId="43C1F33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4274A8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4ED997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E4E375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32D8FA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D288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41B8FC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4500" w:type="dxa"/>
            <w:shd w:val="clear" w:color="auto" w:fill="auto"/>
            <w:noWrap/>
            <w:vAlign w:val="bottom"/>
          </w:tcPr>
          <w:p w14:paraId="48C28EF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船名、各种渔政标志和水尺标志清晰。</w:t>
            </w:r>
          </w:p>
        </w:tc>
        <w:tc>
          <w:tcPr>
            <w:tcW w:w="816" w:type="dxa"/>
            <w:shd w:val="clear" w:color="auto" w:fill="auto"/>
            <w:vAlign w:val="center"/>
          </w:tcPr>
          <w:p w14:paraId="06E21A8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1292484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0315DF5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8953AE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A3DB12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762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948" w:type="dxa"/>
            <w:shd w:val="clear" w:color="auto" w:fill="auto"/>
            <w:vAlign w:val="center"/>
          </w:tcPr>
          <w:p w14:paraId="2F0A103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4500" w:type="dxa"/>
            <w:shd w:val="clear" w:color="auto" w:fill="auto"/>
            <w:noWrap/>
            <w:vAlign w:val="bottom"/>
          </w:tcPr>
          <w:p w14:paraId="1778BE0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淡水舱除锈，清洁，涂水舱漆，（局部补2度，全部涂1度，水舱漆：环氧聚酰胺内壁涂料）</w:t>
            </w:r>
          </w:p>
        </w:tc>
        <w:tc>
          <w:tcPr>
            <w:tcW w:w="816" w:type="dxa"/>
            <w:shd w:val="clear" w:color="auto" w:fill="auto"/>
            <w:vAlign w:val="center"/>
          </w:tcPr>
          <w:p w14:paraId="1124FB1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2516A85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7F24F3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3F6841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419452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D9FE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948" w:type="dxa"/>
            <w:shd w:val="clear" w:color="auto" w:fill="auto"/>
            <w:vAlign w:val="center"/>
          </w:tcPr>
          <w:p w14:paraId="09228B8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4500" w:type="dxa"/>
            <w:shd w:val="clear" w:color="auto" w:fill="auto"/>
            <w:noWrap/>
            <w:vAlign w:val="bottom"/>
          </w:tcPr>
          <w:p w14:paraId="704E0E8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主甲板以上上层建筑铝制船壳墙面及各个部位部分修补，全部清洁、喷漆（专用漆整体2度）</w:t>
            </w:r>
          </w:p>
        </w:tc>
        <w:tc>
          <w:tcPr>
            <w:tcW w:w="816" w:type="dxa"/>
            <w:shd w:val="clear" w:color="auto" w:fill="auto"/>
            <w:vAlign w:val="center"/>
          </w:tcPr>
          <w:p w14:paraId="19DF328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2B2A57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6F848C0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7E639F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927AF8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F57D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EB8C87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w:t>
            </w:r>
          </w:p>
        </w:tc>
        <w:tc>
          <w:tcPr>
            <w:tcW w:w="4500" w:type="dxa"/>
            <w:shd w:val="clear" w:color="auto" w:fill="auto"/>
            <w:noWrap/>
            <w:vAlign w:val="bottom"/>
          </w:tcPr>
          <w:p w14:paraId="7F56A56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锚链舱清洁，部分除锈，油漆（2度油漆）。</w:t>
            </w:r>
          </w:p>
        </w:tc>
        <w:tc>
          <w:tcPr>
            <w:tcW w:w="816" w:type="dxa"/>
            <w:shd w:val="clear" w:color="auto" w:fill="auto"/>
            <w:vAlign w:val="center"/>
          </w:tcPr>
          <w:p w14:paraId="44130D9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1486D07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4F627F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26E372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78D225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DB89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44" w:hRule="atLeast"/>
        </w:trPr>
        <w:tc>
          <w:tcPr>
            <w:tcW w:w="948" w:type="dxa"/>
            <w:shd w:val="clear" w:color="auto" w:fill="auto"/>
            <w:vAlign w:val="center"/>
          </w:tcPr>
          <w:p w14:paraId="7CF37B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w:t>
            </w:r>
          </w:p>
        </w:tc>
        <w:tc>
          <w:tcPr>
            <w:tcW w:w="4500" w:type="dxa"/>
            <w:shd w:val="clear" w:color="auto" w:fill="auto"/>
            <w:noWrap/>
            <w:vAlign w:val="bottom"/>
          </w:tcPr>
          <w:p w14:paraId="61DF98B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出厂配丙烯酸聚氨酯面漆1桶白色，甲板漆1桶绿色（防滑沙专用），丙烯酸聚氨酯面漆中桶1桶黑色，无锡自抛光防污漆1桶，环氧树脂通用底漆1桶，（以上均为20L大桶，各自配固化剂和稀料）。</w:t>
            </w:r>
          </w:p>
        </w:tc>
        <w:tc>
          <w:tcPr>
            <w:tcW w:w="816" w:type="dxa"/>
            <w:shd w:val="clear" w:color="auto" w:fill="auto"/>
            <w:vAlign w:val="center"/>
          </w:tcPr>
          <w:p w14:paraId="20086FD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695512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755A7F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94E4A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09AF8E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2E59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3F6FF6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500" w:type="dxa"/>
            <w:shd w:val="clear" w:color="auto" w:fill="auto"/>
            <w:vAlign w:val="center"/>
          </w:tcPr>
          <w:p w14:paraId="7EA2D83A">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16" w:type="dxa"/>
            <w:shd w:val="clear" w:color="auto" w:fill="auto"/>
            <w:vAlign w:val="center"/>
          </w:tcPr>
          <w:p w14:paraId="79D19F0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70F72E2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2775F99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31847A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B590B5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41BF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8930341">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2</w:t>
            </w:r>
          </w:p>
        </w:tc>
        <w:tc>
          <w:tcPr>
            <w:tcW w:w="4500" w:type="dxa"/>
            <w:shd w:val="clear" w:color="auto" w:fill="auto"/>
            <w:vAlign w:val="center"/>
          </w:tcPr>
          <w:p w14:paraId="70615F68">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更换修理保养</w:t>
            </w:r>
          </w:p>
        </w:tc>
        <w:tc>
          <w:tcPr>
            <w:tcW w:w="816" w:type="dxa"/>
            <w:shd w:val="clear" w:color="auto" w:fill="auto"/>
            <w:vAlign w:val="center"/>
          </w:tcPr>
          <w:p w14:paraId="1B4FBA6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4B82F97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67F7C7A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A3C74A3">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D237AC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01F1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BD46AD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w:t>
            </w:r>
          </w:p>
        </w:tc>
        <w:tc>
          <w:tcPr>
            <w:tcW w:w="4500" w:type="dxa"/>
            <w:shd w:val="clear" w:color="auto" w:fill="auto"/>
            <w:noWrap/>
            <w:vAlign w:val="bottom"/>
          </w:tcPr>
          <w:p w14:paraId="222CC32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船首空舱和水舱道门打开检查，除锈，清洁，油漆。</w:t>
            </w:r>
          </w:p>
        </w:tc>
        <w:tc>
          <w:tcPr>
            <w:tcW w:w="816" w:type="dxa"/>
            <w:shd w:val="clear" w:color="auto" w:fill="auto"/>
            <w:vAlign w:val="center"/>
          </w:tcPr>
          <w:p w14:paraId="7408F0A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54F9B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4FD1D1C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3AE7A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759273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F98A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624515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w:t>
            </w:r>
          </w:p>
        </w:tc>
        <w:tc>
          <w:tcPr>
            <w:tcW w:w="4500" w:type="dxa"/>
            <w:shd w:val="clear" w:color="auto" w:fill="auto"/>
            <w:noWrap/>
            <w:vAlign w:val="bottom"/>
          </w:tcPr>
          <w:p w14:paraId="7D4B7CE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左右锚机，制链器，导链轮，整体除锈油漆及加油活络。</w:t>
            </w:r>
          </w:p>
        </w:tc>
        <w:tc>
          <w:tcPr>
            <w:tcW w:w="816" w:type="dxa"/>
            <w:shd w:val="clear" w:color="auto" w:fill="auto"/>
            <w:vAlign w:val="center"/>
          </w:tcPr>
          <w:p w14:paraId="1D2CDA8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3385E47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56DB6B5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4B34D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8A11AB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5024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554EA1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w:t>
            </w:r>
          </w:p>
        </w:tc>
        <w:tc>
          <w:tcPr>
            <w:tcW w:w="4500" w:type="dxa"/>
            <w:shd w:val="clear" w:color="auto" w:fill="auto"/>
            <w:noWrap/>
            <w:vAlign w:val="bottom"/>
          </w:tcPr>
          <w:p w14:paraId="07A0613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左右锚机刹车带换新。</w:t>
            </w:r>
          </w:p>
        </w:tc>
        <w:tc>
          <w:tcPr>
            <w:tcW w:w="816" w:type="dxa"/>
            <w:shd w:val="clear" w:color="auto" w:fill="auto"/>
            <w:vAlign w:val="center"/>
          </w:tcPr>
          <w:p w14:paraId="1C99CCB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230CDED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46CD606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4FFE62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7F1F8F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D9F8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948" w:type="dxa"/>
            <w:shd w:val="clear" w:color="auto" w:fill="auto"/>
            <w:vAlign w:val="center"/>
          </w:tcPr>
          <w:p w14:paraId="024D46D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w:t>
            </w:r>
          </w:p>
        </w:tc>
        <w:tc>
          <w:tcPr>
            <w:tcW w:w="4500" w:type="dxa"/>
            <w:shd w:val="clear" w:color="auto" w:fill="auto"/>
            <w:noWrap/>
            <w:vAlign w:val="bottom"/>
          </w:tcPr>
          <w:p w14:paraId="462FE40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锚及锚链除锈油漆并做好标记，换新左右锚链Ø16mm各2节（按原尺寸，包括连接连环）。</w:t>
            </w:r>
          </w:p>
        </w:tc>
        <w:tc>
          <w:tcPr>
            <w:tcW w:w="816" w:type="dxa"/>
            <w:shd w:val="clear" w:color="auto" w:fill="auto"/>
            <w:vAlign w:val="center"/>
          </w:tcPr>
          <w:p w14:paraId="30D3562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1BBA33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73716A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9B17E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FE80CF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619B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3BE9CA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w:t>
            </w:r>
          </w:p>
        </w:tc>
        <w:tc>
          <w:tcPr>
            <w:tcW w:w="4500" w:type="dxa"/>
            <w:shd w:val="clear" w:color="auto" w:fill="auto"/>
            <w:noWrap/>
            <w:vAlign w:val="bottom"/>
          </w:tcPr>
          <w:p w14:paraId="154158F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船首右侧不锈钢栏杆更换3米（直径45mm）。</w:t>
            </w:r>
          </w:p>
        </w:tc>
        <w:tc>
          <w:tcPr>
            <w:tcW w:w="816" w:type="dxa"/>
            <w:shd w:val="clear" w:color="auto" w:fill="auto"/>
            <w:vAlign w:val="center"/>
          </w:tcPr>
          <w:p w14:paraId="6222CBB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m</w:t>
            </w:r>
          </w:p>
        </w:tc>
        <w:tc>
          <w:tcPr>
            <w:tcW w:w="877" w:type="dxa"/>
            <w:shd w:val="clear" w:color="auto" w:fill="auto"/>
            <w:vAlign w:val="center"/>
          </w:tcPr>
          <w:p w14:paraId="751A0E0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736" w:type="dxa"/>
            <w:shd w:val="clear" w:color="auto" w:fill="auto"/>
            <w:vAlign w:val="center"/>
          </w:tcPr>
          <w:p w14:paraId="3974FE0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3AAA05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F9C8BB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0B9C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B063B4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w:t>
            </w:r>
          </w:p>
        </w:tc>
        <w:tc>
          <w:tcPr>
            <w:tcW w:w="4500" w:type="dxa"/>
            <w:shd w:val="clear" w:color="auto" w:fill="auto"/>
            <w:noWrap/>
            <w:vAlign w:val="bottom"/>
          </w:tcPr>
          <w:p w14:paraId="2ECBB0E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上层建筑室外不锈钢栏杆整体除锈，抛光，涂油保养。</w:t>
            </w:r>
          </w:p>
        </w:tc>
        <w:tc>
          <w:tcPr>
            <w:tcW w:w="816" w:type="dxa"/>
            <w:shd w:val="clear" w:color="auto" w:fill="auto"/>
            <w:vAlign w:val="center"/>
          </w:tcPr>
          <w:p w14:paraId="086D9F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36661A9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5E4E150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9FB31B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767532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DA2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127BF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w:t>
            </w:r>
          </w:p>
        </w:tc>
        <w:tc>
          <w:tcPr>
            <w:tcW w:w="4500" w:type="dxa"/>
            <w:shd w:val="clear" w:color="auto" w:fill="auto"/>
            <w:noWrap/>
            <w:vAlign w:val="bottom"/>
          </w:tcPr>
          <w:p w14:paraId="6AF48B7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客厅左右不锈钢门水密条换新。（同汽车门水密橡皮条）。</w:t>
            </w:r>
          </w:p>
        </w:tc>
        <w:tc>
          <w:tcPr>
            <w:tcW w:w="816" w:type="dxa"/>
            <w:shd w:val="clear" w:color="auto" w:fill="auto"/>
            <w:vAlign w:val="center"/>
          </w:tcPr>
          <w:p w14:paraId="514BAF8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9774DC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5819E8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BDA62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315F25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DE6C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948" w:type="dxa"/>
            <w:shd w:val="clear" w:color="auto" w:fill="auto"/>
            <w:vAlign w:val="center"/>
          </w:tcPr>
          <w:p w14:paraId="0550935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w:t>
            </w:r>
          </w:p>
        </w:tc>
        <w:tc>
          <w:tcPr>
            <w:tcW w:w="4500" w:type="dxa"/>
            <w:shd w:val="clear" w:color="auto" w:fill="auto"/>
            <w:noWrap/>
            <w:vAlign w:val="bottom"/>
          </w:tcPr>
          <w:p w14:paraId="36C3051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主甲板上各个阀门活络加油（包括消防阀门，锚链水阀门等）。</w:t>
            </w:r>
          </w:p>
        </w:tc>
        <w:tc>
          <w:tcPr>
            <w:tcW w:w="816" w:type="dxa"/>
            <w:shd w:val="clear" w:color="auto" w:fill="auto"/>
            <w:vAlign w:val="center"/>
          </w:tcPr>
          <w:p w14:paraId="5168F5E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4A1314A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1843F2C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F20325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5D368E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071E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FB8901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2.9</w:t>
            </w:r>
          </w:p>
        </w:tc>
        <w:tc>
          <w:tcPr>
            <w:tcW w:w="4500" w:type="dxa"/>
            <w:shd w:val="clear" w:color="auto" w:fill="auto"/>
            <w:noWrap/>
            <w:vAlign w:val="bottom"/>
          </w:tcPr>
          <w:p w14:paraId="2131142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洗船水管（19mm优质PV增强软管）30米2根。</w:t>
            </w:r>
          </w:p>
        </w:tc>
        <w:tc>
          <w:tcPr>
            <w:tcW w:w="816" w:type="dxa"/>
            <w:shd w:val="clear" w:color="auto" w:fill="auto"/>
            <w:vAlign w:val="center"/>
          </w:tcPr>
          <w:p w14:paraId="4D1F83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根</w:t>
            </w:r>
          </w:p>
        </w:tc>
        <w:tc>
          <w:tcPr>
            <w:tcW w:w="877" w:type="dxa"/>
            <w:shd w:val="clear" w:color="auto" w:fill="auto"/>
            <w:vAlign w:val="center"/>
          </w:tcPr>
          <w:p w14:paraId="3D55709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19C02C5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1F2927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0D2028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5F05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10EC8D3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2.10</w:t>
            </w:r>
          </w:p>
        </w:tc>
        <w:tc>
          <w:tcPr>
            <w:tcW w:w="4500" w:type="dxa"/>
            <w:shd w:val="clear" w:color="auto" w:fill="auto"/>
            <w:noWrap/>
            <w:vAlign w:val="bottom"/>
          </w:tcPr>
          <w:p w14:paraId="3C9573A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新购高分子缆绳四根（8个琵琶头，直径28mm*30米/每根）。</w:t>
            </w:r>
          </w:p>
        </w:tc>
        <w:tc>
          <w:tcPr>
            <w:tcW w:w="816" w:type="dxa"/>
            <w:shd w:val="clear" w:color="auto" w:fill="auto"/>
            <w:vAlign w:val="center"/>
          </w:tcPr>
          <w:p w14:paraId="3466F1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根</w:t>
            </w:r>
          </w:p>
        </w:tc>
        <w:tc>
          <w:tcPr>
            <w:tcW w:w="877" w:type="dxa"/>
            <w:shd w:val="clear" w:color="auto" w:fill="auto"/>
            <w:vAlign w:val="center"/>
          </w:tcPr>
          <w:p w14:paraId="3494486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736" w:type="dxa"/>
            <w:shd w:val="clear" w:color="auto" w:fill="auto"/>
            <w:vAlign w:val="center"/>
          </w:tcPr>
          <w:p w14:paraId="2746E9C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260106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1B66AF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EC19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6DD4CB2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2.11</w:t>
            </w:r>
          </w:p>
        </w:tc>
        <w:tc>
          <w:tcPr>
            <w:tcW w:w="4500" w:type="dxa"/>
            <w:shd w:val="clear" w:color="auto" w:fill="auto"/>
            <w:noWrap/>
            <w:vAlign w:val="bottom"/>
          </w:tcPr>
          <w:p w14:paraId="41E2FE0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生活区及驾驶台水密门、窗、舱盖及属件活络，加牛油。</w:t>
            </w:r>
          </w:p>
        </w:tc>
        <w:tc>
          <w:tcPr>
            <w:tcW w:w="816" w:type="dxa"/>
            <w:shd w:val="clear" w:color="auto" w:fill="auto"/>
            <w:vAlign w:val="center"/>
          </w:tcPr>
          <w:p w14:paraId="3776544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6F0CB1D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2CC39C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B85E55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56E766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522B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B078C9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2.12</w:t>
            </w:r>
          </w:p>
        </w:tc>
        <w:tc>
          <w:tcPr>
            <w:tcW w:w="4500" w:type="dxa"/>
            <w:shd w:val="clear" w:color="auto" w:fill="auto"/>
            <w:noWrap/>
            <w:vAlign w:val="bottom"/>
          </w:tcPr>
          <w:p w14:paraId="3E2FF05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右舷双开不锈钢门锁换新。 </w:t>
            </w:r>
          </w:p>
        </w:tc>
        <w:tc>
          <w:tcPr>
            <w:tcW w:w="816" w:type="dxa"/>
            <w:shd w:val="clear" w:color="auto" w:fill="auto"/>
            <w:vAlign w:val="center"/>
          </w:tcPr>
          <w:p w14:paraId="264F621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4F486AB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629674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542700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9295DA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8324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44" w:hRule="atLeast"/>
        </w:trPr>
        <w:tc>
          <w:tcPr>
            <w:tcW w:w="948" w:type="dxa"/>
            <w:shd w:val="clear" w:color="auto" w:fill="auto"/>
            <w:vAlign w:val="center"/>
          </w:tcPr>
          <w:p w14:paraId="009117B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2.13</w:t>
            </w:r>
          </w:p>
        </w:tc>
        <w:tc>
          <w:tcPr>
            <w:tcW w:w="4500" w:type="dxa"/>
            <w:shd w:val="clear" w:color="auto" w:fill="auto"/>
            <w:noWrap/>
            <w:vAlign w:val="bottom"/>
          </w:tcPr>
          <w:p w14:paraId="3718EB4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手提式碰垫新做4个（其中使用圆形浮子YQE-30制作成型2个，每个15只YQE-30浮子，一共30只YQE-70浮子。长方体碰垫2个80cm*40cm*30cm，使用轻软泡沫板制作。制作包括捆扎绳。具体按船方要求）</w:t>
            </w:r>
          </w:p>
        </w:tc>
        <w:tc>
          <w:tcPr>
            <w:tcW w:w="816" w:type="dxa"/>
            <w:shd w:val="clear" w:color="auto" w:fill="auto"/>
            <w:vAlign w:val="center"/>
          </w:tcPr>
          <w:p w14:paraId="2E5E5C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877" w:type="dxa"/>
            <w:shd w:val="clear" w:color="auto" w:fill="auto"/>
            <w:vAlign w:val="center"/>
          </w:tcPr>
          <w:p w14:paraId="67ACDE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736" w:type="dxa"/>
            <w:shd w:val="clear" w:color="auto" w:fill="auto"/>
            <w:vAlign w:val="center"/>
          </w:tcPr>
          <w:p w14:paraId="24EB269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DB9215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873754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B2BD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90B14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2.14</w:t>
            </w:r>
          </w:p>
        </w:tc>
        <w:tc>
          <w:tcPr>
            <w:tcW w:w="4500" w:type="dxa"/>
            <w:shd w:val="clear" w:color="auto" w:fill="auto"/>
            <w:noWrap/>
            <w:vAlign w:val="bottom"/>
          </w:tcPr>
          <w:p w14:paraId="0361880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固定式碰垫新配2只（飞机轮胎，型号850*25）。</w:t>
            </w:r>
          </w:p>
        </w:tc>
        <w:tc>
          <w:tcPr>
            <w:tcW w:w="816" w:type="dxa"/>
            <w:shd w:val="clear" w:color="auto" w:fill="auto"/>
            <w:vAlign w:val="center"/>
          </w:tcPr>
          <w:p w14:paraId="69556FD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557FC3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4113940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CBD435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9F9184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B13C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0" w:hRule="atLeast"/>
        </w:trPr>
        <w:tc>
          <w:tcPr>
            <w:tcW w:w="948" w:type="dxa"/>
            <w:shd w:val="clear" w:color="auto" w:fill="auto"/>
            <w:vAlign w:val="center"/>
          </w:tcPr>
          <w:p w14:paraId="5E76EF4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2.15</w:t>
            </w:r>
          </w:p>
        </w:tc>
        <w:tc>
          <w:tcPr>
            <w:tcW w:w="4500" w:type="dxa"/>
            <w:shd w:val="clear" w:color="auto" w:fill="auto"/>
            <w:noWrap/>
            <w:vAlign w:val="bottom"/>
          </w:tcPr>
          <w:p w14:paraId="45D40FC5">
            <w:pPr>
              <w:keepNext w:val="0"/>
              <w:keepLines w:val="0"/>
              <w:widowControl/>
              <w:suppressLineNumbers w:val="0"/>
              <w:jc w:val="both"/>
              <w:textAlignment w:val="bottom"/>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更换原碰垫不锈钢（奥米伽）型卸扣（10个），更换飞机轮胎碰垫固定带（30根）</w:t>
            </w:r>
          </w:p>
          <w:p w14:paraId="26AA08B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（其中固定带1米*24根，90厘米*6根）</w:t>
            </w:r>
          </w:p>
        </w:tc>
        <w:tc>
          <w:tcPr>
            <w:tcW w:w="816" w:type="dxa"/>
            <w:shd w:val="clear" w:color="auto" w:fill="auto"/>
            <w:vAlign w:val="center"/>
          </w:tcPr>
          <w:p w14:paraId="4BCDBC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62A5F2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7EF2A8C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FA54C2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13B6A4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FD9C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271AFD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2.16</w:t>
            </w:r>
          </w:p>
        </w:tc>
        <w:tc>
          <w:tcPr>
            <w:tcW w:w="4500" w:type="dxa"/>
            <w:shd w:val="clear" w:color="auto" w:fill="auto"/>
            <w:noWrap/>
            <w:vAlign w:val="bottom"/>
          </w:tcPr>
          <w:p w14:paraId="5A16672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新配甲板洗船水管角阀一只。</w:t>
            </w:r>
          </w:p>
        </w:tc>
        <w:tc>
          <w:tcPr>
            <w:tcW w:w="816" w:type="dxa"/>
            <w:shd w:val="clear" w:color="auto" w:fill="auto"/>
            <w:vAlign w:val="center"/>
          </w:tcPr>
          <w:p w14:paraId="3D7B32F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3D98547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17C5CC2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248DD3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A34A11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6347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16CE93C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2.17</w:t>
            </w:r>
          </w:p>
        </w:tc>
        <w:tc>
          <w:tcPr>
            <w:tcW w:w="4500" w:type="dxa"/>
            <w:shd w:val="clear" w:color="auto" w:fill="auto"/>
            <w:noWrap/>
            <w:vAlign w:val="bottom"/>
          </w:tcPr>
          <w:p w14:paraId="3899CB2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船尾右舷舷门肋骨更换一根。</w:t>
            </w:r>
          </w:p>
        </w:tc>
        <w:tc>
          <w:tcPr>
            <w:tcW w:w="816" w:type="dxa"/>
            <w:shd w:val="clear" w:color="auto" w:fill="auto"/>
            <w:vAlign w:val="center"/>
          </w:tcPr>
          <w:p w14:paraId="74BB423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根</w:t>
            </w:r>
          </w:p>
        </w:tc>
        <w:tc>
          <w:tcPr>
            <w:tcW w:w="877" w:type="dxa"/>
            <w:shd w:val="clear" w:color="auto" w:fill="auto"/>
            <w:vAlign w:val="center"/>
          </w:tcPr>
          <w:p w14:paraId="04627E5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753D42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F5B50A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7FFA52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8251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8FD62F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2.18</w:t>
            </w:r>
          </w:p>
        </w:tc>
        <w:tc>
          <w:tcPr>
            <w:tcW w:w="4500" w:type="dxa"/>
            <w:shd w:val="clear" w:color="auto" w:fill="auto"/>
            <w:noWrap/>
            <w:vAlign w:val="bottom"/>
          </w:tcPr>
          <w:p w14:paraId="4D5F7F2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尾灯底座矫正焊接。</w:t>
            </w:r>
          </w:p>
        </w:tc>
        <w:tc>
          <w:tcPr>
            <w:tcW w:w="816" w:type="dxa"/>
            <w:shd w:val="clear" w:color="auto" w:fill="auto"/>
            <w:vAlign w:val="center"/>
          </w:tcPr>
          <w:p w14:paraId="725162F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78A997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4ED6F9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A178F6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4C316B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99BF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948" w:type="dxa"/>
            <w:shd w:val="clear" w:color="auto" w:fill="auto"/>
            <w:vAlign w:val="center"/>
          </w:tcPr>
          <w:p w14:paraId="4DC7D27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2.19</w:t>
            </w:r>
          </w:p>
        </w:tc>
        <w:tc>
          <w:tcPr>
            <w:tcW w:w="4500" w:type="dxa"/>
            <w:shd w:val="clear" w:color="auto" w:fill="auto"/>
            <w:noWrap/>
            <w:vAlign w:val="bottom"/>
          </w:tcPr>
          <w:p w14:paraId="6E70A2D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船尾不锈钢水槽更换（包括水龙头和从新安装底座支架，65cm*45cm）</w:t>
            </w:r>
          </w:p>
        </w:tc>
        <w:tc>
          <w:tcPr>
            <w:tcW w:w="816" w:type="dxa"/>
            <w:shd w:val="clear" w:color="auto" w:fill="auto"/>
            <w:vAlign w:val="center"/>
          </w:tcPr>
          <w:p w14:paraId="20AD43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2C57918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09B5AFB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6D56B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9A2EAE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3B29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48" w:type="dxa"/>
            <w:shd w:val="clear" w:color="auto" w:fill="auto"/>
            <w:vAlign w:val="center"/>
          </w:tcPr>
          <w:p w14:paraId="6BBC79F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2.20</w:t>
            </w:r>
          </w:p>
        </w:tc>
        <w:tc>
          <w:tcPr>
            <w:tcW w:w="4500" w:type="dxa"/>
            <w:shd w:val="clear" w:color="auto" w:fill="auto"/>
            <w:noWrap/>
            <w:vAlign w:val="bottom"/>
          </w:tcPr>
          <w:p w14:paraId="5C1F33A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左舷救生筏不锈钢底座修理（更换长度约20厘米的不锈钢管）</w:t>
            </w:r>
          </w:p>
        </w:tc>
        <w:tc>
          <w:tcPr>
            <w:tcW w:w="816" w:type="dxa"/>
            <w:shd w:val="clear" w:color="auto" w:fill="auto"/>
            <w:vAlign w:val="center"/>
          </w:tcPr>
          <w:p w14:paraId="4FEB84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7D88180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59D3781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E458C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D82E59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B8E3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13396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2.21</w:t>
            </w:r>
          </w:p>
        </w:tc>
        <w:tc>
          <w:tcPr>
            <w:tcW w:w="4500" w:type="dxa"/>
            <w:shd w:val="clear" w:color="auto" w:fill="auto"/>
            <w:noWrap/>
            <w:vAlign w:val="bottom"/>
          </w:tcPr>
          <w:p w14:paraId="7EA1747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生活区左舷水密门及门套更换（铝合金材质，连杆开关式）</w:t>
            </w:r>
          </w:p>
        </w:tc>
        <w:tc>
          <w:tcPr>
            <w:tcW w:w="816" w:type="dxa"/>
            <w:shd w:val="clear" w:color="auto" w:fill="auto"/>
            <w:vAlign w:val="center"/>
          </w:tcPr>
          <w:p w14:paraId="2A08B88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CFF323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FB9345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575F62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DAF6EB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7813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948" w:type="dxa"/>
            <w:shd w:val="clear" w:color="auto" w:fill="auto"/>
            <w:vAlign w:val="center"/>
          </w:tcPr>
          <w:p w14:paraId="550AAC8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2.22</w:t>
            </w:r>
          </w:p>
        </w:tc>
        <w:tc>
          <w:tcPr>
            <w:tcW w:w="4500" w:type="dxa"/>
            <w:shd w:val="clear" w:color="auto" w:fill="auto"/>
            <w:noWrap/>
            <w:vAlign w:val="bottom"/>
          </w:tcPr>
          <w:p w14:paraId="0171F25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驾驶台后柚木甲板脱起修复（修复面积约8平方，要求挖起后重新张贴）</w:t>
            </w:r>
          </w:p>
        </w:tc>
        <w:tc>
          <w:tcPr>
            <w:tcW w:w="816" w:type="dxa"/>
            <w:shd w:val="clear" w:color="auto" w:fill="auto"/>
            <w:vAlign w:val="center"/>
          </w:tcPr>
          <w:p w14:paraId="388C52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877" w:type="dxa"/>
            <w:shd w:val="clear" w:color="auto" w:fill="auto"/>
            <w:vAlign w:val="center"/>
          </w:tcPr>
          <w:p w14:paraId="67D07F3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736" w:type="dxa"/>
            <w:shd w:val="clear" w:color="auto" w:fill="auto"/>
            <w:vAlign w:val="center"/>
          </w:tcPr>
          <w:p w14:paraId="39EF899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46C696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C69A13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1812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948" w:type="dxa"/>
            <w:shd w:val="clear" w:color="auto" w:fill="auto"/>
            <w:vAlign w:val="center"/>
          </w:tcPr>
          <w:p w14:paraId="2A2AD1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2.23</w:t>
            </w:r>
          </w:p>
        </w:tc>
        <w:tc>
          <w:tcPr>
            <w:tcW w:w="4500" w:type="dxa"/>
            <w:shd w:val="clear" w:color="auto" w:fill="auto"/>
            <w:noWrap/>
            <w:vAlign w:val="bottom"/>
          </w:tcPr>
          <w:p w14:paraId="68FAB75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驾驶室新做柜子一只（107cm*55cm*92cm,具体样式按船方要求）。</w:t>
            </w:r>
          </w:p>
        </w:tc>
        <w:tc>
          <w:tcPr>
            <w:tcW w:w="816" w:type="dxa"/>
            <w:shd w:val="clear" w:color="auto" w:fill="auto"/>
            <w:vAlign w:val="center"/>
          </w:tcPr>
          <w:p w14:paraId="1D20CC4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0AB4EF2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0DCE624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F159EB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6600CD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D3AB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01A66D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2.24</w:t>
            </w:r>
          </w:p>
        </w:tc>
        <w:tc>
          <w:tcPr>
            <w:tcW w:w="4500" w:type="dxa"/>
            <w:shd w:val="clear" w:color="auto" w:fill="auto"/>
            <w:noWrap/>
            <w:vAlign w:val="bottom"/>
          </w:tcPr>
          <w:p w14:paraId="2AD44E0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船长室床铺加宽（80cm,配乳胶床垫）。 </w:t>
            </w:r>
          </w:p>
        </w:tc>
        <w:tc>
          <w:tcPr>
            <w:tcW w:w="816" w:type="dxa"/>
            <w:shd w:val="clear" w:color="auto" w:fill="auto"/>
            <w:vAlign w:val="center"/>
          </w:tcPr>
          <w:p w14:paraId="4A67AA5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0403169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2DC31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775EA9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50FB08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F81A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0F15EE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2.25</w:t>
            </w:r>
          </w:p>
        </w:tc>
        <w:tc>
          <w:tcPr>
            <w:tcW w:w="4500" w:type="dxa"/>
            <w:shd w:val="clear" w:color="auto" w:fill="auto"/>
            <w:noWrap/>
            <w:vAlign w:val="bottom"/>
          </w:tcPr>
          <w:p w14:paraId="2B0E127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船长室更换橡胶地垫（约4平方）。</w:t>
            </w:r>
          </w:p>
        </w:tc>
        <w:tc>
          <w:tcPr>
            <w:tcW w:w="816" w:type="dxa"/>
            <w:shd w:val="clear" w:color="auto" w:fill="auto"/>
            <w:vAlign w:val="center"/>
          </w:tcPr>
          <w:p w14:paraId="50420C9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877" w:type="dxa"/>
            <w:shd w:val="clear" w:color="auto" w:fill="auto"/>
            <w:vAlign w:val="center"/>
          </w:tcPr>
          <w:p w14:paraId="0BFBCF4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736" w:type="dxa"/>
            <w:shd w:val="clear" w:color="auto" w:fill="auto"/>
            <w:vAlign w:val="center"/>
          </w:tcPr>
          <w:p w14:paraId="0A3949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542BED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508B60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FEE1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948" w:type="dxa"/>
            <w:shd w:val="clear" w:color="auto" w:fill="auto"/>
            <w:vAlign w:val="center"/>
          </w:tcPr>
          <w:p w14:paraId="1D7A5B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2.26</w:t>
            </w:r>
          </w:p>
        </w:tc>
        <w:tc>
          <w:tcPr>
            <w:tcW w:w="4500" w:type="dxa"/>
            <w:shd w:val="clear" w:color="auto" w:fill="auto"/>
            <w:noWrap/>
            <w:vAlign w:val="bottom"/>
          </w:tcPr>
          <w:p w14:paraId="6D1A203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客厅实木茶几两只（大理石面板，120cm*60cm,带pvc透明桌垫，款式按船方要求）</w:t>
            </w:r>
          </w:p>
        </w:tc>
        <w:tc>
          <w:tcPr>
            <w:tcW w:w="816" w:type="dxa"/>
            <w:shd w:val="clear" w:color="auto" w:fill="auto"/>
            <w:vAlign w:val="center"/>
          </w:tcPr>
          <w:p w14:paraId="68D9E81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4AE2880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03EDFF5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002C15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A2DBF6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93E8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629919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2.27</w:t>
            </w:r>
          </w:p>
        </w:tc>
        <w:tc>
          <w:tcPr>
            <w:tcW w:w="4500" w:type="dxa"/>
            <w:shd w:val="clear" w:color="auto" w:fill="auto"/>
            <w:noWrap/>
            <w:vAlign w:val="bottom"/>
          </w:tcPr>
          <w:p w14:paraId="5531E90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船底板测厚（出检测报告）</w:t>
            </w:r>
          </w:p>
        </w:tc>
        <w:tc>
          <w:tcPr>
            <w:tcW w:w="816" w:type="dxa"/>
            <w:shd w:val="clear" w:color="auto" w:fill="auto"/>
            <w:vAlign w:val="center"/>
          </w:tcPr>
          <w:p w14:paraId="2D5E86F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100839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B9189D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3687FC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120323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FB61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D86436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2.28</w:t>
            </w:r>
          </w:p>
        </w:tc>
        <w:tc>
          <w:tcPr>
            <w:tcW w:w="4500" w:type="dxa"/>
            <w:shd w:val="clear" w:color="auto" w:fill="auto"/>
            <w:noWrap/>
            <w:vAlign w:val="bottom"/>
          </w:tcPr>
          <w:p w14:paraId="6FFDDCA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客厅真皮沙发2把，更换真皮和内部填充物。</w:t>
            </w:r>
          </w:p>
        </w:tc>
        <w:tc>
          <w:tcPr>
            <w:tcW w:w="816" w:type="dxa"/>
            <w:shd w:val="clear" w:color="auto" w:fill="auto"/>
            <w:vAlign w:val="center"/>
          </w:tcPr>
          <w:p w14:paraId="490ED69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把</w:t>
            </w:r>
          </w:p>
        </w:tc>
        <w:tc>
          <w:tcPr>
            <w:tcW w:w="877" w:type="dxa"/>
            <w:shd w:val="clear" w:color="auto" w:fill="auto"/>
            <w:vAlign w:val="center"/>
          </w:tcPr>
          <w:p w14:paraId="0C40E3E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3AFDBAB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09EF23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917B28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5301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EBCFAA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2.29</w:t>
            </w:r>
          </w:p>
        </w:tc>
        <w:tc>
          <w:tcPr>
            <w:tcW w:w="4500" w:type="dxa"/>
            <w:shd w:val="clear" w:color="auto" w:fill="auto"/>
            <w:noWrap/>
            <w:vAlign w:val="bottom"/>
          </w:tcPr>
          <w:p w14:paraId="4659877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储藏室冰柜修理（50*80*80cm）</w:t>
            </w:r>
          </w:p>
        </w:tc>
        <w:tc>
          <w:tcPr>
            <w:tcW w:w="816" w:type="dxa"/>
            <w:shd w:val="clear" w:color="auto" w:fill="auto"/>
            <w:vAlign w:val="center"/>
          </w:tcPr>
          <w:p w14:paraId="32D271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3D3B06E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0A2BC45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EC9A40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7CB94C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B094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2A130C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2.30</w:t>
            </w:r>
          </w:p>
        </w:tc>
        <w:tc>
          <w:tcPr>
            <w:tcW w:w="4500" w:type="dxa"/>
            <w:shd w:val="clear" w:color="auto" w:fill="auto"/>
            <w:noWrap/>
            <w:vAlign w:val="bottom"/>
          </w:tcPr>
          <w:p w14:paraId="2001DB8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更换冷热水龙头3只（卫生间，洗衣间和厨房，埃美柯）。</w:t>
            </w:r>
          </w:p>
        </w:tc>
        <w:tc>
          <w:tcPr>
            <w:tcW w:w="816" w:type="dxa"/>
            <w:shd w:val="clear" w:color="auto" w:fill="auto"/>
            <w:vAlign w:val="center"/>
          </w:tcPr>
          <w:p w14:paraId="1A465E5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399D602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736" w:type="dxa"/>
            <w:shd w:val="clear" w:color="auto" w:fill="auto"/>
            <w:vAlign w:val="center"/>
          </w:tcPr>
          <w:p w14:paraId="21C0FC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1643E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CF58F9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2BD0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D38F9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2.31</w:t>
            </w:r>
          </w:p>
        </w:tc>
        <w:tc>
          <w:tcPr>
            <w:tcW w:w="4500" w:type="dxa"/>
            <w:shd w:val="clear" w:color="auto" w:fill="auto"/>
            <w:noWrap/>
            <w:vAlign w:val="bottom"/>
          </w:tcPr>
          <w:p w14:paraId="474AE6C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卫生间更换热水器一只（小型速热，8000W）。</w:t>
            </w:r>
          </w:p>
        </w:tc>
        <w:tc>
          <w:tcPr>
            <w:tcW w:w="816" w:type="dxa"/>
            <w:shd w:val="clear" w:color="auto" w:fill="auto"/>
            <w:vAlign w:val="center"/>
          </w:tcPr>
          <w:p w14:paraId="5AA9B4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2115F8A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696009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8767E9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D7D894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EEDA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948" w:type="dxa"/>
            <w:shd w:val="clear" w:color="auto" w:fill="auto"/>
            <w:vAlign w:val="center"/>
          </w:tcPr>
          <w:p w14:paraId="6F2F66A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2.32</w:t>
            </w:r>
          </w:p>
        </w:tc>
        <w:tc>
          <w:tcPr>
            <w:tcW w:w="4500" w:type="dxa"/>
            <w:shd w:val="clear" w:color="auto" w:fill="auto"/>
            <w:noWrap/>
            <w:vAlign w:val="bottom"/>
          </w:tcPr>
          <w:p w14:paraId="2E7A93D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洗衣间洗脸池安装热水器一只（小型速热，3000W，包括安装和连接电源）。</w:t>
            </w:r>
          </w:p>
        </w:tc>
        <w:tc>
          <w:tcPr>
            <w:tcW w:w="816" w:type="dxa"/>
            <w:shd w:val="clear" w:color="auto" w:fill="auto"/>
            <w:vAlign w:val="center"/>
          </w:tcPr>
          <w:p w14:paraId="3E07C83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7186B0B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EDF747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A35EAF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5C9F56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7B97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37260D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2.33</w:t>
            </w:r>
          </w:p>
        </w:tc>
        <w:tc>
          <w:tcPr>
            <w:tcW w:w="4500" w:type="dxa"/>
            <w:shd w:val="clear" w:color="auto" w:fill="auto"/>
            <w:noWrap/>
            <w:vAlign w:val="bottom"/>
          </w:tcPr>
          <w:p w14:paraId="221F69E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卫生间内壁整体喷漆两度（白色）</w:t>
            </w:r>
          </w:p>
        </w:tc>
        <w:tc>
          <w:tcPr>
            <w:tcW w:w="816" w:type="dxa"/>
            <w:shd w:val="clear" w:color="auto" w:fill="auto"/>
            <w:vAlign w:val="center"/>
          </w:tcPr>
          <w:p w14:paraId="14DBD96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301B3CE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627401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05F0F9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21C7B7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4E6F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F775BB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2.34</w:t>
            </w:r>
          </w:p>
        </w:tc>
        <w:tc>
          <w:tcPr>
            <w:tcW w:w="4500" w:type="dxa"/>
            <w:shd w:val="clear" w:color="auto" w:fill="auto"/>
            <w:noWrap/>
            <w:vAlign w:val="bottom"/>
          </w:tcPr>
          <w:p w14:paraId="6734FBC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卫生间地砖及边角美缝（5平方）。</w:t>
            </w:r>
          </w:p>
        </w:tc>
        <w:tc>
          <w:tcPr>
            <w:tcW w:w="816" w:type="dxa"/>
            <w:shd w:val="clear" w:color="auto" w:fill="auto"/>
            <w:vAlign w:val="center"/>
          </w:tcPr>
          <w:p w14:paraId="303DAC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877" w:type="dxa"/>
            <w:shd w:val="clear" w:color="auto" w:fill="auto"/>
            <w:vAlign w:val="center"/>
          </w:tcPr>
          <w:p w14:paraId="39689BD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736" w:type="dxa"/>
            <w:shd w:val="clear" w:color="auto" w:fill="auto"/>
            <w:vAlign w:val="center"/>
          </w:tcPr>
          <w:p w14:paraId="743A00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991D14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0F233D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68BE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CD71A8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2.35</w:t>
            </w:r>
          </w:p>
        </w:tc>
        <w:tc>
          <w:tcPr>
            <w:tcW w:w="4500" w:type="dxa"/>
            <w:shd w:val="clear" w:color="auto" w:fill="auto"/>
            <w:noWrap/>
            <w:vAlign w:val="bottom"/>
          </w:tcPr>
          <w:p w14:paraId="08EA61A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卫生间洗脸池镜灯更换一只。</w:t>
            </w:r>
          </w:p>
        </w:tc>
        <w:tc>
          <w:tcPr>
            <w:tcW w:w="816" w:type="dxa"/>
            <w:shd w:val="clear" w:color="auto" w:fill="auto"/>
            <w:vAlign w:val="center"/>
          </w:tcPr>
          <w:p w14:paraId="4E7A71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3D0CBF3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86D12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7AB1E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708410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E110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9C25AF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2.36</w:t>
            </w:r>
          </w:p>
        </w:tc>
        <w:tc>
          <w:tcPr>
            <w:tcW w:w="4500" w:type="dxa"/>
            <w:shd w:val="clear" w:color="auto" w:fill="auto"/>
            <w:noWrap/>
            <w:vAlign w:val="bottom"/>
          </w:tcPr>
          <w:p w14:paraId="269380A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厨房配置刀具一套（张小泉）</w:t>
            </w:r>
          </w:p>
        </w:tc>
        <w:tc>
          <w:tcPr>
            <w:tcW w:w="816" w:type="dxa"/>
            <w:shd w:val="clear" w:color="auto" w:fill="auto"/>
            <w:vAlign w:val="center"/>
          </w:tcPr>
          <w:p w14:paraId="798606E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2DE881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F84B5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4BD35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029567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381D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73FE653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2.37</w:t>
            </w:r>
          </w:p>
        </w:tc>
        <w:tc>
          <w:tcPr>
            <w:tcW w:w="4500" w:type="dxa"/>
            <w:shd w:val="clear" w:color="auto" w:fill="auto"/>
            <w:noWrap/>
            <w:vAlign w:val="bottom"/>
          </w:tcPr>
          <w:p w14:paraId="04A935E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厨房更换热水器一只（小厨宝，速热，3000W）。</w:t>
            </w:r>
          </w:p>
        </w:tc>
        <w:tc>
          <w:tcPr>
            <w:tcW w:w="816" w:type="dxa"/>
            <w:shd w:val="clear" w:color="auto" w:fill="auto"/>
            <w:vAlign w:val="center"/>
          </w:tcPr>
          <w:p w14:paraId="595455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47E199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06D864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D054ED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CBD13A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7F1F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5B903E4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2.38</w:t>
            </w:r>
          </w:p>
        </w:tc>
        <w:tc>
          <w:tcPr>
            <w:tcW w:w="4500" w:type="dxa"/>
            <w:shd w:val="clear" w:color="auto" w:fill="auto"/>
            <w:noWrap/>
            <w:vAlign w:val="bottom"/>
          </w:tcPr>
          <w:p w14:paraId="4FA5FF2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厨房油烟机烟道整体补漏（漏烟气）。</w:t>
            </w:r>
          </w:p>
        </w:tc>
        <w:tc>
          <w:tcPr>
            <w:tcW w:w="816" w:type="dxa"/>
            <w:shd w:val="clear" w:color="auto" w:fill="auto"/>
            <w:vAlign w:val="center"/>
          </w:tcPr>
          <w:p w14:paraId="197EF2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2C0D73A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E84EC6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E61F1D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9D3B15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2DAB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E4F9E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2.39</w:t>
            </w:r>
          </w:p>
        </w:tc>
        <w:tc>
          <w:tcPr>
            <w:tcW w:w="4500" w:type="dxa"/>
            <w:shd w:val="clear" w:color="auto" w:fill="auto"/>
            <w:noWrap/>
            <w:vAlign w:val="bottom"/>
          </w:tcPr>
          <w:p w14:paraId="735D5F7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餐厅电视机维修（32寸，TCL品牌）。</w:t>
            </w:r>
          </w:p>
        </w:tc>
        <w:tc>
          <w:tcPr>
            <w:tcW w:w="816" w:type="dxa"/>
            <w:shd w:val="clear" w:color="auto" w:fill="auto"/>
            <w:vAlign w:val="center"/>
          </w:tcPr>
          <w:p w14:paraId="6559E2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BB8B7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F74013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E1F006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71960D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EBC5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FAAFB9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2.40</w:t>
            </w:r>
          </w:p>
        </w:tc>
        <w:tc>
          <w:tcPr>
            <w:tcW w:w="4500" w:type="dxa"/>
            <w:shd w:val="clear" w:color="auto" w:fill="auto"/>
            <w:noWrap/>
            <w:vAlign w:val="bottom"/>
          </w:tcPr>
          <w:p w14:paraId="5C95B67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船员室3开关移位。</w:t>
            </w:r>
          </w:p>
        </w:tc>
        <w:tc>
          <w:tcPr>
            <w:tcW w:w="816" w:type="dxa"/>
            <w:shd w:val="clear" w:color="auto" w:fill="auto"/>
            <w:vAlign w:val="center"/>
          </w:tcPr>
          <w:p w14:paraId="1AAF74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877" w:type="dxa"/>
            <w:shd w:val="clear" w:color="auto" w:fill="auto"/>
            <w:vAlign w:val="center"/>
          </w:tcPr>
          <w:p w14:paraId="08601E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736" w:type="dxa"/>
            <w:shd w:val="clear" w:color="auto" w:fill="auto"/>
            <w:vAlign w:val="center"/>
          </w:tcPr>
          <w:p w14:paraId="6952241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D00662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928EE7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4F47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3D992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2.41</w:t>
            </w:r>
          </w:p>
        </w:tc>
        <w:tc>
          <w:tcPr>
            <w:tcW w:w="4500" w:type="dxa"/>
            <w:shd w:val="clear" w:color="auto" w:fill="auto"/>
            <w:noWrap/>
            <w:vAlign w:val="bottom"/>
          </w:tcPr>
          <w:p w14:paraId="4077C5F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智能电饭煲新购一只（5L，苏泊尔）。</w:t>
            </w:r>
          </w:p>
        </w:tc>
        <w:tc>
          <w:tcPr>
            <w:tcW w:w="816" w:type="dxa"/>
            <w:shd w:val="clear" w:color="auto" w:fill="auto"/>
            <w:vAlign w:val="center"/>
          </w:tcPr>
          <w:p w14:paraId="1B1F5C8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268191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694DD1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CC07DA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21E2B3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23C9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E2A971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2.42</w:t>
            </w:r>
          </w:p>
        </w:tc>
        <w:tc>
          <w:tcPr>
            <w:tcW w:w="4500" w:type="dxa"/>
            <w:shd w:val="clear" w:color="auto" w:fill="auto"/>
            <w:noWrap/>
            <w:vAlign w:val="bottom"/>
          </w:tcPr>
          <w:p w14:paraId="7201463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餐厅冰箱1只修复（海尔）。</w:t>
            </w:r>
          </w:p>
        </w:tc>
        <w:tc>
          <w:tcPr>
            <w:tcW w:w="816" w:type="dxa"/>
            <w:shd w:val="clear" w:color="auto" w:fill="auto"/>
            <w:vAlign w:val="center"/>
          </w:tcPr>
          <w:p w14:paraId="15BA514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7271D96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3C2AC4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8FF799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6A5853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7334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54D9F7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2.43</w:t>
            </w:r>
          </w:p>
        </w:tc>
        <w:tc>
          <w:tcPr>
            <w:tcW w:w="4500" w:type="dxa"/>
            <w:shd w:val="clear" w:color="auto" w:fill="auto"/>
            <w:noWrap/>
            <w:vAlign w:val="bottom"/>
          </w:tcPr>
          <w:p w14:paraId="1B3ED0E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餐厅新做柜子一只（150cm*80cm*45cm,具体按船方要求）。</w:t>
            </w:r>
          </w:p>
        </w:tc>
        <w:tc>
          <w:tcPr>
            <w:tcW w:w="816" w:type="dxa"/>
            <w:shd w:val="clear" w:color="auto" w:fill="auto"/>
            <w:vAlign w:val="center"/>
          </w:tcPr>
          <w:p w14:paraId="3095FA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29C37E3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5F86E1D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301AAF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EA1674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9A0C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92E8B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2.44</w:t>
            </w:r>
          </w:p>
        </w:tc>
        <w:tc>
          <w:tcPr>
            <w:tcW w:w="4500" w:type="dxa"/>
            <w:shd w:val="clear" w:color="auto" w:fill="auto"/>
            <w:noWrap/>
            <w:vAlign w:val="bottom"/>
          </w:tcPr>
          <w:p w14:paraId="02582A3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餐厅新购家用型餐具消毒柜一只</w:t>
            </w:r>
          </w:p>
        </w:tc>
        <w:tc>
          <w:tcPr>
            <w:tcW w:w="816" w:type="dxa"/>
            <w:shd w:val="clear" w:color="auto" w:fill="auto"/>
            <w:vAlign w:val="center"/>
          </w:tcPr>
          <w:p w14:paraId="023BA01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29285A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708548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D4EB56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A82DEF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4E9D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8940F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2.45</w:t>
            </w:r>
          </w:p>
        </w:tc>
        <w:tc>
          <w:tcPr>
            <w:tcW w:w="4500" w:type="dxa"/>
            <w:shd w:val="clear" w:color="auto" w:fill="auto"/>
            <w:noWrap/>
            <w:vAlign w:val="bottom"/>
          </w:tcPr>
          <w:p w14:paraId="2030BD2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餐厅跟换踢脚线5米（实木）。</w:t>
            </w:r>
          </w:p>
        </w:tc>
        <w:tc>
          <w:tcPr>
            <w:tcW w:w="816" w:type="dxa"/>
            <w:shd w:val="clear" w:color="auto" w:fill="auto"/>
            <w:vAlign w:val="center"/>
          </w:tcPr>
          <w:p w14:paraId="48AF4D0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m</w:t>
            </w:r>
          </w:p>
        </w:tc>
        <w:tc>
          <w:tcPr>
            <w:tcW w:w="877" w:type="dxa"/>
            <w:shd w:val="clear" w:color="auto" w:fill="auto"/>
            <w:vAlign w:val="center"/>
          </w:tcPr>
          <w:p w14:paraId="6DC7AF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736" w:type="dxa"/>
            <w:shd w:val="clear" w:color="auto" w:fill="auto"/>
            <w:vAlign w:val="center"/>
          </w:tcPr>
          <w:p w14:paraId="5D6282A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1CF30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D1317B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5D45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017F86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2.46</w:t>
            </w:r>
          </w:p>
        </w:tc>
        <w:tc>
          <w:tcPr>
            <w:tcW w:w="4500" w:type="dxa"/>
            <w:shd w:val="clear" w:color="auto" w:fill="auto"/>
            <w:noWrap/>
            <w:vAlign w:val="bottom"/>
          </w:tcPr>
          <w:p w14:paraId="4174EB9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新配船员房间空气净化器6只（小米，除甲醛）</w:t>
            </w:r>
          </w:p>
        </w:tc>
        <w:tc>
          <w:tcPr>
            <w:tcW w:w="816" w:type="dxa"/>
            <w:shd w:val="clear" w:color="auto" w:fill="auto"/>
            <w:vAlign w:val="center"/>
          </w:tcPr>
          <w:p w14:paraId="1D21B99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616FE7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736" w:type="dxa"/>
            <w:shd w:val="clear" w:color="auto" w:fill="auto"/>
            <w:vAlign w:val="center"/>
          </w:tcPr>
          <w:p w14:paraId="2BE3873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4A50F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AF72F3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107E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713D6C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2.47</w:t>
            </w:r>
          </w:p>
        </w:tc>
        <w:tc>
          <w:tcPr>
            <w:tcW w:w="4500" w:type="dxa"/>
            <w:shd w:val="clear" w:color="auto" w:fill="auto"/>
            <w:noWrap/>
            <w:vAlign w:val="bottom"/>
          </w:tcPr>
          <w:p w14:paraId="0EA0BCF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垃圾桶新配5只（口径22cm,高25cm,不锈钢）。</w:t>
            </w:r>
          </w:p>
        </w:tc>
        <w:tc>
          <w:tcPr>
            <w:tcW w:w="816" w:type="dxa"/>
            <w:shd w:val="clear" w:color="auto" w:fill="auto"/>
            <w:vAlign w:val="center"/>
          </w:tcPr>
          <w:p w14:paraId="79D6E71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6BFAC6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736" w:type="dxa"/>
            <w:shd w:val="clear" w:color="auto" w:fill="auto"/>
            <w:vAlign w:val="center"/>
          </w:tcPr>
          <w:p w14:paraId="6C0B56D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4A808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5B3D8A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4655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48" w:type="dxa"/>
            <w:shd w:val="clear" w:color="auto" w:fill="auto"/>
            <w:vAlign w:val="center"/>
          </w:tcPr>
          <w:p w14:paraId="232AF4F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2.48</w:t>
            </w:r>
          </w:p>
        </w:tc>
        <w:tc>
          <w:tcPr>
            <w:tcW w:w="4500" w:type="dxa"/>
            <w:shd w:val="clear" w:color="auto" w:fill="auto"/>
            <w:noWrap/>
            <w:vAlign w:val="bottom"/>
          </w:tcPr>
          <w:p w14:paraId="3735A0F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船底内板（起居室，餐厅走廊底下-有管路阻挡）除锈、清洁、油漆（两度防锈漆，两度面漆，并涂水泥浆）。</w:t>
            </w:r>
          </w:p>
        </w:tc>
        <w:tc>
          <w:tcPr>
            <w:tcW w:w="816" w:type="dxa"/>
            <w:shd w:val="clear" w:color="auto" w:fill="auto"/>
            <w:vAlign w:val="center"/>
          </w:tcPr>
          <w:p w14:paraId="41CA5D0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67B2F20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01D6E84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F93544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9E5D7D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844C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948" w:type="dxa"/>
            <w:shd w:val="clear" w:color="auto" w:fill="auto"/>
            <w:vAlign w:val="center"/>
          </w:tcPr>
          <w:p w14:paraId="7F48B0D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2.49</w:t>
            </w:r>
          </w:p>
        </w:tc>
        <w:tc>
          <w:tcPr>
            <w:tcW w:w="4500" w:type="dxa"/>
            <w:shd w:val="clear" w:color="auto" w:fill="auto"/>
            <w:vAlign w:val="center"/>
          </w:tcPr>
          <w:p w14:paraId="7139742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驾驶室、客厅、会议室、起居室门口地毯定制（按船方要求，190cm*120cm/1块，120cm*80cm/2块,90cm*50cm/8块,125cm*76cm/1块,100cm*70cm/1块,74cm*74cm/1块,89cm*47cm/1块，总共15块）。</w:t>
            </w:r>
          </w:p>
        </w:tc>
        <w:tc>
          <w:tcPr>
            <w:tcW w:w="816" w:type="dxa"/>
            <w:shd w:val="clear" w:color="auto" w:fill="auto"/>
            <w:vAlign w:val="center"/>
          </w:tcPr>
          <w:p w14:paraId="311F41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D89EE3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1FD0175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38143F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0C8D83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46E2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BFA3D0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2.50</w:t>
            </w:r>
          </w:p>
        </w:tc>
        <w:tc>
          <w:tcPr>
            <w:tcW w:w="4500" w:type="dxa"/>
            <w:shd w:val="clear" w:color="auto" w:fill="auto"/>
            <w:noWrap/>
            <w:vAlign w:val="bottom"/>
          </w:tcPr>
          <w:p w14:paraId="4C94FC5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船体更换锌块（34块，按原位置）。</w:t>
            </w:r>
          </w:p>
        </w:tc>
        <w:tc>
          <w:tcPr>
            <w:tcW w:w="816" w:type="dxa"/>
            <w:shd w:val="clear" w:color="auto" w:fill="auto"/>
            <w:vAlign w:val="center"/>
          </w:tcPr>
          <w:p w14:paraId="447073E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45DACD7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0F694E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40BC5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191F4C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92AF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48" w:type="dxa"/>
            <w:shd w:val="clear" w:color="auto" w:fill="auto"/>
            <w:vAlign w:val="center"/>
          </w:tcPr>
          <w:p w14:paraId="3820823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2.51</w:t>
            </w:r>
          </w:p>
        </w:tc>
        <w:tc>
          <w:tcPr>
            <w:tcW w:w="4500" w:type="dxa"/>
            <w:shd w:val="clear" w:color="auto" w:fill="auto"/>
            <w:noWrap/>
            <w:vAlign w:val="bottom"/>
          </w:tcPr>
          <w:p w14:paraId="16FB8FC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船体中国渔政标志更换并张贴（直径120cm1张，直径90cm2张）。</w:t>
            </w:r>
          </w:p>
        </w:tc>
        <w:tc>
          <w:tcPr>
            <w:tcW w:w="816" w:type="dxa"/>
            <w:shd w:val="clear" w:color="auto" w:fill="auto"/>
            <w:vAlign w:val="center"/>
          </w:tcPr>
          <w:p w14:paraId="7C45CA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张</w:t>
            </w:r>
          </w:p>
        </w:tc>
        <w:tc>
          <w:tcPr>
            <w:tcW w:w="877" w:type="dxa"/>
            <w:shd w:val="clear" w:color="auto" w:fill="auto"/>
            <w:vAlign w:val="center"/>
          </w:tcPr>
          <w:p w14:paraId="5A163B1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8511B7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9022C7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A9A43E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1FC9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1117C5E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500" w:type="dxa"/>
            <w:shd w:val="clear" w:color="auto" w:fill="auto"/>
            <w:vAlign w:val="center"/>
          </w:tcPr>
          <w:p w14:paraId="3D16EC92">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16" w:type="dxa"/>
            <w:shd w:val="clear" w:color="auto" w:fill="auto"/>
            <w:vAlign w:val="center"/>
          </w:tcPr>
          <w:p w14:paraId="7B97F5A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051A220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660FF70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59341F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F1E6DD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E819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A38D306">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3</w:t>
            </w:r>
          </w:p>
        </w:tc>
        <w:tc>
          <w:tcPr>
            <w:tcW w:w="4500" w:type="dxa"/>
            <w:shd w:val="clear" w:color="auto" w:fill="auto"/>
            <w:vAlign w:val="center"/>
          </w:tcPr>
          <w:p w14:paraId="2AE47901">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其他</w:t>
            </w:r>
          </w:p>
        </w:tc>
        <w:tc>
          <w:tcPr>
            <w:tcW w:w="816" w:type="dxa"/>
            <w:shd w:val="clear" w:color="auto" w:fill="auto"/>
            <w:vAlign w:val="center"/>
          </w:tcPr>
          <w:p w14:paraId="58B87E6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73818FB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51096BF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0009C53">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6B95A7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C010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948" w:type="dxa"/>
            <w:shd w:val="clear" w:color="auto" w:fill="auto"/>
            <w:vAlign w:val="center"/>
          </w:tcPr>
          <w:p w14:paraId="1157C6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w:t>
            </w:r>
          </w:p>
        </w:tc>
        <w:tc>
          <w:tcPr>
            <w:tcW w:w="4500" w:type="dxa"/>
            <w:shd w:val="clear" w:color="auto" w:fill="auto"/>
            <w:noWrap/>
            <w:vAlign w:val="bottom"/>
          </w:tcPr>
          <w:p w14:paraId="3865EB7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驾驶台新诺电子海图更换（包括天线和穿线工程）</w:t>
            </w:r>
          </w:p>
        </w:tc>
        <w:tc>
          <w:tcPr>
            <w:tcW w:w="816" w:type="dxa"/>
            <w:shd w:val="clear" w:color="auto" w:fill="auto"/>
            <w:vAlign w:val="center"/>
          </w:tcPr>
          <w:p w14:paraId="7DB7245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6B51D6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76CA1C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D86555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7329F8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按实结算</w:t>
            </w:r>
          </w:p>
        </w:tc>
      </w:tr>
      <w:tr w14:paraId="00BE7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4AD17D7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4500" w:type="dxa"/>
            <w:shd w:val="clear" w:color="auto" w:fill="auto"/>
            <w:noWrap/>
            <w:vAlign w:val="bottom"/>
          </w:tcPr>
          <w:p w14:paraId="77D8E4B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驾驶台无线电设备检测，并出检测报告证书</w:t>
            </w:r>
          </w:p>
        </w:tc>
        <w:tc>
          <w:tcPr>
            <w:tcW w:w="816" w:type="dxa"/>
            <w:shd w:val="clear" w:color="auto" w:fill="auto"/>
            <w:vAlign w:val="center"/>
          </w:tcPr>
          <w:p w14:paraId="5AEE4DE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46302C6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0734D3D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A5654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870330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788E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948" w:type="dxa"/>
            <w:shd w:val="clear" w:color="auto" w:fill="auto"/>
            <w:vAlign w:val="center"/>
          </w:tcPr>
          <w:p w14:paraId="1E37755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3.3</w:t>
            </w:r>
          </w:p>
        </w:tc>
        <w:tc>
          <w:tcPr>
            <w:tcW w:w="4500" w:type="dxa"/>
            <w:shd w:val="clear" w:color="auto" w:fill="auto"/>
            <w:noWrap/>
            <w:vAlign w:val="bottom"/>
          </w:tcPr>
          <w:p w14:paraId="552861C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救生筏年检2只，更换筏内过期物品（包括静水压力释放器，带证书）</w:t>
            </w:r>
          </w:p>
        </w:tc>
        <w:tc>
          <w:tcPr>
            <w:tcW w:w="816" w:type="dxa"/>
            <w:shd w:val="clear" w:color="auto" w:fill="auto"/>
            <w:vAlign w:val="center"/>
          </w:tcPr>
          <w:p w14:paraId="5A53418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400F5E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14FBF5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79AEB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B69656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4E55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CEBB7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3.4</w:t>
            </w:r>
          </w:p>
        </w:tc>
        <w:tc>
          <w:tcPr>
            <w:tcW w:w="4500" w:type="dxa"/>
            <w:shd w:val="clear" w:color="auto" w:fill="auto"/>
            <w:noWrap/>
            <w:vAlign w:val="bottom"/>
          </w:tcPr>
          <w:p w14:paraId="291F2A4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EPIRB年检，静水压力释放器更换，（带证书）</w:t>
            </w:r>
          </w:p>
        </w:tc>
        <w:tc>
          <w:tcPr>
            <w:tcW w:w="816" w:type="dxa"/>
            <w:shd w:val="clear" w:color="auto" w:fill="auto"/>
            <w:vAlign w:val="center"/>
          </w:tcPr>
          <w:p w14:paraId="76C3D6C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723CD65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7B5087C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5C58E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893367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0938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742CA18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3.5</w:t>
            </w:r>
          </w:p>
        </w:tc>
        <w:tc>
          <w:tcPr>
            <w:tcW w:w="4500" w:type="dxa"/>
            <w:shd w:val="clear" w:color="auto" w:fill="auto"/>
            <w:noWrap/>
            <w:vAlign w:val="bottom"/>
          </w:tcPr>
          <w:p w14:paraId="6F79672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SART测试，年检（带证书）</w:t>
            </w:r>
          </w:p>
        </w:tc>
        <w:tc>
          <w:tcPr>
            <w:tcW w:w="816" w:type="dxa"/>
            <w:shd w:val="clear" w:color="auto" w:fill="auto"/>
            <w:vAlign w:val="center"/>
          </w:tcPr>
          <w:p w14:paraId="195B8DC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673999B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9E8022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7999D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DC4C1D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71F2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D07AA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3.6</w:t>
            </w:r>
          </w:p>
        </w:tc>
        <w:tc>
          <w:tcPr>
            <w:tcW w:w="4500" w:type="dxa"/>
            <w:shd w:val="clear" w:color="auto" w:fill="auto"/>
            <w:noWrap/>
            <w:vAlign w:val="bottom"/>
          </w:tcPr>
          <w:p w14:paraId="2AE20B7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校正磁罗经（带证书），磁罗经气泡需消除。</w:t>
            </w:r>
          </w:p>
        </w:tc>
        <w:tc>
          <w:tcPr>
            <w:tcW w:w="816" w:type="dxa"/>
            <w:shd w:val="clear" w:color="auto" w:fill="auto"/>
            <w:vAlign w:val="center"/>
          </w:tcPr>
          <w:p w14:paraId="4A79803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0A3526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4C19512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208C7F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C5B78F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E416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7885A57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w:t>
            </w:r>
          </w:p>
        </w:tc>
        <w:tc>
          <w:tcPr>
            <w:tcW w:w="4500" w:type="dxa"/>
            <w:shd w:val="clear" w:color="auto" w:fill="auto"/>
            <w:noWrap/>
            <w:vAlign w:val="bottom"/>
          </w:tcPr>
          <w:p w14:paraId="04318FE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新安装甚高频一套（带DSC，包括穿线和安装天线）</w:t>
            </w:r>
          </w:p>
        </w:tc>
        <w:tc>
          <w:tcPr>
            <w:tcW w:w="816" w:type="dxa"/>
            <w:shd w:val="clear" w:color="auto" w:fill="auto"/>
            <w:vAlign w:val="center"/>
          </w:tcPr>
          <w:p w14:paraId="195F0E1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1FA84E4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B93B10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013AD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04C3A2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FURUNO </w:t>
            </w:r>
          </w:p>
        </w:tc>
      </w:tr>
      <w:tr w14:paraId="3D5EA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948" w:type="dxa"/>
            <w:shd w:val="clear" w:color="auto" w:fill="auto"/>
            <w:vAlign w:val="center"/>
          </w:tcPr>
          <w:p w14:paraId="62125CF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3.8</w:t>
            </w:r>
          </w:p>
        </w:tc>
        <w:tc>
          <w:tcPr>
            <w:tcW w:w="4500" w:type="dxa"/>
            <w:shd w:val="clear" w:color="auto" w:fill="auto"/>
            <w:noWrap/>
            <w:vAlign w:val="bottom"/>
          </w:tcPr>
          <w:p w14:paraId="6315BF0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更换可旋转式和固定式摄像头各1只，并检测视频监控线路。（海康威视）</w:t>
            </w:r>
          </w:p>
        </w:tc>
        <w:tc>
          <w:tcPr>
            <w:tcW w:w="816" w:type="dxa"/>
            <w:shd w:val="clear" w:color="auto" w:fill="auto"/>
            <w:vAlign w:val="center"/>
          </w:tcPr>
          <w:p w14:paraId="4B95D1E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075BAA2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AEF366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3EB4F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F0DE31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634F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948" w:type="dxa"/>
            <w:shd w:val="clear" w:color="auto" w:fill="auto"/>
            <w:vAlign w:val="center"/>
          </w:tcPr>
          <w:p w14:paraId="5D3A1FF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3.9</w:t>
            </w:r>
          </w:p>
        </w:tc>
        <w:tc>
          <w:tcPr>
            <w:tcW w:w="4500" w:type="dxa"/>
            <w:shd w:val="clear" w:color="auto" w:fill="auto"/>
            <w:noWrap/>
            <w:vAlign w:val="bottom"/>
          </w:tcPr>
          <w:p w14:paraId="1A40C1C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驾驶台门加装自闭起一套</w:t>
            </w:r>
          </w:p>
        </w:tc>
        <w:tc>
          <w:tcPr>
            <w:tcW w:w="816" w:type="dxa"/>
            <w:shd w:val="clear" w:color="auto" w:fill="auto"/>
            <w:vAlign w:val="center"/>
          </w:tcPr>
          <w:p w14:paraId="08EF2E2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877" w:type="dxa"/>
            <w:shd w:val="clear" w:color="auto" w:fill="auto"/>
            <w:vAlign w:val="center"/>
          </w:tcPr>
          <w:p w14:paraId="3D36E2A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4FB2ECF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3E0E0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F54F1D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5D50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44B39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3.10</w:t>
            </w:r>
          </w:p>
        </w:tc>
        <w:tc>
          <w:tcPr>
            <w:tcW w:w="4500" w:type="dxa"/>
            <w:shd w:val="clear" w:color="auto" w:fill="auto"/>
            <w:noWrap/>
            <w:vAlign w:val="bottom"/>
          </w:tcPr>
          <w:p w14:paraId="592D6C4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AIS设备信号丢失检修。</w:t>
            </w:r>
          </w:p>
        </w:tc>
        <w:tc>
          <w:tcPr>
            <w:tcW w:w="816" w:type="dxa"/>
            <w:shd w:val="clear" w:color="auto" w:fill="auto"/>
            <w:vAlign w:val="center"/>
          </w:tcPr>
          <w:p w14:paraId="3B52718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31FD0E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4B931E4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CCE3E8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1C230A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A9B2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F28566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3.11</w:t>
            </w:r>
          </w:p>
        </w:tc>
        <w:tc>
          <w:tcPr>
            <w:tcW w:w="4500" w:type="dxa"/>
            <w:shd w:val="clear" w:color="auto" w:fill="auto"/>
            <w:noWrap/>
            <w:vAlign w:val="bottom"/>
          </w:tcPr>
          <w:p w14:paraId="792BC71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新购望远镜一台（劳动牌 HGY-1 7*50）</w:t>
            </w:r>
          </w:p>
        </w:tc>
        <w:tc>
          <w:tcPr>
            <w:tcW w:w="816" w:type="dxa"/>
            <w:shd w:val="clear" w:color="auto" w:fill="auto"/>
            <w:vAlign w:val="center"/>
          </w:tcPr>
          <w:p w14:paraId="7DDB5D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1B18848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530D0C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6106BD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D50E29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72B0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44" w:hRule="atLeast"/>
        </w:trPr>
        <w:tc>
          <w:tcPr>
            <w:tcW w:w="948" w:type="dxa"/>
            <w:shd w:val="clear" w:color="auto" w:fill="auto"/>
            <w:vAlign w:val="center"/>
          </w:tcPr>
          <w:p w14:paraId="703B6E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3.12</w:t>
            </w:r>
          </w:p>
        </w:tc>
        <w:tc>
          <w:tcPr>
            <w:tcW w:w="4500" w:type="dxa"/>
            <w:shd w:val="clear" w:color="auto" w:fill="auto"/>
            <w:noWrap/>
            <w:vAlign w:val="bottom"/>
          </w:tcPr>
          <w:p w14:paraId="22F4ECA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全船消防（手提式灭火器和固定二氧化碳灭火系统）按规范年度检验，不符合要求的换新，并出证书（其中固定式二氧化碳灭火系统需进行管路吹通，各种报警测试，和钢瓶称重并试压）</w:t>
            </w:r>
          </w:p>
        </w:tc>
        <w:tc>
          <w:tcPr>
            <w:tcW w:w="816" w:type="dxa"/>
            <w:shd w:val="clear" w:color="auto" w:fill="auto"/>
            <w:vAlign w:val="center"/>
          </w:tcPr>
          <w:p w14:paraId="32F3812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1E714B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7DA1912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666B01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76281E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472B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4471F3B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3.13</w:t>
            </w:r>
          </w:p>
        </w:tc>
        <w:tc>
          <w:tcPr>
            <w:tcW w:w="4500" w:type="dxa"/>
            <w:shd w:val="clear" w:color="auto" w:fill="auto"/>
            <w:noWrap/>
            <w:vAlign w:val="bottom"/>
          </w:tcPr>
          <w:p w14:paraId="1FE47B6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驾驶台新配手持强光手电筒2只。</w:t>
            </w:r>
          </w:p>
        </w:tc>
        <w:tc>
          <w:tcPr>
            <w:tcW w:w="816" w:type="dxa"/>
            <w:shd w:val="clear" w:color="auto" w:fill="auto"/>
            <w:vAlign w:val="center"/>
          </w:tcPr>
          <w:p w14:paraId="2609292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5673DA9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16EFD0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1756F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B37931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33A9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4139D55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3.14</w:t>
            </w:r>
          </w:p>
        </w:tc>
        <w:tc>
          <w:tcPr>
            <w:tcW w:w="4500" w:type="dxa"/>
            <w:shd w:val="clear" w:color="auto" w:fill="auto"/>
            <w:noWrap/>
            <w:vAlign w:val="bottom"/>
          </w:tcPr>
          <w:p w14:paraId="0F3C473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驾驶台雨刮器雨刮条新配6条,长约80cm/条</w:t>
            </w:r>
          </w:p>
        </w:tc>
        <w:tc>
          <w:tcPr>
            <w:tcW w:w="816" w:type="dxa"/>
            <w:shd w:val="clear" w:color="auto" w:fill="auto"/>
            <w:vAlign w:val="center"/>
          </w:tcPr>
          <w:p w14:paraId="054AC90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条</w:t>
            </w:r>
          </w:p>
        </w:tc>
        <w:tc>
          <w:tcPr>
            <w:tcW w:w="877" w:type="dxa"/>
            <w:shd w:val="clear" w:color="auto" w:fill="auto"/>
            <w:vAlign w:val="center"/>
          </w:tcPr>
          <w:p w14:paraId="3A360A8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736" w:type="dxa"/>
            <w:shd w:val="clear" w:color="auto" w:fill="auto"/>
            <w:vAlign w:val="center"/>
          </w:tcPr>
          <w:p w14:paraId="639ABB9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A7803B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987EE8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7B2B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B98760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3.15</w:t>
            </w:r>
          </w:p>
        </w:tc>
        <w:tc>
          <w:tcPr>
            <w:tcW w:w="4500" w:type="dxa"/>
            <w:shd w:val="clear" w:color="auto" w:fill="auto"/>
            <w:noWrap/>
            <w:vAlign w:val="bottom"/>
          </w:tcPr>
          <w:p w14:paraId="686EDE3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全船空调7个内机清洗</w:t>
            </w:r>
          </w:p>
        </w:tc>
        <w:tc>
          <w:tcPr>
            <w:tcW w:w="816" w:type="dxa"/>
            <w:shd w:val="clear" w:color="auto" w:fill="auto"/>
            <w:vAlign w:val="center"/>
          </w:tcPr>
          <w:p w14:paraId="6D7F2CB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877" w:type="dxa"/>
            <w:shd w:val="clear" w:color="auto" w:fill="auto"/>
            <w:vAlign w:val="center"/>
          </w:tcPr>
          <w:p w14:paraId="71AF7CF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w:t>
            </w:r>
          </w:p>
        </w:tc>
        <w:tc>
          <w:tcPr>
            <w:tcW w:w="736" w:type="dxa"/>
            <w:shd w:val="clear" w:color="auto" w:fill="auto"/>
            <w:vAlign w:val="center"/>
          </w:tcPr>
          <w:p w14:paraId="307B6D9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A05049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D305B8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4BBD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48" w:type="dxa"/>
            <w:shd w:val="clear" w:color="auto" w:fill="auto"/>
            <w:vAlign w:val="center"/>
          </w:tcPr>
          <w:p w14:paraId="0E0D234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3.16</w:t>
            </w:r>
          </w:p>
        </w:tc>
        <w:tc>
          <w:tcPr>
            <w:tcW w:w="4500" w:type="dxa"/>
            <w:shd w:val="clear" w:color="auto" w:fill="auto"/>
            <w:noWrap/>
            <w:vAlign w:val="bottom"/>
          </w:tcPr>
          <w:p w14:paraId="4F96F43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修理完工，全船清洁卫生（按船方要求，包括机舱和厨房油烟机）</w:t>
            </w:r>
          </w:p>
        </w:tc>
        <w:tc>
          <w:tcPr>
            <w:tcW w:w="816" w:type="dxa"/>
            <w:shd w:val="clear" w:color="auto" w:fill="auto"/>
            <w:vAlign w:val="center"/>
          </w:tcPr>
          <w:p w14:paraId="4BAAA7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024DC6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6E8725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8137F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4096BE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A1CF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110698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3.17</w:t>
            </w:r>
          </w:p>
        </w:tc>
        <w:tc>
          <w:tcPr>
            <w:tcW w:w="4500" w:type="dxa"/>
            <w:shd w:val="clear" w:color="auto" w:fill="auto"/>
            <w:noWrap/>
            <w:vAlign w:val="bottom"/>
          </w:tcPr>
          <w:p w14:paraId="239CD9E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驾驶台测深仪疑似“增益”调节故障，检修</w:t>
            </w:r>
          </w:p>
        </w:tc>
        <w:tc>
          <w:tcPr>
            <w:tcW w:w="816" w:type="dxa"/>
            <w:shd w:val="clear" w:color="auto" w:fill="auto"/>
            <w:vAlign w:val="center"/>
          </w:tcPr>
          <w:p w14:paraId="227B824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9C4D4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7ECD75D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54DA6B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17CABF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F4DC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2F06C6D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500" w:type="dxa"/>
            <w:shd w:val="clear" w:color="auto" w:fill="auto"/>
            <w:vAlign w:val="center"/>
          </w:tcPr>
          <w:p w14:paraId="06AA59E4">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16" w:type="dxa"/>
            <w:shd w:val="clear" w:color="auto" w:fill="auto"/>
            <w:vAlign w:val="center"/>
          </w:tcPr>
          <w:p w14:paraId="563D4EB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2FCA24A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51FBB19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9F5884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29B467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7FCA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B61E33C">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三</w:t>
            </w:r>
          </w:p>
        </w:tc>
        <w:tc>
          <w:tcPr>
            <w:tcW w:w="4500" w:type="dxa"/>
            <w:shd w:val="clear" w:color="auto" w:fill="auto"/>
            <w:vAlign w:val="center"/>
          </w:tcPr>
          <w:p w14:paraId="7157FE66">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船轮机部项目</w:t>
            </w:r>
          </w:p>
        </w:tc>
        <w:tc>
          <w:tcPr>
            <w:tcW w:w="816" w:type="dxa"/>
            <w:shd w:val="clear" w:color="auto" w:fill="auto"/>
            <w:vAlign w:val="center"/>
          </w:tcPr>
          <w:p w14:paraId="027F094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253115C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651B6A5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A5CA536">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CFC301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B5A6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9" w:hRule="atLeast"/>
        </w:trPr>
        <w:tc>
          <w:tcPr>
            <w:tcW w:w="948" w:type="dxa"/>
            <w:shd w:val="clear" w:color="auto" w:fill="auto"/>
            <w:vAlign w:val="center"/>
          </w:tcPr>
          <w:p w14:paraId="3C35BD92">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1</w:t>
            </w:r>
          </w:p>
        </w:tc>
        <w:tc>
          <w:tcPr>
            <w:tcW w:w="4500" w:type="dxa"/>
            <w:shd w:val="clear" w:color="auto" w:fill="auto"/>
            <w:vAlign w:val="center"/>
          </w:tcPr>
          <w:p w14:paraId="0AE47C75">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主机</w:t>
            </w:r>
          </w:p>
        </w:tc>
        <w:tc>
          <w:tcPr>
            <w:tcW w:w="816" w:type="dxa"/>
            <w:shd w:val="clear" w:color="auto" w:fill="auto"/>
            <w:vAlign w:val="center"/>
          </w:tcPr>
          <w:p w14:paraId="2FDEA3B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0697CBF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1C93E8E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26F2C40">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C7898A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B040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0EC2805">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4500" w:type="dxa"/>
            <w:shd w:val="clear" w:color="auto" w:fill="auto"/>
            <w:vAlign w:val="center"/>
          </w:tcPr>
          <w:p w14:paraId="102A85F1">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型号：KTA50-M2</w:t>
            </w:r>
          </w:p>
        </w:tc>
        <w:tc>
          <w:tcPr>
            <w:tcW w:w="816" w:type="dxa"/>
            <w:shd w:val="clear" w:color="auto" w:fill="auto"/>
            <w:vAlign w:val="center"/>
          </w:tcPr>
          <w:p w14:paraId="05B30A0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6CAAAB8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59A2656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81C3587">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C1455D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312A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77EC53B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4500" w:type="dxa"/>
            <w:shd w:val="clear" w:color="auto" w:fill="auto"/>
            <w:noWrap/>
            <w:vAlign w:val="bottom"/>
          </w:tcPr>
          <w:p w14:paraId="7D38E1B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左右主机调整气门间隙及油嘴行程。</w:t>
            </w:r>
          </w:p>
        </w:tc>
        <w:tc>
          <w:tcPr>
            <w:tcW w:w="816" w:type="dxa"/>
            <w:shd w:val="clear" w:color="auto" w:fill="auto"/>
            <w:vAlign w:val="center"/>
          </w:tcPr>
          <w:p w14:paraId="260830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1798FF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49E3472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C2ED9F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57450B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2947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8F7D64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4500" w:type="dxa"/>
            <w:shd w:val="clear" w:color="auto" w:fill="auto"/>
            <w:noWrap/>
            <w:vAlign w:val="bottom"/>
          </w:tcPr>
          <w:p w14:paraId="487C78B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左右主机拆装喷油器，解体调试32只。</w:t>
            </w:r>
          </w:p>
        </w:tc>
        <w:tc>
          <w:tcPr>
            <w:tcW w:w="816" w:type="dxa"/>
            <w:shd w:val="clear" w:color="auto" w:fill="auto"/>
            <w:vAlign w:val="center"/>
          </w:tcPr>
          <w:p w14:paraId="4E11D5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3CAB51A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7D0B216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48C6EE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C2AE62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B38B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5A56CE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4500" w:type="dxa"/>
            <w:shd w:val="clear" w:color="auto" w:fill="auto"/>
            <w:noWrap/>
            <w:vAlign w:val="bottom"/>
          </w:tcPr>
          <w:p w14:paraId="70DE0B2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左右主机热交换器清洗、疏通，更换锌棒及密封件。</w:t>
            </w:r>
          </w:p>
        </w:tc>
        <w:tc>
          <w:tcPr>
            <w:tcW w:w="816" w:type="dxa"/>
            <w:shd w:val="clear" w:color="auto" w:fill="auto"/>
            <w:vAlign w:val="center"/>
          </w:tcPr>
          <w:p w14:paraId="0E5487E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366C0D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0E25CE6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32F291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EDBEB3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F46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40FC4CB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1.3.1</w:t>
            </w:r>
          </w:p>
        </w:tc>
        <w:tc>
          <w:tcPr>
            <w:tcW w:w="4500" w:type="dxa"/>
            <w:shd w:val="clear" w:color="auto" w:fill="auto"/>
            <w:noWrap/>
            <w:vAlign w:val="bottom"/>
          </w:tcPr>
          <w:p w14:paraId="7D77D56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热交换器密封件</w:t>
            </w:r>
          </w:p>
        </w:tc>
        <w:tc>
          <w:tcPr>
            <w:tcW w:w="816" w:type="dxa"/>
            <w:shd w:val="clear" w:color="auto" w:fill="auto"/>
            <w:vAlign w:val="center"/>
          </w:tcPr>
          <w:p w14:paraId="1C9F38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877" w:type="dxa"/>
            <w:shd w:val="clear" w:color="auto" w:fill="auto"/>
            <w:vAlign w:val="center"/>
          </w:tcPr>
          <w:p w14:paraId="645A921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736" w:type="dxa"/>
            <w:shd w:val="clear" w:color="auto" w:fill="auto"/>
            <w:vAlign w:val="center"/>
          </w:tcPr>
          <w:p w14:paraId="4C136DC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281C98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8A4933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1C9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7DFD204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1.3.2</w:t>
            </w:r>
          </w:p>
        </w:tc>
        <w:tc>
          <w:tcPr>
            <w:tcW w:w="4500" w:type="dxa"/>
            <w:shd w:val="clear" w:color="auto" w:fill="auto"/>
            <w:noWrap/>
            <w:vAlign w:val="bottom"/>
          </w:tcPr>
          <w:p w14:paraId="01D3E3E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锌块</w:t>
            </w:r>
          </w:p>
        </w:tc>
        <w:tc>
          <w:tcPr>
            <w:tcW w:w="816" w:type="dxa"/>
            <w:shd w:val="clear" w:color="auto" w:fill="auto"/>
            <w:vAlign w:val="center"/>
          </w:tcPr>
          <w:p w14:paraId="23C8E34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3CF308B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736" w:type="dxa"/>
            <w:shd w:val="clear" w:color="auto" w:fill="auto"/>
            <w:vAlign w:val="center"/>
          </w:tcPr>
          <w:p w14:paraId="2CCEA1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E7F5FA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F530C1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EE46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179667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4500" w:type="dxa"/>
            <w:shd w:val="clear" w:color="auto" w:fill="auto"/>
            <w:noWrap/>
            <w:vAlign w:val="bottom"/>
          </w:tcPr>
          <w:p w14:paraId="3A4AF08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左右主机热交换器水箱除锈，喷漆。</w:t>
            </w:r>
          </w:p>
        </w:tc>
        <w:tc>
          <w:tcPr>
            <w:tcW w:w="816" w:type="dxa"/>
            <w:shd w:val="clear" w:color="auto" w:fill="auto"/>
            <w:vAlign w:val="center"/>
          </w:tcPr>
          <w:p w14:paraId="1AEB7F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73A4EE9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E801B7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838E4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23300BA">
            <w:pPr>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1BEAC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0B7947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4500" w:type="dxa"/>
            <w:shd w:val="clear" w:color="auto" w:fill="auto"/>
            <w:noWrap/>
            <w:vAlign w:val="bottom"/>
          </w:tcPr>
          <w:p w14:paraId="3E0DA4F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左右主机热交换器大小芯子试压、查漏。</w:t>
            </w:r>
          </w:p>
        </w:tc>
        <w:tc>
          <w:tcPr>
            <w:tcW w:w="816" w:type="dxa"/>
            <w:shd w:val="clear" w:color="auto" w:fill="auto"/>
            <w:vAlign w:val="center"/>
          </w:tcPr>
          <w:p w14:paraId="4CE6FF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6D134A5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4D7C7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23DAD0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FA38294">
            <w:pPr>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51929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948" w:type="dxa"/>
            <w:shd w:val="clear" w:color="auto" w:fill="auto"/>
            <w:vAlign w:val="center"/>
          </w:tcPr>
          <w:p w14:paraId="0A079F7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4500" w:type="dxa"/>
            <w:shd w:val="clear" w:color="auto" w:fill="auto"/>
            <w:noWrap/>
            <w:vAlign w:val="bottom"/>
          </w:tcPr>
          <w:p w14:paraId="36E74BE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更换右主机热交换器K50大芯子。</w:t>
            </w:r>
          </w:p>
        </w:tc>
        <w:tc>
          <w:tcPr>
            <w:tcW w:w="816" w:type="dxa"/>
            <w:shd w:val="clear" w:color="auto" w:fill="auto"/>
            <w:vAlign w:val="center"/>
          </w:tcPr>
          <w:p w14:paraId="0F0086F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49CC54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7B27FC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762395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D4473E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材料</w:t>
            </w:r>
          </w:p>
        </w:tc>
      </w:tr>
      <w:tr w14:paraId="7310D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69A3BE7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w:t>
            </w:r>
          </w:p>
        </w:tc>
        <w:tc>
          <w:tcPr>
            <w:tcW w:w="4500" w:type="dxa"/>
            <w:shd w:val="clear" w:color="auto" w:fill="auto"/>
            <w:noWrap/>
            <w:vAlign w:val="bottom"/>
          </w:tcPr>
          <w:p w14:paraId="31EC434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更换右主机排温传感器。</w:t>
            </w:r>
          </w:p>
        </w:tc>
        <w:tc>
          <w:tcPr>
            <w:tcW w:w="816" w:type="dxa"/>
            <w:shd w:val="clear" w:color="auto" w:fill="auto"/>
            <w:vAlign w:val="center"/>
          </w:tcPr>
          <w:p w14:paraId="06892CF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BB6B32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560870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D7292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45459B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材料</w:t>
            </w:r>
          </w:p>
        </w:tc>
      </w:tr>
      <w:tr w14:paraId="425D5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6A16B3B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w:t>
            </w:r>
          </w:p>
        </w:tc>
        <w:tc>
          <w:tcPr>
            <w:tcW w:w="4500" w:type="dxa"/>
            <w:shd w:val="clear" w:color="auto" w:fill="auto"/>
            <w:noWrap/>
            <w:vAlign w:val="bottom"/>
          </w:tcPr>
          <w:p w14:paraId="7B22637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右主机排温高，检查原因并修复。</w:t>
            </w:r>
          </w:p>
        </w:tc>
        <w:tc>
          <w:tcPr>
            <w:tcW w:w="816" w:type="dxa"/>
            <w:shd w:val="clear" w:color="auto" w:fill="auto"/>
            <w:vAlign w:val="center"/>
          </w:tcPr>
          <w:p w14:paraId="755EF4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31D0C2D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6221C1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5D77D8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DC760F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A3FA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 w:hRule="atLeast"/>
        </w:trPr>
        <w:tc>
          <w:tcPr>
            <w:tcW w:w="948" w:type="dxa"/>
            <w:shd w:val="clear" w:color="auto" w:fill="auto"/>
            <w:vAlign w:val="center"/>
          </w:tcPr>
          <w:p w14:paraId="322C928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1.9</w:t>
            </w:r>
          </w:p>
        </w:tc>
        <w:tc>
          <w:tcPr>
            <w:tcW w:w="4500" w:type="dxa"/>
            <w:shd w:val="clear" w:color="auto" w:fill="auto"/>
            <w:noWrap/>
            <w:vAlign w:val="bottom"/>
          </w:tcPr>
          <w:p w14:paraId="4870689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更换左右主机海水泵总成及皮带。</w:t>
            </w:r>
          </w:p>
        </w:tc>
        <w:tc>
          <w:tcPr>
            <w:tcW w:w="816" w:type="dxa"/>
            <w:shd w:val="clear" w:color="auto" w:fill="auto"/>
            <w:vAlign w:val="center"/>
          </w:tcPr>
          <w:p w14:paraId="733D8A3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1E26222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760EA1A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1910B5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34170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包含材料</w:t>
            </w:r>
          </w:p>
        </w:tc>
      </w:tr>
      <w:tr w14:paraId="1F96C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8AE9C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1.10</w:t>
            </w:r>
          </w:p>
        </w:tc>
        <w:tc>
          <w:tcPr>
            <w:tcW w:w="4500" w:type="dxa"/>
            <w:shd w:val="clear" w:color="auto" w:fill="auto"/>
            <w:noWrap/>
            <w:vAlign w:val="bottom"/>
          </w:tcPr>
          <w:p w14:paraId="5F59487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更换左右主机机滤、柴滤、水滤、空滤。</w:t>
            </w:r>
          </w:p>
        </w:tc>
        <w:tc>
          <w:tcPr>
            <w:tcW w:w="816" w:type="dxa"/>
            <w:shd w:val="clear" w:color="auto" w:fill="auto"/>
            <w:vAlign w:val="center"/>
          </w:tcPr>
          <w:p w14:paraId="69F964F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3BC1CFC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40661F1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B8592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D763A10">
            <w:pPr>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1FA1A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0" w:hRule="atLeast"/>
        </w:trPr>
        <w:tc>
          <w:tcPr>
            <w:tcW w:w="948" w:type="dxa"/>
            <w:shd w:val="clear" w:color="auto" w:fill="auto"/>
            <w:vAlign w:val="center"/>
          </w:tcPr>
          <w:p w14:paraId="273747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1.10.1</w:t>
            </w:r>
          </w:p>
        </w:tc>
        <w:tc>
          <w:tcPr>
            <w:tcW w:w="4500" w:type="dxa"/>
            <w:shd w:val="clear" w:color="auto" w:fill="auto"/>
            <w:noWrap/>
            <w:vAlign w:val="bottom"/>
          </w:tcPr>
          <w:p w14:paraId="22D0177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LF3325机油滤器</w:t>
            </w:r>
          </w:p>
        </w:tc>
        <w:tc>
          <w:tcPr>
            <w:tcW w:w="816" w:type="dxa"/>
            <w:shd w:val="clear" w:color="auto" w:fill="auto"/>
            <w:vAlign w:val="center"/>
          </w:tcPr>
          <w:p w14:paraId="5C78CC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365794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736" w:type="dxa"/>
            <w:shd w:val="clear" w:color="auto" w:fill="auto"/>
            <w:vAlign w:val="center"/>
          </w:tcPr>
          <w:p w14:paraId="560B7D2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42E385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AC22AD2">
            <w:pPr>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55EB8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02594D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1.10.2</w:t>
            </w:r>
          </w:p>
        </w:tc>
        <w:tc>
          <w:tcPr>
            <w:tcW w:w="4500" w:type="dxa"/>
            <w:shd w:val="clear" w:color="auto" w:fill="auto"/>
            <w:noWrap/>
            <w:vAlign w:val="bottom"/>
          </w:tcPr>
          <w:p w14:paraId="73FE2F8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LF777旁通机油滤</w:t>
            </w:r>
          </w:p>
        </w:tc>
        <w:tc>
          <w:tcPr>
            <w:tcW w:w="816" w:type="dxa"/>
            <w:shd w:val="clear" w:color="auto" w:fill="auto"/>
            <w:vAlign w:val="center"/>
          </w:tcPr>
          <w:p w14:paraId="5E64FAD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44775E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736" w:type="dxa"/>
            <w:shd w:val="clear" w:color="auto" w:fill="auto"/>
            <w:vAlign w:val="center"/>
          </w:tcPr>
          <w:p w14:paraId="3F7817E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BB0DA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31AFE8A">
            <w:pPr>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440E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74EF93F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1.10.3</w:t>
            </w:r>
          </w:p>
        </w:tc>
        <w:tc>
          <w:tcPr>
            <w:tcW w:w="4500" w:type="dxa"/>
            <w:shd w:val="clear" w:color="auto" w:fill="auto"/>
            <w:noWrap/>
            <w:vAlign w:val="bottom"/>
          </w:tcPr>
          <w:p w14:paraId="0E88861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FS1013柴油滤器</w:t>
            </w:r>
          </w:p>
        </w:tc>
        <w:tc>
          <w:tcPr>
            <w:tcW w:w="816" w:type="dxa"/>
            <w:shd w:val="clear" w:color="auto" w:fill="auto"/>
            <w:vAlign w:val="center"/>
          </w:tcPr>
          <w:p w14:paraId="216D490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5663BC1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736" w:type="dxa"/>
            <w:shd w:val="clear" w:color="auto" w:fill="auto"/>
            <w:vAlign w:val="center"/>
          </w:tcPr>
          <w:p w14:paraId="07BF9ED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0D7471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55A914E">
            <w:pPr>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7223B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66A847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1.10.4</w:t>
            </w:r>
          </w:p>
        </w:tc>
        <w:tc>
          <w:tcPr>
            <w:tcW w:w="4500" w:type="dxa"/>
            <w:shd w:val="clear" w:color="auto" w:fill="auto"/>
            <w:noWrap/>
            <w:vAlign w:val="bottom"/>
          </w:tcPr>
          <w:p w14:paraId="24EC550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2020PM油水分离器芯</w:t>
            </w:r>
          </w:p>
        </w:tc>
        <w:tc>
          <w:tcPr>
            <w:tcW w:w="816" w:type="dxa"/>
            <w:shd w:val="clear" w:color="auto" w:fill="auto"/>
            <w:vAlign w:val="center"/>
          </w:tcPr>
          <w:p w14:paraId="62332AC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3384A64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736" w:type="dxa"/>
            <w:shd w:val="clear" w:color="auto" w:fill="auto"/>
            <w:vAlign w:val="center"/>
          </w:tcPr>
          <w:p w14:paraId="4B91C2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4CC469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6650F8E">
            <w:pPr>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60C7F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0B856EC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1.10.5</w:t>
            </w:r>
          </w:p>
        </w:tc>
        <w:tc>
          <w:tcPr>
            <w:tcW w:w="4500" w:type="dxa"/>
            <w:shd w:val="clear" w:color="auto" w:fill="auto"/>
            <w:noWrap/>
            <w:vAlign w:val="bottom"/>
          </w:tcPr>
          <w:p w14:paraId="4F70CB0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WF2075水滤器</w:t>
            </w:r>
          </w:p>
        </w:tc>
        <w:tc>
          <w:tcPr>
            <w:tcW w:w="816" w:type="dxa"/>
            <w:shd w:val="clear" w:color="auto" w:fill="auto"/>
            <w:vAlign w:val="center"/>
          </w:tcPr>
          <w:p w14:paraId="7C6583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3FD7B7D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736" w:type="dxa"/>
            <w:shd w:val="clear" w:color="auto" w:fill="auto"/>
            <w:vAlign w:val="center"/>
          </w:tcPr>
          <w:p w14:paraId="0C135CD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1E42D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285138B">
            <w:pPr>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58612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3F9AA4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1.10.6</w:t>
            </w:r>
          </w:p>
        </w:tc>
        <w:tc>
          <w:tcPr>
            <w:tcW w:w="4500" w:type="dxa"/>
            <w:shd w:val="clear" w:color="auto" w:fill="auto"/>
            <w:noWrap/>
            <w:vAlign w:val="bottom"/>
          </w:tcPr>
          <w:p w14:paraId="044F129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AF4553M空滤</w:t>
            </w:r>
          </w:p>
        </w:tc>
        <w:tc>
          <w:tcPr>
            <w:tcW w:w="816" w:type="dxa"/>
            <w:shd w:val="clear" w:color="auto" w:fill="auto"/>
            <w:vAlign w:val="center"/>
          </w:tcPr>
          <w:p w14:paraId="2019BCC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638F260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736" w:type="dxa"/>
            <w:shd w:val="clear" w:color="auto" w:fill="auto"/>
            <w:vAlign w:val="center"/>
          </w:tcPr>
          <w:p w14:paraId="5BDBD07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36233E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5938846">
            <w:pPr>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0FAFB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3035420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1.11</w:t>
            </w:r>
          </w:p>
        </w:tc>
        <w:tc>
          <w:tcPr>
            <w:tcW w:w="4500" w:type="dxa"/>
            <w:shd w:val="clear" w:color="auto" w:fill="auto"/>
            <w:noWrap/>
            <w:vAlign w:val="bottom"/>
          </w:tcPr>
          <w:p w14:paraId="3D849DD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更换左右主机中冷跨越胶管。</w:t>
            </w:r>
          </w:p>
        </w:tc>
        <w:tc>
          <w:tcPr>
            <w:tcW w:w="816" w:type="dxa"/>
            <w:shd w:val="clear" w:color="auto" w:fill="auto"/>
            <w:vAlign w:val="center"/>
          </w:tcPr>
          <w:p w14:paraId="6D76C9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885CEE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57E974F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293E00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AF97D0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E1E1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7B7080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1.12</w:t>
            </w:r>
          </w:p>
        </w:tc>
        <w:tc>
          <w:tcPr>
            <w:tcW w:w="4500" w:type="dxa"/>
            <w:shd w:val="clear" w:color="auto" w:fill="auto"/>
            <w:noWrap/>
            <w:vAlign w:val="bottom"/>
          </w:tcPr>
          <w:p w14:paraId="1639432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油泵修理包</w:t>
            </w:r>
          </w:p>
        </w:tc>
        <w:tc>
          <w:tcPr>
            <w:tcW w:w="816" w:type="dxa"/>
            <w:shd w:val="clear" w:color="auto" w:fill="auto"/>
            <w:vAlign w:val="center"/>
          </w:tcPr>
          <w:p w14:paraId="3515B0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877" w:type="dxa"/>
            <w:shd w:val="clear" w:color="auto" w:fill="auto"/>
            <w:vAlign w:val="center"/>
          </w:tcPr>
          <w:p w14:paraId="6E1E156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13D56E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BADBD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1BC2EF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425C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D72126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1.13</w:t>
            </w:r>
          </w:p>
        </w:tc>
        <w:tc>
          <w:tcPr>
            <w:tcW w:w="4500" w:type="dxa"/>
            <w:shd w:val="clear" w:color="auto" w:fill="auto"/>
            <w:noWrap/>
            <w:vAlign w:val="bottom"/>
          </w:tcPr>
          <w:p w14:paraId="372646D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左右启动马达检修保养。</w:t>
            </w:r>
          </w:p>
        </w:tc>
        <w:tc>
          <w:tcPr>
            <w:tcW w:w="816" w:type="dxa"/>
            <w:shd w:val="clear" w:color="auto" w:fill="auto"/>
            <w:vAlign w:val="center"/>
          </w:tcPr>
          <w:p w14:paraId="0604526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020AEA2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5F2966B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D87873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8B1AA57">
            <w:pPr>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4F9B1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7FE0AD4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1.14</w:t>
            </w:r>
          </w:p>
        </w:tc>
        <w:tc>
          <w:tcPr>
            <w:tcW w:w="4500" w:type="dxa"/>
            <w:shd w:val="clear" w:color="auto" w:fill="auto"/>
            <w:noWrap/>
            <w:vAlign w:val="bottom"/>
          </w:tcPr>
          <w:p w14:paraId="6DEBA0A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机舱所有管系除锈，并按规定打上色漆。</w:t>
            </w:r>
          </w:p>
        </w:tc>
        <w:tc>
          <w:tcPr>
            <w:tcW w:w="816" w:type="dxa"/>
            <w:shd w:val="clear" w:color="auto" w:fill="auto"/>
            <w:vAlign w:val="center"/>
          </w:tcPr>
          <w:p w14:paraId="48EE6DA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D49F27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119308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5F810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B647A83">
            <w:pPr>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6EA6B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27964A0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1.15</w:t>
            </w:r>
          </w:p>
        </w:tc>
        <w:tc>
          <w:tcPr>
            <w:tcW w:w="4500" w:type="dxa"/>
            <w:shd w:val="clear" w:color="auto" w:fill="auto"/>
            <w:noWrap/>
            <w:vAlign w:val="bottom"/>
          </w:tcPr>
          <w:p w14:paraId="1BE10AA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新购主机启动箱电脑板1块。</w:t>
            </w:r>
          </w:p>
        </w:tc>
        <w:tc>
          <w:tcPr>
            <w:tcW w:w="816" w:type="dxa"/>
            <w:shd w:val="clear" w:color="auto" w:fill="auto"/>
            <w:vAlign w:val="center"/>
          </w:tcPr>
          <w:p w14:paraId="2ADC308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021F6D9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4309EBB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AB8031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396C32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材料</w:t>
            </w:r>
          </w:p>
        </w:tc>
      </w:tr>
      <w:tr w14:paraId="767CF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4631E4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1.16</w:t>
            </w:r>
          </w:p>
        </w:tc>
        <w:tc>
          <w:tcPr>
            <w:tcW w:w="4500" w:type="dxa"/>
            <w:shd w:val="clear" w:color="auto" w:fill="auto"/>
            <w:noWrap/>
            <w:vAlign w:val="bottom"/>
          </w:tcPr>
          <w:p w14:paraId="2685D9C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深浅海底阀箱清洗，滤网清洗，并更换锌块。</w:t>
            </w:r>
          </w:p>
        </w:tc>
        <w:tc>
          <w:tcPr>
            <w:tcW w:w="816" w:type="dxa"/>
            <w:shd w:val="clear" w:color="auto" w:fill="auto"/>
            <w:vAlign w:val="center"/>
          </w:tcPr>
          <w:p w14:paraId="60E23D9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CFDD36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1EB9B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9364FF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E782CE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10D3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4B0842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1.17</w:t>
            </w:r>
          </w:p>
        </w:tc>
        <w:tc>
          <w:tcPr>
            <w:tcW w:w="4500" w:type="dxa"/>
            <w:shd w:val="clear" w:color="auto" w:fill="auto"/>
            <w:noWrap/>
            <w:vAlign w:val="bottom"/>
          </w:tcPr>
          <w:p w14:paraId="36C04B8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更换左右主机专用机油（25桶,每桶18L，CH-4）</w:t>
            </w:r>
          </w:p>
        </w:tc>
        <w:tc>
          <w:tcPr>
            <w:tcW w:w="816" w:type="dxa"/>
            <w:shd w:val="clear" w:color="auto" w:fill="auto"/>
            <w:vAlign w:val="center"/>
          </w:tcPr>
          <w:p w14:paraId="1FFC9C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74654EF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1C3A26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DF47F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82DA6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材料</w:t>
            </w:r>
          </w:p>
        </w:tc>
      </w:tr>
      <w:tr w14:paraId="79275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EC699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1.18</w:t>
            </w:r>
          </w:p>
        </w:tc>
        <w:tc>
          <w:tcPr>
            <w:tcW w:w="4500" w:type="dxa"/>
            <w:shd w:val="clear" w:color="auto" w:fill="auto"/>
            <w:noWrap/>
            <w:vAlign w:val="bottom"/>
          </w:tcPr>
          <w:p w14:paraId="12B0377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更换齿轮箱专用机油（10桶，每桶18L）。</w:t>
            </w:r>
          </w:p>
        </w:tc>
        <w:tc>
          <w:tcPr>
            <w:tcW w:w="816" w:type="dxa"/>
            <w:shd w:val="clear" w:color="auto" w:fill="auto"/>
            <w:vAlign w:val="center"/>
          </w:tcPr>
          <w:p w14:paraId="725D760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2760307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538AA79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7B8F56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C02B90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材料</w:t>
            </w:r>
          </w:p>
        </w:tc>
      </w:tr>
      <w:tr w14:paraId="2ED8F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7C42E6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1.19</w:t>
            </w:r>
          </w:p>
        </w:tc>
        <w:tc>
          <w:tcPr>
            <w:tcW w:w="4500" w:type="dxa"/>
            <w:shd w:val="clear" w:color="auto" w:fill="auto"/>
            <w:noWrap/>
            <w:vAlign w:val="bottom"/>
          </w:tcPr>
          <w:p w14:paraId="49A8DB5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机舱除锈，油漆（按船方要求）。</w:t>
            </w:r>
          </w:p>
        </w:tc>
        <w:tc>
          <w:tcPr>
            <w:tcW w:w="816" w:type="dxa"/>
            <w:shd w:val="clear" w:color="auto" w:fill="auto"/>
            <w:vAlign w:val="center"/>
          </w:tcPr>
          <w:p w14:paraId="4620E6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74B3239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CCC801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38D470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D5D972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3D66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774C5D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1.20</w:t>
            </w:r>
          </w:p>
        </w:tc>
        <w:tc>
          <w:tcPr>
            <w:tcW w:w="4500" w:type="dxa"/>
            <w:shd w:val="clear" w:color="auto" w:fill="auto"/>
            <w:noWrap/>
            <w:vAlign w:val="bottom"/>
          </w:tcPr>
          <w:p w14:paraId="5DF2B77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机舱排风机滤网更换4只。</w:t>
            </w:r>
          </w:p>
        </w:tc>
        <w:tc>
          <w:tcPr>
            <w:tcW w:w="816" w:type="dxa"/>
            <w:shd w:val="clear" w:color="auto" w:fill="auto"/>
            <w:vAlign w:val="center"/>
          </w:tcPr>
          <w:p w14:paraId="3A50193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7C76D9A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736" w:type="dxa"/>
            <w:shd w:val="clear" w:color="auto" w:fill="auto"/>
            <w:vAlign w:val="center"/>
          </w:tcPr>
          <w:p w14:paraId="6945B39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71C576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166411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EE2B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F0CA38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1.21</w:t>
            </w:r>
          </w:p>
        </w:tc>
        <w:tc>
          <w:tcPr>
            <w:tcW w:w="4500" w:type="dxa"/>
            <w:shd w:val="clear" w:color="auto" w:fill="auto"/>
            <w:noWrap/>
            <w:vAlign w:val="bottom"/>
          </w:tcPr>
          <w:p w14:paraId="437A638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主机配件清单（检修时使用）</w:t>
            </w:r>
          </w:p>
        </w:tc>
        <w:tc>
          <w:tcPr>
            <w:tcW w:w="816" w:type="dxa"/>
            <w:shd w:val="clear" w:color="auto" w:fill="auto"/>
            <w:vAlign w:val="center"/>
          </w:tcPr>
          <w:p w14:paraId="064F60B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23C2BA3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5382262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16514F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8464B8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C4DA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506C553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4500" w:type="dxa"/>
            <w:shd w:val="clear" w:color="auto" w:fill="auto"/>
            <w:vAlign w:val="top"/>
          </w:tcPr>
          <w:p w14:paraId="5034BC7E">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缸罩盖衬垫</w:t>
            </w:r>
          </w:p>
        </w:tc>
        <w:tc>
          <w:tcPr>
            <w:tcW w:w="816" w:type="dxa"/>
            <w:shd w:val="clear" w:color="auto" w:fill="auto"/>
            <w:vAlign w:val="top"/>
          </w:tcPr>
          <w:p w14:paraId="198BA6EC">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张</w:t>
            </w:r>
          </w:p>
        </w:tc>
        <w:tc>
          <w:tcPr>
            <w:tcW w:w="877" w:type="dxa"/>
            <w:shd w:val="clear" w:color="auto" w:fill="auto"/>
            <w:vAlign w:val="center"/>
          </w:tcPr>
          <w:p w14:paraId="1355BC4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736" w:type="dxa"/>
            <w:shd w:val="clear" w:color="auto" w:fill="auto"/>
            <w:vAlign w:val="center"/>
          </w:tcPr>
          <w:p w14:paraId="5EF47E7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AE81D9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F9F935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4F21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196DF7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4500" w:type="dxa"/>
            <w:shd w:val="clear" w:color="auto" w:fill="auto"/>
            <w:vAlign w:val="top"/>
          </w:tcPr>
          <w:p w14:paraId="4E6B6236">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气门调节螺栓</w:t>
            </w:r>
          </w:p>
        </w:tc>
        <w:tc>
          <w:tcPr>
            <w:tcW w:w="816" w:type="dxa"/>
            <w:shd w:val="clear" w:color="auto" w:fill="auto"/>
            <w:vAlign w:val="top"/>
          </w:tcPr>
          <w:p w14:paraId="49733780">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枚</w:t>
            </w:r>
          </w:p>
        </w:tc>
        <w:tc>
          <w:tcPr>
            <w:tcW w:w="877" w:type="dxa"/>
            <w:shd w:val="clear" w:color="auto" w:fill="auto"/>
            <w:vAlign w:val="center"/>
          </w:tcPr>
          <w:p w14:paraId="581E484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736" w:type="dxa"/>
            <w:shd w:val="clear" w:color="auto" w:fill="auto"/>
            <w:vAlign w:val="center"/>
          </w:tcPr>
          <w:p w14:paraId="31BAABC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3B01C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E749FB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D51E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A9BBC5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4500" w:type="dxa"/>
            <w:shd w:val="clear" w:color="auto" w:fill="auto"/>
            <w:vAlign w:val="top"/>
          </w:tcPr>
          <w:p w14:paraId="6EEED9E0">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气门调节螺母</w:t>
            </w:r>
          </w:p>
        </w:tc>
        <w:tc>
          <w:tcPr>
            <w:tcW w:w="816" w:type="dxa"/>
            <w:shd w:val="clear" w:color="auto" w:fill="auto"/>
            <w:vAlign w:val="top"/>
          </w:tcPr>
          <w:p w14:paraId="6BC2C6D6">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2B0E9C9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736" w:type="dxa"/>
            <w:shd w:val="clear" w:color="auto" w:fill="auto"/>
            <w:vAlign w:val="center"/>
          </w:tcPr>
          <w:p w14:paraId="2F0F680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8C9AA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BE0A5F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C855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3DEB0A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4500" w:type="dxa"/>
            <w:shd w:val="clear" w:color="auto" w:fill="auto"/>
            <w:vAlign w:val="top"/>
          </w:tcPr>
          <w:p w14:paraId="684E6CE0">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密封铜垫</w:t>
            </w:r>
          </w:p>
        </w:tc>
        <w:tc>
          <w:tcPr>
            <w:tcW w:w="816" w:type="dxa"/>
            <w:shd w:val="clear" w:color="auto" w:fill="auto"/>
            <w:vAlign w:val="top"/>
          </w:tcPr>
          <w:p w14:paraId="5D69A467">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56B146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736" w:type="dxa"/>
            <w:shd w:val="clear" w:color="auto" w:fill="auto"/>
            <w:vAlign w:val="center"/>
          </w:tcPr>
          <w:p w14:paraId="5247CB5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A31915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E79CD5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0272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6" w:hRule="atLeast"/>
        </w:trPr>
        <w:tc>
          <w:tcPr>
            <w:tcW w:w="948" w:type="dxa"/>
            <w:shd w:val="clear" w:color="auto" w:fill="auto"/>
            <w:vAlign w:val="center"/>
          </w:tcPr>
          <w:p w14:paraId="76D475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4500" w:type="dxa"/>
            <w:shd w:val="clear" w:color="auto" w:fill="auto"/>
            <w:vAlign w:val="top"/>
          </w:tcPr>
          <w:p w14:paraId="4486E761">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STC油管密封圈</w:t>
            </w:r>
          </w:p>
        </w:tc>
        <w:tc>
          <w:tcPr>
            <w:tcW w:w="816" w:type="dxa"/>
            <w:shd w:val="clear" w:color="auto" w:fill="auto"/>
            <w:vAlign w:val="top"/>
          </w:tcPr>
          <w:p w14:paraId="2200CD2B">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106695D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736" w:type="dxa"/>
            <w:shd w:val="clear" w:color="auto" w:fill="auto"/>
            <w:vAlign w:val="center"/>
          </w:tcPr>
          <w:p w14:paraId="1DE1ECF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CB6E2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8E63CB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26DF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4653A4E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4500" w:type="dxa"/>
            <w:shd w:val="clear" w:color="auto" w:fill="auto"/>
            <w:vAlign w:val="top"/>
          </w:tcPr>
          <w:p w14:paraId="5ADCEE34">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油杯</w:t>
            </w:r>
          </w:p>
        </w:tc>
        <w:tc>
          <w:tcPr>
            <w:tcW w:w="816" w:type="dxa"/>
            <w:shd w:val="clear" w:color="auto" w:fill="auto"/>
            <w:vAlign w:val="top"/>
          </w:tcPr>
          <w:p w14:paraId="4BB24FE0">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42569A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736" w:type="dxa"/>
            <w:shd w:val="clear" w:color="auto" w:fill="auto"/>
            <w:vAlign w:val="center"/>
          </w:tcPr>
          <w:p w14:paraId="6A3A057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F8910B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DB36DE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7C2A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23E75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w:t>
            </w:r>
          </w:p>
        </w:tc>
        <w:tc>
          <w:tcPr>
            <w:tcW w:w="4500" w:type="dxa"/>
            <w:shd w:val="clear" w:color="auto" w:fill="auto"/>
            <w:vAlign w:val="top"/>
          </w:tcPr>
          <w:p w14:paraId="0CD8FF49">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柱塞副</w:t>
            </w:r>
          </w:p>
        </w:tc>
        <w:tc>
          <w:tcPr>
            <w:tcW w:w="816" w:type="dxa"/>
            <w:shd w:val="clear" w:color="auto" w:fill="auto"/>
            <w:vAlign w:val="top"/>
          </w:tcPr>
          <w:p w14:paraId="2DFC672B">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根</w:t>
            </w:r>
          </w:p>
        </w:tc>
        <w:tc>
          <w:tcPr>
            <w:tcW w:w="877" w:type="dxa"/>
            <w:shd w:val="clear" w:color="auto" w:fill="auto"/>
            <w:vAlign w:val="center"/>
          </w:tcPr>
          <w:p w14:paraId="25C1BA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736" w:type="dxa"/>
            <w:shd w:val="clear" w:color="auto" w:fill="auto"/>
            <w:vAlign w:val="center"/>
          </w:tcPr>
          <w:p w14:paraId="7FCE635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E58E9F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1875E6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E46E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3C6330F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4500" w:type="dxa"/>
            <w:shd w:val="clear" w:color="auto" w:fill="auto"/>
            <w:vAlign w:val="top"/>
          </w:tcPr>
          <w:p w14:paraId="36961AA9">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喷油器滤网</w:t>
            </w:r>
          </w:p>
        </w:tc>
        <w:tc>
          <w:tcPr>
            <w:tcW w:w="816" w:type="dxa"/>
            <w:shd w:val="clear" w:color="auto" w:fill="auto"/>
            <w:vAlign w:val="top"/>
          </w:tcPr>
          <w:p w14:paraId="0880FF1A">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310E93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736" w:type="dxa"/>
            <w:shd w:val="clear" w:color="auto" w:fill="auto"/>
            <w:vAlign w:val="center"/>
          </w:tcPr>
          <w:p w14:paraId="364EB4F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88A395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B1CA48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575E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10BB46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w:t>
            </w:r>
          </w:p>
        </w:tc>
        <w:tc>
          <w:tcPr>
            <w:tcW w:w="4500" w:type="dxa"/>
            <w:shd w:val="clear" w:color="auto" w:fill="auto"/>
            <w:vAlign w:val="top"/>
          </w:tcPr>
          <w:p w14:paraId="705E4ABF">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量孔塞</w:t>
            </w:r>
          </w:p>
        </w:tc>
        <w:tc>
          <w:tcPr>
            <w:tcW w:w="816" w:type="dxa"/>
            <w:shd w:val="clear" w:color="auto" w:fill="auto"/>
            <w:vAlign w:val="top"/>
          </w:tcPr>
          <w:p w14:paraId="5290CDB6">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7D9A23A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736" w:type="dxa"/>
            <w:shd w:val="clear" w:color="auto" w:fill="auto"/>
            <w:vAlign w:val="center"/>
          </w:tcPr>
          <w:p w14:paraId="3DF9DBC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1C32B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08DA88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0304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0AA99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4500" w:type="dxa"/>
            <w:shd w:val="clear" w:color="auto" w:fill="auto"/>
            <w:vAlign w:val="top"/>
          </w:tcPr>
          <w:p w14:paraId="02167A2C">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量孔塞垫片</w:t>
            </w:r>
          </w:p>
        </w:tc>
        <w:tc>
          <w:tcPr>
            <w:tcW w:w="816" w:type="dxa"/>
            <w:shd w:val="clear" w:color="auto" w:fill="auto"/>
            <w:vAlign w:val="top"/>
          </w:tcPr>
          <w:p w14:paraId="437FE9A1">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70FF04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736" w:type="dxa"/>
            <w:shd w:val="clear" w:color="auto" w:fill="auto"/>
            <w:vAlign w:val="center"/>
          </w:tcPr>
          <w:p w14:paraId="154123C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9448B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3D24AF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C7EF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48" w:type="dxa"/>
            <w:shd w:val="clear" w:color="auto" w:fill="auto"/>
            <w:vAlign w:val="center"/>
          </w:tcPr>
          <w:p w14:paraId="1837BFA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4500" w:type="dxa"/>
            <w:shd w:val="clear" w:color="auto" w:fill="auto"/>
            <w:vAlign w:val="top"/>
          </w:tcPr>
          <w:p w14:paraId="5F5759ED">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喷油器胶圈1</w:t>
            </w:r>
          </w:p>
        </w:tc>
        <w:tc>
          <w:tcPr>
            <w:tcW w:w="816" w:type="dxa"/>
            <w:shd w:val="clear" w:color="auto" w:fill="auto"/>
            <w:vAlign w:val="top"/>
          </w:tcPr>
          <w:p w14:paraId="42912D00">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4EB07F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64</w:t>
            </w:r>
          </w:p>
        </w:tc>
        <w:tc>
          <w:tcPr>
            <w:tcW w:w="736" w:type="dxa"/>
            <w:shd w:val="clear" w:color="auto" w:fill="auto"/>
            <w:vAlign w:val="center"/>
          </w:tcPr>
          <w:p w14:paraId="01E1C95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BDFCFF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B19539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126F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6" w:hRule="atLeast"/>
        </w:trPr>
        <w:tc>
          <w:tcPr>
            <w:tcW w:w="948" w:type="dxa"/>
            <w:shd w:val="clear" w:color="auto" w:fill="auto"/>
            <w:vAlign w:val="center"/>
          </w:tcPr>
          <w:p w14:paraId="646070C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4500" w:type="dxa"/>
            <w:shd w:val="clear" w:color="auto" w:fill="auto"/>
            <w:vAlign w:val="top"/>
          </w:tcPr>
          <w:p w14:paraId="134FCBD0">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喷油器胶圈2</w:t>
            </w:r>
          </w:p>
        </w:tc>
        <w:tc>
          <w:tcPr>
            <w:tcW w:w="816" w:type="dxa"/>
            <w:shd w:val="clear" w:color="auto" w:fill="auto"/>
            <w:vAlign w:val="top"/>
          </w:tcPr>
          <w:p w14:paraId="6D73C290">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7A1A97D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736" w:type="dxa"/>
            <w:shd w:val="clear" w:color="auto" w:fill="auto"/>
            <w:vAlign w:val="center"/>
          </w:tcPr>
          <w:p w14:paraId="04EB24E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29865C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E39829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E08D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23343B9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4500" w:type="dxa"/>
            <w:shd w:val="clear" w:color="auto" w:fill="auto"/>
            <w:vAlign w:val="top"/>
          </w:tcPr>
          <w:p w14:paraId="780239B5">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弹簧座</w:t>
            </w:r>
          </w:p>
        </w:tc>
        <w:tc>
          <w:tcPr>
            <w:tcW w:w="816" w:type="dxa"/>
            <w:shd w:val="clear" w:color="auto" w:fill="auto"/>
            <w:vAlign w:val="top"/>
          </w:tcPr>
          <w:p w14:paraId="5DC84080">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5F9D8B7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736" w:type="dxa"/>
            <w:shd w:val="clear" w:color="auto" w:fill="auto"/>
            <w:vAlign w:val="center"/>
          </w:tcPr>
          <w:p w14:paraId="287F00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ED3A5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9FC626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F830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948" w:type="dxa"/>
            <w:shd w:val="clear" w:color="auto" w:fill="auto"/>
            <w:vAlign w:val="center"/>
          </w:tcPr>
          <w:p w14:paraId="40B26CB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4500" w:type="dxa"/>
            <w:shd w:val="clear" w:color="auto" w:fill="auto"/>
            <w:vAlign w:val="top"/>
          </w:tcPr>
          <w:p w14:paraId="0DD91CE1">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康明斯专用冷却液</w:t>
            </w:r>
          </w:p>
        </w:tc>
        <w:tc>
          <w:tcPr>
            <w:tcW w:w="816" w:type="dxa"/>
            <w:shd w:val="clear" w:color="auto" w:fill="auto"/>
            <w:vAlign w:val="top"/>
          </w:tcPr>
          <w:p w14:paraId="7210E221">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桶</w:t>
            </w:r>
          </w:p>
        </w:tc>
        <w:tc>
          <w:tcPr>
            <w:tcW w:w="877" w:type="dxa"/>
            <w:shd w:val="clear" w:color="auto" w:fill="auto"/>
            <w:vAlign w:val="center"/>
          </w:tcPr>
          <w:p w14:paraId="22DBC7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w:t>
            </w:r>
          </w:p>
        </w:tc>
        <w:tc>
          <w:tcPr>
            <w:tcW w:w="736" w:type="dxa"/>
            <w:shd w:val="clear" w:color="auto" w:fill="auto"/>
            <w:vAlign w:val="center"/>
          </w:tcPr>
          <w:p w14:paraId="170490A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36281C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276BA6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弗列加CC8958</w:t>
            </w:r>
          </w:p>
        </w:tc>
      </w:tr>
      <w:tr w14:paraId="066A3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CDE77C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500" w:type="dxa"/>
            <w:shd w:val="clear" w:color="auto" w:fill="auto"/>
            <w:vAlign w:val="center"/>
          </w:tcPr>
          <w:p w14:paraId="0B7E88BB">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16" w:type="dxa"/>
            <w:shd w:val="clear" w:color="auto" w:fill="auto"/>
            <w:vAlign w:val="center"/>
          </w:tcPr>
          <w:p w14:paraId="72FB690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1E15253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12EC51E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63022C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B978D7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64D9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4C9ABCB">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2</w:t>
            </w:r>
          </w:p>
        </w:tc>
        <w:tc>
          <w:tcPr>
            <w:tcW w:w="4500" w:type="dxa"/>
            <w:shd w:val="clear" w:color="auto" w:fill="auto"/>
            <w:vAlign w:val="center"/>
          </w:tcPr>
          <w:p w14:paraId="12E01D16">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辅机</w:t>
            </w:r>
          </w:p>
        </w:tc>
        <w:tc>
          <w:tcPr>
            <w:tcW w:w="816" w:type="dxa"/>
            <w:shd w:val="clear" w:color="auto" w:fill="auto"/>
            <w:vAlign w:val="center"/>
          </w:tcPr>
          <w:p w14:paraId="2E16363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16F8691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10A5937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94B1F5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BE0BA7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974A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948" w:type="dxa"/>
            <w:shd w:val="clear" w:color="auto" w:fill="auto"/>
            <w:vAlign w:val="center"/>
          </w:tcPr>
          <w:p w14:paraId="0BBBE289">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4500" w:type="dxa"/>
            <w:shd w:val="clear" w:color="auto" w:fill="auto"/>
            <w:vAlign w:val="center"/>
          </w:tcPr>
          <w:p w14:paraId="4DCBF970">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型号：动力科技4.5L、4045TFM75翰迪尔</w:t>
            </w:r>
          </w:p>
        </w:tc>
        <w:tc>
          <w:tcPr>
            <w:tcW w:w="816" w:type="dxa"/>
            <w:shd w:val="clear" w:color="auto" w:fill="auto"/>
            <w:vAlign w:val="center"/>
          </w:tcPr>
          <w:p w14:paraId="4B01421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594F24F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4534648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9DB70A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93886A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893D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387EA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w:t>
            </w:r>
          </w:p>
        </w:tc>
        <w:tc>
          <w:tcPr>
            <w:tcW w:w="4500" w:type="dxa"/>
            <w:shd w:val="clear" w:color="auto" w:fill="auto"/>
            <w:noWrap/>
            <w:vAlign w:val="bottom"/>
          </w:tcPr>
          <w:p w14:paraId="3CDAF2F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左右辅机调整气门间隙及油嘴行程。</w:t>
            </w:r>
          </w:p>
        </w:tc>
        <w:tc>
          <w:tcPr>
            <w:tcW w:w="816" w:type="dxa"/>
            <w:shd w:val="clear" w:color="auto" w:fill="auto"/>
            <w:vAlign w:val="center"/>
          </w:tcPr>
          <w:p w14:paraId="7E3D4C7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808950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0DDD3E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24749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C6D819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ABB5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7AFEF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w:t>
            </w:r>
          </w:p>
        </w:tc>
        <w:tc>
          <w:tcPr>
            <w:tcW w:w="4500" w:type="dxa"/>
            <w:shd w:val="clear" w:color="auto" w:fill="auto"/>
            <w:noWrap/>
            <w:vAlign w:val="bottom"/>
          </w:tcPr>
          <w:p w14:paraId="681FA9A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左右辅机清洗并校准喷油器。</w:t>
            </w:r>
          </w:p>
        </w:tc>
        <w:tc>
          <w:tcPr>
            <w:tcW w:w="816" w:type="dxa"/>
            <w:shd w:val="clear" w:color="auto" w:fill="auto"/>
            <w:vAlign w:val="center"/>
          </w:tcPr>
          <w:p w14:paraId="30CA618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740D253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4239C97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771687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41443E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A37A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465F98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w:t>
            </w:r>
          </w:p>
        </w:tc>
        <w:tc>
          <w:tcPr>
            <w:tcW w:w="4500" w:type="dxa"/>
            <w:shd w:val="clear" w:color="auto" w:fill="auto"/>
            <w:noWrap/>
            <w:vAlign w:val="bottom"/>
          </w:tcPr>
          <w:p w14:paraId="7145628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左右辅机油泵拆装并调校（专业试验台调校）</w:t>
            </w:r>
          </w:p>
        </w:tc>
        <w:tc>
          <w:tcPr>
            <w:tcW w:w="816" w:type="dxa"/>
            <w:shd w:val="clear" w:color="auto" w:fill="auto"/>
            <w:vAlign w:val="center"/>
          </w:tcPr>
          <w:p w14:paraId="6A8FAA5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03E10D2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5BBD414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960197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D33FB8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4D41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142B0D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w:t>
            </w:r>
          </w:p>
        </w:tc>
        <w:tc>
          <w:tcPr>
            <w:tcW w:w="4500" w:type="dxa"/>
            <w:shd w:val="clear" w:color="auto" w:fill="auto"/>
            <w:noWrap/>
            <w:vAlign w:val="bottom"/>
          </w:tcPr>
          <w:p w14:paraId="26B795E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右辅机电脑板检测。</w:t>
            </w:r>
          </w:p>
        </w:tc>
        <w:tc>
          <w:tcPr>
            <w:tcW w:w="816" w:type="dxa"/>
            <w:shd w:val="clear" w:color="auto" w:fill="auto"/>
            <w:vAlign w:val="center"/>
          </w:tcPr>
          <w:p w14:paraId="612BC3D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00AB3BE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082F2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831F8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1F700F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9DD0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0692F6A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w:t>
            </w:r>
          </w:p>
        </w:tc>
        <w:tc>
          <w:tcPr>
            <w:tcW w:w="4500" w:type="dxa"/>
            <w:shd w:val="clear" w:color="auto" w:fill="auto"/>
            <w:noWrap/>
            <w:vAlign w:val="bottom"/>
          </w:tcPr>
          <w:p w14:paraId="5B4BBC1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左右辅机海水泵更换。</w:t>
            </w:r>
          </w:p>
        </w:tc>
        <w:tc>
          <w:tcPr>
            <w:tcW w:w="816" w:type="dxa"/>
            <w:shd w:val="clear" w:color="auto" w:fill="auto"/>
            <w:vAlign w:val="center"/>
          </w:tcPr>
          <w:p w14:paraId="3D9E774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007AF19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080F27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B6BBF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33AF78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74B7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C527C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w:t>
            </w:r>
          </w:p>
        </w:tc>
        <w:tc>
          <w:tcPr>
            <w:tcW w:w="4500" w:type="dxa"/>
            <w:shd w:val="clear" w:color="auto" w:fill="auto"/>
            <w:noWrap/>
            <w:vAlign w:val="bottom"/>
          </w:tcPr>
          <w:p w14:paraId="67A551E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左右辅机启动马达检修，保养。</w:t>
            </w:r>
          </w:p>
        </w:tc>
        <w:tc>
          <w:tcPr>
            <w:tcW w:w="816" w:type="dxa"/>
            <w:shd w:val="clear" w:color="auto" w:fill="auto"/>
            <w:vAlign w:val="center"/>
          </w:tcPr>
          <w:p w14:paraId="26BBDC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7F3D48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0721969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DFD461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E1ED23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B196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217548D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w:t>
            </w:r>
          </w:p>
        </w:tc>
        <w:tc>
          <w:tcPr>
            <w:tcW w:w="4500" w:type="dxa"/>
            <w:shd w:val="clear" w:color="auto" w:fill="auto"/>
            <w:noWrap/>
            <w:vAlign w:val="bottom"/>
          </w:tcPr>
          <w:p w14:paraId="1B1380F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左右主机废气滤网更换。</w:t>
            </w:r>
          </w:p>
        </w:tc>
        <w:tc>
          <w:tcPr>
            <w:tcW w:w="816" w:type="dxa"/>
            <w:shd w:val="clear" w:color="auto" w:fill="auto"/>
            <w:vAlign w:val="center"/>
          </w:tcPr>
          <w:p w14:paraId="4B78A61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65818D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E31ED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EC516D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3EBBFD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D13C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6B866D8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w:t>
            </w:r>
          </w:p>
        </w:tc>
        <w:tc>
          <w:tcPr>
            <w:tcW w:w="4500" w:type="dxa"/>
            <w:shd w:val="clear" w:color="auto" w:fill="auto"/>
            <w:noWrap/>
            <w:vAlign w:val="bottom"/>
          </w:tcPr>
          <w:p w14:paraId="53CF17D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更换左右辅机机滤、柴滤、空气滤清器。</w:t>
            </w:r>
          </w:p>
        </w:tc>
        <w:tc>
          <w:tcPr>
            <w:tcW w:w="816" w:type="dxa"/>
            <w:shd w:val="clear" w:color="auto" w:fill="auto"/>
            <w:vAlign w:val="center"/>
          </w:tcPr>
          <w:p w14:paraId="5AFE9A8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4D0F749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41E87E6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20C869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639D04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3D09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40A03C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2.9</w:t>
            </w:r>
          </w:p>
        </w:tc>
        <w:tc>
          <w:tcPr>
            <w:tcW w:w="4500" w:type="dxa"/>
            <w:shd w:val="clear" w:color="auto" w:fill="auto"/>
            <w:noWrap/>
            <w:vAlign w:val="bottom"/>
          </w:tcPr>
          <w:p w14:paraId="74A9782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更换左右辅机专用机油。</w:t>
            </w:r>
          </w:p>
        </w:tc>
        <w:tc>
          <w:tcPr>
            <w:tcW w:w="816" w:type="dxa"/>
            <w:shd w:val="clear" w:color="auto" w:fill="auto"/>
            <w:vAlign w:val="center"/>
          </w:tcPr>
          <w:p w14:paraId="5E7E46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1510F48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51ED93E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8C732E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67DB02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1A35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3A10EC0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2.10</w:t>
            </w:r>
          </w:p>
        </w:tc>
        <w:tc>
          <w:tcPr>
            <w:tcW w:w="4500" w:type="dxa"/>
            <w:shd w:val="clear" w:color="auto" w:fill="auto"/>
            <w:noWrap/>
            <w:vAlign w:val="bottom"/>
          </w:tcPr>
          <w:p w14:paraId="39BE7B7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配件费</w:t>
            </w:r>
          </w:p>
        </w:tc>
        <w:tc>
          <w:tcPr>
            <w:tcW w:w="816" w:type="dxa"/>
            <w:shd w:val="clear" w:color="auto" w:fill="auto"/>
            <w:vAlign w:val="center"/>
          </w:tcPr>
          <w:p w14:paraId="53E5067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65C3EE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15B6A45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9FB0C2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3DEE24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BCD1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27436A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500" w:type="dxa"/>
            <w:shd w:val="clear" w:color="auto" w:fill="auto"/>
            <w:vAlign w:val="center"/>
          </w:tcPr>
          <w:p w14:paraId="502AB690">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16" w:type="dxa"/>
            <w:shd w:val="clear" w:color="auto" w:fill="auto"/>
            <w:vAlign w:val="center"/>
          </w:tcPr>
          <w:p w14:paraId="26990F8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5613200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2230EC8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80CE46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54E25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8DA4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D20DEE4">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3</w:t>
            </w:r>
          </w:p>
        </w:tc>
        <w:tc>
          <w:tcPr>
            <w:tcW w:w="4500" w:type="dxa"/>
            <w:shd w:val="clear" w:color="auto" w:fill="auto"/>
            <w:vAlign w:val="center"/>
          </w:tcPr>
          <w:p w14:paraId="1E0B9A9B">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舵机</w:t>
            </w:r>
          </w:p>
        </w:tc>
        <w:tc>
          <w:tcPr>
            <w:tcW w:w="816" w:type="dxa"/>
            <w:shd w:val="clear" w:color="auto" w:fill="auto"/>
            <w:vAlign w:val="center"/>
          </w:tcPr>
          <w:p w14:paraId="48B47ED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4D6B7F2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74A4B9F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9E49045">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6EC110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B277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16C49D0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w:t>
            </w:r>
          </w:p>
        </w:tc>
        <w:tc>
          <w:tcPr>
            <w:tcW w:w="4500" w:type="dxa"/>
            <w:shd w:val="clear" w:color="auto" w:fill="auto"/>
            <w:noWrap/>
            <w:vAlign w:val="bottom"/>
          </w:tcPr>
          <w:p w14:paraId="1A2B534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舵机电机及油泵检修保养（2台）。</w:t>
            </w:r>
          </w:p>
        </w:tc>
        <w:tc>
          <w:tcPr>
            <w:tcW w:w="816" w:type="dxa"/>
            <w:shd w:val="clear" w:color="auto" w:fill="auto"/>
            <w:vAlign w:val="center"/>
          </w:tcPr>
          <w:p w14:paraId="1E39B7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877" w:type="dxa"/>
            <w:shd w:val="clear" w:color="auto" w:fill="auto"/>
            <w:vAlign w:val="center"/>
          </w:tcPr>
          <w:p w14:paraId="4177A71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4961A42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576D6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61EA0A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1953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6B5C89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4500" w:type="dxa"/>
            <w:shd w:val="clear" w:color="auto" w:fill="auto"/>
            <w:noWrap/>
            <w:vAlign w:val="bottom"/>
          </w:tcPr>
          <w:p w14:paraId="4ED6F4B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舵机电磁阀组及接头密封圈更换。</w:t>
            </w:r>
          </w:p>
        </w:tc>
        <w:tc>
          <w:tcPr>
            <w:tcW w:w="816" w:type="dxa"/>
            <w:shd w:val="clear" w:color="auto" w:fill="auto"/>
            <w:vAlign w:val="center"/>
          </w:tcPr>
          <w:p w14:paraId="187DE0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0DBAC2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1FE2CB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895C1E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A9988B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F992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1DEBE91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3.3</w:t>
            </w:r>
          </w:p>
        </w:tc>
        <w:tc>
          <w:tcPr>
            <w:tcW w:w="4500" w:type="dxa"/>
            <w:shd w:val="clear" w:color="auto" w:fill="auto"/>
            <w:noWrap/>
            <w:vAlign w:val="bottom"/>
          </w:tcPr>
          <w:p w14:paraId="1B12EEE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舵机油箱清洗，滤网清洗。</w:t>
            </w:r>
          </w:p>
        </w:tc>
        <w:tc>
          <w:tcPr>
            <w:tcW w:w="816" w:type="dxa"/>
            <w:shd w:val="clear" w:color="auto" w:fill="auto"/>
            <w:vAlign w:val="center"/>
          </w:tcPr>
          <w:p w14:paraId="657BBBF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2C689AB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0E8817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1AE0C70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032F77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6DBD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465845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3.4</w:t>
            </w:r>
          </w:p>
        </w:tc>
        <w:tc>
          <w:tcPr>
            <w:tcW w:w="4500" w:type="dxa"/>
            <w:shd w:val="clear" w:color="auto" w:fill="auto"/>
            <w:noWrap/>
            <w:vAlign w:val="bottom"/>
          </w:tcPr>
          <w:p w14:paraId="3A9FBC8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舵机舱启动箱更换指示灯。</w:t>
            </w:r>
          </w:p>
        </w:tc>
        <w:tc>
          <w:tcPr>
            <w:tcW w:w="816" w:type="dxa"/>
            <w:shd w:val="clear" w:color="auto" w:fill="auto"/>
            <w:vAlign w:val="center"/>
          </w:tcPr>
          <w:p w14:paraId="2E7BC56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31B9242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CCF6EB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E04B3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BDF679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D47B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056EEB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3.5</w:t>
            </w:r>
          </w:p>
        </w:tc>
        <w:tc>
          <w:tcPr>
            <w:tcW w:w="4500" w:type="dxa"/>
            <w:shd w:val="clear" w:color="auto" w:fill="auto"/>
            <w:noWrap/>
            <w:vAlign w:val="bottom"/>
          </w:tcPr>
          <w:p w14:paraId="671E7C7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舵机舱右主机排气管膨胀管更换并重新包扎。</w:t>
            </w:r>
          </w:p>
        </w:tc>
        <w:tc>
          <w:tcPr>
            <w:tcW w:w="816" w:type="dxa"/>
            <w:shd w:val="clear" w:color="auto" w:fill="auto"/>
            <w:vAlign w:val="center"/>
          </w:tcPr>
          <w:p w14:paraId="660397E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02D4263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BBA113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D45175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95AA87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0506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620EF8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3.6</w:t>
            </w:r>
          </w:p>
        </w:tc>
        <w:tc>
          <w:tcPr>
            <w:tcW w:w="4500" w:type="dxa"/>
            <w:shd w:val="clear" w:color="auto" w:fill="auto"/>
            <w:noWrap/>
            <w:vAlign w:val="bottom"/>
          </w:tcPr>
          <w:p w14:paraId="2CFEA45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更换舵机专用液压油（46号，12桶/18L）</w:t>
            </w:r>
          </w:p>
        </w:tc>
        <w:tc>
          <w:tcPr>
            <w:tcW w:w="816" w:type="dxa"/>
            <w:shd w:val="clear" w:color="auto" w:fill="auto"/>
            <w:vAlign w:val="center"/>
          </w:tcPr>
          <w:p w14:paraId="036C428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2321FDC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4CD8B39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B221CB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9458F3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2812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A92099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w:t>
            </w:r>
          </w:p>
        </w:tc>
        <w:tc>
          <w:tcPr>
            <w:tcW w:w="4500" w:type="dxa"/>
            <w:shd w:val="clear" w:color="auto" w:fill="auto"/>
            <w:noWrap/>
            <w:vAlign w:val="bottom"/>
          </w:tcPr>
          <w:p w14:paraId="3E70F61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舵机油缸更换油封2台。</w:t>
            </w:r>
          </w:p>
        </w:tc>
        <w:tc>
          <w:tcPr>
            <w:tcW w:w="816" w:type="dxa"/>
            <w:shd w:val="clear" w:color="auto" w:fill="auto"/>
            <w:vAlign w:val="center"/>
          </w:tcPr>
          <w:p w14:paraId="4278A0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877" w:type="dxa"/>
            <w:shd w:val="clear" w:color="auto" w:fill="auto"/>
            <w:vAlign w:val="center"/>
          </w:tcPr>
          <w:p w14:paraId="6A784EA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05840FA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88AA0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D8E86F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168C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5DE1E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3.8</w:t>
            </w:r>
          </w:p>
        </w:tc>
        <w:tc>
          <w:tcPr>
            <w:tcW w:w="4500" w:type="dxa"/>
            <w:shd w:val="clear" w:color="auto" w:fill="auto"/>
            <w:noWrap/>
            <w:vAlign w:val="bottom"/>
          </w:tcPr>
          <w:p w14:paraId="5FFA3D9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舵机舱除锈，油漆。</w:t>
            </w:r>
          </w:p>
        </w:tc>
        <w:tc>
          <w:tcPr>
            <w:tcW w:w="816" w:type="dxa"/>
            <w:shd w:val="clear" w:color="auto" w:fill="auto"/>
            <w:vAlign w:val="center"/>
          </w:tcPr>
          <w:p w14:paraId="7968287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609111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2BB61F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965EC2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50D1A7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4AC5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2ED1031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500" w:type="dxa"/>
            <w:shd w:val="clear" w:color="auto" w:fill="auto"/>
            <w:vAlign w:val="center"/>
          </w:tcPr>
          <w:p w14:paraId="28DCB416">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16" w:type="dxa"/>
            <w:shd w:val="clear" w:color="auto" w:fill="auto"/>
            <w:vAlign w:val="center"/>
          </w:tcPr>
          <w:p w14:paraId="3BEDC65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43CB7ED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0288AE4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EA2FA3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B52999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A644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2B802AF2">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4</w:t>
            </w:r>
          </w:p>
        </w:tc>
        <w:tc>
          <w:tcPr>
            <w:tcW w:w="4500" w:type="dxa"/>
            <w:shd w:val="clear" w:color="auto" w:fill="auto"/>
            <w:vAlign w:val="center"/>
          </w:tcPr>
          <w:p w14:paraId="5BFCFABC">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电气</w:t>
            </w:r>
          </w:p>
        </w:tc>
        <w:tc>
          <w:tcPr>
            <w:tcW w:w="816" w:type="dxa"/>
            <w:shd w:val="clear" w:color="auto" w:fill="auto"/>
            <w:vAlign w:val="center"/>
          </w:tcPr>
          <w:p w14:paraId="296B940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413133D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08B4223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B86A4D7">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5A06952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FB74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0150E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w:t>
            </w:r>
          </w:p>
        </w:tc>
        <w:tc>
          <w:tcPr>
            <w:tcW w:w="4500" w:type="dxa"/>
            <w:shd w:val="clear" w:color="auto" w:fill="auto"/>
            <w:noWrap/>
            <w:vAlign w:val="bottom"/>
          </w:tcPr>
          <w:p w14:paraId="37D464B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厨房间，洗衣间污水提升泵更换（型号：T-809,上海产）</w:t>
            </w:r>
          </w:p>
        </w:tc>
        <w:tc>
          <w:tcPr>
            <w:tcW w:w="816" w:type="dxa"/>
            <w:shd w:val="clear" w:color="auto" w:fill="auto"/>
            <w:vAlign w:val="center"/>
          </w:tcPr>
          <w:p w14:paraId="4298BF3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6D085FF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0DD93F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2A9A9EF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B75402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4B2D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0A816E6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4.2</w:t>
            </w:r>
          </w:p>
        </w:tc>
        <w:tc>
          <w:tcPr>
            <w:tcW w:w="4500" w:type="dxa"/>
            <w:shd w:val="clear" w:color="auto" w:fill="auto"/>
            <w:noWrap/>
            <w:vAlign w:val="bottom"/>
          </w:tcPr>
          <w:p w14:paraId="43CCE1E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左尾轴转速传感器总成更换。</w:t>
            </w:r>
          </w:p>
        </w:tc>
        <w:tc>
          <w:tcPr>
            <w:tcW w:w="816" w:type="dxa"/>
            <w:shd w:val="clear" w:color="auto" w:fill="auto"/>
            <w:vAlign w:val="center"/>
          </w:tcPr>
          <w:p w14:paraId="3979F1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12263C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1439EB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9F4FCC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D4E52D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D42B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D6A248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4.3</w:t>
            </w:r>
          </w:p>
        </w:tc>
        <w:tc>
          <w:tcPr>
            <w:tcW w:w="4500" w:type="dxa"/>
            <w:shd w:val="clear" w:color="auto" w:fill="auto"/>
            <w:noWrap/>
            <w:vAlign w:val="bottom"/>
          </w:tcPr>
          <w:p w14:paraId="1CE659A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厨房间插座更换6只（5孔，带开关）。</w:t>
            </w:r>
          </w:p>
        </w:tc>
        <w:tc>
          <w:tcPr>
            <w:tcW w:w="816" w:type="dxa"/>
            <w:shd w:val="clear" w:color="auto" w:fill="auto"/>
            <w:vAlign w:val="center"/>
          </w:tcPr>
          <w:p w14:paraId="1D9C62D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573F9D6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736" w:type="dxa"/>
            <w:shd w:val="clear" w:color="auto" w:fill="auto"/>
            <w:vAlign w:val="center"/>
          </w:tcPr>
          <w:p w14:paraId="49756D4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51918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6CC9AEB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981F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394305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4.4</w:t>
            </w:r>
          </w:p>
        </w:tc>
        <w:tc>
          <w:tcPr>
            <w:tcW w:w="4500" w:type="dxa"/>
            <w:shd w:val="clear" w:color="auto" w:fill="auto"/>
            <w:noWrap/>
            <w:vAlign w:val="bottom"/>
          </w:tcPr>
          <w:p w14:paraId="3D11CD5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船长室空调检修。</w:t>
            </w:r>
          </w:p>
        </w:tc>
        <w:tc>
          <w:tcPr>
            <w:tcW w:w="816" w:type="dxa"/>
            <w:shd w:val="clear" w:color="auto" w:fill="auto"/>
            <w:vAlign w:val="center"/>
          </w:tcPr>
          <w:p w14:paraId="3E43E8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5C83BEB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76CB365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94633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E8D979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C8D1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36E05C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4.5</w:t>
            </w:r>
          </w:p>
        </w:tc>
        <w:tc>
          <w:tcPr>
            <w:tcW w:w="4500" w:type="dxa"/>
            <w:shd w:val="clear" w:color="auto" w:fill="auto"/>
            <w:noWrap/>
            <w:vAlign w:val="bottom"/>
          </w:tcPr>
          <w:p w14:paraId="55906D0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三网通手机信号放大器更换一套。</w:t>
            </w:r>
          </w:p>
        </w:tc>
        <w:tc>
          <w:tcPr>
            <w:tcW w:w="816" w:type="dxa"/>
            <w:shd w:val="clear" w:color="auto" w:fill="auto"/>
            <w:vAlign w:val="center"/>
          </w:tcPr>
          <w:p w14:paraId="38E06F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214446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7404FC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15B7F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ED2ACE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A7E3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63FEE2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4.6</w:t>
            </w:r>
          </w:p>
        </w:tc>
        <w:tc>
          <w:tcPr>
            <w:tcW w:w="4500" w:type="dxa"/>
            <w:shd w:val="clear" w:color="auto" w:fill="auto"/>
            <w:noWrap/>
            <w:vAlign w:val="bottom"/>
          </w:tcPr>
          <w:p w14:paraId="5665E26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驾驶台新装插座2只（带开关，5孔）。</w:t>
            </w:r>
          </w:p>
        </w:tc>
        <w:tc>
          <w:tcPr>
            <w:tcW w:w="816" w:type="dxa"/>
            <w:shd w:val="clear" w:color="auto" w:fill="auto"/>
            <w:vAlign w:val="center"/>
          </w:tcPr>
          <w:p w14:paraId="407645B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7C362A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45524CF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6F8265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0744815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594F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6F1CDD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4.7</w:t>
            </w:r>
          </w:p>
        </w:tc>
        <w:tc>
          <w:tcPr>
            <w:tcW w:w="4500" w:type="dxa"/>
            <w:shd w:val="clear" w:color="auto" w:fill="auto"/>
            <w:noWrap/>
            <w:vAlign w:val="bottom"/>
          </w:tcPr>
          <w:p w14:paraId="62B40CE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尾轴转速表更换2只。</w:t>
            </w:r>
          </w:p>
        </w:tc>
        <w:tc>
          <w:tcPr>
            <w:tcW w:w="816" w:type="dxa"/>
            <w:shd w:val="clear" w:color="auto" w:fill="auto"/>
            <w:vAlign w:val="center"/>
          </w:tcPr>
          <w:p w14:paraId="743D6FA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601D25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36" w:type="dxa"/>
            <w:shd w:val="clear" w:color="auto" w:fill="auto"/>
            <w:vAlign w:val="center"/>
          </w:tcPr>
          <w:p w14:paraId="364F2B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8DFCEF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37D0979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6D42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4081C7E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4.8</w:t>
            </w:r>
          </w:p>
        </w:tc>
        <w:tc>
          <w:tcPr>
            <w:tcW w:w="4500" w:type="dxa"/>
            <w:shd w:val="clear" w:color="auto" w:fill="auto"/>
            <w:noWrap/>
            <w:vAlign w:val="bottom"/>
          </w:tcPr>
          <w:p w14:paraId="50D7F1C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舵机舱电线排更换不锈钢卡箍。</w:t>
            </w:r>
          </w:p>
        </w:tc>
        <w:tc>
          <w:tcPr>
            <w:tcW w:w="816" w:type="dxa"/>
            <w:shd w:val="clear" w:color="auto" w:fill="auto"/>
            <w:vAlign w:val="center"/>
          </w:tcPr>
          <w:p w14:paraId="1D0747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36AE0C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18829C8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2D2E9D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6D563B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9EC3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48" w:type="dxa"/>
            <w:shd w:val="clear" w:color="auto" w:fill="auto"/>
            <w:vAlign w:val="center"/>
          </w:tcPr>
          <w:p w14:paraId="690CEDB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4.9</w:t>
            </w:r>
          </w:p>
        </w:tc>
        <w:tc>
          <w:tcPr>
            <w:tcW w:w="4500" w:type="dxa"/>
            <w:shd w:val="clear" w:color="auto" w:fill="auto"/>
            <w:noWrap/>
            <w:vAlign w:val="bottom"/>
          </w:tcPr>
          <w:p w14:paraId="3EE2EE4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驾驶台雨刮器喷水电磁阀</w:t>
            </w:r>
          </w:p>
        </w:tc>
        <w:tc>
          <w:tcPr>
            <w:tcW w:w="816" w:type="dxa"/>
            <w:shd w:val="clear" w:color="auto" w:fill="auto"/>
            <w:vAlign w:val="center"/>
          </w:tcPr>
          <w:p w14:paraId="2124CCA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877" w:type="dxa"/>
            <w:shd w:val="clear" w:color="auto" w:fill="auto"/>
            <w:vAlign w:val="center"/>
          </w:tcPr>
          <w:p w14:paraId="7B3589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736" w:type="dxa"/>
            <w:shd w:val="clear" w:color="auto" w:fill="auto"/>
            <w:vAlign w:val="center"/>
          </w:tcPr>
          <w:p w14:paraId="5FB03AA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029E4DB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7552413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07A3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130EDFD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500" w:type="dxa"/>
            <w:shd w:val="clear" w:color="auto" w:fill="auto"/>
            <w:vAlign w:val="center"/>
          </w:tcPr>
          <w:p w14:paraId="79172A1C">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16" w:type="dxa"/>
            <w:shd w:val="clear" w:color="auto" w:fill="auto"/>
            <w:vAlign w:val="center"/>
          </w:tcPr>
          <w:p w14:paraId="0506A66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4A02A05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50AAE8A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30E6020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4F59D44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8879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8" w:type="dxa"/>
            <w:shd w:val="clear" w:color="auto" w:fill="auto"/>
            <w:vAlign w:val="center"/>
          </w:tcPr>
          <w:p w14:paraId="279E306C">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四</w:t>
            </w:r>
          </w:p>
        </w:tc>
        <w:tc>
          <w:tcPr>
            <w:tcW w:w="4500" w:type="dxa"/>
            <w:shd w:val="clear" w:color="auto" w:fill="auto"/>
            <w:noWrap/>
            <w:vAlign w:val="center"/>
          </w:tcPr>
          <w:p w14:paraId="3DFD59B0">
            <w:pPr>
              <w:keepNext w:val="0"/>
              <w:keepLines w:val="0"/>
              <w:widowControl/>
              <w:suppressLineNumbers w:val="0"/>
              <w:jc w:val="both"/>
              <w:textAlignment w:val="bottom"/>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水下隐蔽工程</w:t>
            </w:r>
          </w:p>
        </w:tc>
        <w:tc>
          <w:tcPr>
            <w:tcW w:w="816" w:type="dxa"/>
            <w:shd w:val="clear" w:color="auto" w:fill="auto"/>
            <w:vAlign w:val="center"/>
          </w:tcPr>
          <w:p w14:paraId="3B5AC59E">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项</w:t>
            </w:r>
          </w:p>
        </w:tc>
        <w:tc>
          <w:tcPr>
            <w:tcW w:w="877" w:type="dxa"/>
            <w:shd w:val="clear" w:color="auto" w:fill="auto"/>
            <w:vAlign w:val="center"/>
          </w:tcPr>
          <w:p w14:paraId="36796D90">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1</w:t>
            </w:r>
          </w:p>
        </w:tc>
        <w:tc>
          <w:tcPr>
            <w:tcW w:w="736" w:type="dxa"/>
            <w:shd w:val="clear" w:color="auto" w:fill="auto"/>
            <w:vAlign w:val="center"/>
          </w:tcPr>
          <w:p w14:paraId="3930797C">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4786F5EF">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b/>
                <w:bCs/>
                <w:i w:val="0"/>
                <w:iCs w:val="0"/>
                <w:color w:val="000000" w:themeColor="text1"/>
                <w:sz w:val="21"/>
                <w:szCs w:val="21"/>
                <w:u w:val="none"/>
                <w:lang w:val="en-US" w:eastAsia="zh-CN"/>
                <w14:textFill>
                  <w14:solidFill>
                    <w14:schemeClr w14:val="tx1"/>
                  </w14:solidFill>
                </w14:textFill>
              </w:rPr>
              <w:t xml:space="preserve"> </w:t>
            </w:r>
          </w:p>
        </w:tc>
        <w:tc>
          <w:tcPr>
            <w:tcW w:w="1212" w:type="dxa"/>
            <w:shd w:val="clear" w:color="auto" w:fill="auto"/>
            <w:vAlign w:val="center"/>
          </w:tcPr>
          <w:p w14:paraId="737B4B78">
            <w:pPr>
              <w:keepNext w:val="0"/>
              <w:keepLines w:val="0"/>
              <w:widowControl/>
              <w:suppressLineNumbers w:val="0"/>
              <w:jc w:val="center"/>
              <w:textAlignment w:val="center"/>
              <w:rPr>
                <w:rFonts w:hint="default" w:ascii="宋体" w:hAnsi="宋体" w:eastAsia="宋体" w:cs="宋体"/>
                <w:b/>
                <w:bCs/>
                <w:i w:val="0"/>
                <w:iCs w:val="0"/>
                <w:color w:val="000000" w:themeColor="text1"/>
                <w:sz w:val="21"/>
                <w:szCs w:val="21"/>
                <w:u w:val="none"/>
                <w:lang w:val="en-US"/>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 xml:space="preserve"> </w:t>
            </w:r>
          </w:p>
        </w:tc>
      </w:tr>
      <w:tr w14:paraId="0A03D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noWrap/>
            <w:vAlign w:val="center"/>
          </w:tcPr>
          <w:p w14:paraId="75CCC3A1">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4500" w:type="dxa"/>
            <w:shd w:val="clear" w:color="auto" w:fill="auto"/>
            <w:vAlign w:val="center"/>
          </w:tcPr>
          <w:p w14:paraId="557A9694">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16" w:type="dxa"/>
            <w:shd w:val="clear" w:color="auto" w:fill="auto"/>
            <w:vAlign w:val="center"/>
          </w:tcPr>
          <w:p w14:paraId="6A9FAF99">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426730E0">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56A9956A">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70FE403C">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E8940A7">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r>
      <w:tr w14:paraId="1D51C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4" w:hRule="atLeast"/>
        </w:trPr>
        <w:tc>
          <w:tcPr>
            <w:tcW w:w="948" w:type="dxa"/>
            <w:shd w:val="clear" w:color="auto" w:fill="auto"/>
            <w:vAlign w:val="center"/>
          </w:tcPr>
          <w:p w14:paraId="5F80CBA9">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4500" w:type="dxa"/>
            <w:shd w:val="clear" w:color="auto" w:fill="auto"/>
            <w:noWrap/>
            <w:vAlign w:val="bottom"/>
          </w:tcPr>
          <w:p w14:paraId="0C33F062">
            <w:pPr>
              <w:keepNext w:val="0"/>
              <w:keepLines w:val="0"/>
              <w:widowControl/>
              <w:suppressLineNumbers w:val="0"/>
              <w:jc w:val="center"/>
              <w:textAlignment w:val="bottom"/>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合计</w:t>
            </w:r>
          </w:p>
        </w:tc>
        <w:tc>
          <w:tcPr>
            <w:tcW w:w="816" w:type="dxa"/>
            <w:shd w:val="clear" w:color="auto" w:fill="auto"/>
            <w:noWrap/>
            <w:vAlign w:val="center"/>
          </w:tcPr>
          <w:p w14:paraId="588A928F">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877" w:type="dxa"/>
            <w:shd w:val="clear" w:color="auto" w:fill="auto"/>
            <w:noWrap/>
            <w:vAlign w:val="center"/>
          </w:tcPr>
          <w:p w14:paraId="02C2EA68">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36" w:type="dxa"/>
            <w:shd w:val="clear" w:color="auto" w:fill="auto"/>
            <w:noWrap/>
            <w:vAlign w:val="center"/>
          </w:tcPr>
          <w:p w14:paraId="62E60C49">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991" w:type="dxa"/>
            <w:shd w:val="clear" w:color="auto" w:fill="auto"/>
            <w:noWrap/>
            <w:vAlign w:val="center"/>
          </w:tcPr>
          <w:p w14:paraId="1A61B64D">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2E1B88D8">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r>
      <w:tr w14:paraId="0B5E0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1" w:hRule="atLeast"/>
        </w:trPr>
        <w:tc>
          <w:tcPr>
            <w:tcW w:w="948" w:type="dxa"/>
            <w:shd w:val="clear" w:color="auto" w:fill="auto"/>
            <w:noWrap/>
            <w:vAlign w:val="center"/>
          </w:tcPr>
          <w:p w14:paraId="0CE26655">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4500" w:type="dxa"/>
            <w:shd w:val="clear" w:color="auto" w:fill="auto"/>
            <w:noWrap/>
            <w:vAlign w:val="bottom"/>
          </w:tcPr>
          <w:p w14:paraId="1D09C072">
            <w:pPr>
              <w:keepNext w:val="0"/>
              <w:keepLines w:val="0"/>
              <w:widowControl/>
              <w:suppressLineNumbers w:val="0"/>
              <w:jc w:val="center"/>
              <w:textAlignment w:val="bottom"/>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税管费</w:t>
            </w:r>
          </w:p>
        </w:tc>
        <w:tc>
          <w:tcPr>
            <w:tcW w:w="816" w:type="dxa"/>
            <w:shd w:val="clear" w:color="auto" w:fill="auto"/>
            <w:vAlign w:val="center"/>
          </w:tcPr>
          <w:p w14:paraId="6FCB0DFD">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877" w:type="dxa"/>
            <w:shd w:val="clear" w:color="auto" w:fill="auto"/>
            <w:vAlign w:val="center"/>
          </w:tcPr>
          <w:p w14:paraId="77AF79B2">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36" w:type="dxa"/>
            <w:shd w:val="clear" w:color="auto" w:fill="auto"/>
            <w:vAlign w:val="center"/>
          </w:tcPr>
          <w:p w14:paraId="445D469D">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991" w:type="dxa"/>
            <w:shd w:val="clear" w:color="auto" w:fill="auto"/>
            <w:vAlign w:val="center"/>
          </w:tcPr>
          <w:p w14:paraId="55E20B05">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12" w:type="dxa"/>
            <w:shd w:val="clear" w:color="auto" w:fill="auto"/>
            <w:vAlign w:val="center"/>
          </w:tcPr>
          <w:p w14:paraId="1192C869">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r>
      <w:tr w14:paraId="52B88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trPr>
        <w:tc>
          <w:tcPr>
            <w:tcW w:w="948" w:type="dxa"/>
            <w:shd w:val="clear" w:color="auto" w:fill="auto"/>
            <w:noWrap/>
            <w:vAlign w:val="center"/>
          </w:tcPr>
          <w:p w14:paraId="2D7EEFAD">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4500" w:type="dxa"/>
            <w:shd w:val="clear" w:color="auto" w:fill="auto"/>
            <w:noWrap/>
            <w:vAlign w:val="bottom"/>
          </w:tcPr>
          <w:p w14:paraId="6A1BBFD0">
            <w:pPr>
              <w:keepNext w:val="0"/>
              <w:keepLines w:val="0"/>
              <w:widowControl/>
              <w:suppressLineNumbers w:val="0"/>
              <w:jc w:val="center"/>
              <w:textAlignment w:val="bottom"/>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总计</w:t>
            </w:r>
          </w:p>
        </w:tc>
        <w:tc>
          <w:tcPr>
            <w:tcW w:w="4632" w:type="dxa"/>
            <w:gridSpan w:val="5"/>
            <w:shd w:val="clear" w:color="auto" w:fill="auto"/>
            <w:noWrap/>
            <w:vAlign w:val="bottom"/>
          </w:tcPr>
          <w:p w14:paraId="6D03A109">
            <w:pPr>
              <w:jc w:val="center"/>
              <w:rPr>
                <w:rFonts w:hint="default" w:ascii="宋体" w:hAnsi="宋体" w:eastAsia="宋体" w:cs="宋体"/>
                <w:b/>
                <w:bCs/>
                <w:i w:val="0"/>
                <w:iCs w:val="0"/>
                <w:color w:val="000000" w:themeColor="text1"/>
                <w:sz w:val="21"/>
                <w:szCs w:val="21"/>
                <w:u w:val="none"/>
                <w:lang w:val="en-US"/>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643694.00元</w:t>
            </w:r>
          </w:p>
        </w:tc>
      </w:tr>
    </w:tbl>
    <w:p w14:paraId="0C2BC0A4">
      <w:pPr>
        <w:snapToGrid w:val="0"/>
        <w:spacing w:line="312" w:lineRule="auto"/>
        <w:textAlignment w:val="baseline"/>
        <w:rPr>
          <w:rFonts w:ascii="宋体" w:hAnsi="宋体" w:eastAsia="宋体" w:cs="Times New Roman"/>
          <w:color w:val="000000" w:themeColor="text1"/>
          <w14:textFill>
            <w14:solidFill>
              <w14:schemeClr w14:val="tx1"/>
            </w14:solidFill>
          </w14:textFill>
        </w:rPr>
      </w:pPr>
    </w:p>
    <w:p w14:paraId="058A0A48">
      <w:pPr>
        <w:snapToGrid w:val="0"/>
        <w:spacing w:line="312" w:lineRule="auto"/>
        <w:ind w:firstLine="422" w:firstLineChars="200"/>
        <w:textAlignment w:val="baseline"/>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现场勘察时间：</w:t>
      </w:r>
      <w:r>
        <w:rPr>
          <w:rFonts w:hint="eastAsia" w:ascii="宋体" w:hAnsi="宋体" w:eastAsia="宋体" w:cs="Times New Roman"/>
          <w:b/>
          <w:color w:val="000000" w:themeColor="text1"/>
          <w:szCs w:val="21"/>
          <w:lang w:eastAsia="zh-CN"/>
          <w14:textFill>
            <w14:solidFill>
              <w14:schemeClr w14:val="tx1"/>
            </w14:solidFill>
          </w14:textFill>
        </w:rPr>
        <w:t>2025年</w:t>
      </w:r>
      <w:r>
        <w:rPr>
          <w:rFonts w:hint="eastAsia" w:ascii="宋体" w:hAnsi="宋体" w:eastAsia="宋体" w:cs="Times New Roman"/>
          <w:b/>
          <w:color w:val="000000" w:themeColor="text1"/>
          <w:szCs w:val="21"/>
          <w:lang w:val="en-US" w:eastAsia="zh-CN"/>
          <w14:textFill>
            <w14:solidFill>
              <w14:schemeClr w14:val="tx1"/>
            </w14:solidFill>
          </w14:textFill>
        </w:rPr>
        <w:t>07</w:t>
      </w:r>
      <w:r>
        <w:rPr>
          <w:rFonts w:hint="eastAsia" w:ascii="宋体" w:hAnsi="宋体" w:eastAsia="宋体" w:cs="Times New Roman"/>
          <w:b/>
          <w:color w:val="000000" w:themeColor="text1"/>
          <w:szCs w:val="21"/>
          <w14:textFill>
            <w14:solidFill>
              <w14:schemeClr w14:val="tx1"/>
            </w14:solidFill>
          </w14:textFill>
        </w:rPr>
        <w:t>月</w:t>
      </w:r>
      <w:r>
        <w:rPr>
          <w:rFonts w:hint="eastAsia" w:ascii="宋体" w:hAnsi="宋体" w:eastAsia="宋体" w:cs="Times New Roman"/>
          <w:b/>
          <w:color w:val="000000" w:themeColor="text1"/>
          <w:szCs w:val="21"/>
          <w:lang w:val="en-US" w:eastAsia="zh-CN"/>
          <w14:textFill>
            <w14:solidFill>
              <w14:schemeClr w14:val="tx1"/>
            </w14:solidFill>
          </w14:textFill>
        </w:rPr>
        <w:t>11</w:t>
      </w:r>
      <w:r>
        <w:rPr>
          <w:rFonts w:hint="eastAsia" w:ascii="宋体" w:hAnsi="宋体" w:eastAsia="宋体" w:cs="Times New Roman"/>
          <w:b/>
          <w:color w:val="000000" w:themeColor="text1"/>
          <w:szCs w:val="21"/>
          <w14:textFill>
            <w14:solidFill>
              <w14:schemeClr w14:val="tx1"/>
            </w14:solidFill>
          </w14:textFill>
        </w:rPr>
        <w:t>日</w:t>
      </w:r>
      <w:r>
        <w:rPr>
          <w:rFonts w:hint="eastAsia" w:ascii="宋体" w:hAnsi="宋体" w:eastAsia="宋体" w:cs="Times New Roman"/>
          <w:b/>
          <w:color w:val="000000" w:themeColor="text1"/>
          <w:szCs w:val="21"/>
          <w:lang w:val="en-US" w:eastAsia="zh-CN"/>
          <w14:textFill>
            <w14:solidFill>
              <w14:schemeClr w14:val="tx1"/>
            </w14:solidFill>
          </w14:textFill>
        </w:rPr>
        <w:t>0</w:t>
      </w:r>
      <w:r>
        <w:rPr>
          <w:rFonts w:hint="eastAsia" w:ascii="宋体" w:hAnsi="宋体" w:eastAsia="宋体" w:cs="Times New Roman"/>
          <w:b/>
          <w:color w:val="000000" w:themeColor="text1"/>
          <w:szCs w:val="21"/>
          <w14:textFill>
            <w14:solidFill>
              <w14:schemeClr w14:val="tx1"/>
            </w14:solidFill>
          </w14:textFill>
        </w:rPr>
        <w:t>9:00</w:t>
      </w:r>
    </w:p>
    <w:p w14:paraId="1BB91033">
      <w:pPr>
        <w:spacing w:line="300" w:lineRule="auto"/>
        <w:ind w:firstLine="480"/>
        <w:rPr>
          <w:rFonts w:hint="eastAsia" w:ascii="宋体" w:hAnsi="宋体" w:eastAsia="宋体" w:cs="Times New Roman"/>
          <w:b/>
          <w:color w:val="000000" w:themeColor="text1"/>
          <w:szCs w:val="21"/>
          <w:lang w:val="en-US" w:eastAsia="zh-CN"/>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业主联系人：</w:t>
      </w:r>
      <w:r>
        <w:rPr>
          <w:rFonts w:hint="eastAsia" w:ascii="宋体" w:hAnsi="宋体" w:eastAsia="宋体" w:cs="Times New Roman"/>
          <w:b/>
          <w:color w:val="000000" w:themeColor="text1"/>
          <w:szCs w:val="21"/>
          <w:lang w:val="en-US" w:eastAsia="zh-CN"/>
          <w14:textFill>
            <w14:solidFill>
              <w14:schemeClr w14:val="tx1"/>
            </w14:solidFill>
          </w14:textFill>
        </w:rPr>
        <w:t>戎先生</w:t>
      </w:r>
    </w:p>
    <w:p w14:paraId="25AF362B">
      <w:pPr>
        <w:spacing w:line="300" w:lineRule="auto"/>
        <w:ind w:firstLine="48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联系电话：0580-4472190</w:t>
      </w:r>
    </w:p>
    <w:p w14:paraId="4DBDC798">
      <w:pPr>
        <w:spacing w:line="300" w:lineRule="auto"/>
        <w:rPr>
          <w:rFonts w:ascii="宋体" w:hAnsi="宋体" w:eastAsia="宋体" w:cs="Times New Roman"/>
          <w:b/>
          <w:color w:val="000000" w:themeColor="text1"/>
          <w:sz w:val="24"/>
          <w14:textFill>
            <w14:solidFill>
              <w14:schemeClr w14:val="tx1"/>
            </w14:solidFill>
          </w14:textFill>
        </w:rPr>
      </w:pPr>
    </w:p>
    <w:p w14:paraId="049EE000">
      <w:pPr>
        <w:spacing w:line="300" w:lineRule="auto"/>
        <w:rPr>
          <w:rFonts w:ascii="宋体" w:hAnsi="Times New Roman" w:eastAsia="宋体" w:cs="Times New Roman"/>
          <w:b/>
          <w:color w:val="000000" w:themeColor="text1"/>
          <w:sz w:val="24"/>
          <w14:textFill>
            <w14:solidFill>
              <w14:schemeClr w14:val="tx1"/>
            </w14:solidFill>
          </w14:textFill>
        </w:rPr>
      </w:pPr>
      <w:r>
        <w:rPr>
          <w:rFonts w:hint="eastAsia" w:ascii="宋体" w:hAnsi="宋体" w:eastAsia="宋体" w:cs="Times New Roman"/>
          <w:b/>
          <w:color w:val="000000" w:themeColor="text1"/>
          <w:sz w:val="24"/>
          <w14:textFill>
            <w14:solidFill>
              <w14:schemeClr w14:val="tx1"/>
            </w14:solidFill>
          </w14:textFill>
        </w:rPr>
        <w:t>三、安装地点及完工时间</w:t>
      </w:r>
    </w:p>
    <w:p w14:paraId="5E0401F1">
      <w:pPr>
        <w:tabs>
          <w:tab w:val="left" w:pos="360"/>
        </w:tabs>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维修地点：舟山码头。</w:t>
      </w:r>
    </w:p>
    <w:p w14:paraId="5ACB5F41">
      <w:pPr>
        <w:tabs>
          <w:tab w:val="left" w:pos="360"/>
        </w:tabs>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完工时间：修理时间由业主定，船舶进厂之日起 30天内完成本项目的维修、改装、调试及验收。</w:t>
      </w:r>
    </w:p>
    <w:p w14:paraId="47121F3F">
      <w:pPr>
        <w:spacing w:line="300" w:lineRule="auto"/>
        <w:rPr>
          <w:rFonts w:ascii="宋体" w:hAnsi="Times New Roman" w:eastAsia="宋体" w:cs="Times New Roman"/>
          <w:b/>
          <w:color w:val="000000" w:themeColor="text1"/>
          <w14:textFill>
            <w14:solidFill>
              <w14:schemeClr w14:val="tx1"/>
            </w14:solidFill>
          </w14:textFill>
        </w:rPr>
      </w:pPr>
    </w:p>
    <w:p w14:paraId="1D459D8A">
      <w:pPr>
        <w:spacing w:line="336" w:lineRule="auto"/>
        <w:rPr>
          <w:rFonts w:ascii="宋体" w:hAnsi="Times New Roman"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四、安装、验收标准</w:t>
      </w:r>
    </w:p>
    <w:p w14:paraId="4D480D4D">
      <w:pPr>
        <w:tabs>
          <w:tab w:val="left" w:pos="360"/>
        </w:tabs>
        <w:spacing w:line="336" w:lineRule="auto"/>
        <w:ind w:firstLine="420" w:firstLineChars="200"/>
        <w:rPr>
          <w:rFonts w:hint="eastAsia" w:ascii="宋体" w:hAnsi="宋体" w:eastAsia="宋体" w:cs="Times New Roman"/>
          <w:color w:val="000000" w:themeColor="text1"/>
          <w:lang w:val="en-US" w:eastAsia="zh-CN"/>
          <w14:textFill>
            <w14:solidFill>
              <w14:schemeClr w14:val="tx1"/>
            </w14:solidFill>
          </w14:textFill>
        </w:rPr>
      </w:pPr>
      <w:r>
        <w:rPr>
          <w:rFonts w:ascii="宋体" w:hAnsi="宋体" w:eastAsia="宋体" w:cs="Times New Roman"/>
          <w:color w:val="000000" w:themeColor="text1"/>
          <w14:textFill>
            <w14:solidFill>
              <w14:schemeClr w14:val="tx1"/>
            </w14:solidFill>
          </w14:textFill>
        </w:rPr>
        <w:t>1</w:t>
      </w:r>
      <w:r>
        <w:rPr>
          <w:rFonts w:hint="eastAsia" w:ascii="宋体" w:hAnsi="宋体" w:eastAsia="宋体" w:cs="Times New Roman"/>
          <w:color w:val="000000" w:themeColor="text1"/>
          <w14:textFill>
            <w14:solidFill>
              <w14:schemeClr w14:val="tx1"/>
            </w14:solidFill>
          </w14:textFill>
        </w:rPr>
        <w:t>.</w:t>
      </w:r>
      <w:r>
        <w:rPr>
          <w:rFonts w:hint="eastAsia" w:ascii="宋体" w:hAnsi="宋体" w:eastAsia="宋体" w:cs="Times New Roman"/>
          <w:color w:val="000000" w:themeColor="text1"/>
          <w:lang w:val="en-US" w:eastAsia="zh-CN"/>
          <w14:textFill>
            <w14:solidFill>
              <w14:schemeClr w14:val="tx1"/>
            </w14:solidFill>
          </w14:textFill>
        </w:rPr>
        <w:t xml:space="preserve">按照国家标准修理并验收合格。 </w:t>
      </w:r>
    </w:p>
    <w:p w14:paraId="6EE26CD7">
      <w:pPr>
        <w:tabs>
          <w:tab w:val="left" w:pos="360"/>
        </w:tabs>
        <w:spacing w:line="336" w:lineRule="auto"/>
        <w:ind w:firstLine="420" w:firstLineChars="200"/>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2</w:t>
      </w:r>
      <w:r>
        <w:rPr>
          <w:rFonts w:hint="eastAsia" w:ascii="宋体" w:hAnsi="宋体" w:eastAsia="宋体" w:cs="Times New Roman"/>
          <w:color w:val="000000" w:themeColor="text1"/>
          <w14:textFill>
            <w14:solidFill>
              <w14:schemeClr w14:val="tx1"/>
            </w14:solidFill>
          </w14:textFill>
        </w:rPr>
        <w:t>.新安装的大型设备，必需保留设计及施工图纸，验收时交付建设方。</w:t>
      </w:r>
    </w:p>
    <w:p w14:paraId="7F766B03">
      <w:pPr>
        <w:tabs>
          <w:tab w:val="left" w:pos="360"/>
        </w:tabs>
        <w:spacing w:line="336" w:lineRule="auto"/>
        <w:ind w:firstLine="420" w:firstLineChars="200"/>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3</w:t>
      </w:r>
      <w:r>
        <w:rPr>
          <w:rFonts w:hint="eastAsia" w:ascii="宋体" w:hAnsi="宋体" w:eastAsia="宋体" w:cs="Times New Roman"/>
          <w:color w:val="000000" w:themeColor="text1"/>
          <w14:textFill>
            <w14:solidFill>
              <w14:schemeClr w14:val="tx1"/>
            </w14:solidFill>
          </w14:textFill>
        </w:rPr>
        <w:t>.新安装的设备部件，应对其全部产品、零件、配件、用户许可证书、资料、介质进行登记，并与装箱单对比，如有出入应立即书面记录，由维修方解决，如影响安装则按合同有关条款处理。</w:t>
      </w:r>
    </w:p>
    <w:p w14:paraId="7CF45C7B">
      <w:pPr>
        <w:tabs>
          <w:tab w:val="left" w:pos="360"/>
        </w:tabs>
        <w:spacing w:line="336" w:lineRule="auto"/>
        <w:ind w:left="604" w:leftChars="200" w:hanging="184" w:hangingChars="88"/>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4</w:t>
      </w:r>
      <w:r>
        <w:rPr>
          <w:rFonts w:hint="eastAsia" w:ascii="宋体" w:hAnsi="宋体" w:eastAsia="宋体" w:cs="Times New Roman"/>
          <w:color w:val="000000" w:themeColor="text1"/>
          <w14:textFill>
            <w14:solidFill>
              <w14:schemeClr w14:val="tx1"/>
            </w14:solidFill>
          </w14:textFill>
        </w:rPr>
        <w:t>.安装完毕投标人派专业人员检查安装质量。</w:t>
      </w:r>
    </w:p>
    <w:p w14:paraId="458CC768">
      <w:pPr>
        <w:tabs>
          <w:tab w:val="left" w:pos="360"/>
        </w:tabs>
        <w:spacing w:line="336" w:lineRule="auto"/>
        <w:ind w:firstLine="420" w:firstLineChars="200"/>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5</w:t>
      </w:r>
      <w:r>
        <w:rPr>
          <w:rFonts w:hint="eastAsia" w:ascii="宋体" w:hAnsi="宋体" w:eastAsia="宋体" w:cs="Times New Roman"/>
          <w:color w:val="000000" w:themeColor="text1"/>
          <w14:textFill>
            <w14:solidFill>
              <w14:schemeClr w14:val="tx1"/>
            </w14:solidFill>
          </w14:textFill>
        </w:rPr>
        <w:t>.投标人必须为使用单位设计、安装、调试、维修、使用提供足够的技术资料和技术保障。提供有关证明，如产地、出厂合格证、质量保证书和测试合格证等。</w:t>
      </w:r>
    </w:p>
    <w:p w14:paraId="44CAA9D6">
      <w:pPr>
        <w:tabs>
          <w:tab w:val="left" w:pos="360"/>
        </w:tabs>
        <w:spacing w:line="336" w:lineRule="auto"/>
        <w:ind w:firstLine="420" w:firstLineChars="200"/>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6</w:t>
      </w:r>
      <w:r>
        <w:rPr>
          <w:rFonts w:hint="eastAsia" w:ascii="宋体" w:hAnsi="宋体" w:eastAsia="宋体" w:cs="Times New Roman"/>
          <w:color w:val="000000" w:themeColor="text1"/>
          <w14:textFill>
            <w14:solidFill>
              <w14:schemeClr w14:val="tx1"/>
            </w14:solidFill>
          </w14:textFill>
        </w:rPr>
        <w:t>.若验收时有关技术参数不能满足招标文件技术要求，使用单位有权要求更换，同时有权要求索赔，所产生的一切费用（含所有检验费用）由</w:t>
      </w:r>
      <w:r>
        <w:rPr>
          <w:rFonts w:hint="eastAsia" w:ascii="宋体" w:hAnsi="宋体" w:eastAsia="宋体" w:cs="Times New Roman"/>
          <w:color w:val="000000" w:themeColor="text1"/>
          <w:lang w:val="en-US" w:eastAsia="zh-CN"/>
          <w14:textFill>
            <w14:solidFill>
              <w14:schemeClr w14:val="tx1"/>
            </w14:solidFill>
          </w14:textFill>
        </w:rPr>
        <w:t>投</w:t>
      </w:r>
      <w:r>
        <w:rPr>
          <w:rFonts w:hint="eastAsia" w:ascii="宋体" w:hAnsi="宋体" w:eastAsia="宋体" w:cs="Times New Roman"/>
          <w:color w:val="000000" w:themeColor="text1"/>
          <w14:textFill>
            <w14:solidFill>
              <w14:schemeClr w14:val="tx1"/>
            </w14:solidFill>
          </w14:textFill>
        </w:rPr>
        <w:t>标人全部承担。</w:t>
      </w:r>
    </w:p>
    <w:p w14:paraId="2DE25467">
      <w:pPr>
        <w:spacing w:line="336" w:lineRule="auto"/>
        <w:ind w:firstLine="420" w:firstLineChars="200"/>
        <w:rPr>
          <w:rFonts w:ascii="宋体" w:hAnsi="Times New Roman" w:eastAsia="宋体" w:cs="Times New Roman"/>
          <w:color w:val="000000" w:themeColor="text1"/>
          <w14:textFill>
            <w14:solidFill>
              <w14:schemeClr w14:val="tx1"/>
            </w14:solidFill>
          </w14:textFill>
        </w:rPr>
      </w:pPr>
    </w:p>
    <w:p w14:paraId="5ECCCF34">
      <w:pPr>
        <w:snapToGrid w:val="0"/>
        <w:spacing w:line="336" w:lineRule="auto"/>
        <w:outlineLvl w:val="0"/>
        <w:rPr>
          <w:rFonts w:ascii="宋体" w:hAnsi="宋体" w:eastAsia="宋体" w:cs="Times New Roman"/>
          <w:b/>
          <w:color w:val="000000" w:themeColor="text1"/>
          <w:sz w:val="24"/>
          <w14:textFill>
            <w14:solidFill>
              <w14:schemeClr w14:val="tx1"/>
            </w14:solidFill>
          </w14:textFill>
        </w:rPr>
      </w:pPr>
      <w:r>
        <w:rPr>
          <w:rFonts w:hint="eastAsia" w:ascii="宋体" w:hAnsi="宋体" w:eastAsia="宋体" w:cs="Times New Roman"/>
          <w:b/>
          <w:color w:val="000000" w:themeColor="text1"/>
          <w:sz w:val="24"/>
          <w14:textFill>
            <w14:solidFill>
              <w14:schemeClr w14:val="tx1"/>
            </w14:solidFill>
          </w14:textFill>
        </w:rPr>
        <w:t>五、质量保证及服务</w:t>
      </w:r>
    </w:p>
    <w:p w14:paraId="7235EB48">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自双方签署本船《交接船协议书》之日起十二个月为本船保修期，保修期间凡属</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标人施工、工艺以及材料、设备质量而引起的缺陷、故障和损坏，由</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标人负责免费修理和更换。凡属建设方操作或保养使用不当造成的损坏、故障和缺陷以及易损件正常磨损，由</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标人负责修复，建设方承担费用。</w:t>
      </w:r>
    </w:p>
    <w:p w14:paraId="199030DB">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采购人在保修期内发现属于保修范围内的任何缺陷将及时通知</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标人应派人员在第一时间抵达现场，抵达时间为</w:t>
      </w:r>
      <w:r>
        <w:rPr>
          <w:rFonts w:ascii="宋体" w:hAnsi="宋体" w:eastAsia="宋体" w:cs="Times New Roman"/>
          <w:color w:val="000000" w:themeColor="text1"/>
          <w:szCs w:val="21"/>
          <w14:textFill>
            <w14:solidFill>
              <w14:schemeClr w14:val="tx1"/>
            </w14:solidFill>
          </w14:textFill>
        </w:rPr>
        <w:t>24</w:t>
      </w:r>
      <w:r>
        <w:rPr>
          <w:rFonts w:hint="eastAsia" w:ascii="宋体" w:hAnsi="宋体" w:eastAsia="宋体" w:cs="Times New Roman"/>
          <w:color w:val="000000" w:themeColor="text1"/>
          <w:szCs w:val="21"/>
          <w14:textFill>
            <w14:solidFill>
              <w14:schemeClr w14:val="tx1"/>
            </w14:solidFill>
          </w14:textFill>
        </w:rPr>
        <w:t>小时内，属配套设备厂家的项目由</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标人负责督促其按有关服务计划如期到达；若</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标人在接到建设方的通知后未能及时到场服务，采购人为保证船舶安全营运的需要，有权另行组织修理，所发生的修理费用在该质保金中抵扣。如质保金不够，则</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标人还需向采购人支付修理费的不足部分。</w:t>
      </w:r>
    </w:p>
    <w:p w14:paraId="4BAEF33C">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标人在一年保质期满后，将免费负责将船进行上排检查（非质量原因材料费由建设方承担），出厂第二年内工厂继续负责除配件材料费外的航修项目修理。</w:t>
      </w:r>
    </w:p>
    <w:p w14:paraId="11B62F0C">
      <w:pPr>
        <w:adjustRightInd w:val="0"/>
        <w:snapToGrid w:val="0"/>
        <w:spacing w:line="336" w:lineRule="auto"/>
        <w:ind w:firstLine="316" w:firstLineChars="150"/>
        <w:rPr>
          <w:rFonts w:ascii="宋体" w:hAnsi="Times New Roman"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培训要求</w:t>
      </w:r>
    </w:p>
    <w:p w14:paraId="1537A891">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投标人须提供培训计划：</w:t>
      </w:r>
    </w:p>
    <w:p w14:paraId="134A87EA">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对各类培训，应注明是否收费。如投标</w:t>
      </w:r>
      <w:r>
        <w:rPr>
          <w:rFonts w:hint="eastAsia" w:ascii="宋体" w:hAnsi="宋体" w:eastAsia="宋体" w:cs="Times New Roman"/>
          <w:color w:val="000000" w:themeColor="text1"/>
          <w:szCs w:val="21"/>
          <w:lang w:val="en-US" w:eastAsia="zh-CN"/>
          <w14:textFill>
            <w14:solidFill>
              <w14:schemeClr w14:val="tx1"/>
            </w14:solidFill>
          </w14:textFill>
        </w:rPr>
        <w:t>人</w:t>
      </w:r>
      <w:r>
        <w:rPr>
          <w:rFonts w:hint="eastAsia" w:ascii="宋体" w:hAnsi="宋体" w:eastAsia="宋体" w:cs="Times New Roman"/>
          <w:color w:val="000000" w:themeColor="text1"/>
          <w:szCs w:val="21"/>
          <w14:textFill>
            <w14:solidFill>
              <w14:schemeClr w14:val="tx1"/>
            </w14:solidFill>
          </w14:textFill>
        </w:rPr>
        <w:t>要收取培训费，应将所有培训费列出，并计入投标总价。</w:t>
      </w:r>
    </w:p>
    <w:p w14:paraId="2D4CC931">
      <w:pPr>
        <w:rPr>
          <w:rFonts w:ascii="Times New Roman" w:hAnsi="Times New Roman" w:eastAsia="宋体" w:cs="Times New Roman"/>
          <w:color w:val="000000" w:themeColor="text1"/>
          <w14:textFill>
            <w14:solidFill>
              <w14:schemeClr w14:val="tx1"/>
            </w14:solidFill>
          </w14:textFill>
        </w:rPr>
      </w:pPr>
    </w:p>
    <w:p w14:paraId="75CF2494">
      <w:pPr>
        <w:spacing w:line="360" w:lineRule="auto"/>
        <w:outlineLvl w:val="0"/>
        <w:rPr>
          <w:rFonts w:ascii="Times New Roman" w:hAnsi="Times New Roman" w:eastAsia="宋体" w:cs="Times New Roman"/>
          <w:b/>
          <w:color w:val="000000" w:themeColor="text1"/>
          <w:sz w:val="24"/>
          <w14:textFill>
            <w14:solidFill>
              <w14:schemeClr w14:val="tx1"/>
            </w14:solidFill>
          </w14:textFill>
        </w:rPr>
      </w:pPr>
      <w:bookmarkStart w:id="4" w:name="_Toc9243"/>
      <w:r>
        <w:rPr>
          <w:rFonts w:hint="eastAsia" w:ascii="Times New Roman" w:hAnsi="Times New Roman" w:eastAsia="宋体" w:cs="Times New Roman"/>
          <w:b/>
          <w:color w:val="000000" w:themeColor="text1"/>
          <w:sz w:val="24"/>
          <w14:textFill>
            <w14:solidFill>
              <w14:schemeClr w14:val="tx1"/>
            </w14:solidFill>
          </w14:textFill>
        </w:rPr>
        <w:t>六、</w:t>
      </w:r>
      <w:bookmarkEnd w:id="4"/>
      <w:r>
        <w:rPr>
          <w:rFonts w:hint="eastAsia" w:ascii="Times New Roman" w:hAnsi="Times New Roman" w:eastAsia="宋体" w:cs="Times New Roman"/>
          <w:b/>
          <w:color w:val="000000" w:themeColor="text1"/>
          <w:sz w:val="24"/>
          <w14:textFill>
            <w14:solidFill>
              <w14:schemeClr w14:val="tx1"/>
            </w14:solidFill>
          </w14:textFill>
        </w:rPr>
        <w:t>付款方式</w:t>
      </w:r>
    </w:p>
    <w:p w14:paraId="26BB426B">
      <w:pPr>
        <w:spacing w:line="360" w:lineRule="auto"/>
        <w:ind w:firstLine="420" w:firstLineChars="20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合同生效以及具备实施条件后</w:t>
      </w:r>
      <w:r>
        <w:rPr>
          <w:rFonts w:hint="eastAsia" w:ascii="宋体" w:hAnsi="宋体" w:eastAsia="宋体" w:cs="Times New Roman"/>
          <w:bCs/>
          <w:color w:val="000000" w:themeColor="text1"/>
          <w:szCs w:val="21"/>
          <w:lang w:eastAsia="zh-CN"/>
          <w14:textFill>
            <w14:solidFill>
              <w14:schemeClr w14:val="tx1"/>
            </w14:solidFill>
          </w14:textFill>
        </w:rPr>
        <w:t>，</w:t>
      </w:r>
      <w:r>
        <w:rPr>
          <w:rFonts w:hint="eastAsia" w:ascii="宋体" w:hAnsi="宋体" w:eastAsia="宋体" w:cs="Times New Roman"/>
          <w:bCs/>
          <w:color w:val="000000" w:themeColor="text1"/>
          <w:szCs w:val="21"/>
          <w:lang w:val="en-US" w:eastAsia="zh-CN"/>
          <w14:textFill>
            <w14:solidFill>
              <w14:schemeClr w14:val="tx1"/>
            </w14:solidFill>
          </w14:textFill>
        </w:rPr>
        <w:t>自收到发票后</w:t>
      </w:r>
      <w:r>
        <w:rPr>
          <w:rFonts w:ascii="宋体" w:hAnsi="宋体" w:eastAsia="宋体" w:cs="Times New Roman"/>
          <w:bCs/>
          <w:color w:val="000000" w:themeColor="text1"/>
          <w:szCs w:val="21"/>
          <w14:textFill>
            <w14:solidFill>
              <w14:schemeClr w14:val="tx1"/>
            </w14:solidFill>
          </w14:textFill>
        </w:rPr>
        <w:t>7个工作日内</w:t>
      </w:r>
      <w:r>
        <w:rPr>
          <w:rFonts w:hint="eastAsia" w:ascii="宋体" w:hAnsi="宋体" w:eastAsia="宋体" w:cs="Times New Roman"/>
          <w:bCs/>
          <w:color w:val="000000" w:themeColor="text1"/>
          <w:szCs w:val="21"/>
          <w14:textFill>
            <w14:solidFill>
              <w14:schemeClr w14:val="tx1"/>
            </w14:solidFill>
          </w14:textFill>
        </w:rPr>
        <w:t xml:space="preserve">，支付合同总价的50%作为预付款，项目验收合格并收到发票后10个工作日内支付剩余款项。 </w:t>
      </w:r>
    </w:p>
    <w:p w14:paraId="78EFD810">
      <w:pPr>
        <w:spacing w:line="360" w:lineRule="auto"/>
        <w:ind w:left="222" w:leftChars="11" w:hanging="199" w:hangingChars="95"/>
        <w:rPr>
          <w:rFonts w:ascii="Times New Roman" w:hAnsi="Times New Roman" w:eastAsia="宋体" w:cs="Times New Roman"/>
          <w:color w:val="000000" w:themeColor="text1"/>
          <w14:textFill>
            <w14:solidFill>
              <w14:schemeClr w14:val="tx1"/>
            </w14:solidFill>
          </w14:textFill>
        </w:rPr>
      </w:pPr>
    </w:p>
    <w:p w14:paraId="2440CBCF">
      <w:pPr>
        <w:spacing w:line="360" w:lineRule="auto"/>
        <w:rPr>
          <w:rFonts w:ascii="Times New Roman" w:hAnsi="Times New Roman" w:eastAsia="宋体" w:cs="Times New Roman"/>
          <w:b/>
          <w:bCs/>
          <w:color w:val="000000" w:themeColor="text1"/>
          <w:sz w:val="24"/>
          <w:szCs w:val="24"/>
          <w14:textFill>
            <w14:solidFill>
              <w14:schemeClr w14:val="tx1"/>
            </w14:solidFill>
          </w14:textFill>
        </w:rPr>
      </w:pPr>
      <w:r>
        <w:rPr>
          <w:rFonts w:hint="eastAsia" w:ascii="Times New Roman" w:hAnsi="Times New Roman" w:eastAsia="宋体" w:cs="Times New Roman"/>
          <w:b/>
          <w:bCs/>
          <w:color w:val="000000" w:themeColor="text1"/>
          <w:sz w:val="24"/>
          <w:szCs w:val="24"/>
          <w14:textFill>
            <w14:solidFill>
              <w14:schemeClr w14:val="tx1"/>
            </w14:solidFill>
          </w14:textFill>
        </w:rPr>
        <w:t>七</w:t>
      </w:r>
      <w:r>
        <w:rPr>
          <w:rFonts w:ascii="Times New Roman" w:hAnsi="Times New Roman" w:eastAsia="宋体" w:cs="Times New Roman"/>
          <w:b/>
          <w:bCs/>
          <w:color w:val="000000" w:themeColor="text1"/>
          <w:sz w:val="24"/>
          <w:szCs w:val="24"/>
          <w14:textFill>
            <w14:solidFill>
              <w14:schemeClr w14:val="tx1"/>
            </w14:solidFill>
          </w14:textFill>
        </w:rPr>
        <w:t>、报价要求</w:t>
      </w:r>
    </w:p>
    <w:p w14:paraId="64D7908D">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 投标人应根据招标文件报出投标报价。投标报价一旦核实确认，不得再做更改。工程结算时不作调整，对投标人漏报设备致使整个工程未能达到需求的功能和效果，其费用和后果由投标方自行负责。</w:t>
      </w:r>
    </w:p>
    <w:p w14:paraId="3CD14E95">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 在符合总体要求的前提下，投标人可对投标书中没有提及的内容，按自己的理解适当增加，但有关价格及费用必须在投标书中单独列出，并说明理由。</w:t>
      </w:r>
    </w:p>
    <w:p w14:paraId="44C09068">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 投标人对每种设备及工程项的报价必须是唯一的。</w:t>
      </w:r>
      <w:r>
        <w:rPr>
          <w:rFonts w:hint="eastAsia" w:ascii="宋体" w:hAnsi="宋体" w:eastAsia="宋体" w:cs="Times New Roman"/>
          <w:color w:val="000000" w:themeColor="text1"/>
          <w:szCs w:val="21"/>
          <w:lang w:val="en-US" w:eastAsia="zh-CN"/>
          <w14:textFill>
            <w14:solidFill>
              <w14:schemeClr w14:val="tx1"/>
            </w14:solidFill>
          </w14:textFill>
        </w:rPr>
        <w:t>采购人</w:t>
      </w:r>
      <w:r>
        <w:rPr>
          <w:rFonts w:hint="eastAsia" w:ascii="宋体" w:hAnsi="宋体" w:eastAsia="宋体" w:cs="Times New Roman"/>
          <w:color w:val="000000" w:themeColor="text1"/>
          <w:szCs w:val="21"/>
          <w14:textFill>
            <w14:solidFill>
              <w14:schemeClr w14:val="tx1"/>
            </w14:solidFill>
          </w14:textFill>
        </w:rPr>
        <w:t>不接受有任何选择的报价。如投标人有合理化化建议，即对招标货物的规格、性能、材质、配套货物提出更为合理的替代方案且优于技术规格的要求，应按规定予以澄清或直接在《技术规范偏离表》中予以说明。</w:t>
      </w:r>
    </w:p>
    <w:p w14:paraId="2A70BD4D">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4. 所有报价均应已包含国家规定的所有税费。</w:t>
      </w:r>
    </w:p>
    <w:p w14:paraId="421AEC71">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5. 本项目为交钥匙工程，投标报价包括经验收合格投入运行并交付使用前发生的一切费用（即完成全船的维修改装及所有设备的采购、运输、装卸、保管、安装、调试、试验、交验以及保险、税金、培训、船检费、招标代理服务费、以及修船期间船方船员协助、监管修船工作发生的食宿及必要的交通费用等所有费用）。</w:t>
      </w:r>
    </w:p>
    <w:p w14:paraId="1DED911B">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6. 投标报价包括船检费，即建造过程中，船检报验和最后取船检证书的费用。该费用按照发生的检验发票实际数量计算。</w:t>
      </w:r>
    </w:p>
    <w:p w14:paraId="3DE47B6C">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7. 报价费用包括轮机设备费用，船方提供设备单位，三方协调确认报价清单，费用包含在投标报价中，由</w:t>
      </w:r>
      <w:r>
        <w:rPr>
          <w:rFonts w:hint="eastAsia" w:ascii="宋体" w:hAnsi="宋体" w:eastAsia="宋体" w:cs="Times New Roman"/>
          <w:color w:val="000000" w:themeColor="text1"/>
          <w:szCs w:val="21"/>
          <w:lang w:val="en-US" w:eastAsia="zh-CN"/>
          <w14:textFill>
            <w14:solidFill>
              <w14:schemeClr w14:val="tx1"/>
            </w14:solidFill>
          </w14:textFill>
        </w:rPr>
        <w:t>投标人</w:t>
      </w:r>
      <w:r>
        <w:rPr>
          <w:rFonts w:hint="eastAsia" w:ascii="宋体" w:hAnsi="宋体" w:eastAsia="宋体" w:cs="Times New Roman"/>
          <w:color w:val="000000" w:themeColor="text1"/>
          <w:szCs w:val="21"/>
          <w14:textFill>
            <w14:solidFill>
              <w14:schemeClr w14:val="tx1"/>
            </w14:solidFill>
          </w14:textFill>
        </w:rPr>
        <w:t>支付，不产生其他任何费用。</w:t>
      </w:r>
    </w:p>
    <w:p w14:paraId="015FA412">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 xml:space="preserve">8. </w:t>
      </w:r>
      <w:r>
        <w:rPr>
          <w:rFonts w:hint="eastAsia" w:ascii="宋体" w:hAnsi="宋体" w:eastAsia="宋体" w:cs="Times New Roman"/>
          <w:color w:val="000000" w:themeColor="text1"/>
          <w:szCs w:val="21"/>
          <w:lang w:val="en-US" w:eastAsia="zh-CN"/>
          <w14:textFill>
            <w14:solidFill>
              <w14:schemeClr w14:val="tx1"/>
            </w14:solidFill>
          </w14:textFill>
        </w:rPr>
        <w:t>投标人</w:t>
      </w:r>
      <w:r>
        <w:rPr>
          <w:rFonts w:hint="eastAsia" w:ascii="宋体" w:hAnsi="宋体" w:eastAsia="宋体" w:cs="Times New Roman"/>
          <w:color w:val="000000" w:themeColor="text1"/>
          <w:szCs w:val="21"/>
          <w14:textFill>
            <w14:solidFill>
              <w14:schemeClr w14:val="tx1"/>
            </w14:solidFill>
          </w14:textFill>
        </w:rPr>
        <w:t>市场采购的船上生活、工作类的商品，验收时必须提供清单和商品名称、规格和型号。</w:t>
      </w:r>
    </w:p>
    <w:p w14:paraId="4D26051B">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9. 投标人应认真填报投标货物分项报价表中的所有内容，有关报价的详细说明可在投标文件的相应条款中予以说明。对没有填报的费用，</w:t>
      </w:r>
      <w:r>
        <w:rPr>
          <w:rFonts w:hint="eastAsia" w:ascii="宋体" w:hAnsi="宋体" w:eastAsia="宋体" w:cs="Times New Roman"/>
          <w:color w:val="000000" w:themeColor="text1"/>
          <w:szCs w:val="21"/>
          <w:lang w:val="en-US" w:eastAsia="zh-CN"/>
          <w14:textFill>
            <w14:solidFill>
              <w14:schemeClr w14:val="tx1"/>
            </w14:solidFill>
          </w14:textFill>
        </w:rPr>
        <w:t>采购</w:t>
      </w:r>
      <w:r>
        <w:rPr>
          <w:rFonts w:hint="eastAsia" w:ascii="宋体" w:hAnsi="宋体" w:eastAsia="宋体" w:cs="Times New Roman"/>
          <w:color w:val="000000" w:themeColor="text1"/>
          <w:szCs w:val="21"/>
          <w14:textFill>
            <w14:solidFill>
              <w14:schemeClr w14:val="tx1"/>
            </w14:solidFill>
          </w14:textFill>
        </w:rPr>
        <w:t>人将不予支付，并认为此项费用已包含在报价表中的其他单价和合价中。投标人免费提供的部件必须注明“免费”或数字“0”，如有严重缺漏项，视为无效标。</w:t>
      </w:r>
    </w:p>
    <w:p w14:paraId="469EA9FC">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10. 最低报价不能作为中标的保证。</w:t>
      </w:r>
    </w:p>
    <w:p w14:paraId="4FEC114C">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11. 本船修理费应包括人工工时、材料、机油费用、滑油费和液压油、税管费等一切费用，船厂估价时还须考虑到施工配合费用，如起重、脚手架等，隐蔽附属工程费用以及各种外协、检测费用。</w:t>
      </w:r>
    </w:p>
    <w:p w14:paraId="2E6067E7">
      <w:pPr>
        <w:spacing w:line="360" w:lineRule="exact"/>
        <w:ind w:firstLine="420" w:firstLineChars="20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12．中小企业扶持政策：</w:t>
      </w:r>
    </w:p>
    <w:p w14:paraId="437ED3D9">
      <w:pPr>
        <w:spacing w:line="360" w:lineRule="exact"/>
        <w:ind w:firstLine="420" w:firstLineChars="200"/>
        <w:rPr>
          <w:rFonts w:ascii="宋体" w:hAnsi="宋体" w:eastAsia="宋体" w:cs="Times New Roman"/>
          <w:b/>
          <w:bCs/>
          <w:color w:val="000000" w:themeColor="text1"/>
          <w:szCs w:val="24"/>
          <w:u w:val="single"/>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 xml:space="preserve">（1）中小企业预留份额情况：根据《政府采购促进中小企业发展管理办法》（财库〔2020〕46号），本项目专门面向中小企业。 </w:t>
      </w:r>
      <w:r>
        <w:rPr>
          <w:rFonts w:hint="eastAsia" w:ascii="宋体" w:hAnsi="宋体" w:eastAsia="宋体" w:cs="Times New Roman"/>
          <w:b/>
          <w:bCs/>
          <w:color w:val="000000" w:themeColor="text1"/>
          <w:szCs w:val="24"/>
          <w14:textFill>
            <w14:solidFill>
              <w14:schemeClr w14:val="tx1"/>
            </w14:solidFill>
          </w14:textFill>
        </w:rPr>
        <w:t>本项目对应的中小企业划分标准所属行业：</w:t>
      </w:r>
      <w:r>
        <w:rPr>
          <w:rFonts w:hint="eastAsia" w:ascii="宋体" w:hAnsi="宋体" w:eastAsia="宋体" w:cs="Times New Roman"/>
          <w:b/>
          <w:bCs/>
          <w:color w:val="000000" w:themeColor="text1"/>
          <w:szCs w:val="24"/>
          <w:u w:val="single"/>
          <w:lang w:eastAsia="zh-CN"/>
          <w14:textFill>
            <w14:solidFill>
              <w14:schemeClr w14:val="tx1"/>
            </w14:solidFill>
          </w14:textFill>
        </w:rPr>
        <w:t>其他未列明行业</w:t>
      </w:r>
      <w:r>
        <w:rPr>
          <w:rFonts w:hint="eastAsia" w:ascii="宋体" w:hAnsi="宋体" w:eastAsia="宋体" w:cs="Times New Roman"/>
          <w:b/>
          <w:bCs/>
          <w:color w:val="000000" w:themeColor="text1"/>
          <w:szCs w:val="24"/>
          <w:u w:val="single"/>
          <w14:textFill>
            <w14:solidFill>
              <w14:schemeClr w14:val="tx1"/>
            </w14:solidFill>
          </w14:textFill>
        </w:rPr>
        <w:t>。</w:t>
      </w:r>
    </w:p>
    <w:p w14:paraId="7391F7E2">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（2）在政府采购活动中，供应商提供的货物、工程或者服务符合下列情形的，享受本办法规定的中小企业扶持政策：</w:t>
      </w:r>
    </w:p>
    <w:p w14:paraId="41DF80F4">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（一）在货物采购项目中，货物由中小企业制造，即货物由中小企业生产且使用该中小企业商号或者注册商标；</w:t>
      </w:r>
    </w:p>
    <w:p w14:paraId="3662E130">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（二）在工程采购项目中，工程由中小企业承建，即工程施工单位为中小企业；</w:t>
      </w:r>
    </w:p>
    <w:p w14:paraId="0A65D265">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（三）在服务采购项目中，服务由中小企业承接，即提供服务的人员为中小企业依照《中华人民共和国劳动合同法》订立劳动合同的从业人员。</w:t>
      </w:r>
    </w:p>
    <w:p w14:paraId="7F452C01">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在货物采购项目中，供应商提供的货物既有中小企业制造货物，也有大型企业制造货物的，不享受本办法规定的中小企业扶持政策。</w:t>
      </w:r>
    </w:p>
    <w:p w14:paraId="1BB60EDD">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以联合体形式参加政府采购活动，联合体各方均为中小企业的，联合体视同中小企业。其中，联合体各方均为小微企业的，联合体视同小微企业。</w:t>
      </w:r>
    </w:p>
    <w:p w14:paraId="3264E85D">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14:paraId="6432F47A">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（4）投标人符合《三部门联合发布关于促进残疾人就业政府采购政策的通知》（财库〔2017〕141号）文件要求，并提供《残疾人福利性单位声明函》的，则视同小型、微型企业。</w:t>
      </w:r>
    </w:p>
    <w:p w14:paraId="11D9CB1C">
      <w:pPr>
        <w:spacing w:line="360" w:lineRule="exact"/>
        <w:ind w:firstLine="422" w:firstLineChars="200"/>
        <w:rPr>
          <w:rFonts w:ascii="宋体" w:hAnsi="宋体" w:eastAsia="宋体" w:cs="Times New Roman"/>
          <w:b/>
          <w:color w:val="000000" w:themeColor="text1"/>
          <w:szCs w:val="24"/>
          <w14:textFill>
            <w14:solidFill>
              <w14:schemeClr w14:val="tx1"/>
            </w14:solidFill>
          </w14:textFill>
        </w:rPr>
      </w:pPr>
      <w:r>
        <w:rPr>
          <w:rFonts w:hint="eastAsia" w:ascii="宋体" w:hAnsi="宋体" w:eastAsia="宋体" w:cs="Times New Roman"/>
          <w:b/>
          <w:color w:val="000000" w:themeColor="text1"/>
          <w:szCs w:val="24"/>
          <w14:textFill>
            <w14:solidFill>
              <w14:schemeClr w14:val="tx1"/>
            </w14:solidFill>
          </w14:textFill>
        </w:rPr>
        <w:t>本项目专门面向中小企业（参加投标供应商须出具《中小企业声明函》，未提供不认定为中小企业，此次投标无效）。</w:t>
      </w:r>
    </w:p>
    <w:p w14:paraId="6B519C07">
      <w:pPr>
        <w:spacing w:line="360" w:lineRule="exact"/>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13</w:t>
      </w:r>
      <w:r>
        <w:rPr>
          <w:rFonts w:hint="eastAsia" w:ascii="宋体" w:hAnsi="宋体" w:eastAsia="宋体" w:cs="Times New Roman"/>
          <w:color w:val="000000" w:themeColor="text1"/>
          <w:szCs w:val="21"/>
          <w14:textFill>
            <w14:solidFill>
              <w14:schemeClr w14:val="tx1"/>
            </w14:solidFill>
          </w14:textFill>
        </w:rPr>
        <w:t>.</w:t>
      </w:r>
      <w:r>
        <w:rPr>
          <w:rFonts w:hint="eastAsia" w:ascii="宋体" w:hAnsi="宋体" w:eastAsia="宋体" w:cs="Times New Roman"/>
          <w:b/>
          <w:color w:val="000000" w:themeColor="text1"/>
          <w:szCs w:val="21"/>
          <w14:textFill>
            <w14:solidFill>
              <w14:schemeClr w14:val="tx1"/>
            </w14:solidFill>
          </w14:textFill>
        </w:rPr>
        <w:t>预算金额：人民币</w:t>
      </w:r>
      <w:r>
        <w:rPr>
          <w:rFonts w:hint="eastAsia" w:ascii="宋体" w:hAnsi="宋体" w:eastAsia="宋体" w:cs="Times New Roman"/>
          <w:b/>
          <w:color w:val="000000" w:themeColor="text1"/>
          <w:szCs w:val="21"/>
          <w:lang w:val="en-US" w:eastAsia="zh-CN"/>
          <w14:textFill>
            <w14:solidFill>
              <w14:schemeClr w14:val="tx1"/>
            </w14:solidFill>
          </w14:textFill>
        </w:rPr>
        <w:t>陆</w:t>
      </w:r>
      <w:r>
        <w:rPr>
          <w:rFonts w:hint="eastAsia" w:ascii="宋体" w:hAnsi="宋体" w:eastAsia="宋体" w:cs="Times New Roman"/>
          <w:b/>
          <w:color w:val="000000" w:themeColor="text1"/>
          <w:szCs w:val="21"/>
          <w14:textFill>
            <w14:solidFill>
              <w14:schemeClr w14:val="tx1"/>
            </w14:solidFill>
          </w14:textFill>
        </w:rPr>
        <w:t>拾</w:t>
      </w:r>
      <w:r>
        <w:rPr>
          <w:rFonts w:hint="eastAsia" w:ascii="宋体" w:hAnsi="宋体" w:eastAsia="宋体" w:cs="Times New Roman"/>
          <w:b/>
          <w:color w:val="000000" w:themeColor="text1"/>
          <w:szCs w:val="21"/>
          <w:lang w:val="en-US" w:eastAsia="zh-CN"/>
          <w14:textFill>
            <w14:solidFill>
              <w14:schemeClr w14:val="tx1"/>
            </w14:solidFill>
          </w14:textFill>
        </w:rPr>
        <w:t>肆</w:t>
      </w:r>
      <w:r>
        <w:rPr>
          <w:rFonts w:hint="eastAsia" w:ascii="宋体" w:hAnsi="宋体" w:eastAsia="宋体" w:cs="Times New Roman"/>
          <w:b/>
          <w:color w:val="000000" w:themeColor="text1"/>
          <w:szCs w:val="21"/>
          <w14:textFill>
            <w14:solidFill>
              <w14:schemeClr w14:val="tx1"/>
            </w14:solidFill>
          </w14:textFill>
        </w:rPr>
        <w:t>万</w:t>
      </w:r>
      <w:r>
        <w:rPr>
          <w:rFonts w:hint="eastAsia" w:ascii="宋体" w:hAnsi="宋体" w:eastAsia="宋体" w:cs="Times New Roman"/>
          <w:b/>
          <w:color w:val="000000" w:themeColor="text1"/>
          <w:szCs w:val="21"/>
          <w:lang w:val="en-US" w:eastAsia="zh-CN"/>
          <w14:textFill>
            <w14:solidFill>
              <w14:schemeClr w14:val="tx1"/>
            </w14:solidFill>
          </w14:textFill>
        </w:rPr>
        <w:t>叁仟陆佰玖拾肆</w:t>
      </w:r>
      <w:r>
        <w:rPr>
          <w:rFonts w:hint="eastAsia" w:ascii="宋体" w:hAnsi="宋体" w:eastAsia="宋体" w:cs="Times New Roman"/>
          <w:b/>
          <w:color w:val="000000" w:themeColor="text1"/>
          <w:szCs w:val="21"/>
          <w14:textFill>
            <w14:solidFill>
              <w14:schemeClr w14:val="tx1"/>
            </w14:solidFill>
          </w14:textFill>
        </w:rPr>
        <w:t>元整（</w:t>
      </w:r>
      <w:r>
        <w:rPr>
          <w:rFonts w:hint="eastAsia" w:ascii="宋体" w:hAnsi="宋体" w:eastAsia="宋体" w:cs="Times New Roman"/>
          <w:b/>
          <w:color w:val="000000" w:themeColor="text1"/>
          <w:szCs w:val="21"/>
          <w:lang w:val="en-US" w:eastAsia="zh-CN"/>
          <w14:textFill>
            <w14:solidFill>
              <w14:schemeClr w14:val="tx1"/>
            </w14:solidFill>
          </w14:textFill>
        </w:rPr>
        <w:t>643</w:t>
      </w:r>
      <w:r>
        <w:rPr>
          <w:rFonts w:hint="eastAsia" w:ascii="宋体" w:hAnsi="宋体" w:eastAsia="宋体" w:cs="Times New Roman"/>
          <w:b/>
          <w:color w:val="000000" w:themeColor="text1"/>
          <w:szCs w:val="21"/>
          <w14:textFill>
            <w14:solidFill>
              <w14:schemeClr w14:val="tx1"/>
            </w14:solidFill>
          </w14:textFill>
        </w:rPr>
        <w:t>,</w:t>
      </w:r>
      <w:r>
        <w:rPr>
          <w:rFonts w:hint="eastAsia" w:ascii="宋体" w:hAnsi="宋体" w:eastAsia="宋体" w:cs="Times New Roman"/>
          <w:b/>
          <w:color w:val="000000" w:themeColor="text1"/>
          <w:szCs w:val="21"/>
          <w:lang w:val="en-US" w:eastAsia="zh-CN"/>
          <w14:textFill>
            <w14:solidFill>
              <w14:schemeClr w14:val="tx1"/>
            </w14:solidFill>
          </w14:textFill>
        </w:rPr>
        <w:t>694</w:t>
      </w:r>
      <w:r>
        <w:rPr>
          <w:rFonts w:hint="eastAsia" w:ascii="宋体" w:hAnsi="宋体" w:eastAsia="宋体" w:cs="Times New Roman"/>
          <w:b/>
          <w:color w:val="000000" w:themeColor="text1"/>
          <w:szCs w:val="21"/>
          <w14:textFill>
            <w14:solidFill>
              <w14:schemeClr w14:val="tx1"/>
            </w14:solidFill>
          </w14:textFill>
        </w:rPr>
        <w:t>.00元）</w:t>
      </w:r>
    </w:p>
    <w:p w14:paraId="34DBB4DA">
      <w:pPr>
        <w:spacing w:line="360" w:lineRule="exact"/>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 xml:space="preserve"> </w:t>
      </w:r>
    </w:p>
    <w:p w14:paraId="6BB5CFDB">
      <w:pPr>
        <w:pageBreakBefore/>
        <w:snapToGrid w:val="0"/>
        <w:jc w:val="center"/>
        <w:rPr>
          <w:rFonts w:ascii="Times New Roman" w:hAnsi="Times New Roman" w:eastAsia="宋体" w:cs="Times New Roman"/>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32"/>
          <w14:textFill>
            <w14:solidFill>
              <w14:schemeClr w14:val="tx1"/>
            </w14:solidFill>
          </w14:textFill>
        </w:rPr>
        <w:t>第三章投标人须知</w:t>
      </w:r>
    </w:p>
    <w:p w14:paraId="38F3FB65">
      <w:pPr>
        <w:snapToGrid w:val="0"/>
        <w:ind w:firstLine="4340" w:firstLineChars="1550"/>
        <w:rPr>
          <w:rFonts w:ascii="Times New Roman" w:hAnsi="Times New Roman" w:eastAsia="宋体" w:cs="Times New Roman"/>
          <w:color w:val="000000" w:themeColor="text1"/>
          <w:sz w:val="28"/>
          <w14:textFill>
            <w14:solidFill>
              <w14:schemeClr w14:val="tx1"/>
            </w14:solidFill>
          </w14:textFill>
        </w:rPr>
      </w:pPr>
      <w:r>
        <w:rPr>
          <w:rFonts w:hint="eastAsia" w:ascii="Times New Roman" w:hAnsi="Times New Roman" w:eastAsia="宋体" w:cs="Times New Roman"/>
          <w:color w:val="000000" w:themeColor="text1"/>
          <w:sz w:val="28"/>
          <w14:textFill>
            <w14:solidFill>
              <w14:schemeClr w14:val="tx1"/>
            </w14:solidFill>
          </w14:textFill>
        </w:rPr>
        <w:t>前附表</w:t>
      </w:r>
    </w:p>
    <w:tbl>
      <w:tblPr>
        <w:tblStyle w:val="60"/>
        <w:tblW w:w="10344" w:type="dxa"/>
        <w:jc w:val="center"/>
        <w:tblCellSpacing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1526"/>
        <w:gridCol w:w="4857"/>
        <w:gridCol w:w="1098"/>
        <w:gridCol w:w="2354"/>
      </w:tblGrid>
      <w:tr w14:paraId="67AC5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3002ED5">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序号</w:t>
            </w:r>
          </w:p>
        </w:tc>
        <w:tc>
          <w:tcPr>
            <w:tcW w:w="9814" w:type="dxa"/>
            <w:gridSpan w:val="4"/>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9114C63">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内容说明及要求</w:t>
            </w:r>
          </w:p>
        </w:tc>
      </w:tr>
      <w:tr w14:paraId="12C2A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966352E">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1130D43">
            <w:pPr>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项目名称</w:t>
            </w:r>
          </w:p>
        </w:tc>
        <w:tc>
          <w:tcPr>
            <w:tcW w:w="484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2F09E3B">
            <w:pPr>
              <w:spacing w:line="240" w:lineRule="exact"/>
              <w:rPr>
                <w:rFonts w:hint="eastAsia" w:ascii="Times New Roman" w:hAnsi="Times New Roman" w:eastAsia="宋体" w:cs="Times New Roman"/>
                <w:bCs/>
                <w:color w:val="000000" w:themeColor="text1"/>
                <w:lang w:val="zh-CN" w:eastAsia="zh-CN"/>
                <w14:textFill>
                  <w14:solidFill>
                    <w14:schemeClr w14:val="tx1"/>
                  </w14:solidFill>
                </w14:textFill>
              </w:rPr>
            </w:pPr>
            <w:r>
              <w:rPr>
                <w:rFonts w:hint="eastAsia" w:ascii="Times New Roman" w:hAnsi="Times New Roman" w:eastAsia="宋体" w:cs="Times New Roman"/>
                <w:color w:val="000000" w:themeColor="text1"/>
                <w:lang w:eastAsia="zh-CN"/>
                <w14:textFill>
                  <w14:solidFill>
                    <w14:schemeClr w14:val="tx1"/>
                  </w14:solidFill>
                </w14:textFill>
              </w:rPr>
              <w:t>2025年中国渔政“33127”年度维修项目</w:t>
            </w:r>
          </w:p>
        </w:tc>
        <w:tc>
          <w:tcPr>
            <w:tcW w:w="108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3F2FD93">
            <w:pPr>
              <w:spacing w:line="240" w:lineRule="exact"/>
              <w:jc w:val="center"/>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项目编号</w:t>
            </w:r>
          </w:p>
        </w:tc>
        <w:tc>
          <w:tcPr>
            <w:tcW w:w="233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BF6B677">
            <w:pPr>
              <w:spacing w:line="240" w:lineRule="exact"/>
              <w:rPr>
                <w:rFonts w:hint="eastAsia" w:ascii="Times New Roman" w:hAnsi="Times New Roman" w:eastAsia="宋体" w:cs="Times New Roman"/>
                <w:bCs/>
                <w:color w:val="000000" w:themeColor="text1"/>
                <w:lang w:eastAsia="zh-CN"/>
                <w14:textFill>
                  <w14:solidFill>
                    <w14:schemeClr w14:val="tx1"/>
                  </w14:solidFill>
                </w14:textFill>
              </w:rPr>
            </w:pPr>
            <w:r>
              <w:rPr>
                <w:rFonts w:hint="eastAsia" w:ascii="Times New Roman" w:hAnsi="Times New Roman" w:eastAsia="宋体" w:cs="Times New Roman"/>
                <w:color w:val="000000" w:themeColor="text1"/>
                <w:lang w:eastAsia="zh-CN"/>
                <w14:textFill>
                  <w14:solidFill>
                    <w14:schemeClr w14:val="tx1"/>
                  </w14:solidFill>
                </w14:textFill>
              </w:rPr>
              <w:t>SZGXZS2025123II标项一</w:t>
            </w:r>
          </w:p>
        </w:tc>
      </w:tr>
      <w:tr w14:paraId="3809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F8DEA6B">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2</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266E949">
            <w:pPr>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采购单位名称</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11043E7">
            <w:pPr>
              <w:spacing w:line="240" w:lineRule="exact"/>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color w:val="000000" w:themeColor="text1"/>
                <w:lang w:eastAsia="zh-CN"/>
                <w14:textFill>
                  <w14:solidFill>
                    <w14:schemeClr w14:val="tx1"/>
                  </w14:solidFill>
                </w14:textFill>
              </w:rPr>
              <w:t>岱山县海洋经济发展局</w:t>
            </w:r>
          </w:p>
        </w:tc>
      </w:tr>
      <w:tr w14:paraId="54E8E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80EFF85">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3</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26D92CB">
            <w:pPr>
              <w:spacing w:line="240" w:lineRule="exact"/>
              <w:jc w:val="center"/>
              <w:rPr>
                <w:rFonts w:ascii="宋体" w:hAnsi="宋体" w:eastAsia="宋体" w:cs="Times New Roman"/>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采购内容</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tbl>
            <w:tblPr>
              <w:tblStyle w:val="60"/>
              <w:tblW w:w="7924" w:type="dxa"/>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4097"/>
              <w:gridCol w:w="708"/>
              <w:gridCol w:w="851"/>
              <w:gridCol w:w="1701"/>
            </w:tblGrid>
            <w:tr w14:paraId="513C1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567" w:type="dxa"/>
                  <w:vAlign w:val="center"/>
                </w:tcPr>
                <w:p w14:paraId="60A54ACA">
                  <w:pPr>
                    <w:pStyle w:val="149"/>
                    <w:spacing w:before="193"/>
                    <w:ind w:left="7"/>
                    <w:jc w:val="both"/>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序号</w:t>
                  </w:r>
                </w:p>
              </w:tc>
              <w:tc>
                <w:tcPr>
                  <w:tcW w:w="4097" w:type="dxa"/>
                  <w:vAlign w:val="center"/>
                </w:tcPr>
                <w:p w14:paraId="40330771">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采购内容</w:t>
                  </w:r>
                </w:p>
              </w:tc>
              <w:tc>
                <w:tcPr>
                  <w:tcW w:w="708" w:type="dxa"/>
                  <w:vAlign w:val="center"/>
                </w:tcPr>
                <w:p w14:paraId="00B14EA6">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数量</w:t>
                  </w:r>
                </w:p>
              </w:tc>
              <w:tc>
                <w:tcPr>
                  <w:tcW w:w="851" w:type="dxa"/>
                  <w:vAlign w:val="center"/>
                </w:tcPr>
                <w:p w14:paraId="2D22EC8E">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单位</w:t>
                  </w:r>
                </w:p>
              </w:tc>
              <w:tc>
                <w:tcPr>
                  <w:tcW w:w="1701" w:type="dxa"/>
                  <w:vAlign w:val="center"/>
                </w:tcPr>
                <w:p w14:paraId="2FD9CA8C">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预算金额</w:t>
                  </w:r>
                </w:p>
              </w:tc>
            </w:tr>
            <w:tr w14:paraId="08BDC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567" w:type="dxa"/>
                  <w:vAlign w:val="center"/>
                </w:tcPr>
                <w:p w14:paraId="0A18E029">
                  <w:pPr>
                    <w:pStyle w:val="149"/>
                    <w:spacing w:before="193"/>
                    <w:ind w:firstLine="233" w:firstLineChars="100"/>
                    <w:rPr>
                      <w:color w:val="000000" w:themeColor="text1"/>
                      <w:szCs w:val="21"/>
                      <w14:textFill>
                        <w14:solidFill>
                          <w14:schemeClr w14:val="tx1"/>
                        </w14:solidFill>
                      </w14:textFill>
                    </w:rPr>
                  </w:pPr>
                  <w:r>
                    <w:rPr>
                      <w:color w:val="000000" w:themeColor="text1"/>
                      <w:w w:val="111"/>
                      <w:szCs w:val="21"/>
                      <w14:textFill>
                        <w14:solidFill>
                          <w14:schemeClr w14:val="tx1"/>
                        </w14:solidFill>
                      </w14:textFill>
                    </w:rPr>
                    <w:t>1</w:t>
                  </w:r>
                </w:p>
              </w:tc>
              <w:tc>
                <w:tcPr>
                  <w:tcW w:w="4097" w:type="dxa"/>
                  <w:vAlign w:val="center"/>
                </w:tcPr>
                <w:p w14:paraId="775C41E2">
                  <w:pPr>
                    <w:rPr>
                      <w:rFonts w:hint="eastAsia" w:ascii="宋体" w:hAnsi="宋体" w:eastAsia="宋体"/>
                      <w:color w:val="000000" w:themeColor="text1"/>
                      <w:szCs w:val="21"/>
                      <w:lang w:eastAsia="zh-CN"/>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2025年中国渔政“33127”年度维修项目</w:t>
                  </w:r>
                </w:p>
              </w:tc>
              <w:tc>
                <w:tcPr>
                  <w:tcW w:w="708" w:type="dxa"/>
                  <w:vAlign w:val="center"/>
                </w:tcPr>
                <w:p w14:paraId="295875C3">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p>
              </w:tc>
              <w:tc>
                <w:tcPr>
                  <w:tcW w:w="851" w:type="dxa"/>
                  <w:vAlign w:val="center"/>
                </w:tcPr>
                <w:p w14:paraId="41AA7AA7">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项</w:t>
                  </w:r>
                </w:p>
              </w:tc>
              <w:tc>
                <w:tcPr>
                  <w:tcW w:w="1701" w:type="dxa"/>
                  <w:vAlign w:val="center"/>
                </w:tcPr>
                <w:p w14:paraId="44303714">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64.3694</w:t>
                  </w:r>
                  <w:r>
                    <w:rPr>
                      <w:rFonts w:hint="eastAsia" w:ascii="宋体" w:hAnsi="宋体" w:eastAsia="宋体"/>
                      <w:color w:val="000000" w:themeColor="text1"/>
                      <w:szCs w:val="21"/>
                      <w14:textFill>
                        <w14:solidFill>
                          <w14:schemeClr w14:val="tx1"/>
                        </w14:solidFill>
                      </w14:textFill>
                    </w:rPr>
                    <w:t>万元</w:t>
                  </w:r>
                </w:p>
              </w:tc>
            </w:tr>
          </w:tbl>
          <w:p w14:paraId="74BB6A46">
            <w:pPr>
              <w:spacing w:after="120"/>
              <w:rPr>
                <w:rFonts w:ascii="宋体" w:hAnsi="宋体" w:eastAsia="宋体" w:cs="Times New Roman"/>
                <w:color w:val="000000" w:themeColor="text1"/>
                <w:kern w:val="0"/>
                <w14:textFill>
                  <w14:solidFill>
                    <w14:schemeClr w14:val="tx1"/>
                  </w14:solidFill>
                </w14:textFill>
              </w:rPr>
            </w:pPr>
          </w:p>
        </w:tc>
      </w:tr>
      <w:tr w14:paraId="4A82F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5932A6B">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4</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9CF0084">
            <w:pPr>
              <w:spacing w:line="240" w:lineRule="exact"/>
              <w:jc w:val="center"/>
              <w:rPr>
                <w:rFonts w:ascii="宋体" w:hAnsi="宋体" w:eastAsia="宋体" w:cs="Times New Roman"/>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本项目预算</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553CA42">
            <w:pPr>
              <w:spacing w:line="240" w:lineRule="exact"/>
              <w:jc w:val="left"/>
              <w:rPr>
                <w:rFonts w:ascii="宋体" w:hAnsi="宋体" w:eastAsia="宋体"/>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人民币</w:t>
            </w:r>
            <w:r>
              <w:rPr>
                <w:rFonts w:hint="eastAsia" w:ascii="宋体" w:hAnsi="宋体" w:eastAsia="宋体" w:cs="Times New Roman"/>
                <w:b/>
                <w:color w:val="000000" w:themeColor="text1"/>
                <w:szCs w:val="21"/>
                <w:lang w:val="en-US" w:eastAsia="zh-CN"/>
                <w14:textFill>
                  <w14:solidFill>
                    <w14:schemeClr w14:val="tx1"/>
                  </w14:solidFill>
                </w14:textFill>
              </w:rPr>
              <w:t>陆</w:t>
            </w:r>
            <w:r>
              <w:rPr>
                <w:rFonts w:hint="eastAsia" w:ascii="宋体" w:hAnsi="宋体" w:eastAsia="宋体" w:cs="Times New Roman"/>
                <w:b/>
                <w:color w:val="000000" w:themeColor="text1"/>
                <w:szCs w:val="21"/>
                <w14:textFill>
                  <w14:solidFill>
                    <w14:schemeClr w14:val="tx1"/>
                  </w14:solidFill>
                </w14:textFill>
              </w:rPr>
              <w:t>拾</w:t>
            </w:r>
            <w:r>
              <w:rPr>
                <w:rFonts w:hint="eastAsia" w:ascii="宋体" w:hAnsi="宋体" w:eastAsia="宋体" w:cs="Times New Roman"/>
                <w:b/>
                <w:color w:val="000000" w:themeColor="text1"/>
                <w:szCs w:val="21"/>
                <w:lang w:val="en-US" w:eastAsia="zh-CN"/>
                <w14:textFill>
                  <w14:solidFill>
                    <w14:schemeClr w14:val="tx1"/>
                  </w14:solidFill>
                </w14:textFill>
              </w:rPr>
              <w:t>肆</w:t>
            </w:r>
            <w:r>
              <w:rPr>
                <w:rFonts w:hint="eastAsia" w:ascii="宋体" w:hAnsi="宋体" w:eastAsia="宋体" w:cs="Times New Roman"/>
                <w:b/>
                <w:color w:val="000000" w:themeColor="text1"/>
                <w:szCs w:val="21"/>
                <w14:textFill>
                  <w14:solidFill>
                    <w14:schemeClr w14:val="tx1"/>
                  </w14:solidFill>
                </w14:textFill>
              </w:rPr>
              <w:t>万</w:t>
            </w:r>
            <w:r>
              <w:rPr>
                <w:rFonts w:hint="eastAsia" w:ascii="宋体" w:hAnsi="宋体" w:eastAsia="宋体" w:cs="Times New Roman"/>
                <w:b/>
                <w:color w:val="000000" w:themeColor="text1"/>
                <w:szCs w:val="21"/>
                <w:lang w:val="en-US" w:eastAsia="zh-CN"/>
                <w14:textFill>
                  <w14:solidFill>
                    <w14:schemeClr w14:val="tx1"/>
                  </w14:solidFill>
                </w14:textFill>
              </w:rPr>
              <w:t>叁仟陆佰玖拾肆</w:t>
            </w:r>
            <w:r>
              <w:rPr>
                <w:rFonts w:hint="eastAsia" w:ascii="宋体" w:hAnsi="宋体" w:eastAsia="宋体" w:cs="Times New Roman"/>
                <w:b/>
                <w:color w:val="000000" w:themeColor="text1"/>
                <w:szCs w:val="21"/>
                <w14:textFill>
                  <w14:solidFill>
                    <w14:schemeClr w14:val="tx1"/>
                  </w14:solidFill>
                </w14:textFill>
              </w:rPr>
              <w:t>元整（</w:t>
            </w:r>
            <w:r>
              <w:rPr>
                <w:rFonts w:hint="eastAsia" w:ascii="宋体" w:hAnsi="宋体" w:eastAsia="宋体" w:cs="Times New Roman"/>
                <w:b/>
                <w:color w:val="000000" w:themeColor="text1"/>
                <w:szCs w:val="21"/>
                <w:lang w:val="en-US" w:eastAsia="zh-CN"/>
                <w14:textFill>
                  <w14:solidFill>
                    <w14:schemeClr w14:val="tx1"/>
                  </w14:solidFill>
                </w14:textFill>
              </w:rPr>
              <w:t>643</w:t>
            </w:r>
            <w:r>
              <w:rPr>
                <w:rFonts w:hint="eastAsia" w:ascii="宋体" w:hAnsi="宋体" w:eastAsia="宋体" w:cs="Times New Roman"/>
                <w:b/>
                <w:color w:val="000000" w:themeColor="text1"/>
                <w:szCs w:val="21"/>
                <w14:textFill>
                  <w14:solidFill>
                    <w14:schemeClr w14:val="tx1"/>
                  </w14:solidFill>
                </w14:textFill>
              </w:rPr>
              <w:t>,</w:t>
            </w:r>
            <w:r>
              <w:rPr>
                <w:rFonts w:hint="eastAsia" w:ascii="宋体" w:hAnsi="宋体" w:eastAsia="宋体" w:cs="Times New Roman"/>
                <w:b/>
                <w:color w:val="000000" w:themeColor="text1"/>
                <w:szCs w:val="21"/>
                <w:lang w:val="en-US" w:eastAsia="zh-CN"/>
                <w14:textFill>
                  <w14:solidFill>
                    <w14:schemeClr w14:val="tx1"/>
                  </w14:solidFill>
                </w14:textFill>
              </w:rPr>
              <w:t>694</w:t>
            </w:r>
            <w:r>
              <w:rPr>
                <w:rFonts w:hint="eastAsia" w:ascii="宋体" w:hAnsi="宋体" w:eastAsia="宋体" w:cs="Times New Roman"/>
                <w:b/>
                <w:color w:val="000000" w:themeColor="text1"/>
                <w:szCs w:val="21"/>
                <w14:textFill>
                  <w14:solidFill>
                    <w14:schemeClr w14:val="tx1"/>
                  </w14:solidFill>
                </w14:textFill>
              </w:rPr>
              <w:t>.00元）</w:t>
            </w:r>
          </w:p>
        </w:tc>
      </w:tr>
      <w:tr w14:paraId="47E9C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CF0B117">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5</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8C693F3">
            <w:pPr>
              <w:spacing w:line="240" w:lineRule="exact"/>
              <w:jc w:val="center"/>
              <w:rPr>
                <w:rFonts w:ascii="宋体" w:hAnsi="宋体" w:eastAsia="宋体" w:cs="Times New Roman"/>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时间要求</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526ADE3">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修理时间由业主定，船舶进厂之日起</w:t>
            </w:r>
            <w:r>
              <w:rPr>
                <w:rFonts w:ascii="宋体" w:hAnsi="宋体" w:eastAsia="宋体"/>
                <w:color w:val="000000" w:themeColor="text1"/>
                <w14:textFill>
                  <w14:solidFill>
                    <w14:schemeClr w14:val="tx1"/>
                  </w14:solidFill>
                </w14:textFill>
              </w:rPr>
              <w:t xml:space="preserve"> 30天内完成本项目的维修、改装、调试及验收。</w:t>
            </w:r>
          </w:p>
        </w:tc>
      </w:tr>
      <w:tr w14:paraId="7B00F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F155B61">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6</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15F9AB1">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投标有效期</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BBE34EA">
            <w:pPr>
              <w:spacing w:line="240" w:lineRule="exact"/>
              <w:rPr>
                <w:rFonts w:ascii="宋体" w:hAnsi="宋体" w:eastAsia="宋体" w:cs="Times New Roman"/>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90</w:t>
            </w:r>
            <w:r>
              <w:rPr>
                <w:rFonts w:hint="eastAsia" w:ascii="宋体" w:hAnsi="宋体" w:eastAsia="宋体"/>
                <w:color w:val="000000" w:themeColor="text1"/>
                <w:szCs w:val="21"/>
                <w:u w:val="single"/>
                <w14:textFill>
                  <w14:solidFill>
                    <w14:schemeClr w14:val="tx1"/>
                  </w14:solidFill>
                </w14:textFill>
              </w:rPr>
              <w:t>日</w:t>
            </w:r>
            <w:r>
              <w:rPr>
                <w:rFonts w:hint="eastAsia" w:ascii="宋体" w:hAnsi="宋体" w:eastAsia="宋体"/>
                <w:color w:val="000000" w:themeColor="text1"/>
                <w:szCs w:val="21"/>
                <w14:textFill>
                  <w14:solidFill>
                    <w14:schemeClr w14:val="tx1"/>
                  </w14:solidFill>
                </w14:textFill>
              </w:rPr>
              <w:t>历天。（从投标截止之日算起）</w:t>
            </w:r>
          </w:p>
        </w:tc>
      </w:tr>
      <w:tr w14:paraId="7BD7C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E7E4DC7">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7</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E7AC74C">
            <w:pPr>
              <w:spacing w:line="240" w:lineRule="exact"/>
              <w:jc w:val="center"/>
              <w:rPr>
                <w:rFonts w:hint="eastAsia" w:ascii="宋体" w:hAnsi="宋体" w:eastAsia="宋体" w:cs="Times New Roman"/>
                <w:b/>
                <w:color w:val="000000" w:themeColor="text1"/>
                <w:szCs w:val="21"/>
                <w:lang w:eastAsia="zh-CN"/>
                <w14:textFill>
                  <w14:solidFill>
                    <w14:schemeClr w14:val="tx1"/>
                  </w14:solidFill>
                </w14:textFill>
              </w:rPr>
            </w:pPr>
            <w:r>
              <w:rPr>
                <w:rFonts w:hint="eastAsia" w:ascii="宋体" w:hAnsi="宋体" w:eastAsia="宋体"/>
                <w:b/>
                <w:color w:val="000000" w:themeColor="text1"/>
                <w:szCs w:val="21"/>
                <w:lang w:eastAsia="zh-CN"/>
                <w14:textFill>
                  <w14:solidFill>
                    <w14:schemeClr w14:val="tx1"/>
                  </w14:solidFill>
                </w14:textFill>
              </w:rPr>
              <w:t>评标方法</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73CA020">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综合评分法</w:t>
            </w:r>
          </w:p>
        </w:tc>
      </w:tr>
      <w:tr w14:paraId="772CF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0D32B7D">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8</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03827F6">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签订合同</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561E221">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中标通知书发出后</w:t>
            </w:r>
            <w:r>
              <w:rPr>
                <w:rFonts w:ascii="宋体" w:hAnsi="宋体" w:eastAsia="宋体"/>
                <w:color w:val="000000" w:themeColor="text1"/>
                <w:szCs w:val="21"/>
                <w:u w:val="single"/>
                <w14:textFill>
                  <w14:solidFill>
                    <w14:schemeClr w14:val="tx1"/>
                  </w14:solidFill>
                </w14:textFill>
              </w:rPr>
              <w:t>30</w:t>
            </w:r>
            <w:r>
              <w:rPr>
                <w:rFonts w:hint="eastAsia" w:ascii="宋体" w:hAnsi="宋体" w:eastAsia="宋体"/>
                <w:color w:val="000000" w:themeColor="text1"/>
                <w:szCs w:val="21"/>
                <w14:textFill>
                  <w14:solidFill>
                    <w14:schemeClr w14:val="tx1"/>
                  </w14:solidFill>
                </w14:textFill>
              </w:rPr>
              <w:t>天内。</w:t>
            </w:r>
          </w:p>
        </w:tc>
      </w:tr>
      <w:tr w14:paraId="07B90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3F4DF99">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9</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432BE6F">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资金结算</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9C0779A">
            <w:pPr>
              <w:snapToGrid w:val="0"/>
              <w:textAlignment w:val="baseline"/>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合同生效以及具备实施条件后</w:t>
            </w:r>
            <w:r>
              <w:rPr>
                <w:rFonts w:ascii="宋体" w:hAnsi="宋体" w:eastAsia="宋体"/>
                <w:color w:val="000000" w:themeColor="text1"/>
                <w14:textFill>
                  <w14:solidFill>
                    <w14:schemeClr w14:val="tx1"/>
                  </w14:solidFill>
                </w14:textFill>
              </w:rPr>
              <w:t>7个工作日内，支付合同总价的50%作为预付款，项目验收合格并收到发票后10个工作日内支付剩余款项。</w:t>
            </w:r>
          </w:p>
        </w:tc>
      </w:tr>
      <w:tr w14:paraId="5FA53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0A16F44">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10</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C3669D5">
            <w:pPr>
              <w:spacing w:line="240" w:lineRule="exact"/>
              <w:jc w:val="center"/>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投标报价</w:t>
            </w:r>
          </w:p>
          <w:p w14:paraId="3E86D9F5">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与费用</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6647414">
            <w:pPr>
              <w:spacing w:line="240" w:lineRule="exact"/>
              <w:rPr>
                <w:rFonts w:ascii="宋体" w:hAnsi="宋体" w:eastAsia="宋体"/>
                <w:b w:val="0"/>
                <w:bCs w:val="0"/>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本项目的投标应以人民币报价，投标报价</w:t>
            </w:r>
            <w:r>
              <w:rPr>
                <w:rFonts w:hint="eastAsia" w:ascii="宋体" w:hAnsi="宋体" w:eastAsia="宋体"/>
                <w:b w:val="0"/>
                <w:bCs w:val="0"/>
                <w:color w:val="000000" w:themeColor="text1"/>
                <w:szCs w:val="21"/>
                <w14:textFill>
                  <w14:solidFill>
                    <w14:schemeClr w14:val="tx1"/>
                  </w14:solidFill>
                </w14:textFill>
              </w:rPr>
              <w:t>应包括所有费用。</w:t>
            </w:r>
          </w:p>
          <w:p w14:paraId="66C60891">
            <w:pPr>
              <w:spacing w:line="240" w:lineRule="exact"/>
              <w:rPr>
                <w:rFonts w:ascii="宋体" w:hAnsi="宋体" w:eastAsia="宋体"/>
                <w:b w:val="0"/>
                <w:bCs w:val="0"/>
                <w:color w:val="000000" w:themeColor="text1"/>
                <w:szCs w:val="21"/>
                <w14:textFill>
                  <w14:solidFill>
                    <w14:schemeClr w14:val="tx1"/>
                  </w14:solidFill>
                </w14:textFill>
              </w:rPr>
            </w:pPr>
            <w:r>
              <w:rPr>
                <w:rFonts w:ascii="宋体" w:hAnsi="宋体" w:eastAsia="宋体"/>
                <w:b w:val="0"/>
                <w:bCs w:val="0"/>
                <w:color w:val="000000" w:themeColor="text1"/>
                <w:szCs w:val="21"/>
                <w14:textFill>
                  <w14:solidFill>
                    <w14:schemeClr w14:val="tx1"/>
                  </w14:solidFill>
                </w14:textFill>
              </w:rPr>
              <w:t>2.</w:t>
            </w:r>
            <w:r>
              <w:rPr>
                <w:rFonts w:hint="eastAsia" w:ascii="宋体" w:hAnsi="宋体" w:eastAsia="宋体"/>
                <w:b w:val="0"/>
                <w:bCs w:val="0"/>
                <w:color w:val="000000" w:themeColor="text1"/>
                <w:szCs w:val="21"/>
                <w14:textFill>
                  <w14:solidFill>
                    <w14:schemeClr w14:val="tx1"/>
                  </w14:solidFill>
                </w14:textFill>
              </w:rPr>
              <w:t xml:space="preserve">投标人应承担其参加本招标活动自身所发生的费用。 </w:t>
            </w:r>
          </w:p>
          <w:p w14:paraId="564392B1">
            <w:pPr>
              <w:spacing w:line="240" w:lineRule="exact"/>
              <w:rPr>
                <w:rFonts w:ascii="宋体" w:hAnsi="宋体" w:eastAsia="宋体"/>
                <w:b w:val="0"/>
                <w:bCs w:val="0"/>
                <w:color w:val="000000" w:themeColor="text1"/>
                <w:szCs w:val="21"/>
                <w14:textFill>
                  <w14:solidFill>
                    <w14:schemeClr w14:val="tx1"/>
                  </w14:solidFill>
                </w14:textFill>
              </w:rPr>
            </w:pPr>
            <w:r>
              <w:rPr>
                <w:rFonts w:ascii="宋体" w:hAnsi="宋体" w:eastAsia="宋体"/>
                <w:b w:val="0"/>
                <w:bCs w:val="0"/>
                <w:color w:val="000000" w:themeColor="text1"/>
                <w:szCs w:val="21"/>
                <w14:textFill>
                  <w14:solidFill>
                    <w14:schemeClr w14:val="tx1"/>
                  </w14:solidFill>
                </w14:textFill>
              </w:rPr>
              <w:t>3.</w:t>
            </w:r>
            <w:r>
              <w:rPr>
                <w:rFonts w:hint="eastAsia" w:ascii="宋体" w:hAnsi="宋体" w:eastAsia="宋体"/>
                <w:b w:val="0"/>
                <w:bCs w:val="0"/>
                <w:color w:val="000000" w:themeColor="text1"/>
                <w:szCs w:val="21"/>
                <w14:textFill>
                  <w14:solidFill>
                    <w14:schemeClr w14:val="tx1"/>
                  </w14:solidFill>
                </w14:textFill>
              </w:rPr>
              <w:t>中标人须缴纳招标代理费，收费金额为：人民币</w:t>
            </w:r>
            <w:r>
              <w:rPr>
                <w:rFonts w:hint="eastAsia" w:ascii="宋体" w:hAnsi="宋体" w:eastAsia="宋体"/>
                <w:b w:val="0"/>
                <w:bCs w:val="0"/>
                <w:color w:val="000000" w:themeColor="text1"/>
                <w:szCs w:val="21"/>
                <w:lang w:val="en-US" w:eastAsia="zh-CN"/>
                <w14:textFill>
                  <w14:solidFill>
                    <w14:schemeClr w14:val="tx1"/>
                  </w14:solidFill>
                </w14:textFill>
              </w:rPr>
              <w:t>伍</w:t>
            </w:r>
            <w:r>
              <w:rPr>
                <w:rFonts w:hint="eastAsia" w:ascii="宋体" w:hAnsi="宋体" w:eastAsia="宋体"/>
                <w:b w:val="0"/>
                <w:bCs w:val="0"/>
                <w:color w:val="000000" w:themeColor="text1"/>
                <w:szCs w:val="21"/>
                <w14:textFill>
                  <w14:solidFill>
                    <w14:schemeClr w14:val="tx1"/>
                  </w14:solidFill>
                </w14:textFill>
              </w:rPr>
              <w:t>仟</w:t>
            </w:r>
            <w:r>
              <w:rPr>
                <w:rFonts w:hint="eastAsia" w:ascii="宋体" w:hAnsi="宋体" w:eastAsia="宋体"/>
                <w:b w:val="0"/>
                <w:bCs w:val="0"/>
                <w:color w:val="000000" w:themeColor="text1"/>
                <w:szCs w:val="21"/>
                <w:lang w:val="en-US" w:eastAsia="zh-CN"/>
                <w14:textFill>
                  <w14:solidFill>
                    <w14:schemeClr w14:val="tx1"/>
                  </w14:solidFill>
                </w14:textFill>
              </w:rPr>
              <w:t>柒佰</w:t>
            </w:r>
            <w:r>
              <w:rPr>
                <w:rFonts w:hint="eastAsia" w:ascii="宋体" w:hAnsi="宋体" w:eastAsia="宋体"/>
                <w:b w:val="0"/>
                <w:bCs w:val="0"/>
                <w:color w:val="000000" w:themeColor="text1"/>
                <w:szCs w:val="21"/>
                <w14:textFill>
                  <w14:solidFill>
                    <w14:schemeClr w14:val="tx1"/>
                  </w14:solidFill>
                </w14:textFill>
              </w:rPr>
              <w:t>元整（</w:t>
            </w:r>
            <w:r>
              <w:rPr>
                <w:rFonts w:hint="eastAsia" w:ascii="宋体" w:hAnsi="宋体" w:eastAsia="宋体"/>
                <w:b w:val="0"/>
                <w:bCs w:val="0"/>
                <w:color w:val="000000" w:themeColor="text1"/>
                <w:szCs w:val="21"/>
                <w:lang w:val="en-US" w:eastAsia="zh-CN"/>
                <w14:textFill>
                  <w14:solidFill>
                    <w14:schemeClr w14:val="tx1"/>
                  </w14:solidFill>
                </w14:textFill>
              </w:rPr>
              <w:t>570</w:t>
            </w:r>
            <w:r>
              <w:rPr>
                <w:rFonts w:hint="eastAsia" w:ascii="宋体" w:hAnsi="宋体" w:eastAsia="宋体"/>
                <w:b w:val="0"/>
                <w:bCs w:val="0"/>
                <w:color w:val="000000" w:themeColor="text1"/>
                <w:szCs w:val="21"/>
                <w14:textFill>
                  <w14:solidFill>
                    <w14:schemeClr w14:val="tx1"/>
                  </w14:solidFill>
                </w14:textFill>
              </w:rPr>
              <w:t>0.00元）。</w:t>
            </w:r>
          </w:p>
          <w:p w14:paraId="59A577AB">
            <w:pPr>
              <w:rPr>
                <w:rFonts w:ascii="宋体" w:hAnsi="宋体" w:eastAsia="宋体" w:cs="Times New Roman"/>
                <w:color w:val="000000" w:themeColor="text1"/>
                <w:szCs w:val="21"/>
                <w14:textFill>
                  <w14:solidFill>
                    <w14:schemeClr w14:val="tx1"/>
                  </w14:solidFill>
                </w14:textFill>
              </w:rPr>
            </w:pPr>
            <w:r>
              <w:rPr>
                <w:rFonts w:ascii="宋体" w:hAnsi="宋体" w:eastAsia="宋体"/>
                <w:color w:val="000000" w:themeColor="text1"/>
                <w14:textFill>
                  <w14:solidFill>
                    <w14:schemeClr w14:val="tx1"/>
                  </w14:solidFill>
                </w14:textFill>
              </w:rPr>
              <w:t>4.</w:t>
            </w:r>
            <w:r>
              <w:rPr>
                <w:rFonts w:hint="eastAsia" w:ascii="宋体" w:hAnsi="宋体" w:eastAsia="宋体"/>
                <w:color w:val="000000" w:themeColor="text1"/>
                <w14:textFill>
                  <w14:solidFill>
                    <w14:schemeClr w14:val="tx1"/>
                  </w14:solidFill>
                </w14:textFill>
              </w:rPr>
              <w:t>中标通知书发出的同时，中标人应及时支付招标代理费，收到服务费后提供全额发票。中标结果确认后，因中标单位自身原因退出中标，招标代理费不予退回。</w:t>
            </w:r>
          </w:p>
        </w:tc>
      </w:tr>
      <w:tr w14:paraId="593F6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FCE8645">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11</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101F78F">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银行账号</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382F168">
            <w:pPr>
              <w:spacing w:line="240" w:lineRule="exac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收款单位：深圳市国信招标有限公司舟山分公司</w:t>
            </w:r>
          </w:p>
          <w:p w14:paraId="2173EF0F">
            <w:pPr>
              <w:spacing w:line="240" w:lineRule="exac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开户银行：中国工商银行舟山市定海区支行</w:t>
            </w:r>
          </w:p>
          <w:p w14:paraId="77A6E8D7">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银行账号：</w:t>
            </w:r>
            <w:r>
              <w:rPr>
                <w:rFonts w:ascii="宋体" w:hAnsi="宋体" w:eastAsia="宋体"/>
                <w:color w:val="000000" w:themeColor="text1"/>
                <w:szCs w:val="21"/>
                <w14:textFill>
                  <w14:solidFill>
                    <w14:schemeClr w14:val="tx1"/>
                  </w14:solidFill>
                </w14:textFill>
              </w:rPr>
              <w:t>1206020209200081758</w:t>
            </w:r>
          </w:p>
        </w:tc>
      </w:tr>
      <w:tr w14:paraId="1A5CC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0E5AE01">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12</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6513FB8">
            <w:pPr>
              <w:spacing w:line="240" w:lineRule="exact"/>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质量标准</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6064A49">
            <w:pPr>
              <w:spacing w:line="240" w:lineRule="exact"/>
              <w:rPr>
                <w:rFonts w:ascii="Times New Roman"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合同约定，经验收合格</w:t>
            </w:r>
          </w:p>
        </w:tc>
      </w:tr>
      <w:tr w14:paraId="2EE76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4608825">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1</w:t>
            </w:r>
            <w:r>
              <w:rPr>
                <w:rFonts w:ascii="Times New Roman" w:hAnsi="Times New Roman" w:eastAsia="宋体" w:cs="Times New Roman"/>
                <w:b/>
                <w:color w:val="000000" w:themeColor="text1"/>
                <w14:textFill>
                  <w14:solidFill>
                    <w14:schemeClr w14:val="tx1"/>
                  </w14:solidFill>
                </w14:textFill>
              </w:rPr>
              <w:t>3</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653F36B">
            <w:pPr>
              <w:spacing w:line="240" w:lineRule="exact"/>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履约保证金</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DAE3300">
            <w:pPr>
              <w:spacing w:line="240" w:lineRule="exac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无</w:t>
            </w:r>
          </w:p>
        </w:tc>
      </w:tr>
      <w:tr w14:paraId="1556E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F43F536">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14</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D23154C">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投标文件的</w:t>
            </w:r>
          </w:p>
          <w:p w14:paraId="75F4E809">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组成</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F76A2F8">
            <w:pPr>
              <w:snapToGrid w:val="0"/>
              <w:spacing w:line="240" w:lineRule="exact"/>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投标文件由资格响应文件、商务及技术响应文件、报价文件组成。</w:t>
            </w:r>
          </w:p>
        </w:tc>
      </w:tr>
      <w:tr w14:paraId="6D09B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2F9CF90">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15</w:t>
            </w:r>
          </w:p>
        </w:tc>
        <w:tc>
          <w:tcPr>
            <w:tcW w:w="151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14:paraId="049C98EA">
            <w:pPr>
              <w:snapToGrid w:val="0"/>
              <w:spacing w:line="240"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投标文件的</w:t>
            </w:r>
          </w:p>
          <w:p w14:paraId="06A2F512">
            <w:pPr>
              <w:spacing w:line="240" w:lineRule="auto"/>
              <w:ind w:firstLine="517" w:firstLineChars="245"/>
              <w:rPr>
                <w:rFonts w:ascii="Times New Roman" w:hAnsi="Times New Roman" w:eastAsia="宋体" w:cs="Times New Roman"/>
                <w:b/>
                <w:color w:val="000000" w:themeColor="text1"/>
                <w:szCs w:val="21"/>
                <w:shd w:val="pct10" w:color="auto" w:fill="FFFFFF"/>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制作</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4A05F86">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本项目实行电子投标。</w:t>
            </w:r>
          </w:p>
          <w:p w14:paraId="077D6310">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投标人应准备电子投标文件、以介质存储的数据电文形式的备份投标文件：</w:t>
            </w:r>
          </w:p>
          <w:p w14:paraId="704E05F2">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）电子投标文件，按政采云平台项目采购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电子交易操作指南及本招标文件要求递交。</w:t>
            </w:r>
          </w:p>
          <w:p w14:paraId="7C470A66">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）以介质存储的数据电文形式的备份投标文件，按政采云平台项目采购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电子交易操作指南中上传的电子投标文件格式，以</w:t>
            </w:r>
            <w:r>
              <w:rPr>
                <w:rFonts w:ascii="Times New Roman" w:hAnsi="Times New Roman" w:eastAsia="宋体" w:cs="Times New Roman"/>
                <w:color w:val="000000" w:themeColor="text1"/>
                <w:szCs w:val="21"/>
                <w14:textFill>
                  <w14:solidFill>
                    <w14:schemeClr w14:val="tx1"/>
                  </w14:solidFill>
                </w14:textFill>
              </w:rPr>
              <w:t>U</w:t>
            </w:r>
            <w:r>
              <w:rPr>
                <w:rFonts w:hint="eastAsia" w:ascii="Times New Roman" w:hAnsi="Times New Roman" w:eastAsia="宋体" w:cs="Times New Roman"/>
                <w:color w:val="000000" w:themeColor="text1"/>
                <w:szCs w:val="21"/>
                <w14:textFill>
                  <w14:solidFill>
                    <w14:schemeClr w14:val="tx1"/>
                  </w14:solidFill>
                </w14:textFill>
              </w:rPr>
              <w:t>盘形式存储提供。数量为</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份。</w:t>
            </w:r>
          </w:p>
          <w:p w14:paraId="22482124">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投标文件均由资格响应文件、商务及技术响应文件、报价文件组成。</w:t>
            </w:r>
          </w:p>
          <w:p w14:paraId="442C2810">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投标人可以不提供备份投标文件，造成项目开评标活动无法进行下去的，投标无效，相关风险由投标人自行承担</w:t>
            </w:r>
          </w:p>
        </w:tc>
      </w:tr>
      <w:tr w14:paraId="2807F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93D7A5D">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16</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68BF975">
            <w:pPr>
              <w:snapToGrid w:val="0"/>
              <w:spacing w:line="240"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投标文件的</w:t>
            </w:r>
          </w:p>
          <w:p w14:paraId="32EDD5C5">
            <w:pPr>
              <w:spacing w:line="240" w:lineRule="auto"/>
              <w:jc w:val="center"/>
              <w:rPr>
                <w:rFonts w:ascii="Times New Roman" w:hAnsi="Times New Roman" w:eastAsia="宋体" w:cs="Times New Roman"/>
                <w:b/>
                <w:color w:val="000000" w:themeColor="text1"/>
                <w:sz w:val="22"/>
                <w:shd w:val="pct10" w:color="auto" w:fill="FFFFFF"/>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组成</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92EBF5B">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416FE944">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投标人应当在规定时间前将以介质存储的数据电文形式的备份投标文件寄到或送达采购代理公司：舟山市定海区昌国路</w:t>
            </w:r>
            <w:r>
              <w:rPr>
                <w:rFonts w:ascii="Times New Roman" w:hAnsi="Times New Roman" w:eastAsia="宋体" w:cs="Times New Roman"/>
                <w:color w:val="000000" w:themeColor="text1"/>
                <w:sz w:val="22"/>
                <w14:textFill>
                  <w14:solidFill>
                    <w14:schemeClr w14:val="tx1"/>
                  </w14:solidFill>
                </w14:textFill>
              </w:rPr>
              <w:t>232</w:t>
            </w:r>
            <w:r>
              <w:rPr>
                <w:rFonts w:hint="eastAsia" w:ascii="Times New Roman" w:hAnsi="Times New Roman" w:eastAsia="宋体" w:cs="Times New Roman"/>
                <w:color w:val="000000" w:themeColor="text1"/>
                <w:sz w:val="22"/>
                <w14:textFill>
                  <w14:solidFill>
                    <w14:schemeClr w14:val="tx1"/>
                  </w14:solidFill>
                </w14:textFill>
              </w:rPr>
              <w:t>号中楼</w:t>
            </w:r>
            <w:r>
              <w:rPr>
                <w:rFonts w:ascii="Times New Roman" w:hAnsi="Times New Roman" w:eastAsia="宋体" w:cs="Times New Roman"/>
                <w:color w:val="000000" w:themeColor="text1"/>
                <w:sz w:val="22"/>
                <w14:textFill>
                  <w14:solidFill>
                    <w14:schemeClr w14:val="tx1"/>
                  </w14:solidFill>
                </w14:textFill>
              </w:rPr>
              <w:t>202</w:t>
            </w:r>
            <w:r>
              <w:rPr>
                <w:rFonts w:hint="eastAsia" w:ascii="Times New Roman" w:hAnsi="Times New Roman" w:eastAsia="宋体" w:cs="Times New Roman"/>
                <w:color w:val="000000" w:themeColor="text1"/>
                <w:sz w:val="22"/>
                <w14:textFill>
                  <w14:solidFill>
                    <w14:schemeClr w14:val="tx1"/>
                  </w14:solidFill>
                </w14:textFill>
              </w:rPr>
              <w:t>。逾期送达或未密封将被拒收。也可现场递交。</w:t>
            </w:r>
          </w:p>
          <w:p w14:paraId="7D549C0F">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投标人递交以介质存储的数据电文形式的备份投标文件时，如出现下列情况之一的，将被拒收：</w:t>
            </w:r>
          </w:p>
          <w:p w14:paraId="31F3DACB">
            <w:pPr>
              <w:spacing w:line="240" w:lineRule="auto"/>
              <w:rPr>
                <w:rFonts w:ascii="Times New Roman" w:hAnsi="Times New Roman" w:eastAsia="宋体" w:cs="Times New Roman"/>
                <w:color w:val="000000" w:themeColor="text1"/>
                <w:sz w:val="22"/>
                <w14:textFill>
                  <w14:solidFill>
                    <w14:schemeClr w14:val="tx1"/>
                  </w14:solidFill>
                </w14:textFill>
              </w:rPr>
            </w:pPr>
            <w:r>
              <w:rPr>
                <w:rFonts w:ascii="Times New Roman" w:hAnsi="Times New Roman" w:eastAsia="宋体" w:cs="Times New Roman"/>
                <w:color w:val="000000" w:themeColor="text1"/>
                <w:sz w:val="22"/>
                <w14:textFill>
                  <w14:solidFill>
                    <w14:schemeClr w14:val="tx1"/>
                  </w14:solidFill>
                </w14:textFill>
              </w:rPr>
              <w:t>1.</w:t>
            </w:r>
            <w:r>
              <w:rPr>
                <w:rFonts w:hint="eastAsia" w:ascii="Times New Roman" w:hAnsi="Times New Roman" w:eastAsia="宋体" w:cs="Times New Roman"/>
                <w:color w:val="000000" w:themeColor="text1"/>
                <w:sz w:val="22"/>
                <w14:textFill>
                  <w14:solidFill>
                    <w14:schemeClr w14:val="tx1"/>
                  </w14:solidFill>
                </w14:textFill>
              </w:rPr>
              <w:t>未按规定密封或标记的投标文件；</w:t>
            </w:r>
          </w:p>
          <w:p w14:paraId="731D7496">
            <w:pPr>
              <w:spacing w:line="240" w:lineRule="auto"/>
              <w:rPr>
                <w:rFonts w:ascii="Times New Roman" w:hAnsi="Times New Roman" w:eastAsia="宋体" w:cs="Times New Roman"/>
                <w:color w:val="000000" w:themeColor="text1"/>
                <w:sz w:val="22"/>
                <w14:textFill>
                  <w14:solidFill>
                    <w14:schemeClr w14:val="tx1"/>
                  </w14:solidFill>
                </w14:textFill>
              </w:rPr>
            </w:pPr>
            <w:r>
              <w:rPr>
                <w:rFonts w:ascii="Times New Roman" w:hAnsi="Times New Roman" w:eastAsia="宋体" w:cs="Times New Roman"/>
                <w:color w:val="000000" w:themeColor="text1"/>
                <w:sz w:val="22"/>
                <w14:textFill>
                  <w14:solidFill>
                    <w14:schemeClr w14:val="tx1"/>
                  </w14:solidFill>
                </w14:textFill>
              </w:rPr>
              <w:t>2.</w:t>
            </w:r>
            <w:r>
              <w:rPr>
                <w:rFonts w:hint="eastAsia" w:ascii="Times New Roman" w:hAnsi="Times New Roman" w:eastAsia="宋体" w:cs="Times New Roman"/>
                <w:color w:val="000000" w:themeColor="text1"/>
                <w:sz w:val="22"/>
                <w14:textFill>
                  <w14:solidFill>
                    <w14:schemeClr w14:val="tx1"/>
                  </w14:solidFill>
                </w14:textFill>
              </w:rPr>
              <w:t>由于包装不妥，在送交途中严重破损或失散的；</w:t>
            </w:r>
          </w:p>
          <w:p w14:paraId="4C0E8C56">
            <w:pPr>
              <w:spacing w:line="240" w:lineRule="auto"/>
              <w:rPr>
                <w:rFonts w:ascii="Times New Roman" w:hAnsi="Times New Roman" w:eastAsia="宋体" w:cs="Times New Roman"/>
                <w:color w:val="000000" w:themeColor="text1"/>
                <w:sz w:val="22"/>
                <w14:textFill>
                  <w14:solidFill>
                    <w14:schemeClr w14:val="tx1"/>
                  </w14:solidFill>
                </w14:textFill>
              </w:rPr>
            </w:pPr>
            <w:r>
              <w:rPr>
                <w:rFonts w:ascii="Times New Roman" w:hAnsi="Times New Roman" w:eastAsia="宋体" w:cs="Times New Roman"/>
                <w:color w:val="000000" w:themeColor="text1"/>
                <w:sz w:val="22"/>
                <w14:textFill>
                  <w14:solidFill>
                    <w14:schemeClr w14:val="tx1"/>
                  </w14:solidFill>
                </w14:textFill>
              </w:rPr>
              <w:t>3.</w:t>
            </w:r>
            <w:r>
              <w:rPr>
                <w:rFonts w:hint="eastAsia" w:ascii="Times New Roman" w:hAnsi="Times New Roman" w:eastAsia="宋体" w:cs="Times New Roman"/>
                <w:color w:val="000000" w:themeColor="text1"/>
                <w:sz w:val="22"/>
                <w14:textFill>
                  <w14:solidFill>
                    <w14:schemeClr w14:val="tx1"/>
                  </w14:solidFill>
                </w14:textFill>
              </w:rPr>
              <w:t>未成功办理投标人报名手续的；</w:t>
            </w:r>
          </w:p>
          <w:p w14:paraId="652AA42B">
            <w:pPr>
              <w:spacing w:line="240" w:lineRule="auto"/>
              <w:rPr>
                <w:rFonts w:ascii="Times New Roman" w:hAnsi="Times New Roman" w:eastAsia="宋体" w:cs="Times New Roman"/>
                <w:color w:val="000000" w:themeColor="text1"/>
                <w:sz w:val="22"/>
                <w14:textFill>
                  <w14:solidFill>
                    <w14:schemeClr w14:val="tx1"/>
                  </w14:solidFill>
                </w14:textFill>
              </w:rPr>
            </w:pPr>
            <w:r>
              <w:rPr>
                <w:rFonts w:ascii="Times New Roman" w:hAnsi="Times New Roman" w:eastAsia="宋体" w:cs="Times New Roman"/>
                <w:color w:val="000000" w:themeColor="text1"/>
                <w:sz w:val="22"/>
                <w14:textFill>
                  <w14:solidFill>
                    <w14:schemeClr w14:val="tx1"/>
                  </w14:solidFill>
                </w14:textFill>
              </w:rPr>
              <w:t>4.</w:t>
            </w:r>
            <w:r>
              <w:rPr>
                <w:rFonts w:hint="eastAsia" w:ascii="Times New Roman" w:hAnsi="Times New Roman" w:eastAsia="宋体" w:cs="Times New Roman"/>
                <w:color w:val="000000" w:themeColor="text1"/>
                <w:sz w:val="22"/>
                <w14:textFill>
                  <w14:solidFill>
                    <w14:schemeClr w14:val="tx1"/>
                  </w14:solidFill>
                </w14:textFill>
              </w:rPr>
              <w:t>超过截止时间送达的；</w:t>
            </w:r>
          </w:p>
          <w:p w14:paraId="17AB772F">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仅提供备份投标文件的，投标无效。</w:t>
            </w:r>
          </w:p>
        </w:tc>
      </w:tr>
      <w:tr w14:paraId="58009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5CF3E74">
            <w:pPr>
              <w:snapToGrid w:val="0"/>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17</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A9BC79A">
            <w:pPr>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投标人注册</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5452229">
            <w:pPr>
              <w:spacing w:before="24" w:beforeLines="10"/>
              <w:jc w:val="left"/>
              <w:rPr>
                <w:rFonts w:ascii="Times New Roman" w:hAnsi="Times New Roman" w:eastAsia="宋体" w:cs="Times New Roman"/>
                <w:bCs/>
                <w:snapToGrid w:val="0"/>
                <w:color w:val="000000" w:themeColor="text1"/>
                <w:kern w:val="0"/>
                <w14:textFill>
                  <w14:solidFill>
                    <w14:schemeClr w14:val="tx1"/>
                  </w14:solidFill>
                </w14:textFill>
              </w:rPr>
            </w:pPr>
            <w:r>
              <w:rPr>
                <w:rFonts w:hint="eastAsia" w:ascii="Times New Roman" w:hAnsi="Times New Roman" w:eastAsia="宋体" w:cs="Times New Roman"/>
                <w:bCs/>
                <w:snapToGrid w:val="0"/>
                <w:color w:val="000000" w:themeColor="text1"/>
                <w:kern w:val="0"/>
                <w14:textFill>
                  <w14:solidFill>
                    <w14:schemeClr w14:val="tx1"/>
                  </w14:solidFill>
                </w14:textFill>
              </w:rPr>
              <w:t>各投标人须在投标截止时间前根据浙江省财政厅《关于开展政府采购投标人网上注册登记和诚信管理工作的通知》（浙财采监【</w:t>
            </w:r>
            <w:r>
              <w:rPr>
                <w:rFonts w:ascii="Times New Roman" w:hAnsi="Times New Roman" w:eastAsia="宋体" w:cs="Times New Roman"/>
                <w:bCs/>
                <w:snapToGrid w:val="0"/>
                <w:color w:val="000000" w:themeColor="text1"/>
                <w:kern w:val="0"/>
                <w14:textFill>
                  <w14:solidFill>
                    <w14:schemeClr w14:val="tx1"/>
                  </w14:solidFill>
                </w14:textFill>
              </w:rPr>
              <w:t>2010</w:t>
            </w:r>
            <w:r>
              <w:rPr>
                <w:rFonts w:hint="eastAsia"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snapToGrid w:val="0"/>
                <w:color w:val="000000" w:themeColor="text1"/>
                <w:kern w:val="0"/>
                <w14:textFill>
                  <w14:solidFill>
                    <w14:schemeClr w14:val="tx1"/>
                  </w14:solidFill>
                </w14:textFill>
              </w:rPr>
              <w:t>8</w:t>
            </w:r>
            <w:r>
              <w:rPr>
                <w:rFonts w:hint="eastAsia" w:ascii="Times New Roman" w:hAnsi="Times New Roman" w:eastAsia="宋体" w:cs="Times New Roman"/>
                <w:bCs/>
                <w:snapToGrid w:val="0"/>
                <w:color w:val="000000" w:themeColor="text1"/>
                <w:kern w:val="0"/>
                <w14:textFill>
                  <w14:solidFill>
                    <w14:schemeClr w14:val="tx1"/>
                  </w14:solidFill>
                </w14:textFill>
              </w:rPr>
              <w:t>号文）的要求，通过浙江政府采购网申请注册加入政府采购投标人库。以免影响享受相关政策优惠及成交后的款项支付。</w:t>
            </w:r>
          </w:p>
          <w:p w14:paraId="183C2FC0">
            <w:pPr>
              <w:spacing w:before="24" w:beforeLines="10"/>
              <w:jc w:val="left"/>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Cs/>
                <w:snapToGrid w:val="0"/>
                <w:color w:val="000000" w:themeColor="text1"/>
                <w:kern w:val="0"/>
                <w14:textFill>
                  <w14:solidFill>
                    <w14:schemeClr w14:val="tx1"/>
                  </w14:solidFill>
                </w14:textFill>
              </w:rPr>
              <w:t>投标人在申请注册前，请认真阅读，学习《中华人民共和国政府采购法》和《浙江省政府采购投标人注册及诚信管理暂行办法》等相关法规规定。</w:t>
            </w:r>
          </w:p>
        </w:tc>
      </w:tr>
      <w:tr w14:paraId="25BF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A88C24B">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18</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B92785C">
            <w:pPr>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不良信用记录查询</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D203558">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根据财库</w:t>
            </w:r>
            <w:r>
              <w:rPr>
                <w:rFonts w:ascii="Times New Roman" w:hAnsi="Times New Roman" w:eastAsia="宋体" w:cs="Times New Roman"/>
                <w:color w:val="000000" w:themeColor="text1"/>
                <w:szCs w:val="21"/>
                <w14:textFill>
                  <w14:solidFill>
                    <w14:schemeClr w14:val="tx1"/>
                  </w14:solidFill>
                </w14:textFill>
              </w:rPr>
              <w:t>[2016]125</w:t>
            </w:r>
            <w:r>
              <w:rPr>
                <w:rFonts w:hint="eastAsia" w:ascii="Times New Roman" w:hAnsi="Times New Roman" w:eastAsia="宋体" w:cs="Times New Roman"/>
                <w:color w:val="000000" w:themeColor="text1"/>
                <w:szCs w:val="21"/>
                <w14:textFill>
                  <w14:solidFill>
                    <w14:schemeClr w14:val="tx1"/>
                  </w14:solidFill>
                </w14:textFill>
              </w:rPr>
              <w:t>号文件：</w:t>
            </w:r>
          </w:p>
          <w:p w14:paraId="77AB353A">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至本项目投标截止前未被列入</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信用中国</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网站</w:t>
            </w:r>
            <w:r>
              <w:rPr>
                <w:rFonts w:ascii="Times New Roman" w:hAnsi="Times New Roman" w:eastAsia="宋体" w:cs="Times New Roman"/>
                <w:color w:val="000000" w:themeColor="text1"/>
                <w:szCs w:val="21"/>
                <w14:textFill>
                  <w14:solidFill>
                    <w14:schemeClr w14:val="tx1"/>
                  </w14:solidFill>
                </w14:textFill>
              </w:rPr>
              <w:t>(www.creditchina.gov.cn)“</w:t>
            </w:r>
            <w:r>
              <w:rPr>
                <w:rFonts w:hint="eastAsia" w:ascii="Times New Roman" w:hAnsi="Times New Roman" w:eastAsia="宋体" w:cs="Times New Roman"/>
                <w:color w:val="000000" w:themeColor="text1"/>
                <w:szCs w:val="21"/>
                <w14:textFill>
                  <w14:solidFill>
                    <w14:schemeClr w14:val="tx1"/>
                  </w14:solidFill>
                </w14:textFill>
              </w:rPr>
              <w:t>记录失信被执行人或重大税收违法案件当事人名单</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记录名单。</w:t>
            </w:r>
          </w:p>
          <w:p w14:paraId="7E25DE1D">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至本项目投标截止前不处于中国政府采购网</w:t>
            </w:r>
            <w:r>
              <w:rPr>
                <w:rFonts w:ascii="Times New Roman" w:hAnsi="Times New Roman" w:eastAsia="宋体" w:cs="Times New Roman"/>
                <w:color w:val="000000" w:themeColor="text1"/>
                <w:szCs w:val="21"/>
                <w14:textFill>
                  <w14:solidFill>
                    <w14:schemeClr w14:val="tx1"/>
                  </w14:solidFill>
                </w14:textFill>
              </w:rPr>
              <w:t>(www.ccgp.gov.cn)“</w:t>
            </w:r>
            <w:r>
              <w:rPr>
                <w:rFonts w:hint="eastAsia" w:ascii="Times New Roman" w:hAnsi="Times New Roman" w:eastAsia="宋体" w:cs="Times New Roman"/>
                <w:color w:val="000000" w:themeColor="text1"/>
                <w:szCs w:val="21"/>
                <w14:textFill>
                  <w14:solidFill>
                    <w14:schemeClr w14:val="tx1"/>
                  </w14:solidFill>
                </w14:textFill>
              </w:rPr>
              <w:t>政府采购严重违法失信行为信息记录</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中的禁止参加政府采购活动期间。</w:t>
            </w:r>
          </w:p>
          <w:p w14:paraId="0DC6FC0B">
            <w:pP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提供</w:t>
            </w:r>
            <w:r>
              <w:rPr>
                <w:rFonts w:hint="eastAsia" w:ascii="Times New Roman" w:hAnsi="Times New Roman" w:eastAsia="宋体" w:cs="Times New Roman"/>
                <w:b/>
                <w:color w:val="000000" w:themeColor="text1"/>
                <w14:textFill>
                  <w14:solidFill>
                    <w14:schemeClr w14:val="tx1"/>
                  </w14:solidFill>
                </w14:textFill>
              </w:rPr>
              <w:t>查询截图，（截图查询网站时间须在开标截止前二个星期内）。</w:t>
            </w:r>
            <w:r>
              <w:rPr>
                <w:rFonts w:hint="eastAsia" w:ascii="Times New Roman" w:hAnsi="Times New Roman" w:eastAsia="宋体" w:cs="Times New Roman"/>
                <w:color w:val="000000" w:themeColor="text1"/>
                <w:szCs w:val="21"/>
                <w14:textFill>
                  <w14:solidFill>
                    <w14:schemeClr w14:val="tx1"/>
                  </w14:solidFill>
                </w14:textFill>
              </w:rPr>
              <w:t>对列入失信被执行人、重大税收违法案件当事人名单、政府采购严重违法失信行为记录名单的供应商，</w:t>
            </w:r>
            <w:r>
              <w:rPr>
                <w:rFonts w:hint="eastAsia" w:ascii="Times New Roman" w:hAnsi="Times New Roman" w:eastAsia="宋体" w:cs="Times New Roman"/>
                <w:b/>
                <w:color w:val="000000" w:themeColor="text1"/>
                <w:szCs w:val="21"/>
                <w14:textFill>
                  <w14:solidFill>
                    <w14:schemeClr w14:val="tx1"/>
                  </w14:solidFill>
                </w14:textFill>
              </w:rPr>
              <w:t>其投标将作无效标处理</w:t>
            </w:r>
            <w:r>
              <w:rPr>
                <w:rFonts w:hint="eastAsia" w:ascii="Times New Roman" w:hAnsi="Times New Roman" w:eastAsia="宋体" w:cs="Times New Roman"/>
                <w:color w:val="000000" w:themeColor="text1"/>
                <w:szCs w:val="21"/>
                <w14:textFill>
                  <w14:solidFill>
                    <w14:schemeClr w14:val="tx1"/>
                  </w14:solidFill>
                </w14:textFill>
              </w:rPr>
              <w:t>。</w:t>
            </w:r>
          </w:p>
        </w:tc>
      </w:tr>
      <w:tr w14:paraId="75A4C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F431413">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19</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B65FFE2">
            <w:pPr>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中小企业有关政策</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31658EA">
            <w:pPr>
              <w:snapToGrid w:val="0"/>
              <w:spacing w:line="280" w:lineRule="exact"/>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（1）中小企业预留份额情况：根据《政府采购促进中小企业发展管理办法》（财库〔2020〕46号），本项目专门面向中小企业。</w:t>
            </w:r>
            <w:r>
              <w:rPr>
                <w:rFonts w:hint="eastAsia" w:ascii="宋体" w:hAnsi="宋体" w:eastAsia="宋体" w:cs="宋体"/>
                <w:b/>
                <w:bCs/>
                <w:color w:val="000000" w:themeColor="text1"/>
                <w:szCs w:val="21"/>
                <w14:textFill>
                  <w14:solidFill>
                    <w14:schemeClr w14:val="tx1"/>
                  </w14:solidFill>
                </w14:textFill>
              </w:rPr>
              <w:t>本项目对应的中小企业划分标准所属行业：</w:t>
            </w:r>
            <w:r>
              <w:rPr>
                <w:rFonts w:hint="eastAsia" w:ascii="宋体" w:hAnsi="宋体" w:eastAsia="宋体" w:cs="宋体"/>
                <w:b/>
                <w:bCs/>
                <w:color w:val="000000" w:themeColor="text1"/>
                <w:szCs w:val="21"/>
                <w:lang w:eastAsia="zh-CN"/>
                <w14:textFill>
                  <w14:solidFill>
                    <w14:schemeClr w14:val="tx1"/>
                  </w14:solidFill>
                </w14:textFill>
              </w:rPr>
              <w:t>其他未列明行业</w:t>
            </w:r>
            <w:r>
              <w:rPr>
                <w:rFonts w:hint="eastAsia" w:ascii="宋体" w:hAnsi="宋体" w:eastAsia="宋体" w:cs="宋体"/>
                <w:b/>
                <w:bCs/>
                <w:color w:val="000000" w:themeColor="text1"/>
                <w:szCs w:val="21"/>
                <w14:textFill>
                  <w14:solidFill>
                    <w14:schemeClr w14:val="tx1"/>
                  </w14:solidFill>
                </w14:textFill>
              </w:rPr>
              <w:t>。</w:t>
            </w:r>
          </w:p>
          <w:p w14:paraId="3B5E04B7">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（2）在政府采购活动中，供应商提供的货物、工程或者服务符合下列情形的，享受本办法规定的中小企业扶持政策：</w:t>
            </w:r>
          </w:p>
          <w:p w14:paraId="20E7B620">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（一）在货物采购项目中，货物由中小企业制造，即货物由中小企业生产且使用该中小企业商号或者注册商标；</w:t>
            </w:r>
          </w:p>
          <w:p w14:paraId="7442B4B3">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（二）在工程采购项目中，工程由中小企业承建，即工程施工单位为中小企业；</w:t>
            </w:r>
          </w:p>
          <w:p w14:paraId="3E1B3761">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（三）在服务采购项目中，服务由中小企业承接，即提供服务的人员为中小企业依照《中华人民共和国劳动合同法》订立劳动合同的从业人员。</w:t>
            </w:r>
          </w:p>
          <w:p w14:paraId="352863EC">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在货物采购项目中，供应商提供的货物既有中小企业制造货物，也有大型企业制造货物的，不享受本办法规定的中小企业扶持政策。</w:t>
            </w:r>
          </w:p>
          <w:p w14:paraId="698E2CD9">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14:paraId="0E5B720D">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（4）投标人符合《三部门联合发布关于促进残疾人就业政府采购政策的通知》（财库〔2017〕141号）文件要求，并提供《残疾人福利性单位声明函》的，则视同小型、微型企业。</w:t>
            </w:r>
          </w:p>
          <w:p w14:paraId="653321CE">
            <w:pPr>
              <w:snapToGrid w:val="0"/>
              <w:spacing w:line="280" w:lineRule="exact"/>
              <w:rPr>
                <w:rFonts w:ascii="Times New Roman" w:hAnsi="Times New Roman" w:eastAsia="宋体" w:cs="Times New Roman"/>
                <w:b/>
                <w:bCs/>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本项目专门面向中小企业采购（参加投标供应商须出具《中小企业声明函》，未提供不认定为中小企业，此次投标无效）。</w:t>
            </w:r>
          </w:p>
        </w:tc>
      </w:tr>
    </w:tbl>
    <w:p w14:paraId="52E661C5">
      <w:pPr>
        <w:snapToGrid w:val="0"/>
        <w:spacing w:before="120" w:line="312" w:lineRule="auto"/>
        <w:jc w:val="both"/>
        <w:rPr>
          <w:rFonts w:hint="eastAsia" w:ascii="Times New Roman" w:hAnsi="Times New Roman" w:eastAsia="宋体" w:cs="Times New Roman"/>
          <w:b/>
          <w:color w:val="000000" w:themeColor="text1"/>
          <w:sz w:val="28"/>
          <w14:textFill>
            <w14:solidFill>
              <w14:schemeClr w14:val="tx1"/>
            </w14:solidFill>
          </w14:textFill>
        </w:rPr>
      </w:pPr>
    </w:p>
    <w:p w14:paraId="79EB043E">
      <w:pPr>
        <w:snapToGrid w:val="0"/>
        <w:spacing w:before="12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一、总  则</w:t>
      </w:r>
    </w:p>
    <w:p w14:paraId="480EC10C">
      <w:pPr>
        <w:snapToGrid w:val="0"/>
        <w:spacing w:before="120" w:line="360" w:lineRule="auto"/>
        <w:ind w:right="55" w:rightChars="26"/>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（一）适用范围</w:t>
      </w:r>
    </w:p>
    <w:p w14:paraId="7910D361">
      <w:pPr>
        <w:snapToGrid w:val="0"/>
        <w:spacing w:line="360" w:lineRule="auto"/>
        <w:ind w:right="55" w:rightChars="26"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本招标文件适用于</w:t>
      </w:r>
      <w:r>
        <w:rPr>
          <w:rFonts w:hint="eastAsia" w:ascii="Times New Roman" w:hAnsi="Times New Roman" w:eastAsia="宋体" w:cs="Times New Roman"/>
          <w:bCs/>
          <w:color w:val="000000" w:themeColor="text1"/>
          <w:lang w:eastAsia="zh-CN"/>
          <w14:textFill>
            <w14:solidFill>
              <w14:schemeClr w14:val="tx1"/>
            </w14:solidFill>
          </w14:textFill>
        </w:rPr>
        <w:t>2025年中国渔政“33127”年度维修项目</w:t>
      </w:r>
      <w:r>
        <w:rPr>
          <w:rFonts w:hint="eastAsia" w:ascii="Times New Roman" w:hAnsi="Times New Roman" w:eastAsia="宋体" w:cs="Times New Roman"/>
          <w:color w:val="000000" w:themeColor="text1"/>
          <w14:textFill>
            <w14:solidFill>
              <w14:schemeClr w14:val="tx1"/>
            </w14:solidFill>
          </w14:textFill>
        </w:rPr>
        <w:t>的招标、投标、评标、定标、验收、合同履约、付款等行为（法律、法规另有规定的，从其规定）。</w:t>
      </w:r>
    </w:p>
    <w:p w14:paraId="158A3145">
      <w:pPr>
        <w:snapToGrid w:val="0"/>
        <w:spacing w:line="360" w:lineRule="auto"/>
        <w:ind w:right="55" w:rightChars="26"/>
        <w:jc w:val="left"/>
        <w:outlineLvl w:val="1"/>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（二）定义</w:t>
      </w:r>
    </w:p>
    <w:p w14:paraId="7190CF72">
      <w:pPr>
        <w:snapToGrid w:val="0"/>
        <w:spacing w:line="360" w:lineRule="auto"/>
        <w:ind w:right="55" w:rightChars="26"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“采购人”系指</w:t>
      </w:r>
      <w:r>
        <w:rPr>
          <w:rFonts w:hint="eastAsia" w:ascii="Times New Roman" w:hAnsi="Times New Roman" w:eastAsia="宋体" w:cs="Times New Roman"/>
          <w:bCs/>
          <w:color w:val="000000" w:themeColor="text1"/>
          <w:lang w:eastAsia="zh-CN"/>
          <w14:textFill>
            <w14:solidFill>
              <w14:schemeClr w14:val="tx1"/>
            </w14:solidFill>
          </w14:textFill>
        </w:rPr>
        <w:t>岱山县海洋经济发展局</w:t>
      </w:r>
      <w:r>
        <w:rPr>
          <w:rFonts w:hint="eastAsia" w:ascii="Times New Roman" w:hAnsi="Times New Roman" w:eastAsia="宋体" w:cs="Times New Roman"/>
          <w:color w:val="000000" w:themeColor="text1"/>
          <w14:textFill>
            <w14:solidFill>
              <w14:schemeClr w14:val="tx1"/>
            </w14:solidFill>
          </w14:textFill>
        </w:rPr>
        <w:t>。</w:t>
      </w:r>
    </w:p>
    <w:p w14:paraId="5B734F22">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ascii="Times New Roman" w:hAnsi="Calibri" w:eastAsia="宋体" w:cs="Times New Roman"/>
          <w:color w:val="000000" w:themeColor="text1"/>
          <w:kern w:val="0"/>
          <w14:textFill>
            <w14:solidFill>
              <w14:schemeClr w14:val="tx1"/>
            </w14:solidFill>
          </w14:textFill>
        </w:rPr>
        <w:t>2.</w:t>
      </w:r>
      <w:r>
        <w:rPr>
          <w:rFonts w:hint="eastAsia" w:ascii="Times New Roman" w:hAnsi="Calibri" w:eastAsia="宋体" w:cs="Times New Roman"/>
          <w:color w:val="000000" w:themeColor="text1"/>
          <w:kern w:val="0"/>
          <w14:textFill>
            <w14:solidFill>
              <w14:schemeClr w14:val="tx1"/>
            </w14:solidFill>
          </w14:textFill>
        </w:rPr>
        <w:t>“采购代理机构”系指组织本次招标的深圳市国信招标有限公司。</w:t>
      </w:r>
    </w:p>
    <w:p w14:paraId="71AFBBF7">
      <w:pPr>
        <w:snapToGrid w:val="0"/>
        <w:spacing w:line="360" w:lineRule="auto"/>
        <w:ind w:right="55" w:rightChars="26"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“投标人”系指向采购人提交投标文件的单位或个人。</w:t>
      </w:r>
    </w:p>
    <w:p w14:paraId="7DCAF327">
      <w:pPr>
        <w:snapToGrid w:val="0"/>
        <w:spacing w:line="360" w:lineRule="auto"/>
        <w:ind w:right="-506" w:rightChars="-2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14:textFill>
            <w14:solidFill>
              <w14:schemeClr w14:val="tx1"/>
            </w14:solidFill>
          </w14:textFill>
        </w:rPr>
        <w:t>“产品”系指投标人按招标文件规定，须向采购人提供的一切设备、保险、税金、备品备件、工具、手册及其它有关技术资料和材料。</w:t>
      </w:r>
    </w:p>
    <w:p w14:paraId="6DDF2C41">
      <w:pPr>
        <w:snapToGrid w:val="0"/>
        <w:spacing w:line="360" w:lineRule="auto"/>
        <w:ind w:right="-506" w:rightChars="-2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14:textFill>
            <w14:solidFill>
              <w14:schemeClr w14:val="tx1"/>
            </w14:solidFill>
          </w14:textFill>
        </w:rPr>
        <w:t>“服务”系指招标文件规定投标人须承担的安装、调试、技术协助、校准、培训、技术指导以及其他类似的义务。</w:t>
      </w:r>
    </w:p>
    <w:p w14:paraId="25B1BB04">
      <w:pPr>
        <w:snapToGrid w:val="0"/>
        <w:spacing w:line="360" w:lineRule="auto"/>
        <w:ind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6.</w:t>
      </w:r>
      <w:r>
        <w:rPr>
          <w:rFonts w:hint="eastAsia" w:ascii="Times New Roman" w:hAnsi="Times New Roman" w:eastAsia="宋体" w:cs="Times New Roman"/>
          <w:color w:val="000000" w:themeColor="text1"/>
          <w14:textFill>
            <w14:solidFill>
              <w14:schemeClr w14:val="tx1"/>
            </w14:solidFill>
          </w14:textFill>
        </w:rPr>
        <w:t>“项目”系指投标人按招标文件规定向采购人提供的产品和服务。</w:t>
      </w:r>
    </w:p>
    <w:p w14:paraId="2E60569B">
      <w:pPr>
        <w:snapToGrid w:val="0"/>
        <w:spacing w:line="360" w:lineRule="auto"/>
        <w:ind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7.</w:t>
      </w:r>
      <w:r>
        <w:rPr>
          <w:rFonts w:hint="eastAsia" w:ascii="Times New Roman" w:hAnsi="Times New Roman" w:eastAsia="宋体" w:cs="Times New Roman"/>
          <w:color w:val="000000" w:themeColor="text1"/>
          <w14:textFill>
            <w14:solidFill>
              <w14:schemeClr w14:val="tx1"/>
            </w14:solidFill>
          </w14:textFill>
        </w:rPr>
        <w:t>“书面形式”包括信函、传真、电报、电子文档等。</w:t>
      </w:r>
    </w:p>
    <w:p w14:paraId="40E73D18">
      <w:pPr>
        <w:snapToGrid w:val="0"/>
        <w:spacing w:line="360" w:lineRule="auto"/>
        <w:ind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8.</w:t>
      </w:r>
      <w:r>
        <w:rPr>
          <w:rFonts w:hint="eastAsia" w:ascii="Times New Roman" w:hAnsi="Times New Roman" w:eastAsia="宋体" w:cs="Times New Roman"/>
          <w:color w:val="000000" w:themeColor="text1"/>
          <w:lang w:val="en-US" w:eastAsia="zh-CN"/>
          <w14:textFill>
            <w14:solidFill>
              <w14:schemeClr w14:val="tx1"/>
            </w14:solidFill>
          </w14:textFill>
        </w:rPr>
        <w:t xml:space="preserve"> “★”系指实质性要求条款，未响应的作无效标处理</w:t>
      </w:r>
      <w:r>
        <w:rPr>
          <w:rFonts w:hint="eastAsia" w:ascii="Times New Roman" w:hAnsi="Times New Roman" w:eastAsia="宋体" w:cs="Times New Roman"/>
          <w:color w:val="000000" w:themeColor="text1"/>
          <w14:textFill>
            <w14:solidFill>
              <w14:schemeClr w14:val="tx1"/>
            </w14:solidFill>
          </w14:textFill>
        </w:rPr>
        <w:t>。</w:t>
      </w:r>
    </w:p>
    <w:p w14:paraId="021F91D2">
      <w:pPr>
        <w:snapToGrid w:val="0"/>
        <w:spacing w:line="312" w:lineRule="auto"/>
        <w:jc w:val="left"/>
        <w:outlineLvl w:val="1"/>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（三）招标方式</w:t>
      </w:r>
    </w:p>
    <w:p w14:paraId="1029DF70">
      <w:pPr>
        <w:snapToGrid w:val="0"/>
        <w:spacing w:line="312" w:lineRule="auto"/>
        <w:ind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本次招标采用公开招标方式进行。</w:t>
      </w:r>
    </w:p>
    <w:p w14:paraId="316D7D5E">
      <w:pPr>
        <w:snapToGrid w:val="0"/>
        <w:spacing w:line="312" w:lineRule="auto"/>
        <w:ind w:right="55" w:rightChars="26"/>
        <w:jc w:val="left"/>
        <w:outlineLvl w:val="1"/>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（四）投标费用</w:t>
      </w:r>
    </w:p>
    <w:p w14:paraId="506F5A09">
      <w:pPr>
        <w:snapToGrid w:val="0"/>
        <w:spacing w:line="312" w:lineRule="auto"/>
        <w:ind w:right="55" w:rightChars="26"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不论投标结果如何，投标人均应自行承担所有与投标有关的全部费用（招标文件另有规定除外）。</w:t>
      </w:r>
    </w:p>
    <w:p w14:paraId="5ADDF1C5">
      <w:pPr>
        <w:snapToGrid w:val="0"/>
        <w:spacing w:line="312" w:lineRule="auto"/>
        <w:ind w:right="55" w:rightChars="26"/>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（五）</w:t>
      </w:r>
      <w:bookmarkStart w:id="5" w:name="_Hlk135127153"/>
      <w:r>
        <w:rPr>
          <w:rFonts w:hint="eastAsia" w:ascii="Times New Roman" w:hAnsi="Times New Roman" w:eastAsia="宋体" w:cs="Times New Roman"/>
          <w:b/>
          <w:color w:val="000000" w:themeColor="text1"/>
          <w:sz w:val="24"/>
          <w14:textFill>
            <w14:solidFill>
              <w14:schemeClr w14:val="tx1"/>
            </w14:solidFill>
          </w14:textFill>
        </w:rPr>
        <w:t>关于联合体</w:t>
      </w:r>
    </w:p>
    <w:p w14:paraId="0F90FEFE">
      <w:pPr>
        <w:snapToGrid w:val="0"/>
        <w:spacing w:line="312" w:lineRule="auto"/>
        <w:ind w:right="55" w:rightChars="26"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本项目不接受联合体投标</w:t>
      </w:r>
    </w:p>
    <w:p w14:paraId="48930361">
      <w:pPr>
        <w:snapToGrid w:val="0"/>
        <w:spacing w:line="312" w:lineRule="auto"/>
        <w:ind w:right="55" w:rightChars="26"/>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（六）关于分包、转包</w:t>
      </w:r>
    </w:p>
    <w:p w14:paraId="4AF5876A">
      <w:pPr>
        <w:snapToGrid w:val="0"/>
        <w:spacing w:line="312" w:lineRule="auto"/>
        <w:ind w:right="55" w:rightChars="26"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本项目不允许分包；</w:t>
      </w:r>
    </w:p>
    <w:p w14:paraId="4858CBEB">
      <w:pPr>
        <w:spacing w:after="120"/>
        <w:ind w:firstLine="420" w:firstLineChars="200"/>
        <w:rPr>
          <w:rFonts w:ascii="Calibri" w:hAnsi="Calibri" w:eastAsia="宋体" w:cs="Times New Roman"/>
          <w:color w:val="000000" w:themeColor="text1"/>
          <w:szCs w:val="24"/>
          <w14:textFill>
            <w14:solidFill>
              <w14:schemeClr w14:val="tx1"/>
            </w14:solidFill>
          </w14:textFill>
        </w:rPr>
      </w:pPr>
      <w:r>
        <w:rPr>
          <w:rFonts w:hint="eastAsia" w:ascii="Times New Roman" w:hAnsi="Times New Roman" w:eastAsia="宋体" w:cs="Times New Roman"/>
          <w:color w:val="000000" w:themeColor="text1"/>
          <w:szCs w:val="24"/>
          <w14:textFill>
            <w14:solidFill>
              <w14:schemeClr w14:val="tx1"/>
            </w14:solidFill>
          </w14:textFill>
        </w:rPr>
        <w:t>本项目不允许转包。</w:t>
      </w:r>
    </w:p>
    <w:bookmarkEnd w:id="5"/>
    <w:p w14:paraId="1193CB1E">
      <w:pPr>
        <w:snapToGrid w:val="0"/>
        <w:spacing w:line="360" w:lineRule="auto"/>
        <w:ind w:right="55" w:rightChars="26"/>
        <w:rPr>
          <w:rFonts w:ascii="Times New Roman" w:hAnsi="Times New Roman" w:eastAsia="宋体" w:cs="Times New Roman"/>
          <w:b/>
          <w:color w:val="000000" w:themeColor="text1"/>
          <w:spacing w:val="-4"/>
          <w:kern w:val="0"/>
          <w:sz w:val="24"/>
          <w:szCs w:val="24"/>
          <w14:textFill>
            <w14:solidFill>
              <w14:schemeClr w14:val="tx1"/>
            </w14:solidFill>
          </w14:textFill>
        </w:rPr>
      </w:pPr>
      <w:r>
        <w:rPr>
          <w:rFonts w:hint="eastAsia" w:ascii="Times New Roman" w:hAnsi="Times New Roman" w:eastAsia="宋体" w:cs="Times New Roman"/>
          <w:b/>
          <w:color w:val="000000" w:themeColor="text1"/>
          <w:spacing w:val="-4"/>
          <w:kern w:val="0"/>
          <w:sz w:val="24"/>
          <w:szCs w:val="24"/>
          <w14:textFill>
            <w14:solidFill>
              <w14:schemeClr w14:val="tx1"/>
            </w14:solidFill>
          </w14:textFill>
        </w:rPr>
        <w:t>（七）特别说明：</w:t>
      </w:r>
    </w:p>
    <w:p w14:paraId="6DE40215">
      <w:pPr>
        <w:snapToGrid w:val="0"/>
        <w:spacing w:line="360" w:lineRule="auto"/>
        <w:ind w:firstLine="420" w:firstLineChars="200"/>
        <w:jc w:val="left"/>
        <w:rPr>
          <w:rFonts w:ascii="宋体" w:hAnsi="宋体" w:eastAsia="宋体" w:cs="Times New Roman"/>
          <w:color w:val="000000" w:themeColor="text1"/>
          <w14:textFill>
            <w14:solidFill>
              <w14:schemeClr w14:val="tx1"/>
            </w14:solidFill>
          </w14:textFill>
        </w:rPr>
      </w:pPr>
      <w:r>
        <w:rPr>
          <w:rFonts w:ascii="Times New Roman" w:hAnsi="Times New Roman" w:eastAsia="宋体" w:cs="Times New Roman"/>
          <w:bCs/>
          <w:color w:val="000000" w:themeColor="text1"/>
          <w14:textFill>
            <w14:solidFill>
              <w14:schemeClr w14:val="tx1"/>
            </w14:solidFill>
          </w14:textFill>
        </w:rPr>
        <w:t>1</w:t>
      </w:r>
      <w:r>
        <w:rPr>
          <w:rFonts w:hint="eastAsia" w:ascii="Times New Roman" w:hAnsi="Times New Roman" w:eastAsia="宋体" w:cs="Times New Roman"/>
          <w:bCs/>
          <w:color w:val="000000" w:themeColor="text1"/>
          <w14:textFill>
            <w14:solidFill>
              <w14:schemeClr w14:val="tx1"/>
            </w14:solidFill>
          </w14:textFill>
        </w:rPr>
        <w:t>.</w:t>
      </w:r>
      <w:r>
        <w:rPr>
          <w:rFonts w:hint="eastAsia" w:ascii="宋体" w:hAnsi="宋体" w:eastAsia="宋体" w:cs="Times New Roman"/>
          <w:color w:val="000000" w:themeColor="text1"/>
          <w14:textFill>
            <w14:solidFill>
              <w14:schemeClr w14:val="tx1"/>
            </w14:solidFill>
          </w14:textFill>
        </w:rPr>
        <w:t>单位负责人为同一人或者存在直接控股、管理关系的不同供应商，不得同时参加同一合同项下的投标。</w:t>
      </w:r>
    </w:p>
    <w:p w14:paraId="5F30C4B5">
      <w:pPr>
        <w:snapToGrid w:val="0"/>
        <w:spacing w:line="360" w:lineRule="auto"/>
        <w:ind w:firstLine="420" w:firstLineChars="200"/>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为项目提供整体设计、规范编制或者项目管理、监理、检测等服务的供应商，不得参加该项目的投标。</w:t>
      </w:r>
    </w:p>
    <w:p w14:paraId="6CF72EF0">
      <w:pPr>
        <w:snapToGrid w:val="0"/>
        <w:spacing w:line="360" w:lineRule="auto"/>
        <w:ind w:right="-86" w:rightChars="-41" w:firstLine="401" w:firstLineChars="199"/>
        <w:rPr>
          <w:rFonts w:ascii="Times New Roman" w:hAnsi="Times New Roman" w:eastAsia="宋体" w:cs="Times New Roman"/>
          <w:bCs/>
          <w:color w:val="000000" w:themeColor="text1"/>
          <w:spacing w:val="-4"/>
          <w:kern w:val="0"/>
          <w14:textFill>
            <w14:solidFill>
              <w14:schemeClr w14:val="tx1"/>
            </w14:solidFill>
          </w14:textFill>
        </w:rPr>
      </w:pPr>
      <w:r>
        <w:rPr>
          <w:rFonts w:ascii="Times New Roman" w:hAnsi="Times New Roman" w:eastAsia="宋体" w:cs="Times New Roman"/>
          <w:bCs/>
          <w:color w:val="000000" w:themeColor="text1"/>
          <w:spacing w:val="-4"/>
          <w:kern w:val="0"/>
          <w14:textFill>
            <w14:solidFill>
              <w14:schemeClr w14:val="tx1"/>
            </w14:solidFill>
          </w14:textFill>
        </w:rPr>
        <w:t>2</w:t>
      </w:r>
      <w:r>
        <w:rPr>
          <w:rFonts w:hint="eastAsia" w:ascii="Times New Roman" w:hAnsi="Times New Roman" w:eastAsia="宋体" w:cs="Times New Roman"/>
          <w:bCs/>
          <w:color w:val="000000" w:themeColor="text1"/>
          <w:spacing w:val="-4"/>
          <w:kern w:val="0"/>
          <w14:textFill>
            <w14:solidFill>
              <w14:schemeClr w14:val="tx1"/>
            </w14:solidFill>
          </w14:textFill>
        </w:rPr>
        <w:t>.投标人投标所使用的资格、信誉、荣誉、业绩与企业认证必须为本法人所拥有。投标人投标所使用的采购项目实施人员必须为本法人员工。</w:t>
      </w:r>
    </w:p>
    <w:p w14:paraId="61D0AF90">
      <w:pPr>
        <w:snapToGrid w:val="0"/>
        <w:spacing w:line="360" w:lineRule="auto"/>
        <w:ind w:right="-86" w:rightChars="-41" w:firstLine="404" w:firstLineChars="200"/>
        <w:rPr>
          <w:rFonts w:ascii="Times New Roman" w:hAnsi="Times New Roman" w:eastAsia="宋体" w:cs="Times New Roman"/>
          <w:bCs/>
          <w:color w:val="000000" w:themeColor="text1"/>
          <w:spacing w:val="-4"/>
          <w:kern w:val="0"/>
          <w14:textFill>
            <w14:solidFill>
              <w14:schemeClr w14:val="tx1"/>
            </w14:solidFill>
          </w14:textFill>
        </w:rPr>
      </w:pPr>
      <w:r>
        <w:rPr>
          <w:rFonts w:ascii="Times New Roman" w:hAnsi="Times New Roman" w:eastAsia="宋体" w:cs="Times New Roman"/>
          <w:bCs/>
          <w:color w:val="000000" w:themeColor="text1"/>
          <w:spacing w:val="-4"/>
          <w:kern w:val="0"/>
          <w14:textFill>
            <w14:solidFill>
              <w14:schemeClr w14:val="tx1"/>
            </w14:solidFill>
          </w14:textFill>
        </w:rPr>
        <w:t>3</w:t>
      </w:r>
      <w:r>
        <w:rPr>
          <w:rFonts w:hint="eastAsia" w:ascii="Times New Roman" w:hAnsi="Times New Roman" w:eastAsia="宋体" w:cs="Times New Roman"/>
          <w:bCs/>
          <w:color w:val="000000" w:themeColor="text1"/>
          <w:spacing w:val="-4"/>
          <w:kern w:val="0"/>
          <w14:textFill>
            <w14:solidFill>
              <w14:schemeClr w14:val="tx1"/>
            </w14:solidFill>
          </w14:textFill>
        </w:rPr>
        <w:t>.投标人应仔细阅读招标文件的所有内容，按照招标文件的要求提交投标文件，并对所提供的全部资料的真实性承担法律责任。</w:t>
      </w:r>
    </w:p>
    <w:p w14:paraId="1DEC0340">
      <w:pPr>
        <w:keepNext w:val="0"/>
        <w:keepLines w:val="0"/>
        <w:pageBreakBefore w:val="0"/>
        <w:kinsoku/>
        <w:wordWrap/>
        <w:overflowPunct/>
        <w:topLinePunct w:val="0"/>
        <w:autoSpaceDE/>
        <w:autoSpaceDN/>
        <w:bidi w:val="0"/>
        <w:adjustRightInd/>
        <w:snapToGrid w:val="0"/>
        <w:spacing w:line="360" w:lineRule="auto"/>
        <w:textAlignment w:val="auto"/>
        <w:outlineLvl w:val="1"/>
        <w:rPr>
          <w:rFonts w:ascii="Times New Roman" w:hAnsi="Times New Roman" w:eastAsia="宋体" w:cs="Times New Roman"/>
          <w:b/>
          <w:color w:val="000000" w:themeColor="text1"/>
          <w:sz w:val="24"/>
          <w:szCs w:val="24"/>
          <w14:textFill>
            <w14:solidFill>
              <w14:schemeClr w14:val="tx1"/>
            </w14:solidFill>
          </w14:textFill>
        </w:rPr>
      </w:pPr>
      <w:r>
        <w:rPr>
          <w:rFonts w:hint="eastAsia" w:ascii="Times New Roman" w:hAnsi="Times New Roman" w:eastAsia="宋体" w:cs="Times New Roman"/>
          <w:b/>
          <w:color w:val="000000" w:themeColor="text1"/>
          <w:sz w:val="24"/>
          <w:szCs w:val="24"/>
          <w14:textFill>
            <w14:solidFill>
              <w14:schemeClr w14:val="tx1"/>
            </w14:solidFill>
          </w14:textFill>
        </w:rPr>
        <w:t>（八）质疑</w:t>
      </w:r>
    </w:p>
    <w:p w14:paraId="02458339">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14:textFill>
            <w14:solidFill>
              <w14:schemeClr w14:val="tx1"/>
            </w14:solidFill>
          </w14:textFill>
        </w:rPr>
        <w:t>投标人应当自知道或者应当知道其合法权益受到损害之日起七个工作日内提出质疑。</w:t>
      </w:r>
    </w:p>
    <w:p w14:paraId="3FC7D46F">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1.</w:t>
      </w:r>
      <w:r>
        <w:rPr>
          <w:rFonts w:hint="eastAsia" w:ascii="Times New Roman" w:hAnsi="Times New Roman" w:eastAsia="宋体" w:cs="Times New Roman"/>
          <w:bCs/>
          <w:color w:val="000000" w:themeColor="text1"/>
          <w:szCs w:val="21"/>
          <w14:textFill>
            <w14:solidFill>
              <w14:schemeClr w14:val="tx1"/>
            </w14:solidFill>
          </w14:textFill>
        </w:rPr>
        <w:t>对可以质疑的采购文件提出质疑的，为收到采购文件之日或者采购文件公告期限届满之日；</w:t>
      </w:r>
    </w:p>
    <w:p w14:paraId="702D7F0A">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2.</w:t>
      </w:r>
      <w:r>
        <w:rPr>
          <w:rFonts w:hint="eastAsia" w:ascii="Times New Roman" w:hAnsi="Times New Roman" w:eastAsia="宋体" w:cs="Times New Roman"/>
          <w:bCs/>
          <w:color w:val="000000" w:themeColor="text1"/>
          <w:szCs w:val="21"/>
          <w14:textFill>
            <w14:solidFill>
              <w14:schemeClr w14:val="tx1"/>
            </w14:solidFill>
          </w14:textFill>
        </w:rPr>
        <w:t>对采购过程提出质疑的，为各采购程序环节结束之日；</w:t>
      </w:r>
    </w:p>
    <w:p w14:paraId="1C6F95E0">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3.</w:t>
      </w:r>
      <w:r>
        <w:rPr>
          <w:rFonts w:hint="eastAsia" w:ascii="Times New Roman" w:hAnsi="Times New Roman" w:eastAsia="宋体" w:cs="Times New Roman"/>
          <w:bCs/>
          <w:color w:val="000000" w:themeColor="text1"/>
          <w:szCs w:val="21"/>
          <w14:textFill>
            <w14:solidFill>
              <w14:schemeClr w14:val="tx1"/>
            </w14:solidFill>
          </w14:textFill>
        </w:rPr>
        <w:t>对中标或者成交结果提出质疑的，为中标或者成交结果公告期限届满之日。</w:t>
      </w:r>
    </w:p>
    <w:p w14:paraId="7FD573EF">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4.</w:t>
      </w:r>
      <w:r>
        <w:rPr>
          <w:rFonts w:hint="eastAsia" w:ascii="Times New Roman" w:hAnsi="Times New Roman" w:eastAsia="宋体" w:cs="Times New Roman"/>
          <w:bCs/>
          <w:color w:val="000000" w:themeColor="text1"/>
          <w:szCs w:val="21"/>
          <w14:textFill>
            <w14:solidFill>
              <w14:schemeClr w14:val="tx1"/>
            </w14:solidFill>
          </w14:textFill>
        </w:rPr>
        <w:t>质疑书应包括下列主要内容：</w:t>
      </w:r>
    </w:p>
    <w:p w14:paraId="3ACD958E">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①</w:t>
      </w:r>
      <w:r>
        <w:rPr>
          <w:rFonts w:hint="eastAsia" w:ascii="Times New Roman" w:hAnsi="Times New Roman" w:eastAsia="宋体" w:cs="Times New Roman"/>
          <w:bCs/>
          <w:color w:val="000000" w:themeColor="text1"/>
          <w:szCs w:val="21"/>
          <w14:textFill>
            <w14:solidFill>
              <w14:schemeClr w14:val="tx1"/>
            </w14:solidFill>
          </w14:textFill>
        </w:rPr>
        <w:t>质疑人的名称、地址、邮政编码、联系人、联系电话，以及被质疑人名称及联系方式；</w:t>
      </w:r>
    </w:p>
    <w:p w14:paraId="7BEF3AA1">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②</w:t>
      </w:r>
      <w:r>
        <w:rPr>
          <w:rFonts w:hint="eastAsia" w:ascii="Times New Roman" w:hAnsi="Times New Roman" w:eastAsia="宋体" w:cs="Times New Roman"/>
          <w:bCs/>
          <w:color w:val="000000" w:themeColor="text1"/>
          <w:szCs w:val="21"/>
          <w14:textFill>
            <w14:solidFill>
              <w14:schemeClr w14:val="tx1"/>
            </w14:solidFill>
          </w14:textFill>
        </w:rPr>
        <w:t>被质疑采购项目名称、编号及采购内容；</w:t>
      </w:r>
    </w:p>
    <w:p w14:paraId="23A92EB9">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③</w:t>
      </w:r>
      <w:r>
        <w:rPr>
          <w:rFonts w:hint="eastAsia" w:ascii="Times New Roman" w:hAnsi="Times New Roman" w:eastAsia="宋体" w:cs="Times New Roman"/>
          <w:bCs/>
          <w:color w:val="000000" w:themeColor="text1"/>
          <w:szCs w:val="21"/>
          <w14:textFill>
            <w14:solidFill>
              <w14:schemeClr w14:val="tx1"/>
            </w14:solidFill>
          </w14:textFill>
        </w:rPr>
        <w:t>具体的质疑事项及事实依据；</w:t>
      </w:r>
    </w:p>
    <w:p w14:paraId="2C7228FA">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④</w:t>
      </w:r>
      <w:r>
        <w:rPr>
          <w:rFonts w:hint="eastAsia" w:ascii="Times New Roman" w:hAnsi="Times New Roman" w:eastAsia="宋体" w:cs="Times New Roman"/>
          <w:bCs/>
          <w:color w:val="000000" w:themeColor="text1"/>
          <w:szCs w:val="21"/>
          <w14:textFill>
            <w14:solidFill>
              <w14:schemeClr w14:val="tx1"/>
            </w14:solidFill>
          </w14:textFill>
        </w:rPr>
        <w:t>认为自己合法权益受到损害或可能受到损害的相关证据材料；</w:t>
      </w:r>
    </w:p>
    <w:p w14:paraId="329ADA62">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⑤</w:t>
      </w:r>
      <w:r>
        <w:rPr>
          <w:rFonts w:hint="eastAsia" w:ascii="Times New Roman" w:hAnsi="Times New Roman" w:eastAsia="宋体" w:cs="Times New Roman"/>
          <w:bCs/>
          <w:color w:val="000000" w:themeColor="text1"/>
          <w:szCs w:val="21"/>
          <w14:textFill>
            <w14:solidFill>
              <w14:schemeClr w14:val="tx1"/>
            </w14:solidFill>
          </w14:textFill>
        </w:rPr>
        <w:t>提出质疑的日期。</w:t>
      </w:r>
    </w:p>
    <w:p w14:paraId="79B8BA17">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14:textFill>
            <w14:solidFill>
              <w14:schemeClr w14:val="tx1"/>
            </w14:solidFill>
          </w14:textFill>
        </w:rPr>
        <w:t>供应商为自然人的，应当由本人签字：供应商为法人或者其他组织的，应当由法定代表人、主要负责人，或者其授权代表签字或者盖章，并加盖公章。</w:t>
      </w:r>
    </w:p>
    <w:p w14:paraId="3EC7F20D">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14:textFill>
            <w14:solidFill>
              <w14:schemeClr w14:val="tx1"/>
            </w14:solidFill>
          </w14:textFill>
        </w:rPr>
        <w:t>供应商在法定质疑期内一次性提出针对同一采购程序环节的质疑。</w:t>
      </w:r>
    </w:p>
    <w:p w14:paraId="179DB391">
      <w:pPr>
        <w:keepNext w:val="0"/>
        <w:keepLines w:val="0"/>
        <w:pageBreakBefore w:val="0"/>
        <w:kinsoku/>
        <w:wordWrap/>
        <w:overflowPunct/>
        <w:topLinePunct w:val="0"/>
        <w:autoSpaceDE/>
        <w:autoSpaceDN/>
        <w:bidi w:val="0"/>
        <w:adjustRightInd/>
        <w:snapToGrid w:val="0"/>
        <w:spacing w:line="312" w:lineRule="auto"/>
        <w:ind w:left="0" w:right="0" w:rightChars="0" w:firstLine="3795" w:firstLineChars="1350"/>
        <w:textAlignment w:val="auto"/>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二、招标文件</w:t>
      </w:r>
    </w:p>
    <w:p w14:paraId="17FE8929">
      <w:pPr>
        <w:keepNext w:val="0"/>
        <w:keepLines w:val="0"/>
        <w:pageBreakBefore w:val="0"/>
        <w:kinsoku/>
        <w:wordWrap/>
        <w:overflowPunct/>
        <w:topLinePunct w:val="0"/>
        <w:autoSpaceDE/>
        <w:autoSpaceDN/>
        <w:bidi w:val="0"/>
        <w:adjustRightInd/>
        <w:snapToGrid w:val="0"/>
        <w:spacing w:line="360" w:lineRule="auto"/>
        <w:ind w:left="0" w:right="0" w:rightChars="0"/>
        <w:jc w:val="left"/>
        <w:textAlignment w:val="auto"/>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（一）招标文件的构成。本招标文件由以下部份组成：</w:t>
      </w:r>
    </w:p>
    <w:p w14:paraId="1AE0A850">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招标公告</w:t>
      </w:r>
    </w:p>
    <w:p w14:paraId="37A5C44E">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招标需求</w:t>
      </w:r>
    </w:p>
    <w:p w14:paraId="6D68A37F">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投标人须知</w:t>
      </w:r>
    </w:p>
    <w:p w14:paraId="6255440F">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lang w:eastAsia="zh-CN"/>
          <w14:textFill>
            <w14:solidFill>
              <w14:schemeClr w14:val="tx1"/>
            </w14:solidFill>
          </w14:textFill>
        </w:rPr>
        <w:t>评标方法</w:t>
      </w:r>
      <w:r>
        <w:rPr>
          <w:rFonts w:hint="eastAsia" w:ascii="Times New Roman" w:hAnsi="Times New Roman" w:eastAsia="宋体" w:cs="Times New Roman"/>
          <w:color w:val="000000" w:themeColor="text1"/>
          <w14:textFill>
            <w14:solidFill>
              <w14:schemeClr w14:val="tx1"/>
            </w14:solidFill>
          </w14:textFill>
        </w:rPr>
        <w:t>及标准</w:t>
      </w:r>
    </w:p>
    <w:p w14:paraId="7C20D647">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14:textFill>
            <w14:solidFill>
              <w14:schemeClr w14:val="tx1"/>
            </w14:solidFill>
          </w14:textFill>
        </w:rPr>
        <w:t>合同主要条款</w:t>
      </w:r>
    </w:p>
    <w:p w14:paraId="12C9520A">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6.</w:t>
      </w:r>
      <w:r>
        <w:rPr>
          <w:rFonts w:hint="eastAsia" w:ascii="Times New Roman" w:hAnsi="Times New Roman" w:eastAsia="宋体" w:cs="Times New Roman"/>
          <w:color w:val="000000" w:themeColor="text1"/>
          <w14:textFill>
            <w14:solidFill>
              <w14:schemeClr w14:val="tx1"/>
            </w14:solidFill>
          </w14:textFill>
        </w:rPr>
        <w:t>投标文件格式</w:t>
      </w:r>
    </w:p>
    <w:p w14:paraId="505D0101">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7.</w:t>
      </w:r>
      <w:r>
        <w:rPr>
          <w:rFonts w:hint="eastAsia" w:ascii="Times New Roman" w:hAnsi="Times New Roman" w:eastAsia="宋体" w:cs="Times New Roman"/>
          <w:color w:val="000000" w:themeColor="text1"/>
          <w14:textFill>
            <w14:solidFill>
              <w14:schemeClr w14:val="tx1"/>
            </w14:solidFill>
          </w14:textFill>
        </w:rPr>
        <w:t>本项目招标文件的澄清、答复、修改、补充的内容</w:t>
      </w:r>
    </w:p>
    <w:p w14:paraId="1AFC661F">
      <w:pPr>
        <w:keepNext w:val="0"/>
        <w:keepLines w:val="0"/>
        <w:pageBreakBefore w:val="0"/>
        <w:kinsoku/>
        <w:wordWrap/>
        <w:overflowPunct/>
        <w:topLinePunct w:val="0"/>
        <w:autoSpaceDE/>
        <w:autoSpaceDN/>
        <w:bidi w:val="0"/>
        <w:adjustRightInd/>
        <w:snapToGrid w:val="0"/>
        <w:spacing w:line="360" w:lineRule="auto"/>
        <w:ind w:left="0" w:right="0" w:rightChars="0"/>
        <w:jc w:val="left"/>
        <w:textAlignment w:val="auto"/>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（二）投标人的风险</w:t>
      </w:r>
    </w:p>
    <w:p w14:paraId="5FE6762C">
      <w:pPr>
        <w:keepNext w:val="0"/>
        <w:keepLines w:val="0"/>
        <w:pageBreakBefore w:val="0"/>
        <w:kinsoku/>
        <w:wordWrap/>
        <w:overflowPunct/>
        <w:topLinePunct w:val="0"/>
        <w:autoSpaceDE/>
        <w:autoSpaceDN/>
        <w:bidi w:val="0"/>
        <w:adjustRightInd/>
        <w:spacing w:line="360" w:lineRule="auto"/>
        <w:ind w:left="0" w:right="0" w:rightChars="0" w:firstLine="42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投标人没有按照招标文件要求提供全部资料，或者投标人没有对招标文件在各方面作出实质性响应是投标人的风险，并可能导致其投标被拒绝。</w:t>
      </w:r>
    </w:p>
    <w:p w14:paraId="275057B1">
      <w:pPr>
        <w:keepNext w:val="0"/>
        <w:keepLines w:val="0"/>
        <w:pageBreakBefore w:val="0"/>
        <w:tabs>
          <w:tab w:val="left" w:pos="454"/>
          <w:tab w:val="left" w:pos="720"/>
          <w:tab w:val="left" w:pos="900"/>
        </w:tabs>
        <w:kinsoku/>
        <w:wordWrap/>
        <w:overflowPunct/>
        <w:topLinePunct w:val="0"/>
        <w:autoSpaceDE/>
        <w:autoSpaceDN/>
        <w:bidi w:val="0"/>
        <w:adjustRightInd/>
        <w:snapToGrid w:val="0"/>
        <w:spacing w:line="360" w:lineRule="auto"/>
        <w:ind w:left="0" w:right="0" w:rightChars="0" w:hanging="247" w:hangingChars="117"/>
        <w:textAlignment w:val="auto"/>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（三）招标文件的澄清与修改</w:t>
      </w:r>
    </w:p>
    <w:p w14:paraId="5040F5BF">
      <w:pPr>
        <w:keepNext w:val="0"/>
        <w:keepLines w:val="0"/>
        <w:pageBreakBefore w:val="0"/>
        <w:widowControl/>
        <w:kinsoku/>
        <w:wordWrap/>
        <w:overflowPunct/>
        <w:topLinePunct w:val="0"/>
        <w:autoSpaceDE/>
        <w:autoSpaceDN/>
        <w:bidi w:val="0"/>
        <w:adjustRightInd/>
        <w:snapToGrid w:val="0"/>
        <w:spacing w:line="360" w:lineRule="auto"/>
        <w:ind w:left="0" w:right="0" w:rightChars="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投标人应认真阅读本招标文件，发现其中有误或有要求不合理的，投标人必须在投标截止前</w:t>
      </w:r>
      <w:r>
        <w:rPr>
          <w:rFonts w:ascii="Times New Roman" w:hAnsi="Times New Roman" w:eastAsia="宋体" w:cs="Times New Roman"/>
          <w:color w:val="000000" w:themeColor="text1"/>
          <w:szCs w:val="21"/>
          <w14:textFill>
            <w14:solidFill>
              <w14:schemeClr w14:val="tx1"/>
            </w14:solidFill>
          </w14:textFill>
        </w:rPr>
        <w:t>15</w:t>
      </w:r>
      <w:r>
        <w:rPr>
          <w:rFonts w:hint="eastAsia" w:ascii="Times New Roman" w:hAnsi="Times New Roman" w:eastAsia="宋体" w:cs="Times New Roman"/>
          <w:color w:val="000000" w:themeColor="text1"/>
          <w:szCs w:val="21"/>
          <w14:textFill>
            <w14:solidFill>
              <w14:schemeClr w14:val="tx1"/>
            </w14:solidFill>
          </w14:textFill>
        </w:rPr>
        <w:t>天内以书面形式要求招标采购单位澄清。招标采购单位对已发出的招标文件进行必要澄清、答复、修改或补充的，应当在招标文件要求提交投标文件截止时间</w:t>
      </w:r>
      <w:r>
        <w:rPr>
          <w:rFonts w:ascii="Times New Roman" w:hAnsi="Times New Roman" w:eastAsia="宋体" w:cs="Times New Roman"/>
          <w:color w:val="000000" w:themeColor="text1"/>
          <w:szCs w:val="21"/>
          <w14:textFill>
            <w14:solidFill>
              <w14:schemeClr w14:val="tx1"/>
            </w14:solidFill>
          </w14:textFill>
        </w:rPr>
        <w:t>15</w:t>
      </w:r>
      <w:r>
        <w:rPr>
          <w:rFonts w:hint="eastAsia" w:ascii="Times New Roman" w:hAnsi="Times New Roman" w:eastAsia="宋体" w:cs="Times New Roman"/>
          <w:color w:val="000000" w:themeColor="text1"/>
          <w:szCs w:val="21"/>
          <w14:textFill>
            <w14:solidFill>
              <w14:schemeClr w14:val="tx1"/>
            </w14:solidFill>
          </w14:textFill>
        </w:rPr>
        <w:t>天前，在财政部门指定的政府采购信息发布媒体上发布更正公告，并通知所有已报名的潜在投标人。</w:t>
      </w:r>
    </w:p>
    <w:p w14:paraId="67206F0F">
      <w:pPr>
        <w:keepNext w:val="0"/>
        <w:keepLines w:val="0"/>
        <w:pageBreakBefore w:val="0"/>
        <w:widowControl/>
        <w:kinsoku/>
        <w:wordWrap/>
        <w:overflowPunct/>
        <w:topLinePunct w:val="0"/>
        <w:autoSpaceDE/>
        <w:autoSpaceDN/>
        <w:bidi w:val="0"/>
        <w:adjustRightInd/>
        <w:snapToGrid w:val="0"/>
        <w:spacing w:line="360" w:lineRule="auto"/>
        <w:ind w:left="0" w:right="0" w:rightChars="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招标文件的答复、澄清、修改、补充通知实质上改变采购需求相关内容，且自招标文件的答复、澄清、修改、补充通知发出之日起至投标截止时间止不足</w:t>
      </w:r>
      <w:r>
        <w:rPr>
          <w:rFonts w:ascii="Times New Roman" w:hAnsi="Times New Roman" w:eastAsia="宋体" w:cs="Times New Roman"/>
          <w:color w:val="000000" w:themeColor="text1"/>
          <w:szCs w:val="21"/>
          <w14:textFill>
            <w14:solidFill>
              <w14:schemeClr w14:val="tx1"/>
            </w14:solidFill>
          </w14:textFill>
        </w:rPr>
        <w:t>15</w:t>
      </w:r>
      <w:r>
        <w:rPr>
          <w:rFonts w:hint="eastAsia" w:ascii="Times New Roman" w:hAnsi="Times New Roman" w:eastAsia="宋体" w:cs="Times New Roman"/>
          <w:color w:val="000000" w:themeColor="text1"/>
          <w:szCs w:val="21"/>
          <w14:textFill>
            <w14:solidFill>
              <w14:schemeClr w14:val="tx1"/>
            </w14:solidFill>
          </w14:textFill>
        </w:rPr>
        <w:t>天的，招标采购单位可视情况推迟投标截止时间和开标时间，按规定在财政部门指定的政府采购信息发布媒体上发布变更公告，并将变更后的时间通知所有已报名的潜在投标人。</w:t>
      </w:r>
    </w:p>
    <w:p w14:paraId="62518803">
      <w:pPr>
        <w:keepNext w:val="0"/>
        <w:keepLines w:val="0"/>
        <w:pageBreakBefore w:val="0"/>
        <w:widowControl/>
        <w:kinsoku/>
        <w:wordWrap/>
        <w:overflowPunct/>
        <w:topLinePunct w:val="0"/>
        <w:autoSpaceDE/>
        <w:autoSpaceDN/>
        <w:bidi w:val="0"/>
        <w:adjustRightInd/>
        <w:snapToGrid w:val="0"/>
        <w:spacing w:line="360" w:lineRule="auto"/>
        <w:ind w:left="0" w:right="0" w:rightChars="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招标文件澄清、答复、修改、补充的内容为采购文件的组成部分。当招标文件与招标文件的答复、澄清、修改、补充通知就同一内容的表述不一致时，以最后发出的变更公告为准。</w:t>
      </w:r>
    </w:p>
    <w:p w14:paraId="6CDBB4B4">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w:t>
      </w:r>
      <w:r>
        <w:rPr>
          <w:rFonts w:hint="eastAsia" w:ascii="Times New Roman" w:hAnsi="Times New Roman" w:eastAsia="宋体" w:cs="Times New Roman"/>
          <w:color w:val="000000" w:themeColor="text1"/>
          <w:szCs w:val="21"/>
          <w14:textFill>
            <w14:solidFill>
              <w14:schemeClr w14:val="tx1"/>
            </w14:solidFill>
          </w14:textFill>
        </w:rPr>
        <w:t>招标文件的澄清、答复、修改或补充都应该通过本代理机构以法定形式发布。</w:t>
      </w:r>
    </w:p>
    <w:p w14:paraId="43B04085">
      <w:pPr>
        <w:keepNext w:val="0"/>
        <w:keepLines w:val="0"/>
        <w:pageBreakBefore w:val="0"/>
        <w:widowControl w:val="0"/>
        <w:kinsoku/>
        <w:wordWrap/>
        <w:overflowPunct/>
        <w:topLinePunct w:val="0"/>
        <w:autoSpaceDE/>
        <w:autoSpaceDN/>
        <w:bidi w:val="0"/>
        <w:adjustRightInd/>
        <w:snapToGrid w:val="0"/>
        <w:spacing w:line="360" w:lineRule="auto"/>
        <w:ind w:left="0" w:right="0" w:rightChars="0" w:firstLine="2923" w:firstLineChars="1040"/>
        <w:textAlignment w:val="auto"/>
        <w:outlineLvl w:val="1"/>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三、投标文件的编制</w:t>
      </w:r>
    </w:p>
    <w:p w14:paraId="5BA81425">
      <w:pPr>
        <w:keepNext w:val="0"/>
        <w:keepLines w:val="0"/>
        <w:pageBreakBefore w:val="0"/>
        <w:widowControl w:val="0"/>
        <w:kinsoku/>
        <w:wordWrap/>
        <w:overflowPunct/>
        <w:topLinePunct w:val="0"/>
        <w:autoSpaceDE/>
        <w:autoSpaceDN/>
        <w:bidi w:val="0"/>
        <w:adjustRightInd/>
        <w:spacing w:line="336" w:lineRule="auto"/>
        <w:ind w:left="0" w:right="0" w:rightChars="0" w:firstLine="211" w:firstLineChars="10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（一）投标文件的签署</w:t>
      </w:r>
    </w:p>
    <w:p w14:paraId="5A19A382">
      <w:pPr>
        <w:keepNext w:val="0"/>
        <w:keepLines w:val="0"/>
        <w:pageBreakBefore w:val="0"/>
        <w:widowControl w:val="0"/>
        <w:kinsoku/>
        <w:wordWrap/>
        <w:overflowPunct/>
        <w:topLinePunct w:val="0"/>
        <w:autoSpaceDE/>
        <w:autoSpaceDN/>
        <w:bidi w:val="0"/>
        <w:adjustRightInd/>
        <w:spacing w:line="336" w:lineRule="auto"/>
        <w:ind w:left="0" w:right="0" w:rightChars="0" w:firstLine="420"/>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1.</w:t>
      </w:r>
      <w:r>
        <w:rPr>
          <w:rFonts w:hint="eastAsia" w:ascii="Times New Roman" w:hAnsi="Times New Roman" w:eastAsia="宋体" w:cs="Times New Roman"/>
          <w:b/>
          <w:bCs/>
          <w:color w:val="000000" w:themeColor="text1"/>
          <w:szCs w:val="21"/>
          <w14:textFill>
            <w14:solidFill>
              <w14:schemeClr w14:val="tx1"/>
            </w14:solidFill>
          </w14:textFill>
        </w:rPr>
        <w:t>电子投标文件部分：</w:t>
      </w:r>
    </w:p>
    <w:p w14:paraId="24A2AACA">
      <w:pPr>
        <w:keepNext w:val="0"/>
        <w:keepLines w:val="0"/>
        <w:pageBreakBefore w:val="0"/>
        <w:widowControl w:val="0"/>
        <w:kinsoku/>
        <w:wordWrap/>
        <w:overflowPunct/>
        <w:topLinePunct w:val="0"/>
        <w:autoSpaceDE/>
        <w:autoSpaceDN/>
        <w:bidi w:val="0"/>
        <w:adjustRightInd/>
        <w:spacing w:line="336" w:lineRule="auto"/>
        <w:ind w:left="0" w:right="0" w:rightChars="0" w:firstLine="42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投标人应根据</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政采云供应商项目采购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及本招标文件规定的格式和顺序编制电子投标文件并进行关联定位。</w:t>
      </w:r>
    </w:p>
    <w:p w14:paraId="0F7EC4D4">
      <w:pPr>
        <w:keepNext w:val="0"/>
        <w:keepLines w:val="0"/>
        <w:pageBreakBefore w:val="0"/>
        <w:widowControl w:val="0"/>
        <w:kinsoku/>
        <w:wordWrap/>
        <w:overflowPunct/>
        <w:topLinePunct w:val="0"/>
        <w:autoSpaceDE/>
        <w:autoSpaceDN/>
        <w:bidi w:val="0"/>
        <w:adjustRightInd/>
        <w:spacing w:line="336" w:lineRule="auto"/>
        <w:ind w:left="0" w:right="0" w:rightChars="0" w:firstLine="420"/>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2.</w:t>
      </w:r>
      <w:r>
        <w:rPr>
          <w:rFonts w:hint="eastAsia" w:ascii="Times New Roman" w:hAnsi="Times New Roman" w:eastAsia="宋体" w:cs="Times New Roman"/>
          <w:b/>
          <w:bCs/>
          <w:color w:val="000000" w:themeColor="text1"/>
          <w:szCs w:val="21"/>
          <w14:textFill>
            <w14:solidFill>
              <w14:schemeClr w14:val="tx1"/>
            </w14:solidFill>
          </w14:textFill>
        </w:rPr>
        <w:t>备份投标文件部分：</w:t>
      </w:r>
    </w:p>
    <w:p w14:paraId="0D51AA66">
      <w:pPr>
        <w:keepNext w:val="0"/>
        <w:keepLines w:val="0"/>
        <w:pageBreakBefore w:val="0"/>
        <w:widowControl w:val="0"/>
        <w:kinsoku/>
        <w:wordWrap/>
        <w:overflowPunct/>
        <w:topLinePunct w:val="0"/>
        <w:autoSpaceDE/>
        <w:autoSpaceDN/>
        <w:bidi w:val="0"/>
        <w:adjustRightInd/>
        <w:snapToGrid w:val="0"/>
        <w:spacing w:line="336" w:lineRule="auto"/>
        <w:ind w:left="0" w:right="0" w:rightChars="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2.1</w:t>
      </w:r>
      <w:r>
        <w:rPr>
          <w:rFonts w:hint="eastAsia" w:ascii="Times New Roman" w:hAnsi="Times New Roman" w:eastAsia="宋体" w:cs="Times New Roman"/>
          <w:color w:val="000000" w:themeColor="text1"/>
          <w:szCs w:val="21"/>
          <w14:textFill>
            <w14:solidFill>
              <w14:schemeClr w14:val="tx1"/>
            </w14:solidFill>
          </w14:textFill>
        </w:rPr>
        <w:t>以介质存储的数据电文形式的备份投标文件，按政采云平台项目采购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电子交易操作指南中上传的电子投标文件格式，以</w:t>
      </w:r>
      <w:r>
        <w:rPr>
          <w:rFonts w:ascii="Times New Roman" w:hAnsi="Times New Roman" w:eastAsia="宋体" w:cs="Times New Roman"/>
          <w:color w:val="000000" w:themeColor="text1"/>
          <w:szCs w:val="21"/>
          <w14:textFill>
            <w14:solidFill>
              <w14:schemeClr w14:val="tx1"/>
            </w14:solidFill>
          </w14:textFill>
        </w:rPr>
        <w:t>U</w:t>
      </w:r>
      <w:r>
        <w:rPr>
          <w:rFonts w:hint="eastAsia" w:ascii="Times New Roman" w:hAnsi="Times New Roman" w:eastAsia="宋体" w:cs="Times New Roman"/>
          <w:color w:val="000000" w:themeColor="text1"/>
          <w:szCs w:val="21"/>
          <w14:textFill>
            <w14:solidFill>
              <w14:schemeClr w14:val="tx1"/>
            </w14:solidFill>
          </w14:textFill>
        </w:rPr>
        <w:t>盘形式存储提供。数量为</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份。</w:t>
      </w:r>
    </w:p>
    <w:p w14:paraId="2F9C6CDE">
      <w:pPr>
        <w:keepNext w:val="0"/>
        <w:keepLines w:val="0"/>
        <w:pageBreakBefore w:val="0"/>
        <w:widowControl w:val="0"/>
        <w:tabs>
          <w:tab w:val="left" w:pos="0"/>
        </w:tabs>
        <w:kinsoku/>
        <w:wordWrap/>
        <w:overflowPunct/>
        <w:topLinePunct w:val="0"/>
        <w:autoSpaceDE/>
        <w:autoSpaceDN/>
        <w:bidi w:val="0"/>
        <w:adjustRightInd/>
        <w:spacing w:line="360" w:lineRule="auto"/>
        <w:ind w:left="0" w:right="0" w:rightChars="0" w:firstLine="211" w:firstLineChars="10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（二）投标文件的组成</w:t>
      </w:r>
    </w:p>
    <w:p w14:paraId="1F094463">
      <w:pPr>
        <w:keepNext w:val="0"/>
        <w:keepLines w:val="0"/>
        <w:pageBreakBefore w:val="0"/>
        <w:widowControl w:val="0"/>
        <w:kinsoku/>
        <w:wordWrap/>
        <w:overflowPunct/>
        <w:topLinePunct w:val="0"/>
        <w:autoSpaceDE/>
        <w:autoSpaceDN/>
        <w:bidi w:val="0"/>
        <w:adjustRightInd/>
        <w:spacing w:line="360" w:lineRule="auto"/>
        <w:ind w:left="0" w:right="0" w:rightChars="0" w:firstLine="413" w:firstLineChars="196"/>
        <w:textAlignment w:val="auto"/>
        <w:rPr>
          <w:rFonts w:ascii="宋体" w:hAnsi="Courier New" w:eastAsia="宋体" w:cs="Times New Roman"/>
          <w:color w:val="000000" w:themeColor="text1"/>
          <w:szCs w:val="21"/>
          <w14:textFill>
            <w14:solidFill>
              <w14:schemeClr w14:val="tx1"/>
            </w14:solidFill>
          </w14:textFill>
        </w:rPr>
      </w:pPr>
      <w:r>
        <w:rPr>
          <w:rFonts w:hint="eastAsia" w:ascii="宋体" w:hAnsi="Courier New" w:eastAsia="宋体" w:cs="Times New Roman"/>
          <w:b/>
          <w:bCs/>
          <w:color w:val="000000" w:themeColor="text1"/>
          <w:szCs w:val="21"/>
          <w14:textFill>
            <w14:solidFill>
              <w14:schemeClr w14:val="tx1"/>
            </w14:solidFill>
          </w14:textFill>
        </w:rPr>
        <w:t>投标文件由资格响应文件、商务及技术响应文件、报价文件三部份组成。</w:t>
      </w:r>
      <w:r>
        <w:rPr>
          <w:rFonts w:hint="eastAsia" w:ascii="宋体" w:hAnsi="Courier New" w:eastAsia="宋体" w:cs="Times New Roman"/>
          <w:color w:val="000000" w:themeColor="text1"/>
          <w:szCs w:val="21"/>
          <w14:textFill>
            <w14:solidFill>
              <w14:schemeClr w14:val="tx1"/>
            </w14:solidFill>
          </w14:textFill>
        </w:rPr>
        <w:t>电子投标文件中所须加盖公章部分均采用CA签章。（以下投标文件的部分格式详见本招标文件第六章，如本招标文件没有提供相应的格式，投标人可自行制表填写）</w:t>
      </w:r>
    </w:p>
    <w:p w14:paraId="4191453C">
      <w:pPr>
        <w:keepNext w:val="0"/>
        <w:keepLines w:val="0"/>
        <w:pageBreakBefore w:val="0"/>
        <w:widowControl w:val="0"/>
        <w:kinsoku/>
        <w:wordWrap/>
        <w:overflowPunct/>
        <w:topLinePunct w:val="0"/>
        <w:autoSpaceDE/>
        <w:autoSpaceDN/>
        <w:bidi w:val="0"/>
        <w:adjustRightInd/>
        <w:spacing w:line="360" w:lineRule="auto"/>
        <w:ind w:left="0" w:right="0" w:rightChars="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资格响应部份：</w:t>
      </w:r>
    </w:p>
    <w:p w14:paraId="7D19DC45">
      <w:pPr>
        <w:keepNext w:val="0"/>
        <w:keepLines w:val="0"/>
        <w:pageBreakBefore w:val="0"/>
        <w:widowControl w:val="0"/>
        <w:kinsoku/>
        <w:wordWrap/>
        <w:overflowPunct/>
        <w:topLinePunct w:val="0"/>
        <w:autoSpaceDE/>
        <w:autoSpaceDN/>
        <w:bidi w:val="0"/>
        <w:adjustRightInd/>
        <w:spacing w:line="360" w:lineRule="auto"/>
        <w:ind w:left="0" w:right="0" w:rightChars="0"/>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基本资格条件：符合《中华人民共和国政府采购法》第二十二条的规定；</w:t>
      </w:r>
    </w:p>
    <w:p w14:paraId="64243C39">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（以下</w:t>
      </w:r>
      <w:r>
        <w:rPr>
          <w:rFonts w:ascii="Times New Roman" w:hAnsi="Times New Roman" w:eastAsia="宋体" w:cs="Times New Roman"/>
          <w:color w:val="000000" w:themeColor="text1"/>
          <w14:textFill>
            <w14:solidFill>
              <w14:schemeClr w14:val="tx1"/>
            </w14:solidFill>
          </w14:textFill>
        </w:rPr>
        <w:t>A~E</w:t>
      </w:r>
      <w:r>
        <w:rPr>
          <w:rFonts w:hint="eastAsia" w:ascii="Times New Roman" w:hAnsi="Times New Roman" w:eastAsia="宋体" w:cs="Times New Roman"/>
          <w:color w:val="000000" w:themeColor="text1"/>
          <w14:textFill>
            <w14:solidFill>
              <w14:schemeClr w14:val="tx1"/>
            </w14:solidFill>
          </w14:textFill>
        </w:rPr>
        <w:t>项是第二十二条要求及对应证明材料的具体内容，各投标人须在投标文件中出具对应证明材料）</w:t>
      </w:r>
    </w:p>
    <w:p w14:paraId="5D274BF8">
      <w:pPr>
        <w:keepNext w:val="0"/>
        <w:keepLines w:val="0"/>
        <w:pageBreakBefore w:val="0"/>
        <w:widowControl w:val="0"/>
        <w:kinsoku/>
        <w:wordWrap/>
        <w:overflowPunct/>
        <w:topLinePunct w:val="0"/>
        <w:autoSpaceDE/>
        <w:autoSpaceDN/>
        <w:bidi w:val="0"/>
        <w:adjustRightInd/>
        <w:spacing w:line="360" w:lineRule="auto"/>
        <w:ind w:left="0" w:right="0" w:rightChars="0" w:firstLine="482" w:firstLineChars="200"/>
        <w:textAlignment w:val="auto"/>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sz w:val="24"/>
          <w14:textFill>
            <w14:solidFill>
              <w14:schemeClr w14:val="tx1"/>
            </w14:solidFill>
          </w14:textFill>
        </w:rPr>
        <w:t>A.</w:t>
      </w:r>
      <w:r>
        <w:rPr>
          <w:rFonts w:hint="eastAsia" w:ascii="Times New Roman" w:hAnsi="Times New Roman" w:eastAsia="宋体" w:cs="Times New Roman"/>
          <w:b/>
          <w:bCs/>
          <w:color w:val="000000" w:themeColor="text1"/>
          <w14:textFill>
            <w14:solidFill>
              <w14:schemeClr w14:val="tx1"/>
            </w14:solidFill>
          </w14:textFill>
        </w:rPr>
        <w:t>具有独立承担民事责任的能力：</w:t>
      </w:r>
    </w:p>
    <w:p w14:paraId="479A4D3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b/>
          <w:bCs/>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投标人须在投标文件中出具符合以下情况的证明材料复印件</w:t>
      </w:r>
      <w:r>
        <w:rPr>
          <w:rFonts w:hint="eastAsia" w:ascii="Times New Roman" w:hAnsi="Times New Roman" w:eastAsia="宋体" w:cs="Times New Roman"/>
          <w:b/>
          <w:bCs/>
          <w:color w:val="000000" w:themeColor="text1"/>
          <w14:textFill>
            <w14:solidFill>
              <w14:schemeClr w14:val="tx1"/>
            </w14:solidFill>
          </w14:textFill>
        </w:rPr>
        <w:t>（五选一）：</w:t>
      </w:r>
    </w:p>
    <w:p w14:paraId="05906AC8">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①如投标人是企业（包括合伙企业），提供在工商部门注册的有效</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企业法人营业执照</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或</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营业执照</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w:t>
      </w:r>
    </w:p>
    <w:p w14:paraId="105D388D">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②如投标人是事业单位，提供有效的</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事业单位法人证书</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w:t>
      </w:r>
    </w:p>
    <w:p w14:paraId="634F2E0C">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③如投标人是非企业专业服务机构的，提供执业许可证等证明文件；</w:t>
      </w:r>
    </w:p>
    <w:p w14:paraId="6FA65E5E">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④如投标人是个体工商户，提供有效的</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个体工商户营业执照</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w:t>
      </w:r>
    </w:p>
    <w:p w14:paraId="5C7F3E7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⑤如投标人是自然人，提供有效的自然人身份证明（居民身份证正反面或公安机关出具的临时居民身份证正反面或港澳台胞证或证照）。</w:t>
      </w:r>
    </w:p>
    <w:p w14:paraId="188B96D3">
      <w:pPr>
        <w:keepNext w:val="0"/>
        <w:keepLines w:val="0"/>
        <w:pageBreakBefore w:val="0"/>
        <w:widowControl w:val="0"/>
        <w:kinsoku/>
        <w:wordWrap/>
        <w:overflowPunct/>
        <w:topLinePunct w:val="0"/>
        <w:autoSpaceDE/>
        <w:autoSpaceDN/>
        <w:bidi w:val="0"/>
        <w:adjustRightInd/>
        <w:spacing w:line="360" w:lineRule="auto"/>
        <w:ind w:left="0" w:right="0" w:rightChars="0" w:firstLine="422" w:firstLineChars="200"/>
        <w:textAlignment w:val="auto"/>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B.</w:t>
      </w:r>
      <w:r>
        <w:rPr>
          <w:rFonts w:hint="eastAsia" w:ascii="Times New Roman" w:hAnsi="Times New Roman" w:eastAsia="宋体" w:cs="Times New Roman"/>
          <w:b/>
          <w:bCs/>
          <w:color w:val="000000" w:themeColor="text1"/>
          <w14:textFill>
            <w14:solidFill>
              <w14:schemeClr w14:val="tx1"/>
            </w14:solidFill>
          </w14:textFill>
        </w:rPr>
        <w:t>具有良好的商业信誉和健全的财务会计制度：</w:t>
      </w:r>
    </w:p>
    <w:p w14:paraId="3E25D659">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①良好的商业信誉：</w:t>
      </w:r>
    </w:p>
    <w:p w14:paraId="4C9CE8ED">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至本项目投标截止时间止未被</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信用中国</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www.creditchina.gov.cn</w:t>
      </w:r>
      <w:r>
        <w:rPr>
          <w:rFonts w:hint="eastAsia" w:ascii="Times New Roman" w:hAnsi="Times New Roman" w:eastAsia="宋体" w:cs="Times New Roman"/>
          <w:color w:val="000000" w:themeColor="text1"/>
          <w14:textFill>
            <w14:solidFill>
              <w14:schemeClr w14:val="tx1"/>
            </w14:solidFill>
          </w14:textFill>
        </w:rPr>
        <w:t>）、中国政府采购网（</w:t>
      </w:r>
      <w:r>
        <w:rPr>
          <w:rFonts w:ascii="Times New Roman" w:hAnsi="Times New Roman" w:eastAsia="宋体" w:cs="Times New Roman"/>
          <w:color w:val="000000" w:themeColor="text1"/>
          <w14:textFill>
            <w14:solidFill>
              <w14:schemeClr w14:val="tx1"/>
            </w14:solidFill>
          </w14:textFill>
        </w:rPr>
        <w:t>www.ccgp.gov.cn</w:t>
      </w:r>
      <w:r>
        <w:rPr>
          <w:rFonts w:hint="eastAsia" w:ascii="Times New Roman" w:hAnsi="Times New Roman" w:eastAsia="宋体" w:cs="Times New Roman"/>
          <w:color w:val="000000" w:themeColor="text1"/>
          <w14:textFill>
            <w14:solidFill>
              <w14:schemeClr w14:val="tx1"/>
            </w14:solidFill>
          </w14:textFill>
        </w:rPr>
        <w:t>）列入失信被执行人、重大税收违法案件当事人名单、政府采购严重违法失信行为记录名单网页查询记录截图。</w:t>
      </w:r>
    </w:p>
    <w:p w14:paraId="3AA0A8B6">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提供</w:t>
      </w:r>
      <w:r>
        <w:rPr>
          <w:rFonts w:hint="eastAsia" w:ascii="Times New Roman" w:hAnsi="Times New Roman" w:eastAsia="宋体" w:cs="Times New Roman"/>
          <w:color w:val="000000" w:themeColor="text1"/>
          <w14:textFill>
            <w14:solidFill>
              <w14:schemeClr w14:val="tx1"/>
            </w14:solidFill>
          </w14:textFill>
        </w:rPr>
        <w:t>查询截图，（截图查询网站时间须在开标截止前二个星期内）</w:t>
      </w:r>
    </w:p>
    <w:p w14:paraId="4075151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对</w:t>
      </w:r>
      <w:r>
        <w:rPr>
          <w:rFonts w:hint="eastAsia" w:ascii="Times New Roman" w:hAnsi="Times New Roman" w:eastAsia="宋体" w:cs="Times New Roman"/>
          <w:color w:val="000000" w:themeColor="text1"/>
          <w14:textFill>
            <w14:solidFill>
              <w14:schemeClr w14:val="tx1"/>
            </w14:solidFill>
          </w14:textFill>
        </w:rPr>
        <w:t>列入失信被执行人、重大税收违法案件当事人名单、政府采购严重违法失信行为记录名单的投标人，其投标将作无效标处理。</w:t>
      </w:r>
    </w:p>
    <w:p w14:paraId="66B65444">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②</w:t>
      </w:r>
      <w:r>
        <w:rPr>
          <w:rFonts w:hint="eastAsia" w:ascii="Times New Roman" w:hAnsi="Times New Roman" w:eastAsia="宋体" w:cs="Times New Roman"/>
          <w:color w:val="000000" w:themeColor="text1"/>
          <w14:textFill>
            <w14:solidFill>
              <w14:schemeClr w14:val="tx1"/>
            </w14:solidFill>
          </w14:textFill>
        </w:rPr>
        <w:t>健全的财务会计制度：</w:t>
      </w:r>
    </w:p>
    <w:p w14:paraId="7BCB90C9">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投标人须在投标文件中出具符合以下情况的证明材料复印件</w:t>
      </w:r>
      <w:r>
        <w:rPr>
          <w:rFonts w:hint="eastAsia" w:ascii="Times New Roman" w:hAnsi="Times New Roman" w:eastAsia="宋体" w:cs="Times New Roman"/>
          <w:b/>
          <w:bCs/>
          <w:color w:val="000000" w:themeColor="text1"/>
          <w14:textFill>
            <w14:solidFill>
              <w14:schemeClr w14:val="tx1"/>
            </w14:solidFill>
          </w14:textFill>
        </w:rPr>
        <w:t>（三选一）</w:t>
      </w:r>
      <w:r>
        <w:rPr>
          <w:rFonts w:hint="eastAsia" w:ascii="Times New Roman" w:hAnsi="Times New Roman" w:eastAsia="宋体" w:cs="Times New Roman"/>
          <w:color w:val="000000" w:themeColor="text1"/>
          <w14:textFill>
            <w14:solidFill>
              <w14:schemeClr w14:val="tx1"/>
            </w14:solidFill>
          </w14:textFill>
        </w:rPr>
        <w:t>：</w:t>
      </w:r>
    </w:p>
    <w:p w14:paraId="4B7E784A">
      <w:pPr>
        <w:keepNext w:val="0"/>
        <w:keepLines w:val="0"/>
        <w:pageBreakBefore w:val="0"/>
        <w:widowControl w:val="0"/>
        <w:tabs>
          <w:tab w:val="left" w:pos="735"/>
        </w:tabs>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一）投标人是法人的，应提供最近一个年度经审计的财务报告，包括资产负债表、利润表、现金流量表（执行《小企业会计准则》的提供资产负债表和利润表两张基本报表），未经审计的，提供资产负债表、利润表或损益表。</w:t>
      </w:r>
    </w:p>
    <w:p w14:paraId="4DD97FBB">
      <w:pPr>
        <w:numPr>
          <w:ilvl w:val="0"/>
          <w:numId w:val="9"/>
        </w:numPr>
        <w:tabs>
          <w:tab w:val="left" w:pos="735"/>
        </w:tabs>
        <w:spacing w:line="360"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其他组织和自然人如没有经审计的财务报告的，可以提供资产负债表、利润表、现金</w:t>
      </w:r>
    </w:p>
    <w:p w14:paraId="2C060266">
      <w:pPr>
        <w:tabs>
          <w:tab w:val="left" w:pos="735"/>
        </w:tabs>
        <w:spacing w:line="360"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流量表。</w:t>
      </w:r>
    </w:p>
    <w:p w14:paraId="7D96D83F">
      <w:pPr>
        <w:numPr>
          <w:ilvl w:val="0"/>
          <w:numId w:val="9"/>
        </w:numPr>
        <w:tabs>
          <w:tab w:val="left" w:pos="735"/>
        </w:tabs>
        <w:spacing w:line="360"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新成立不足一年的公司须出具情况说明。</w:t>
      </w:r>
    </w:p>
    <w:p w14:paraId="1EF2D6E2">
      <w:pPr>
        <w:spacing w:line="360" w:lineRule="auto"/>
        <w:ind w:firstLine="413" w:firstLineChars="196"/>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C.</w:t>
      </w:r>
      <w:r>
        <w:rPr>
          <w:rFonts w:hint="eastAsia" w:ascii="Times New Roman" w:hAnsi="Times New Roman" w:eastAsia="宋体" w:cs="Times New Roman"/>
          <w:b/>
          <w:bCs/>
          <w:color w:val="000000" w:themeColor="text1"/>
          <w:szCs w:val="21"/>
          <w14:textFill>
            <w14:solidFill>
              <w14:schemeClr w14:val="tx1"/>
            </w14:solidFill>
          </w14:textFill>
        </w:rPr>
        <w:t>具有履行合同所必需的设备和专业技术能力：</w:t>
      </w:r>
    </w:p>
    <w:p w14:paraId="652A6874">
      <w:pPr>
        <w:spacing w:line="360" w:lineRule="auto"/>
        <w:ind w:left="42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投标人须在投标文件中出具具有履行合同所必需的设备和专业技术能力的《投标函》。</w:t>
      </w:r>
    </w:p>
    <w:p w14:paraId="26F60781">
      <w:pPr>
        <w:spacing w:line="360" w:lineRule="auto"/>
        <w:ind w:firstLine="413" w:firstLineChars="196"/>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D.</w:t>
      </w:r>
      <w:r>
        <w:rPr>
          <w:rFonts w:hint="eastAsia" w:ascii="Times New Roman" w:hAnsi="Times New Roman" w:eastAsia="宋体" w:cs="Times New Roman"/>
          <w:b/>
          <w:bCs/>
          <w:color w:val="000000" w:themeColor="text1"/>
          <w:szCs w:val="21"/>
          <w14:textFill>
            <w14:solidFill>
              <w14:schemeClr w14:val="tx1"/>
            </w14:solidFill>
          </w14:textFill>
        </w:rPr>
        <w:t>有依法缴纳税收和社会保障资金的良好记录：（如有）</w:t>
      </w:r>
    </w:p>
    <w:p w14:paraId="478A9FC7">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投标人须在投标文件中同时出具满足以下要求的证明材料复印件：</w:t>
      </w:r>
    </w:p>
    <w:p w14:paraId="2C206CD0">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①投标人须提供由税务部门出具的最近一季度缴纳增值税和企业所得税的纳税证明。</w:t>
      </w:r>
    </w:p>
    <w:p w14:paraId="72FB2108">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②</w:t>
      </w:r>
      <w:r>
        <w:rPr>
          <w:rFonts w:hint="eastAsia" w:ascii="Times New Roman" w:hAnsi="Times New Roman" w:eastAsia="宋体" w:cs="Times New Roman"/>
          <w:color w:val="000000" w:themeColor="text1"/>
          <w14:textFill>
            <w14:solidFill>
              <w14:schemeClr w14:val="tx1"/>
            </w14:solidFill>
          </w14:textFill>
        </w:rPr>
        <w:t>投标人须提供最近三个月内缴纳社会保险的凭据（缴税付款凭证或社会保险缴纳证明）</w:t>
      </w:r>
    </w:p>
    <w:p w14:paraId="272F15F6">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依法免税或不需要缴纳社会保障资金的投标人，应提供相应文件证明其依法免税或不需要缴纳社会保障资金。</w:t>
      </w:r>
    </w:p>
    <w:p w14:paraId="546A4121">
      <w:pPr>
        <w:spacing w:line="360" w:lineRule="auto"/>
        <w:ind w:firstLine="422" w:firstLineChars="200"/>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E.</w:t>
      </w:r>
      <w:r>
        <w:rPr>
          <w:rFonts w:hint="eastAsia" w:ascii="Times New Roman" w:hAnsi="Times New Roman" w:eastAsia="宋体" w:cs="Times New Roman"/>
          <w:b/>
          <w:bCs/>
          <w:color w:val="000000" w:themeColor="text1"/>
          <w14:textFill>
            <w14:solidFill>
              <w14:schemeClr w14:val="tx1"/>
            </w14:solidFill>
          </w14:textFill>
        </w:rPr>
        <w:t>参加政府采购活动前三年内，在经营活动中没有重大违法记录：</w:t>
      </w:r>
    </w:p>
    <w:p w14:paraId="0B5162C3">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投标人须在投标文件中出具《声明函》、廉政承诺书。（格式见附件）</w:t>
      </w:r>
    </w:p>
    <w:p w14:paraId="4C46892A">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中小企业声明函；</w:t>
      </w:r>
    </w:p>
    <w:p w14:paraId="4908DE2F">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监狱企业声明函（如是）；</w:t>
      </w:r>
    </w:p>
    <w:p w14:paraId="74408750">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残疾人福利性单位声明函（如是）；</w:t>
      </w:r>
    </w:p>
    <w:p w14:paraId="6A940AE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注：证明材料均需加盖签章。</w:t>
      </w:r>
    </w:p>
    <w:p w14:paraId="4C7285FF">
      <w:pPr>
        <w:keepNext w:val="0"/>
        <w:keepLines w:val="0"/>
        <w:pageBreakBefore w:val="0"/>
        <w:widowControl w:val="0"/>
        <w:kinsoku/>
        <w:wordWrap/>
        <w:overflowPunct/>
        <w:topLinePunct w:val="0"/>
        <w:autoSpaceDE/>
        <w:autoSpaceDN/>
        <w:bidi w:val="0"/>
        <w:adjustRightInd/>
        <w:snapToGrid w:val="0"/>
        <w:spacing w:line="336" w:lineRule="auto"/>
        <w:ind w:left="0" w:right="0" w:rightChars="0"/>
        <w:textAlignment w:val="auto"/>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2.商务及技术部分：</w:t>
      </w:r>
    </w:p>
    <w:p w14:paraId="608B782D">
      <w:pPr>
        <w:keepNext w:val="0"/>
        <w:keepLines w:val="0"/>
        <w:pageBreakBefore w:val="0"/>
        <w:widowControl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2.1投标人基本情况表（如有）；</w:t>
      </w:r>
    </w:p>
    <w:p w14:paraId="618E4FCE">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2.2</w:t>
      </w:r>
      <w:r>
        <w:rPr>
          <w:rFonts w:hint="eastAsia" w:ascii="宋体" w:hAnsi="宋体" w:eastAsia="宋体" w:cs="Times New Roman"/>
          <w:color w:val="000000" w:themeColor="text1"/>
          <w14:textFill>
            <w14:solidFill>
              <w14:schemeClr w14:val="tx1"/>
            </w14:solidFill>
          </w14:textFill>
        </w:rPr>
        <w:t>持有权威机构颁发的船舶修造安全生产标准化证书；投标人必须是具有船舶</w:t>
      </w:r>
      <w:r>
        <w:rPr>
          <w:rFonts w:hint="eastAsia" w:ascii="宋体" w:hAnsi="宋体" w:eastAsia="宋体" w:cs="Times New Roman"/>
          <w:color w:val="000000" w:themeColor="text1"/>
          <w:lang w:val="en-US" w:eastAsia="zh-CN"/>
          <w14:textFill>
            <w14:solidFill>
              <w14:schemeClr w14:val="tx1"/>
            </w14:solidFill>
          </w14:textFill>
        </w:rPr>
        <w:t>工业</w:t>
      </w:r>
      <w:r>
        <w:rPr>
          <w:rFonts w:hint="eastAsia" w:ascii="宋体" w:hAnsi="宋体" w:eastAsia="宋体" w:cs="Times New Roman"/>
          <w:color w:val="000000" w:themeColor="text1"/>
          <w14:textFill>
            <w14:solidFill>
              <w14:schemeClr w14:val="tx1"/>
            </w14:solidFill>
          </w14:textFill>
        </w:rPr>
        <w:t>类船体、轮机、电气等专业管理人员及工人的技术等级证书（如有）。</w:t>
      </w:r>
    </w:p>
    <w:p w14:paraId="2B987C89">
      <w:pPr>
        <w:spacing w:line="360" w:lineRule="auto"/>
        <w:ind w:firstLine="420" w:firstLineChars="20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2.3负责本次项目的负责人、专业人员、安装人员情况表，附相关有效证件/证书；具有船舶</w:t>
      </w:r>
      <w:r>
        <w:rPr>
          <w:rFonts w:hint="eastAsia" w:ascii="宋体" w:hAnsi="宋体" w:eastAsia="宋体" w:cs="Times New Roman"/>
          <w:color w:val="000000" w:themeColor="text1"/>
          <w:lang w:val="en-US" w:eastAsia="zh-CN"/>
          <w14:textFill>
            <w14:solidFill>
              <w14:schemeClr w14:val="tx1"/>
            </w14:solidFill>
          </w14:textFill>
        </w:rPr>
        <w:t>工业</w:t>
      </w:r>
      <w:r>
        <w:rPr>
          <w:rFonts w:hint="eastAsia" w:ascii="宋体" w:hAnsi="宋体" w:eastAsia="宋体" w:cs="Times New Roman"/>
          <w:color w:val="000000" w:themeColor="text1"/>
          <w14:textFill>
            <w14:solidFill>
              <w14:schemeClr w14:val="tx1"/>
            </w14:solidFill>
          </w14:textFill>
        </w:rPr>
        <w:t>类船体、轮机、电气等专业管理人员及工人的技术等级证书（如有）；</w:t>
      </w:r>
    </w:p>
    <w:p w14:paraId="13EE606D">
      <w:pPr>
        <w:spacing w:line="360" w:lineRule="auto"/>
        <w:ind w:firstLine="420" w:firstLineChars="20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2.4</w:t>
      </w:r>
      <w:r>
        <w:rPr>
          <w:rFonts w:ascii="宋体" w:hAnsi="宋体" w:eastAsia="宋体" w:cs="Times New Roman"/>
          <w:color w:val="000000" w:themeColor="text1"/>
          <w14:textFill>
            <w14:solidFill>
              <w14:schemeClr w14:val="tx1"/>
            </w14:solidFill>
          </w14:textFill>
        </w:rPr>
        <w:t>成功案例及业绩；</w:t>
      </w:r>
    </w:p>
    <w:p w14:paraId="3AF5E21B">
      <w:pPr>
        <w:spacing w:line="360" w:lineRule="auto"/>
        <w:ind w:firstLine="42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2.5商务响应表；</w:t>
      </w:r>
    </w:p>
    <w:p w14:paraId="05EFFB9B">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2.6对本项目系统总体要求的理解。包括：功能说明、性能指标及设备选型说明（质量、性能、价格、外观、体积等方面进行比较和选择的理由和过程）</w:t>
      </w:r>
      <w:r>
        <w:rPr>
          <w:rFonts w:hint="eastAsia" w:ascii="宋体" w:hAnsi="宋体" w:eastAsia="宋体" w:cs="Times New Roman"/>
          <w:color w:val="000000" w:themeColor="text1"/>
          <w:lang w:eastAsia="zh-CN"/>
          <w14:textFill>
            <w14:solidFill>
              <w14:schemeClr w14:val="tx1"/>
            </w14:solidFill>
          </w14:textFill>
        </w:rPr>
        <w:t>；</w:t>
      </w:r>
    </w:p>
    <w:p w14:paraId="62941BF5">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2.7投标人拥有主要装备和设施的情况和现状</w:t>
      </w:r>
      <w:r>
        <w:rPr>
          <w:rFonts w:hint="eastAsia" w:ascii="宋体" w:hAnsi="宋体" w:eastAsia="宋体" w:cs="Times New Roman"/>
          <w:color w:val="000000" w:themeColor="text1"/>
          <w:lang w:eastAsia="zh-CN"/>
          <w14:textFill>
            <w14:solidFill>
              <w14:schemeClr w14:val="tx1"/>
            </w14:solidFill>
          </w14:textFill>
        </w:rPr>
        <w:t>；</w:t>
      </w:r>
    </w:p>
    <w:p w14:paraId="67017E1D">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2.8维修改装方案和计划及船、机、电主要施工工艺</w:t>
      </w:r>
      <w:r>
        <w:rPr>
          <w:rFonts w:hint="eastAsia" w:ascii="宋体" w:hAnsi="宋体" w:eastAsia="宋体" w:cs="Times New Roman"/>
          <w:color w:val="000000" w:themeColor="text1"/>
          <w:lang w:eastAsia="zh-CN"/>
          <w14:textFill>
            <w14:solidFill>
              <w14:schemeClr w14:val="tx1"/>
            </w14:solidFill>
          </w14:textFill>
        </w:rPr>
        <w:t>；</w:t>
      </w:r>
    </w:p>
    <w:p w14:paraId="3F4FFEE5">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2.9原厂出厂配置表及原厂中文使用说明书</w:t>
      </w:r>
      <w:r>
        <w:rPr>
          <w:rFonts w:hint="eastAsia" w:ascii="宋体" w:hAnsi="宋体" w:eastAsia="宋体" w:cs="Times New Roman"/>
          <w:color w:val="000000" w:themeColor="text1"/>
          <w:lang w:eastAsia="zh-CN"/>
          <w14:textFill>
            <w14:solidFill>
              <w14:schemeClr w14:val="tx1"/>
            </w14:solidFill>
          </w14:textFill>
        </w:rPr>
        <w:t>；</w:t>
      </w:r>
    </w:p>
    <w:p w14:paraId="7AF2614B">
      <w:pPr>
        <w:snapToGrid w:val="0"/>
        <w:spacing w:line="360" w:lineRule="auto"/>
        <w:ind w:right="-87" w:firstLine="411" w:firstLineChars="196"/>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2.10船舶设备、材料和物品明细表，主要设备、材料供货商等；</w:t>
      </w:r>
    </w:p>
    <w:p w14:paraId="3F8B6CBD">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2.11技术响应表</w:t>
      </w:r>
      <w:r>
        <w:rPr>
          <w:rFonts w:hint="eastAsia" w:ascii="宋体" w:hAnsi="宋体" w:eastAsia="宋体" w:cs="Times New Roman"/>
          <w:color w:val="000000" w:themeColor="text1"/>
          <w:lang w:eastAsia="zh-CN"/>
          <w14:textFill>
            <w14:solidFill>
              <w14:schemeClr w14:val="tx1"/>
            </w14:solidFill>
          </w14:textFill>
        </w:rPr>
        <w:t>；</w:t>
      </w:r>
    </w:p>
    <w:p w14:paraId="62D7571D">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2.12投标人建议的安装、调试方案</w:t>
      </w:r>
      <w:r>
        <w:rPr>
          <w:rFonts w:hint="eastAsia" w:ascii="宋体" w:hAnsi="宋体" w:eastAsia="宋体" w:cs="Times New Roman"/>
          <w:color w:val="000000" w:themeColor="text1"/>
          <w:lang w:eastAsia="zh-CN"/>
          <w14:textFill>
            <w14:solidFill>
              <w14:schemeClr w14:val="tx1"/>
            </w14:solidFill>
          </w14:textFill>
        </w:rPr>
        <w:t>；</w:t>
      </w:r>
    </w:p>
    <w:p w14:paraId="7A35E62C">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2.13技术服务、技术培训、售后服务的内容和措施</w:t>
      </w:r>
      <w:r>
        <w:rPr>
          <w:rFonts w:hint="eastAsia" w:ascii="宋体" w:hAnsi="宋体" w:eastAsia="宋体" w:cs="Times New Roman"/>
          <w:color w:val="000000" w:themeColor="text1"/>
          <w:lang w:eastAsia="zh-CN"/>
          <w14:textFill>
            <w14:solidFill>
              <w14:schemeClr w14:val="tx1"/>
            </w14:solidFill>
          </w14:textFill>
        </w:rPr>
        <w:t>；</w:t>
      </w:r>
    </w:p>
    <w:p w14:paraId="00CC22BF">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2.14项目实施人员一览表</w:t>
      </w:r>
      <w:r>
        <w:rPr>
          <w:rFonts w:hint="eastAsia" w:ascii="宋体" w:hAnsi="宋体" w:eastAsia="宋体" w:cs="Times New Roman"/>
          <w:color w:val="000000" w:themeColor="text1"/>
          <w:lang w:eastAsia="zh-CN"/>
          <w14:textFill>
            <w14:solidFill>
              <w14:schemeClr w14:val="tx1"/>
            </w14:solidFill>
          </w14:textFill>
        </w:rPr>
        <w:t>；</w:t>
      </w:r>
    </w:p>
    <w:p w14:paraId="325D9722">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2.15优惠条件：投标人承诺给予招标人的各种优惠条件，包括售后服务、备品备件、专用耗材等方面的优惠</w:t>
      </w:r>
      <w:r>
        <w:rPr>
          <w:rFonts w:hint="eastAsia" w:ascii="宋体" w:hAnsi="宋体" w:eastAsia="宋体" w:cs="Times New Roman"/>
          <w:color w:val="000000" w:themeColor="text1"/>
          <w:lang w:eastAsia="zh-CN"/>
          <w14:textFill>
            <w14:solidFill>
              <w14:schemeClr w14:val="tx1"/>
            </w14:solidFill>
          </w14:textFill>
        </w:rPr>
        <w:t>；</w:t>
      </w:r>
    </w:p>
    <w:p w14:paraId="4B7BD176">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2.16投标人对本项目的合理化建议和改进措施</w:t>
      </w:r>
      <w:r>
        <w:rPr>
          <w:rFonts w:hint="eastAsia" w:ascii="宋体" w:hAnsi="宋体" w:eastAsia="宋体" w:cs="Times New Roman"/>
          <w:color w:val="000000" w:themeColor="text1"/>
          <w:lang w:eastAsia="zh-CN"/>
          <w14:textFill>
            <w14:solidFill>
              <w14:schemeClr w14:val="tx1"/>
            </w14:solidFill>
          </w14:textFill>
        </w:rPr>
        <w:t>；</w:t>
      </w:r>
    </w:p>
    <w:p w14:paraId="681F869A">
      <w:pPr>
        <w:snapToGrid w:val="0"/>
        <w:spacing w:line="360" w:lineRule="auto"/>
        <w:ind w:right="-87" w:firstLine="411" w:firstLineChars="196"/>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2.17</w:t>
      </w:r>
      <w:r>
        <w:rPr>
          <w:rFonts w:hint="eastAsia" w:ascii="宋体" w:hAnsi="宋体" w:eastAsia="宋体" w:cs="Times New Roman"/>
          <w:color w:val="000000" w:themeColor="text1"/>
          <w:lang w:val="en-US" w:eastAsia="zh-CN"/>
          <w14:textFill>
            <w14:solidFill>
              <w14:schemeClr w14:val="tx1"/>
            </w14:solidFill>
          </w14:textFill>
        </w:rPr>
        <w:t>评分规则中涉及的所需提交的材料（如有），投标人需要说明的其他文件和说明（如有）。</w:t>
      </w:r>
    </w:p>
    <w:p w14:paraId="1C7BA54D">
      <w:pPr>
        <w:snapToGrid w:val="0"/>
        <w:spacing w:line="360" w:lineRule="auto"/>
        <w:ind w:firstLine="413" w:firstLineChars="196"/>
        <w:jc w:val="left"/>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3.报价部分：</w:t>
      </w:r>
    </w:p>
    <w:p w14:paraId="4E814F44">
      <w:pPr>
        <w:snapToGrid w:val="0"/>
        <w:spacing w:line="360" w:lineRule="auto"/>
        <w:ind w:right="55" w:firstLine="420" w:firstLineChars="200"/>
        <w:jc w:val="left"/>
        <w:outlineLvl w:val="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3.1投标报价一览表；</w:t>
      </w:r>
    </w:p>
    <w:p w14:paraId="51CACACE">
      <w:pPr>
        <w:snapToGrid w:val="0"/>
        <w:spacing w:line="360" w:lineRule="auto"/>
        <w:ind w:right="55" w:firstLine="420" w:firstLineChars="200"/>
        <w:jc w:val="left"/>
        <w:outlineLvl w:val="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3.2报价明细表；</w:t>
      </w:r>
    </w:p>
    <w:p w14:paraId="6BD31846">
      <w:pPr>
        <w:snapToGrid w:val="0"/>
        <w:spacing w:line="360" w:lineRule="auto"/>
        <w:ind w:right="55" w:firstLine="420" w:firstLineChars="200"/>
        <w:jc w:val="left"/>
        <w:outlineLvl w:val="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3.3投标人针对报价需要说明的其他文件和说明。</w:t>
      </w:r>
    </w:p>
    <w:p w14:paraId="1C5734A9">
      <w:pPr>
        <w:snapToGrid w:val="0"/>
        <w:spacing w:line="360" w:lineRule="auto"/>
        <w:ind w:right="55"/>
        <w:jc w:val="left"/>
        <w:outlineLvl w:val="0"/>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（二）投标文件的语言及计量</w:t>
      </w:r>
    </w:p>
    <w:p w14:paraId="588BFB5A">
      <w:pPr>
        <w:snapToGrid w:val="0"/>
        <w:spacing w:line="360" w:lineRule="auto"/>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投标文件以及投标人与采购人就有关投标事宜的所有来往函电，均应以中文汉语书写。除签名、盖章、专用名称等特殊情形外，以中文汉语以外的文字表述的投标文件视同未提供。</w:t>
      </w:r>
    </w:p>
    <w:p w14:paraId="0D36A23C">
      <w:pPr>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投标计量单位，采购文件已有明确规定的，使用采购文件规定的计量单位；采购文件没有规定的，应采用中华人民共和国法定计量单位（货币单位：人民币元），否则视同未响应。</w:t>
      </w:r>
    </w:p>
    <w:p w14:paraId="03FA98EA">
      <w:pPr>
        <w:tabs>
          <w:tab w:val="left" w:pos="0"/>
        </w:tabs>
        <w:spacing w:line="360" w:lineRule="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（三）响应报价</w:t>
      </w:r>
    </w:p>
    <w:p w14:paraId="3FC8F691">
      <w:pPr>
        <w:snapToGrid w:val="0"/>
        <w:spacing w:line="360" w:lineRule="auto"/>
        <w:ind w:firstLine="422" w:firstLineChars="200"/>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1.</w:t>
      </w:r>
      <w:r>
        <w:rPr>
          <w:rFonts w:hint="eastAsia" w:ascii="Times New Roman" w:hAnsi="Times New Roman" w:eastAsia="宋体" w:cs="Times New Roman"/>
          <w:b/>
          <w:bCs/>
          <w:color w:val="000000" w:themeColor="text1"/>
          <w:szCs w:val="21"/>
          <w14:textFill>
            <w14:solidFill>
              <w14:schemeClr w14:val="tx1"/>
            </w14:solidFill>
          </w14:textFill>
        </w:rPr>
        <w:t>投标报价应以人民币报价，投标人报价应是包括为完成本项目服务、设备供应可能发生的全部费用及中标人的利润和应交纳的税金等一切费用。</w:t>
      </w:r>
    </w:p>
    <w:p w14:paraId="1BA7DCF0">
      <w:pPr>
        <w:spacing w:line="360" w:lineRule="auto"/>
        <w:ind w:firstLine="42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2.</w:t>
      </w:r>
      <w:r>
        <w:rPr>
          <w:rFonts w:hint="eastAsia" w:ascii="Times New Roman" w:hAnsi="Times New Roman" w:eastAsia="宋体" w:cs="Times New Roman"/>
          <w:b/>
          <w:bCs/>
          <w:color w:val="000000" w:themeColor="text1"/>
          <w:szCs w:val="21"/>
          <w14:textFill>
            <w14:solidFill>
              <w14:schemeClr w14:val="tx1"/>
            </w14:solidFill>
          </w14:textFill>
        </w:rPr>
        <w:t>投标文件针对同一内容只允许有一个报价，有选择的或有条件的报价将不予接受。</w:t>
      </w:r>
    </w:p>
    <w:p w14:paraId="11D3A8E0">
      <w:pPr>
        <w:snapToGrid w:val="0"/>
        <w:spacing w:line="360" w:lineRule="auto"/>
        <w:jc w:val="left"/>
        <w:outlineLvl w:val="0"/>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（四）投标文件的有效期</w:t>
      </w:r>
    </w:p>
    <w:p w14:paraId="00024A02">
      <w:pPr>
        <w:tabs>
          <w:tab w:val="left" w:pos="360"/>
          <w:tab w:val="left" w:pos="454"/>
          <w:tab w:val="left" w:pos="720"/>
          <w:tab w:val="left" w:pos="900"/>
        </w:tabs>
        <w:snapToGrid w:val="0"/>
        <w:spacing w:line="360" w:lineRule="auto"/>
        <w:ind w:right="-506" w:rightChars="-241"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自投标截止日起</w:t>
      </w:r>
      <w:r>
        <w:rPr>
          <w:rFonts w:ascii="Times New Roman" w:hAnsi="Times New Roman" w:eastAsia="宋体" w:cs="Times New Roman"/>
          <w:b/>
          <w:color w:val="000000" w:themeColor="text1"/>
          <w:u w:val="single"/>
          <w14:textFill>
            <w14:solidFill>
              <w14:schemeClr w14:val="tx1"/>
            </w14:solidFill>
          </w14:textFill>
        </w:rPr>
        <w:t>90</w:t>
      </w:r>
      <w:r>
        <w:rPr>
          <w:rFonts w:hint="eastAsia" w:ascii="Times New Roman" w:hAnsi="Times New Roman" w:eastAsia="宋体" w:cs="Times New Roman"/>
          <w:b/>
          <w:color w:val="000000" w:themeColor="text1"/>
          <w14:textFill>
            <w14:solidFill>
              <w14:schemeClr w14:val="tx1"/>
            </w14:solidFill>
          </w14:textFill>
        </w:rPr>
        <w:t>天</w:t>
      </w:r>
      <w:r>
        <w:rPr>
          <w:rFonts w:hint="eastAsia" w:ascii="Times New Roman" w:hAnsi="Times New Roman" w:eastAsia="宋体" w:cs="Times New Roman"/>
          <w:color w:val="000000" w:themeColor="text1"/>
          <w14:textFill>
            <w14:solidFill>
              <w14:schemeClr w14:val="tx1"/>
            </w14:solidFill>
          </w14:textFill>
        </w:rPr>
        <w:t>投标文件应保持有效。有效期不足的投标文件将被拒绝。</w:t>
      </w:r>
    </w:p>
    <w:p w14:paraId="72DDDDC7">
      <w:pPr>
        <w:snapToGrid w:val="0"/>
        <w:spacing w:line="360" w:lineRule="auto"/>
        <w:ind w:right="-86" w:rightChars="-41" w:firstLine="420" w:firstLineChars="200"/>
        <w:jc w:val="left"/>
        <w:outlineLvl w:val="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在特殊情况下，采购人可与投标人协商延长投标书的有效期，这种要求和答复均以书面形式进行。</w:t>
      </w:r>
    </w:p>
    <w:p w14:paraId="44921E32">
      <w:pPr>
        <w:snapToGrid w:val="0"/>
        <w:spacing w:line="360" w:lineRule="auto"/>
        <w:ind w:right="55" w:firstLine="420" w:firstLineChars="200"/>
        <w:jc w:val="left"/>
        <w:outlineLvl w:val="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中标人的投标文件自开标之日起至合同履行完毕止均应保持有效。</w:t>
      </w:r>
    </w:p>
    <w:p w14:paraId="349D3204">
      <w:pPr>
        <w:snapToGrid w:val="0"/>
        <w:spacing w:line="360" w:lineRule="auto"/>
        <w:jc w:val="left"/>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（五）投标文件的包装、递交、修改和撤回</w:t>
      </w:r>
    </w:p>
    <w:p w14:paraId="0D9492BB">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17CDCA28">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投标人应当在投标截止时间前将以介质存储的数据电文形式的备份投标文件</w:t>
      </w:r>
      <w:r>
        <w:rPr>
          <w:rFonts w:hint="eastAsia" w:ascii="Times New Roman" w:hAnsi="Times New Roman" w:eastAsia="宋体" w:cs="Times New Roman"/>
          <w:color w:val="000000" w:themeColor="text1"/>
          <w:szCs w:val="21"/>
          <w14:textFill>
            <w14:solidFill>
              <w14:schemeClr w14:val="tx1"/>
            </w14:solidFill>
          </w14:textFill>
        </w:rPr>
        <w:t>寄到或送达采购代理公司。地址：舟山市定海区昌国路</w:t>
      </w:r>
      <w:r>
        <w:rPr>
          <w:rFonts w:ascii="Times New Roman" w:hAnsi="Times New Roman" w:eastAsia="宋体" w:cs="Times New Roman"/>
          <w:color w:val="000000" w:themeColor="text1"/>
          <w:szCs w:val="21"/>
          <w14:textFill>
            <w14:solidFill>
              <w14:schemeClr w14:val="tx1"/>
            </w14:solidFill>
          </w14:textFill>
        </w:rPr>
        <w:t>232</w:t>
      </w:r>
      <w:r>
        <w:rPr>
          <w:rFonts w:hint="eastAsia" w:ascii="Times New Roman" w:hAnsi="Times New Roman" w:eastAsia="宋体" w:cs="Times New Roman"/>
          <w:color w:val="000000" w:themeColor="text1"/>
          <w:szCs w:val="21"/>
          <w14:textFill>
            <w14:solidFill>
              <w14:schemeClr w14:val="tx1"/>
            </w14:solidFill>
          </w14:textFill>
        </w:rPr>
        <w:t>号中楼</w:t>
      </w:r>
      <w:r>
        <w:rPr>
          <w:rFonts w:ascii="Times New Roman" w:hAnsi="Times New Roman" w:eastAsia="宋体" w:cs="Times New Roman"/>
          <w:color w:val="000000" w:themeColor="text1"/>
          <w:szCs w:val="21"/>
          <w14:textFill>
            <w14:solidFill>
              <w14:schemeClr w14:val="tx1"/>
            </w14:solidFill>
          </w14:textFill>
        </w:rPr>
        <w:t>202</w:t>
      </w:r>
      <w:r>
        <w:rPr>
          <w:rFonts w:hint="eastAsia" w:ascii="Times New Roman" w:hAnsi="Times New Roman" w:eastAsia="宋体" w:cs="Times New Roman"/>
          <w:color w:val="000000" w:themeColor="text1"/>
          <w:szCs w:val="21"/>
          <w14:textFill>
            <w14:solidFill>
              <w14:schemeClr w14:val="tx1"/>
            </w14:solidFill>
          </w14:textFill>
        </w:rPr>
        <w:t>深圳市国信招标有限公司舟山分公司。也可现场递交。</w:t>
      </w:r>
      <w:r>
        <w:rPr>
          <w:rFonts w:hint="eastAsia" w:ascii="Times New Roman" w:hAnsi="Times New Roman" w:eastAsia="宋体" w:cs="Times New Roman"/>
          <w:color w:val="000000" w:themeColor="text1"/>
          <w14:textFill>
            <w14:solidFill>
              <w14:schemeClr w14:val="tx1"/>
            </w14:solidFill>
          </w14:textFill>
        </w:rPr>
        <w:t>逾期送达或未密封将被拒收。</w:t>
      </w:r>
    </w:p>
    <w:p w14:paraId="4CD1192D">
      <w:pPr>
        <w:snapToGrid w:val="0"/>
        <w:spacing w:line="360" w:lineRule="auto"/>
        <w:ind w:right="-86" w:rightChars="-41" w:firstLine="422"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投标人可以不提供备份投标文件，造成项目开评标活动无法进行下去的，投标无效，相关风险由投标人自行承担</w:t>
      </w:r>
    </w:p>
    <w:p w14:paraId="0CBFB97A">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投标人递交以介质存储的数据电文形式的备份投标文件时，如出现下列情况之一的，将被拒收：</w:t>
      </w:r>
    </w:p>
    <w:p w14:paraId="323B46E7">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）未按规定密封或标记的投标文件；</w:t>
      </w:r>
    </w:p>
    <w:p w14:paraId="271BCDA2">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）由于包装不妥，在送交途中严重破损或失散的；</w:t>
      </w:r>
    </w:p>
    <w:p w14:paraId="70AC7ECA">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）未成功办理投标人报名手续的；</w:t>
      </w:r>
    </w:p>
    <w:p w14:paraId="2488FB67">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14:textFill>
            <w14:solidFill>
              <w14:schemeClr w14:val="tx1"/>
            </w14:solidFill>
          </w14:textFill>
        </w:rPr>
        <w:t>）超过投标截止时间送达的；</w:t>
      </w:r>
    </w:p>
    <w:p w14:paraId="3621672D">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仅提供备份投标文件的，投标无效。</w:t>
      </w:r>
    </w:p>
    <w:p w14:paraId="586C639F">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投标、响应文件未按时解密，供应商提供了备份投标、响应文件的，以备份投标、响应文件作为依据，否则视为投标、响应文件撤回。投标、响应文件已按时解密的，备份投标、响应文件自动失效。</w:t>
      </w:r>
    </w:p>
    <w:p w14:paraId="5136B6A8">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14:textFill>
            <w14:solidFill>
              <w14:schemeClr w14:val="tx1"/>
            </w14:solidFill>
          </w14:textFill>
        </w:rPr>
        <w:t>备份投标文件须密封封装。包装封面上应注明投标人名称，封口处加盖投标人公章。</w:t>
      </w:r>
    </w:p>
    <w:p w14:paraId="3B0A3A73">
      <w:pPr>
        <w:keepNext w:val="0"/>
        <w:keepLines w:val="0"/>
        <w:pageBreakBefore w:val="0"/>
        <w:widowControl w:val="0"/>
        <w:kinsoku/>
        <w:wordWrap/>
        <w:overflowPunct/>
        <w:topLinePunct w:val="0"/>
        <w:autoSpaceDE/>
        <w:autoSpaceDN/>
        <w:bidi w:val="0"/>
        <w:adjustRightInd/>
        <w:spacing w:line="360" w:lineRule="auto"/>
        <w:ind w:right="0" w:rightChars="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（六）投标无效的情形</w:t>
      </w:r>
    </w:p>
    <w:p w14:paraId="12712B71">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实质上没有响应采购文件要求的投标将被视为无效投标。投标人不得通过修正或</w:t>
      </w:r>
      <w:r>
        <w:rPr>
          <w:rFonts w:hint="eastAsia" w:ascii="Times New Roman" w:hAnsi="Times New Roman" w:eastAsia="宋体" w:cs="Times New Roman"/>
          <w:color w:val="000000" w:themeColor="text1"/>
          <w:szCs w:val="21"/>
          <w:lang w:eastAsia="zh-CN"/>
          <w14:textFill>
            <w14:solidFill>
              <w14:schemeClr w14:val="tx1"/>
            </w14:solidFill>
          </w14:textFill>
        </w:rPr>
        <w:t>撤销</w:t>
      </w:r>
      <w:r>
        <w:rPr>
          <w:rFonts w:hint="eastAsia" w:ascii="Times New Roman" w:hAnsi="Times New Roman" w:eastAsia="宋体" w:cs="Times New Roman"/>
          <w:color w:val="000000" w:themeColor="text1"/>
          <w:szCs w:val="21"/>
          <w14:textFill>
            <w14:solidFill>
              <w14:schemeClr w14:val="tx1"/>
            </w14:solidFill>
          </w14:textFill>
        </w:rPr>
        <w:t>不合要求的偏离或保留从而使其投标成为实质上响应的投标。经评标委员会认定属于投标人疏忽、笔误所造成的差错，应当允许其在评标结束之前进行修改或者补正（评审小组和投标人通过电子交易平台交换数据电文）。修改或者补正投标文件必须以书面形式进行，并应在中标结果公告之前查核原件。限期内不补正或经补正后仍不符合采购文件要求的，应认定其投标无效。投标人修改、补正投标文件后，不影响评标委员会对其投标文件所作的评价和评分结果。</w:t>
      </w:r>
    </w:p>
    <w:p w14:paraId="3C8323F2">
      <w:pPr>
        <w:keepNext w:val="0"/>
        <w:keepLines w:val="0"/>
        <w:pageBreakBefore w:val="0"/>
        <w:widowControl w:val="0"/>
        <w:kinsoku/>
        <w:wordWrap/>
        <w:overflowPunct/>
        <w:topLinePunct w:val="0"/>
        <w:autoSpaceDE/>
        <w:autoSpaceDN/>
        <w:bidi w:val="0"/>
        <w:adjustRightInd/>
        <w:snapToGrid w:val="0"/>
        <w:spacing w:line="360" w:lineRule="auto"/>
        <w:ind w:firstLine="417" w:firstLineChars="198"/>
        <w:textAlignment w:val="auto"/>
        <w:rPr>
          <w:rFonts w:ascii="Times New Roman" w:hAnsi="Times New Roman" w:eastAsia="宋体" w:cs="Times New Roman"/>
          <w:color w:val="000000" w:themeColor="text1"/>
          <w:szCs w:val="21"/>
          <w14:textFill>
            <w14:solidFill>
              <w14:schemeClr w14:val="tx1"/>
            </w14:solidFill>
          </w14:textFill>
          <w14:ligatures w14:val="none"/>
        </w:rPr>
      </w:pPr>
      <w:r>
        <w:rPr>
          <w:rFonts w:ascii="Times New Roman" w:hAnsi="Times New Roman" w:eastAsia="宋体" w:cs="Times New Roman"/>
          <w:b/>
          <w:bCs/>
          <w:color w:val="000000" w:themeColor="text1"/>
          <w:szCs w:val="21"/>
          <w14:textFill>
            <w14:solidFill>
              <w14:schemeClr w14:val="tx1"/>
            </w14:solidFill>
          </w14:textFill>
          <w14:ligatures w14:val="none"/>
        </w:rPr>
        <w:t>1.</w:t>
      </w:r>
      <w:r>
        <w:rPr>
          <w:rFonts w:hint="eastAsia" w:ascii="Times New Roman" w:hAnsi="Times New Roman" w:eastAsia="宋体" w:cs="Times New Roman"/>
          <w:b/>
          <w:bCs/>
          <w:color w:val="000000" w:themeColor="text1"/>
          <w:szCs w:val="21"/>
          <w14:textFill>
            <w14:solidFill>
              <w14:schemeClr w14:val="tx1"/>
            </w14:solidFill>
          </w14:textFill>
          <w14:ligatures w14:val="none"/>
        </w:rPr>
        <w:t>在符合性审查和商务评审时，如发现下列情形之一</w:t>
      </w:r>
      <w:r>
        <w:rPr>
          <w:rFonts w:hint="eastAsia" w:ascii="Times New Roman" w:hAnsi="Times New Roman" w:eastAsia="宋体" w:cs="Times New Roman"/>
          <w:b/>
          <w:bCs/>
          <w:color w:val="000000" w:themeColor="text1"/>
          <w:szCs w:val="21"/>
          <w:lang w:val="en-US" w:eastAsia="zh-CN"/>
          <w14:textFill>
            <w14:solidFill>
              <w14:schemeClr w14:val="tx1"/>
            </w14:solidFill>
          </w14:textFill>
          <w14:ligatures w14:val="none"/>
        </w:rPr>
        <w:t>且无法作出合理解释</w:t>
      </w:r>
      <w:r>
        <w:rPr>
          <w:rFonts w:hint="eastAsia" w:ascii="Times New Roman" w:hAnsi="Times New Roman" w:eastAsia="宋体" w:cs="Times New Roman"/>
          <w:b/>
          <w:bCs/>
          <w:color w:val="000000" w:themeColor="text1"/>
          <w:szCs w:val="21"/>
          <w14:textFill>
            <w14:solidFill>
              <w14:schemeClr w14:val="tx1"/>
            </w14:solidFill>
          </w14:textFill>
          <w14:ligatures w14:val="none"/>
        </w:rPr>
        <w:t>的，投标文件将被视为无效投标：</w:t>
      </w:r>
    </w:p>
    <w:p w14:paraId="507BE0FF">
      <w:pPr>
        <w:keepNext w:val="0"/>
        <w:keepLines w:val="0"/>
        <w:pageBreakBefore w:val="0"/>
        <w:widowControl w:val="0"/>
        <w:kinsoku/>
        <w:wordWrap/>
        <w:overflowPunct/>
        <w:topLinePunct w:val="0"/>
        <w:autoSpaceDE/>
        <w:autoSpaceDN/>
        <w:bidi w:val="0"/>
        <w:adjustRightInd/>
        <w:snapToGrid w:val="0"/>
        <w:spacing w:line="360" w:lineRule="auto"/>
        <w:ind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1.1</w:t>
      </w:r>
      <w:r>
        <w:rPr>
          <w:rFonts w:hint="eastAsia" w:ascii="Times New Roman" w:hAnsi="Times New Roman" w:eastAsia="宋体" w:cs="Times New Roman"/>
          <w:color w:val="000000" w:themeColor="text1"/>
          <w:szCs w:val="21"/>
          <w14:textFill>
            <w14:solidFill>
              <w14:schemeClr w14:val="tx1"/>
            </w14:solidFill>
          </w14:textFill>
          <w14:ligatures w14:val="none"/>
        </w:rPr>
        <w:t>资格证明文件不全的，或者不符合采购文件标明的资格要求的</w:t>
      </w:r>
      <w:r>
        <w:rPr>
          <w:rFonts w:hint="eastAsia" w:ascii="Times New Roman" w:hAnsi="Times New Roman" w:eastAsia="宋体" w:cs="Times New Roman"/>
          <w:bCs/>
          <w:color w:val="000000" w:themeColor="text1"/>
          <w:szCs w:val="21"/>
          <w14:textFill>
            <w14:solidFill>
              <w14:schemeClr w14:val="tx1"/>
            </w14:solidFill>
          </w14:textFill>
          <w14:ligatures w14:val="none"/>
        </w:rPr>
        <w:t>；</w:t>
      </w:r>
    </w:p>
    <w:p w14:paraId="693E9967">
      <w:pPr>
        <w:keepNext w:val="0"/>
        <w:keepLines w:val="0"/>
        <w:pageBreakBefore w:val="0"/>
        <w:widowControl w:val="0"/>
        <w:kinsoku/>
        <w:wordWrap/>
        <w:overflowPunct/>
        <w:topLinePunct w:val="0"/>
        <w:autoSpaceDE/>
        <w:autoSpaceDN/>
        <w:bidi w:val="0"/>
        <w:adjustRightInd/>
        <w:snapToGrid w:val="0"/>
        <w:spacing w:line="360" w:lineRule="auto"/>
        <w:ind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w:t>
      </w:r>
      <w:r>
        <w:rPr>
          <w:rFonts w:ascii="Times New Roman" w:hAnsi="Times New Roman" w:eastAsia="宋体" w:cs="Times New Roman"/>
          <w:color w:val="000000" w:themeColor="text1"/>
          <w:szCs w:val="21"/>
          <w14:textFill>
            <w14:solidFill>
              <w14:schemeClr w14:val="tx1"/>
            </w14:solidFill>
          </w14:textFill>
          <w14:ligatures w14:val="none"/>
        </w:rPr>
        <w:t>2</w:t>
      </w:r>
      <w:r>
        <w:rPr>
          <w:rFonts w:hint="eastAsia" w:ascii="Times New Roman" w:hAnsi="Times New Roman" w:eastAsia="宋体" w:cs="Times New Roman"/>
          <w:color w:val="000000" w:themeColor="text1"/>
          <w:szCs w:val="21"/>
          <w14:textFill>
            <w14:solidFill>
              <w14:schemeClr w14:val="tx1"/>
            </w14:solidFill>
          </w14:textFill>
          <w14:ligatures w14:val="none"/>
        </w:rPr>
        <w:t>投标文件组成不全的；</w:t>
      </w:r>
    </w:p>
    <w:p w14:paraId="3ABC11A5">
      <w:pPr>
        <w:keepNext w:val="0"/>
        <w:keepLines w:val="0"/>
        <w:pageBreakBefore w:val="0"/>
        <w:widowControl w:val="0"/>
        <w:kinsoku/>
        <w:wordWrap/>
        <w:overflowPunct/>
        <w:topLinePunct w:val="0"/>
        <w:autoSpaceDE/>
        <w:autoSpaceDN/>
        <w:bidi w:val="0"/>
        <w:adjustRightInd/>
        <w:snapToGrid w:val="0"/>
        <w:spacing w:line="360" w:lineRule="auto"/>
        <w:ind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1.3</w:t>
      </w:r>
      <w:r>
        <w:rPr>
          <w:rFonts w:hint="eastAsia" w:ascii="Times New Roman" w:hAnsi="Times New Roman" w:eastAsia="宋体" w:cs="Times New Roman"/>
          <w:bCs/>
          <w:color w:val="000000" w:themeColor="text1"/>
          <w:szCs w:val="21"/>
          <w14:textFill>
            <w14:solidFill>
              <w14:schemeClr w14:val="tx1"/>
            </w14:solidFill>
          </w14:textFill>
          <w14:ligatures w14:val="none"/>
        </w:rPr>
        <w:t>投标文件的实质性内容未使用中文表述、意思表述不明确、前后矛盾或者使用计量单位不符合采购文件要求的；（</w:t>
      </w:r>
      <w:r>
        <w:rPr>
          <w:rFonts w:hint="eastAsia" w:ascii="Times New Roman" w:hAnsi="Times New Roman" w:eastAsia="宋体" w:cs="Times New Roman"/>
          <w:color w:val="000000" w:themeColor="text1"/>
          <w:szCs w:val="21"/>
          <w14:textFill>
            <w14:solidFill>
              <w14:schemeClr w14:val="tx1"/>
            </w14:solidFill>
          </w14:textFill>
          <w14:ligatures w14:val="none"/>
        </w:rPr>
        <w:t>经评审小组认定允许其在线更正的笔误除外</w:t>
      </w:r>
      <w:r>
        <w:rPr>
          <w:rFonts w:hint="eastAsia" w:ascii="Times New Roman" w:hAnsi="Times New Roman" w:eastAsia="宋体" w:cs="Times New Roman"/>
          <w:bCs/>
          <w:color w:val="000000" w:themeColor="text1"/>
          <w:szCs w:val="21"/>
          <w14:textFill>
            <w14:solidFill>
              <w14:schemeClr w14:val="tx1"/>
            </w14:solidFill>
          </w14:textFill>
          <w14:ligatures w14:val="none"/>
        </w:rPr>
        <w:t>）</w:t>
      </w:r>
    </w:p>
    <w:p w14:paraId="29A24DA5">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1.4</w:t>
      </w:r>
      <w:r>
        <w:rPr>
          <w:rFonts w:hint="eastAsia" w:ascii="Times New Roman" w:hAnsi="Times New Roman" w:eastAsia="宋体" w:cs="Times New Roman"/>
          <w:bCs/>
          <w:color w:val="000000" w:themeColor="text1"/>
          <w:szCs w:val="21"/>
          <w14:textFill>
            <w14:solidFill>
              <w14:schemeClr w14:val="tx1"/>
            </w14:solidFill>
          </w14:textFill>
          <w14:ligatures w14:val="none"/>
        </w:rPr>
        <w:t>投标文件的关键内容字迹模糊、无法辨认的，或者投标文件中经修正的内容字迹模糊难以辩认或者修改处未按规定签名盖章的；</w:t>
      </w:r>
    </w:p>
    <w:p w14:paraId="106F95BF">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1.5</w:t>
      </w:r>
      <w:r>
        <w:rPr>
          <w:rFonts w:hint="eastAsia" w:ascii="Times New Roman" w:hAnsi="Times New Roman" w:eastAsia="宋体" w:cs="Times New Roman"/>
          <w:bCs/>
          <w:color w:val="000000" w:themeColor="text1"/>
          <w:szCs w:val="21"/>
          <w14:textFill>
            <w14:solidFill>
              <w14:schemeClr w14:val="tx1"/>
            </w14:solidFill>
          </w14:textFill>
          <w14:ligatures w14:val="none"/>
        </w:rPr>
        <w:t>投标有效期、交货时间、质保期等商务条款不能满足采购文件要求的；</w:t>
      </w:r>
    </w:p>
    <w:p w14:paraId="7744C37F">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1.6</w:t>
      </w:r>
      <w:r>
        <w:rPr>
          <w:rFonts w:hint="eastAsia" w:ascii="Times New Roman" w:hAnsi="Times New Roman" w:eastAsia="宋体" w:cs="Times New Roman"/>
          <w:bCs/>
          <w:color w:val="000000" w:themeColor="text1"/>
          <w:szCs w:val="21"/>
          <w14:textFill>
            <w14:solidFill>
              <w14:schemeClr w14:val="tx1"/>
            </w14:solidFill>
          </w14:textFill>
          <w14:ligatures w14:val="none"/>
        </w:rPr>
        <w:t>未响应采购文件实质性要求或者投标文件有采购人不能接受的附加条件的；</w:t>
      </w:r>
    </w:p>
    <w:p w14:paraId="5CBD5AC4">
      <w:pPr>
        <w:keepNext w:val="0"/>
        <w:keepLines w:val="0"/>
        <w:pageBreakBefore w:val="0"/>
        <w:widowControl w:val="0"/>
        <w:kinsoku/>
        <w:wordWrap/>
        <w:overflowPunct/>
        <w:topLinePunct w:val="0"/>
        <w:autoSpaceDE/>
        <w:autoSpaceDN/>
        <w:bidi w:val="0"/>
        <w:adjustRightInd/>
        <w:snapToGrid w:val="0"/>
        <w:spacing w:line="360" w:lineRule="auto"/>
        <w:ind w:right="0" w:rightChars="0" w:firstLine="438" w:firstLineChars="209"/>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1.7</w:t>
      </w:r>
      <w:r>
        <w:rPr>
          <w:rFonts w:hint="eastAsia" w:ascii="Times New Roman" w:hAnsi="Times New Roman" w:eastAsia="宋体" w:cs="Times New Roman"/>
          <w:bCs/>
          <w:color w:val="000000" w:themeColor="text1"/>
          <w:szCs w:val="21"/>
          <w14:textFill>
            <w14:solidFill>
              <w14:schemeClr w14:val="tx1"/>
            </w14:solidFill>
          </w14:textFill>
          <w14:ligatures w14:val="none"/>
        </w:rPr>
        <w:t>投标文件没有按采购文件要求响应有标</w:t>
      </w:r>
      <w:r>
        <w:rPr>
          <w:rFonts w:ascii="Times New Roman" w:hAnsi="Times New Roman" w:eastAsia="宋体" w:cs="Times New Roman"/>
          <w:bCs/>
          <w:color w:val="000000" w:themeColor="text1"/>
          <w:szCs w:val="21"/>
          <w14:textFill>
            <w14:solidFill>
              <w14:schemeClr w14:val="tx1"/>
            </w14:solidFill>
          </w14:textFill>
          <w14:ligatures w14:val="none"/>
        </w:rPr>
        <w:t>“</w:t>
      </w:r>
      <w:r>
        <w:rPr>
          <w:rFonts w:hint="eastAsia" w:ascii="Times New Roman" w:hAnsi="Times New Roman" w:eastAsia="宋体" w:cs="Times New Roman"/>
          <w:bCs/>
          <w:color w:val="000000" w:themeColor="text1"/>
          <w:szCs w:val="21"/>
          <w14:textFill>
            <w14:solidFill>
              <w14:schemeClr w14:val="tx1"/>
            </w14:solidFill>
          </w14:textFill>
          <w14:ligatures w14:val="none"/>
        </w:rPr>
        <w:t>★</w:t>
      </w:r>
      <w:r>
        <w:rPr>
          <w:rFonts w:ascii="Times New Roman" w:hAnsi="Times New Roman" w:eastAsia="宋体" w:cs="Times New Roman"/>
          <w:bCs/>
          <w:color w:val="000000" w:themeColor="text1"/>
          <w:szCs w:val="21"/>
          <w14:textFill>
            <w14:solidFill>
              <w14:schemeClr w14:val="tx1"/>
            </w14:solidFill>
          </w14:textFill>
          <w14:ligatures w14:val="none"/>
        </w:rPr>
        <w:t>”</w:t>
      </w:r>
      <w:r>
        <w:rPr>
          <w:rFonts w:hint="eastAsia" w:ascii="Times New Roman" w:hAnsi="Times New Roman" w:eastAsia="宋体" w:cs="Times New Roman"/>
          <w:bCs/>
          <w:color w:val="000000" w:themeColor="text1"/>
          <w:szCs w:val="21"/>
          <w14:textFill>
            <w14:solidFill>
              <w14:schemeClr w14:val="tx1"/>
            </w14:solidFill>
          </w14:textFill>
          <w14:ligatures w14:val="none"/>
        </w:rPr>
        <w:t>的条款的资料和材料的；</w:t>
      </w:r>
    </w:p>
    <w:p w14:paraId="64512E24">
      <w:pPr>
        <w:pStyle w:val="59"/>
        <w:keepNext w:val="0"/>
        <w:keepLines w:val="0"/>
        <w:pageBreakBefore w:val="0"/>
        <w:widowControl w:val="0"/>
        <w:kinsoku/>
        <w:wordWrap/>
        <w:overflowPunct/>
        <w:topLinePunct w:val="0"/>
        <w:autoSpaceDE/>
        <w:autoSpaceDN/>
        <w:bidi w:val="0"/>
        <w:adjustRightInd/>
        <w:spacing w:after="0" w:line="360" w:lineRule="auto"/>
        <w:ind w:left="0" w:leftChars="0" w:firstLine="422" w:firstLineChars="200"/>
        <w:textAlignment w:val="auto"/>
        <w:rPr>
          <w:rFonts w:hint="eastAsia" w:ascii="Times New Roman" w:hAnsi="Times New Roman" w:eastAsia="宋体" w:cs="Times New Roman"/>
          <w:b/>
          <w:color w:val="000000" w:themeColor="text1"/>
          <w:szCs w:val="21"/>
          <w14:textFill>
            <w14:solidFill>
              <w14:schemeClr w14:val="tx1"/>
            </w14:solidFill>
          </w14:textFill>
          <w14:ligatures w14:val="none"/>
        </w:rPr>
      </w:pPr>
      <w:r>
        <w:rPr>
          <w:rFonts w:hint="eastAsia" w:ascii="Times New Roman" w:hAnsi="Times New Roman" w:eastAsia="宋体" w:cs="Times New Roman"/>
          <w:b/>
          <w:color w:val="000000" w:themeColor="text1"/>
          <w:szCs w:val="21"/>
          <w14:textFill>
            <w14:solidFill>
              <w14:schemeClr w14:val="tx1"/>
            </w14:solidFill>
          </w14:textFill>
          <w14:ligatures w14:val="none"/>
        </w:rPr>
        <w:t>1.8在不影响公平竞争的前提下，采购文件中参与同一标段（包）的供应商存在以下情形的，其投标文件相应无效：MAC地址相同、计算机硬盘序列号相同、采购文件细节错误一致且无合理解释的等情形。</w:t>
      </w:r>
    </w:p>
    <w:p w14:paraId="3829B648">
      <w:pPr>
        <w:pStyle w:val="59"/>
        <w:keepNext w:val="0"/>
        <w:keepLines w:val="0"/>
        <w:pageBreakBefore w:val="0"/>
        <w:widowControl w:val="0"/>
        <w:kinsoku/>
        <w:wordWrap/>
        <w:overflowPunct/>
        <w:topLinePunct w:val="0"/>
        <w:autoSpaceDE/>
        <w:autoSpaceDN/>
        <w:bidi w:val="0"/>
        <w:adjustRightInd/>
        <w:spacing w:after="0" w:line="360" w:lineRule="auto"/>
        <w:ind w:left="0" w:leftChars="0" w:firstLine="422" w:firstLineChars="200"/>
        <w:textAlignment w:val="auto"/>
        <w:rPr>
          <w:rFonts w:hint="eastAsia" w:ascii="Times New Roman" w:hAnsi="Times New Roman" w:eastAsia="宋体" w:cs="Times New Roman"/>
          <w:b/>
          <w:color w:val="000000" w:themeColor="text1"/>
          <w:szCs w:val="21"/>
          <w14:textFill>
            <w14:solidFill>
              <w14:schemeClr w14:val="tx1"/>
            </w14:solidFill>
          </w14:textFill>
          <w14:ligatures w14:val="none"/>
        </w:rPr>
      </w:pPr>
      <w:r>
        <w:rPr>
          <w:rFonts w:hint="eastAsia" w:ascii="Times New Roman" w:hAnsi="Times New Roman" w:eastAsia="宋体" w:cs="Times New Roman"/>
          <w:b/>
          <w:color w:val="000000" w:themeColor="text1"/>
          <w:szCs w:val="21"/>
          <w14:textFill>
            <w14:solidFill>
              <w14:schemeClr w14:val="tx1"/>
            </w14:solidFill>
          </w14:textFill>
          <w14:ligatures w14:val="none"/>
        </w:rPr>
        <w:t>1.9上传的电子投标（响应）文件若出现使用本项目其他投标（响应）供应商的数字证书加密的，或者加盖本项目其他投标（响应）供应商的电子印章的；</w:t>
      </w:r>
    </w:p>
    <w:p w14:paraId="6A1E1DB0">
      <w:pPr>
        <w:pStyle w:val="59"/>
        <w:keepNext w:val="0"/>
        <w:keepLines w:val="0"/>
        <w:pageBreakBefore w:val="0"/>
        <w:widowControl w:val="0"/>
        <w:kinsoku/>
        <w:wordWrap/>
        <w:overflowPunct/>
        <w:topLinePunct w:val="0"/>
        <w:autoSpaceDE/>
        <w:autoSpaceDN/>
        <w:bidi w:val="0"/>
        <w:adjustRightInd/>
        <w:spacing w:after="0" w:line="360" w:lineRule="auto"/>
        <w:ind w:left="0" w:leftChars="0" w:firstLine="422" w:firstLineChars="200"/>
        <w:textAlignment w:val="auto"/>
        <w:rPr>
          <w:rFonts w:hint="eastAsia" w:ascii="Times New Roman" w:hAnsi="Times New Roman" w:eastAsia="宋体" w:cs="Times New Roman"/>
          <w:b/>
          <w:color w:val="000000" w:themeColor="text1"/>
          <w:szCs w:val="21"/>
          <w14:textFill>
            <w14:solidFill>
              <w14:schemeClr w14:val="tx1"/>
            </w14:solidFill>
          </w14:textFill>
          <w14:ligatures w14:val="none"/>
        </w:rPr>
      </w:pPr>
      <w:r>
        <w:rPr>
          <w:rFonts w:hint="eastAsia" w:ascii="Times New Roman" w:hAnsi="Times New Roman" w:eastAsia="宋体" w:cs="Times New Roman"/>
          <w:b/>
          <w:color w:val="000000" w:themeColor="text1"/>
          <w:szCs w:val="21"/>
          <w14:textFill>
            <w14:solidFill>
              <w14:schemeClr w14:val="tx1"/>
            </w14:solidFill>
          </w14:textFill>
          <w14:ligatures w14:val="none"/>
        </w:rPr>
        <w:t>1.10不同供应商的投标（响应）文件的内容存在三处（含）以上错误一致的；</w:t>
      </w:r>
    </w:p>
    <w:p w14:paraId="49B2A950">
      <w:pPr>
        <w:keepNext w:val="0"/>
        <w:keepLines w:val="0"/>
        <w:pageBreakBefore w:val="0"/>
        <w:widowControl w:val="0"/>
        <w:kinsoku/>
        <w:wordWrap/>
        <w:overflowPunct/>
        <w:topLinePunct w:val="0"/>
        <w:autoSpaceDE/>
        <w:autoSpaceDN/>
        <w:bidi w:val="0"/>
        <w:adjustRightInd/>
        <w:snapToGrid w:val="0"/>
        <w:spacing w:line="360" w:lineRule="auto"/>
        <w:ind w:firstLine="417" w:firstLineChars="198"/>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14:ligatures w14:val="none"/>
        </w:rPr>
        <w:t>1.11不同供应商联系人为同一人或不同联系人的联系电话一致的</w:t>
      </w:r>
      <w:r>
        <w:rPr>
          <w:rFonts w:hint="eastAsia" w:ascii="Times New Roman" w:hAnsi="Times New Roman" w:eastAsia="宋体" w:cs="Times New Roman"/>
          <w:bCs/>
          <w:color w:val="000000" w:themeColor="text1"/>
          <w:szCs w:val="21"/>
          <w14:textFill>
            <w14:solidFill>
              <w14:schemeClr w14:val="tx1"/>
            </w14:solidFill>
          </w14:textFill>
        </w:rPr>
        <w:t>；</w:t>
      </w:r>
    </w:p>
    <w:p w14:paraId="66164830">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2.</w:t>
      </w:r>
      <w:r>
        <w:rPr>
          <w:rFonts w:hint="eastAsia" w:ascii="Times New Roman" w:hAnsi="Times New Roman" w:eastAsia="宋体" w:cs="Times New Roman"/>
          <w:b/>
          <w:bCs/>
          <w:color w:val="000000" w:themeColor="text1"/>
          <w14:textFill>
            <w14:solidFill>
              <w14:schemeClr w14:val="tx1"/>
            </w14:solidFill>
          </w14:textFill>
        </w:rPr>
        <w:t>在技术评审时，如发现下列情形之一的，投标文件将被视为无效响应：</w:t>
      </w:r>
    </w:p>
    <w:p w14:paraId="7FDC4960">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2.1</w:t>
      </w:r>
      <w:r>
        <w:rPr>
          <w:rFonts w:hint="eastAsia" w:ascii="Times New Roman" w:hAnsi="Times New Roman" w:eastAsia="宋体" w:cs="Times New Roman"/>
          <w:color w:val="000000" w:themeColor="text1"/>
          <w:szCs w:val="21"/>
          <w14:textFill>
            <w14:solidFill>
              <w14:schemeClr w14:val="tx1"/>
            </w14:solidFill>
          </w14:textFill>
        </w:rPr>
        <w:t>投标文件标明的响应或偏离与事实不符或虚假投标的；</w:t>
      </w:r>
    </w:p>
    <w:p w14:paraId="40F7F650">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2.2</w:t>
      </w:r>
      <w:r>
        <w:rPr>
          <w:rFonts w:hint="eastAsia" w:ascii="Times New Roman" w:hAnsi="Times New Roman" w:eastAsia="宋体" w:cs="Times New Roman"/>
          <w:bCs/>
          <w:color w:val="000000" w:themeColor="text1"/>
          <w:szCs w:val="21"/>
          <w14:textFill>
            <w14:solidFill>
              <w14:schemeClr w14:val="tx1"/>
            </w14:solidFill>
          </w14:textFill>
        </w:rPr>
        <w:t>明显不符合采购文件标明的质量标准，或者采购文件中标</w:t>
      </w:r>
      <w:r>
        <w:rPr>
          <w:rFonts w:ascii="Times New Roman" w:hAnsi="Times New Roman" w:eastAsia="宋体" w:cs="Times New Roman"/>
          <w:bCs/>
          <w:color w:val="000000" w:themeColor="text1"/>
          <w:szCs w:val="21"/>
          <w14:textFill>
            <w14:solidFill>
              <w14:schemeClr w14:val="tx1"/>
            </w14:solidFill>
          </w14:textFill>
        </w:rPr>
        <w:t>“</w:t>
      </w:r>
      <w:r>
        <w:rPr>
          <w:rFonts w:hint="eastAsia" w:ascii="Times New Roman" w:hAnsi="Times New Roman" w:eastAsia="宋体" w:cs="Times New Roman"/>
          <w:b/>
          <w:color w:val="000000" w:themeColor="text1"/>
          <w14:textFill>
            <w14:solidFill>
              <w14:schemeClr w14:val="tx1"/>
            </w14:solidFill>
          </w14:textFill>
        </w:rPr>
        <w:t>★</w:t>
      </w:r>
      <w:r>
        <w:rPr>
          <w:rFonts w:ascii="Times New Roman" w:hAnsi="Times New Roman" w:eastAsia="宋体" w:cs="Times New Roman"/>
          <w:bCs/>
          <w:color w:val="000000" w:themeColor="text1"/>
          <w:szCs w:val="21"/>
          <w14:textFill>
            <w14:solidFill>
              <w14:schemeClr w14:val="tx1"/>
            </w14:solidFill>
          </w14:textFill>
        </w:rPr>
        <w:t>”</w:t>
      </w:r>
      <w:r>
        <w:rPr>
          <w:rFonts w:hint="eastAsia" w:ascii="Times New Roman" w:hAnsi="Times New Roman" w:eastAsia="宋体" w:cs="Times New Roman"/>
          <w:bCs/>
          <w:color w:val="000000" w:themeColor="text1"/>
          <w:szCs w:val="21"/>
          <w14:textFill>
            <w14:solidFill>
              <w14:schemeClr w14:val="tx1"/>
            </w14:solidFill>
          </w14:textFill>
        </w:rPr>
        <w:t>的技术参数、条款（如有）发生实质性偏离的；</w:t>
      </w:r>
    </w:p>
    <w:p w14:paraId="03B14072">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2.3</w:t>
      </w:r>
      <w:r>
        <w:rPr>
          <w:rFonts w:hint="eastAsia" w:ascii="Times New Roman" w:hAnsi="Times New Roman" w:eastAsia="宋体" w:cs="Times New Roman"/>
          <w:color w:val="000000" w:themeColor="text1"/>
          <w:szCs w:val="21"/>
          <w14:textFill>
            <w14:solidFill>
              <w14:schemeClr w14:val="tx1"/>
            </w14:solidFill>
          </w14:textFill>
        </w:rPr>
        <w:t>投标技术方案不明确，存在一个或一个以上备选（替代）投标方案的；</w:t>
      </w:r>
    </w:p>
    <w:p w14:paraId="4201FFAC">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3.</w:t>
      </w:r>
      <w:r>
        <w:rPr>
          <w:rFonts w:hint="eastAsia" w:ascii="Times New Roman" w:hAnsi="Times New Roman" w:eastAsia="宋体" w:cs="Times New Roman"/>
          <w:b/>
          <w:color w:val="000000" w:themeColor="text1"/>
          <w:szCs w:val="21"/>
          <w14:textFill>
            <w14:solidFill>
              <w14:schemeClr w14:val="tx1"/>
            </w14:solidFill>
          </w14:textFill>
        </w:rPr>
        <w:t>在投标报价文件评审时</w:t>
      </w:r>
      <w:r>
        <w:rPr>
          <w:rFonts w:hint="eastAsia" w:ascii="Times New Roman" w:hAnsi="Times New Roman" w:eastAsia="宋体" w:cs="Times New Roman"/>
          <w:b/>
          <w:bCs/>
          <w:color w:val="000000" w:themeColor="text1"/>
          <w14:textFill>
            <w14:solidFill>
              <w14:schemeClr w14:val="tx1"/>
            </w14:solidFill>
          </w14:textFill>
        </w:rPr>
        <w:t>，如发现下列情形之一的，投标文件将被视为无效响应：</w:t>
      </w:r>
    </w:p>
    <w:p w14:paraId="61BA5468">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color w:val="000000" w:themeColor="text1"/>
          <w:szCs w:val="20"/>
          <w14:textFill>
            <w14:solidFill>
              <w14:schemeClr w14:val="tx1"/>
            </w14:solidFill>
          </w14:textFill>
        </w:rPr>
        <w:t>3.1</w:t>
      </w:r>
      <w:r>
        <w:rPr>
          <w:rFonts w:hint="eastAsia" w:ascii="Times New Roman" w:hAnsi="Times New Roman" w:eastAsia="宋体" w:cs="Times New Roman"/>
          <w:color w:val="000000" w:themeColor="text1"/>
          <w:szCs w:val="20"/>
          <w14:textFill>
            <w14:solidFill>
              <w14:schemeClr w14:val="tx1"/>
            </w14:solidFill>
          </w14:textFill>
        </w:rPr>
        <w:t>未采用人民币报价或者未按照采购文件标明的币种报价的；</w:t>
      </w:r>
    </w:p>
    <w:p w14:paraId="4444FB57">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color w:val="000000" w:themeColor="text1"/>
          <w:szCs w:val="20"/>
          <w14:textFill>
            <w14:solidFill>
              <w14:schemeClr w14:val="tx1"/>
            </w14:solidFill>
          </w14:textFill>
        </w:rPr>
        <w:t>3.2</w:t>
      </w:r>
      <w:r>
        <w:rPr>
          <w:rFonts w:hint="eastAsia" w:ascii="Times New Roman" w:hAnsi="Times New Roman" w:eastAsia="宋体" w:cs="Times New Roman"/>
          <w:color w:val="000000" w:themeColor="text1"/>
          <w:szCs w:val="20"/>
          <w14:textFill>
            <w14:solidFill>
              <w14:schemeClr w14:val="tx1"/>
            </w14:solidFill>
          </w14:textFill>
        </w:rPr>
        <w:t>报价超出最高限价，或者超出采购预算金额，采购人不能支付的；</w:t>
      </w:r>
    </w:p>
    <w:p w14:paraId="256AFF1D">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color w:val="000000" w:themeColor="text1"/>
          <w:szCs w:val="20"/>
          <w14:textFill>
            <w14:solidFill>
              <w14:schemeClr w14:val="tx1"/>
            </w14:solidFill>
          </w14:textFill>
        </w:rPr>
        <w:t>3.3</w:t>
      </w:r>
      <w:r>
        <w:rPr>
          <w:rFonts w:hint="eastAsia" w:ascii="Times New Roman" w:hAnsi="Times New Roman" w:eastAsia="宋体" w:cs="Times New Roman"/>
          <w:color w:val="000000" w:themeColor="text1"/>
          <w:szCs w:val="20"/>
          <w14:textFill>
            <w14:solidFill>
              <w14:schemeClr w14:val="tx1"/>
            </w14:solidFill>
          </w14:textFill>
        </w:rPr>
        <w:t>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14C9D274">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color w:val="000000" w:themeColor="text1"/>
          <w:szCs w:val="20"/>
          <w14:textFill>
            <w14:solidFill>
              <w14:schemeClr w14:val="tx1"/>
            </w14:solidFill>
          </w14:textFill>
        </w:rPr>
        <w:t>3.4</w:t>
      </w:r>
      <w:r>
        <w:rPr>
          <w:rFonts w:hint="eastAsia" w:ascii="Times New Roman" w:hAnsi="Times New Roman" w:eastAsia="宋体" w:cs="Times New Roman"/>
          <w:color w:val="000000" w:themeColor="text1"/>
          <w:szCs w:val="20"/>
          <w14:textFill>
            <w14:solidFill>
              <w14:schemeClr w14:val="tx1"/>
            </w14:solidFill>
          </w14:textFill>
        </w:rPr>
        <w:t>投标报价具有选择性，或者开标价格与投标文件承诺的优惠（折扣）价格不一致的；</w:t>
      </w:r>
    </w:p>
    <w:p w14:paraId="1D9B7A98">
      <w:pPr>
        <w:snapToGrid w:val="0"/>
        <w:spacing w:line="360" w:lineRule="auto"/>
        <w:ind w:right="-86" w:rightChars="-41" w:firstLine="441"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b/>
          <w:bCs/>
          <w:color w:val="000000" w:themeColor="text1"/>
          <w:szCs w:val="20"/>
          <w14:textFill>
            <w14:solidFill>
              <w14:schemeClr w14:val="tx1"/>
            </w14:solidFill>
          </w14:textFill>
        </w:rPr>
        <w:t>4.</w:t>
      </w:r>
      <w:r>
        <w:rPr>
          <w:rFonts w:hint="eastAsia" w:ascii="Times New Roman" w:hAnsi="Times New Roman" w:eastAsia="宋体" w:cs="Times New Roman"/>
          <w:color w:val="000000" w:themeColor="text1"/>
          <w:szCs w:val="20"/>
          <w14:textFill>
            <w14:solidFill>
              <w14:schemeClr w14:val="tx1"/>
            </w14:solidFill>
          </w14:textFill>
        </w:rPr>
        <w:t>法律、法规和采购文件规定的其他无效情形。</w:t>
      </w:r>
    </w:p>
    <w:p w14:paraId="70BAD383">
      <w:pPr>
        <w:snapToGrid w:val="0"/>
        <w:spacing w:line="360" w:lineRule="auto"/>
        <w:ind w:right="-86" w:rightChars="-41"/>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（七）</w:t>
      </w:r>
      <w:r>
        <w:rPr>
          <w:rFonts w:hint="eastAsia" w:ascii="Times New Roman" w:hAnsi="Times New Roman" w:eastAsia="宋体" w:cs="Times New Roman"/>
          <w:b/>
          <w:color w:val="000000" w:themeColor="text1"/>
          <w:szCs w:val="20"/>
          <w14:textFill>
            <w14:solidFill>
              <w14:schemeClr w14:val="tx1"/>
            </w14:solidFill>
          </w14:textFill>
        </w:rPr>
        <w:t>出现以下情形，导致电子交易平台无法正常运行，或者无法保证电子交易的公平、公正和安全时，中止电子交易活动：</w:t>
      </w:r>
    </w:p>
    <w:p w14:paraId="4A512E91">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（一）电子交易平台发生故障而无法登录访问的；</w:t>
      </w:r>
    </w:p>
    <w:p w14:paraId="277452C2">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（二）电子交易平台应用或数据库出现错误，不能进行正常操作的；</w:t>
      </w:r>
    </w:p>
    <w:p w14:paraId="3497AD66">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（三）电子交易平台发现严重安全漏洞，有潜在泄密危险的；</w:t>
      </w:r>
    </w:p>
    <w:p w14:paraId="39E4027D">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（四）病毒发作导致不能进行正常操作的；</w:t>
      </w:r>
    </w:p>
    <w:p w14:paraId="7B40467B">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（五）其他无法保证电子交易的公平、公正和安全的情况。</w:t>
      </w:r>
    </w:p>
    <w:p w14:paraId="6BDCCB0D">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出现前款规定情形，不影响采购公平、公正性的，代理机构可以待上述情形消除后继续组织电子交易活动，也可以决定某些环节以纸质形式进行；影响或可能影响采购公平、公正性的，重新采购。</w:t>
      </w:r>
    </w:p>
    <w:p w14:paraId="1066A0FF">
      <w:pPr>
        <w:widowControl/>
        <w:snapToGrid w:val="0"/>
        <w:spacing w:line="360" w:lineRule="auto"/>
        <w:ind w:right="55"/>
        <w:rPr>
          <w:rFonts w:ascii="Times New Roman" w:hAnsi="Times New Roman" w:eastAsia="宋体" w:cs="Times New Roman"/>
          <w:b/>
          <w:bCs/>
          <w:color w:val="000000" w:themeColor="text1"/>
          <w:spacing w:val="-4"/>
          <w:kern w:val="0"/>
          <w:szCs w:val="21"/>
          <w14:textFill>
            <w14:solidFill>
              <w14:schemeClr w14:val="tx1"/>
            </w14:solidFill>
          </w14:textFill>
        </w:rPr>
      </w:pPr>
      <w:r>
        <w:rPr>
          <w:rFonts w:hint="eastAsia" w:ascii="Times New Roman" w:hAnsi="Times New Roman" w:eastAsia="宋体" w:cs="Times New Roman"/>
          <w:b/>
          <w:bCs/>
          <w:color w:val="000000" w:themeColor="text1"/>
          <w:spacing w:val="-4"/>
          <w:kern w:val="0"/>
          <w:szCs w:val="21"/>
          <w14:textFill>
            <w14:solidFill>
              <w14:schemeClr w14:val="tx1"/>
            </w14:solidFill>
          </w14:textFill>
        </w:rPr>
        <w:t>（八）报名不足三家的处理方式</w:t>
      </w:r>
    </w:p>
    <w:p w14:paraId="4C3B0012">
      <w:pPr>
        <w:widowControl/>
        <w:snapToGrid w:val="0"/>
        <w:spacing w:line="360" w:lineRule="auto"/>
        <w:ind w:right="55" w:firstLine="470"/>
        <w:rPr>
          <w:rFonts w:ascii="Times New Roman" w:hAnsi="Times New Roman" w:eastAsia="宋体" w:cs="Times New Roman"/>
          <w:bCs/>
          <w:color w:val="000000" w:themeColor="text1"/>
          <w:spacing w:val="-4"/>
          <w:kern w:val="0"/>
          <w:szCs w:val="21"/>
          <w14:textFill>
            <w14:solidFill>
              <w14:schemeClr w14:val="tx1"/>
            </w14:solidFill>
          </w14:textFill>
        </w:rPr>
      </w:pPr>
      <w:r>
        <w:rPr>
          <w:rFonts w:hint="eastAsia" w:ascii="Times New Roman" w:hAnsi="Times New Roman" w:eastAsia="宋体" w:cs="Times New Roman"/>
          <w:bCs/>
          <w:color w:val="000000" w:themeColor="text1"/>
          <w:spacing w:val="-4"/>
          <w:kern w:val="0"/>
          <w:szCs w:val="21"/>
          <w14:textFill>
            <w14:solidFill>
              <w14:schemeClr w14:val="tx1"/>
            </w14:solidFill>
          </w14:textFill>
        </w:rPr>
        <w:t>报名时间截止后，在开标时间前获取招标文件的潜在投标人不足三家的，采购代理机构可以顺延提供期限，并予公告。</w:t>
      </w:r>
    </w:p>
    <w:p w14:paraId="0E7E9D8A">
      <w:pPr>
        <w:widowControl/>
        <w:snapToGrid w:val="0"/>
        <w:spacing w:line="360" w:lineRule="auto"/>
        <w:ind w:right="55"/>
        <w:jc w:val="left"/>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b/>
          <w:color w:val="000000" w:themeColor="text1"/>
          <w:spacing w:val="-4"/>
          <w:kern w:val="0"/>
          <w:szCs w:val="21"/>
          <w14:textFill>
            <w14:solidFill>
              <w14:schemeClr w14:val="tx1"/>
            </w14:solidFill>
          </w14:textFill>
        </w:rPr>
        <w:t>（九）被拒绝的投标文件为无效。</w:t>
      </w:r>
    </w:p>
    <w:p w14:paraId="2A6E794C">
      <w:pPr>
        <w:widowControl/>
        <w:snapToGrid w:val="0"/>
        <w:spacing w:line="360" w:lineRule="auto"/>
        <w:ind w:right="55" w:firstLine="3591" w:firstLineChars="1315"/>
        <w:rPr>
          <w:rFonts w:ascii="Times New Roman" w:hAnsi="Times New Roman" w:eastAsia="宋体" w:cs="Times New Roman"/>
          <w:b/>
          <w:color w:val="000000" w:themeColor="text1"/>
          <w:spacing w:val="-4"/>
          <w:kern w:val="0"/>
          <w:sz w:val="28"/>
          <w:szCs w:val="28"/>
          <w14:textFill>
            <w14:solidFill>
              <w14:schemeClr w14:val="tx1"/>
            </w14:solidFill>
          </w14:textFill>
        </w:rPr>
      </w:pPr>
      <w:r>
        <w:rPr>
          <w:rFonts w:hint="eastAsia" w:ascii="Times New Roman" w:hAnsi="Times New Roman" w:eastAsia="宋体" w:cs="Times New Roman"/>
          <w:b/>
          <w:color w:val="000000" w:themeColor="text1"/>
          <w:spacing w:val="-4"/>
          <w:kern w:val="0"/>
          <w:sz w:val="28"/>
          <w:szCs w:val="28"/>
          <w14:textFill>
            <w14:solidFill>
              <w14:schemeClr w14:val="tx1"/>
            </w14:solidFill>
          </w14:textFill>
        </w:rPr>
        <w:t>四、开标</w:t>
      </w:r>
    </w:p>
    <w:p w14:paraId="6B301AFE">
      <w:pPr>
        <w:spacing w:after="120" w:line="360" w:lineRule="auto"/>
        <w:ind w:firstLine="422" w:firstLineChars="200"/>
        <w:jc w:val="left"/>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电子招投标开标及评审程序</w:t>
      </w:r>
    </w:p>
    <w:p w14:paraId="2F887FEE">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采购组织机构按照规定的时间通过政采云系统组织开标、开启响应文件，所有投标人均应当准时在线参加。</w:t>
      </w:r>
    </w:p>
    <w:p w14:paraId="22A09877">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投标截止时间后，投标人登录政采云平台，用</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开标评标</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功能对电子投标文件进行</w:t>
      </w:r>
      <w:r>
        <w:rPr>
          <w:rFonts w:hint="eastAsia" w:ascii="Times New Roman" w:hAnsi="Times New Roman" w:eastAsia="宋体" w:cs="Times New Roman"/>
          <w:b/>
          <w:bCs/>
          <w:color w:val="000000" w:themeColor="text1"/>
          <w:szCs w:val="21"/>
          <w14:textFill>
            <w14:solidFill>
              <w14:schemeClr w14:val="tx1"/>
            </w14:solidFill>
          </w14:textFill>
        </w:rPr>
        <w:t>在线解密。</w:t>
      </w:r>
      <w:r>
        <w:rPr>
          <w:rFonts w:hint="eastAsia" w:ascii="Times New Roman" w:hAnsi="Times New Roman" w:eastAsia="宋体" w:cs="Times New Roman"/>
          <w:color w:val="000000" w:themeColor="text1"/>
          <w:szCs w:val="21"/>
          <w14:textFill>
            <w14:solidFill>
              <w14:schemeClr w14:val="tx1"/>
            </w14:solidFill>
          </w14:textFill>
        </w:rPr>
        <w:t>在线解密电子投标文件时间</w:t>
      </w:r>
      <w:r>
        <w:rPr>
          <w:rFonts w:hint="eastAsia" w:ascii="Times New Roman" w:hAnsi="Times New Roman" w:eastAsia="宋体" w:cs="Times New Roman"/>
          <w:b/>
          <w:bCs/>
          <w:color w:val="000000" w:themeColor="text1"/>
          <w:szCs w:val="21"/>
          <w14:textFill>
            <w14:solidFill>
              <w14:schemeClr w14:val="tx1"/>
            </w14:solidFill>
          </w14:textFill>
        </w:rPr>
        <w:t>为开标时间起半个小时内；</w:t>
      </w:r>
    </w:p>
    <w:p w14:paraId="0605E041">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采购人或代理机构对资格文件进行评审，评标委员会对商务技术响应文件进行评审。</w:t>
      </w:r>
    </w:p>
    <w:p w14:paraId="2A78DAFB">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w:t>
      </w:r>
      <w:r>
        <w:rPr>
          <w:rFonts w:hint="eastAsia" w:ascii="Times New Roman" w:hAnsi="Times New Roman" w:eastAsia="宋体" w:cs="Times New Roman"/>
          <w:color w:val="000000" w:themeColor="text1"/>
          <w:szCs w:val="21"/>
          <w14:textFill>
            <w14:solidFill>
              <w14:schemeClr w14:val="tx1"/>
            </w14:solidFill>
          </w14:textFill>
        </w:rPr>
        <w:t>在系统上公开资格和商务技术评审结果；</w:t>
      </w:r>
    </w:p>
    <w:p w14:paraId="79759FF4">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5.</w:t>
      </w:r>
      <w:r>
        <w:rPr>
          <w:rFonts w:hint="eastAsia" w:ascii="Times New Roman" w:hAnsi="Times New Roman" w:eastAsia="宋体" w:cs="Times New Roman"/>
          <w:color w:val="000000" w:themeColor="text1"/>
          <w:szCs w:val="21"/>
          <w14:textFill>
            <w14:solidFill>
              <w14:schemeClr w14:val="tx1"/>
            </w14:solidFill>
          </w14:textFill>
        </w:rPr>
        <w:t>在系统上公开报价开标情况；</w:t>
      </w:r>
    </w:p>
    <w:p w14:paraId="30864C80">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6.</w:t>
      </w:r>
      <w:r>
        <w:rPr>
          <w:rFonts w:hint="eastAsia" w:ascii="Times New Roman" w:hAnsi="Times New Roman" w:eastAsia="宋体" w:cs="Times New Roman"/>
          <w:color w:val="000000" w:themeColor="text1"/>
          <w:szCs w:val="21"/>
          <w14:textFill>
            <w14:solidFill>
              <w14:schemeClr w14:val="tx1"/>
            </w14:solidFill>
          </w14:textFill>
        </w:rPr>
        <w:t>评标委员会对报价情况进行评审；</w:t>
      </w:r>
    </w:p>
    <w:p w14:paraId="2B31A3E4">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7.</w:t>
      </w:r>
      <w:r>
        <w:rPr>
          <w:rFonts w:hint="eastAsia" w:ascii="Times New Roman" w:hAnsi="Times New Roman" w:eastAsia="宋体" w:cs="Times New Roman"/>
          <w:color w:val="000000" w:themeColor="text1"/>
          <w:szCs w:val="21"/>
          <w14:textFill>
            <w14:solidFill>
              <w14:schemeClr w14:val="tx1"/>
            </w14:solidFill>
          </w14:textFill>
        </w:rPr>
        <w:t>在系统上公布评审结果。</w:t>
      </w:r>
    </w:p>
    <w:p w14:paraId="2A69300E">
      <w:pPr>
        <w:adjustRightInd w:val="0"/>
        <w:snapToGrid w:val="0"/>
        <w:spacing w:line="360" w:lineRule="auto"/>
        <w:ind w:firstLine="420" w:firstLineChars="200"/>
        <w:jc w:val="left"/>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特别说明：政采云公司如对电子化开标及评审程序有调整的，按调整后的程序操作。</w:t>
      </w:r>
    </w:p>
    <w:p w14:paraId="3EEAAA25">
      <w:pPr>
        <w:snapToGrid w:val="0"/>
        <w:spacing w:before="120" w:line="336" w:lineRule="auto"/>
        <w:ind w:right="-87"/>
        <w:jc w:val="center"/>
        <w:outlineLvl w:val="1"/>
        <w:rPr>
          <w:rFonts w:hint="eastAsia" w:ascii="Times New Roman" w:hAnsi="Times New Roman" w:eastAsia="宋体" w:cs="Times New Roman"/>
          <w:b/>
          <w:color w:val="000000" w:themeColor="text1"/>
          <w:sz w:val="28"/>
          <w14:textFill>
            <w14:solidFill>
              <w14:schemeClr w14:val="tx1"/>
            </w14:solidFill>
          </w14:textFill>
        </w:rPr>
      </w:pPr>
    </w:p>
    <w:p w14:paraId="206554D7">
      <w:pPr>
        <w:snapToGrid w:val="0"/>
        <w:spacing w:before="120" w:line="240" w:lineRule="auto"/>
        <w:ind w:right="-87"/>
        <w:jc w:val="center"/>
        <w:outlineLvl w:val="1"/>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五、评标</w:t>
      </w:r>
    </w:p>
    <w:p w14:paraId="6A748815">
      <w:pPr>
        <w:snapToGrid w:val="0"/>
        <w:spacing w:before="120" w:line="240" w:lineRule="auto"/>
        <w:ind w:right="-87"/>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（一）组建评标委员会</w:t>
      </w:r>
    </w:p>
    <w:p w14:paraId="13956E84">
      <w:pPr>
        <w:snapToGrid w:val="0"/>
        <w:spacing w:before="120" w:line="336" w:lineRule="auto"/>
        <w:ind w:right="-87"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评标委员会由采购人代表和评审专家组成，成员人数为5人（含）以上单数，其中评审专家不得少于成员总数的三分之二。</w:t>
      </w:r>
    </w:p>
    <w:p w14:paraId="66BD6C1B">
      <w:pPr>
        <w:snapToGrid w:val="0"/>
        <w:spacing w:before="120" w:line="336" w:lineRule="auto"/>
        <w:ind w:right="-87"/>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（二）评标程序</w:t>
      </w:r>
    </w:p>
    <w:p w14:paraId="0BE943D2">
      <w:pPr>
        <w:snapToGrid w:val="0"/>
        <w:spacing w:line="336" w:lineRule="auto"/>
        <w:ind w:right="-87"/>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1.</w:t>
      </w:r>
      <w:r>
        <w:rPr>
          <w:rFonts w:hint="eastAsia" w:ascii="Times New Roman" w:hAnsi="Times New Roman" w:eastAsia="宋体" w:cs="Times New Roman"/>
          <w:b/>
          <w:color w:val="000000" w:themeColor="text1"/>
          <w:szCs w:val="21"/>
          <w14:textFill>
            <w14:solidFill>
              <w14:schemeClr w14:val="tx1"/>
            </w14:solidFill>
          </w14:textFill>
        </w:rPr>
        <w:t>投标文件初审。</w:t>
      </w:r>
    </w:p>
    <w:p w14:paraId="0EDB7402">
      <w:pPr>
        <w:snapToGrid w:val="0"/>
        <w:spacing w:line="336" w:lineRule="auto"/>
        <w:ind w:right="-87" w:firstLine="420" w:firstLineChars="200"/>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初审分为资格性检查和符合性检查。</w:t>
      </w:r>
    </w:p>
    <w:p w14:paraId="13FE245B">
      <w:pPr>
        <w:adjustRightInd w:val="0"/>
        <w:snapToGrid w:val="0"/>
        <w:spacing w:line="336"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1.1</w:t>
      </w:r>
      <w:r>
        <w:rPr>
          <w:rFonts w:hint="eastAsia" w:ascii="Times New Roman" w:hAnsi="Times New Roman" w:eastAsia="宋体" w:cs="Times New Roman"/>
          <w:color w:val="000000" w:themeColor="text1"/>
          <w:szCs w:val="21"/>
          <w14:textFill>
            <w14:solidFill>
              <w14:schemeClr w14:val="tx1"/>
            </w14:solidFill>
          </w14:textFill>
        </w:rPr>
        <w:t>资格性检查。依据法律法规和采购文件的规定，对投标文件中的资格证明等进行审查，以确定投标人是否具备投标资格。</w:t>
      </w:r>
    </w:p>
    <w:p w14:paraId="17C5704E">
      <w:pPr>
        <w:adjustRightInd w:val="0"/>
        <w:snapToGrid w:val="0"/>
        <w:spacing w:line="336"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1.2</w:t>
      </w:r>
      <w:r>
        <w:rPr>
          <w:rFonts w:hint="eastAsia" w:ascii="Times New Roman" w:hAnsi="Times New Roman" w:eastAsia="宋体" w:cs="Times New Roman"/>
          <w:color w:val="000000" w:themeColor="text1"/>
          <w:szCs w:val="21"/>
          <w14:textFill>
            <w14:solidFill>
              <w14:schemeClr w14:val="tx1"/>
            </w14:solidFill>
          </w14:textFill>
        </w:rPr>
        <w:t>符合性检查。依据采购文件的规定，从投标文件的有效性、完整性和对采购文件的响应程度进行审查，以确定是否对采购文件的实质性要求作出响应。</w:t>
      </w:r>
    </w:p>
    <w:p w14:paraId="0C72317D">
      <w:pPr>
        <w:snapToGrid w:val="0"/>
        <w:spacing w:line="336" w:lineRule="auto"/>
        <w:ind w:right="-87"/>
        <w:rPr>
          <w:rFonts w:ascii="Times New Roman" w:hAnsi="Times New Roman" w:eastAsia="宋体" w:cs="Times New Roman"/>
          <w:b/>
          <w:color w:val="000000" w:themeColor="text1"/>
          <w:sz w:val="24"/>
          <w14:textFill>
            <w14:solidFill>
              <w14:schemeClr w14:val="tx1"/>
            </w14:solidFill>
          </w14:textFill>
        </w:rPr>
      </w:pPr>
      <w:r>
        <w:rPr>
          <w:rFonts w:ascii="Times New Roman" w:hAnsi="Times New Roman" w:eastAsia="宋体" w:cs="Times New Roman"/>
          <w:b/>
          <w:color w:val="000000" w:themeColor="text1"/>
          <w:sz w:val="24"/>
          <w14:textFill>
            <w14:solidFill>
              <w14:schemeClr w14:val="tx1"/>
            </w14:solidFill>
          </w14:textFill>
        </w:rPr>
        <w:t>2.</w:t>
      </w:r>
      <w:r>
        <w:rPr>
          <w:rFonts w:hint="eastAsia" w:ascii="Times New Roman" w:hAnsi="Times New Roman" w:eastAsia="宋体" w:cs="Times New Roman"/>
          <w:b/>
          <w:color w:val="000000" w:themeColor="text1"/>
          <w:szCs w:val="21"/>
          <w14:textFill>
            <w14:solidFill>
              <w14:schemeClr w14:val="tx1"/>
            </w14:solidFill>
          </w14:textFill>
        </w:rPr>
        <w:t>实质审查</w:t>
      </w:r>
    </w:p>
    <w:p w14:paraId="13E13106">
      <w:pPr>
        <w:spacing w:line="336" w:lineRule="auto"/>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1</w:t>
      </w:r>
      <w:r>
        <w:rPr>
          <w:rFonts w:hint="eastAsia" w:ascii="Times New Roman" w:hAnsi="Times New Roman" w:eastAsia="宋体" w:cs="Times New Roman"/>
          <w:color w:val="000000" w:themeColor="text1"/>
          <w:kern w:val="0"/>
          <w:szCs w:val="21"/>
          <w14:textFill>
            <w14:solidFill>
              <w14:schemeClr w14:val="tx1"/>
            </w14:solidFill>
          </w14:textFill>
        </w:rPr>
        <w:t>）评标委员会审查投标文件的实质性内容是否符合采购文件的实质性要求。</w:t>
      </w:r>
    </w:p>
    <w:p w14:paraId="412277E4">
      <w:pPr>
        <w:spacing w:line="336" w:lineRule="auto"/>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2</w:t>
      </w:r>
      <w:r>
        <w:rPr>
          <w:rFonts w:hint="eastAsia" w:ascii="Times New Roman" w:hAnsi="Times New Roman" w:eastAsia="宋体" w:cs="Times New Roman"/>
          <w:color w:val="000000" w:themeColor="text1"/>
          <w:kern w:val="0"/>
          <w:szCs w:val="21"/>
          <w14:textFill>
            <w14:solidFill>
              <w14:schemeClr w14:val="tx1"/>
            </w14:solidFill>
          </w14:textFill>
        </w:rPr>
        <w:t>）评标委员会将根据投标人的投标文件进行审查、核对，如有疑问，将对投标人通过电子系统进行询标，投标人向评标委员会澄清有关问题，并最终以电子形式进行答复。投标人拒绝澄清或者澄清的内容改变了投标文件的实质性内容的，评标委员会有权对该投标文件作出不利于投标人的评判。</w:t>
      </w:r>
    </w:p>
    <w:p w14:paraId="625E2EF5">
      <w:pPr>
        <w:spacing w:line="336" w:lineRule="auto"/>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3</w:t>
      </w:r>
      <w:r>
        <w:rPr>
          <w:rFonts w:hint="eastAsia" w:ascii="Times New Roman" w:hAnsi="Times New Roman" w:eastAsia="宋体" w:cs="Times New Roman"/>
          <w:color w:val="000000" w:themeColor="text1"/>
          <w:kern w:val="0"/>
          <w:szCs w:val="21"/>
          <w14:textFill>
            <w14:solidFill>
              <w14:schemeClr w14:val="tx1"/>
            </w14:solidFill>
          </w14:textFill>
        </w:rPr>
        <w:t>）评审小组商务、技术方案响应性评定；</w:t>
      </w:r>
    </w:p>
    <w:p w14:paraId="523C51A2">
      <w:pPr>
        <w:spacing w:line="336" w:lineRule="auto"/>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4</w:t>
      </w:r>
      <w:r>
        <w:rPr>
          <w:rFonts w:hint="eastAsia" w:ascii="Times New Roman" w:hAnsi="Times New Roman" w:eastAsia="宋体" w:cs="Times New Roman"/>
          <w:color w:val="000000" w:themeColor="text1"/>
          <w:kern w:val="0"/>
          <w:szCs w:val="21"/>
          <w14:textFill>
            <w14:solidFill>
              <w14:schemeClr w14:val="tx1"/>
            </w14:solidFill>
          </w14:textFill>
        </w:rPr>
        <w:t>）各投标人的技术得分为所有评委的有效评分的算术平均数，由指定专人进行计算复核。</w:t>
      </w:r>
    </w:p>
    <w:p w14:paraId="6F148B84">
      <w:pPr>
        <w:spacing w:line="336" w:lineRule="auto"/>
        <w:ind w:firstLine="420" w:firstLineChars="200"/>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5</w:t>
      </w:r>
      <w:r>
        <w:rPr>
          <w:rFonts w:hint="eastAsia" w:ascii="Times New Roman" w:hAnsi="Times New Roman" w:eastAsia="宋体" w:cs="Times New Roman"/>
          <w:color w:val="000000" w:themeColor="text1"/>
          <w:kern w:val="0"/>
          <w:szCs w:val="21"/>
          <w14:textFill>
            <w14:solidFill>
              <w14:schemeClr w14:val="tx1"/>
            </w14:solidFill>
          </w14:textFill>
        </w:rPr>
        <w:t>）评标委员会完成评标后，评委对各部分得分汇总，计算出本项目</w:t>
      </w:r>
      <w:r>
        <w:rPr>
          <w:rFonts w:hint="eastAsia" w:ascii="Times New Roman" w:hAnsi="Times New Roman" w:eastAsia="宋体" w:cs="Times New Roman"/>
          <w:color w:val="000000" w:themeColor="text1"/>
          <w:kern w:val="0"/>
          <w:szCs w:val="21"/>
          <w:lang w:eastAsia="zh-CN"/>
          <w14:textFill>
            <w14:solidFill>
              <w14:schemeClr w14:val="tx1"/>
            </w14:solidFill>
          </w14:textFill>
        </w:rPr>
        <w:t>综合得分</w:t>
      </w:r>
      <w:r>
        <w:rPr>
          <w:rFonts w:hint="eastAsia" w:ascii="Times New Roman" w:hAnsi="Times New Roman" w:eastAsia="宋体" w:cs="Times New Roman"/>
          <w:color w:val="000000" w:themeColor="text1"/>
          <w:kern w:val="0"/>
          <w:szCs w:val="21"/>
          <w14:textFill>
            <w14:solidFill>
              <w14:schemeClr w14:val="tx1"/>
            </w14:solidFill>
          </w14:textFill>
        </w:rPr>
        <w:t>。评标委员会按评标原则通过电子系统向采购人及采购代理机构提交评审报告。</w:t>
      </w:r>
    </w:p>
    <w:p w14:paraId="023934BA">
      <w:pPr>
        <w:spacing w:line="336" w:lineRule="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（三）澄清问题的形式</w:t>
      </w:r>
    </w:p>
    <w:p w14:paraId="67A87B17">
      <w:pPr>
        <w:snapToGrid w:val="0"/>
        <w:spacing w:line="336" w:lineRule="auto"/>
        <w:ind w:left="228" w:right="-87"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对投标文件中含义不明确、同类问题表述不一致或者有明显文字和计算错误的内容，评标委员会可要求投标人作出必要的澄清、说明或者纠正。投标人与评审小组</w:t>
      </w:r>
      <w:r>
        <w:rPr>
          <w:rFonts w:hint="eastAsia" w:ascii="Times New Roman" w:hAnsi="Times New Roman" w:eastAsia="宋体" w:cs="Times New Roman"/>
          <w:color w:val="000000" w:themeColor="text1"/>
          <w:szCs w:val="21"/>
          <w14:textFill>
            <w14:solidFill>
              <w14:schemeClr w14:val="tx1"/>
            </w14:solidFill>
          </w14:textFill>
        </w:rPr>
        <w:t>通过电子交易平台交换数据电文的形式进行</w:t>
      </w:r>
      <w:r>
        <w:rPr>
          <w:rFonts w:hint="eastAsia" w:ascii="Times New Roman" w:hAnsi="Times New Roman" w:eastAsia="宋体" w:cs="Times New Roman"/>
          <w:color w:val="000000" w:themeColor="text1"/>
          <w14:textFill>
            <w14:solidFill>
              <w14:schemeClr w14:val="tx1"/>
            </w14:solidFill>
          </w14:textFill>
        </w:rPr>
        <w:t>，给予投标人提交澄清说明或补正的时间不少于半个小时，投标人已经明确表示澄清说明或补正完毕的除外。不得超出投标文件的范围或者改变投标文件的实质性内容。</w:t>
      </w:r>
    </w:p>
    <w:p w14:paraId="4587120D">
      <w:pPr>
        <w:keepNext w:val="0"/>
        <w:keepLines w:val="0"/>
        <w:pageBreakBefore w:val="0"/>
        <w:kinsoku/>
        <w:wordWrap/>
        <w:overflowPunct/>
        <w:topLinePunct w:val="0"/>
        <w:autoSpaceDE/>
        <w:autoSpaceDN/>
        <w:bidi w:val="0"/>
        <w:adjustRightInd/>
        <w:snapToGrid w:val="0"/>
        <w:spacing w:line="336" w:lineRule="auto"/>
        <w:ind w:right="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（四）错误修正</w:t>
      </w:r>
    </w:p>
    <w:p w14:paraId="69CC4E64">
      <w:pPr>
        <w:keepNext w:val="0"/>
        <w:keepLines w:val="0"/>
        <w:pageBreakBefore w:val="0"/>
        <w:kinsoku/>
        <w:wordWrap/>
        <w:overflowPunct/>
        <w:topLinePunct w:val="0"/>
        <w:autoSpaceDE/>
        <w:autoSpaceDN/>
        <w:bidi w:val="0"/>
        <w:adjustRightInd/>
        <w:snapToGrid w:val="0"/>
        <w:spacing w:line="336" w:lineRule="auto"/>
        <w:ind w:right="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投标文件如果出现计算或表达上的错误，修正错误的原则如下：</w:t>
      </w:r>
    </w:p>
    <w:p w14:paraId="5DE85214">
      <w:pPr>
        <w:keepNext w:val="0"/>
        <w:keepLines w:val="0"/>
        <w:pageBreakBefore w:val="0"/>
        <w:kinsoku/>
        <w:wordWrap/>
        <w:overflowPunct/>
        <w:topLinePunct w:val="0"/>
        <w:autoSpaceDE/>
        <w:autoSpaceDN/>
        <w:bidi w:val="0"/>
        <w:adjustRightInd/>
        <w:snapToGrid w:val="0"/>
        <w:spacing w:line="336" w:lineRule="auto"/>
        <w:ind w:right="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1.投标文件中开标一览表（报价表）内容与投标文件中相应内容不一致的，以开标一览表（报价表）为准；</w:t>
      </w:r>
    </w:p>
    <w:p w14:paraId="34A1BDDB">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2.大写金额和小写金额不一致的，以大写金额为准；</w:t>
      </w:r>
    </w:p>
    <w:p w14:paraId="3BFD4650">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3.单价金额小数点或者百分比有明显错位的，以开标一览表的总价为准，并修改单价；</w:t>
      </w:r>
    </w:p>
    <w:p w14:paraId="7E7F3709">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4.总价金额与按单价汇总金额不一致的，以单价金额计算结果为准。</w:t>
      </w:r>
    </w:p>
    <w:p w14:paraId="716F5B83">
      <w:pPr>
        <w:keepNext w:val="0"/>
        <w:keepLines w:val="0"/>
        <w:pageBreakBefore w:val="0"/>
        <w:kinsoku/>
        <w:wordWrap/>
        <w:overflowPunct/>
        <w:topLinePunct w:val="0"/>
        <w:autoSpaceDE/>
        <w:autoSpaceDN/>
        <w:bidi w:val="0"/>
        <w:adjustRightInd/>
        <w:snapToGrid w:val="0"/>
        <w:spacing w:line="336" w:lineRule="auto"/>
        <w:ind w:right="0" w:firstLine="417" w:firstLineChars="198"/>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同时出现两种以上不一致的，按照前款规定的顺序修正。</w:t>
      </w:r>
    </w:p>
    <w:p w14:paraId="5816AB8C">
      <w:pPr>
        <w:keepNext w:val="0"/>
        <w:keepLines w:val="0"/>
        <w:pageBreakBefore w:val="0"/>
        <w:kinsoku/>
        <w:wordWrap/>
        <w:overflowPunct/>
        <w:topLinePunct w:val="0"/>
        <w:autoSpaceDE/>
        <w:autoSpaceDN/>
        <w:bidi w:val="0"/>
        <w:adjustRightInd/>
        <w:snapToGrid w:val="0"/>
        <w:spacing w:line="336" w:lineRule="auto"/>
        <w:ind w:right="0" w:firstLine="417"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按上述修正错误的原则及方法调整或修正投标文件的投标报价，投标人通过电文并签章确认后，调整后的投标报价对投标人具有约束作用。如果投标人不接受修正后的报价，则其投标将作为无效投标处理。</w:t>
      </w:r>
    </w:p>
    <w:p w14:paraId="78BFF68B">
      <w:pPr>
        <w:keepNext w:val="0"/>
        <w:keepLines w:val="0"/>
        <w:pageBreakBefore w:val="0"/>
        <w:kinsoku/>
        <w:wordWrap/>
        <w:overflowPunct/>
        <w:topLinePunct w:val="0"/>
        <w:autoSpaceDE/>
        <w:autoSpaceDN/>
        <w:bidi w:val="0"/>
        <w:adjustRightInd/>
        <w:snapToGrid w:val="0"/>
        <w:spacing w:line="336" w:lineRule="auto"/>
        <w:ind w:right="0"/>
        <w:jc w:val="left"/>
        <w:textAlignment w:val="auto"/>
        <w:rPr>
          <w:rFonts w:hint="eastAsia" w:ascii="Times New Roman" w:hAnsi="Times New Roman" w:eastAsia="宋体" w:cs="Times New Roman"/>
          <w:b/>
          <w:color w:val="000000" w:themeColor="text1"/>
          <w:szCs w:val="21"/>
          <w:lang w:eastAsia="zh-CN"/>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（五）评标原则和</w:t>
      </w:r>
      <w:r>
        <w:rPr>
          <w:rFonts w:hint="eastAsia" w:ascii="Times New Roman" w:hAnsi="Times New Roman" w:eastAsia="宋体" w:cs="Times New Roman"/>
          <w:b/>
          <w:color w:val="000000" w:themeColor="text1"/>
          <w:szCs w:val="21"/>
          <w:lang w:eastAsia="zh-CN"/>
          <w14:textFill>
            <w14:solidFill>
              <w14:schemeClr w14:val="tx1"/>
            </w14:solidFill>
          </w14:textFill>
        </w:rPr>
        <w:t>评标方法</w:t>
      </w:r>
    </w:p>
    <w:p w14:paraId="776226C8">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评标委员会必须公平、公正、客观，不带任何倾向性和启发性；不得向外界透露任何与评标有关的内容；任何单位和个人不得干扰、影响评标的正常进行；评标委员会及有关工作人员不得私下与投标人接触。</w:t>
      </w:r>
    </w:p>
    <w:p w14:paraId="0B76C344">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lang w:eastAsia="zh-CN"/>
          <w14:textFill>
            <w14:solidFill>
              <w14:schemeClr w14:val="tx1"/>
            </w14:solidFill>
          </w14:textFill>
        </w:rPr>
        <w:t>评标方法</w:t>
      </w:r>
      <w:r>
        <w:rPr>
          <w:rFonts w:hint="eastAsia" w:ascii="Times New Roman" w:hAnsi="Times New Roman" w:eastAsia="宋体" w:cs="Times New Roman"/>
          <w:color w:val="000000" w:themeColor="text1"/>
          <w:szCs w:val="21"/>
          <w14:textFill>
            <w14:solidFill>
              <w14:schemeClr w14:val="tx1"/>
            </w14:solidFill>
          </w14:textFill>
        </w:rPr>
        <w:t>。本项目</w:t>
      </w:r>
      <w:r>
        <w:rPr>
          <w:rFonts w:hint="eastAsia" w:ascii="Times New Roman" w:hAnsi="Times New Roman" w:eastAsia="宋体" w:cs="Times New Roman"/>
          <w:color w:val="000000" w:themeColor="text1"/>
          <w:szCs w:val="21"/>
          <w:lang w:eastAsia="zh-CN"/>
          <w14:textFill>
            <w14:solidFill>
              <w14:schemeClr w14:val="tx1"/>
            </w14:solidFill>
          </w14:textFill>
        </w:rPr>
        <w:t>评标方法</w:t>
      </w:r>
      <w:r>
        <w:rPr>
          <w:rFonts w:hint="eastAsia" w:ascii="Times New Roman" w:hAnsi="Times New Roman" w:eastAsia="宋体" w:cs="Times New Roman"/>
          <w:color w:val="000000" w:themeColor="text1"/>
          <w:szCs w:val="21"/>
          <w14:textFill>
            <w14:solidFill>
              <w14:schemeClr w14:val="tx1"/>
            </w14:solidFill>
          </w14:textFill>
        </w:rPr>
        <w:t>是</w:t>
      </w:r>
      <w:r>
        <w:rPr>
          <w:rFonts w:hint="eastAsia" w:ascii="Times New Roman" w:hAnsi="Times New Roman" w:eastAsia="宋体" w:cs="Times New Roman"/>
          <w:color w:val="000000" w:themeColor="text1"/>
          <w:szCs w:val="21"/>
          <w:u w:val="single"/>
          <w14:textFill>
            <w14:solidFill>
              <w14:schemeClr w14:val="tx1"/>
            </w14:solidFill>
          </w14:textFill>
        </w:rPr>
        <w:t>综合评分法</w:t>
      </w:r>
      <w:r>
        <w:rPr>
          <w:rFonts w:hint="eastAsia" w:ascii="Times New Roman" w:hAnsi="Times New Roman" w:eastAsia="宋体" w:cs="Times New Roman"/>
          <w:color w:val="000000" w:themeColor="text1"/>
          <w:szCs w:val="21"/>
          <w14:textFill>
            <w14:solidFill>
              <w14:schemeClr w14:val="tx1"/>
            </w14:solidFill>
          </w14:textFill>
        </w:rPr>
        <w:t>，具体评标内容及评分标准等详见《第四章：</w:t>
      </w:r>
      <w:r>
        <w:rPr>
          <w:rFonts w:hint="eastAsia" w:ascii="Times New Roman" w:hAnsi="Times New Roman" w:eastAsia="宋体" w:cs="Times New Roman"/>
          <w:color w:val="000000" w:themeColor="text1"/>
          <w:szCs w:val="21"/>
          <w:lang w:eastAsia="zh-CN"/>
          <w14:textFill>
            <w14:solidFill>
              <w14:schemeClr w14:val="tx1"/>
            </w14:solidFill>
          </w14:textFill>
        </w:rPr>
        <w:t>评标方法</w:t>
      </w:r>
      <w:r>
        <w:rPr>
          <w:rFonts w:hint="eastAsia" w:ascii="Times New Roman" w:hAnsi="Times New Roman" w:eastAsia="宋体" w:cs="Times New Roman"/>
          <w:color w:val="000000" w:themeColor="text1"/>
          <w:szCs w:val="21"/>
          <w14:textFill>
            <w14:solidFill>
              <w14:schemeClr w14:val="tx1"/>
            </w14:solidFill>
          </w14:textFill>
        </w:rPr>
        <w:t>及评分标准》。</w:t>
      </w:r>
    </w:p>
    <w:p w14:paraId="662DBDE0">
      <w:pPr>
        <w:keepNext w:val="0"/>
        <w:keepLines w:val="0"/>
        <w:pageBreakBefore w:val="0"/>
        <w:widowControl/>
        <w:kinsoku/>
        <w:wordWrap/>
        <w:overflowPunct/>
        <w:topLinePunct w:val="0"/>
        <w:autoSpaceDE/>
        <w:autoSpaceDN/>
        <w:bidi w:val="0"/>
        <w:adjustRightInd/>
        <w:snapToGrid w:val="0"/>
        <w:spacing w:line="336" w:lineRule="auto"/>
        <w:ind w:right="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（六）评标过程的监控</w:t>
      </w:r>
    </w:p>
    <w:p w14:paraId="03DA20BB">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4"/>
          <w14:textFill>
            <w14:solidFill>
              <w14:schemeClr w14:val="tx1"/>
            </w14:solidFill>
          </w14:textFill>
        </w:rPr>
        <w:t>本项目评标过程实行全程录音、录像监控。</w:t>
      </w:r>
    </w:p>
    <w:p w14:paraId="2CD77540">
      <w:pPr>
        <w:snapToGrid w:val="0"/>
        <w:spacing w:before="120" w:line="336" w:lineRule="auto"/>
        <w:ind w:right="-87"/>
        <w:jc w:val="both"/>
        <w:outlineLvl w:val="1"/>
        <w:rPr>
          <w:rFonts w:hint="eastAsia" w:ascii="Times New Roman" w:hAnsi="Times New Roman" w:eastAsia="宋体" w:cs="Times New Roman"/>
          <w:b/>
          <w:color w:val="000000" w:themeColor="text1"/>
          <w:sz w:val="28"/>
          <w14:textFill>
            <w14:solidFill>
              <w14:schemeClr w14:val="tx1"/>
            </w14:solidFill>
          </w14:textFill>
        </w:rPr>
      </w:pPr>
    </w:p>
    <w:p w14:paraId="62265E0E">
      <w:pPr>
        <w:snapToGrid w:val="0"/>
        <w:spacing w:before="120" w:line="336" w:lineRule="auto"/>
        <w:ind w:right="-87"/>
        <w:jc w:val="center"/>
        <w:outlineLvl w:val="1"/>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六、定标</w:t>
      </w:r>
    </w:p>
    <w:p w14:paraId="74F31ACC">
      <w:pPr>
        <w:keepNext w:val="0"/>
        <w:keepLines w:val="0"/>
        <w:pageBreakBefore w:val="0"/>
        <w:widowControl w:val="0"/>
        <w:kinsoku/>
        <w:wordWrap/>
        <w:overflowPunct/>
        <w:topLinePunct w:val="0"/>
        <w:autoSpaceDE/>
        <w:autoSpaceDN/>
        <w:bidi w:val="0"/>
        <w:adjustRightInd/>
        <w:snapToGrid w:val="0"/>
        <w:spacing w:line="336" w:lineRule="auto"/>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（一）确定中标人。</w:t>
      </w:r>
    </w:p>
    <w:p w14:paraId="2D57EA8A">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本项目由采购人事先授权评审小组确定候选中标人1名。经采购人确认后，确定项目中标人，同时发布采购结果公告</w:t>
      </w:r>
      <w:r>
        <w:rPr>
          <w:rFonts w:hint="eastAsia" w:ascii="Times New Roman" w:hAnsi="Times New Roman" w:eastAsia="宋体" w:cs="Times New Roman"/>
          <w:b/>
          <w:color w:val="000000" w:themeColor="text1"/>
          <w:szCs w:val="21"/>
          <w14:textFill>
            <w14:solidFill>
              <w14:schemeClr w14:val="tx1"/>
            </w14:solidFill>
          </w14:textFill>
        </w:rPr>
        <w:t>（中标人通过政采云系统领取中标通知书）。</w:t>
      </w:r>
    </w:p>
    <w:p w14:paraId="20CD6F4D">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采购代理机构在评标结束后在</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个工作日内将评审报告交采购人确认。</w:t>
      </w:r>
    </w:p>
    <w:p w14:paraId="0433952C">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投标人对评审结果无异议的，采购人应在收到评审报告后</w:t>
      </w:r>
      <w:r>
        <w:rPr>
          <w:rFonts w:ascii="Times New Roman" w:hAnsi="Times New Roman" w:eastAsia="宋体" w:cs="Times New Roman"/>
          <w:color w:val="000000" w:themeColor="text1"/>
          <w:szCs w:val="21"/>
          <w14:textFill>
            <w14:solidFill>
              <w14:schemeClr w14:val="tx1"/>
            </w14:solidFill>
          </w14:textFill>
        </w:rPr>
        <w:t>5</w:t>
      </w:r>
      <w:r>
        <w:rPr>
          <w:rFonts w:hint="eastAsia" w:ascii="Times New Roman" w:hAnsi="Times New Roman" w:eastAsia="宋体" w:cs="Times New Roman"/>
          <w:color w:val="000000" w:themeColor="text1"/>
          <w:szCs w:val="21"/>
          <w14:textFill>
            <w14:solidFill>
              <w14:schemeClr w14:val="tx1"/>
            </w14:solidFill>
          </w14:textFill>
        </w:rPr>
        <w:t>个工作日内对评审结果进行确认。如有投标人对评审结果提出质疑的，采购人可在质疑处理完毕后确定中标人。</w:t>
      </w:r>
    </w:p>
    <w:p w14:paraId="49EE754D">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采购人依法确定中标人后</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个工作日内，采购代理机构发出《中标通知书》</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并同时在相关网站上发布中标公告。</w:t>
      </w:r>
    </w:p>
    <w:p w14:paraId="64AABB0A">
      <w:pPr>
        <w:snapToGrid w:val="0"/>
        <w:spacing w:before="120" w:line="336" w:lineRule="auto"/>
        <w:ind w:right="-87" w:firstLine="3345" w:firstLineChars="1190"/>
        <w:outlineLvl w:val="1"/>
        <w:rPr>
          <w:rFonts w:hint="eastAsia" w:ascii="Times New Roman" w:hAnsi="Times New Roman" w:eastAsia="宋体" w:cs="Times New Roman"/>
          <w:b/>
          <w:color w:val="000000" w:themeColor="text1"/>
          <w:sz w:val="28"/>
          <w14:textFill>
            <w14:solidFill>
              <w14:schemeClr w14:val="tx1"/>
            </w14:solidFill>
          </w14:textFill>
        </w:rPr>
      </w:pPr>
    </w:p>
    <w:p w14:paraId="7699A29E">
      <w:pPr>
        <w:keepNext w:val="0"/>
        <w:keepLines w:val="0"/>
        <w:pageBreakBefore w:val="0"/>
        <w:kinsoku/>
        <w:wordWrap/>
        <w:topLinePunct w:val="0"/>
        <w:bidi w:val="0"/>
        <w:snapToGrid w:val="0"/>
        <w:spacing w:line="336" w:lineRule="auto"/>
        <w:ind w:left="0" w:right="0" w:firstLine="3345" w:firstLineChars="1190"/>
        <w:outlineLvl w:val="1"/>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七、合同授予</w:t>
      </w:r>
    </w:p>
    <w:p w14:paraId="7F0081D4">
      <w:pPr>
        <w:keepNext w:val="0"/>
        <w:keepLines w:val="0"/>
        <w:pageBreakBefore w:val="0"/>
        <w:widowControl/>
        <w:numPr>
          <w:ilvl w:val="0"/>
          <w:numId w:val="0"/>
        </w:numPr>
        <w:kinsoku/>
        <w:wordWrap/>
        <w:overflowPunct w:val="0"/>
        <w:topLinePunct w:val="0"/>
        <w:autoSpaceDE w:val="0"/>
        <w:autoSpaceDN w:val="0"/>
        <w:bidi w:val="0"/>
        <w:adjustRightInd w:val="0"/>
        <w:snapToGrid w:val="0"/>
        <w:spacing w:line="336" w:lineRule="auto"/>
        <w:ind w:left="-735" w:leftChars="0" w:right="0" w:rightChars="0" w:firstLine="723" w:firstLineChars="300"/>
        <w:jc w:val="left"/>
        <w:textAlignment w:val="baseline"/>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lang w:eastAsia="zh-CN"/>
          <w14:textFill>
            <w14:solidFill>
              <w14:schemeClr w14:val="tx1"/>
            </w14:solidFill>
          </w14:textFill>
        </w:rPr>
        <w:t>（</w:t>
      </w:r>
      <w:r>
        <w:rPr>
          <w:rFonts w:hint="eastAsia" w:ascii="Times New Roman" w:hAnsi="Times New Roman" w:eastAsia="宋体" w:cs="Times New Roman"/>
          <w:b/>
          <w:color w:val="000000" w:themeColor="text1"/>
          <w:sz w:val="24"/>
          <w:lang w:val="en-US" w:eastAsia="zh-CN"/>
          <w14:textFill>
            <w14:solidFill>
              <w14:schemeClr w14:val="tx1"/>
            </w14:solidFill>
          </w14:textFill>
        </w:rPr>
        <w:t>一</w:t>
      </w:r>
      <w:r>
        <w:rPr>
          <w:rFonts w:hint="eastAsia" w:ascii="Times New Roman" w:hAnsi="Times New Roman" w:eastAsia="宋体" w:cs="Times New Roman"/>
          <w:b/>
          <w:color w:val="000000" w:themeColor="text1"/>
          <w:sz w:val="24"/>
          <w:lang w:eastAsia="zh-CN"/>
          <w14:textFill>
            <w14:solidFill>
              <w14:schemeClr w14:val="tx1"/>
            </w14:solidFill>
          </w14:textFill>
        </w:rPr>
        <w:t>）</w:t>
      </w:r>
      <w:r>
        <w:rPr>
          <w:rFonts w:hint="eastAsia" w:ascii="Times New Roman" w:hAnsi="Times New Roman" w:eastAsia="宋体" w:cs="Times New Roman"/>
          <w:b/>
          <w:color w:val="000000" w:themeColor="text1"/>
          <w:sz w:val="24"/>
          <w14:textFill>
            <w14:solidFill>
              <w14:schemeClr w14:val="tx1"/>
            </w14:solidFill>
          </w14:textFill>
        </w:rPr>
        <w:t>签订合同</w:t>
      </w:r>
    </w:p>
    <w:p w14:paraId="51819AB9">
      <w:pPr>
        <w:keepNext w:val="0"/>
        <w:keepLines w:val="0"/>
        <w:pageBreakBefore w:val="0"/>
        <w:kinsoku/>
        <w:wordWrap/>
        <w:topLinePunct w:val="0"/>
        <w:bidi w:val="0"/>
        <w:snapToGrid w:val="0"/>
        <w:spacing w:line="336" w:lineRule="auto"/>
        <w:ind w:left="0" w:right="0" w:firstLine="424" w:firstLineChars="202"/>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采购人与中标人应当在《中标通知书》发出之日起</w:t>
      </w:r>
      <w:r>
        <w:rPr>
          <w:rFonts w:ascii="Times New Roman" w:hAnsi="Times New Roman" w:eastAsia="宋体" w:cs="Times New Roman"/>
          <w:color w:val="000000" w:themeColor="text1"/>
          <w14:textFill>
            <w14:solidFill>
              <w14:schemeClr w14:val="tx1"/>
            </w14:solidFill>
          </w14:textFill>
        </w:rPr>
        <w:t>30</w:t>
      </w:r>
      <w:r>
        <w:rPr>
          <w:rFonts w:hint="eastAsia" w:ascii="Times New Roman" w:hAnsi="Times New Roman" w:eastAsia="宋体" w:cs="Times New Roman"/>
          <w:color w:val="000000" w:themeColor="text1"/>
          <w14:textFill>
            <w14:solidFill>
              <w14:schemeClr w14:val="tx1"/>
            </w14:solidFill>
          </w14:textFill>
        </w:rPr>
        <w:t>日内签订政府采购合同。同时，采购代理机构对合同内容进行审查，如发现与采购结果和投标承诺内容不一致的，应予以纠正。</w:t>
      </w:r>
    </w:p>
    <w:p w14:paraId="74199D05">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中标人拖延、拒签合同的，将上报监管部门并取消中标资格。</w:t>
      </w:r>
    </w:p>
    <w:p w14:paraId="15A9C5A6">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中标人和采购人签订合同，按合同规定的供货时间供货并安装调试完毕。</w:t>
      </w:r>
    </w:p>
    <w:p w14:paraId="2D103C76">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w:t>
      </w:r>
      <w:r>
        <w:rPr>
          <w:rFonts w:hint="eastAsia" w:ascii="Times New Roman" w:hAnsi="Times New Roman" w:eastAsia="宋体" w:cs="Times New Roman"/>
          <w:color w:val="000000" w:themeColor="text1"/>
          <w:szCs w:val="21"/>
          <w14:textFill>
            <w14:solidFill>
              <w14:schemeClr w14:val="tx1"/>
            </w14:solidFill>
          </w14:textFill>
        </w:rPr>
        <w:t>已确定中标或者成交供应商但尚未签订政府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14:paraId="62EC3576">
      <w:pPr>
        <w:keepNext w:val="0"/>
        <w:keepLines w:val="0"/>
        <w:pageBreakBefore w:val="0"/>
        <w:kinsoku/>
        <w:wordWrap/>
        <w:topLinePunct w:val="0"/>
        <w:bidi w:val="0"/>
        <w:snapToGrid w:val="0"/>
        <w:spacing w:line="336" w:lineRule="auto"/>
        <w:ind w:left="0" w:right="0"/>
        <w:rPr>
          <w:rFonts w:ascii="Times New Roman" w:hAnsi="Times New Roman" w:eastAsia="宋体" w:cs="Times New Roman"/>
          <w:b/>
          <w:bCs/>
          <w:color w:val="000000" w:themeColor="text1"/>
          <w:sz w:val="24"/>
          <w:szCs w:val="24"/>
          <w14:textFill>
            <w14:solidFill>
              <w14:schemeClr w14:val="tx1"/>
            </w14:solidFill>
          </w14:textFill>
        </w:rPr>
      </w:pPr>
      <w:r>
        <w:rPr>
          <w:rFonts w:hint="eastAsia" w:ascii="Times New Roman" w:hAnsi="Times New Roman" w:eastAsia="宋体" w:cs="Times New Roman"/>
          <w:b/>
          <w:bCs/>
          <w:color w:val="000000" w:themeColor="text1"/>
          <w:sz w:val="24"/>
          <w:szCs w:val="24"/>
          <w14:textFill>
            <w14:solidFill>
              <w14:schemeClr w14:val="tx1"/>
            </w14:solidFill>
          </w14:textFill>
        </w:rPr>
        <w:t>（二）合同公告</w:t>
      </w:r>
    </w:p>
    <w:p w14:paraId="1ACBCB5B">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采购人应当自政府采购合同签订之日起</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个工作日内，将政府采购合同在省级以上人民政府财政部门指定的媒体上公告，但政府采购合同中涉及国家秘密、商业秘密的内容除外。</w:t>
      </w:r>
    </w:p>
    <w:p w14:paraId="17453395">
      <w:pPr>
        <w:rPr>
          <w:rFonts w:ascii="Times New Roman" w:hAnsi="Times New Roman" w:eastAsia="宋体" w:cs="Times New Roman"/>
          <w:color w:val="000000" w:themeColor="text1"/>
          <w:szCs w:val="21"/>
          <w14:textFill>
            <w14:solidFill>
              <w14:schemeClr w14:val="tx1"/>
            </w14:solidFill>
          </w14:textFill>
        </w:rPr>
      </w:pPr>
    </w:p>
    <w:p w14:paraId="54D8A695">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72C4757E">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167B7899">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64DD6D95">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472B8537">
      <w:pPr>
        <w:snapToGrid w:val="0"/>
        <w:spacing w:before="120" w:line="360" w:lineRule="auto"/>
        <w:ind w:right="-87"/>
        <w:jc w:val="center"/>
        <w:rPr>
          <w:rFonts w:hint="eastAsia" w:ascii="Times New Roman" w:hAnsi="Times New Roman" w:eastAsia="黑体" w:cs="Times New Roman"/>
          <w:color w:val="000000" w:themeColor="text1"/>
          <w:sz w:val="30"/>
          <w14:textFill>
            <w14:solidFill>
              <w14:schemeClr w14:val="tx1"/>
            </w14:solidFill>
          </w14:textFill>
        </w:rPr>
      </w:pPr>
    </w:p>
    <w:p w14:paraId="7FC5F9F4">
      <w:pPr>
        <w:snapToGrid w:val="0"/>
        <w:spacing w:before="120" w:line="360" w:lineRule="auto"/>
        <w:ind w:right="-87"/>
        <w:jc w:val="center"/>
        <w:rPr>
          <w:rFonts w:hint="eastAsia" w:ascii="Times New Roman" w:hAnsi="Times New Roman" w:eastAsia="黑体" w:cs="Times New Roman"/>
          <w:color w:val="000000" w:themeColor="text1"/>
          <w:sz w:val="30"/>
          <w14:textFill>
            <w14:solidFill>
              <w14:schemeClr w14:val="tx1"/>
            </w14:solidFill>
          </w14:textFill>
        </w:rPr>
      </w:pPr>
    </w:p>
    <w:p w14:paraId="5E148FD6">
      <w:pPr>
        <w:snapToGrid w:val="0"/>
        <w:spacing w:before="120" w:line="360" w:lineRule="auto"/>
        <w:ind w:right="-87"/>
        <w:jc w:val="center"/>
        <w:rPr>
          <w:rFonts w:hint="eastAsia" w:ascii="Times New Roman" w:hAnsi="Times New Roman" w:eastAsia="黑体" w:cs="Times New Roman"/>
          <w:color w:val="000000" w:themeColor="text1"/>
          <w:sz w:val="30"/>
          <w14:textFill>
            <w14:solidFill>
              <w14:schemeClr w14:val="tx1"/>
            </w14:solidFill>
          </w14:textFill>
        </w:rPr>
      </w:pPr>
    </w:p>
    <w:p w14:paraId="5155254B">
      <w:pPr>
        <w:snapToGrid w:val="0"/>
        <w:spacing w:before="120" w:line="360" w:lineRule="auto"/>
        <w:ind w:right="-87"/>
        <w:jc w:val="center"/>
        <w:rPr>
          <w:rFonts w:hint="eastAsia" w:ascii="Times New Roman" w:hAnsi="Times New Roman" w:eastAsia="黑体" w:cs="Times New Roman"/>
          <w:color w:val="000000" w:themeColor="text1"/>
          <w:sz w:val="30"/>
          <w14:textFill>
            <w14:solidFill>
              <w14:schemeClr w14:val="tx1"/>
            </w14:solidFill>
          </w14:textFill>
        </w:rPr>
      </w:pPr>
    </w:p>
    <w:p w14:paraId="1886B65C">
      <w:pPr>
        <w:snapToGrid w:val="0"/>
        <w:spacing w:before="120" w:line="360" w:lineRule="auto"/>
        <w:ind w:right="-87"/>
        <w:jc w:val="center"/>
        <w:rPr>
          <w:rFonts w:hint="eastAsia" w:ascii="Times New Roman" w:hAnsi="Times New Roman" w:eastAsia="黑体" w:cs="Times New Roman"/>
          <w:color w:val="000000" w:themeColor="text1"/>
          <w:sz w:val="30"/>
          <w14:textFill>
            <w14:solidFill>
              <w14:schemeClr w14:val="tx1"/>
            </w14:solidFill>
          </w14:textFill>
        </w:rPr>
      </w:pPr>
    </w:p>
    <w:p w14:paraId="06342628">
      <w:pPr>
        <w:snapToGrid w:val="0"/>
        <w:spacing w:before="120" w:line="360" w:lineRule="auto"/>
        <w:ind w:right="-87"/>
        <w:jc w:val="center"/>
        <w:rPr>
          <w:rFonts w:hint="eastAsia" w:ascii="Times New Roman" w:hAnsi="Times New Roman" w:eastAsia="黑体" w:cs="Times New Roman"/>
          <w:color w:val="000000" w:themeColor="text1"/>
          <w:sz w:val="30"/>
          <w14:textFill>
            <w14:solidFill>
              <w14:schemeClr w14:val="tx1"/>
            </w14:solidFill>
          </w14:textFill>
        </w:rPr>
      </w:pPr>
    </w:p>
    <w:p w14:paraId="19CE5097">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r>
        <w:rPr>
          <w:rFonts w:hint="eastAsia" w:ascii="Times New Roman" w:hAnsi="Times New Roman" w:eastAsia="黑体" w:cs="Times New Roman"/>
          <w:color w:val="000000" w:themeColor="text1"/>
          <w:sz w:val="30"/>
          <w14:textFill>
            <w14:solidFill>
              <w14:schemeClr w14:val="tx1"/>
            </w14:solidFill>
          </w14:textFill>
        </w:rPr>
        <w:t xml:space="preserve">第四章 </w:t>
      </w:r>
      <w:r>
        <w:rPr>
          <w:rFonts w:hint="eastAsia" w:ascii="Times New Roman" w:hAnsi="Times New Roman" w:eastAsia="黑体" w:cs="Times New Roman"/>
          <w:color w:val="000000" w:themeColor="text1"/>
          <w:sz w:val="30"/>
          <w:lang w:eastAsia="zh-CN"/>
          <w14:textFill>
            <w14:solidFill>
              <w14:schemeClr w14:val="tx1"/>
            </w14:solidFill>
          </w14:textFill>
        </w:rPr>
        <w:t>评标方法</w:t>
      </w:r>
      <w:r>
        <w:rPr>
          <w:rFonts w:hint="eastAsia" w:ascii="Times New Roman" w:hAnsi="Times New Roman" w:eastAsia="黑体" w:cs="Times New Roman"/>
          <w:color w:val="000000" w:themeColor="text1"/>
          <w:sz w:val="30"/>
          <w14:textFill>
            <w14:solidFill>
              <w14:schemeClr w14:val="tx1"/>
            </w14:solidFill>
          </w14:textFill>
        </w:rPr>
        <w:t>及评分标准</w:t>
      </w:r>
    </w:p>
    <w:p w14:paraId="531ED9E4">
      <w:pPr>
        <w:snapToGrid w:val="0"/>
        <w:spacing w:before="120" w:line="336" w:lineRule="auto"/>
        <w:ind w:right="-87" w:firstLine="103" w:firstLineChars="49"/>
        <w:outlineLvl w:val="0"/>
        <w:rPr>
          <w:rFonts w:hint="eastAsia" w:ascii="Times New Roman" w:hAnsi="Times New Roman" w:eastAsia="宋体" w:cs="Times New Roman"/>
          <w:b/>
          <w:color w:val="000000" w:themeColor="text1"/>
          <w14:textFill>
            <w14:solidFill>
              <w14:schemeClr w14:val="tx1"/>
            </w14:solidFill>
          </w14:textFill>
        </w:rPr>
      </w:pPr>
    </w:p>
    <w:p w14:paraId="1AF65D84">
      <w:pPr>
        <w:snapToGrid w:val="0"/>
        <w:spacing w:before="120" w:line="336" w:lineRule="auto"/>
        <w:ind w:right="-87" w:firstLine="103" w:firstLineChars="49"/>
        <w:outlineLvl w:val="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综合评分法</w:t>
      </w:r>
    </w:p>
    <w:p w14:paraId="786E4E51">
      <w:pPr>
        <w:snapToGrid w:val="0"/>
        <w:spacing w:line="336" w:lineRule="auto"/>
        <w:ind w:right="-87"/>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r>
        <w:rPr>
          <w:rFonts w:hint="eastAsia" w:ascii="Times New Roman" w:hAnsi="Times New Roman" w:eastAsia="宋体" w:cs="Times New Roman"/>
          <w:b/>
          <w:color w:val="000000" w:themeColor="text1"/>
          <w:sz w:val="24"/>
          <w:szCs w:val="24"/>
          <w:lang w:eastAsia="zh-CN"/>
          <w14:textFill>
            <w14:solidFill>
              <w14:schemeClr w14:val="tx1"/>
            </w14:solidFill>
          </w14:textFill>
        </w:rPr>
        <w:t>2025年中国渔政“33127”年度维修项目评标方法</w:t>
      </w:r>
    </w:p>
    <w:p w14:paraId="3ABF7090">
      <w:pPr>
        <w:snapToGrid w:val="0"/>
        <w:spacing w:line="336" w:lineRule="auto"/>
        <w:ind w:right="-87" w:firstLine="42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为公正、公平、科学地选择中标人，根据《中华人民共和国政府采购法》等有关法律法规的规定，并结合本项目的实际，制定本办法。</w:t>
      </w:r>
    </w:p>
    <w:p w14:paraId="5D4E16F5">
      <w:pPr>
        <w:snapToGrid w:val="0"/>
        <w:spacing w:line="336" w:lineRule="auto"/>
        <w:ind w:right="-87" w:firstLine="210" w:firstLineChars="1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本办法适用于</w:t>
      </w:r>
      <w:r>
        <w:rPr>
          <w:rFonts w:hint="eastAsia" w:ascii="Times New Roman" w:hAnsi="Times New Roman" w:eastAsia="宋体" w:cs="Times New Roman"/>
          <w:color w:val="000000" w:themeColor="text1"/>
          <w:szCs w:val="21"/>
          <w:lang w:eastAsia="zh-CN"/>
          <w14:textFill>
            <w14:solidFill>
              <w14:schemeClr w14:val="tx1"/>
            </w14:solidFill>
          </w14:textFill>
        </w:rPr>
        <w:t>2025年中国渔政“33127”年度维修项目</w:t>
      </w:r>
      <w:r>
        <w:rPr>
          <w:rFonts w:hint="eastAsia" w:ascii="Times New Roman" w:hAnsi="Times New Roman" w:eastAsia="宋体" w:cs="Times New Roman"/>
          <w:color w:val="000000" w:themeColor="text1"/>
          <w:szCs w:val="21"/>
          <w14:textFill>
            <w14:solidFill>
              <w14:schemeClr w14:val="tx1"/>
            </w14:solidFill>
          </w14:textFill>
        </w:rPr>
        <w:t>的评标。</w:t>
      </w:r>
    </w:p>
    <w:p w14:paraId="17D39C42">
      <w:pPr>
        <w:snapToGrid w:val="0"/>
        <w:spacing w:line="336" w:lineRule="auto"/>
        <w:ind w:left="756" w:leftChars="114" w:hanging="517" w:hangingChars="245"/>
        <w:rPr>
          <w:rFonts w:ascii="宋体" w:hAnsi="宋体"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中标依据：</w:t>
      </w:r>
      <w:r>
        <w:rPr>
          <w:rFonts w:hint="eastAsia" w:ascii="宋体" w:hAnsi="宋体" w:eastAsia="宋体" w:cs="Times New Roman"/>
          <w:color w:val="000000" w:themeColor="text1"/>
          <w14:textFill>
            <w14:solidFill>
              <w14:schemeClr w14:val="tx1"/>
            </w14:solidFill>
          </w14:textFill>
        </w:rPr>
        <w:t>在不高于</w:t>
      </w:r>
      <w:r>
        <w:rPr>
          <w:rFonts w:hint="eastAsia" w:ascii="宋体" w:hAnsi="宋体" w:eastAsia="宋体" w:cs="Times New Roman"/>
          <w:color w:val="000000" w:themeColor="text1"/>
          <w:u w:val="single" w:color="000000"/>
          <w14:textFill>
            <w14:solidFill>
              <w14:schemeClr w14:val="tx1"/>
            </w14:solidFill>
          </w14:textFill>
        </w:rPr>
        <w:t>最高限价</w:t>
      </w:r>
      <w:r>
        <w:rPr>
          <w:rFonts w:hint="eastAsia" w:ascii="宋体" w:hAnsi="宋体" w:eastAsia="宋体" w:cs="Times New Roman"/>
          <w:color w:val="000000" w:themeColor="text1"/>
          <w14:textFill>
            <w14:solidFill>
              <w14:schemeClr w14:val="tx1"/>
            </w14:solidFill>
          </w14:textFill>
        </w:rPr>
        <w:t>的前提下，</w:t>
      </w:r>
      <w:r>
        <w:rPr>
          <w:rFonts w:hint="eastAsia" w:ascii="宋体" w:hAnsi="宋体" w:eastAsia="宋体" w:cs="Times New Roman"/>
          <w:color w:val="000000" w:themeColor="text1"/>
          <w:u w:val="single" w:color="000000"/>
          <w:lang w:eastAsia="zh-CN"/>
          <w14:textFill>
            <w14:solidFill>
              <w14:schemeClr w14:val="tx1"/>
            </w14:solidFill>
          </w14:textFill>
        </w:rPr>
        <w:t>综合得分</w:t>
      </w:r>
      <w:r>
        <w:rPr>
          <w:rFonts w:hint="eastAsia" w:ascii="宋体" w:hAnsi="宋体" w:eastAsia="宋体" w:cs="Times New Roman"/>
          <w:color w:val="000000" w:themeColor="text1"/>
          <w14:textFill>
            <w14:solidFill>
              <w14:schemeClr w14:val="tx1"/>
            </w14:solidFill>
          </w14:textFill>
        </w:rPr>
        <w:t>最高者为中标候选人。</w:t>
      </w:r>
    </w:p>
    <w:p w14:paraId="2C1E4EFE">
      <w:pPr>
        <w:spacing w:line="360" w:lineRule="auto"/>
        <w:ind w:firstLine="517" w:firstLineChars="245"/>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4"/>
          <w14:textFill>
            <w14:solidFill>
              <w14:schemeClr w14:val="tx1"/>
            </w14:solidFill>
          </w14:textFill>
        </w:rPr>
        <w:t>报价的计分方法：</w:t>
      </w:r>
      <w:r>
        <w:rPr>
          <w:rFonts w:hint="eastAsia" w:ascii="宋体" w:hAnsi="宋体" w:eastAsia="宋体" w:cs="Times New Roman"/>
          <w:b/>
          <w:color w:val="000000" w:themeColor="text1"/>
          <w:szCs w:val="21"/>
          <w14:textFill>
            <w14:solidFill>
              <w14:schemeClr w14:val="tx1"/>
            </w14:solidFill>
          </w14:textFill>
        </w:rPr>
        <w:t xml:space="preserve"> </w:t>
      </w:r>
    </w:p>
    <w:p w14:paraId="21C936E6">
      <w:pPr>
        <w:autoSpaceDE w:val="0"/>
        <w:autoSpaceDN w:val="0"/>
        <w:adjustRightInd w:val="0"/>
        <w:snapToGrid w:val="0"/>
        <w:spacing w:line="336" w:lineRule="auto"/>
        <w:ind w:right="-87" w:firstLine="411" w:firstLineChars="196"/>
        <w:rPr>
          <w:rFonts w:ascii="宋体" w:hAnsi="宋体" w:eastAsia="宋体" w:cs="Times New Roman"/>
          <w:color w:val="000000" w:themeColor="text1"/>
          <w:szCs w:val="24"/>
          <w:lang w:val="zh-CN"/>
          <w14:textFill>
            <w14:solidFill>
              <w14:schemeClr w14:val="tx1"/>
            </w14:solidFill>
          </w14:textFill>
        </w:rPr>
      </w:pPr>
      <w:r>
        <w:rPr>
          <w:rFonts w:hint="eastAsia" w:ascii="宋体" w:hAnsi="宋体" w:eastAsia="宋体" w:cs="Times New Roman"/>
          <w:color w:val="000000" w:themeColor="text1"/>
          <w:szCs w:val="24"/>
          <w:lang w:val="zh-CN"/>
          <w14:textFill>
            <w14:solidFill>
              <w14:schemeClr w14:val="tx1"/>
            </w14:solidFill>
          </w14:textFill>
        </w:rPr>
        <w:t>满足投标文件要求且投标价格最低的投标报价为评标基准价，其价格分为满分，其他投标人的价格分按下列公式计算：</w:t>
      </w:r>
    </w:p>
    <w:p w14:paraId="3F4BDA1D">
      <w:pPr>
        <w:autoSpaceDE w:val="0"/>
        <w:autoSpaceDN w:val="0"/>
        <w:adjustRightInd w:val="0"/>
        <w:snapToGrid w:val="0"/>
        <w:spacing w:line="336" w:lineRule="auto"/>
        <w:ind w:right="-87" w:firstLine="550" w:firstLineChars="262"/>
        <w:rPr>
          <w:rFonts w:ascii="宋体" w:hAnsi="宋体" w:eastAsia="宋体" w:cs="Times New Roman"/>
          <w:color w:val="000000" w:themeColor="text1"/>
          <w:szCs w:val="24"/>
          <w:lang w:val="zh-CN"/>
          <w14:textFill>
            <w14:solidFill>
              <w14:schemeClr w14:val="tx1"/>
            </w14:solidFill>
          </w14:textFill>
        </w:rPr>
      </w:pPr>
      <w:r>
        <w:rPr>
          <w:rFonts w:hint="eastAsia" w:ascii="宋体" w:hAnsi="宋体" w:eastAsia="宋体" w:cs="Times New Roman"/>
          <w:color w:val="000000" w:themeColor="text1"/>
          <w:szCs w:val="24"/>
          <w:lang w:val="zh-CN"/>
          <w14:textFill>
            <w14:solidFill>
              <w14:schemeClr w14:val="tx1"/>
            </w14:solidFill>
          </w14:textFill>
        </w:rPr>
        <w:t>价格得分＝（评标基准价/投标报价）×价格权重×100</w:t>
      </w:r>
    </w:p>
    <w:tbl>
      <w:tblPr>
        <w:tblStyle w:val="60"/>
        <w:tblW w:w="7740"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2700"/>
      </w:tblGrid>
      <w:tr w14:paraId="4945D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40" w:type="dxa"/>
            <w:tcBorders>
              <w:top w:val="single" w:color="auto" w:sz="4" w:space="0"/>
              <w:left w:val="single" w:color="auto" w:sz="4" w:space="0"/>
              <w:bottom w:val="single" w:color="auto" w:sz="4" w:space="0"/>
              <w:right w:val="single" w:color="auto" w:sz="4" w:space="0"/>
            </w:tcBorders>
            <w:vAlign w:val="center"/>
          </w:tcPr>
          <w:p w14:paraId="5BFB6C17">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lang w:val="zh-CN"/>
                <w14:textFill>
                  <w14:solidFill>
                    <w14:schemeClr w14:val="tx1"/>
                  </w14:solidFill>
                </w14:textFill>
              </w:rPr>
              <w:t>评价指标和各评价权重指标：</w:t>
            </w:r>
            <w:r>
              <w:rPr>
                <w:rFonts w:hint="eastAsia" w:ascii="Times New Roman" w:hAnsi="Times New Roman" w:eastAsia="宋体" w:cs="Times New Roman"/>
                <w:color w:val="000000" w:themeColor="text1"/>
                <w14:textFill>
                  <w14:solidFill>
                    <w14:schemeClr w14:val="tx1"/>
                  </w14:solidFill>
                </w14:textFill>
              </w:rPr>
              <w:t>评标指标</w:t>
            </w:r>
          </w:p>
        </w:tc>
        <w:tc>
          <w:tcPr>
            <w:tcW w:w="2700" w:type="dxa"/>
            <w:tcBorders>
              <w:top w:val="single" w:color="auto" w:sz="4" w:space="0"/>
              <w:left w:val="single" w:color="auto" w:sz="4" w:space="0"/>
              <w:bottom w:val="single" w:color="auto" w:sz="4" w:space="0"/>
              <w:right w:val="single" w:color="auto" w:sz="4" w:space="0"/>
            </w:tcBorders>
            <w:vAlign w:val="center"/>
          </w:tcPr>
          <w:p w14:paraId="576E9B3A">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权重（％）</w:t>
            </w:r>
          </w:p>
        </w:tc>
      </w:tr>
      <w:tr w14:paraId="5D334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5040" w:type="dxa"/>
            <w:tcBorders>
              <w:top w:val="single" w:color="auto" w:sz="4" w:space="0"/>
              <w:left w:val="single" w:color="auto" w:sz="4" w:space="0"/>
              <w:bottom w:val="single" w:color="auto" w:sz="4" w:space="0"/>
              <w:right w:val="single" w:color="auto" w:sz="4" w:space="0"/>
            </w:tcBorders>
            <w:vAlign w:val="center"/>
          </w:tcPr>
          <w:p w14:paraId="1755765D">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商务、技术部分</w:t>
            </w:r>
          </w:p>
        </w:tc>
        <w:tc>
          <w:tcPr>
            <w:tcW w:w="2700" w:type="dxa"/>
            <w:tcBorders>
              <w:top w:val="single" w:color="auto" w:sz="4" w:space="0"/>
              <w:left w:val="single" w:color="auto" w:sz="4" w:space="0"/>
              <w:bottom w:val="single" w:color="auto" w:sz="4" w:space="0"/>
              <w:right w:val="single" w:color="auto" w:sz="4" w:space="0"/>
            </w:tcBorders>
            <w:vAlign w:val="center"/>
          </w:tcPr>
          <w:p w14:paraId="44AA8814">
            <w:pPr>
              <w:autoSpaceDE w:val="0"/>
              <w:autoSpaceDN w:val="0"/>
              <w:adjustRightInd w:val="0"/>
              <w:snapToGrid w:val="0"/>
              <w:spacing w:line="336" w:lineRule="auto"/>
              <w:ind w:right="-87" w:firstLine="411" w:firstLineChars="196"/>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70</w:t>
            </w:r>
          </w:p>
        </w:tc>
      </w:tr>
      <w:tr w14:paraId="36965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040" w:type="dxa"/>
            <w:tcBorders>
              <w:top w:val="single" w:color="auto" w:sz="4" w:space="0"/>
              <w:left w:val="single" w:color="auto" w:sz="4" w:space="0"/>
              <w:bottom w:val="single" w:color="auto" w:sz="4" w:space="0"/>
              <w:right w:val="single" w:color="auto" w:sz="4" w:space="0"/>
            </w:tcBorders>
            <w:vAlign w:val="center"/>
          </w:tcPr>
          <w:p w14:paraId="14272588">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投标报价</w:t>
            </w:r>
          </w:p>
        </w:tc>
        <w:tc>
          <w:tcPr>
            <w:tcW w:w="2700" w:type="dxa"/>
            <w:tcBorders>
              <w:top w:val="single" w:color="auto" w:sz="4" w:space="0"/>
              <w:left w:val="single" w:color="auto" w:sz="4" w:space="0"/>
              <w:bottom w:val="single" w:color="auto" w:sz="4" w:space="0"/>
              <w:right w:val="single" w:color="auto" w:sz="4" w:space="0"/>
            </w:tcBorders>
            <w:vAlign w:val="center"/>
          </w:tcPr>
          <w:p w14:paraId="3CD79C5C">
            <w:pPr>
              <w:autoSpaceDE w:val="0"/>
              <w:autoSpaceDN w:val="0"/>
              <w:adjustRightInd w:val="0"/>
              <w:snapToGrid w:val="0"/>
              <w:spacing w:line="336" w:lineRule="auto"/>
              <w:ind w:right="-87" w:firstLine="411" w:firstLineChars="196"/>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30</w:t>
            </w:r>
          </w:p>
        </w:tc>
      </w:tr>
      <w:tr w14:paraId="24E2E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5040" w:type="dxa"/>
            <w:tcBorders>
              <w:top w:val="single" w:color="auto" w:sz="4" w:space="0"/>
              <w:left w:val="single" w:color="auto" w:sz="4" w:space="0"/>
              <w:bottom w:val="single" w:color="auto" w:sz="4" w:space="0"/>
              <w:right w:val="single" w:color="auto" w:sz="4" w:space="0"/>
            </w:tcBorders>
            <w:vAlign w:val="center"/>
          </w:tcPr>
          <w:p w14:paraId="41069C85">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合计</w:t>
            </w:r>
          </w:p>
        </w:tc>
        <w:tc>
          <w:tcPr>
            <w:tcW w:w="2700" w:type="dxa"/>
            <w:tcBorders>
              <w:top w:val="single" w:color="auto" w:sz="4" w:space="0"/>
              <w:left w:val="single" w:color="auto" w:sz="4" w:space="0"/>
              <w:bottom w:val="single" w:color="auto" w:sz="4" w:space="0"/>
              <w:right w:val="single" w:color="auto" w:sz="4" w:space="0"/>
            </w:tcBorders>
            <w:vAlign w:val="center"/>
          </w:tcPr>
          <w:p w14:paraId="35AF65D8">
            <w:pPr>
              <w:autoSpaceDE w:val="0"/>
              <w:autoSpaceDN w:val="0"/>
              <w:adjustRightInd w:val="0"/>
              <w:snapToGrid w:val="0"/>
              <w:spacing w:line="336" w:lineRule="auto"/>
              <w:ind w:right="-87" w:firstLine="411" w:firstLineChars="196"/>
              <w:jc w:val="center"/>
              <w:rPr>
                <w:rFonts w:ascii="Times New Roman" w:hAnsi="Times New Roman" w:eastAsia="宋体" w:cs="Times New Roman"/>
                <w:color w:val="000000" w:themeColor="text1"/>
                <w:lang w:val="zh-CN"/>
                <w14:textFill>
                  <w14:solidFill>
                    <w14:schemeClr w14:val="tx1"/>
                  </w14:solidFill>
                </w14:textFill>
              </w:rPr>
            </w:pPr>
            <w:r>
              <w:rPr>
                <w:rFonts w:hint="eastAsia" w:ascii="Times New Roman" w:hAnsi="Times New Roman" w:eastAsia="宋体" w:cs="Times New Roman"/>
                <w:color w:val="000000" w:themeColor="text1"/>
                <w:lang w:val="zh-CN"/>
                <w14:textFill>
                  <w14:solidFill>
                    <w14:schemeClr w14:val="tx1"/>
                  </w14:solidFill>
                </w14:textFill>
              </w:rPr>
              <w:t>100</w:t>
            </w:r>
          </w:p>
        </w:tc>
      </w:tr>
    </w:tbl>
    <w:p w14:paraId="30A7472A">
      <w:pPr>
        <w:autoSpaceDE w:val="0"/>
        <w:autoSpaceDN w:val="0"/>
        <w:adjustRightInd w:val="0"/>
        <w:spacing w:line="336" w:lineRule="auto"/>
        <w:ind w:right="-341" w:firstLine="424" w:firstLineChars="202"/>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lang w:eastAsia="zh-CN"/>
          <w14:textFill>
            <w14:solidFill>
              <w14:schemeClr w14:val="tx1"/>
            </w14:solidFill>
          </w14:textFill>
        </w:rPr>
        <w:t>综合得分</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商务技术得分＋价格得分</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评分过程中采用四舍五入法，并保留小数</w:t>
      </w: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位</w:t>
      </w:r>
      <w:r>
        <w:rPr>
          <w:rFonts w:ascii="Times New Roman" w:hAnsi="Times New Roman" w:eastAsia="宋体" w:cs="Times New Roman"/>
          <w:color w:val="000000" w:themeColor="text1"/>
          <w14:textFill>
            <w14:solidFill>
              <w14:schemeClr w14:val="tx1"/>
            </w14:solidFill>
          </w14:textFill>
        </w:rPr>
        <w:t>)</w:t>
      </w:r>
    </w:p>
    <w:p w14:paraId="1C61E9A8">
      <w:pPr>
        <w:autoSpaceDE w:val="0"/>
        <w:autoSpaceDN w:val="0"/>
        <w:adjustRightInd w:val="0"/>
        <w:spacing w:line="336" w:lineRule="auto"/>
        <w:ind w:right="-341" w:firstLine="424" w:firstLineChars="202"/>
        <w:rPr>
          <w:rFonts w:ascii="Times New Roman" w:hAnsi="Times New Roman" w:eastAsia="宋体" w:cs="Times New Roman"/>
          <w:color w:val="000000" w:themeColor="text1"/>
          <w14:textFill>
            <w14:solidFill>
              <w14:schemeClr w14:val="tx1"/>
            </w14:solidFill>
          </w14:textFill>
        </w:rPr>
      </w:pPr>
      <w:bookmarkStart w:id="6" w:name="_Hlk113978293"/>
      <w:r>
        <w:rPr>
          <w:rFonts w:hint="eastAsia" w:ascii="Times New Roman" w:hAnsi="Times New Roman" w:eastAsia="宋体" w:cs="Times New Roman"/>
          <w:color w:val="000000" w:themeColor="text1"/>
          <w14:textFill>
            <w14:solidFill>
              <w14:schemeClr w14:val="tx1"/>
            </w14:solidFill>
          </w14:textFill>
        </w:rPr>
        <w:t>将</w:t>
      </w:r>
      <w:r>
        <w:rPr>
          <w:rFonts w:hint="eastAsia" w:ascii="Times New Roman" w:hAnsi="Times New Roman" w:eastAsia="宋体" w:cs="Times New Roman"/>
          <w:color w:val="000000" w:themeColor="text1"/>
          <w:lang w:eastAsia="zh-CN"/>
          <w14:textFill>
            <w14:solidFill>
              <w14:schemeClr w14:val="tx1"/>
            </w14:solidFill>
          </w14:textFill>
        </w:rPr>
        <w:t>综合得分</w:t>
      </w:r>
      <w:r>
        <w:rPr>
          <w:rFonts w:hint="eastAsia" w:ascii="Times New Roman" w:hAnsi="Times New Roman" w:eastAsia="宋体" w:cs="Times New Roman"/>
          <w:color w:val="000000" w:themeColor="text1"/>
          <w14:textFill>
            <w14:solidFill>
              <w14:schemeClr w14:val="tx1"/>
            </w14:solidFill>
          </w14:textFill>
        </w:rPr>
        <w:t>从高到低排序，得出投标人名次。得分相同时，按投标报价由低到高顺序排列，得分且投标报价相同的，按技术指标优劣顺序排列</w:t>
      </w:r>
    </w:p>
    <w:bookmarkEnd w:id="6"/>
    <w:p w14:paraId="734D8BE0">
      <w:pPr>
        <w:tabs>
          <w:tab w:val="left" w:pos="1620"/>
        </w:tabs>
        <w:spacing w:line="336" w:lineRule="auto"/>
        <w:ind w:left="1111" w:leftChars="228" w:hanging="632" w:hangingChars="300"/>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候选中标商的选取</w:t>
      </w:r>
    </w:p>
    <w:p w14:paraId="00FBF2E9">
      <w:pPr>
        <w:spacing w:line="336" w:lineRule="auto"/>
        <w:ind w:right="-341" w:firstLine="525" w:firstLineChars="250"/>
        <w:rPr>
          <w:rFonts w:ascii="Times New Roman" w:hAnsi="Times New Roman" w:eastAsia="宋体" w:cs="Times New Roman"/>
          <w:b/>
          <w:color w:val="000000" w:themeColor="text1"/>
          <w:sz w:val="28"/>
          <w:szCs w:val="28"/>
          <w:lang w:val="zh-CN"/>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按照</w:t>
      </w:r>
      <w:r>
        <w:rPr>
          <w:rFonts w:hint="eastAsia" w:ascii="Times New Roman" w:hAnsi="Times New Roman" w:eastAsia="宋体" w:cs="Times New Roman"/>
          <w:color w:val="000000" w:themeColor="text1"/>
          <w:lang w:eastAsia="zh-CN"/>
          <w14:textFill>
            <w14:solidFill>
              <w14:schemeClr w14:val="tx1"/>
            </w14:solidFill>
          </w14:textFill>
        </w:rPr>
        <w:t>综合得分</w:t>
      </w:r>
      <w:r>
        <w:rPr>
          <w:rFonts w:hint="eastAsia" w:ascii="Times New Roman" w:hAnsi="Times New Roman" w:eastAsia="宋体" w:cs="Times New Roman"/>
          <w:color w:val="000000" w:themeColor="text1"/>
          <w14:textFill>
            <w14:solidFill>
              <w14:schemeClr w14:val="tx1"/>
            </w14:solidFill>
          </w14:textFill>
        </w:rPr>
        <w:t>名次推荐候选中标人1名。</w:t>
      </w:r>
    </w:p>
    <w:p w14:paraId="5CA282B9">
      <w:pPr>
        <w:spacing w:after="120"/>
        <w:ind w:firstLine="210" w:firstLineChars="100"/>
        <w:rPr>
          <w:rFonts w:ascii="Times New Roman" w:hAnsi="Times New Roman" w:eastAsia="宋体" w:cs="Times New Roman"/>
          <w:color w:val="000000" w:themeColor="text1"/>
          <w:kern w:val="0"/>
          <w:lang w:val="zh-CN"/>
          <w14:textFill>
            <w14:solidFill>
              <w14:schemeClr w14:val="tx1"/>
            </w14:solidFill>
          </w14:textFill>
        </w:rPr>
      </w:pPr>
    </w:p>
    <w:p w14:paraId="617DE83F">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3643938D">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598059D1">
      <w:pPr>
        <w:spacing w:line="288" w:lineRule="auto"/>
        <w:ind w:right="-341"/>
        <w:rPr>
          <w:rFonts w:ascii="Times New Roman" w:hAnsi="Times New Roman" w:eastAsia="宋体" w:cs="Times New Roman"/>
          <w:b/>
          <w:color w:val="000000" w:themeColor="text1"/>
          <w:sz w:val="24"/>
          <w:szCs w:val="24"/>
          <w14:textFill>
            <w14:solidFill>
              <w14:schemeClr w14:val="tx1"/>
            </w14:solidFill>
          </w14:textFill>
        </w:rPr>
      </w:pPr>
    </w:p>
    <w:p w14:paraId="2C029FB6">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7BB5DB76">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0AB12F9D">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4A7C4352">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1C2F7DDA">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64FBDE99">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2D977B95">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276CE177">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17126002">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36F9F509">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2E3A189C">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7B8BCEBD">
      <w:pPr>
        <w:rPr>
          <w:color w:val="000000" w:themeColor="text1"/>
          <w14:textFill>
            <w14:solidFill>
              <w14:schemeClr w14:val="tx1"/>
            </w14:solidFill>
          </w14:textFill>
        </w:rPr>
      </w:pPr>
    </w:p>
    <w:p w14:paraId="6FF254FB">
      <w:pPr>
        <w:spacing w:line="288" w:lineRule="auto"/>
        <w:ind w:right="-341"/>
        <w:rPr>
          <w:rFonts w:ascii="Times New Roman" w:hAnsi="Times New Roman" w:eastAsia="宋体" w:cs="Times New Roman"/>
          <w:b/>
          <w:color w:val="000000" w:themeColor="text1"/>
          <w:sz w:val="24"/>
          <w:szCs w:val="24"/>
          <w14:textFill>
            <w14:solidFill>
              <w14:schemeClr w14:val="tx1"/>
            </w14:solidFill>
          </w14:textFill>
        </w:rPr>
      </w:pPr>
    </w:p>
    <w:p w14:paraId="3EB325BB">
      <w:pPr>
        <w:spacing w:line="288" w:lineRule="auto"/>
        <w:ind w:right="-341"/>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 w:val="24"/>
          <w:szCs w:val="24"/>
          <w:lang w:eastAsia="zh-CN"/>
          <w14:textFill>
            <w14:solidFill>
              <w14:schemeClr w14:val="tx1"/>
            </w14:solidFill>
          </w14:textFill>
        </w:rPr>
        <w:t>2025年中国渔政“33127”年度维修项目</w:t>
      </w:r>
      <w:r>
        <w:rPr>
          <w:rFonts w:hint="eastAsia" w:ascii="Times New Roman" w:hAnsi="Times New Roman" w:eastAsia="宋体" w:cs="Times New Roman"/>
          <w:b/>
          <w:color w:val="000000" w:themeColor="text1"/>
          <w:sz w:val="24"/>
          <w:szCs w:val="24"/>
          <w14:textFill>
            <w14:solidFill>
              <w14:schemeClr w14:val="tx1"/>
            </w14:solidFill>
          </w14:textFill>
        </w:rPr>
        <w:t>评分表</w:t>
      </w:r>
    </w:p>
    <w:p w14:paraId="64230A65">
      <w:pPr>
        <w:spacing w:line="288" w:lineRule="auto"/>
        <w:ind w:right="-341"/>
        <w:jc w:val="center"/>
        <w:rPr>
          <w:rFonts w:ascii="Times New Roman" w:hAnsi="Times New Roman" w:eastAsia="宋体" w:cs="Times New Roman"/>
          <w:color w:val="000000" w:themeColor="text1"/>
          <w:szCs w:val="21"/>
          <w14:textFill>
            <w14:solidFill>
              <w14:schemeClr w14:val="tx1"/>
            </w14:solidFill>
          </w14:textFill>
        </w:rPr>
      </w:pPr>
    </w:p>
    <w:tbl>
      <w:tblPr>
        <w:tblStyle w:val="60"/>
        <w:tblW w:w="9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09"/>
        <w:gridCol w:w="6652"/>
        <w:gridCol w:w="832"/>
      </w:tblGrid>
      <w:tr w14:paraId="21A63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 w:hRule="atLeast"/>
          <w:jc w:val="center"/>
        </w:trPr>
        <w:tc>
          <w:tcPr>
            <w:tcW w:w="1193" w:type="dxa"/>
            <w:noWrap w:val="0"/>
            <w:vAlign w:val="center"/>
          </w:tcPr>
          <w:p w14:paraId="143EE8A5">
            <w:pPr>
              <w:spacing w:line="360" w:lineRule="auto"/>
              <w:jc w:val="cente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评审项目</w:t>
            </w:r>
          </w:p>
        </w:tc>
        <w:tc>
          <w:tcPr>
            <w:tcW w:w="709" w:type="dxa"/>
            <w:noWrap w:val="0"/>
            <w:vAlign w:val="center"/>
          </w:tcPr>
          <w:p w14:paraId="332E90D3">
            <w:pPr>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分值</w:t>
            </w:r>
          </w:p>
        </w:tc>
        <w:tc>
          <w:tcPr>
            <w:tcW w:w="6652" w:type="dxa"/>
            <w:noWrap w:val="0"/>
            <w:vAlign w:val="center"/>
          </w:tcPr>
          <w:p w14:paraId="5364B7E4">
            <w:pPr>
              <w:spacing w:line="360" w:lineRule="auto"/>
              <w:ind w:firstLine="210" w:firstLineChars="100"/>
              <w:jc w:val="cente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评审内容</w:t>
            </w:r>
          </w:p>
        </w:tc>
        <w:tc>
          <w:tcPr>
            <w:tcW w:w="832" w:type="dxa"/>
            <w:noWrap w:val="0"/>
            <w:vAlign w:val="center"/>
          </w:tcPr>
          <w:p w14:paraId="02E94C84">
            <w:pP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得分</w:t>
            </w:r>
          </w:p>
        </w:tc>
      </w:tr>
      <w:tr w14:paraId="58B32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9" w:hRule="atLeast"/>
          <w:jc w:val="center"/>
        </w:trPr>
        <w:tc>
          <w:tcPr>
            <w:tcW w:w="1193" w:type="dxa"/>
            <w:vMerge w:val="restart"/>
            <w:noWrap w:val="0"/>
            <w:vAlign w:val="center"/>
          </w:tcPr>
          <w:p w14:paraId="692384E5">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商务技术部分</w:t>
            </w:r>
          </w:p>
          <w:p w14:paraId="32D8FED8">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（7</w:t>
            </w:r>
            <w:r>
              <w:rPr>
                <w:rFonts w:ascii="宋体" w:hAnsi="宋体" w:eastAsia="宋体" w:cs="Times New Roman"/>
                <w:color w:val="000000" w:themeColor="text1"/>
                <w:szCs w:val="21"/>
                <w14:textFill>
                  <w14:solidFill>
                    <w14:schemeClr w14:val="tx1"/>
                  </w14:solidFill>
                </w14:textFill>
              </w:rPr>
              <w:t>0</w:t>
            </w:r>
            <w:r>
              <w:rPr>
                <w:rFonts w:hint="eastAsia" w:ascii="宋体" w:hAnsi="宋体" w:eastAsia="宋体" w:cs="Times New Roman"/>
                <w:color w:val="000000" w:themeColor="text1"/>
                <w:szCs w:val="21"/>
                <w14:textFill>
                  <w14:solidFill>
                    <w14:schemeClr w14:val="tx1"/>
                  </w14:solidFill>
                </w14:textFill>
              </w:rPr>
              <w:t>分）</w:t>
            </w:r>
          </w:p>
        </w:tc>
        <w:tc>
          <w:tcPr>
            <w:tcW w:w="709" w:type="dxa"/>
            <w:noWrap w:val="0"/>
            <w:vAlign w:val="center"/>
          </w:tcPr>
          <w:p w14:paraId="13CD0412">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3分</w:t>
            </w:r>
          </w:p>
        </w:tc>
        <w:tc>
          <w:tcPr>
            <w:tcW w:w="6652" w:type="dxa"/>
            <w:noWrap w:val="0"/>
            <w:vAlign w:val="top"/>
          </w:tcPr>
          <w:p w14:paraId="5D36DA27">
            <w:pP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投标人提供的 2022年1月1日以来类似公务执法船业绩（以合同签订时间为准），每份业绩得1分，最多得3分。</w:t>
            </w:r>
          </w:p>
          <w:p w14:paraId="4752E3BF">
            <w:pP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w:t>
            </w:r>
            <w:r>
              <w:rPr>
                <w:rFonts w:hint="eastAsia" w:ascii="宋体" w:hAnsi="宋体" w:eastAsia="宋体" w:cs="Times New Roman"/>
                <w:b/>
                <w:bCs/>
                <w:color w:val="000000" w:themeColor="text1"/>
                <w:szCs w:val="21"/>
                <w:lang w:val="en-US" w:eastAsia="zh-CN"/>
                <w14:textFill>
                  <w14:solidFill>
                    <w14:schemeClr w14:val="tx1"/>
                  </w14:solidFill>
                </w14:textFill>
              </w:rPr>
              <w:t>（提供中标通知书（如有）、合同协议书及投标人认为需要提交的其他证明材料证实，复印件加盖公章，须提供重要页面，能够体现项目内容）</w:t>
            </w:r>
            <w:r>
              <w:rPr>
                <w:rFonts w:hint="eastAsia" w:ascii="宋体" w:hAnsi="宋体" w:eastAsia="宋体" w:cs="Times New Roman"/>
                <w:b/>
                <w:bCs/>
                <w:color w:val="000000" w:themeColor="text1"/>
                <w:szCs w:val="21"/>
                <w14:textFill>
                  <w14:solidFill>
                    <w14:schemeClr w14:val="tx1"/>
                  </w14:solidFill>
                </w14:textFill>
              </w:rPr>
              <w:t xml:space="preserve"> </w:t>
            </w:r>
            <w:r>
              <w:rPr>
                <w:rFonts w:hint="eastAsia" w:ascii="宋体" w:hAnsi="宋体" w:eastAsia="宋体" w:cs="Times New Roman"/>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 xml:space="preserve">）  </w:t>
            </w:r>
          </w:p>
        </w:tc>
        <w:tc>
          <w:tcPr>
            <w:tcW w:w="832" w:type="dxa"/>
            <w:noWrap w:val="0"/>
            <w:vAlign w:val="center"/>
          </w:tcPr>
          <w:p w14:paraId="13112D60">
            <w:pPr>
              <w:ind w:firstLine="210" w:firstLineChars="100"/>
              <w:rPr>
                <w:rFonts w:ascii="宋体" w:hAnsi="宋体" w:eastAsia="宋体" w:cs="Times New Roman"/>
                <w:color w:val="000000" w:themeColor="text1"/>
                <w:szCs w:val="21"/>
                <w14:textFill>
                  <w14:solidFill>
                    <w14:schemeClr w14:val="tx1"/>
                  </w14:solidFill>
                </w14:textFill>
              </w:rPr>
            </w:pPr>
          </w:p>
        </w:tc>
      </w:tr>
      <w:tr w14:paraId="6A9F0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1193" w:type="dxa"/>
            <w:vMerge w:val="continue"/>
            <w:noWrap w:val="0"/>
            <w:vAlign w:val="center"/>
          </w:tcPr>
          <w:p w14:paraId="6C59042F">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2314A634">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3分</w:t>
            </w:r>
          </w:p>
        </w:tc>
        <w:tc>
          <w:tcPr>
            <w:tcW w:w="6652" w:type="dxa"/>
            <w:noWrap w:val="0"/>
            <w:vAlign w:val="top"/>
          </w:tcPr>
          <w:p w14:paraId="4FE920F7">
            <w:pPr>
              <w:spacing w:before="120" w:beforeLines="50" w:after="120" w:afterLines="5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承诺在规定时间内完成船舶维修，每提前1天加1分，最高不超过3分。</w:t>
            </w:r>
          </w:p>
        </w:tc>
        <w:tc>
          <w:tcPr>
            <w:tcW w:w="832" w:type="dxa"/>
            <w:noWrap w:val="0"/>
            <w:vAlign w:val="center"/>
          </w:tcPr>
          <w:p w14:paraId="7352E560">
            <w:pPr>
              <w:ind w:firstLine="210" w:firstLineChars="100"/>
              <w:rPr>
                <w:rFonts w:ascii="宋体" w:hAnsi="宋体" w:eastAsia="宋体" w:cs="Times New Roman"/>
                <w:color w:val="000000" w:themeColor="text1"/>
                <w:szCs w:val="21"/>
                <w14:textFill>
                  <w14:solidFill>
                    <w14:schemeClr w14:val="tx1"/>
                  </w14:solidFill>
                </w14:textFill>
              </w:rPr>
            </w:pPr>
          </w:p>
        </w:tc>
      </w:tr>
      <w:tr w14:paraId="1E518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2931121B">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23C25CB8">
            <w:pPr>
              <w:spacing w:line="360" w:lineRule="auto"/>
              <w:jc w:val="cente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10</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5C1F9FC7">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本次维修船体负责人</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船舶船体相关</w:t>
            </w:r>
            <w:r>
              <w:rPr>
                <w:rFonts w:hint="eastAsia" w:ascii="宋体" w:hAnsi="宋体" w:eastAsia="宋体" w:cs="宋体"/>
                <w:color w:val="000000" w:themeColor="text1"/>
                <w:sz w:val="21"/>
                <w:szCs w:val="21"/>
                <w:lang w:val="en-US" w:eastAsia="zh-CN"/>
                <w14:textFill>
                  <w14:solidFill>
                    <w14:schemeClr w14:val="tx1"/>
                  </w14:solidFill>
                </w14:textFill>
              </w:rPr>
              <w:t>专业的</w:t>
            </w:r>
            <w:r>
              <w:rPr>
                <w:rFonts w:hint="eastAsia" w:ascii="宋体" w:hAnsi="宋体" w:eastAsia="宋体" w:cs="宋体"/>
                <w:color w:val="000000" w:themeColor="text1"/>
                <w:sz w:val="21"/>
                <w:szCs w:val="21"/>
                <w14:textFill>
                  <w14:solidFill>
                    <w14:schemeClr w14:val="tx1"/>
                  </w14:solidFill>
                </w14:textFill>
              </w:rPr>
              <w:t>高级工程师得2分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得1分；</w:t>
            </w:r>
          </w:p>
          <w:p w14:paraId="50A0690A">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轮机负责人</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船舶机械相关</w:t>
            </w:r>
            <w:r>
              <w:rPr>
                <w:rFonts w:hint="eastAsia" w:ascii="宋体" w:hAnsi="宋体" w:eastAsia="宋体" w:cs="宋体"/>
                <w:color w:val="000000" w:themeColor="text1"/>
                <w:sz w:val="21"/>
                <w:szCs w:val="21"/>
                <w:lang w:val="en-US" w:eastAsia="zh-CN"/>
                <w14:textFill>
                  <w14:solidFill>
                    <w14:schemeClr w14:val="tx1"/>
                  </w14:solidFill>
                </w14:textFill>
              </w:rPr>
              <w:t>专业</w:t>
            </w:r>
            <w:r>
              <w:rPr>
                <w:rFonts w:hint="eastAsia" w:ascii="宋体" w:hAnsi="宋体" w:eastAsia="宋体" w:cs="宋体"/>
                <w:color w:val="000000" w:themeColor="text1"/>
                <w:sz w:val="21"/>
                <w:szCs w:val="21"/>
                <w14:textFill>
                  <w14:solidFill>
                    <w14:schemeClr w14:val="tx1"/>
                  </w14:solidFill>
                </w14:textFill>
              </w:rPr>
              <w:t>高级工程</w:t>
            </w:r>
            <w:bookmarkStart w:id="8" w:name="_GoBack"/>
            <w:bookmarkEnd w:id="8"/>
            <w:r>
              <w:rPr>
                <w:rFonts w:hint="eastAsia" w:ascii="宋体" w:hAnsi="宋体" w:eastAsia="宋体" w:cs="宋体"/>
                <w:color w:val="000000" w:themeColor="text1"/>
                <w:sz w:val="21"/>
                <w:szCs w:val="21"/>
                <w14:textFill>
                  <w14:solidFill>
                    <w14:schemeClr w14:val="tx1"/>
                  </w14:solidFill>
                </w14:textFill>
              </w:rPr>
              <w:t>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得2分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得1分；</w:t>
            </w:r>
          </w:p>
          <w:p w14:paraId="0745FAC1">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电气</w:t>
            </w:r>
            <w:r>
              <w:rPr>
                <w:rFonts w:hint="eastAsia" w:ascii="宋体" w:hAnsi="宋体" w:eastAsia="宋体" w:cs="宋体"/>
                <w:color w:val="000000" w:themeColor="text1"/>
                <w:sz w:val="21"/>
                <w:szCs w:val="21"/>
                <w14:textFill>
                  <w14:solidFill>
                    <w14:schemeClr w14:val="tx1"/>
                  </w14:solidFill>
                </w14:textFill>
              </w:rPr>
              <w:t>负责人</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船舶电器相关</w:t>
            </w:r>
            <w:r>
              <w:rPr>
                <w:rFonts w:hint="eastAsia" w:ascii="宋体" w:hAnsi="宋体" w:eastAsia="宋体" w:cs="宋体"/>
                <w:color w:val="000000" w:themeColor="text1"/>
                <w:sz w:val="21"/>
                <w:szCs w:val="21"/>
                <w:lang w:val="en-US" w:eastAsia="zh-CN"/>
                <w14:textFill>
                  <w14:solidFill>
                    <w14:schemeClr w14:val="tx1"/>
                  </w14:solidFill>
                </w14:textFill>
              </w:rPr>
              <w:t>专业</w:t>
            </w:r>
            <w:r>
              <w:rPr>
                <w:rFonts w:hint="eastAsia" w:ascii="宋体" w:hAnsi="宋体" w:eastAsia="宋体" w:cs="宋体"/>
                <w:color w:val="000000" w:themeColor="text1"/>
                <w:sz w:val="21"/>
                <w:szCs w:val="21"/>
                <w14:textFill>
                  <w14:solidFill>
                    <w14:schemeClr w14:val="tx1"/>
                  </w14:solidFill>
                </w14:textFill>
              </w:rPr>
              <w:t>高级工程师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得2分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得1分；</w:t>
            </w:r>
          </w:p>
          <w:p w14:paraId="5C92B69B">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安全主管（2分）；技术工人（2分）持证情况。</w:t>
            </w:r>
          </w:p>
          <w:p w14:paraId="008B2CC1">
            <w:pP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lang w:eastAsia="zh-CN"/>
                <w14:textFill>
                  <w14:solidFill>
                    <w14:schemeClr w14:val="tx1"/>
                  </w14:solidFill>
                </w14:textFill>
              </w:rPr>
              <w:t>（</w:t>
            </w:r>
            <w:r>
              <w:rPr>
                <w:rFonts w:hint="eastAsia" w:ascii="宋体" w:hAnsi="宋体" w:eastAsia="宋体" w:cs="Times New Roman"/>
                <w:b/>
                <w:bCs/>
                <w:color w:val="000000" w:themeColor="text1"/>
                <w:szCs w:val="21"/>
                <w14:textFill>
                  <w14:solidFill>
                    <w14:schemeClr w14:val="tx1"/>
                  </w14:solidFill>
                </w14:textFill>
              </w:rPr>
              <w:t>注：提供</w:t>
            </w:r>
            <w:r>
              <w:rPr>
                <w:rFonts w:hint="eastAsia" w:ascii="宋体" w:hAnsi="宋体" w:eastAsia="宋体" w:cs="Times New Roman"/>
                <w:b/>
                <w:bCs/>
                <w:color w:val="000000" w:themeColor="text1"/>
                <w:szCs w:val="21"/>
                <w:lang w:val="en-US" w:eastAsia="zh-CN"/>
                <w14:textFill>
                  <w14:solidFill>
                    <w14:schemeClr w14:val="tx1"/>
                  </w14:solidFill>
                </w14:textFill>
              </w:rPr>
              <w:t>相关</w:t>
            </w:r>
            <w:r>
              <w:rPr>
                <w:rFonts w:hint="eastAsia" w:ascii="宋体" w:hAnsi="宋体" w:eastAsia="宋体" w:cs="Times New Roman"/>
                <w:b/>
                <w:bCs/>
                <w:color w:val="000000" w:themeColor="text1"/>
                <w:szCs w:val="21"/>
                <w14:textFill>
                  <w14:solidFill>
                    <w14:schemeClr w14:val="tx1"/>
                  </w14:solidFill>
                </w14:textFill>
              </w:rPr>
              <w:t>证书及</w:t>
            </w:r>
            <w:r>
              <w:rPr>
                <w:rFonts w:hint="eastAsia" w:ascii="宋体" w:hAnsi="宋体" w:eastAsia="宋体" w:cs="Times New Roman"/>
                <w:b/>
                <w:bCs/>
                <w:color w:val="000000" w:themeColor="text1"/>
                <w:szCs w:val="21"/>
                <w:lang w:val="en-US" w:eastAsia="zh-CN"/>
                <w14:textFill>
                  <w14:solidFill>
                    <w14:schemeClr w14:val="tx1"/>
                  </w14:solidFill>
                </w14:textFill>
              </w:rPr>
              <w:t>2025年4月、5月、6月</w:t>
            </w:r>
            <w:r>
              <w:rPr>
                <w:rFonts w:hint="eastAsia" w:ascii="宋体" w:hAnsi="宋体" w:eastAsia="宋体" w:cs="Times New Roman"/>
                <w:b/>
                <w:bCs/>
                <w:color w:val="000000" w:themeColor="text1"/>
                <w:szCs w:val="21"/>
                <w14:textFill>
                  <w14:solidFill>
                    <w14:schemeClr w14:val="tx1"/>
                  </w14:solidFill>
                </w14:textFill>
              </w:rPr>
              <w:t>任意一个月的社保证明复印件，提供能证明是本企业在职人员的相关证明材料复印件</w:t>
            </w:r>
            <w:r>
              <w:rPr>
                <w:rFonts w:hint="eastAsia" w:ascii="宋体" w:hAnsi="宋体" w:eastAsia="宋体" w:cs="Times New Roman"/>
                <w:b/>
                <w:bCs/>
                <w:color w:val="000000" w:themeColor="text1"/>
                <w:szCs w:val="21"/>
                <w:lang w:val="en-US" w:eastAsia="zh-CN"/>
                <w14:textFill>
                  <w14:solidFill>
                    <w14:schemeClr w14:val="tx1"/>
                  </w14:solidFill>
                </w14:textFill>
              </w:rPr>
              <w:t>加盖公章</w:t>
            </w:r>
            <w:r>
              <w:rPr>
                <w:rFonts w:hint="eastAsia" w:ascii="宋体" w:hAnsi="宋体" w:eastAsia="宋体" w:cs="Times New Roman"/>
                <w:b/>
                <w:bCs/>
                <w:color w:val="000000" w:themeColor="text1"/>
                <w:szCs w:val="21"/>
                <w14:textFill>
                  <w14:solidFill>
                    <w14:schemeClr w14:val="tx1"/>
                  </w14:solidFill>
                </w14:textFill>
              </w:rPr>
              <w:t>。</w:t>
            </w:r>
            <w:r>
              <w:rPr>
                <w:rFonts w:hint="eastAsia" w:ascii="宋体" w:hAnsi="宋体" w:eastAsia="宋体" w:cs="Times New Roman"/>
                <w:b/>
                <w:bCs/>
                <w:color w:val="000000" w:themeColor="text1"/>
                <w:szCs w:val="21"/>
                <w:lang w:eastAsia="zh-CN"/>
                <w14:textFill>
                  <w14:solidFill>
                    <w14:schemeClr w14:val="tx1"/>
                  </w14:solidFill>
                </w14:textFill>
              </w:rPr>
              <w:t>）</w:t>
            </w:r>
          </w:p>
        </w:tc>
        <w:tc>
          <w:tcPr>
            <w:tcW w:w="832" w:type="dxa"/>
            <w:noWrap w:val="0"/>
            <w:vAlign w:val="center"/>
          </w:tcPr>
          <w:p w14:paraId="743F0F04">
            <w:pPr>
              <w:ind w:firstLine="210" w:firstLineChars="100"/>
              <w:rPr>
                <w:rFonts w:ascii="宋体" w:hAnsi="宋体" w:eastAsia="宋体" w:cs="Times New Roman"/>
                <w:color w:val="000000" w:themeColor="text1"/>
                <w:szCs w:val="21"/>
                <w14:textFill>
                  <w14:solidFill>
                    <w14:schemeClr w14:val="tx1"/>
                  </w14:solidFill>
                </w14:textFill>
              </w:rPr>
            </w:pPr>
          </w:p>
        </w:tc>
      </w:tr>
      <w:tr w14:paraId="76910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5E70603F">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43F35719">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7</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3D89E344">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投标方进行现场踏勘和沟通情况（</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分）：</w:t>
            </w:r>
          </w:p>
          <w:p w14:paraId="3A77EAD5">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进行现场踏勘，全面了解熟悉现场情况</w:t>
            </w:r>
            <w:r>
              <w:rPr>
                <w:rFonts w:hint="eastAsia" w:ascii="宋体" w:hAnsi="宋体" w:eastAsia="宋体" w:cs="宋体"/>
                <w:color w:val="000000" w:themeColor="text1"/>
                <w:sz w:val="21"/>
                <w:szCs w:val="21"/>
                <w:highlight w:val="none"/>
                <w:lang w:val="en-US" w:eastAsia="zh-CN"/>
                <w14:textFill>
                  <w14:solidFill>
                    <w14:schemeClr w14:val="tx1"/>
                  </w14:solidFill>
                </w14:textFill>
              </w:rPr>
              <w:t>的，得</w:t>
            </w:r>
            <w:r>
              <w:rPr>
                <w:rFonts w:hint="eastAsia" w:ascii="宋体" w:hAnsi="宋体" w:eastAsia="宋体" w:cs="宋体"/>
                <w:color w:val="000000" w:themeColor="text1"/>
                <w:sz w:val="21"/>
                <w:szCs w:val="21"/>
                <w:highlight w:val="none"/>
                <w14:textFill>
                  <w14:solidFill>
                    <w14:schemeClr w14:val="tx1"/>
                  </w14:solidFill>
                </w14:textFill>
              </w:rPr>
              <w:t>7分，</w:t>
            </w:r>
          </w:p>
          <w:p w14:paraId="43A2AF5B">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进行现场踏勘，粗略了解现场情况</w:t>
            </w:r>
            <w:r>
              <w:rPr>
                <w:rFonts w:hint="eastAsia" w:ascii="宋体" w:hAnsi="宋体" w:eastAsia="宋体" w:cs="宋体"/>
                <w:color w:val="000000" w:themeColor="text1"/>
                <w:sz w:val="21"/>
                <w:szCs w:val="21"/>
                <w:highlight w:val="none"/>
                <w:lang w:val="en-US" w:eastAsia="zh-CN"/>
                <w14:textFill>
                  <w14:solidFill>
                    <w14:schemeClr w14:val="tx1"/>
                  </w14:solidFill>
                </w14:textFill>
              </w:rPr>
              <w:t>的，得5</w:t>
            </w:r>
            <w:r>
              <w:rPr>
                <w:rFonts w:hint="eastAsia" w:ascii="宋体" w:hAnsi="宋体" w:eastAsia="宋体" w:cs="宋体"/>
                <w:color w:val="000000" w:themeColor="text1"/>
                <w:sz w:val="21"/>
                <w:szCs w:val="21"/>
                <w:highlight w:val="none"/>
                <w14:textFill>
                  <w14:solidFill>
                    <w14:schemeClr w14:val="tx1"/>
                  </w14:solidFill>
                </w14:textFill>
              </w:rPr>
              <w:t>分，</w:t>
            </w:r>
          </w:p>
          <w:p w14:paraId="4325D05C">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只进行了现场踏勘</w:t>
            </w:r>
            <w:r>
              <w:rPr>
                <w:rFonts w:hint="eastAsia" w:ascii="宋体" w:hAnsi="宋体" w:eastAsia="宋体" w:cs="宋体"/>
                <w:color w:val="000000" w:themeColor="text1"/>
                <w:sz w:val="21"/>
                <w:szCs w:val="21"/>
                <w:highlight w:val="none"/>
                <w:lang w:val="en-US" w:eastAsia="zh-CN"/>
                <w14:textFill>
                  <w14:solidFill>
                    <w14:schemeClr w14:val="tx1"/>
                  </w14:solidFill>
                </w14:textFill>
              </w:rPr>
              <w:t>的，得2</w:t>
            </w:r>
            <w:r>
              <w:rPr>
                <w:rFonts w:hint="eastAsia" w:ascii="宋体" w:hAnsi="宋体" w:eastAsia="宋体" w:cs="宋体"/>
                <w:color w:val="000000" w:themeColor="text1"/>
                <w:sz w:val="21"/>
                <w:szCs w:val="21"/>
                <w:highlight w:val="none"/>
                <w14:textFill>
                  <w14:solidFill>
                    <w14:schemeClr w14:val="tx1"/>
                  </w14:solidFill>
                </w14:textFill>
              </w:rPr>
              <w:t>分，没有现场踏勘不得分。</w:t>
            </w:r>
          </w:p>
        </w:tc>
        <w:tc>
          <w:tcPr>
            <w:tcW w:w="832" w:type="dxa"/>
            <w:noWrap w:val="0"/>
            <w:vAlign w:val="center"/>
          </w:tcPr>
          <w:p w14:paraId="54920076">
            <w:pPr>
              <w:ind w:firstLine="210" w:firstLineChars="100"/>
              <w:rPr>
                <w:rFonts w:ascii="宋体" w:hAnsi="宋体" w:eastAsia="宋体" w:cs="Times New Roman"/>
                <w:color w:val="000000" w:themeColor="text1"/>
                <w:szCs w:val="21"/>
                <w14:textFill>
                  <w14:solidFill>
                    <w14:schemeClr w14:val="tx1"/>
                  </w14:solidFill>
                </w14:textFill>
              </w:rPr>
            </w:pPr>
          </w:p>
        </w:tc>
      </w:tr>
      <w:tr w14:paraId="3CAD8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4B5EFACF">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16A95EFA">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3分</w:t>
            </w:r>
          </w:p>
        </w:tc>
        <w:tc>
          <w:tcPr>
            <w:tcW w:w="6652" w:type="dxa"/>
            <w:noWrap w:val="0"/>
            <w:vAlign w:val="center"/>
          </w:tcPr>
          <w:p w14:paraId="1564EC21">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船舶维修改装后出现故障时维修服务承诺：</w:t>
            </w:r>
          </w:p>
          <w:p w14:paraId="51FCAE24">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维修服务承诺完整，方案全面，完全满足需求的</w:t>
            </w:r>
            <w:r>
              <w:rPr>
                <w:rFonts w:hint="eastAsia" w:ascii="宋体" w:hAnsi="宋体" w:eastAsia="宋体" w:cs="宋体"/>
                <w:color w:val="000000" w:themeColor="text1"/>
                <w:sz w:val="21"/>
                <w:szCs w:val="21"/>
                <w:lang w:val="en-US" w:eastAsia="zh-CN"/>
                <w14:textFill>
                  <w14:solidFill>
                    <w14:schemeClr w14:val="tx1"/>
                  </w14:solidFill>
                </w14:textFill>
              </w:rPr>
              <w:t>,得</w:t>
            </w:r>
            <w:r>
              <w:rPr>
                <w:rFonts w:hint="eastAsia" w:ascii="宋体" w:hAnsi="宋体" w:eastAsia="宋体" w:cs="宋体"/>
                <w:color w:val="000000" w:themeColor="text1"/>
                <w:sz w:val="21"/>
                <w:szCs w:val="21"/>
                <w14:textFill>
                  <w14:solidFill>
                    <w14:schemeClr w14:val="tx1"/>
                  </w14:solidFill>
                </w14:textFill>
              </w:rPr>
              <w:t>3分</w:t>
            </w:r>
            <w:r>
              <w:rPr>
                <w:rFonts w:hint="eastAsia" w:ascii="宋体" w:hAnsi="宋体" w:eastAsia="宋体" w:cs="宋体"/>
                <w:color w:val="000000" w:themeColor="text1"/>
                <w:sz w:val="21"/>
                <w:szCs w:val="21"/>
                <w:lang w:eastAsia="zh-CN"/>
                <w14:textFill>
                  <w14:solidFill>
                    <w14:schemeClr w14:val="tx1"/>
                  </w14:solidFill>
                </w14:textFill>
              </w:rPr>
              <w:t>；</w:t>
            </w:r>
          </w:p>
          <w:p w14:paraId="63B4F5F6">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承诺较完整，方案较全面，基本满足需求</w:t>
            </w:r>
            <w:r>
              <w:rPr>
                <w:rFonts w:hint="eastAsia" w:ascii="宋体" w:hAnsi="宋体" w:eastAsia="宋体" w:cs="宋体"/>
                <w:color w:val="000000" w:themeColor="text1"/>
                <w:sz w:val="21"/>
                <w:szCs w:val="21"/>
                <w:lang w:val="en-US" w:eastAsia="zh-CN"/>
                <w14:textFill>
                  <w14:solidFill>
                    <w14:schemeClr w14:val="tx1"/>
                  </w14:solidFill>
                </w14:textFill>
              </w:rPr>
              <w:t>的，得1</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没有不得分。</w:t>
            </w:r>
          </w:p>
        </w:tc>
        <w:tc>
          <w:tcPr>
            <w:tcW w:w="832" w:type="dxa"/>
            <w:noWrap w:val="0"/>
            <w:vAlign w:val="center"/>
          </w:tcPr>
          <w:p w14:paraId="44E447DF">
            <w:pPr>
              <w:ind w:firstLine="210" w:firstLineChars="100"/>
              <w:rPr>
                <w:rFonts w:ascii="宋体" w:hAnsi="宋体" w:eastAsia="宋体" w:cs="Times New Roman"/>
                <w:color w:val="000000" w:themeColor="text1"/>
                <w:szCs w:val="21"/>
                <w14:textFill>
                  <w14:solidFill>
                    <w14:schemeClr w14:val="tx1"/>
                  </w14:solidFill>
                </w14:textFill>
              </w:rPr>
            </w:pPr>
          </w:p>
        </w:tc>
      </w:tr>
      <w:tr w14:paraId="775C9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4500F52C">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741C7D4E">
            <w:pPr>
              <w:spacing w:line="276"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5</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5C99BC74">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船厂针对本船舶的特点难点及解决措施</w:t>
            </w:r>
          </w:p>
          <w:p w14:paraId="610C52DB">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船厂针对本船舶的特点难点分析到位，解决措施全面，优于招标文件要求的，得5分。</w:t>
            </w:r>
          </w:p>
          <w:p w14:paraId="481311DA">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船厂针对本船舶的特点难点分析到位，解决措施较全面，基本满足招标文件要求的，得3分。</w:t>
            </w:r>
          </w:p>
          <w:p w14:paraId="7BADE5FC">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船厂针对本船舶的特点难点分析不够到位，解决措施不够全面，得1分。不响应不得分。</w:t>
            </w:r>
          </w:p>
        </w:tc>
        <w:tc>
          <w:tcPr>
            <w:tcW w:w="832" w:type="dxa"/>
            <w:noWrap w:val="0"/>
            <w:vAlign w:val="center"/>
          </w:tcPr>
          <w:p w14:paraId="31CBFD79">
            <w:pPr>
              <w:ind w:firstLine="210" w:firstLineChars="100"/>
              <w:rPr>
                <w:rFonts w:ascii="宋体" w:hAnsi="宋体" w:eastAsia="宋体" w:cs="Times New Roman"/>
                <w:color w:val="000000" w:themeColor="text1"/>
                <w:szCs w:val="21"/>
                <w14:textFill>
                  <w14:solidFill>
                    <w14:schemeClr w14:val="tx1"/>
                  </w14:solidFill>
                </w14:textFill>
              </w:rPr>
            </w:pPr>
          </w:p>
        </w:tc>
      </w:tr>
      <w:tr w14:paraId="2A39D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46032462">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687E2D09">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5</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15ACEB53">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在满足采购文件质保期的要求下，运动部件和固定部件质保期</w:t>
            </w:r>
            <w:r>
              <w:rPr>
                <w:rFonts w:hint="eastAsia" w:ascii="宋体" w:hAnsi="宋体" w:eastAsia="宋体" w:cs="宋体"/>
                <w:color w:val="000000" w:themeColor="text1"/>
                <w:spacing w:val="-1"/>
                <w:sz w:val="21"/>
                <w:szCs w:val="21"/>
                <w14:textFill>
                  <w14:solidFill>
                    <w14:schemeClr w14:val="tx1"/>
                  </w14:solidFill>
                </w14:textFill>
              </w:rPr>
              <w:t>同时增</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14:textFill>
                  <w14:solidFill>
                    <w14:schemeClr w14:val="tx1"/>
                  </w14:solidFill>
                </w14:textFill>
              </w:rPr>
              <w:t>加的，每增加</w:t>
            </w:r>
            <w:r>
              <w:rPr>
                <w:rFonts w:hint="eastAsia" w:ascii="宋体" w:hAnsi="宋体" w:eastAsia="宋体" w:cs="宋体"/>
                <w:color w:val="000000" w:themeColor="text1"/>
                <w:spacing w:val="-3"/>
                <w:sz w:val="21"/>
                <w:szCs w:val="21"/>
                <w:lang w:val="en-US" w:eastAsia="zh-CN"/>
                <w14:textFill>
                  <w14:solidFill>
                    <w14:schemeClr w14:val="tx1"/>
                  </w14:solidFill>
                </w14:textFill>
              </w:rPr>
              <w:t>3</w:t>
            </w:r>
            <w:r>
              <w:rPr>
                <w:rFonts w:hint="eastAsia" w:ascii="宋体" w:hAnsi="宋体" w:eastAsia="宋体" w:cs="宋体"/>
                <w:color w:val="000000" w:themeColor="text1"/>
                <w:spacing w:val="-3"/>
                <w:sz w:val="21"/>
                <w:szCs w:val="21"/>
                <w14:textFill>
                  <w14:solidFill>
                    <w14:schemeClr w14:val="tx1"/>
                  </w14:solidFill>
                </w14:textFill>
              </w:rPr>
              <w:t>个月得</w:t>
            </w:r>
            <w:r>
              <w:rPr>
                <w:rFonts w:hint="eastAsia" w:ascii="宋体" w:hAnsi="宋体" w:eastAsia="宋体" w:cs="宋体"/>
                <w:color w:val="000000" w:themeColor="text1"/>
                <w:spacing w:val="-41"/>
                <w:sz w:val="21"/>
                <w:szCs w:val="21"/>
                <w:lang w:val="en-US" w:eastAsia="zh-CN"/>
                <w14:textFill>
                  <w14:solidFill>
                    <w14:schemeClr w14:val="tx1"/>
                  </w14:solidFill>
                </w14:textFill>
              </w:rPr>
              <w:t>1</w:t>
            </w:r>
            <w:r>
              <w:rPr>
                <w:rFonts w:hint="eastAsia" w:ascii="宋体" w:hAnsi="宋体" w:eastAsia="宋体" w:cs="宋体"/>
                <w:color w:val="000000" w:themeColor="text1"/>
                <w:spacing w:val="-44"/>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14:textFill>
                  <w14:solidFill>
                    <w14:schemeClr w14:val="tx1"/>
                  </w14:solidFill>
                </w14:textFill>
              </w:rPr>
              <w:t>分，否则不得分。本项最多得</w:t>
            </w:r>
            <w:r>
              <w:rPr>
                <w:rFonts w:hint="eastAsia" w:ascii="宋体" w:hAnsi="宋体" w:eastAsia="宋体" w:cs="宋体"/>
                <w:color w:val="000000" w:themeColor="text1"/>
                <w:spacing w:val="-44"/>
                <w:sz w:val="21"/>
                <w:szCs w:val="21"/>
                <w:lang w:val="en-US" w:eastAsia="zh-CN"/>
                <w14:textFill>
                  <w14:solidFill>
                    <w14:schemeClr w14:val="tx1"/>
                  </w14:solidFill>
                </w14:textFill>
              </w:rPr>
              <w:t>5</w:t>
            </w:r>
            <w:r>
              <w:rPr>
                <w:rFonts w:hint="eastAsia" w:ascii="宋体" w:hAnsi="宋体" w:eastAsia="宋体" w:cs="宋体"/>
                <w:color w:val="000000" w:themeColor="text1"/>
                <w:spacing w:val="-3"/>
                <w:sz w:val="21"/>
                <w:szCs w:val="21"/>
                <w14:textFill>
                  <w14:solidFill>
                    <w14:schemeClr w14:val="tx1"/>
                  </w14:solidFill>
                </w14:textFill>
              </w:rPr>
              <w:t>分。</w:t>
            </w:r>
          </w:p>
        </w:tc>
        <w:tc>
          <w:tcPr>
            <w:tcW w:w="832" w:type="dxa"/>
            <w:noWrap w:val="0"/>
            <w:vAlign w:val="center"/>
          </w:tcPr>
          <w:p w14:paraId="5702BD85">
            <w:pPr>
              <w:ind w:firstLine="210" w:firstLineChars="100"/>
              <w:rPr>
                <w:rFonts w:ascii="宋体" w:hAnsi="宋体" w:eastAsia="宋体" w:cs="Times New Roman"/>
                <w:color w:val="000000" w:themeColor="text1"/>
                <w:szCs w:val="21"/>
                <w14:textFill>
                  <w14:solidFill>
                    <w14:schemeClr w14:val="tx1"/>
                  </w14:solidFill>
                </w14:textFill>
              </w:rPr>
            </w:pPr>
          </w:p>
        </w:tc>
      </w:tr>
      <w:tr w14:paraId="26B76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26145ABC">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741784A7">
            <w:pPr>
              <w:spacing w:line="360" w:lineRule="auto"/>
              <w:jc w:val="center"/>
              <w:rPr>
                <w:rFonts w:hint="eastAsia" w:ascii="宋体" w:hAnsi="宋体" w:eastAsia="宋体" w:cs="Times New Roman"/>
                <w:color w:val="000000" w:themeColor="text1"/>
                <w:szCs w:val="21"/>
                <w:lang w:val="en-US" w:eastAsia="zh-CN"/>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6分</w:t>
            </w:r>
          </w:p>
        </w:tc>
        <w:tc>
          <w:tcPr>
            <w:tcW w:w="6652" w:type="dxa"/>
            <w:noWrap w:val="0"/>
            <w:vAlign w:val="center"/>
          </w:tcPr>
          <w:p w14:paraId="3E23E536">
            <w:pPr>
              <w:pStyle w:val="495"/>
              <w:keepNext w:val="0"/>
              <w:keepLines w:val="0"/>
              <w:pageBreakBefore w:val="0"/>
              <w:kinsoku/>
              <w:wordWrap/>
              <w:overflowPunct/>
              <w:topLinePunct w:val="0"/>
              <w:autoSpaceDE/>
              <w:autoSpaceDN/>
              <w:bidi w:val="0"/>
              <w:adjustRightInd/>
              <w:spacing w:before="54" w:line="240" w:lineRule="auto"/>
              <w:ind w:right="786"/>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其他质量保证承诺内容全面、措施合理、针对性强的</w:t>
            </w:r>
            <w:r>
              <w:rPr>
                <w:rFonts w:hint="eastAsia" w:ascii="宋体" w:hAnsi="宋体" w:eastAsia="宋体" w:cs="宋体"/>
                <w:color w:val="000000" w:themeColor="text1"/>
                <w:spacing w:val="-3"/>
                <w:sz w:val="21"/>
                <w:szCs w:val="21"/>
                <w:lang w:eastAsia="zh-CN"/>
                <w14:textFill>
                  <w14:solidFill>
                    <w14:schemeClr w14:val="tx1"/>
                  </w14:solidFill>
                </w14:textFill>
              </w:rPr>
              <w:t>，</w:t>
            </w:r>
            <w:r>
              <w:rPr>
                <w:rFonts w:hint="eastAsia" w:ascii="宋体" w:hAnsi="宋体" w:eastAsia="宋体" w:cs="宋体"/>
                <w:color w:val="000000" w:themeColor="text1"/>
                <w:spacing w:val="-3"/>
                <w:sz w:val="21"/>
                <w:szCs w:val="21"/>
                <w14:textFill>
                  <w14:solidFill>
                    <w14:schemeClr w14:val="tx1"/>
                  </w14:solidFill>
                </w14:textFill>
              </w:rPr>
              <w:t>得</w:t>
            </w:r>
            <w:r>
              <w:rPr>
                <w:rFonts w:hint="eastAsia" w:ascii="宋体" w:hAnsi="宋体" w:eastAsia="宋体" w:cs="宋体"/>
                <w:color w:val="000000" w:themeColor="text1"/>
                <w:spacing w:val="-34"/>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lang w:val="en-US" w:eastAsia="zh-CN"/>
                <w14:textFill>
                  <w14:solidFill>
                    <w14:schemeClr w14:val="tx1"/>
                  </w14:solidFill>
                </w14:textFill>
              </w:rPr>
              <w:t>6</w:t>
            </w:r>
            <w:r>
              <w:rPr>
                <w:rFonts w:hint="eastAsia" w:ascii="宋体" w:hAnsi="宋体" w:eastAsia="宋体" w:cs="宋体"/>
                <w:color w:val="000000" w:themeColor="text1"/>
                <w:spacing w:val="-3"/>
                <w:sz w:val="21"/>
                <w:szCs w:val="21"/>
                <w14:textFill>
                  <w14:solidFill>
                    <w14:schemeClr w14:val="tx1"/>
                  </w14:solidFill>
                </w14:textFill>
              </w:rPr>
              <w:t>分；</w:t>
            </w:r>
            <w:r>
              <w:rPr>
                <w:rFonts w:hint="eastAsia" w:ascii="宋体" w:hAnsi="宋体" w:eastAsia="宋体" w:cs="宋体"/>
                <w:color w:val="000000" w:themeColor="text1"/>
                <w:sz w:val="21"/>
                <w:szCs w:val="21"/>
                <w14:textFill>
                  <w14:solidFill>
                    <w14:schemeClr w14:val="tx1"/>
                  </w14:solidFill>
                </w14:textFill>
              </w:rPr>
              <w:t xml:space="preserve"> </w:t>
            </w:r>
          </w:p>
          <w:p w14:paraId="3C799D09">
            <w:pPr>
              <w:pStyle w:val="495"/>
              <w:keepNext w:val="0"/>
              <w:keepLines w:val="0"/>
              <w:pageBreakBefore w:val="0"/>
              <w:kinsoku/>
              <w:wordWrap/>
              <w:overflowPunct/>
              <w:topLinePunct w:val="0"/>
              <w:autoSpaceDE/>
              <w:autoSpaceDN/>
              <w:bidi w:val="0"/>
              <w:adjustRightInd/>
              <w:spacing w:before="54" w:line="240" w:lineRule="auto"/>
              <w:ind w:right="786"/>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承诺内容及措施基本符合本项目要求的</w:t>
            </w:r>
            <w:r>
              <w:rPr>
                <w:rFonts w:hint="eastAsia" w:ascii="宋体" w:hAnsi="宋体" w:eastAsia="宋体" w:cs="宋体"/>
                <w:color w:val="000000" w:themeColor="text1"/>
                <w:spacing w:val="-3"/>
                <w:sz w:val="21"/>
                <w:szCs w:val="21"/>
                <w:lang w:eastAsia="zh-CN"/>
                <w14:textFill>
                  <w14:solidFill>
                    <w14:schemeClr w14:val="tx1"/>
                  </w14:solidFill>
                </w14:textFill>
              </w:rPr>
              <w:t>，</w:t>
            </w:r>
            <w:r>
              <w:rPr>
                <w:rFonts w:hint="eastAsia" w:ascii="宋体" w:hAnsi="宋体" w:eastAsia="宋体" w:cs="宋体"/>
                <w:color w:val="000000" w:themeColor="text1"/>
                <w:spacing w:val="-3"/>
                <w:sz w:val="21"/>
                <w:szCs w:val="21"/>
                <w14:textFill>
                  <w14:solidFill>
                    <w14:schemeClr w14:val="tx1"/>
                  </w14:solidFill>
                </w14:textFill>
              </w:rPr>
              <w:t>得</w:t>
            </w:r>
            <w:r>
              <w:rPr>
                <w:rFonts w:hint="eastAsia" w:ascii="宋体" w:hAnsi="宋体" w:eastAsia="宋体" w:cs="宋体"/>
                <w:color w:val="000000" w:themeColor="text1"/>
                <w:spacing w:val="-3"/>
                <w:sz w:val="21"/>
                <w:szCs w:val="21"/>
                <w:lang w:val="en-US" w:eastAsia="zh-CN"/>
                <w14:textFill>
                  <w14:solidFill>
                    <w14:schemeClr w14:val="tx1"/>
                  </w14:solidFill>
                </w14:textFill>
              </w:rPr>
              <w:t>4</w:t>
            </w:r>
            <w:r>
              <w:rPr>
                <w:rFonts w:hint="eastAsia" w:ascii="宋体" w:hAnsi="宋体" w:eastAsia="宋体" w:cs="宋体"/>
                <w:color w:val="000000" w:themeColor="text1"/>
                <w:spacing w:val="-3"/>
                <w:sz w:val="21"/>
                <w:szCs w:val="21"/>
                <w14:textFill>
                  <w14:solidFill>
                    <w14:schemeClr w14:val="tx1"/>
                  </w14:solidFill>
                </w14:textFill>
              </w:rPr>
              <w:t>分；</w:t>
            </w:r>
          </w:p>
          <w:p w14:paraId="2F0727A1">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color w:val="000000" w:themeColor="text1"/>
                <w:spacing w:val="-5"/>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承诺内容及措施部分符合本项目要求的</w:t>
            </w:r>
            <w:r>
              <w:rPr>
                <w:rFonts w:hint="eastAsia" w:ascii="宋体" w:hAnsi="宋体" w:eastAsia="宋体" w:cs="宋体"/>
                <w:color w:val="000000" w:themeColor="text1"/>
                <w:spacing w:val="-5"/>
                <w:sz w:val="21"/>
                <w:szCs w:val="21"/>
                <w:lang w:eastAsia="zh-CN"/>
                <w14:textFill>
                  <w14:solidFill>
                    <w14:schemeClr w14:val="tx1"/>
                  </w14:solidFill>
                </w14:textFill>
              </w:rPr>
              <w:t>，</w:t>
            </w:r>
            <w:r>
              <w:rPr>
                <w:rFonts w:hint="eastAsia" w:ascii="宋体" w:hAnsi="宋体" w:eastAsia="宋体" w:cs="宋体"/>
                <w:color w:val="000000" w:themeColor="text1"/>
                <w:spacing w:val="-5"/>
                <w:sz w:val="21"/>
                <w:szCs w:val="21"/>
                <w14:textFill>
                  <w14:solidFill>
                    <w14:schemeClr w14:val="tx1"/>
                  </w14:solidFill>
                </w14:textFill>
              </w:rPr>
              <w:t>得</w:t>
            </w:r>
            <w:r>
              <w:rPr>
                <w:rFonts w:hint="eastAsia" w:ascii="宋体" w:hAnsi="宋体" w:eastAsia="宋体" w:cs="宋体"/>
                <w:color w:val="000000" w:themeColor="text1"/>
                <w:spacing w:val="-14"/>
                <w:sz w:val="21"/>
                <w:szCs w:val="21"/>
                <w14:textFill>
                  <w14:solidFill>
                    <w14:schemeClr w14:val="tx1"/>
                  </w14:solidFill>
                </w14:textFill>
              </w:rPr>
              <w:t xml:space="preserve"> </w:t>
            </w:r>
            <w:r>
              <w:rPr>
                <w:rFonts w:hint="eastAsia" w:ascii="宋体" w:hAnsi="宋体" w:eastAsia="宋体" w:cs="宋体"/>
                <w:color w:val="000000" w:themeColor="text1"/>
                <w:spacing w:val="-14"/>
                <w:sz w:val="21"/>
                <w:szCs w:val="21"/>
                <w:lang w:val="en-US" w:eastAsia="zh-CN"/>
                <w14:textFill>
                  <w14:solidFill>
                    <w14:schemeClr w14:val="tx1"/>
                  </w14:solidFill>
                </w14:textFill>
              </w:rPr>
              <w:t>2</w:t>
            </w:r>
            <w:r>
              <w:rPr>
                <w:rFonts w:hint="eastAsia" w:ascii="宋体" w:hAnsi="宋体" w:eastAsia="宋体" w:cs="宋体"/>
                <w:color w:val="000000" w:themeColor="text1"/>
                <w:spacing w:val="-5"/>
                <w:sz w:val="21"/>
                <w:szCs w:val="21"/>
                <w14:textFill>
                  <w14:solidFill>
                    <w14:schemeClr w14:val="tx1"/>
                  </w14:solidFill>
                </w14:textFill>
              </w:rPr>
              <w:t>分；</w:t>
            </w:r>
          </w:p>
          <w:p w14:paraId="33C4ABF7">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未提供或无针对性的不得分。</w:t>
            </w:r>
          </w:p>
        </w:tc>
        <w:tc>
          <w:tcPr>
            <w:tcW w:w="832" w:type="dxa"/>
            <w:noWrap w:val="0"/>
            <w:vAlign w:val="center"/>
          </w:tcPr>
          <w:p w14:paraId="3CDB9F38">
            <w:pPr>
              <w:ind w:firstLine="210" w:firstLineChars="100"/>
              <w:rPr>
                <w:rFonts w:ascii="宋体" w:hAnsi="宋体" w:eastAsia="宋体" w:cs="Times New Roman"/>
                <w:color w:val="000000" w:themeColor="text1"/>
                <w:szCs w:val="21"/>
                <w14:textFill>
                  <w14:solidFill>
                    <w14:schemeClr w14:val="tx1"/>
                  </w14:solidFill>
                </w14:textFill>
              </w:rPr>
            </w:pPr>
          </w:p>
        </w:tc>
      </w:tr>
      <w:tr w14:paraId="19B0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474FAB03">
            <w:pPr>
              <w:widowControl/>
              <w:spacing w:line="360" w:lineRule="auto"/>
              <w:jc w:val="center"/>
              <w:rPr>
                <w:rFonts w:hint="eastAsia" w:ascii="宋体" w:hAnsi="宋体" w:eastAsia="宋体" w:cs="Times New Roman"/>
                <w:color w:val="000000" w:themeColor="text1"/>
                <w:szCs w:val="21"/>
                <w:lang w:eastAsia="zh-CN"/>
                <w14:textFill>
                  <w14:solidFill>
                    <w14:schemeClr w14:val="tx1"/>
                  </w14:solidFill>
                </w14:textFill>
              </w:rPr>
            </w:pPr>
            <w:r>
              <w:rPr>
                <w:rFonts w:hint="eastAsia" w:ascii="宋体" w:hAnsi="宋体" w:eastAsia="宋体" w:cs="Times New Roman"/>
                <w:color w:val="000000" w:themeColor="text1"/>
                <w:szCs w:val="21"/>
                <w:lang w:eastAsia="zh-CN"/>
                <w14:textFill>
                  <w14:solidFill>
                    <w14:schemeClr w14:val="tx1"/>
                  </w14:solidFill>
                </w14:textFill>
              </w:rPr>
              <w:t>c</w:t>
            </w:r>
          </w:p>
        </w:tc>
        <w:tc>
          <w:tcPr>
            <w:tcW w:w="709" w:type="dxa"/>
            <w:noWrap w:val="0"/>
            <w:vAlign w:val="center"/>
          </w:tcPr>
          <w:p w14:paraId="11C6EEDA">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3分</w:t>
            </w:r>
          </w:p>
        </w:tc>
        <w:tc>
          <w:tcPr>
            <w:tcW w:w="6652" w:type="dxa"/>
            <w:noWrap w:val="0"/>
            <w:vAlign w:val="center"/>
          </w:tcPr>
          <w:p w14:paraId="511C19B0">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具有</w:t>
            </w:r>
            <w:r>
              <w:rPr>
                <w:rFonts w:hint="eastAsia" w:ascii="宋体" w:hAnsi="宋体" w:eastAsia="宋体" w:cs="宋体"/>
                <w:color w:val="000000" w:themeColor="text1"/>
                <w:sz w:val="21"/>
                <w:szCs w:val="21"/>
                <w14:textFill>
                  <w14:solidFill>
                    <w14:schemeClr w14:val="tx1"/>
                  </w14:solidFill>
                </w14:textFill>
              </w:rPr>
              <w:t>质量认证体系</w:t>
            </w:r>
            <w:r>
              <w:rPr>
                <w:rFonts w:hint="eastAsia" w:ascii="宋体" w:hAnsi="宋体" w:eastAsia="宋体" w:cs="宋体"/>
                <w:color w:val="000000" w:themeColor="text1"/>
                <w:sz w:val="21"/>
                <w:szCs w:val="21"/>
                <w:lang w:val="en-US" w:eastAsia="zh-CN"/>
                <w14:textFill>
                  <w14:solidFill>
                    <w14:schemeClr w14:val="tx1"/>
                  </w14:solidFill>
                </w14:textFill>
              </w:rPr>
              <w:t>证书</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环境管理体系证书</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职业健康安全管理体系</w:t>
            </w:r>
            <w:r>
              <w:rPr>
                <w:rFonts w:hint="eastAsia" w:ascii="宋体" w:hAnsi="宋体" w:eastAsia="宋体" w:cs="宋体"/>
                <w:color w:val="000000" w:themeColor="text1"/>
                <w:sz w:val="21"/>
                <w:szCs w:val="21"/>
                <w:lang w:val="en-US" w:eastAsia="zh-CN"/>
                <w14:textFill>
                  <w14:solidFill>
                    <w14:schemeClr w14:val="tx1"/>
                  </w14:solidFill>
                </w14:textFill>
              </w:rPr>
              <w:t>证书，每有1个得1分，最多得3分</w:t>
            </w:r>
            <w:r>
              <w:rPr>
                <w:rFonts w:hint="eastAsia" w:ascii="宋体" w:hAnsi="宋体" w:eastAsia="宋体" w:cs="宋体"/>
                <w:color w:val="000000" w:themeColor="text1"/>
                <w:sz w:val="21"/>
                <w:szCs w:val="21"/>
                <w14:textFill>
                  <w14:solidFill>
                    <w14:schemeClr w14:val="tx1"/>
                  </w14:solidFill>
                </w14:textFill>
              </w:rPr>
              <w:t>。没有不得分。</w:t>
            </w:r>
          </w:p>
          <w:p w14:paraId="5ECF4439">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（提供</w:t>
            </w:r>
            <w:r>
              <w:rPr>
                <w:rFonts w:hint="eastAsia" w:ascii="宋体" w:hAnsi="宋体" w:eastAsia="宋体" w:cs="宋体"/>
                <w:color w:val="000000" w:themeColor="text1"/>
                <w:sz w:val="21"/>
                <w:szCs w:val="21"/>
                <w:lang w:val="en-US" w:eastAsia="zh-CN"/>
                <w14:textFill>
                  <w14:solidFill>
                    <w14:schemeClr w14:val="tx1"/>
                  </w14:solidFill>
                </w14:textFill>
              </w:rPr>
              <w:t>有效</w:t>
            </w:r>
            <w:r>
              <w:rPr>
                <w:rFonts w:hint="eastAsia" w:ascii="宋体" w:hAnsi="宋体" w:eastAsia="宋体" w:cs="宋体"/>
                <w:color w:val="000000" w:themeColor="text1"/>
                <w:sz w:val="21"/>
                <w:szCs w:val="21"/>
                <w14:textFill>
                  <w14:solidFill>
                    <w14:schemeClr w14:val="tx1"/>
                  </w14:solidFill>
                </w14:textFill>
              </w:rPr>
              <w:t>证书复印件加盖公章）</w:t>
            </w:r>
          </w:p>
        </w:tc>
        <w:tc>
          <w:tcPr>
            <w:tcW w:w="832" w:type="dxa"/>
            <w:noWrap w:val="0"/>
            <w:vAlign w:val="center"/>
          </w:tcPr>
          <w:p w14:paraId="1CE94990">
            <w:pPr>
              <w:ind w:firstLine="210" w:firstLineChars="100"/>
              <w:rPr>
                <w:rFonts w:ascii="宋体" w:hAnsi="宋体" w:eastAsia="宋体" w:cs="Times New Roman"/>
                <w:color w:val="000000" w:themeColor="text1"/>
                <w:szCs w:val="21"/>
                <w14:textFill>
                  <w14:solidFill>
                    <w14:schemeClr w14:val="tx1"/>
                  </w14:solidFill>
                </w14:textFill>
              </w:rPr>
            </w:pPr>
          </w:p>
        </w:tc>
      </w:tr>
      <w:tr w14:paraId="612A6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59162594">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5B4BF197">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5</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4C21C352">
            <w:pPr>
              <w:pStyle w:val="495"/>
              <w:spacing w:before="31" w:line="229" w:lineRule="auto"/>
              <w:ind w:left="113" w:right="10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根据投标人针对本项目安全保证措施（包括日常维修期间及</w:t>
            </w:r>
            <w:r>
              <w:rPr>
                <w:rFonts w:hint="eastAsia" w:ascii="宋体" w:hAnsi="宋体" w:eastAsia="宋体" w:cs="宋体"/>
                <w:color w:val="000000" w:themeColor="text1"/>
                <w:spacing w:val="-1"/>
                <w:sz w:val="21"/>
                <w:szCs w:val="21"/>
                <w14:textFill>
                  <w14:solidFill>
                    <w14:schemeClr w14:val="tx1"/>
                  </w14:solidFill>
                </w14:textFill>
              </w:rPr>
              <w:t>大风、台</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pacing w:val="-1"/>
                <w:sz w:val="21"/>
                <w:szCs w:val="21"/>
                <w14:textFill>
                  <w14:solidFill>
                    <w14:schemeClr w14:val="tx1"/>
                  </w14:solidFill>
                </w14:textFill>
              </w:rPr>
              <w:t>风、火灾等突发情况）进行打分：</w:t>
            </w:r>
          </w:p>
          <w:p w14:paraId="4B606B52">
            <w:pPr>
              <w:pStyle w:val="495"/>
              <w:spacing w:before="22" w:line="220" w:lineRule="auto"/>
              <w:ind w:left="11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措施</w:t>
            </w:r>
            <w:r>
              <w:rPr>
                <w:rFonts w:hint="eastAsia" w:ascii="宋体" w:hAnsi="宋体" w:eastAsia="宋体" w:cs="宋体"/>
                <w:color w:val="000000" w:themeColor="text1"/>
                <w:spacing w:val="-3"/>
                <w:sz w:val="21"/>
                <w:szCs w:val="21"/>
                <w:lang w:val="en-US" w:eastAsia="zh-CN"/>
                <w14:textFill>
                  <w14:solidFill>
                    <w14:schemeClr w14:val="tx1"/>
                  </w14:solidFill>
                </w14:textFill>
              </w:rPr>
              <w:t>完整</w:t>
            </w:r>
            <w:r>
              <w:rPr>
                <w:rFonts w:hint="eastAsia" w:ascii="宋体" w:hAnsi="宋体" w:eastAsia="宋体" w:cs="宋体"/>
                <w:color w:val="000000" w:themeColor="text1"/>
                <w:spacing w:val="-3"/>
                <w:sz w:val="21"/>
                <w:szCs w:val="21"/>
                <w14:textFill>
                  <w14:solidFill>
                    <w14:schemeClr w14:val="tx1"/>
                  </w14:solidFill>
                </w14:textFill>
              </w:rPr>
              <w:t>合理、全面可行的</w:t>
            </w:r>
            <w:r>
              <w:rPr>
                <w:rFonts w:hint="eastAsia" w:ascii="宋体" w:hAnsi="宋体" w:eastAsia="宋体" w:cs="宋体"/>
                <w:color w:val="000000" w:themeColor="text1"/>
                <w:spacing w:val="-3"/>
                <w:sz w:val="21"/>
                <w:szCs w:val="21"/>
                <w:lang w:eastAsia="zh-CN"/>
                <w14:textFill>
                  <w14:solidFill>
                    <w14:schemeClr w14:val="tx1"/>
                  </w14:solidFill>
                </w14:textFill>
              </w:rPr>
              <w:t>，</w:t>
            </w:r>
            <w:r>
              <w:rPr>
                <w:rFonts w:hint="eastAsia" w:ascii="宋体" w:hAnsi="宋体" w:eastAsia="宋体" w:cs="宋体"/>
                <w:color w:val="000000" w:themeColor="text1"/>
                <w:spacing w:val="-3"/>
                <w:sz w:val="21"/>
                <w:szCs w:val="21"/>
                <w14:textFill>
                  <w14:solidFill>
                    <w14:schemeClr w14:val="tx1"/>
                  </w14:solidFill>
                </w14:textFill>
              </w:rPr>
              <w:t>得</w:t>
            </w:r>
            <w:r>
              <w:rPr>
                <w:rFonts w:hint="eastAsia" w:ascii="宋体" w:hAnsi="宋体" w:eastAsia="宋体" w:cs="宋体"/>
                <w:color w:val="000000" w:themeColor="text1"/>
                <w:spacing w:val="-39"/>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lang w:val="en-US" w:eastAsia="zh-CN"/>
                <w14:textFill>
                  <w14:solidFill>
                    <w14:schemeClr w14:val="tx1"/>
                  </w14:solidFill>
                </w14:textFill>
              </w:rPr>
              <w:t>5</w:t>
            </w:r>
            <w:r>
              <w:rPr>
                <w:rFonts w:hint="eastAsia" w:ascii="宋体" w:hAnsi="宋体" w:eastAsia="宋体" w:cs="宋体"/>
                <w:color w:val="000000" w:themeColor="text1"/>
                <w:spacing w:val="-43"/>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14:textFill>
                  <w14:solidFill>
                    <w14:schemeClr w14:val="tx1"/>
                  </w14:solidFill>
                </w14:textFill>
              </w:rPr>
              <w:t>分；</w:t>
            </w:r>
          </w:p>
          <w:p w14:paraId="4F198FF4">
            <w:pPr>
              <w:pStyle w:val="495"/>
              <w:spacing w:before="20" w:line="238" w:lineRule="auto"/>
              <w:ind w:left="113" w:right="267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措施基本</w:t>
            </w:r>
            <w:r>
              <w:rPr>
                <w:rFonts w:hint="eastAsia" w:ascii="宋体" w:hAnsi="宋体" w:eastAsia="宋体" w:cs="宋体"/>
                <w:color w:val="000000" w:themeColor="text1"/>
                <w:spacing w:val="-4"/>
                <w:sz w:val="21"/>
                <w:szCs w:val="21"/>
                <w:lang w:val="en-US" w:eastAsia="zh-CN"/>
                <w14:textFill>
                  <w14:solidFill>
                    <w14:schemeClr w14:val="tx1"/>
                  </w14:solidFill>
                </w14:textFill>
              </w:rPr>
              <w:t>完整</w:t>
            </w:r>
            <w:r>
              <w:rPr>
                <w:rFonts w:hint="eastAsia" w:ascii="宋体" w:hAnsi="宋体" w:eastAsia="宋体" w:cs="宋体"/>
                <w:color w:val="000000" w:themeColor="text1"/>
                <w:spacing w:val="-4"/>
                <w:sz w:val="21"/>
                <w:szCs w:val="21"/>
                <w14:textFill>
                  <w14:solidFill>
                    <w14:schemeClr w14:val="tx1"/>
                  </w14:solidFill>
                </w14:textFill>
              </w:rPr>
              <w:t>合理、基本可行的</w:t>
            </w:r>
            <w:r>
              <w:rPr>
                <w:rFonts w:hint="eastAsia" w:ascii="宋体" w:hAnsi="宋体" w:eastAsia="宋体" w:cs="宋体"/>
                <w:color w:val="000000" w:themeColor="text1"/>
                <w:spacing w:val="-4"/>
                <w:sz w:val="21"/>
                <w:szCs w:val="21"/>
                <w:lang w:eastAsia="zh-CN"/>
                <w14:textFill>
                  <w14:solidFill>
                    <w14:schemeClr w14:val="tx1"/>
                  </w14:solidFill>
                </w14:textFill>
              </w:rPr>
              <w:t>，</w:t>
            </w:r>
            <w:r>
              <w:rPr>
                <w:rFonts w:hint="eastAsia" w:ascii="宋体" w:hAnsi="宋体" w:eastAsia="宋体" w:cs="宋体"/>
                <w:color w:val="000000" w:themeColor="text1"/>
                <w:spacing w:val="-4"/>
                <w:sz w:val="21"/>
                <w:szCs w:val="21"/>
                <w14:textFill>
                  <w14:solidFill>
                    <w14:schemeClr w14:val="tx1"/>
                  </w14:solidFill>
                </w14:textFill>
              </w:rPr>
              <w:t>得</w:t>
            </w:r>
            <w:r>
              <w:rPr>
                <w:rFonts w:hint="eastAsia" w:ascii="宋体" w:hAnsi="宋体" w:eastAsia="宋体" w:cs="宋体"/>
                <w:color w:val="000000" w:themeColor="text1"/>
                <w:spacing w:val="-44"/>
                <w:sz w:val="21"/>
                <w:szCs w:val="21"/>
                <w14:textFill>
                  <w14:solidFill>
                    <w14:schemeClr w14:val="tx1"/>
                  </w14:solidFill>
                </w14:textFill>
              </w:rPr>
              <w:t xml:space="preserve"> </w:t>
            </w:r>
            <w:r>
              <w:rPr>
                <w:rFonts w:hint="eastAsia" w:ascii="宋体" w:hAnsi="宋体" w:eastAsia="宋体" w:cs="宋体"/>
                <w:color w:val="000000" w:themeColor="text1"/>
                <w:spacing w:val="-44"/>
                <w:sz w:val="21"/>
                <w:szCs w:val="21"/>
                <w:lang w:val="en-US" w:eastAsia="zh-CN"/>
                <w14:textFill>
                  <w14:solidFill>
                    <w14:schemeClr w14:val="tx1"/>
                  </w14:solidFill>
                </w14:textFill>
              </w:rPr>
              <w:t>3</w:t>
            </w:r>
            <w:r>
              <w:rPr>
                <w:rFonts w:hint="eastAsia" w:ascii="宋体" w:hAnsi="宋体" w:eastAsia="宋体" w:cs="宋体"/>
                <w:color w:val="000000" w:themeColor="text1"/>
                <w:spacing w:val="-44"/>
                <w:sz w:val="21"/>
                <w:szCs w:val="21"/>
                <w14:textFill>
                  <w14:solidFill>
                    <w14:schemeClr w14:val="tx1"/>
                  </w14:solidFill>
                </w14:textFill>
              </w:rPr>
              <w:t xml:space="preserve"> </w:t>
            </w:r>
            <w:r>
              <w:rPr>
                <w:rFonts w:hint="eastAsia" w:ascii="宋体" w:hAnsi="宋体" w:eastAsia="宋体" w:cs="宋体"/>
                <w:color w:val="000000" w:themeColor="text1"/>
                <w:spacing w:val="-4"/>
                <w:sz w:val="21"/>
                <w:szCs w:val="21"/>
                <w14:textFill>
                  <w14:solidFill>
                    <w14:schemeClr w14:val="tx1"/>
                  </w14:solidFill>
                </w14:textFill>
              </w:rPr>
              <w:t>分；</w:t>
            </w:r>
            <w:r>
              <w:rPr>
                <w:rFonts w:hint="eastAsia" w:ascii="宋体" w:hAnsi="宋体" w:eastAsia="宋体" w:cs="宋体"/>
                <w:color w:val="000000" w:themeColor="text1"/>
                <w:sz w:val="21"/>
                <w:szCs w:val="21"/>
                <w14:textFill>
                  <w14:solidFill>
                    <w14:schemeClr w14:val="tx1"/>
                  </w14:solidFill>
                </w14:textFill>
              </w:rPr>
              <w:t xml:space="preserve"> </w:t>
            </w:r>
          </w:p>
          <w:p w14:paraId="4E809D31">
            <w:pPr>
              <w:pStyle w:val="495"/>
              <w:spacing w:before="20" w:line="238" w:lineRule="auto"/>
              <w:ind w:left="113" w:right="267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措施</w:t>
            </w:r>
            <w:r>
              <w:rPr>
                <w:rFonts w:hint="eastAsia" w:ascii="宋体" w:hAnsi="宋体" w:eastAsia="宋体" w:cs="宋体"/>
                <w:color w:val="000000" w:themeColor="text1"/>
                <w:spacing w:val="-6"/>
                <w:sz w:val="21"/>
                <w:szCs w:val="21"/>
                <w:lang w:val="en-US" w:eastAsia="zh-CN"/>
                <w14:textFill>
                  <w14:solidFill>
                    <w14:schemeClr w14:val="tx1"/>
                  </w14:solidFill>
                </w14:textFill>
              </w:rPr>
              <w:t>简单</w:t>
            </w:r>
            <w:r>
              <w:rPr>
                <w:rFonts w:hint="eastAsia" w:ascii="宋体" w:hAnsi="宋体" w:eastAsia="宋体" w:cs="宋体"/>
                <w:color w:val="000000" w:themeColor="text1"/>
                <w:spacing w:val="-6"/>
                <w:sz w:val="21"/>
                <w:szCs w:val="21"/>
                <w14:textFill>
                  <w14:solidFill>
                    <w14:schemeClr w14:val="tx1"/>
                  </w14:solidFill>
                </w14:textFill>
              </w:rPr>
              <w:t>的</w:t>
            </w:r>
            <w:r>
              <w:rPr>
                <w:rFonts w:hint="eastAsia" w:ascii="宋体" w:hAnsi="宋体" w:eastAsia="宋体" w:cs="宋体"/>
                <w:color w:val="000000" w:themeColor="text1"/>
                <w:spacing w:val="-6"/>
                <w:sz w:val="21"/>
                <w:szCs w:val="21"/>
                <w:lang w:eastAsia="zh-CN"/>
                <w14:textFill>
                  <w14:solidFill>
                    <w14:schemeClr w14:val="tx1"/>
                  </w14:solidFill>
                </w14:textFill>
              </w:rPr>
              <w:t>，</w:t>
            </w:r>
            <w:r>
              <w:rPr>
                <w:rFonts w:hint="eastAsia" w:ascii="宋体" w:hAnsi="宋体" w:eastAsia="宋体" w:cs="宋体"/>
                <w:color w:val="000000" w:themeColor="text1"/>
                <w:spacing w:val="-6"/>
                <w:sz w:val="21"/>
                <w:szCs w:val="21"/>
                <w14:textFill>
                  <w14:solidFill>
                    <w14:schemeClr w14:val="tx1"/>
                  </w14:solidFill>
                </w14:textFill>
              </w:rPr>
              <w:t>得</w:t>
            </w:r>
            <w:r>
              <w:rPr>
                <w:rFonts w:hint="eastAsia" w:ascii="宋体" w:hAnsi="宋体" w:eastAsia="宋体" w:cs="宋体"/>
                <w:color w:val="000000" w:themeColor="text1"/>
                <w:spacing w:val="-34"/>
                <w:sz w:val="21"/>
                <w:szCs w:val="21"/>
                <w14:textFill>
                  <w14:solidFill>
                    <w14:schemeClr w14:val="tx1"/>
                  </w14:solidFill>
                </w14:textFill>
              </w:rPr>
              <w:t xml:space="preserve"> </w:t>
            </w:r>
            <w:r>
              <w:rPr>
                <w:rFonts w:hint="eastAsia" w:ascii="宋体" w:hAnsi="宋体" w:eastAsia="宋体" w:cs="宋体"/>
                <w:color w:val="000000" w:themeColor="text1"/>
                <w:spacing w:val="-34"/>
                <w:sz w:val="21"/>
                <w:szCs w:val="21"/>
                <w:lang w:val="en-US" w:eastAsia="zh-CN"/>
                <w14:textFill>
                  <w14:solidFill>
                    <w14:schemeClr w14:val="tx1"/>
                  </w14:solidFill>
                </w14:textFill>
              </w:rPr>
              <w:t>1</w:t>
            </w:r>
            <w:r>
              <w:rPr>
                <w:rFonts w:hint="eastAsia" w:ascii="宋体" w:hAnsi="宋体" w:eastAsia="宋体" w:cs="宋体"/>
                <w:color w:val="000000" w:themeColor="text1"/>
                <w:spacing w:val="-44"/>
                <w:sz w:val="21"/>
                <w:szCs w:val="21"/>
                <w14:textFill>
                  <w14:solidFill>
                    <w14:schemeClr w14:val="tx1"/>
                  </w14:solidFill>
                </w14:textFill>
              </w:rPr>
              <w:t xml:space="preserve"> </w:t>
            </w:r>
            <w:r>
              <w:rPr>
                <w:rFonts w:hint="eastAsia" w:ascii="宋体" w:hAnsi="宋体" w:eastAsia="宋体" w:cs="宋体"/>
                <w:color w:val="000000" w:themeColor="text1"/>
                <w:spacing w:val="-6"/>
                <w:sz w:val="21"/>
                <w:szCs w:val="21"/>
                <w14:textFill>
                  <w14:solidFill>
                    <w14:schemeClr w14:val="tx1"/>
                  </w14:solidFill>
                </w14:textFill>
              </w:rPr>
              <w:t>分；</w:t>
            </w:r>
          </w:p>
          <w:p w14:paraId="0D26EC42">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未提供或无针对性的不得分。</w:t>
            </w:r>
          </w:p>
        </w:tc>
        <w:tc>
          <w:tcPr>
            <w:tcW w:w="832" w:type="dxa"/>
            <w:noWrap w:val="0"/>
            <w:vAlign w:val="center"/>
          </w:tcPr>
          <w:p w14:paraId="6E129729">
            <w:pPr>
              <w:ind w:firstLine="210" w:firstLineChars="100"/>
              <w:rPr>
                <w:rFonts w:ascii="宋体" w:hAnsi="宋体" w:eastAsia="宋体" w:cs="Times New Roman"/>
                <w:color w:val="000000" w:themeColor="text1"/>
                <w:szCs w:val="21"/>
                <w14:textFill>
                  <w14:solidFill>
                    <w14:schemeClr w14:val="tx1"/>
                  </w14:solidFill>
                </w14:textFill>
              </w:rPr>
            </w:pPr>
          </w:p>
        </w:tc>
      </w:tr>
      <w:tr w14:paraId="597A9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3DB0A67C">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52F37321">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5分</w:t>
            </w:r>
          </w:p>
        </w:tc>
        <w:tc>
          <w:tcPr>
            <w:tcW w:w="6652" w:type="dxa"/>
            <w:noWrap w:val="0"/>
            <w:vAlign w:val="center"/>
          </w:tcPr>
          <w:p w14:paraId="6E2DE167">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起重设施、船舶进出坞</w:t>
            </w:r>
            <w:r>
              <w:rPr>
                <w:rFonts w:hint="eastAsia" w:ascii="宋体" w:hAnsi="宋体" w:eastAsia="宋体" w:cs="宋体"/>
                <w:color w:val="000000" w:themeColor="text1"/>
                <w:sz w:val="21"/>
                <w:szCs w:val="21"/>
                <w:lang w:val="en-US" w:eastAsia="zh-CN"/>
                <w14:textFill>
                  <w14:solidFill>
                    <w14:schemeClr w14:val="tx1"/>
                  </w14:solidFill>
                </w14:textFill>
              </w:rPr>
              <w:t>或上下排</w:t>
            </w:r>
            <w:r>
              <w:rPr>
                <w:rFonts w:hint="eastAsia" w:ascii="宋体" w:hAnsi="宋体" w:eastAsia="宋体" w:cs="宋体"/>
                <w:color w:val="000000" w:themeColor="text1"/>
                <w:sz w:val="21"/>
                <w:szCs w:val="21"/>
                <w14:textFill>
                  <w14:solidFill>
                    <w14:schemeClr w14:val="tx1"/>
                  </w14:solidFill>
                </w14:textFill>
              </w:rPr>
              <w:t>设施、修船现场安全设施：</w:t>
            </w:r>
          </w:p>
          <w:p w14:paraId="6FF4982E">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设备完备，安全设施齐全</w:t>
            </w:r>
            <w:r>
              <w:rPr>
                <w:rFonts w:hint="eastAsia" w:ascii="宋体" w:hAnsi="宋体" w:eastAsia="宋体" w:cs="宋体"/>
                <w:color w:val="000000" w:themeColor="text1"/>
                <w:sz w:val="21"/>
                <w:szCs w:val="21"/>
                <w:lang w:val="en-US" w:eastAsia="zh-CN"/>
                <w14:textFill>
                  <w14:solidFill>
                    <w14:schemeClr w14:val="tx1"/>
                  </w14:solidFill>
                </w14:textFill>
              </w:rPr>
              <w:t>的，得</w:t>
            </w:r>
            <w:r>
              <w:rPr>
                <w:rFonts w:hint="eastAsia" w:ascii="宋体" w:hAnsi="宋体" w:eastAsia="宋体" w:cs="宋体"/>
                <w:color w:val="000000" w:themeColor="text1"/>
                <w:sz w:val="21"/>
                <w:szCs w:val="21"/>
                <w14:textFill>
                  <w14:solidFill>
                    <w14:schemeClr w14:val="tx1"/>
                  </w14:solidFill>
                </w14:textFill>
              </w:rPr>
              <w:t>5分</w:t>
            </w:r>
            <w:r>
              <w:rPr>
                <w:rFonts w:hint="eastAsia" w:ascii="宋体" w:hAnsi="宋体" w:eastAsia="宋体" w:cs="宋体"/>
                <w:color w:val="000000" w:themeColor="text1"/>
                <w:sz w:val="21"/>
                <w:szCs w:val="21"/>
                <w:lang w:eastAsia="zh-CN"/>
                <w14:textFill>
                  <w14:solidFill>
                    <w14:schemeClr w14:val="tx1"/>
                  </w14:solidFill>
                </w14:textFill>
              </w:rPr>
              <w:t>；</w:t>
            </w:r>
          </w:p>
          <w:p w14:paraId="065B0D76">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设备</w:t>
            </w:r>
            <w:r>
              <w:rPr>
                <w:rFonts w:hint="eastAsia" w:ascii="宋体" w:hAnsi="宋体" w:eastAsia="宋体" w:cs="宋体"/>
                <w:color w:val="000000" w:themeColor="text1"/>
                <w:sz w:val="21"/>
                <w:szCs w:val="21"/>
                <w:lang w:val="en-US" w:eastAsia="zh-CN"/>
                <w14:textFill>
                  <w14:solidFill>
                    <w14:schemeClr w14:val="tx1"/>
                  </w14:solidFill>
                </w14:textFill>
              </w:rPr>
              <w:t>基本</w:t>
            </w:r>
            <w:r>
              <w:rPr>
                <w:rFonts w:hint="eastAsia" w:ascii="宋体" w:hAnsi="宋体" w:eastAsia="宋体" w:cs="宋体"/>
                <w:color w:val="000000" w:themeColor="text1"/>
                <w:sz w:val="21"/>
                <w:szCs w:val="21"/>
                <w14:textFill>
                  <w14:solidFill>
                    <w14:schemeClr w14:val="tx1"/>
                  </w14:solidFill>
                </w14:textFill>
              </w:rPr>
              <w:t>完备，安全设施较齐全</w:t>
            </w:r>
            <w:r>
              <w:rPr>
                <w:rFonts w:hint="eastAsia" w:ascii="宋体" w:hAnsi="宋体" w:eastAsia="宋体" w:cs="宋体"/>
                <w:color w:val="000000" w:themeColor="text1"/>
                <w:sz w:val="21"/>
                <w:szCs w:val="21"/>
                <w:lang w:val="en-US" w:eastAsia="zh-CN"/>
                <w14:textFill>
                  <w14:solidFill>
                    <w14:schemeClr w14:val="tx1"/>
                  </w14:solidFill>
                </w14:textFill>
              </w:rPr>
              <w:t>的，得2</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p>
          <w:p w14:paraId="783FAE9E">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设备不完备，安全设施不齐全：不得分。</w:t>
            </w:r>
          </w:p>
          <w:p w14:paraId="0D1EDAE9">
            <w:pP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注：提供船坞、船排</w:t>
            </w:r>
            <w:r>
              <w:rPr>
                <w:rFonts w:hint="eastAsia" w:ascii="宋体" w:hAnsi="宋体" w:eastAsia="宋体" w:cs="宋体"/>
                <w:color w:val="000000" w:themeColor="text1"/>
                <w:kern w:val="0"/>
                <w:sz w:val="21"/>
                <w:szCs w:val="21"/>
                <w:lang w:bidi="ar"/>
                <w14:textFill>
                  <w14:solidFill>
                    <w14:schemeClr w14:val="tx1"/>
                  </w14:solidFill>
                </w14:textFill>
              </w:rPr>
              <w:t>厂区平面布置图</w:t>
            </w:r>
            <w:r>
              <w:rPr>
                <w:rFonts w:hint="eastAsia" w:ascii="宋体" w:hAnsi="宋体" w:eastAsia="宋体" w:cs="宋体"/>
                <w:color w:val="000000" w:themeColor="text1"/>
                <w:kern w:val="0"/>
                <w:sz w:val="21"/>
                <w:szCs w:val="21"/>
                <w:lang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自有的提供所有权证明，租赁的提供租赁合同或协议，</w:t>
            </w:r>
            <w:r>
              <w:rPr>
                <w:rFonts w:hint="eastAsia" w:ascii="宋体" w:hAnsi="宋体" w:eastAsia="宋体" w:cs="宋体"/>
                <w:color w:val="000000" w:themeColor="text1"/>
                <w:kern w:val="0"/>
                <w:sz w:val="21"/>
                <w:szCs w:val="21"/>
                <w:lang w:bidi="ar"/>
                <w14:textFill>
                  <w14:solidFill>
                    <w14:schemeClr w14:val="tx1"/>
                  </w14:solidFill>
                </w14:textFill>
              </w:rPr>
              <w:t>未提供的不得分。</w:t>
            </w:r>
          </w:p>
        </w:tc>
        <w:tc>
          <w:tcPr>
            <w:tcW w:w="832" w:type="dxa"/>
            <w:noWrap w:val="0"/>
            <w:vAlign w:val="center"/>
          </w:tcPr>
          <w:p w14:paraId="18A18E13">
            <w:pPr>
              <w:ind w:firstLine="210" w:firstLineChars="100"/>
              <w:rPr>
                <w:rFonts w:ascii="宋体" w:hAnsi="宋体" w:eastAsia="宋体" w:cs="Times New Roman"/>
                <w:color w:val="000000" w:themeColor="text1"/>
                <w:szCs w:val="21"/>
                <w14:textFill>
                  <w14:solidFill>
                    <w14:schemeClr w14:val="tx1"/>
                  </w14:solidFill>
                </w14:textFill>
              </w:rPr>
            </w:pPr>
          </w:p>
        </w:tc>
      </w:tr>
      <w:tr w14:paraId="2AC84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1CFD640C">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096E4D81">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8分</w:t>
            </w:r>
          </w:p>
        </w:tc>
        <w:tc>
          <w:tcPr>
            <w:tcW w:w="6652" w:type="dxa"/>
            <w:noWrap w:val="0"/>
            <w:vAlign w:val="center"/>
          </w:tcPr>
          <w:p w14:paraId="0B13D195">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船厂所有的船体加工设备、机加工设备、拆装清理与清洗设备、涂装设施与设备：</w:t>
            </w:r>
          </w:p>
          <w:p w14:paraId="4F23E960">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设备非常完备，设施齐全</w:t>
            </w:r>
            <w:r>
              <w:rPr>
                <w:rFonts w:hint="eastAsia" w:ascii="宋体" w:hAnsi="宋体" w:eastAsia="宋体" w:cs="宋体"/>
                <w:color w:val="000000" w:themeColor="text1"/>
                <w:sz w:val="21"/>
                <w:szCs w:val="21"/>
                <w:lang w:val="en-US" w:eastAsia="zh-CN"/>
                <w14:textFill>
                  <w14:solidFill>
                    <w14:schemeClr w14:val="tx1"/>
                  </w14:solidFill>
                </w14:textFill>
              </w:rPr>
              <w:t>的，得</w:t>
            </w:r>
            <w:r>
              <w:rPr>
                <w:rFonts w:hint="eastAsia" w:ascii="宋体" w:hAnsi="宋体" w:eastAsia="宋体" w:cs="宋体"/>
                <w:color w:val="000000" w:themeColor="text1"/>
                <w:sz w:val="21"/>
                <w:szCs w:val="21"/>
                <w14:textFill>
                  <w14:solidFill>
                    <w14:schemeClr w14:val="tx1"/>
                  </w14:solidFill>
                </w14:textFill>
              </w:rPr>
              <w:t>8分</w:t>
            </w:r>
            <w:r>
              <w:rPr>
                <w:rFonts w:hint="eastAsia" w:ascii="宋体" w:hAnsi="宋体" w:eastAsia="宋体" w:cs="宋体"/>
                <w:color w:val="000000" w:themeColor="text1"/>
                <w:sz w:val="21"/>
                <w:szCs w:val="21"/>
                <w:lang w:eastAsia="zh-CN"/>
                <w14:textFill>
                  <w14:solidFill>
                    <w14:schemeClr w14:val="tx1"/>
                  </w14:solidFill>
                </w14:textFill>
              </w:rPr>
              <w:t>；</w:t>
            </w:r>
          </w:p>
          <w:p w14:paraId="3FD4507F">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设备</w:t>
            </w:r>
            <w:r>
              <w:rPr>
                <w:rFonts w:hint="eastAsia" w:ascii="宋体" w:hAnsi="宋体" w:eastAsia="宋体" w:cs="宋体"/>
                <w:color w:val="000000" w:themeColor="text1"/>
                <w:sz w:val="21"/>
                <w:szCs w:val="21"/>
                <w:lang w:val="en-US" w:eastAsia="zh-CN"/>
                <w14:textFill>
                  <w14:solidFill>
                    <w14:schemeClr w14:val="tx1"/>
                  </w14:solidFill>
                </w14:textFill>
              </w:rPr>
              <w:t>基本</w:t>
            </w:r>
            <w:r>
              <w:rPr>
                <w:rFonts w:hint="eastAsia" w:ascii="宋体" w:hAnsi="宋体" w:eastAsia="宋体" w:cs="宋体"/>
                <w:color w:val="000000" w:themeColor="text1"/>
                <w:sz w:val="21"/>
                <w:szCs w:val="21"/>
                <w14:textFill>
                  <w14:solidFill>
                    <w14:schemeClr w14:val="tx1"/>
                  </w14:solidFill>
                </w14:textFill>
              </w:rPr>
              <w:t>完备，设施较齐全</w:t>
            </w:r>
            <w:r>
              <w:rPr>
                <w:rFonts w:hint="eastAsia" w:ascii="宋体" w:hAnsi="宋体" w:eastAsia="宋体" w:cs="宋体"/>
                <w:color w:val="000000" w:themeColor="text1"/>
                <w:sz w:val="21"/>
                <w:szCs w:val="21"/>
                <w:lang w:val="en-US" w:eastAsia="zh-CN"/>
                <w14:textFill>
                  <w14:solidFill>
                    <w14:schemeClr w14:val="tx1"/>
                  </w14:solidFill>
                </w14:textFill>
              </w:rPr>
              <w:t>的，得5</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p>
          <w:p w14:paraId="7CCC60EE">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设备简陋的，得2分；</w:t>
            </w:r>
            <w:r>
              <w:rPr>
                <w:rFonts w:hint="eastAsia" w:ascii="宋体" w:hAnsi="宋体" w:eastAsia="宋体" w:cs="宋体"/>
                <w:color w:val="000000" w:themeColor="text1"/>
                <w:sz w:val="21"/>
                <w:szCs w:val="21"/>
                <w14:textFill>
                  <w14:solidFill>
                    <w14:schemeClr w14:val="tx1"/>
                  </w14:solidFill>
                </w14:textFill>
              </w:rPr>
              <w:t>设备不完备，设施不齐全</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不得分。</w:t>
            </w:r>
          </w:p>
        </w:tc>
        <w:tc>
          <w:tcPr>
            <w:tcW w:w="832" w:type="dxa"/>
            <w:noWrap w:val="0"/>
            <w:vAlign w:val="center"/>
          </w:tcPr>
          <w:p w14:paraId="08277825">
            <w:pPr>
              <w:ind w:firstLine="210" w:firstLineChars="100"/>
              <w:rPr>
                <w:rFonts w:ascii="宋体" w:hAnsi="宋体" w:eastAsia="宋体" w:cs="Times New Roman"/>
                <w:color w:val="000000" w:themeColor="text1"/>
                <w:szCs w:val="21"/>
                <w14:textFill>
                  <w14:solidFill>
                    <w14:schemeClr w14:val="tx1"/>
                  </w14:solidFill>
                </w14:textFill>
              </w:rPr>
            </w:pPr>
          </w:p>
        </w:tc>
      </w:tr>
      <w:tr w14:paraId="0B5F3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193" w:type="dxa"/>
            <w:vMerge w:val="continue"/>
            <w:noWrap w:val="0"/>
            <w:vAlign w:val="center"/>
          </w:tcPr>
          <w:p w14:paraId="4FBB139B">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59423C95">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7分</w:t>
            </w:r>
          </w:p>
        </w:tc>
        <w:tc>
          <w:tcPr>
            <w:tcW w:w="6652" w:type="dxa"/>
            <w:noWrap w:val="0"/>
            <w:vAlign w:val="center"/>
          </w:tcPr>
          <w:p w14:paraId="66F6482F">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船厂针对本船舶制定的维修改装组织方案：包括船体、轮机和电气等关键项目的修理改装方案：</w:t>
            </w:r>
          </w:p>
          <w:p w14:paraId="09B54C9E">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组织方案完整全面</w:t>
            </w:r>
            <w:r>
              <w:rPr>
                <w:rFonts w:hint="eastAsia" w:ascii="宋体" w:hAnsi="宋体" w:eastAsia="宋体" w:cs="宋体"/>
                <w:color w:val="000000" w:themeColor="text1"/>
                <w:sz w:val="21"/>
                <w:szCs w:val="21"/>
                <w:lang w:val="en-US" w:eastAsia="zh-CN"/>
                <w14:textFill>
                  <w14:solidFill>
                    <w14:schemeClr w14:val="tx1"/>
                  </w14:solidFill>
                </w14:textFill>
              </w:rPr>
              <w:t>的，得</w:t>
            </w:r>
            <w:r>
              <w:rPr>
                <w:rFonts w:hint="eastAsia" w:ascii="宋体" w:hAnsi="宋体" w:eastAsia="宋体" w:cs="宋体"/>
                <w:color w:val="000000" w:themeColor="text1"/>
                <w:sz w:val="21"/>
                <w:szCs w:val="21"/>
                <w14:textFill>
                  <w14:solidFill>
                    <w14:schemeClr w14:val="tx1"/>
                  </w14:solidFill>
                </w14:textFill>
              </w:rPr>
              <w:t>7分</w:t>
            </w:r>
            <w:r>
              <w:rPr>
                <w:rFonts w:hint="eastAsia" w:ascii="宋体" w:hAnsi="宋体" w:eastAsia="宋体" w:cs="宋体"/>
                <w:color w:val="000000" w:themeColor="text1"/>
                <w:sz w:val="21"/>
                <w:szCs w:val="21"/>
                <w:lang w:eastAsia="zh-CN"/>
                <w14:textFill>
                  <w14:solidFill>
                    <w14:schemeClr w14:val="tx1"/>
                  </w14:solidFill>
                </w14:textFill>
              </w:rPr>
              <w:t>；</w:t>
            </w:r>
          </w:p>
          <w:p w14:paraId="6584FE17">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组织方案</w:t>
            </w:r>
            <w:r>
              <w:rPr>
                <w:rFonts w:hint="eastAsia" w:ascii="宋体" w:hAnsi="宋体" w:eastAsia="宋体" w:cs="宋体"/>
                <w:color w:val="000000" w:themeColor="text1"/>
                <w:sz w:val="21"/>
                <w:szCs w:val="21"/>
                <w:lang w:val="en-US" w:eastAsia="zh-CN"/>
                <w14:textFill>
                  <w14:solidFill>
                    <w14:schemeClr w14:val="tx1"/>
                  </w14:solidFill>
                </w14:textFill>
              </w:rPr>
              <w:t>基本</w:t>
            </w:r>
            <w:r>
              <w:rPr>
                <w:rFonts w:hint="eastAsia" w:ascii="宋体" w:hAnsi="宋体" w:eastAsia="宋体" w:cs="宋体"/>
                <w:color w:val="000000" w:themeColor="text1"/>
                <w:sz w:val="21"/>
                <w:szCs w:val="21"/>
                <w14:textFill>
                  <w14:solidFill>
                    <w14:schemeClr w14:val="tx1"/>
                  </w14:solidFill>
                </w14:textFill>
              </w:rPr>
              <w:t>完整</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得4</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p>
          <w:p w14:paraId="765DF0BF">
            <w:pP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组织方案简单的，得2分；</w:t>
            </w:r>
          </w:p>
          <w:p w14:paraId="643DB0B8">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组织实施方案不完整：不得分。</w:t>
            </w:r>
          </w:p>
        </w:tc>
        <w:tc>
          <w:tcPr>
            <w:tcW w:w="832" w:type="dxa"/>
            <w:noWrap w:val="0"/>
            <w:vAlign w:val="center"/>
          </w:tcPr>
          <w:p w14:paraId="1CC4637E">
            <w:pPr>
              <w:ind w:firstLine="210" w:firstLineChars="100"/>
              <w:rPr>
                <w:rFonts w:ascii="宋体" w:hAnsi="宋体" w:eastAsia="宋体" w:cs="Times New Roman"/>
                <w:color w:val="000000" w:themeColor="text1"/>
                <w:szCs w:val="21"/>
                <w14:textFill>
                  <w14:solidFill>
                    <w14:schemeClr w14:val="tx1"/>
                  </w14:solidFill>
                </w14:textFill>
              </w:rPr>
            </w:pPr>
          </w:p>
        </w:tc>
      </w:tr>
      <w:tr w14:paraId="19063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193" w:type="dxa"/>
            <w:noWrap w:val="0"/>
            <w:vAlign w:val="center"/>
          </w:tcPr>
          <w:p w14:paraId="51DA4DF5">
            <w:pPr>
              <w:widowControl/>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价格得分</w:t>
            </w:r>
          </w:p>
        </w:tc>
        <w:tc>
          <w:tcPr>
            <w:tcW w:w="709" w:type="dxa"/>
            <w:noWrap w:val="0"/>
            <w:vAlign w:val="center"/>
          </w:tcPr>
          <w:p w14:paraId="065C4F11">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30分</w:t>
            </w:r>
          </w:p>
        </w:tc>
        <w:tc>
          <w:tcPr>
            <w:tcW w:w="6652" w:type="dxa"/>
            <w:noWrap w:val="0"/>
            <w:vAlign w:val="center"/>
          </w:tcPr>
          <w:p w14:paraId="42F6F29A">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满足投标文件要求且投标价格最低的投标报价为评标基准价，其价格分为满分，其他投标人的价格分按下列公式计算：</w:t>
            </w:r>
          </w:p>
          <w:p w14:paraId="4D1B8D65">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价格得分＝（评标基准价/投标报价）×价格权重×100,</w:t>
            </w:r>
          </w:p>
        </w:tc>
        <w:tc>
          <w:tcPr>
            <w:tcW w:w="832" w:type="dxa"/>
            <w:noWrap w:val="0"/>
            <w:vAlign w:val="center"/>
          </w:tcPr>
          <w:p w14:paraId="14852635">
            <w:pPr>
              <w:ind w:firstLine="210" w:firstLineChars="100"/>
              <w:rPr>
                <w:rFonts w:ascii="宋体" w:hAnsi="宋体" w:eastAsia="宋体" w:cs="Times New Roman"/>
                <w:color w:val="000000" w:themeColor="text1"/>
                <w:szCs w:val="21"/>
                <w14:textFill>
                  <w14:solidFill>
                    <w14:schemeClr w14:val="tx1"/>
                  </w14:solidFill>
                </w14:textFill>
              </w:rPr>
            </w:pPr>
          </w:p>
        </w:tc>
      </w:tr>
    </w:tbl>
    <w:p w14:paraId="310CF8DF">
      <w:pPr>
        <w:spacing w:line="288" w:lineRule="auto"/>
        <w:ind w:right="-341"/>
        <w:jc w:val="left"/>
        <w:rPr>
          <w:rFonts w:ascii="Times New Roman" w:hAnsi="Times New Roman" w:eastAsia="宋体" w:cs="Times New Roman"/>
          <w:b/>
          <w:color w:val="000000" w:themeColor="text1"/>
          <w:szCs w:val="21"/>
          <w14:textFill>
            <w14:solidFill>
              <w14:schemeClr w14:val="tx1"/>
            </w14:solidFill>
          </w14:textFill>
        </w:rPr>
      </w:pPr>
    </w:p>
    <w:p w14:paraId="2C95E28B">
      <w:pPr>
        <w:spacing w:line="440" w:lineRule="exact"/>
        <w:rPr>
          <w:rFonts w:hint="eastAsia" w:ascii="Times New Roman" w:hAnsi="Times New Roman" w:eastAsia="黑体" w:cs="Times New Roman"/>
          <w:color w:val="000000" w:themeColor="text1"/>
          <w:sz w:val="30"/>
          <w:lang w:eastAsia="zh-CN"/>
          <w14:textFill>
            <w14:solidFill>
              <w14:schemeClr w14:val="tx1"/>
            </w14:solidFill>
          </w14:textFill>
        </w:rPr>
      </w:pPr>
      <w:r>
        <w:rPr>
          <w:rFonts w:hint="eastAsia" w:ascii="宋体" w:hAnsi="宋体" w:eastAsia="宋体" w:cs="Times New Roman"/>
          <w:color w:val="000000" w:themeColor="text1"/>
          <w:lang w:val="en-US" w:eastAsia="zh-CN"/>
          <w14:textFill>
            <w14:solidFill>
              <w14:schemeClr w14:val="tx1"/>
            </w14:solidFill>
          </w14:textFill>
        </w:rPr>
        <w:t xml:space="preserve"> </w:t>
      </w:r>
    </w:p>
    <w:p w14:paraId="0D20A80B">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38DB74A7">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56170F85">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4DBB4DE3">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25A7DEE0">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341DEFF2">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7B8AF612">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1D0F049B">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64306FB8">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5444FAC9">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3DF332BA">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313AD5A3">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09A13FC5">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483DA603">
      <w:pPr>
        <w:tabs>
          <w:tab w:val="left" w:pos="2724"/>
          <w:tab w:val="center" w:pos="4482"/>
        </w:tabs>
        <w:spacing w:line="360" w:lineRule="auto"/>
        <w:ind w:firstLine="3000" w:firstLineChars="1000"/>
        <w:jc w:val="left"/>
        <w:rPr>
          <w:rFonts w:hint="eastAsia" w:ascii="Times New Roman" w:hAnsi="Times New Roman" w:eastAsia="黑体" w:cs="Times New Roman"/>
          <w:color w:val="000000" w:themeColor="text1"/>
          <w:sz w:val="30"/>
          <w14:textFill>
            <w14:solidFill>
              <w14:schemeClr w14:val="tx1"/>
            </w14:solidFill>
          </w14:textFill>
        </w:rPr>
      </w:pPr>
    </w:p>
    <w:p w14:paraId="6A3165A2">
      <w:pPr>
        <w:tabs>
          <w:tab w:val="left" w:pos="2724"/>
          <w:tab w:val="center" w:pos="4482"/>
        </w:tabs>
        <w:spacing w:line="360" w:lineRule="auto"/>
        <w:ind w:firstLine="3000" w:firstLineChars="1000"/>
        <w:jc w:val="left"/>
        <w:rPr>
          <w:rFonts w:hint="eastAsia" w:ascii="Times New Roman" w:hAnsi="Times New Roman" w:eastAsia="黑体" w:cs="Times New Roman"/>
          <w:color w:val="000000" w:themeColor="text1"/>
          <w:sz w:val="30"/>
          <w14:textFill>
            <w14:solidFill>
              <w14:schemeClr w14:val="tx1"/>
            </w14:solidFill>
          </w14:textFill>
        </w:rPr>
      </w:pPr>
    </w:p>
    <w:p w14:paraId="0A181C6C">
      <w:pPr>
        <w:tabs>
          <w:tab w:val="left" w:pos="2724"/>
          <w:tab w:val="center" w:pos="4482"/>
        </w:tabs>
        <w:spacing w:line="360" w:lineRule="auto"/>
        <w:jc w:val="center"/>
        <w:rPr>
          <w:rFonts w:ascii="Times New Roman" w:hAnsi="Times New Roman" w:eastAsia="黑体" w:cs="Times New Roman"/>
          <w:color w:val="000000" w:themeColor="text1"/>
          <w:sz w:val="30"/>
          <w14:textFill>
            <w14:solidFill>
              <w14:schemeClr w14:val="tx1"/>
            </w14:solidFill>
          </w14:textFill>
        </w:rPr>
      </w:pPr>
      <w:r>
        <w:rPr>
          <w:rFonts w:hint="eastAsia" w:ascii="Times New Roman" w:hAnsi="Times New Roman" w:eastAsia="黑体" w:cs="Times New Roman"/>
          <w:color w:val="000000" w:themeColor="text1"/>
          <w:sz w:val="30"/>
          <w14:textFill>
            <w14:solidFill>
              <w14:schemeClr w14:val="tx1"/>
            </w14:solidFill>
          </w14:textFill>
        </w:rPr>
        <w:t>第五章 合同主要条款</w:t>
      </w:r>
      <w:bookmarkEnd w:id="0"/>
    </w:p>
    <w:p w14:paraId="5A070305">
      <w:pPr>
        <w:spacing w:line="360" w:lineRule="auto"/>
        <w:jc w:val="center"/>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采购合同</w:t>
      </w:r>
      <w:r>
        <w:rPr>
          <w:rFonts w:ascii="Times New Roman" w:hAnsi="Times New Roman" w:eastAsia="宋体" w:cs="Times New Roman"/>
          <w:b/>
          <w:color w:val="000000" w:themeColor="text1"/>
          <w:sz w:val="28"/>
          <w14:textFill>
            <w14:solidFill>
              <w14:schemeClr w14:val="tx1"/>
            </w14:solidFill>
          </w14:textFill>
        </w:rPr>
        <w:t>(</w:t>
      </w:r>
      <w:r>
        <w:rPr>
          <w:rFonts w:hint="eastAsia" w:ascii="Times New Roman" w:hAnsi="Times New Roman" w:eastAsia="宋体" w:cs="Times New Roman"/>
          <w:b/>
          <w:color w:val="000000" w:themeColor="text1"/>
          <w:sz w:val="28"/>
          <w14:textFill>
            <w14:solidFill>
              <w14:schemeClr w14:val="tx1"/>
            </w14:solidFill>
          </w14:textFill>
        </w:rPr>
        <w:t>仅供参考</w:t>
      </w:r>
      <w:r>
        <w:rPr>
          <w:rFonts w:ascii="Times New Roman" w:hAnsi="Times New Roman" w:eastAsia="宋体" w:cs="Times New Roman"/>
          <w:b/>
          <w:color w:val="000000" w:themeColor="text1"/>
          <w:sz w:val="28"/>
          <w14:textFill>
            <w14:solidFill>
              <w14:schemeClr w14:val="tx1"/>
            </w14:solidFill>
          </w14:textFill>
        </w:rPr>
        <w:t>)</w:t>
      </w:r>
    </w:p>
    <w:p w14:paraId="5A0BC1F6">
      <w:pPr>
        <w:spacing w:line="312" w:lineRule="auto"/>
        <w:rPr>
          <w:rFonts w:ascii="宋体" w:hAnsi="宋体" w:eastAsia="宋体" w:cs="Times New Roman"/>
          <w:color w:val="000000" w:themeColor="text1"/>
          <w14:textFill>
            <w14:solidFill>
              <w14:schemeClr w14:val="tx1"/>
            </w14:solidFill>
          </w14:textFill>
        </w:rPr>
      </w:pPr>
    </w:p>
    <w:p w14:paraId="101CF0D5">
      <w:pPr>
        <w:snapToGrid w:val="0"/>
        <w:spacing w:before="156" w:after="156" w:line="336" w:lineRule="auto"/>
        <w:ind w:firstLine="422" w:firstLineChars="200"/>
        <w:textAlignment w:val="baseline"/>
        <w:rPr>
          <w:rFonts w:ascii="宋体" w:hAnsi="宋体" w:eastAsia="宋体" w:cs="Times New Roman"/>
          <w:b/>
          <w:color w:val="000000" w:themeColor="text1"/>
          <w:kern w:val="0"/>
          <w:szCs w:val="21"/>
          <w14:textFill>
            <w14:solidFill>
              <w14:schemeClr w14:val="tx1"/>
            </w14:solidFill>
          </w14:textFill>
        </w:rPr>
      </w:pPr>
      <w:r>
        <w:rPr>
          <w:rFonts w:hint="eastAsia" w:ascii="宋体" w:hAnsi="宋体" w:eastAsia="宋体" w:cs="Times New Roman"/>
          <w:b/>
          <w:color w:val="000000" w:themeColor="text1"/>
          <w:kern w:val="0"/>
          <w14:textFill>
            <w14:solidFill>
              <w14:schemeClr w14:val="tx1"/>
            </w14:solidFill>
          </w14:textFill>
        </w:rPr>
        <w:t>招标文件、中标人的投标文件及其澄清文件等，均为合同的</w:t>
      </w:r>
      <w:r>
        <w:rPr>
          <w:rFonts w:hint="eastAsia" w:ascii="宋体" w:hAnsi="宋体" w:eastAsia="宋体" w:cs="Times New Roman"/>
          <w:b/>
          <w:color w:val="000000" w:themeColor="text1"/>
          <w:kern w:val="0"/>
          <w:lang w:val="en-US" w:eastAsia="zh-CN"/>
          <w14:textFill>
            <w14:solidFill>
              <w14:schemeClr w14:val="tx1"/>
            </w14:solidFill>
          </w14:textFill>
        </w:rPr>
        <w:t>组成部分</w:t>
      </w:r>
      <w:r>
        <w:rPr>
          <w:rFonts w:hint="eastAsia" w:ascii="宋体" w:hAnsi="宋体" w:eastAsia="宋体" w:cs="Times New Roman"/>
          <w:b/>
          <w:color w:val="000000" w:themeColor="text1"/>
          <w:kern w:val="0"/>
          <w14:textFill>
            <w14:solidFill>
              <w14:schemeClr w14:val="tx1"/>
            </w14:solidFill>
          </w14:textFill>
        </w:rPr>
        <w:t xml:space="preserve">。 </w:t>
      </w:r>
    </w:p>
    <w:p w14:paraId="414FD586">
      <w:pPr>
        <w:snapToGrid w:val="0"/>
        <w:spacing w:line="336" w:lineRule="auto"/>
        <w:jc w:val="center"/>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船舶维修改装合同</w:t>
      </w:r>
    </w:p>
    <w:p w14:paraId="2EBF4DB9">
      <w:pPr>
        <w:snapToGrid w:val="0"/>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 xml:space="preserve"> </w:t>
      </w:r>
    </w:p>
    <w:p w14:paraId="7C157617">
      <w:pPr>
        <w:snapToGrid w:val="0"/>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委托方：</w:t>
      </w:r>
    </w:p>
    <w:p w14:paraId="5E603FEC">
      <w:pPr>
        <w:snapToGrid w:val="0"/>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w:t>
      </w:r>
    </w:p>
    <w:p w14:paraId="2D812C68">
      <w:pPr>
        <w:spacing w:line="336" w:lineRule="auto"/>
        <w:ind w:firstLine="525" w:firstLineChars="25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根据《民法典》、《海商法》等法律、法规的有关规定，委托方委托承修方承担</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船</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工程，经双方协商一致，签订本合同，共同信守。</w:t>
      </w:r>
    </w:p>
    <w:p w14:paraId="4F916C4B">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第一条　工程范围</w:t>
      </w:r>
    </w:p>
    <w:p w14:paraId="18F46346">
      <w:pPr>
        <w:spacing w:line="336" w:lineRule="auto"/>
        <w:ind w:firstLine="525" w:firstLineChars="25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承修方根据委托方提出的《船舶修理改装工程单》，经双方勘验核对签字后作为本船修理改装工程范围的依据。</w:t>
      </w:r>
    </w:p>
    <w:p w14:paraId="729128BA">
      <w:pPr>
        <w:numPr>
          <w:ilvl w:val="0"/>
          <w:numId w:val="10"/>
        </w:num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工程价款</w:t>
      </w:r>
    </w:p>
    <w:p w14:paraId="45D45F88">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根据《修理改装工程单》，价格暂定价为人民币</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元（大写</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），完工后以实际验收项目结算。</w:t>
      </w:r>
    </w:p>
    <w:p w14:paraId="7F61B6E6">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第三条　加减帐工程</w:t>
      </w:r>
    </w:p>
    <w:p w14:paraId="62B2953B">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加帐工程应由委托方代表在开工后四分之一的工程期限内，以书面形式向承修方提出并经双方确认。若该加帐工程费用不超过本船总修理改装费的</w:t>
      </w:r>
      <w:r>
        <w:rPr>
          <w:rFonts w:ascii="Times New Roman" w:hAnsi="Times New Roman" w:eastAsia="宋体" w:cs="Times New Roman"/>
          <w:color w:val="000000" w:themeColor="text1"/>
          <w14:textFill>
            <w14:solidFill>
              <w14:schemeClr w14:val="tx1"/>
            </w14:solidFill>
          </w14:textFill>
        </w:rPr>
        <w:t>10</w:t>
      </w:r>
      <w:r>
        <w:rPr>
          <w:rFonts w:hint="eastAsia" w:ascii="Times New Roman" w:hAnsi="Times New Roman" w:eastAsia="宋体" w:cs="Times New Roman"/>
          <w:color w:val="000000" w:themeColor="text1"/>
          <w14:textFill>
            <w14:solidFill>
              <w14:schemeClr w14:val="tx1"/>
            </w14:solidFill>
          </w14:textFill>
        </w:rPr>
        <w:t>％，且其单项工程不影响工程期限时，则承修方可按常规修理项目修理。若该加帐工程费用超过本船总修理费的</w:t>
      </w:r>
      <w:r>
        <w:rPr>
          <w:rFonts w:ascii="Times New Roman" w:hAnsi="Times New Roman" w:eastAsia="宋体" w:cs="Times New Roman"/>
          <w:color w:val="000000" w:themeColor="text1"/>
          <w14:textFill>
            <w14:solidFill>
              <w14:schemeClr w14:val="tx1"/>
            </w14:solidFill>
          </w14:textFill>
        </w:rPr>
        <w:t>10</w:t>
      </w:r>
      <w:r>
        <w:rPr>
          <w:rFonts w:hint="eastAsia" w:ascii="Times New Roman" w:hAnsi="Times New Roman" w:eastAsia="宋体" w:cs="Times New Roman"/>
          <w:color w:val="000000" w:themeColor="text1"/>
          <w14:textFill>
            <w14:solidFill>
              <w14:schemeClr w14:val="tx1"/>
            </w14:solidFill>
          </w14:textFill>
        </w:rPr>
        <w:t>％，或委托方在开工四分之一工程期限后提出的加帐工程，且其单项工程将影响工程期限时，则按照具体情况，双方可对修理价格和工程期限另行协商确定，并签定补充协议。</w:t>
      </w:r>
    </w:p>
    <w:p w14:paraId="7813E60D">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减帐工程应由委托方代表以书面形式向承修方提出并经双方确认。若承修方对委托方的减帐工程项目已发生了成本费用，则该费用仍应由委托方承担。</w:t>
      </w:r>
    </w:p>
    <w:p w14:paraId="2E6D76F6">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第四条  工程期限</w:t>
      </w:r>
    </w:p>
    <w:p w14:paraId="3879871F">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修理时间由业主定，船舶进厂之日起 30天内完成本项目的维修、改装、调试及验收。</w:t>
      </w:r>
    </w:p>
    <w:p w14:paraId="29417C3E">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第五条  付款方式</w:t>
      </w:r>
    </w:p>
    <w:p w14:paraId="5048110B">
      <w:pPr>
        <w:spacing w:line="336" w:lineRule="auto"/>
        <w:ind w:firstLine="420" w:firstLineChars="20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合同生效以及具备实施条件后</w:t>
      </w:r>
      <w:r>
        <w:rPr>
          <w:rFonts w:hint="eastAsia" w:ascii="宋体" w:hAnsi="宋体" w:eastAsia="宋体" w:cs="Times New Roman"/>
          <w:bCs/>
          <w:color w:val="000000" w:themeColor="text1"/>
          <w:szCs w:val="21"/>
          <w:lang w:eastAsia="zh-CN"/>
          <w14:textFill>
            <w14:solidFill>
              <w14:schemeClr w14:val="tx1"/>
            </w14:solidFill>
          </w14:textFill>
        </w:rPr>
        <w:t>，</w:t>
      </w:r>
      <w:r>
        <w:rPr>
          <w:rFonts w:hint="eastAsia" w:ascii="宋体" w:hAnsi="宋体" w:eastAsia="宋体" w:cs="Times New Roman"/>
          <w:bCs/>
          <w:color w:val="000000" w:themeColor="text1"/>
          <w:szCs w:val="21"/>
          <w:lang w:val="en-US" w:eastAsia="zh-CN"/>
          <w14:textFill>
            <w14:solidFill>
              <w14:schemeClr w14:val="tx1"/>
            </w14:solidFill>
          </w14:textFill>
        </w:rPr>
        <w:t>自收到发票后</w:t>
      </w:r>
      <w:r>
        <w:rPr>
          <w:rFonts w:ascii="宋体" w:hAnsi="宋体" w:eastAsia="宋体" w:cs="Times New Roman"/>
          <w:bCs/>
          <w:color w:val="000000" w:themeColor="text1"/>
          <w:szCs w:val="21"/>
          <w14:textFill>
            <w14:solidFill>
              <w14:schemeClr w14:val="tx1"/>
            </w14:solidFill>
          </w14:textFill>
        </w:rPr>
        <w:t>7个工作日内</w:t>
      </w:r>
      <w:r>
        <w:rPr>
          <w:rFonts w:hint="eastAsia" w:ascii="宋体" w:hAnsi="宋体" w:eastAsia="宋体" w:cs="Times New Roman"/>
          <w:bCs/>
          <w:color w:val="000000" w:themeColor="text1"/>
          <w:szCs w:val="21"/>
          <w14:textFill>
            <w14:solidFill>
              <w14:schemeClr w14:val="tx1"/>
            </w14:solidFill>
          </w14:textFill>
        </w:rPr>
        <w:t>，支付合同总价的50%作为预付款 项目验收合格并收到发票后10个工作日内支付剩余款项。</w:t>
      </w:r>
    </w:p>
    <w:p w14:paraId="77C2A783">
      <w:pPr>
        <w:spacing w:line="336" w:lineRule="auto"/>
        <w:ind w:firstLine="422" w:firstLineChars="20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由甲方决定是否需要提供预付款担保</w:t>
      </w:r>
      <w:r>
        <w:rPr>
          <w:rFonts w:ascii="宋体" w:hAnsi="宋体" w:eastAsia="宋体" w:cs="Times New Roman"/>
          <w:b/>
          <w:bCs/>
          <w:color w:val="000000" w:themeColor="text1"/>
          <w:szCs w:val="21"/>
          <w14:textFill>
            <w14:solidFill>
              <w14:schemeClr w14:val="tx1"/>
            </w14:solidFill>
          </w14:textFill>
        </w:rPr>
        <w:t>(预付款担保形式可以是银行保函、担保公司担保等)</w:t>
      </w:r>
    </w:p>
    <w:p w14:paraId="01A1489A">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第六条  要求</w:t>
      </w:r>
    </w:p>
    <w:p w14:paraId="236AE0BD">
      <w:pPr>
        <w:spacing w:line="336" w:lineRule="auto"/>
        <w:ind w:firstLine="420" w:firstLineChars="200"/>
        <w:rPr>
          <w:rFonts w:ascii="宋体" w:hAnsi="Times New Roman" w:eastAsia="宋体" w:cs="仿宋_GB2312"/>
          <w:color w:val="000000" w:themeColor="text1"/>
          <w:szCs w:val="21"/>
          <w:lang w:val="zh-CN"/>
          <w14:textFill>
            <w14:solidFill>
              <w14:schemeClr w14:val="tx1"/>
            </w14:solidFill>
          </w14:textFill>
        </w:rPr>
      </w:pPr>
      <w:r>
        <w:rPr>
          <w:rFonts w:hint="eastAsia" w:ascii="宋体" w:hAnsi="宋体" w:eastAsia="宋体" w:cs="仿宋_GB2312"/>
          <w:color w:val="000000" w:themeColor="text1"/>
          <w:szCs w:val="21"/>
          <w:lang w:val="zh-CN"/>
          <w14:textFill>
            <w14:solidFill>
              <w14:schemeClr w14:val="tx1"/>
            </w14:solidFill>
          </w14:textFill>
        </w:rPr>
        <w:t>1.本项目为交钥匙工程，投标报价包括经验收合格投入运行并交付使用前发生的一切费用</w:t>
      </w:r>
    </w:p>
    <w:p w14:paraId="563C6D41">
      <w:pPr>
        <w:spacing w:line="336" w:lineRule="auto"/>
        <w:rPr>
          <w:rFonts w:ascii="宋体" w:hAnsi="Times New Roman" w:eastAsia="宋体" w:cs="仿宋_GB2312"/>
          <w:color w:val="000000" w:themeColor="text1"/>
          <w:szCs w:val="21"/>
          <w:lang w:val="zh-CN"/>
          <w14:textFill>
            <w14:solidFill>
              <w14:schemeClr w14:val="tx1"/>
            </w14:solidFill>
          </w14:textFill>
        </w:rPr>
      </w:pPr>
      <w:r>
        <w:rPr>
          <w:rFonts w:hint="eastAsia" w:ascii="宋体" w:hAnsi="宋体" w:eastAsia="宋体" w:cs="仿宋_GB2312"/>
          <w:color w:val="000000" w:themeColor="text1"/>
          <w:szCs w:val="21"/>
          <w:lang w:val="zh-CN"/>
          <w14:textFill>
            <w14:solidFill>
              <w14:schemeClr w14:val="tx1"/>
            </w14:solidFill>
          </w14:textFill>
        </w:rPr>
        <w:t>（即完成全船的维修改装及所有设备的采购、运输、装卸、保管、安装、调试、试验、交验以及保险、税金、培训、船检费、招标代理服务费、以及修船期间船方船员协助、监管修船工作发生的食宿及必要的交通费用等所有费用）。</w:t>
      </w:r>
    </w:p>
    <w:p w14:paraId="73A01D27">
      <w:pPr>
        <w:spacing w:line="336" w:lineRule="auto"/>
        <w:ind w:firstLine="420" w:firstLineChars="200"/>
        <w:rPr>
          <w:rFonts w:ascii="宋体" w:hAnsi="Times New Roman" w:eastAsia="宋体" w:cs="仿宋_GB2312"/>
          <w:color w:val="000000" w:themeColor="text1"/>
          <w:szCs w:val="21"/>
          <w:lang w:val="zh-CN"/>
          <w14:textFill>
            <w14:solidFill>
              <w14:schemeClr w14:val="tx1"/>
            </w14:solidFill>
          </w14:textFill>
        </w:rPr>
      </w:pPr>
      <w:r>
        <w:rPr>
          <w:rFonts w:hint="eastAsia" w:ascii="宋体" w:hAnsi="宋体" w:eastAsia="宋体" w:cs="仿宋_GB2312"/>
          <w:color w:val="000000" w:themeColor="text1"/>
          <w:szCs w:val="21"/>
          <w:lang w:val="zh-CN"/>
          <w14:textFill>
            <w14:solidFill>
              <w14:schemeClr w14:val="tx1"/>
            </w14:solidFill>
          </w14:textFill>
        </w:rPr>
        <w:t>2</w:t>
      </w:r>
      <w:r>
        <w:rPr>
          <w:rFonts w:ascii="宋体" w:hAnsi="宋体" w:eastAsia="宋体" w:cs="仿宋_GB2312"/>
          <w:color w:val="000000" w:themeColor="text1"/>
          <w:szCs w:val="21"/>
          <w:lang w:val="zh-CN"/>
          <w14:textFill>
            <w14:solidFill>
              <w14:schemeClr w14:val="tx1"/>
            </w14:solidFill>
          </w14:textFill>
        </w:rPr>
        <w:t>.</w:t>
      </w:r>
      <w:r>
        <w:rPr>
          <w:rFonts w:hint="eastAsia" w:ascii="宋体" w:hAnsi="宋体" w:eastAsia="宋体" w:cs="仿宋_GB2312"/>
          <w:color w:val="000000" w:themeColor="text1"/>
          <w:szCs w:val="21"/>
          <w:lang w:val="zh-CN"/>
          <w14:textFill>
            <w14:solidFill>
              <w14:schemeClr w14:val="tx1"/>
            </w14:solidFill>
          </w14:textFill>
        </w:rPr>
        <w:t>投标报价包括船检费，即建造过程中，船检报验和最后取船检证书的费用。该费用按照发生的检验发票实际数量计算。</w:t>
      </w:r>
    </w:p>
    <w:p w14:paraId="608B43B2">
      <w:pPr>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3.中标方市场采购的船上生活、工作类的商品，验收时必须提供清单和商品名称、规格和型号。</w:t>
      </w:r>
    </w:p>
    <w:p w14:paraId="59B0FE78">
      <w:pPr>
        <w:spacing w:line="336" w:lineRule="auto"/>
        <w:ind w:firstLine="420" w:firstLineChars="200"/>
        <w:rPr>
          <w:rFonts w:ascii="宋体" w:hAnsi="Times New Roman" w:eastAsia="宋体" w:cs="仿宋_GB2312"/>
          <w:color w:val="000000" w:themeColor="text1"/>
          <w:szCs w:val="21"/>
          <w:lang w:val="zh-CN"/>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4.</w:t>
      </w:r>
      <w:r>
        <w:rPr>
          <w:rFonts w:hint="eastAsia" w:ascii="宋体" w:hAnsi="宋体" w:eastAsia="宋体" w:cs="仿宋_GB2312"/>
          <w:color w:val="000000" w:themeColor="text1"/>
          <w:szCs w:val="21"/>
          <w:lang w:val="zh-CN"/>
          <w14:textFill>
            <w14:solidFill>
              <w14:schemeClr w14:val="tx1"/>
            </w14:solidFill>
          </w14:textFill>
        </w:rPr>
        <w:t>本船修理费应包括人工工时、材料、税管费等一切费用，船厂估价时还须考虑到施工配合费用，如起重、脚手架等，隐蔽附属工程费用以及各种外协、检测费用。</w:t>
      </w:r>
    </w:p>
    <w:p w14:paraId="761F36A1">
      <w:pPr>
        <w:tabs>
          <w:tab w:val="left" w:pos="0"/>
        </w:tabs>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5.修理验收合格，结算费用要以验收清单为依据，经过有资质的第三方审核的价格为基础。投标方和中标人协商一致后支付。</w:t>
      </w:r>
    </w:p>
    <w:p w14:paraId="267FB40D">
      <w:pPr>
        <w:tabs>
          <w:tab w:val="left" w:pos="0"/>
        </w:tabs>
        <w:spacing w:line="336" w:lineRule="auto"/>
        <w:ind w:left="315" w:leftChars="150" w:firstLine="105" w:firstLineChars="5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6.对投标方报价明显偏高等情况，投标方有权提出质询，并调整到合理价格。</w:t>
      </w:r>
    </w:p>
    <w:p w14:paraId="0C2B306A">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第七条  质量保证</w:t>
      </w:r>
    </w:p>
    <w:p w14:paraId="6FED163E">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1.本船修理改装完工验收后，保修期为壹年。在保修期内，如属承修方的修理质量问题而引起的故障或缺陷，承修方应及时予以免费修复。</w:t>
      </w:r>
    </w:p>
    <w:p w14:paraId="757B2A27">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2.若因委托方提供的配件、备件和器材的质量问题或操作不当而引起的故障、缺陷和损失，则应由委托方负责。</w:t>
      </w:r>
    </w:p>
    <w:p w14:paraId="110D0E16">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第八条  工程验收</w:t>
      </w:r>
    </w:p>
    <w:p w14:paraId="3CE21578">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本船修理改装需提交船检局检验的项目应由委托方申请。单项工程修理完工或检验合格，由委托方指派代表签字验收。全部修理工程完工（或码头试验结束）后，由双方代表签署船舶修理完工《总验收书》作为交船的依据。</w:t>
      </w:r>
    </w:p>
    <w:p w14:paraId="485E6E44">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本船修理改装工程的技术要求和验收标准，按双方签订的《技术协议》执行。在试验和试航中，船检局及委托方提出的属承修方修理工程中的缺陷和遗漏项目，承修方应及时修复和完成。若不属承修方修理工程的范围而又需要承修方修理时，则可按加帐工程处理。</w:t>
      </w:r>
    </w:p>
    <w:p w14:paraId="69B90017">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3.本船的码头试验、试航及其他有关试验，经报验合格后，承修方应在</w:t>
      </w:r>
      <w:r>
        <w:rPr>
          <w:rFonts w:ascii="Times New Roman" w:hAnsi="Times New Roman" w:eastAsia="宋体" w:cs="Times New Roman"/>
          <w:color w:val="000000" w:themeColor="text1"/>
          <w:szCs w:val="21"/>
          <w14:textFill>
            <w14:solidFill>
              <w14:schemeClr w14:val="tx1"/>
            </w14:solidFill>
          </w14:textFill>
        </w:rPr>
        <w:t>_________</w:t>
      </w:r>
      <w:r>
        <w:rPr>
          <w:rFonts w:hint="eastAsia" w:ascii="Times New Roman" w:hAnsi="Times New Roman" w:eastAsia="宋体" w:cs="Times New Roman"/>
          <w:color w:val="000000" w:themeColor="text1"/>
          <w:szCs w:val="21"/>
          <w14:textFill>
            <w14:solidFill>
              <w14:schemeClr w14:val="tx1"/>
            </w14:solidFill>
          </w14:textFill>
        </w:rPr>
        <w:t>天内向委托方提供有关证明文件资料。</w:t>
      </w:r>
    </w:p>
    <w:p w14:paraId="794566F1">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第九条  工程修理</w:t>
      </w:r>
    </w:p>
    <w:p w14:paraId="768B1DAA">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 在船舶修理改装施工中拆下的废旧设备、材料及其他物品，除艉轴和推进器外，均应由承修方处理。若属委托方需要的旧件和设备，委托方应在拆卸前以书面形式向承修方提出并须经同意，拆卸后应及时运走。</w:t>
      </w:r>
    </w:p>
    <w:p w14:paraId="51FDF52C">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船舶在厂修理改装期间，非经承修方同意，委托方不得外雇劳动力在船上进行有关工程的修理改装。在不影响承修方施工的情况下，承修方应支持委托方船员的自修工作。但委托方必须在本船修理工程项目和进度安排以书面形式通知承修方。</w:t>
      </w:r>
    </w:p>
    <w:p w14:paraId="16B380EA">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第十条  消防安全工作</w:t>
      </w:r>
    </w:p>
    <w:p w14:paraId="7F654202">
      <w:pPr>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1.船舶进厂、站修理前，应符合下列要求：</w:t>
      </w:r>
    </w:p>
    <w:p w14:paraId="6AA23EFC">
      <w:pPr>
        <w:spacing w:line="336"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(1)</w:t>
      </w:r>
      <w:r>
        <w:rPr>
          <w:rFonts w:hint="eastAsia" w:ascii="Times New Roman" w:hAnsi="Times New Roman" w:eastAsia="宋体" w:cs="Times New Roman"/>
          <w:color w:val="000000" w:themeColor="text1"/>
          <w:szCs w:val="21"/>
          <w14:textFill>
            <w14:solidFill>
              <w14:schemeClr w14:val="tx1"/>
            </w14:solidFill>
          </w14:textFill>
        </w:rPr>
        <w:t>油船（包括液化石油气、天然气体船，散装危险化学品液货船）应当按照</w:t>
      </w:r>
      <w:r>
        <w:rPr>
          <w:rFonts w:hint="eastAsia" w:ascii="Times New Roman" w:hAnsi="Times New Roman" w:eastAsia="宋体" w:cs="Times New Roman"/>
          <w:color w:val="000000" w:themeColor="text1"/>
          <w14:textFill>
            <w14:solidFill>
              <w14:schemeClr w14:val="tx1"/>
            </w14:solidFill>
          </w14:textFill>
        </w:rPr>
        <w:t>中华人民共和国船舶检验局制定的《船舶清除可燃气体检验规则》的要求，清除舱内油、气，由船舶检验部门或其认可的机构检验，确认符合消防安全要求并出具检验合格证书。</w:t>
      </w:r>
    </w:p>
    <w:p w14:paraId="6D5737EA">
      <w:pPr>
        <w:spacing w:line="336" w:lineRule="auto"/>
        <w:ind w:firstLine="432"/>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非油船的燃油、滑油、污油舱（柜）以及与其相连通且无法拆卸的管系，如需动火作业，其要求与油船相同；如不需动火作业，且所装载油料闪点在</w:t>
      </w:r>
      <w:r>
        <w:rPr>
          <w:rFonts w:ascii="Times New Roman" w:hAnsi="Times New Roman" w:eastAsia="宋体" w:cs="Times New Roman"/>
          <w:color w:val="000000" w:themeColor="text1"/>
          <w14:textFill>
            <w14:solidFill>
              <w14:schemeClr w14:val="tx1"/>
            </w14:solidFill>
          </w14:textFill>
        </w:rPr>
        <w:t>60</w:t>
      </w:r>
      <w:r>
        <w:rPr>
          <w:rFonts w:hint="eastAsia" w:ascii="宋体" w:hAnsi="宋体"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及其以上的，可不清除存油，委托方应设置明显禁火标志。</w:t>
      </w:r>
    </w:p>
    <w:p w14:paraId="4608FB34">
      <w:pPr>
        <w:spacing w:line="336" w:lineRule="auto"/>
        <w:ind w:firstLine="432"/>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(3) </w:t>
      </w:r>
      <w:r>
        <w:rPr>
          <w:rFonts w:hint="eastAsia" w:ascii="Times New Roman" w:hAnsi="Times New Roman" w:eastAsia="宋体" w:cs="Times New Roman"/>
          <w:color w:val="000000" w:themeColor="text1"/>
          <w14:textFill>
            <w14:solidFill>
              <w14:schemeClr w14:val="tx1"/>
            </w14:solidFill>
          </w14:textFill>
        </w:rPr>
        <w:t>船舶的易燃易爆化学危险物品必须清除干净。</w:t>
      </w:r>
    </w:p>
    <w:p w14:paraId="6199C2A5">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2.修船中使用易燃易爆物品，必须符合下列要求：</w:t>
      </w:r>
    </w:p>
    <w:p w14:paraId="62CD1C17">
      <w:pPr>
        <w:tabs>
          <w:tab w:val="left" w:pos="72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（1）承修方须有专人负责管理、监护。</w:t>
      </w:r>
    </w:p>
    <w:p w14:paraId="71BB8AA0">
      <w:pPr>
        <w:tabs>
          <w:tab w:val="left" w:pos="72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（2）在作业场所周围划定安全警戒区，设置禁火标志。警戎区内严禁使用明火和非防爆插座、开关、电器设备。</w:t>
      </w:r>
    </w:p>
    <w:p w14:paraId="42C20806">
      <w:pPr>
        <w:tabs>
          <w:tab w:val="left" w:pos="72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（3）当班作业完毕，须将油料、油漆、油棉纱等易燃易爆物品全部带离船舶，不得存留在船上。</w:t>
      </w:r>
    </w:p>
    <w:p w14:paraId="28BA973D">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．修船改装中应当对船舶电气设备和施工用电严格管理。凡临时拉接线路要采用绝缘物架空，严禁拖、拽、挤、压。</w:t>
      </w:r>
    </w:p>
    <w:p w14:paraId="1948B676">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lang w:eastAsia="zh-CN"/>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承修方不得擅自拆除或改变船上的防火结构、消防设备和管系。如确需改动的，应当经船舶检验部门同意。</w:t>
      </w:r>
    </w:p>
    <w:p w14:paraId="158C824B">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lang w:eastAsia="zh-CN"/>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船上配置的消防器材和消防设施，任何人不得随意动用或挪作他用。</w:t>
      </w:r>
    </w:p>
    <w:p w14:paraId="4A6F3E47">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第十一条　争议的解决</w:t>
      </w:r>
    </w:p>
    <w:p w14:paraId="28B50B20">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在执行合同过程中，双方如有争议应通过协商解决。若协商不成，则应将争议提交中国海事仲裁委员会，按照申请仲裁时该会现行有效的仲裁规则进行仲裁。仲裁裁决是终局的，对双方均有约束力。</w:t>
      </w:r>
    </w:p>
    <w:p w14:paraId="4478A297">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第十二条　委托方权利义务及责任</w:t>
      </w:r>
    </w:p>
    <w:p w14:paraId="63025E22">
      <w:pPr>
        <w:tabs>
          <w:tab w:val="left" w:pos="360"/>
          <w:tab w:val="left" w:pos="48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检验：承修方提供材料的，承修方应当按照约定选用材料，并接受委托方检验。</w:t>
      </w:r>
    </w:p>
    <w:p w14:paraId="6CE2320A">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提供材料：委托方提供材料的，委托方应当按照约定提供材料。</w:t>
      </w:r>
    </w:p>
    <w:p w14:paraId="3CA694DB">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因怠于答复的赔偿：因委托方怠于答复等原因造成承修方损失的，应当赔偿损失。</w:t>
      </w:r>
    </w:p>
    <w:p w14:paraId="5DA96CB3">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因变更造成损失的的赔偿：委托方中途变更承修工作的要求，造成承修方损失的，应当赔偿损失。</w:t>
      </w:r>
    </w:p>
    <w:p w14:paraId="47BBF262">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 协助义务：委托方不履行协助义务致使承修工作不能完成的，承修方可以催告委托方在合理期限内履行义务，并可以顺延履行期限；委托方逾期不履行的，承修方可以解除合同。</w:t>
      </w:r>
    </w:p>
    <w:p w14:paraId="104E6DE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6. 监督检验：承修方在工作期间，应当接受委托方必要的监督检验。委托方不得因监督检验妨碍承修方的正常工作。</w:t>
      </w:r>
    </w:p>
    <w:p w14:paraId="2BDAD14B">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7. 验收工作成果：委托方应当验收承修方提交的工作成果。</w:t>
      </w:r>
    </w:p>
    <w:p w14:paraId="049C01B1">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8. 要求承修方承担违约责任：承修方交付的工作成果不符合质量要求的，委托方可以要求承修方承担修理、重作、减少报酬、赔偿损失等违约责任。</w:t>
      </w:r>
    </w:p>
    <w:p w14:paraId="6FF995CD">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9. 支付报酬：委托方应当按照约定的期限支付报酬。对支付报酬的期限没有约定或者约定不明确，按照合同有关条款或者交易习惯确定，仍然不能确定的，委托方应当在承修方交付工作成果时支付；工作成果部分交付的，委托方应当相应支付。</w:t>
      </w:r>
    </w:p>
    <w:p w14:paraId="54F4C3A5">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10. 解除合同：委托方可以随时解除承修合同，造成承修方损失的，应当赔偿损失。</w:t>
      </w:r>
    </w:p>
    <w:p w14:paraId="4D02799E">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11. 承修方修船时如需借用该船有关图纸和技术资料，应以书面形式向委托方提供，委托方应大力支持。</w:t>
      </w:r>
    </w:p>
    <w:p w14:paraId="730072B8">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12. 本船修理改装期间，委托方不得外雇劳动力进行有关工程的修理。</w:t>
      </w:r>
    </w:p>
    <w:p w14:paraId="733DF241">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13. 如因委托方提供的配件和器材不能按期到厂，或者由于委托方提供的资料有差错而影响承修方施工时，应由委托方承担责任，且修期顺延。</w:t>
      </w:r>
    </w:p>
    <w:p w14:paraId="2A8399BB">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14. 本船修理改装期间，在不影响承修方施工情况下，承修方支持委托方的船员进行自修，但委托方必须在本船修理工程开工以前，将自修工程项目和进度安排以书面形式通知承修方。</w:t>
      </w:r>
    </w:p>
    <w:p w14:paraId="15AD66FD">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第十三条　承修方权利义务及责任</w:t>
      </w:r>
    </w:p>
    <w:p w14:paraId="3854B96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完成主要工作：承修方应当以自己的设备、技术和劳力，完成主要工作，但当事人另有约定的除外。承修方将其承修的主要工作交由第三人完成的，应当就该第三人完成的工作成果向委托方负责；未经委托方同意的，委托方也可以解除合同。承修方将其承修的辅助工作交由第三人完成的，应当就该第三人完成的工作成果向委托方负责。</w:t>
      </w:r>
    </w:p>
    <w:p w14:paraId="25594E74">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提供材料并接受检验：承修方提供材料的，承修方应当按照约定选用材料，并接受委托方检验。</w:t>
      </w:r>
    </w:p>
    <w:p w14:paraId="6E238E28">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检验：承修方对委托方提供的材料，应当及时检验，发现不符合约定时，应当及时通知委托方更换、补齐或者采取其他补救措施。承修方不得擅自更换委托方提供的材料，不得更换不需要修理的零部件。</w:t>
      </w:r>
    </w:p>
    <w:p w14:paraId="65118273">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通知更换、补齐或者采取其他补救措施：承修方发现委托方提供的图纸或者技术要求不合理的，应当及时通知委托方。因委托方怠于答复等原因造成承修方损失的，应当赔偿损失。</w:t>
      </w:r>
    </w:p>
    <w:p w14:paraId="6BC66199">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 接受监督检验：承修方在工作期间，应当接受委托方必要的监督检验。</w:t>
      </w:r>
    </w:p>
    <w:p w14:paraId="349B1308">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6. 交付工作成果：承修方完成工作的，应当向委托方交付工作成果，并提交必要的技术资料和有关质量证明。委托方应当验收该工作成果。</w:t>
      </w:r>
    </w:p>
    <w:p w14:paraId="3C35FBD7">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7. 保守秘密：承修方应当按照委托方的要求保守秘密，未经委托方许可，不得留存复制品或者技术资料。</w:t>
      </w:r>
    </w:p>
    <w:p w14:paraId="7E0B2A17">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8. 承修方可以将其承修的辅助工作交由第三人完成。</w:t>
      </w:r>
    </w:p>
    <w:p w14:paraId="0D5A9D09">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9. 留置权：委托方未向承修方支付报酬或者材料费等价款的，承修方对完成的工作成果享有留置权。</w:t>
      </w:r>
    </w:p>
    <w:p w14:paraId="68470C4D">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10. 妥善保管：承修方应当妥善保管委托方提供的材料以及完成的工作成果，因保管不善造成毁损、灭失的，承修方应当承担损害赔偿责任。</w:t>
      </w:r>
    </w:p>
    <w:p w14:paraId="08AFE25B">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第十四条　声明及保证</w:t>
      </w:r>
    </w:p>
    <w:p w14:paraId="5E8B849D">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委托方：</w:t>
      </w:r>
    </w:p>
    <w:p w14:paraId="296B66C9">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委托方有权签署并有能力履行本合同。</w:t>
      </w:r>
    </w:p>
    <w:p w14:paraId="1852E824">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委托方签署和履行本合同所需的一切手续（</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）均已办妥并合法有效。</w:t>
      </w:r>
    </w:p>
    <w:p w14:paraId="3FA06C9E">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在签署本合同时，任何法院、仲裁机构、行政机关或监管机构均未作出任何足以对委托方履行本合同产生重大不利影响的判决、裁定、裁决或具体行政行为。</w:t>
      </w:r>
    </w:p>
    <w:p w14:paraId="0873C471">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委托方为签署本合同所需的内部授权程序均已完成，本合同的签署人是委托方法定代表人或授权代表人。本合同生效后即对合同双方具有法律约束力。</w:t>
      </w:r>
    </w:p>
    <w:p w14:paraId="5C43CAC3">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w:t>
      </w:r>
    </w:p>
    <w:p w14:paraId="2FC67F05">
      <w:pPr>
        <w:tabs>
          <w:tab w:val="left" w:pos="360"/>
        </w:tabs>
        <w:spacing w:line="336" w:lineRule="auto"/>
        <w:ind w:left="36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承修方有权签署并有能力履行本合同。</w:t>
      </w:r>
    </w:p>
    <w:p w14:paraId="6D03B709">
      <w:pPr>
        <w:tabs>
          <w:tab w:val="left" w:pos="360"/>
        </w:tabs>
        <w:spacing w:line="336" w:lineRule="auto"/>
        <w:ind w:left="36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承修方签署和履行本合同所需的一切手续（</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）均已办妥并合法有效。</w:t>
      </w:r>
    </w:p>
    <w:p w14:paraId="4291B467">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在签署本合同时，任何法院、仲裁机构、行政机关或监管机构均未作出任何足以对承修方履行本合同产生重大不利影响的判决、裁定、裁决或具体行政行为。</w:t>
      </w:r>
    </w:p>
    <w:p w14:paraId="6AC2AF0E">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承修方为签署本合同所需的内部授权程序均已完成，本合同的签署人是承修方法定代表人或授权代表人。本合同生效后即对合同双方具有法律约束力。</w:t>
      </w:r>
    </w:p>
    <w:p w14:paraId="49C28B8B">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第十五条　通知</w:t>
      </w:r>
    </w:p>
    <w:p w14:paraId="47703D12">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根据本合同需要一方向另一方发出的全部通知以及双方的文件往来及与本合同有关的通知和要求等，必须用书面形式，可采用</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（书信、传真、电报、当面送交等）方式传递。以上方式无法送达的，方可采取公告送达的方式。</w:t>
      </w:r>
    </w:p>
    <w:p w14:paraId="37E3B2C2">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各方通讯地址如下：</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w:t>
      </w:r>
    </w:p>
    <w:p w14:paraId="354D8070">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一方变更通知或通讯地址，应自变更之日起</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日内，以书面形式通知对方；否则，由未通知方承担由此而引起的相关责任。</w:t>
      </w:r>
    </w:p>
    <w:p w14:paraId="794518DC">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第十六条　合同的变更</w:t>
      </w:r>
    </w:p>
    <w:p w14:paraId="6AD79765">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本合同履行期间，发生特殊情况时，任何一方需变更本合同的，要求变更一方应及时书面通知对方，征得对方同意后，双方在规定的时限内（书面通知发出</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天内）签订书面变更协议，该协议将成为合同不可分割的部分。未经双方签署书面文件，任何一方无权变更本合同，否则，由此造成对方的经济损失，由责任方承担。</w:t>
      </w:r>
    </w:p>
    <w:p w14:paraId="6BD7F80C">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第十七条　争议的处理</w:t>
      </w:r>
    </w:p>
    <w:p w14:paraId="5753D60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本合同受中华人民共和国法律管辖并按其进行解释。</w:t>
      </w:r>
    </w:p>
    <w:p w14:paraId="4646932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本合同在履行过程中发生的争议，由双方当事人协商解决，也可由有关部门调解；协商或调解不成的，按下列第</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种方式解决：</w:t>
      </w:r>
    </w:p>
    <w:p w14:paraId="1C87F305">
      <w:pPr>
        <w:tabs>
          <w:tab w:val="left" w:pos="720"/>
        </w:tabs>
        <w:spacing w:line="336" w:lineRule="auto"/>
        <w:ind w:left="72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提交</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仲裁委员会仲裁；</w:t>
      </w:r>
    </w:p>
    <w:p w14:paraId="2682D4F8">
      <w:pPr>
        <w:tabs>
          <w:tab w:val="left" w:pos="720"/>
        </w:tabs>
        <w:spacing w:line="336" w:lineRule="auto"/>
        <w:ind w:left="72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依法向人民法院起诉。</w:t>
      </w:r>
    </w:p>
    <w:p w14:paraId="0430F2E2">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第十八条　不可抗力</w:t>
      </w:r>
    </w:p>
    <w:p w14:paraId="64E271D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如果本合同任何一方因受不可抗力事件影响而未能履行其在本合同下的全部或部分义务，该义务的履行在不可抗力事件妨碍其履行期间应予中止。</w:t>
      </w:r>
    </w:p>
    <w:p w14:paraId="5E35FF40">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声称受到不可抗力事件影响的一方应尽可能在最短的时间内通过书面形式将不可抗力事件的发生通知另一方，并在该不可抗力事件发生后</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14:paraId="588E124A">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14:paraId="5D608B21">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本合同所称</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不可抗力</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14:paraId="5BC6608E">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第十九条　合同的解释</w:t>
      </w:r>
    </w:p>
    <w:p w14:paraId="6473132E">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合同未尽事宜或条款内容不明确，合同双方当事人可以根据本合同的原则、合同的目的、交易习惯及关联条款的内容，按照通常理解对本合同作出合理解释。该解释具有约束力，除非解释与法律或本合同相抵触。</w:t>
      </w:r>
    </w:p>
    <w:p w14:paraId="2DB3C59F">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第二十条　合同的效力</w:t>
      </w:r>
    </w:p>
    <w:p w14:paraId="64B12C8B">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本合同自双方或双方法定代表人或其授权代表人签字并加盖单位公章或合同专用章之日起生效。</w:t>
      </w:r>
    </w:p>
    <w:p w14:paraId="7C06AAC8">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有效期为</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年，自</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日至</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日。</w:t>
      </w:r>
    </w:p>
    <w:p w14:paraId="26D2B624">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本合同正本一式</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份，双方各执</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份，代理机构执一份，具有同等法律效力。</w:t>
      </w:r>
    </w:p>
    <w:p w14:paraId="7CA243BD">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委托方（盖章）：</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　　　　　　　承修方（盖章）：</w:t>
      </w:r>
      <w:r>
        <w:rPr>
          <w:rFonts w:ascii="Times New Roman" w:hAnsi="Times New Roman" w:eastAsia="宋体" w:cs="Times New Roman"/>
          <w:color w:val="000000" w:themeColor="text1"/>
          <w14:textFill>
            <w14:solidFill>
              <w14:schemeClr w14:val="tx1"/>
            </w14:solidFill>
          </w14:textFill>
        </w:rPr>
        <w:t>_________</w:t>
      </w:r>
    </w:p>
    <w:p w14:paraId="780DA07E">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法定代表人（签字）：</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　　　　　法定代表人（签字）：</w:t>
      </w:r>
      <w:r>
        <w:rPr>
          <w:rFonts w:ascii="Times New Roman" w:hAnsi="Times New Roman" w:eastAsia="宋体" w:cs="Times New Roman"/>
          <w:color w:val="000000" w:themeColor="text1"/>
          <w14:textFill>
            <w14:solidFill>
              <w14:schemeClr w14:val="tx1"/>
            </w14:solidFill>
          </w14:textFill>
        </w:rPr>
        <w:t>_________</w:t>
      </w:r>
    </w:p>
    <w:p w14:paraId="3DD30546">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委托代理人（签字）：</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　　　　　委托代理人（签字）：</w:t>
      </w:r>
      <w:r>
        <w:rPr>
          <w:rFonts w:ascii="Times New Roman" w:hAnsi="Times New Roman" w:eastAsia="宋体" w:cs="Times New Roman"/>
          <w:color w:val="000000" w:themeColor="text1"/>
          <w14:textFill>
            <w14:solidFill>
              <w14:schemeClr w14:val="tx1"/>
            </w14:solidFill>
          </w14:textFill>
        </w:rPr>
        <w:t>_________</w:t>
      </w:r>
    </w:p>
    <w:p w14:paraId="637E1FE0">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开户银行：</w:t>
      </w:r>
      <w:r>
        <w:rPr>
          <w:rFonts w:hint="eastAsia" w:ascii="Times New Roman" w:hAnsi="Times New Roman" w:eastAsia="宋体" w:cs="Times New Roman"/>
          <w:color w:val="000000" w:themeColor="text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14:textFill>
            <w14:solidFill>
              <w14:schemeClr w14:val="tx1"/>
            </w14:solidFill>
          </w14:textFill>
        </w:rPr>
        <w:t>开户银行：</w:t>
      </w:r>
    </w:p>
    <w:p w14:paraId="7899BF38">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银行</w:t>
      </w:r>
      <w:r>
        <w:rPr>
          <w:rFonts w:hint="eastAsia" w:ascii="Times New Roman" w:hAnsi="Times New Roman" w:eastAsia="宋体" w:cs="Times New Roman"/>
          <w:color w:val="000000" w:themeColor="text1"/>
          <w:lang w:eastAsia="zh-CN"/>
          <w14:textFill>
            <w14:solidFill>
              <w14:schemeClr w14:val="tx1"/>
            </w14:solidFill>
          </w14:textFill>
        </w:rPr>
        <w:t>账号</w:t>
      </w:r>
      <w:r>
        <w:rPr>
          <w:rFonts w:hint="eastAsia"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14:textFill>
            <w14:solidFill>
              <w14:schemeClr w14:val="tx1"/>
            </w14:solidFill>
          </w14:textFill>
        </w:rPr>
        <w:t>银行</w:t>
      </w:r>
      <w:r>
        <w:rPr>
          <w:rFonts w:hint="eastAsia" w:ascii="Times New Roman" w:hAnsi="Times New Roman" w:eastAsia="宋体" w:cs="Times New Roman"/>
          <w:color w:val="000000" w:themeColor="text1"/>
          <w:lang w:eastAsia="zh-CN"/>
          <w14:textFill>
            <w14:solidFill>
              <w14:schemeClr w14:val="tx1"/>
            </w14:solidFill>
          </w14:textFill>
        </w:rPr>
        <w:t>账号</w:t>
      </w:r>
      <w:r>
        <w:rPr>
          <w:rFonts w:hint="eastAsia" w:ascii="Times New Roman" w:hAnsi="Times New Roman" w:eastAsia="宋体" w:cs="Times New Roman"/>
          <w:color w:val="000000" w:themeColor="text1"/>
          <w14:textFill>
            <w14:solidFill>
              <w14:schemeClr w14:val="tx1"/>
            </w14:solidFill>
          </w14:textFill>
        </w:rPr>
        <w:t>：</w:t>
      </w:r>
    </w:p>
    <w:p w14:paraId="3D49C84C">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签订地点：</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　　　　　　　　　　签订地点：</w:t>
      </w:r>
      <w:r>
        <w:rPr>
          <w:rFonts w:ascii="Times New Roman" w:hAnsi="Times New Roman" w:eastAsia="宋体" w:cs="Times New Roman"/>
          <w:color w:val="000000" w:themeColor="text1"/>
          <w14:textFill>
            <w14:solidFill>
              <w14:schemeClr w14:val="tx1"/>
            </w14:solidFill>
          </w14:textFill>
        </w:rPr>
        <w:t>_________</w:t>
      </w:r>
    </w:p>
    <w:p w14:paraId="5295D650">
      <w:pPr>
        <w:spacing w:line="336"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日　　　　　　　　</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日</w:t>
      </w:r>
    </w:p>
    <w:p w14:paraId="594B9892">
      <w:pPr>
        <w:widowControl/>
        <w:spacing w:line="336" w:lineRule="auto"/>
        <w:jc w:val="left"/>
        <w:rPr>
          <w:rFonts w:ascii="黑体" w:hAnsi="宋体" w:eastAsia="黑体" w:cs="Times New Roman"/>
          <w:color w:val="000000" w:themeColor="text1"/>
          <w:sz w:val="30"/>
          <w14:textFill>
            <w14:solidFill>
              <w14:schemeClr w14:val="tx1"/>
            </w14:solidFill>
          </w14:textFill>
        </w:rPr>
      </w:pPr>
      <w:r>
        <w:rPr>
          <w:rFonts w:ascii="黑体" w:hAnsi="宋体" w:eastAsia="黑体" w:cs="Times New Roman"/>
          <w:color w:val="000000" w:themeColor="text1"/>
          <w:sz w:val="30"/>
          <w14:textFill>
            <w14:solidFill>
              <w14:schemeClr w14:val="tx1"/>
            </w14:solidFill>
          </w14:textFill>
        </w:rPr>
        <w:br w:type="page"/>
      </w:r>
    </w:p>
    <w:p w14:paraId="44290D41">
      <w:pPr>
        <w:snapToGrid w:val="0"/>
        <w:spacing w:line="260" w:lineRule="exact"/>
        <w:rPr>
          <w:rFonts w:ascii="宋体" w:hAnsi="宋体" w:eastAsia="宋体" w:cs="Times New Roman"/>
          <w:color w:val="000000" w:themeColor="text1"/>
          <w:szCs w:val="21"/>
          <w14:textFill>
            <w14:solidFill>
              <w14:schemeClr w14:val="tx1"/>
            </w14:solidFill>
          </w14:textFill>
        </w:rPr>
      </w:pPr>
      <w:bookmarkStart w:id="7" w:name="_Hlk118299836"/>
      <w:r>
        <w:rPr>
          <w:rFonts w:ascii="宋体" w:hAnsi="宋体" w:eastAsia="宋体" w:cs="Times New Roman"/>
          <w:color w:val="000000" w:themeColor="text1"/>
          <w:szCs w:val="21"/>
          <w14:textFill>
            <w14:solidFill>
              <w14:schemeClr w14:val="tx1"/>
            </w14:solidFill>
          </w14:textFill>
        </w:rPr>
        <w:t>信贷政策</w:t>
      </w:r>
    </w:p>
    <w:p w14:paraId="75EE45E2">
      <w:pPr>
        <w:spacing w:line="260" w:lineRule="exact"/>
        <w:ind w:firstLine="420" w:firstLineChars="200"/>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为有效破解当前中小微企业面临的“融资难、融资贵”困局，充分发挥好政府采购扶持小微企业发展的政策功能，属于舟山市内的各中小企业可凭政府采购项目中标通知书等材料向舟山市政府采购信用融资合作银行申请相关融资产品，有关的合作银行详见下表：</w:t>
      </w:r>
    </w:p>
    <w:p w14:paraId="50FBF60C">
      <w:pPr>
        <w:spacing w:line="240" w:lineRule="exact"/>
        <w:contextualSpacing/>
        <w:rPr>
          <w:rFonts w:ascii="宋体" w:hAnsi="宋体" w:eastAsia="宋体" w:cs="Times New Roman"/>
          <w:color w:val="000000" w:themeColor="text1"/>
          <w:sz w:val="24"/>
          <w:szCs w:val="20"/>
          <w14:textFill>
            <w14:solidFill>
              <w14:schemeClr w14:val="tx1"/>
            </w14:solidFill>
          </w14:textFill>
        </w:rPr>
      </w:pPr>
    </w:p>
    <w:tbl>
      <w:tblPr>
        <w:tblStyle w:val="60"/>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3975"/>
        <w:gridCol w:w="2220"/>
        <w:gridCol w:w="1908"/>
      </w:tblGrid>
      <w:tr w14:paraId="41462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9563" w:type="dxa"/>
            <w:gridSpan w:val="4"/>
            <w:vAlign w:val="center"/>
          </w:tcPr>
          <w:p w14:paraId="6D1B0971">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舟山市政府采购信用融资合作银行</w:t>
            </w:r>
          </w:p>
        </w:tc>
      </w:tr>
      <w:tr w14:paraId="410B6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460" w:type="dxa"/>
            <w:vAlign w:val="center"/>
          </w:tcPr>
          <w:p w14:paraId="3A727444">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银行名称</w:t>
            </w:r>
          </w:p>
        </w:tc>
        <w:tc>
          <w:tcPr>
            <w:tcW w:w="3975" w:type="dxa"/>
            <w:vAlign w:val="center"/>
          </w:tcPr>
          <w:p w14:paraId="53E316CA">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各银行介绍的产品特点</w:t>
            </w:r>
          </w:p>
        </w:tc>
        <w:tc>
          <w:tcPr>
            <w:tcW w:w="2220" w:type="dxa"/>
            <w:vAlign w:val="center"/>
          </w:tcPr>
          <w:p w14:paraId="49EE252A">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经办人</w:t>
            </w:r>
          </w:p>
        </w:tc>
        <w:tc>
          <w:tcPr>
            <w:tcW w:w="1908" w:type="dxa"/>
            <w:vAlign w:val="center"/>
          </w:tcPr>
          <w:p w14:paraId="501497AB">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联系方式</w:t>
            </w:r>
          </w:p>
        </w:tc>
      </w:tr>
      <w:tr w14:paraId="7F07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1460" w:type="dxa"/>
            <w:vAlign w:val="center"/>
          </w:tcPr>
          <w:p w14:paraId="6E3C8B34">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中国工商银行股份有限公司舟山分行</w:t>
            </w:r>
          </w:p>
        </w:tc>
        <w:tc>
          <w:tcPr>
            <w:tcW w:w="3975" w:type="dxa"/>
          </w:tcPr>
          <w:p w14:paraId="23B54659">
            <w:pPr>
              <w:numPr>
                <w:ilvl w:val="0"/>
                <w:numId w:val="11"/>
              </w:numPr>
              <w:spacing w:line="240" w:lineRule="exact"/>
              <w:contextualSpacing/>
              <w:rPr>
                <w:rFonts w:ascii="宋体" w:hAnsi="宋体" w:eastAsia="宋体" w:cs="仿宋_GB2312"/>
                <w:color w:val="000000" w:themeColor="text1"/>
                <w:szCs w:val="21"/>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融资额度高，融资金额最高可至订单金额70%，线上申请，随借随还。2.融资利率低，最低可至当期LPR利率。</w:t>
            </w:r>
          </w:p>
          <w:p w14:paraId="7C5892EE">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3.担保方式灵活，以政府采购合同进行融资，无需另外抵押。</w:t>
            </w:r>
          </w:p>
        </w:tc>
        <w:tc>
          <w:tcPr>
            <w:tcW w:w="2220" w:type="dxa"/>
            <w:vAlign w:val="center"/>
          </w:tcPr>
          <w:p w14:paraId="6D09A30D">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柳超颖</w:t>
            </w:r>
          </w:p>
        </w:tc>
        <w:tc>
          <w:tcPr>
            <w:tcW w:w="1908" w:type="dxa"/>
            <w:vAlign w:val="center"/>
          </w:tcPr>
          <w:p w14:paraId="25C12DD3">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0580-2166242, 15858076468</w:t>
            </w:r>
          </w:p>
        </w:tc>
      </w:tr>
      <w:tr w14:paraId="04132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460" w:type="dxa"/>
            <w:vAlign w:val="center"/>
          </w:tcPr>
          <w:p w14:paraId="6595D324">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中国建设银行股份有限公司舟山分行</w:t>
            </w:r>
          </w:p>
        </w:tc>
        <w:tc>
          <w:tcPr>
            <w:tcW w:w="3975" w:type="dxa"/>
          </w:tcPr>
          <w:p w14:paraId="3FD1E9D0">
            <w:pPr>
              <w:numPr>
                <w:ilvl w:val="0"/>
                <w:numId w:val="12"/>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快速便捷：全流程线上操作，通过浙江省政府采购网数据审核信用额度，建行供应链平台快速放款。</w:t>
            </w:r>
          </w:p>
          <w:p w14:paraId="7303B351">
            <w:pPr>
              <w:numPr>
                <w:ilvl w:val="0"/>
                <w:numId w:val="12"/>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申请额度高：单笔融资额度最高可达政府采购合同金额的90%，单户额度最高可达3000万。</w:t>
            </w:r>
          </w:p>
          <w:p w14:paraId="700313B3">
            <w:pPr>
              <w:numPr>
                <w:ilvl w:val="0"/>
                <w:numId w:val="12"/>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无需额外抵押：以浙江省政府采购网备案公示的政府采购合同进行融资，无需额外抵押担保。</w:t>
            </w:r>
          </w:p>
          <w:p w14:paraId="41179BCF">
            <w:pPr>
              <w:numPr>
                <w:ilvl w:val="0"/>
                <w:numId w:val="12"/>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利率优惠：给予流动资金贷款最优惠利率。</w:t>
            </w:r>
          </w:p>
        </w:tc>
        <w:tc>
          <w:tcPr>
            <w:tcW w:w="2220" w:type="dxa"/>
            <w:vAlign w:val="center"/>
          </w:tcPr>
          <w:p w14:paraId="41C12FB0">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普陀片区：蔡妮妮</w:t>
            </w:r>
          </w:p>
          <w:p w14:paraId="2B4F4476">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定海片区：杨莹</w:t>
            </w:r>
          </w:p>
          <w:p w14:paraId="1B022E53">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自贸区片区：方晓</w:t>
            </w:r>
          </w:p>
        </w:tc>
        <w:tc>
          <w:tcPr>
            <w:tcW w:w="1908" w:type="dxa"/>
            <w:vAlign w:val="center"/>
          </w:tcPr>
          <w:p w14:paraId="3DB7D642">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普陀片区：13957201791</w:t>
            </w:r>
          </w:p>
          <w:p w14:paraId="50A36CFB">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定海片区：13655803997</w:t>
            </w:r>
          </w:p>
          <w:p w14:paraId="2898AC3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自贸区片区：13587086324</w:t>
            </w:r>
          </w:p>
        </w:tc>
      </w:tr>
      <w:tr w14:paraId="2C357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6E56E688">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杭州银行股份有限公司舟山市分行</w:t>
            </w:r>
          </w:p>
        </w:tc>
        <w:tc>
          <w:tcPr>
            <w:tcW w:w="3975" w:type="dxa"/>
          </w:tcPr>
          <w:p w14:paraId="16D6E84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云采贷”是杭州银行为政府采购供应商提供的纯信用贷款产品。客户申请、签约、放款全流程线上化，平台注册入库并取得采购合同即可申请，融资比例最高达采购订单的80%，单户、单笔最高可达3000万，最长期限一年。</w:t>
            </w:r>
          </w:p>
        </w:tc>
        <w:tc>
          <w:tcPr>
            <w:tcW w:w="2220" w:type="dxa"/>
            <w:vAlign w:val="center"/>
          </w:tcPr>
          <w:p w14:paraId="4D995218">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方经理</w:t>
            </w:r>
          </w:p>
        </w:tc>
        <w:tc>
          <w:tcPr>
            <w:tcW w:w="1908" w:type="dxa"/>
            <w:vAlign w:val="center"/>
          </w:tcPr>
          <w:p w14:paraId="0DEF30F3">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0580-2185201，18205800451</w:t>
            </w:r>
          </w:p>
        </w:tc>
      </w:tr>
      <w:tr w14:paraId="4E1EC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1B6F8F1A">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招商银行股份有限公司浙江自贸试验区舟山分行</w:t>
            </w:r>
          </w:p>
        </w:tc>
        <w:tc>
          <w:tcPr>
            <w:tcW w:w="3975" w:type="dxa"/>
          </w:tcPr>
          <w:p w14:paraId="21D192F7">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小企业政采贷是招商银行为政府采购成交供应商提供的用于履行政府采购合同的专属融资产品。优势：一、额度高。根据企业上一年或近一年获得政府采购成交及成交通知的一定比例给予额度，最高可达3000万元，单笔提款金额最高至合同金额的90%。二、操作简便、模式丰富。客户通过我行一网通等渠道在线申请。支持线上用款，按日计息，随借随还，利率最低至当期LPR。三、担保方式灵活。实际控制人夫妇担保＋融资项下应收账款质押作为辅助，无需抵押，一次性签署合作协议。</w:t>
            </w:r>
          </w:p>
        </w:tc>
        <w:tc>
          <w:tcPr>
            <w:tcW w:w="2220" w:type="dxa"/>
            <w:vAlign w:val="center"/>
          </w:tcPr>
          <w:p w14:paraId="7FFFE23F">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李玲</w:t>
            </w:r>
          </w:p>
        </w:tc>
        <w:tc>
          <w:tcPr>
            <w:tcW w:w="1908" w:type="dxa"/>
            <w:vAlign w:val="center"/>
          </w:tcPr>
          <w:p w14:paraId="169786E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0580-2061710，13957227971</w:t>
            </w:r>
          </w:p>
        </w:tc>
      </w:tr>
      <w:tr w14:paraId="5B3AF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460" w:type="dxa"/>
            <w:vAlign w:val="center"/>
          </w:tcPr>
          <w:p w14:paraId="0E4572EE">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温州银行股份有限公司舟山市分行</w:t>
            </w:r>
          </w:p>
        </w:tc>
        <w:tc>
          <w:tcPr>
            <w:tcW w:w="3975" w:type="dxa"/>
          </w:tcPr>
          <w:p w14:paraId="1956C996">
            <w:pPr>
              <w:numPr>
                <w:ilvl w:val="0"/>
                <w:numId w:val="13"/>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单户授信敞口最高不超过1000万元，且最高额度核定一般不超过借款人（含实际控制人控制的其他经营实体）最近13个月合计有效中标合同金额的70%。</w:t>
            </w:r>
          </w:p>
          <w:p w14:paraId="31805104">
            <w:pPr>
              <w:numPr>
                <w:ilvl w:val="0"/>
                <w:numId w:val="13"/>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单笔借款额度最高不超过1000万元，单笔业务授信额度不超过“政采云平台”提供的中标通知书承载的中标金额或本次申请授信提供的采购合同金额的80%，且用信金额不超过采购合同未付金额的80%。</w:t>
            </w:r>
          </w:p>
          <w:p w14:paraId="22B0D1E8">
            <w:pPr>
              <w:numPr>
                <w:ilvl w:val="0"/>
                <w:numId w:val="13"/>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借款人中标采购人自行采购项目并向我行发起授信申请的，单笔业务授信敞口不超500万元，且不超过借款人中标通知书承载的中标金额或本次申请授信提供的采购合同的80%。</w:t>
            </w:r>
          </w:p>
          <w:p w14:paraId="747187BF">
            <w:pPr>
              <w:numPr>
                <w:ilvl w:val="0"/>
                <w:numId w:val="13"/>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符合我行采购人资质的，且负债率不超75%，配合应收账款质押登记确认的，并可出具确认函，单笔借款额度可按不超过采购合同的90%办理。</w:t>
            </w:r>
          </w:p>
        </w:tc>
        <w:tc>
          <w:tcPr>
            <w:tcW w:w="2220" w:type="dxa"/>
            <w:vAlign w:val="center"/>
          </w:tcPr>
          <w:p w14:paraId="42719BC1">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郑贤栋</w:t>
            </w:r>
          </w:p>
        </w:tc>
        <w:tc>
          <w:tcPr>
            <w:tcW w:w="1908" w:type="dxa"/>
            <w:vAlign w:val="center"/>
          </w:tcPr>
          <w:p w14:paraId="1B710E36">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058—8866086</w:t>
            </w:r>
          </w:p>
        </w:tc>
      </w:tr>
      <w:tr w14:paraId="30C40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7F60EA4A">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交通银行股份有限公司舟山分行</w:t>
            </w:r>
          </w:p>
        </w:tc>
        <w:tc>
          <w:tcPr>
            <w:tcW w:w="3975" w:type="dxa"/>
          </w:tcPr>
          <w:p w14:paraId="4409121E">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交通银行政采贷，线上版本最长期限1年，融资金额一般不超过1000万；线下版本期限最长两年，额度最高2,000万，单笔提款金额最高至采购合同金额的70%。担保方式为信用（附加该笔业务项下未来应收账款质押、实际控制人及配偶个人保证），随借随还，利率最低至当期L</w:t>
            </w:r>
            <w:r>
              <w:rPr>
                <w:rFonts w:hint="eastAsia" w:ascii="宋体" w:hAnsi="宋体" w:eastAsia="宋体" w:cs="Times New Roman"/>
                <w:color w:val="000000" w:themeColor="text1"/>
                <w:szCs w:val="21"/>
                <w14:textFill>
                  <w14:solidFill>
                    <w14:schemeClr w14:val="tx1"/>
                  </w14:solidFill>
                </w14:textFill>
              </w:rPr>
              <w:t>PR</w:t>
            </w:r>
            <w:r>
              <w:rPr>
                <w:rFonts w:ascii="宋体" w:hAnsi="宋体" w:eastAsia="宋体" w:cs="Times New Roman"/>
                <w:color w:val="000000" w:themeColor="text1"/>
                <w:szCs w:val="21"/>
                <w14:textFill>
                  <w14:solidFill>
                    <w14:schemeClr w14:val="tx1"/>
                  </w14:solidFill>
                </w14:textFill>
              </w:rPr>
              <w:t>。</w:t>
            </w:r>
          </w:p>
        </w:tc>
        <w:tc>
          <w:tcPr>
            <w:tcW w:w="2220" w:type="dxa"/>
            <w:vAlign w:val="center"/>
          </w:tcPr>
          <w:p w14:paraId="2B08DED8">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赵争艳</w:t>
            </w:r>
          </w:p>
        </w:tc>
        <w:tc>
          <w:tcPr>
            <w:tcW w:w="1908" w:type="dxa"/>
            <w:vAlign w:val="center"/>
          </w:tcPr>
          <w:p w14:paraId="0E59C50F">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0580-2260728</w:t>
            </w:r>
          </w:p>
          <w:p w14:paraId="24E999F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13758007280</w:t>
            </w:r>
          </w:p>
        </w:tc>
      </w:tr>
      <w:tr w14:paraId="1E53F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6B43B6CF">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中信银行股份有限公司舟山分行</w:t>
            </w:r>
          </w:p>
        </w:tc>
        <w:tc>
          <w:tcPr>
            <w:tcW w:w="3975" w:type="dxa"/>
          </w:tcPr>
          <w:p w14:paraId="1FC912D8">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信银行“政采e贷”产品特点：根据政府采购成交通知书或合同，以政府财政支付资金为主要还款来源，为成交小微企业提供流动资金贷款。产品实现预授信、贷款申请、应收账款质押、授信审批、自助提款等环节的线上化、自动化处理，操作便利，授信额度最高不超过1000万元，贷款期限最长1年，利率低。</w:t>
            </w:r>
          </w:p>
        </w:tc>
        <w:tc>
          <w:tcPr>
            <w:tcW w:w="2220" w:type="dxa"/>
            <w:vAlign w:val="center"/>
          </w:tcPr>
          <w:p w14:paraId="7FE4B4D1">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黄丽</w:t>
            </w:r>
          </w:p>
        </w:tc>
        <w:tc>
          <w:tcPr>
            <w:tcW w:w="1908" w:type="dxa"/>
            <w:vAlign w:val="center"/>
          </w:tcPr>
          <w:p w14:paraId="03F9B9A7">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13905808032</w:t>
            </w:r>
          </w:p>
        </w:tc>
      </w:tr>
      <w:tr w14:paraId="07F16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16ED1A64">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泰隆银行舟山市分行</w:t>
            </w:r>
          </w:p>
        </w:tc>
        <w:tc>
          <w:tcPr>
            <w:tcW w:w="3975" w:type="dxa"/>
          </w:tcPr>
          <w:p w14:paraId="211A1F8F">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符合我行基本准入，期限对照订单最长不超过1年，额度最高1000万，担保方式享受信用贷款执行，可由成交企业或其实际控制人出面申请，利率最低可至当期LPR ，对于合同期限确实超过一年的，可享受无还本续贷至合同付款日。</w:t>
            </w:r>
          </w:p>
        </w:tc>
        <w:tc>
          <w:tcPr>
            <w:tcW w:w="2220" w:type="dxa"/>
            <w:vAlign w:val="center"/>
          </w:tcPr>
          <w:p w14:paraId="02397164">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胡亢宇</w:t>
            </w:r>
          </w:p>
        </w:tc>
        <w:tc>
          <w:tcPr>
            <w:tcW w:w="1908" w:type="dxa"/>
            <w:vAlign w:val="center"/>
          </w:tcPr>
          <w:p w14:paraId="70BFC4E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17605868703</w:t>
            </w:r>
          </w:p>
        </w:tc>
      </w:tr>
      <w:tr w14:paraId="1D3E1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542AA3E2">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中国农业银行股份有限公司舟山分行</w:t>
            </w:r>
          </w:p>
        </w:tc>
        <w:tc>
          <w:tcPr>
            <w:tcW w:w="3975" w:type="dxa"/>
          </w:tcPr>
          <w:p w14:paraId="02DE09B2">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政采贷”业务原则上不超过政府采购合同实有金额的80%，单户借款额度不超过500万元。借款到期日不晚于合同约定付款日后90天，原则上不超过1年，最长可放宽至2年。应收账款形成前，可采用信用方式用信并追加供应商法定代表人或实际控制人连带责任保证担保；应收账款形成后，信用方式用信需变更为应收账款质押担保。</w:t>
            </w:r>
          </w:p>
        </w:tc>
        <w:tc>
          <w:tcPr>
            <w:tcW w:w="2220" w:type="dxa"/>
            <w:vAlign w:val="center"/>
          </w:tcPr>
          <w:p w14:paraId="1B26970E">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苏华瞻</w:t>
            </w:r>
          </w:p>
        </w:tc>
        <w:tc>
          <w:tcPr>
            <w:tcW w:w="1908" w:type="dxa"/>
            <w:vAlign w:val="center"/>
          </w:tcPr>
          <w:p w14:paraId="327DC011">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13967228926</w:t>
            </w:r>
          </w:p>
        </w:tc>
      </w:tr>
      <w:tr w14:paraId="66BDE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7306277A">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中国邮政储蓄银行股份有限公司舟山市分行</w:t>
            </w:r>
          </w:p>
        </w:tc>
        <w:tc>
          <w:tcPr>
            <w:tcW w:w="3975" w:type="dxa"/>
          </w:tcPr>
          <w:p w14:paraId="4E257026">
            <w:pPr>
              <w:tabs>
                <w:tab w:val="left" w:pos="0"/>
              </w:tabs>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符合我行基本准入，授信额度使用期最高为2年，单户授信最高为500万，担保方式享受信用贷款执行，利率最低可至当期LPR ，有无还本续贷，12月份线上产品可以自主自贷。</w:t>
            </w:r>
          </w:p>
        </w:tc>
        <w:tc>
          <w:tcPr>
            <w:tcW w:w="2220" w:type="dxa"/>
            <w:vAlign w:val="center"/>
          </w:tcPr>
          <w:p w14:paraId="0D4C5353">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蒋志燕</w:t>
            </w:r>
          </w:p>
        </w:tc>
        <w:tc>
          <w:tcPr>
            <w:tcW w:w="1908" w:type="dxa"/>
            <w:vAlign w:val="center"/>
          </w:tcPr>
          <w:p w14:paraId="442551BF">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13732527321</w:t>
            </w:r>
          </w:p>
        </w:tc>
      </w:tr>
      <w:bookmarkEnd w:id="7"/>
    </w:tbl>
    <w:p w14:paraId="1E754DE6">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2.一般步骤</w:t>
      </w:r>
    </w:p>
    <w:p w14:paraId="153A3C03">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（1）供应商先与银行对接，办理融资前期手续；</w:t>
      </w:r>
    </w:p>
    <w:p w14:paraId="761CEF31">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（2）供应商中标后，凭中标通知书等材料，向相关合作银行发出融资申请；</w:t>
      </w:r>
    </w:p>
    <w:p w14:paraId="4F111C2B">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（3）银行、供应商线</w:t>
      </w:r>
      <w:r>
        <w:rPr>
          <w:rFonts w:hint="eastAsia" w:ascii="宋体" w:hAnsi="宋体" w:eastAsia="宋体" w:cs="Times New Roman"/>
          <w:color w:val="000000" w:themeColor="text1"/>
          <w:szCs w:val="21"/>
          <w14:textFill>
            <w14:solidFill>
              <w14:schemeClr w14:val="tx1"/>
            </w14:solidFill>
          </w14:textFill>
        </w:rPr>
        <w:t>上</w:t>
      </w:r>
      <w:r>
        <w:rPr>
          <w:rFonts w:ascii="宋体" w:hAnsi="宋体" w:eastAsia="宋体" w:cs="Times New Roman"/>
          <w:color w:val="000000" w:themeColor="text1"/>
          <w:szCs w:val="21"/>
          <w14:textFill>
            <w14:solidFill>
              <w14:schemeClr w14:val="tx1"/>
            </w14:solidFill>
          </w14:textFill>
        </w:rPr>
        <w:t>办理审批、放贷事宜。</w:t>
      </w:r>
    </w:p>
    <w:p w14:paraId="5E7270B7">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3.注意事项</w:t>
      </w:r>
    </w:p>
    <w:p w14:paraId="675B072D">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w:t>
      </w:r>
      <w:r>
        <w:rPr>
          <w:rFonts w:hint="eastAsia" w:ascii="宋体" w:hAnsi="宋体" w:eastAsia="宋体" w:cs="Times New Roman"/>
          <w:color w:val="000000" w:themeColor="text1"/>
          <w:szCs w:val="21"/>
          <w14:textFill>
            <w14:solidFill>
              <w14:schemeClr w14:val="tx1"/>
            </w14:solidFill>
          </w14:textFill>
        </w:rPr>
        <w:t>中标人</w:t>
      </w:r>
      <w:r>
        <w:rPr>
          <w:rFonts w:ascii="宋体" w:hAnsi="宋体" w:eastAsia="宋体" w:cs="Times New Roman"/>
          <w:color w:val="000000" w:themeColor="text1"/>
          <w:szCs w:val="21"/>
          <w14:textFill>
            <w14:solidFill>
              <w14:schemeClr w14:val="tx1"/>
            </w14:solidFill>
          </w14:textFill>
        </w:rPr>
        <w:t>需确保政府采购合同的收款账户与融资银行开户账户一致。</w:t>
      </w:r>
    </w:p>
    <w:p w14:paraId="2A2F3C5D">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（2）用于政府采购信用融资的政府采购合同，应当包含如下条款：“第条：政府采购合同贷款</w:t>
      </w:r>
    </w:p>
    <w:p w14:paraId="712B8EA7">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本合同同时用于乙方向银行（金融机构）申请政府采购信用贷款。</w:t>
      </w:r>
    </w:p>
    <w:p w14:paraId="2F0C98D3">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本合同一经签订，原则上不得更改乙方收款账户信息。确须更改的，乙方应取得原合同收款账户开户银行书面同意，否则修改后的合同不予备案，采购资金不予支付。”</w:t>
      </w:r>
    </w:p>
    <w:p w14:paraId="114FAFBF">
      <w:pPr>
        <w:tabs>
          <w:tab w:val="left" w:pos="2472"/>
        </w:tabs>
        <w:snapToGrid w:val="0"/>
        <w:spacing w:before="120" w:line="312" w:lineRule="auto"/>
        <w:ind w:right="-87"/>
        <w:rPr>
          <w:rFonts w:ascii="Times New Roman" w:hAnsi="Times New Roman" w:eastAsia="黑体" w:cs="Times New Roman"/>
          <w:color w:val="000000" w:themeColor="text1"/>
          <w:sz w:val="30"/>
          <w14:textFill>
            <w14:solidFill>
              <w14:schemeClr w14:val="tx1"/>
            </w14:solidFill>
          </w14:textFill>
        </w:rPr>
      </w:pPr>
    </w:p>
    <w:p w14:paraId="3915E4BD">
      <w:pPr>
        <w:tabs>
          <w:tab w:val="left" w:pos="2472"/>
        </w:tabs>
        <w:snapToGrid w:val="0"/>
        <w:spacing w:before="120" w:line="312"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17F502E6">
      <w:pPr>
        <w:tabs>
          <w:tab w:val="left" w:pos="2472"/>
        </w:tabs>
        <w:snapToGrid w:val="0"/>
        <w:spacing w:before="120" w:line="312" w:lineRule="auto"/>
        <w:ind w:right="-87"/>
        <w:jc w:val="center"/>
        <w:rPr>
          <w:rFonts w:ascii="Times New Roman" w:hAnsi="Times New Roman" w:eastAsia="黑体" w:cs="Times New Roman"/>
          <w:color w:val="000000" w:themeColor="text1"/>
          <w:sz w:val="30"/>
          <w14:textFill>
            <w14:solidFill>
              <w14:schemeClr w14:val="tx1"/>
            </w14:solidFill>
          </w14:textFill>
        </w:rPr>
      </w:pPr>
      <w:r>
        <w:rPr>
          <w:rFonts w:hint="eastAsia" w:ascii="Times New Roman" w:hAnsi="Times New Roman" w:eastAsia="黑体" w:cs="Times New Roman"/>
          <w:color w:val="000000" w:themeColor="text1"/>
          <w:sz w:val="30"/>
          <w14:textFill>
            <w14:solidFill>
              <w14:schemeClr w14:val="tx1"/>
            </w14:solidFill>
          </w14:textFill>
        </w:rPr>
        <w:t>第六章　投标文件格式</w:t>
      </w:r>
    </w:p>
    <w:p w14:paraId="2D7CFC09">
      <w:pPr>
        <w:tabs>
          <w:tab w:val="left" w:pos="2472"/>
        </w:tabs>
        <w:snapToGrid w:val="0"/>
        <w:spacing w:before="120" w:line="312"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2EDDADE0">
      <w:pPr>
        <w:snapToGrid w:val="0"/>
        <w:spacing w:line="360" w:lineRule="auto"/>
        <w:ind w:right="-85"/>
        <w:rPr>
          <w:rFonts w:ascii="Times New Roman" w:hAnsi="Times New Roman" w:eastAsia="宋体" w:cs="Times New Roman"/>
          <w:color w:val="000000" w:themeColor="text1"/>
          <w:sz w:val="24"/>
          <w14:textFill>
            <w14:solidFill>
              <w14:schemeClr w14:val="tx1"/>
            </w14:solidFill>
          </w14:textFill>
        </w:rPr>
      </w:pPr>
    </w:p>
    <w:p w14:paraId="09644498">
      <w:pPr>
        <w:snapToGrid w:val="0"/>
        <w:spacing w:line="360" w:lineRule="auto"/>
        <w:ind w:right="-85"/>
        <w:rPr>
          <w:rFonts w:ascii="Times New Roman" w:hAnsi="Times New Roman" w:eastAsia="宋体" w:cs="Times New Roman"/>
          <w:color w:val="000000" w:themeColor="text1"/>
          <w:sz w:val="24"/>
          <w14:textFill>
            <w14:solidFill>
              <w14:schemeClr w14:val="tx1"/>
            </w14:solidFill>
          </w14:textFill>
        </w:rPr>
      </w:pPr>
    </w:p>
    <w:p w14:paraId="66A82301">
      <w:pPr>
        <w:snapToGrid w:val="0"/>
        <w:spacing w:line="360" w:lineRule="auto"/>
        <w:ind w:right="-85"/>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一、</w:t>
      </w:r>
      <w:r>
        <w:rPr>
          <w:rFonts w:hint="eastAsia" w:ascii="Times New Roman" w:hAnsi="Times New Roman" w:eastAsia="宋体" w:cs="Times New Roman"/>
          <w:b/>
          <w:color w:val="000000" w:themeColor="text1"/>
          <w:sz w:val="24"/>
          <w14:textFill>
            <w14:solidFill>
              <w14:schemeClr w14:val="tx1"/>
            </w14:solidFill>
          </w14:textFill>
        </w:rPr>
        <w:t>备份文件包装封面（格式供参考）</w:t>
      </w:r>
      <w:r>
        <w:rPr>
          <w:rFonts w:hint="eastAsia" w:ascii="Times New Roman" w:hAnsi="Times New Roman" w:eastAsia="宋体" w:cs="Times New Roman"/>
          <w:color w:val="000000" w:themeColor="text1"/>
          <w:sz w:val="24"/>
          <w14:textFill>
            <w14:solidFill>
              <w14:schemeClr w14:val="tx1"/>
            </w14:solidFill>
          </w14:textFill>
        </w:rPr>
        <w:t>：</w:t>
      </w:r>
    </w:p>
    <w:p w14:paraId="5B53C882">
      <w:pPr>
        <w:snapToGrid w:val="0"/>
        <w:spacing w:line="360" w:lineRule="auto"/>
        <w:ind w:right="-85"/>
        <w:jc w:val="center"/>
        <w:rPr>
          <w:rFonts w:ascii="Times New Roman" w:hAnsi="Times New Roman" w:eastAsia="宋体" w:cs="Times New Roman"/>
          <w:color w:val="000000" w:themeColor="text1"/>
          <w:sz w:val="24"/>
          <w14:textFill>
            <w14:solidFill>
              <w14:schemeClr w14:val="tx1"/>
            </w14:solidFill>
          </w14:textFill>
        </w:rPr>
      </w:pPr>
    </w:p>
    <w:p w14:paraId="384019B0">
      <w:pPr>
        <w:snapToGrid w:val="0"/>
        <w:spacing w:line="360" w:lineRule="auto"/>
        <w:ind w:right="-85"/>
        <w:jc w:val="center"/>
        <w:rPr>
          <w:rFonts w:ascii="Times New Roman" w:hAnsi="Times New Roman" w:eastAsia="宋体" w:cs="Times New Roman"/>
          <w:b/>
          <w:color w:val="000000" w:themeColor="text1"/>
          <w:sz w:val="44"/>
          <w14:textFill>
            <w14:solidFill>
              <w14:schemeClr w14:val="tx1"/>
            </w14:solidFill>
          </w14:textFill>
        </w:rPr>
      </w:pPr>
      <w:r>
        <w:rPr>
          <w:rFonts w:hint="eastAsia" w:ascii="Times New Roman" w:hAnsi="Times New Roman" w:eastAsia="宋体" w:cs="Times New Roman"/>
          <w:b/>
          <w:color w:val="000000" w:themeColor="text1"/>
          <w:sz w:val="44"/>
          <w14:textFill>
            <w14:solidFill>
              <w14:schemeClr w14:val="tx1"/>
            </w14:solidFill>
          </w14:textFill>
        </w:rPr>
        <w:t>投标文件</w:t>
      </w:r>
    </w:p>
    <w:p w14:paraId="0E265573">
      <w:pPr>
        <w:snapToGrid w:val="0"/>
        <w:spacing w:line="360" w:lineRule="auto"/>
        <w:ind w:right="-85"/>
        <w:rPr>
          <w:rFonts w:ascii="Times New Roman" w:hAnsi="Times New Roman" w:eastAsia="宋体" w:cs="Times New Roman"/>
          <w:color w:val="000000" w:themeColor="text1"/>
          <w:sz w:val="24"/>
          <w14:textFill>
            <w14:solidFill>
              <w14:schemeClr w14:val="tx1"/>
            </w14:solidFill>
          </w14:textFill>
        </w:rPr>
      </w:pPr>
    </w:p>
    <w:p w14:paraId="6FA8CE74">
      <w:pPr>
        <w:snapToGrid w:val="0"/>
        <w:spacing w:line="360" w:lineRule="auto"/>
        <w:ind w:right="-85" w:firstLine="1124" w:firstLineChars="400"/>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项目名称：</w:t>
      </w:r>
    </w:p>
    <w:p w14:paraId="3A052264">
      <w:pPr>
        <w:snapToGrid w:val="0"/>
        <w:spacing w:line="360" w:lineRule="auto"/>
        <w:ind w:right="-85" w:firstLine="1113" w:firstLineChars="396"/>
        <w:rPr>
          <w:rFonts w:ascii="Times New Roman" w:hAnsi="Times New Roman" w:eastAsia="宋体" w:cs="Times New Roman"/>
          <w:b/>
          <w:color w:val="000000" w:themeColor="text1"/>
          <w:sz w:val="28"/>
          <w:u w:val="single"/>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项目编号：</w:t>
      </w:r>
    </w:p>
    <w:p w14:paraId="72051FAE">
      <w:pPr>
        <w:snapToGrid w:val="0"/>
        <w:spacing w:line="360" w:lineRule="auto"/>
        <w:ind w:right="-85" w:firstLine="1169" w:firstLineChars="416"/>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投标人名称：</w:t>
      </w:r>
      <w:r>
        <w:rPr>
          <w:rFonts w:hint="eastAsia" w:ascii="Times New Roman" w:hAnsi="Times New Roman" w:eastAsia="宋体" w:cs="Times New Roman"/>
          <w:b/>
          <w:color w:val="000000" w:themeColor="text1"/>
          <w:sz w:val="28"/>
          <w:u w:val="single"/>
          <w14:textFill>
            <w14:solidFill>
              <w14:schemeClr w14:val="tx1"/>
            </w14:solidFill>
          </w14:textFill>
        </w:rPr>
        <w:t>（</w:t>
      </w:r>
      <w:r>
        <w:rPr>
          <w:rFonts w:hint="eastAsia" w:ascii="Times New Roman" w:hAnsi="Times New Roman" w:eastAsia="宋体" w:cs="Times New Roman"/>
          <w:b/>
          <w:color w:val="000000" w:themeColor="text1"/>
          <w:sz w:val="28"/>
          <w14:textFill>
            <w14:solidFill>
              <w14:schemeClr w14:val="tx1"/>
            </w14:solidFill>
          </w14:textFill>
        </w:rPr>
        <w:t>加盖公章）</w:t>
      </w:r>
    </w:p>
    <w:p w14:paraId="499D4FBF">
      <w:pPr>
        <w:snapToGrid w:val="0"/>
        <w:spacing w:line="360" w:lineRule="auto"/>
        <w:ind w:right="-85" w:firstLine="1169" w:firstLineChars="416"/>
        <w:rPr>
          <w:rFonts w:ascii="Times New Roman" w:hAnsi="Times New Roman" w:eastAsia="宋体" w:cs="Times New Roman"/>
          <w:b/>
          <w:color w:val="000000" w:themeColor="text1"/>
          <w:sz w:val="28"/>
          <w:u w:val="single"/>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投标人地址：</w:t>
      </w:r>
    </w:p>
    <w:p w14:paraId="33091DD7">
      <w:pPr>
        <w:snapToGrid w:val="0"/>
        <w:spacing w:line="360" w:lineRule="auto"/>
        <w:ind w:right="-85" w:firstLine="1124" w:firstLineChars="400"/>
        <w:rPr>
          <w:rFonts w:ascii="Times New Roman" w:hAnsi="Times New Roman" w:eastAsia="宋体" w:cs="Times New Roman"/>
          <w:b/>
          <w:color w:val="000000" w:themeColor="text1"/>
          <w:sz w:val="28"/>
          <w:u w:val="single"/>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投标联系人：电话</w:t>
      </w:r>
    </w:p>
    <w:p w14:paraId="7FCA9792">
      <w:pPr>
        <w:snapToGrid w:val="0"/>
        <w:spacing w:line="360" w:lineRule="auto"/>
        <w:ind w:right="-85" w:firstLine="1124" w:firstLineChars="400"/>
        <w:rPr>
          <w:rFonts w:ascii="Times New Roman" w:hAnsi="Times New Roman" w:eastAsia="宋体" w:cs="Times New Roman"/>
          <w:b/>
          <w:color w:val="000000" w:themeColor="text1"/>
          <w:sz w:val="28"/>
          <w:u w:val="single"/>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启封时间：</w:t>
      </w:r>
      <w:r>
        <w:rPr>
          <w:rFonts w:hint="eastAsia" w:ascii="Times New Roman" w:hAnsi="Times New Roman" w:eastAsia="宋体" w:cs="Times New Roman"/>
          <w:b/>
          <w:color w:val="000000" w:themeColor="text1"/>
          <w:sz w:val="28"/>
          <w:u w:val="single"/>
          <w14:textFill>
            <w14:solidFill>
              <w14:schemeClr w14:val="tx1"/>
            </w14:solidFill>
          </w14:textFill>
        </w:rPr>
        <w:t>在</w:t>
      </w:r>
      <w:r>
        <w:rPr>
          <w:rFonts w:ascii="Times New Roman" w:hAnsi="Times New Roman" w:eastAsia="宋体" w:cs="Times New Roman"/>
          <w:b/>
          <w:color w:val="000000" w:themeColor="text1"/>
          <w:sz w:val="28"/>
          <w:u w:val="single"/>
          <w14:textFill>
            <w14:solidFill>
              <w14:schemeClr w14:val="tx1"/>
            </w14:solidFill>
          </w14:textFill>
        </w:rPr>
        <w:t>20</w:t>
      </w:r>
      <w:r>
        <w:rPr>
          <w:rFonts w:hint="eastAsia" w:ascii="Times New Roman" w:hAnsi="Times New Roman" w:eastAsia="宋体" w:cs="Times New Roman"/>
          <w:b/>
          <w:color w:val="000000" w:themeColor="text1"/>
          <w:sz w:val="28"/>
          <w:u w:val="single"/>
          <w14:textFill>
            <w14:solidFill>
              <w14:schemeClr w14:val="tx1"/>
            </w14:solidFill>
          </w14:textFill>
        </w:rPr>
        <w:t>年月日时分之前不得启封</w:t>
      </w:r>
    </w:p>
    <w:p w14:paraId="1A25AD69">
      <w:pPr>
        <w:snapToGrid w:val="0"/>
        <w:spacing w:line="360" w:lineRule="auto"/>
        <w:ind w:right="-85" w:firstLine="4080" w:firstLineChars="1700"/>
        <w:rPr>
          <w:rFonts w:ascii="Times New Roman" w:hAnsi="Times New Roman" w:eastAsia="宋体" w:cs="Times New Roman"/>
          <w:color w:val="000000" w:themeColor="text1"/>
          <w:sz w:val="24"/>
          <w14:textFill>
            <w14:solidFill>
              <w14:schemeClr w14:val="tx1"/>
            </w14:solidFill>
          </w14:textFill>
        </w:rPr>
      </w:pPr>
    </w:p>
    <w:p w14:paraId="327A41E1">
      <w:pPr>
        <w:snapToGrid w:val="0"/>
        <w:spacing w:line="360" w:lineRule="auto"/>
        <w:ind w:right="-85" w:firstLine="645"/>
        <w:jc w:val="center"/>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年月日</w:t>
      </w:r>
    </w:p>
    <w:p w14:paraId="173E1913">
      <w:pPr>
        <w:snapToGrid w:val="0"/>
        <w:spacing w:line="360" w:lineRule="auto"/>
        <w:ind w:right="-85"/>
        <w:outlineLvl w:val="1"/>
        <w:rPr>
          <w:rFonts w:ascii="Times New Roman" w:hAnsi="Times New Roman" w:eastAsia="宋体" w:cs="Times New Roman"/>
          <w:color w:val="000000" w:themeColor="text1"/>
          <w:sz w:val="24"/>
          <w:u w:val="single"/>
          <w14:textFill>
            <w14:solidFill>
              <w14:schemeClr w14:val="tx1"/>
            </w14:solidFill>
          </w14:textFill>
        </w:rPr>
      </w:pPr>
    </w:p>
    <w:p w14:paraId="4454BA8E">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0185AC76">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0035DA4D">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2D046EA0">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1E14CD60">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1F179067">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660B7F8E">
      <w:pPr>
        <w:snapToGrid w:val="0"/>
        <w:spacing w:before="120" w:beforeLines="50" w:line="312" w:lineRule="auto"/>
        <w:rPr>
          <w:rFonts w:ascii="Times New Roman" w:hAnsi="Times New Roman" w:eastAsia="宋体" w:cs="Times New Roman"/>
          <w:b/>
          <w:color w:val="000000" w:themeColor="text1"/>
          <w:sz w:val="28"/>
          <w:szCs w:val="28"/>
          <w14:textFill>
            <w14:solidFill>
              <w14:schemeClr w14:val="tx1"/>
            </w14:solidFill>
          </w14:textFill>
        </w:rPr>
      </w:pPr>
    </w:p>
    <w:p w14:paraId="62295701">
      <w:pPr>
        <w:snapToGrid w:val="0"/>
        <w:spacing w:before="120" w:beforeLines="50" w:line="312" w:lineRule="auto"/>
        <w:rPr>
          <w:rFonts w:ascii="Times New Roman" w:hAnsi="Times New Roman" w:eastAsia="宋体" w:cs="Times New Roman"/>
          <w:b/>
          <w:color w:val="000000" w:themeColor="text1"/>
          <w:sz w:val="28"/>
          <w:szCs w:val="28"/>
          <w14:textFill>
            <w14:solidFill>
              <w14:schemeClr w14:val="tx1"/>
            </w14:solidFill>
          </w14:textFill>
        </w:rPr>
      </w:pPr>
    </w:p>
    <w:p w14:paraId="66FBBB32">
      <w:pPr>
        <w:spacing w:after="120"/>
        <w:rPr>
          <w:rFonts w:ascii="Times New Roman" w:hAnsi="Times New Roman" w:eastAsia="宋体" w:cs="Times New Roman"/>
          <w:color w:val="000000" w:themeColor="text1"/>
          <w14:textFill>
            <w14:solidFill>
              <w14:schemeClr w14:val="tx1"/>
            </w14:solidFill>
          </w14:textFill>
        </w:rPr>
      </w:pPr>
    </w:p>
    <w:p w14:paraId="62495457">
      <w:pPr>
        <w:spacing w:after="120"/>
        <w:ind w:firstLine="210" w:firstLineChars="100"/>
        <w:rPr>
          <w:rFonts w:ascii="Times New Roman" w:hAnsi="Calibri" w:eastAsia="宋体" w:cs="Times New Roman"/>
          <w:color w:val="000000" w:themeColor="text1"/>
          <w:kern w:val="0"/>
          <w14:textFill>
            <w14:solidFill>
              <w14:schemeClr w14:val="tx1"/>
            </w14:solidFill>
          </w14:textFill>
        </w:rPr>
      </w:pPr>
    </w:p>
    <w:p w14:paraId="32356C04">
      <w:pPr>
        <w:snapToGrid w:val="0"/>
        <w:spacing w:before="120" w:beforeLines="50" w:line="312" w:lineRule="auto"/>
        <w:rPr>
          <w:rFonts w:ascii="Times New Roman" w:hAnsi="Times New Roman" w:eastAsia="宋体" w:cs="Times New Roman"/>
          <w:b/>
          <w:color w:val="000000" w:themeColor="text1"/>
          <w:sz w:val="28"/>
          <w:szCs w:val="28"/>
          <w14:textFill>
            <w14:solidFill>
              <w14:schemeClr w14:val="tx1"/>
            </w14:solidFill>
          </w14:textFill>
        </w:rPr>
      </w:pPr>
      <w:r>
        <w:rPr>
          <w:rFonts w:hint="eastAsia" w:ascii="Times New Roman" w:hAnsi="Times New Roman" w:eastAsia="宋体" w:cs="Times New Roman"/>
          <w:b/>
          <w:color w:val="000000" w:themeColor="text1"/>
          <w:sz w:val="28"/>
          <w:szCs w:val="28"/>
          <w14:textFill>
            <w14:solidFill>
              <w14:schemeClr w14:val="tx1"/>
            </w14:solidFill>
          </w14:textFill>
        </w:rPr>
        <w:t>二、</w:t>
      </w:r>
    </w:p>
    <w:p w14:paraId="467DAA32">
      <w:pPr>
        <w:snapToGrid w:val="0"/>
        <w:spacing w:before="120" w:beforeLines="50" w:line="312" w:lineRule="auto"/>
        <w:ind w:firstLine="3678" w:firstLineChars="1145"/>
        <w:rPr>
          <w:rFonts w:ascii="Times New Roman" w:hAnsi="Times New Roman" w:eastAsia="宋体" w:cs="Times New Roman"/>
          <w:b/>
          <w:color w:val="000000" w:themeColor="text1"/>
          <w:sz w:val="32"/>
          <w14:textFill>
            <w14:solidFill>
              <w14:schemeClr w14:val="tx1"/>
            </w14:solidFill>
          </w14:textFill>
        </w:rPr>
      </w:pPr>
      <w:r>
        <w:rPr>
          <w:rFonts w:hint="eastAsia" w:ascii="Times New Roman" w:hAnsi="Times New Roman" w:eastAsia="宋体" w:cs="Times New Roman"/>
          <w:b/>
          <w:color w:val="000000" w:themeColor="text1"/>
          <w:sz w:val="32"/>
          <w14:textFill>
            <w14:solidFill>
              <w14:schemeClr w14:val="tx1"/>
            </w14:solidFill>
          </w14:textFill>
        </w:rPr>
        <w:t>开标一览表</w:t>
      </w:r>
    </w:p>
    <w:p w14:paraId="5DF72AB6">
      <w:pPr>
        <w:spacing w:line="360" w:lineRule="auto"/>
        <w:rPr>
          <w:rFonts w:ascii="Times New Roman" w:hAnsi="Times New Roman" w:eastAsia="宋体" w:cs="Times New Roman"/>
          <w:b/>
          <w:color w:val="000000" w:themeColor="text1"/>
          <w:sz w:val="24"/>
          <w:szCs w:val="24"/>
          <w14:textFill>
            <w14:solidFill>
              <w14:schemeClr w14:val="tx1"/>
            </w14:solidFill>
          </w14:textFill>
        </w:rPr>
      </w:pPr>
    </w:p>
    <w:p w14:paraId="6E2E6D31">
      <w:pPr>
        <w:snapToGrid w:val="0"/>
        <w:spacing w:before="50" w:after="5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项目名称：</w:t>
      </w:r>
    </w:p>
    <w:p w14:paraId="061FF248">
      <w:pPr>
        <w:snapToGrid w:val="0"/>
        <w:spacing w:before="50" w:after="5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项目编号：</w:t>
      </w:r>
    </w:p>
    <w:p w14:paraId="129E62D7">
      <w:pPr>
        <w:spacing w:after="120"/>
        <w:ind w:firstLine="7560" w:firstLineChars="3600"/>
        <w:rPr>
          <w:rFonts w:ascii="Times New Roman" w:hAnsi="Times New Roman" w:eastAsia="宋体" w:cs="Times New Roman"/>
          <w:color w:val="000000" w:themeColor="text1"/>
          <w:kern w:val="0"/>
          <w:szCs w:val="21"/>
          <w14:textFill>
            <w14:solidFill>
              <w14:schemeClr w14:val="tx1"/>
            </w14:solidFill>
          </w14:textFill>
        </w:rPr>
      </w:pPr>
      <w:r>
        <w:rPr>
          <w:rFonts w:hint="eastAsia" w:hAnsi="Times New Roman"/>
          <w:color w:val="000000" w:themeColor="text1"/>
          <w:szCs w:val="21"/>
          <w14:textFill>
            <w14:solidFill>
              <w14:schemeClr w14:val="tx1"/>
            </w14:solidFill>
          </w14:textFill>
        </w:rPr>
        <w:t>单位：元</w:t>
      </w:r>
    </w:p>
    <w:tbl>
      <w:tblPr>
        <w:tblStyle w:val="60"/>
        <w:tblW w:w="956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
      <w:tblGrid>
        <w:gridCol w:w="1004"/>
        <w:gridCol w:w="2333"/>
        <w:gridCol w:w="4678"/>
        <w:gridCol w:w="1548"/>
      </w:tblGrid>
      <w:tr w14:paraId="66A823F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495" w:hRule="atLeast"/>
          <w:jc w:val="center"/>
        </w:trPr>
        <w:tc>
          <w:tcPr>
            <w:tcW w:w="1004" w:type="dxa"/>
            <w:tcBorders>
              <w:top w:val="single" w:color="auto" w:sz="4" w:space="0"/>
              <w:left w:val="single" w:color="auto" w:sz="4" w:space="0"/>
              <w:bottom w:val="single" w:color="auto" w:sz="6" w:space="0"/>
              <w:right w:val="single" w:color="auto" w:sz="4" w:space="0"/>
            </w:tcBorders>
            <w:vAlign w:val="center"/>
          </w:tcPr>
          <w:p w14:paraId="61428BCC">
            <w:pPr>
              <w:jc w:val="center"/>
              <w:rPr>
                <w:rFonts w:ascii="宋体" w:hAnsi="Times New Roman"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序号</w:t>
            </w:r>
          </w:p>
        </w:tc>
        <w:tc>
          <w:tcPr>
            <w:tcW w:w="2333" w:type="dxa"/>
            <w:tcBorders>
              <w:top w:val="single" w:color="auto" w:sz="4" w:space="0"/>
              <w:left w:val="single" w:color="auto" w:sz="4" w:space="0"/>
              <w:bottom w:val="single" w:color="auto" w:sz="6" w:space="0"/>
              <w:right w:val="single" w:color="auto" w:sz="4" w:space="0"/>
            </w:tcBorders>
            <w:vAlign w:val="center"/>
          </w:tcPr>
          <w:p w14:paraId="50FA0C11">
            <w:pPr>
              <w:ind w:left="424" w:leftChars="202" w:firstLine="422" w:firstLineChars="200"/>
              <w:rPr>
                <w:rFonts w:ascii="宋体" w:hAnsi="Times New Roman" w:eastAsia="宋体" w:cs="Times New Roman"/>
                <w:b/>
                <w:color w:val="000000" w:themeColor="text1"/>
                <w:szCs w:val="21"/>
                <w14:textFill>
                  <w14:solidFill>
                    <w14:schemeClr w14:val="tx1"/>
                  </w14:solidFill>
                </w14:textFill>
              </w:rPr>
            </w:pPr>
            <w:r>
              <w:rPr>
                <w:rFonts w:ascii="宋体" w:hAnsi="宋体" w:eastAsia="宋体" w:cs="Times New Roman"/>
                <w:b/>
                <w:color w:val="000000" w:themeColor="text1"/>
                <w:szCs w:val="21"/>
                <w14:textFill>
                  <w14:solidFill>
                    <w14:schemeClr w14:val="tx1"/>
                  </w14:solidFill>
                </w14:textFill>
              </w:rPr>
              <w:t>项目名称</w:t>
            </w:r>
          </w:p>
        </w:tc>
        <w:tc>
          <w:tcPr>
            <w:tcW w:w="4678" w:type="dxa"/>
            <w:tcBorders>
              <w:top w:val="single" w:color="auto" w:sz="4" w:space="0"/>
              <w:left w:val="single" w:color="auto" w:sz="4" w:space="0"/>
              <w:bottom w:val="single" w:color="auto" w:sz="6" w:space="0"/>
              <w:right w:val="single" w:color="auto" w:sz="4" w:space="0"/>
            </w:tcBorders>
            <w:vAlign w:val="center"/>
          </w:tcPr>
          <w:p w14:paraId="23ADC4CA">
            <w:pPr>
              <w:jc w:val="center"/>
              <w:rPr>
                <w:rFonts w:ascii="宋体" w:hAnsi="Times New Roman"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投标报价</w:t>
            </w:r>
          </w:p>
        </w:tc>
        <w:tc>
          <w:tcPr>
            <w:tcW w:w="1548" w:type="dxa"/>
            <w:tcBorders>
              <w:top w:val="single" w:color="auto" w:sz="4" w:space="0"/>
              <w:left w:val="single" w:color="auto" w:sz="4" w:space="0"/>
              <w:bottom w:val="single" w:color="auto" w:sz="6" w:space="0"/>
              <w:right w:val="single" w:color="auto" w:sz="4" w:space="0"/>
            </w:tcBorders>
            <w:vAlign w:val="center"/>
          </w:tcPr>
          <w:p w14:paraId="5C634057">
            <w:pPr>
              <w:jc w:val="center"/>
              <w:rPr>
                <w:rFonts w:ascii="宋体" w:hAnsi="Times New Roman" w:eastAsia="宋体" w:cs="Times New Roman"/>
                <w:b/>
                <w:color w:val="000000" w:themeColor="text1"/>
                <w:szCs w:val="21"/>
                <w14:textFill>
                  <w14:solidFill>
                    <w14:schemeClr w14:val="tx1"/>
                  </w14:solidFill>
                </w14:textFill>
              </w:rPr>
            </w:pPr>
            <w:r>
              <w:rPr>
                <w:rFonts w:hint="eastAsia" w:ascii="宋体" w:hAnsi="Times New Roman" w:eastAsia="宋体" w:cs="Times New Roman"/>
                <w:b/>
                <w:color w:val="000000" w:themeColor="text1"/>
                <w:szCs w:val="21"/>
                <w14:textFill>
                  <w14:solidFill>
                    <w14:schemeClr w14:val="tx1"/>
                  </w14:solidFill>
                </w14:textFill>
              </w:rPr>
              <w:t>备注</w:t>
            </w:r>
          </w:p>
        </w:tc>
      </w:tr>
      <w:tr w14:paraId="655451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855" w:hRule="atLeast"/>
          <w:jc w:val="center"/>
        </w:trPr>
        <w:tc>
          <w:tcPr>
            <w:tcW w:w="1004" w:type="dxa"/>
            <w:tcBorders>
              <w:top w:val="single" w:color="auto" w:sz="4" w:space="0"/>
              <w:left w:val="single" w:color="auto" w:sz="4" w:space="0"/>
              <w:bottom w:val="single" w:color="auto" w:sz="6" w:space="0"/>
              <w:right w:val="single" w:color="auto" w:sz="4" w:space="0"/>
            </w:tcBorders>
            <w:vAlign w:val="center"/>
          </w:tcPr>
          <w:p w14:paraId="5B78BD2E">
            <w:pPr>
              <w:jc w:val="center"/>
              <w:rPr>
                <w:rFonts w:ascii="宋体" w:hAnsi="宋体" w:eastAsia="宋体" w:cs="Times New Roman"/>
                <w:b/>
                <w:color w:val="000000" w:themeColor="text1"/>
                <w:szCs w:val="21"/>
                <w14:textFill>
                  <w14:solidFill>
                    <w14:schemeClr w14:val="tx1"/>
                  </w14:solidFill>
                </w14:textFill>
              </w:rPr>
            </w:pPr>
          </w:p>
        </w:tc>
        <w:tc>
          <w:tcPr>
            <w:tcW w:w="2333" w:type="dxa"/>
            <w:tcBorders>
              <w:top w:val="single" w:color="auto" w:sz="4" w:space="0"/>
              <w:left w:val="single" w:color="auto" w:sz="4" w:space="0"/>
              <w:bottom w:val="single" w:color="auto" w:sz="6" w:space="0"/>
              <w:right w:val="single" w:color="auto" w:sz="4" w:space="0"/>
            </w:tcBorders>
            <w:vAlign w:val="center"/>
          </w:tcPr>
          <w:p w14:paraId="41FE709E">
            <w:pPr>
              <w:ind w:left="424" w:leftChars="202"/>
              <w:jc w:val="center"/>
              <w:rPr>
                <w:rFonts w:ascii="宋体" w:hAnsi="宋体" w:eastAsia="宋体" w:cs="Times New Roman"/>
                <w:b/>
                <w:color w:val="000000" w:themeColor="text1"/>
                <w:szCs w:val="21"/>
                <w14:textFill>
                  <w14:solidFill>
                    <w14:schemeClr w14:val="tx1"/>
                  </w14:solidFill>
                </w14:textFill>
              </w:rPr>
            </w:pPr>
          </w:p>
        </w:tc>
        <w:tc>
          <w:tcPr>
            <w:tcW w:w="4678" w:type="dxa"/>
            <w:tcBorders>
              <w:top w:val="single" w:color="auto" w:sz="4" w:space="0"/>
              <w:left w:val="single" w:color="auto" w:sz="4" w:space="0"/>
              <w:bottom w:val="single" w:color="auto" w:sz="6" w:space="0"/>
              <w:right w:val="single" w:color="auto" w:sz="4" w:space="0"/>
            </w:tcBorders>
            <w:vAlign w:val="center"/>
          </w:tcPr>
          <w:p w14:paraId="59332E3F">
            <w:pPr>
              <w:jc w:val="center"/>
              <w:rPr>
                <w:rFonts w:ascii="宋体" w:hAnsi="宋体" w:eastAsia="宋体" w:cs="Times New Roman"/>
                <w:b/>
                <w:color w:val="000000" w:themeColor="text1"/>
                <w:szCs w:val="21"/>
                <w14:textFill>
                  <w14:solidFill>
                    <w14:schemeClr w14:val="tx1"/>
                  </w14:solidFill>
                </w14:textFill>
              </w:rPr>
            </w:pPr>
          </w:p>
        </w:tc>
        <w:tc>
          <w:tcPr>
            <w:tcW w:w="1548" w:type="dxa"/>
            <w:tcBorders>
              <w:top w:val="single" w:color="auto" w:sz="4" w:space="0"/>
              <w:left w:val="single" w:color="auto" w:sz="4" w:space="0"/>
              <w:bottom w:val="single" w:color="auto" w:sz="6" w:space="0"/>
              <w:right w:val="single" w:color="auto" w:sz="4" w:space="0"/>
            </w:tcBorders>
            <w:vAlign w:val="center"/>
          </w:tcPr>
          <w:p w14:paraId="1B82005B">
            <w:pPr>
              <w:jc w:val="center"/>
              <w:rPr>
                <w:rFonts w:ascii="宋体" w:hAnsi="Times New Roman" w:eastAsia="宋体" w:cs="Times New Roman"/>
                <w:b/>
                <w:color w:val="000000" w:themeColor="text1"/>
                <w:szCs w:val="21"/>
                <w14:textFill>
                  <w14:solidFill>
                    <w14:schemeClr w14:val="tx1"/>
                  </w14:solidFill>
                </w14:textFill>
              </w:rPr>
            </w:pPr>
          </w:p>
        </w:tc>
      </w:tr>
      <w:tr w14:paraId="26DD87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967" w:hRule="atLeast"/>
          <w:jc w:val="center"/>
        </w:trPr>
        <w:tc>
          <w:tcPr>
            <w:tcW w:w="1004" w:type="dxa"/>
            <w:tcBorders>
              <w:top w:val="single" w:color="auto" w:sz="6" w:space="0"/>
              <w:left w:val="single" w:color="auto" w:sz="4" w:space="0"/>
              <w:bottom w:val="single" w:color="auto" w:sz="4" w:space="0"/>
              <w:right w:val="single" w:color="auto" w:sz="4" w:space="0"/>
            </w:tcBorders>
            <w:vAlign w:val="center"/>
          </w:tcPr>
          <w:p w14:paraId="6ED65F75">
            <w:pPr>
              <w:autoSpaceDE w:val="0"/>
              <w:autoSpaceDN w:val="0"/>
              <w:adjustRightInd w:val="0"/>
              <w:spacing w:line="400" w:lineRule="exact"/>
              <w:ind w:left="424" w:leftChars="202"/>
              <w:rPr>
                <w:rFonts w:ascii="宋体" w:hAnsi="Times New Roman" w:eastAsia="宋体" w:cs="Times New Roman"/>
                <w:color w:val="000000" w:themeColor="text1"/>
                <w:szCs w:val="21"/>
                <w:lang w:val="zh-CN"/>
                <w14:textFill>
                  <w14:solidFill>
                    <w14:schemeClr w14:val="tx1"/>
                  </w14:solidFill>
                </w14:textFill>
              </w:rPr>
            </w:pPr>
            <w:r>
              <w:rPr>
                <w:rFonts w:hint="eastAsia" w:ascii="宋体" w:hAnsi="宋体" w:eastAsia="宋体" w:cs="Times New Roman"/>
                <w:color w:val="000000" w:themeColor="text1"/>
                <w:szCs w:val="21"/>
                <w:lang w:val="zh-CN"/>
                <w14:textFill>
                  <w14:solidFill>
                    <w14:schemeClr w14:val="tx1"/>
                  </w14:solidFill>
                </w14:textFill>
              </w:rPr>
              <w:t>合计</w:t>
            </w:r>
          </w:p>
        </w:tc>
        <w:tc>
          <w:tcPr>
            <w:tcW w:w="8559" w:type="dxa"/>
            <w:gridSpan w:val="3"/>
            <w:tcBorders>
              <w:top w:val="single" w:color="auto" w:sz="6" w:space="0"/>
              <w:left w:val="single" w:color="auto" w:sz="4" w:space="0"/>
              <w:bottom w:val="single" w:color="auto" w:sz="4" w:space="0"/>
              <w:right w:val="single" w:color="auto" w:sz="4" w:space="0"/>
            </w:tcBorders>
            <w:vAlign w:val="center"/>
          </w:tcPr>
          <w:p w14:paraId="3118FE38">
            <w:pPr>
              <w:spacing w:before="120" w:after="120"/>
              <w:ind w:left="424" w:leftChars="202"/>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大写：</w:t>
            </w:r>
          </w:p>
        </w:tc>
      </w:tr>
    </w:tbl>
    <w:p w14:paraId="1BAECA8A">
      <w:pPr>
        <w:pStyle w:val="58"/>
        <w:ind w:left="840" w:firstLine="5670" w:firstLineChars="2700"/>
        <w:rPr>
          <w:rFonts w:hAnsi="Times New Roman"/>
          <w:color w:val="000000" w:themeColor="text1"/>
          <w:szCs w:val="21"/>
          <w14:textFill>
            <w14:solidFill>
              <w14:schemeClr w14:val="tx1"/>
            </w14:solidFill>
          </w14:textFill>
        </w:rPr>
      </w:pPr>
    </w:p>
    <w:p w14:paraId="1B9CE388">
      <w:pPr>
        <w:spacing w:after="12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 xml:space="preserve"> </w:t>
      </w:r>
    </w:p>
    <w:p w14:paraId="6CD19240">
      <w:pPr>
        <w:spacing w:after="120"/>
        <w:ind w:firstLine="6510" w:firstLineChars="3100"/>
        <w:rPr>
          <w:rFonts w:ascii="Times New Roman" w:hAnsi="Calibri" w:eastAsia="宋体" w:cs="Times New Roman"/>
          <w:color w:val="000000" w:themeColor="text1"/>
          <w:kern w:val="0"/>
          <w14:textFill>
            <w14:solidFill>
              <w14:schemeClr w14:val="tx1"/>
            </w14:solidFill>
          </w14:textFill>
        </w:rPr>
      </w:pPr>
    </w:p>
    <w:p w14:paraId="3EE483C8">
      <w:pPr>
        <w:snapToGrid w:val="0"/>
        <w:spacing w:line="360" w:lineRule="auto"/>
        <w:ind w:right="-34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                          日期：年月日</w:t>
      </w:r>
    </w:p>
    <w:p w14:paraId="5FA06419">
      <w:pPr>
        <w:snapToGrid w:val="0"/>
        <w:spacing w:before="50" w:after="50"/>
        <w:rPr>
          <w:rFonts w:ascii="Times New Roman" w:hAnsi="Times New Roman" w:eastAsia="宋体" w:cs="Times New Roman"/>
          <w:color w:val="000000" w:themeColor="text1"/>
          <w:spacing w:val="20"/>
          <w:u w:val="single"/>
          <w14:textFill>
            <w14:solidFill>
              <w14:schemeClr w14:val="tx1"/>
            </w14:solidFill>
          </w14:textFill>
        </w:rPr>
      </w:pPr>
    </w:p>
    <w:p w14:paraId="272D081F">
      <w:pPr>
        <w:spacing w:after="120"/>
        <w:rPr>
          <w:rFonts w:ascii="Times New Roman" w:hAnsi="Times New Roman" w:eastAsia="宋体" w:cs="Times New Roman"/>
          <w:color w:val="000000" w:themeColor="text1"/>
          <w14:textFill>
            <w14:solidFill>
              <w14:schemeClr w14:val="tx1"/>
            </w14:solidFill>
          </w14:textFill>
        </w:rPr>
      </w:pPr>
    </w:p>
    <w:p w14:paraId="059D5C77">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00F0F47C">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6DFF5D1">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48E61251">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D5985FE">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2E762F93">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070BED21">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6F94AC7B">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5A9CBF1">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4E01ADB3">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1717B01">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69889A12">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388B9408">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r>
        <w:rPr>
          <w:rFonts w:hint="eastAsia" w:ascii="Times New Roman" w:hAnsi="Times New Roman" w:eastAsia="宋体" w:cs="Times New Roman"/>
          <w:b/>
          <w:color w:val="000000" w:themeColor="text1"/>
          <w:sz w:val="32"/>
          <w14:textFill>
            <w14:solidFill>
              <w14:schemeClr w14:val="tx1"/>
            </w14:solidFill>
          </w14:textFill>
        </w:rPr>
        <w:t>三、投标报价明细表</w:t>
      </w:r>
    </w:p>
    <w:p w14:paraId="5DBADB89">
      <w:pPr>
        <w:snapToGrid w:val="0"/>
        <w:rPr>
          <w:rFonts w:ascii="Times New Roman" w:hAnsi="Times New Roman" w:eastAsia="宋体" w:cs="Times New Roman"/>
          <w:b/>
          <w:color w:val="000000" w:themeColor="text1"/>
          <w:sz w:val="28"/>
          <w14:textFill>
            <w14:solidFill>
              <w14:schemeClr w14:val="tx1"/>
            </w14:solidFill>
          </w14:textFill>
        </w:rPr>
      </w:pPr>
    </w:p>
    <w:p w14:paraId="6484EE6F">
      <w:pPr>
        <w:snapToGrid w:val="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项目名称：                                                金额单位：人民币（元）</w:t>
      </w:r>
    </w:p>
    <w:p w14:paraId="5ABC0618">
      <w:pPr>
        <w:snapToGrid w:val="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项目编号：</w:t>
      </w:r>
    </w:p>
    <w:p w14:paraId="7A42A487">
      <w:pPr>
        <w:snapToGrid w:val="0"/>
        <w:rPr>
          <w:rFonts w:ascii="Times New Roman" w:hAnsi="Times New Roman" w:eastAsia="宋体" w:cs="Times New Roman"/>
          <w:color w:val="000000" w:themeColor="text1"/>
          <w:szCs w:val="21"/>
          <w14:textFill>
            <w14:solidFill>
              <w14:schemeClr w14:val="tx1"/>
            </w14:solidFill>
          </w14:textFill>
        </w:rPr>
      </w:pPr>
    </w:p>
    <w:p w14:paraId="69AEB8C4">
      <w:pPr>
        <w:snapToGrid w:val="0"/>
        <w:rPr>
          <w:rFonts w:ascii="宋体" w:hAnsi="Courier New" w:eastAsia="宋体" w:cs="Times New Roman"/>
          <w:color w:val="000000" w:themeColor="text1"/>
          <w:szCs w:val="21"/>
          <w:lang w:val="zh-CN"/>
          <w14:textFill>
            <w14:solidFill>
              <w14:schemeClr w14:val="tx1"/>
            </w14:solidFill>
          </w14:textFill>
        </w:rPr>
      </w:pPr>
      <w:r>
        <w:rPr>
          <w:rFonts w:hint="eastAsia" w:ascii="宋体" w:hAnsi="Courier New" w:eastAsia="宋体" w:cs="Times New Roman"/>
          <w:color w:val="000000" w:themeColor="text1"/>
          <w:szCs w:val="21"/>
          <w:lang w:val="zh-CN"/>
          <w14:textFill>
            <w14:solidFill>
              <w14:schemeClr w14:val="tx1"/>
            </w14:solidFill>
          </w14:textFill>
        </w:rPr>
        <w:t>船舶详细估价单可按设计单位提供的各种明细表并结合各投标单位的习惯的报价方式进行，以下表式仅供参考。</w:t>
      </w:r>
    </w:p>
    <w:tbl>
      <w:tblPr>
        <w:tblStyle w:val="60"/>
        <w:tblpPr w:leftFromText="180" w:rightFromText="180" w:vertAnchor="text" w:tblpY="1"/>
        <w:tblOverlap w:val="never"/>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800"/>
        <w:gridCol w:w="1080"/>
        <w:gridCol w:w="1080"/>
        <w:gridCol w:w="1188"/>
        <w:gridCol w:w="1152"/>
        <w:gridCol w:w="1620"/>
      </w:tblGrid>
      <w:tr w14:paraId="0FE8B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8" w:type="dxa"/>
            <w:vAlign w:val="center"/>
          </w:tcPr>
          <w:p w14:paraId="6EF31C6E">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序号</w:t>
            </w:r>
          </w:p>
        </w:tc>
        <w:tc>
          <w:tcPr>
            <w:tcW w:w="1800" w:type="dxa"/>
            <w:vAlign w:val="center"/>
          </w:tcPr>
          <w:p w14:paraId="7F969102">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项目名称</w:t>
            </w:r>
          </w:p>
        </w:tc>
        <w:tc>
          <w:tcPr>
            <w:tcW w:w="1080" w:type="dxa"/>
            <w:vAlign w:val="center"/>
          </w:tcPr>
          <w:p w14:paraId="4E45ED0A">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单位</w:t>
            </w:r>
          </w:p>
        </w:tc>
        <w:tc>
          <w:tcPr>
            <w:tcW w:w="1080" w:type="dxa"/>
            <w:vAlign w:val="center"/>
          </w:tcPr>
          <w:p w14:paraId="6BA38773">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数量</w:t>
            </w:r>
          </w:p>
        </w:tc>
        <w:tc>
          <w:tcPr>
            <w:tcW w:w="1188" w:type="dxa"/>
            <w:vAlign w:val="center"/>
          </w:tcPr>
          <w:p w14:paraId="7B90396A">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单价</w:t>
            </w:r>
          </w:p>
          <w:p w14:paraId="66F79469">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（元）</w:t>
            </w:r>
          </w:p>
        </w:tc>
        <w:tc>
          <w:tcPr>
            <w:tcW w:w="1152" w:type="dxa"/>
            <w:vAlign w:val="center"/>
          </w:tcPr>
          <w:p w14:paraId="4305788E">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总价</w:t>
            </w:r>
          </w:p>
          <w:p w14:paraId="43EEB574">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（元）</w:t>
            </w:r>
          </w:p>
        </w:tc>
        <w:tc>
          <w:tcPr>
            <w:tcW w:w="1620" w:type="dxa"/>
            <w:vAlign w:val="center"/>
          </w:tcPr>
          <w:p w14:paraId="37B40320">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备注</w:t>
            </w:r>
          </w:p>
        </w:tc>
      </w:tr>
      <w:tr w14:paraId="38B95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6CBE67FB">
            <w:pPr>
              <w:widowControl/>
              <w:jc w:val="center"/>
              <w:rPr>
                <w:rFonts w:ascii="宋体" w:hAnsi="Times New Roman"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一</w:t>
            </w:r>
          </w:p>
        </w:tc>
        <w:tc>
          <w:tcPr>
            <w:tcW w:w="1800" w:type="dxa"/>
            <w:vAlign w:val="center"/>
          </w:tcPr>
          <w:p w14:paraId="5FA7F521">
            <w:pPr>
              <w:widowControl/>
              <w:jc w:val="left"/>
              <w:rPr>
                <w:rFonts w:ascii="宋体" w:hAnsi="Times New Roman"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xml:space="preserve"> </w:t>
            </w:r>
          </w:p>
        </w:tc>
        <w:tc>
          <w:tcPr>
            <w:tcW w:w="1080" w:type="dxa"/>
            <w:vAlign w:val="center"/>
          </w:tcPr>
          <w:p w14:paraId="4973D106">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7B26AB71">
            <w:pPr>
              <w:rPr>
                <w:rFonts w:ascii="宋体" w:hAnsi="Times New Roman" w:eastAsia="宋体" w:cs="Times New Roman"/>
                <w:color w:val="000000" w:themeColor="text1"/>
                <w:lang w:val="zh-CN"/>
                <w14:textFill>
                  <w14:solidFill>
                    <w14:schemeClr w14:val="tx1"/>
                  </w14:solidFill>
                </w14:textFill>
              </w:rPr>
            </w:pPr>
          </w:p>
        </w:tc>
        <w:tc>
          <w:tcPr>
            <w:tcW w:w="1188" w:type="dxa"/>
          </w:tcPr>
          <w:p w14:paraId="158C0D35">
            <w:pPr>
              <w:rPr>
                <w:rFonts w:ascii="宋体" w:hAnsi="Times New Roman" w:eastAsia="宋体" w:cs="Times New Roman"/>
                <w:color w:val="000000" w:themeColor="text1"/>
                <w:lang w:val="zh-CN"/>
                <w14:textFill>
                  <w14:solidFill>
                    <w14:schemeClr w14:val="tx1"/>
                  </w14:solidFill>
                </w14:textFill>
              </w:rPr>
            </w:pPr>
          </w:p>
        </w:tc>
        <w:tc>
          <w:tcPr>
            <w:tcW w:w="1152" w:type="dxa"/>
          </w:tcPr>
          <w:p w14:paraId="38E3672C">
            <w:pPr>
              <w:rPr>
                <w:rFonts w:ascii="宋体" w:hAnsi="Times New Roman" w:eastAsia="宋体" w:cs="Times New Roman"/>
                <w:color w:val="000000" w:themeColor="text1"/>
                <w:lang w:val="zh-CN"/>
                <w14:textFill>
                  <w14:solidFill>
                    <w14:schemeClr w14:val="tx1"/>
                  </w14:solidFill>
                </w14:textFill>
              </w:rPr>
            </w:pPr>
          </w:p>
        </w:tc>
        <w:tc>
          <w:tcPr>
            <w:tcW w:w="1620" w:type="dxa"/>
          </w:tcPr>
          <w:p w14:paraId="06F9D050">
            <w:pPr>
              <w:rPr>
                <w:rFonts w:ascii="宋体" w:hAnsi="Times New Roman" w:eastAsia="宋体" w:cs="Times New Roman"/>
                <w:color w:val="000000" w:themeColor="text1"/>
                <w:lang w:val="zh-CN"/>
                <w14:textFill>
                  <w14:solidFill>
                    <w14:schemeClr w14:val="tx1"/>
                  </w14:solidFill>
                </w14:textFill>
              </w:rPr>
            </w:pPr>
          </w:p>
        </w:tc>
      </w:tr>
      <w:tr w14:paraId="232DE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3888A1CD">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1</w:t>
            </w:r>
          </w:p>
        </w:tc>
        <w:tc>
          <w:tcPr>
            <w:tcW w:w="1800" w:type="dxa"/>
            <w:vAlign w:val="center"/>
          </w:tcPr>
          <w:p w14:paraId="6CB411DB">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531DFD56">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408CB2F8">
            <w:pPr>
              <w:rPr>
                <w:rFonts w:ascii="宋体" w:hAnsi="Times New Roman" w:eastAsia="宋体" w:cs="Times New Roman"/>
                <w:color w:val="000000" w:themeColor="text1"/>
                <w:lang w:val="zh-CN"/>
                <w14:textFill>
                  <w14:solidFill>
                    <w14:schemeClr w14:val="tx1"/>
                  </w14:solidFill>
                </w14:textFill>
              </w:rPr>
            </w:pPr>
          </w:p>
        </w:tc>
        <w:tc>
          <w:tcPr>
            <w:tcW w:w="1188" w:type="dxa"/>
          </w:tcPr>
          <w:p w14:paraId="70BAAF0E">
            <w:pPr>
              <w:rPr>
                <w:rFonts w:ascii="宋体" w:hAnsi="Times New Roman" w:eastAsia="宋体" w:cs="Times New Roman"/>
                <w:color w:val="000000" w:themeColor="text1"/>
                <w:lang w:val="zh-CN"/>
                <w14:textFill>
                  <w14:solidFill>
                    <w14:schemeClr w14:val="tx1"/>
                  </w14:solidFill>
                </w14:textFill>
              </w:rPr>
            </w:pPr>
          </w:p>
        </w:tc>
        <w:tc>
          <w:tcPr>
            <w:tcW w:w="1152" w:type="dxa"/>
          </w:tcPr>
          <w:p w14:paraId="44DA998E">
            <w:pPr>
              <w:rPr>
                <w:rFonts w:ascii="宋体" w:hAnsi="Times New Roman" w:eastAsia="宋体" w:cs="Times New Roman"/>
                <w:color w:val="000000" w:themeColor="text1"/>
                <w:lang w:val="zh-CN"/>
                <w14:textFill>
                  <w14:solidFill>
                    <w14:schemeClr w14:val="tx1"/>
                  </w14:solidFill>
                </w14:textFill>
              </w:rPr>
            </w:pPr>
          </w:p>
        </w:tc>
        <w:tc>
          <w:tcPr>
            <w:tcW w:w="1620" w:type="dxa"/>
          </w:tcPr>
          <w:p w14:paraId="1141C4F7">
            <w:pPr>
              <w:rPr>
                <w:rFonts w:ascii="宋体" w:hAnsi="Times New Roman" w:eastAsia="宋体" w:cs="Times New Roman"/>
                <w:color w:val="000000" w:themeColor="text1"/>
                <w:lang w:val="zh-CN"/>
                <w14:textFill>
                  <w14:solidFill>
                    <w14:schemeClr w14:val="tx1"/>
                  </w14:solidFill>
                </w14:textFill>
              </w:rPr>
            </w:pPr>
          </w:p>
        </w:tc>
      </w:tr>
      <w:tr w14:paraId="4025E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33CA803F">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2</w:t>
            </w:r>
          </w:p>
        </w:tc>
        <w:tc>
          <w:tcPr>
            <w:tcW w:w="1800" w:type="dxa"/>
            <w:vAlign w:val="center"/>
          </w:tcPr>
          <w:p w14:paraId="7AA6BB10">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69634E45">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1BE97D7">
            <w:pPr>
              <w:rPr>
                <w:rFonts w:ascii="宋体" w:hAnsi="Times New Roman" w:eastAsia="宋体" w:cs="Times New Roman"/>
                <w:color w:val="000000" w:themeColor="text1"/>
                <w:lang w:val="zh-CN"/>
                <w14:textFill>
                  <w14:solidFill>
                    <w14:schemeClr w14:val="tx1"/>
                  </w14:solidFill>
                </w14:textFill>
              </w:rPr>
            </w:pPr>
          </w:p>
        </w:tc>
        <w:tc>
          <w:tcPr>
            <w:tcW w:w="1188" w:type="dxa"/>
          </w:tcPr>
          <w:p w14:paraId="27D3E6BA">
            <w:pPr>
              <w:rPr>
                <w:rFonts w:ascii="宋体" w:hAnsi="Times New Roman" w:eastAsia="宋体" w:cs="Times New Roman"/>
                <w:color w:val="000000" w:themeColor="text1"/>
                <w:lang w:val="zh-CN"/>
                <w14:textFill>
                  <w14:solidFill>
                    <w14:schemeClr w14:val="tx1"/>
                  </w14:solidFill>
                </w14:textFill>
              </w:rPr>
            </w:pPr>
          </w:p>
        </w:tc>
        <w:tc>
          <w:tcPr>
            <w:tcW w:w="1152" w:type="dxa"/>
          </w:tcPr>
          <w:p w14:paraId="07473C53">
            <w:pPr>
              <w:rPr>
                <w:rFonts w:ascii="宋体" w:hAnsi="Times New Roman" w:eastAsia="宋体" w:cs="Times New Roman"/>
                <w:color w:val="000000" w:themeColor="text1"/>
                <w:lang w:val="zh-CN"/>
                <w14:textFill>
                  <w14:solidFill>
                    <w14:schemeClr w14:val="tx1"/>
                  </w14:solidFill>
                </w14:textFill>
              </w:rPr>
            </w:pPr>
          </w:p>
        </w:tc>
        <w:tc>
          <w:tcPr>
            <w:tcW w:w="1620" w:type="dxa"/>
          </w:tcPr>
          <w:p w14:paraId="52E1EBF5">
            <w:pPr>
              <w:rPr>
                <w:rFonts w:ascii="宋体" w:hAnsi="Times New Roman" w:eastAsia="宋体" w:cs="Times New Roman"/>
                <w:color w:val="000000" w:themeColor="text1"/>
                <w:lang w:val="zh-CN"/>
                <w14:textFill>
                  <w14:solidFill>
                    <w14:schemeClr w14:val="tx1"/>
                  </w14:solidFill>
                </w14:textFill>
              </w:rPr>
            </w:pPr>
          </w:p>
        </w:tc>
      </w:tr>
      <w:tr w14:paraId="4D50C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09C84AA5">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3</w:t>
            </w:r>
          </w:p>
        </w:tc>
        <w:tc>
          <w:tcPr>
            <w:tcW w:w="1800" w:type="dxa"/>
            <w:vAlign w:val="center"/>
          </w:tcPr>
          <w:p w14:paraId="63E457CF">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4A097F0F">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695C3AA3">
            <w:pPr>
              <w:rPr>
                <w:rFonts w:ascii="宋体" w:hAnsi="Times New Roman" w:eastAsia="宋体" w:cs="Times New Roman"/>
                <w:color w:val="000000" w:themeColor="text1"/>
                <w:lang w:val="zh-CN"/>
                <w14:textFill>
                  <w14:solidFill>
                    <w14:schemeClr w14:val="tx1"/>
                  </w14:solidFill>
                </w14:textFill>
              </w:rPr>
            </w:pPr>
          </w:p>
        </w:tc>
        <w:tc>
          <w:tcPr>
            <w:tcW w:w="1188" w:type="dxa"/>
          </w:tcPr>
          <w:p w14:paraId="12427767">
            <w:pPr>
              <w:rPr>
                <w:rFonts w:ascii="宋体" w:hAnsi="Times New Roman" w:eastAsia="宋体" w:cs="Times New Roman"/>
                <w:color w:val="000000" w:themeColor="text1"/>
                <w:lang w:val="zh-CN"/>
                <w14:textFill>
                  <w14:solidFill>
                    <w14:schemeClr w14:val="tx1"/>
                  </w14:solidFill>
                </w14:textFill>
              </w:rPr>
            </w:pPr>
          </w:p>
        </w:tc>
        <w:tc>
          <w:tcPr>
            <w:tcW w:w="1152" w:type="dxa"/>
          </w:tcPr>
          <w:p w14:paraId="1AEB6B62">
            <w:pPr>
              <w:rPr>
                <w:rFonts w:ascii="宋体" w:hAnsi="Times New Roman" w:eastAsia="宋体" w:cs="Times New Roman"/>
                <w:color w:val="000000" w:themeColor="text1"/>
                <w:lang w:val="zh-CN"/>
                <w14:textFill>
                  <w14:solidFill>
                    <w14:schemeClr w14:val="tx1"/>
                  </w14:solidFill>
                </w14:textFill>
              </w:rPr>
            </w:pPr>
          </w:p>
        </w:tc>
        <w:tc>
          <w:tcPr>
            <w:tcW w:w="1620" w:type="dxa"/>
          </w:tcPr>
          <w:p w14:paraId="54835495">
            <w:pPr>
              <w:rPr>
                <w:rFonts w:ascii="宋体" w:hAnsi="Times New Roman" w:eastAsia="宋体" w:cs="Times New Roman"/>
                <w:color w:val="000000" w:themeColor="text1"/>
                <w:lang w:val="zh-CN"/>
                <w14:textFill>
                  <w14:solidFill>
                    <w14:schemeClr w14:val="tx1"/>
                  </w14:solidFill>
                </w14:textFill>
              </w:rPr>
            </w:pPr>
          </w:p>
        </w:tc>
      </w:tr>
      <w:tr w14:paraId="3C750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F885D92">
            <w:pPr>
              <w:widowControl/>
              <w:jc w:val="center"/>
              <w:rPr>
                <w:rFonts w:ascii="宋体" w:hAnsi="Times New Roman"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p>
        </w:tc>
        <w:tc>
          <w:tcPr>
            <w:tcW w:w="1800" w:type="dxa"/>
            <w:vAlign w:val="center"/>
          </w:tcPr>
          <w:p w14:paraId="1D7A8814">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00C3192C">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57A95F69">
            <w:pPr>
              <w:rPr>
                <w:rFonts w:ascii="宋体" w:hAnsi="Times New Roman" w:eastAsia="宋体" w:cs="Times New Roman"/>
                <w:color w:val="000000" w:themeColor="text1"/>
                <w:lang w:val="zh-CN"/>
                <w14:textFill>
                  <w14:solidFill>
                    <w14:schemeClr w14:val="tx1"/>
                  </w14:solidFill>
                </w14:textFill>
              </w:rPr>
            </w:pPr>
          </w:p>
        </w:tc>
        <w:tc>
          <w:tcPr>
            <w:tcW w:w="1188" w:type="dxa"/>
          </w:tcPr>
          <w:p w14:paraId="17BE225B">
            <w:pPr>
              <w:rPr>
                <w:rFonts w:ascii="宋体" w:hAnsi="Times New Roman" w:eastAsia="宋体" w:cs="Times New Roman"/>
                <w:color w:val="000000" w:themeColor="text1"/>
                <w:lang w:val="zh-CN"/>
                <w14:textFill>
                  <w14:solidFill>
                    <w14:schemeClr w14:val="tx1"/>
                  </w14:solidFill>
                </w14:textFill>
              </w:rPr>
            </w:pPr>
          </w:p>
        </w:tc>
        <w:tc>
          <w:tcPr>
            <w:tcW w:w="1152" w:type="dxa"/>
          </w:tcPr>
          <w:p w14:paraId="7438A884">
            <w:pPr>
              <w:rPr>
                <w:rFonts w:ascii="宋体" w:hAnsi="Times New Roman" w:eastAsia="宋体" w:cs="Times New Roman"/>
                <w:color w:val="000000" w:themeColor="text1"/>
                <w:lang w:val="zh-CN"/>
                <w14:textFill>
                  <w14:solidFill>
                    <w14:schemeClr w14:val="tx1"/>
                  </w14:solidFill>
                </w14:textFill>
              </w:rPr>
            </w:pPr>
          </w:p>
        </w:tc>
        <w:tc>
          <w:tcPr>
            <w:tcW w:w="1620" w:type="dxa"/>
          </w:tcPr>
          <w:p w14:paraId="3CA5B748">
            <w:pPr>
              <w:rPr>
                <w:rFonts w:ascii="宋体" w:hAnsi="Times New Roman" w:eastAsia="宋体" w:cs="Times New Roman"/>
                <w:color w:val="000000" w:themeColor="text1"/>
                <w:lang w:val="zh-CN"/>
                <w14:textFill>
                  <w14:solidFill>
                    <w14:schemeClr w14:val="tx1"/>
                  </w14:solidFill>
                </w14:textFill>
              </w:rPr>
            </w:pPr>
          </w:p>
        </w:tc>
      </w:tr>
      <w:tr w14:paraId="16207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713C1073">
            <w:pPr>
              <w:widowControl/>
              <w:jc w:val="center"/>
              <w:rPr>
                <w:rFonts w:ascii="宋体" w:hAnsi="Times New Roman" w:eastAsia="宋体" w:cs="宋体"/>
                <w:color w:val="000000" w:themeColor="text1"/>
                <w:kern w:val="0"/>
                <w:szCs w:val="21"/>
                <w14:textFill>
                  <w14:solidFill>
                    <w14:schemeClr w14:val="tx1"/>
                  </w14:solidFill>
                </w14:textFill>
              </w:rPr>
            </w:pPr>
          </w:p>
        </w:tc>
        <w:tc>
          <w:tcPr>
            <w:tcW w:w="1800" w:type="dxa"/>
            <w:vAlign w:val="center"/>
          </w:tcPr>
          <w:p w14:paraId="284FF2F5">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1E285921">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0CEFFC57">
            <w:pPr>
              <w:rPr>
                <w:rFonts w:ascii="宋体" w:hAnsi="Times New Roman" w:eastAsia="宋体" w:cs="Times New Roman"/>
                <w:color w:val="000000" w:themeColor="text1"/>
                <w:lang w:val="zh-CN"/>
                <w14:textFill>
                  <w14:solidFill>
                    <w14:schemeClr w14:val="tx1"/>
                  </w14:solidFill>
                </w14:textFill>
              </w:rPr>
            </w:pPr>
          </w:p>
        </w:tc>
        <w:tc>
          <w:tcPr>
            <w:tcW w:w="1188" w:type="dxa"/>
          </w:tcPr>
          <w:p w14:paraId="6DB055AB">
            <w:pPr>
              <w:rPr>
                <w:rFonts w:ascii="宋体" w:hAnsi="Times New Roman" w:eastAsia="宋体" w:cs="Times New Roman"/>
                <w:color w:val="000000" w:themeColor="text1"/>
                <w:lang w:val="zh-CN"/>
                <w14:textFill>
                  <w14:solidFill>
                    <w14:schemeClr w14:val="tx1"/>
                  </w14:solidFill>
                </w14:textFill>
              </w:rPr>
            </w:pPr>
          </w:p>
        </w:tc>
        <w:tc>
          <w:tcPr>
            <w:tcW w:w="1152" w:type="dxa"/>
          </w:tcPr>
          <w:p w14:paraId="20D36694">
            <w:pPr>
              <w:rPr>
                <w:rFonts w:ascii="宋体" w:hAnsi="Times New Roman" w:eastAsia="宋体" w:cs="Times New Roman"/>
                <w:color w:val="000000" w:themeColor="text1"/>
                <w:lang w:val="zh-CN"/>
                <w14:textFill>
                  <w14:solidFill>
                    <w14:schemeClr w14:val="tx1"/>
                  </w14:solidFill>
                </w14:textFill>
              </w:rPr>
            </w:pPr>
          </w:p>
        </w:tc>
        <w:tc>
          <w:tcPr>
            <w:tcW w:w="1620" w:type="dxa"/>
          </w:tcPr>
          <w:p w14:paraId="6912ED24">
            <w:pPr>
              <w:rPr>
                <w:rFonts w:ascii="宋体" w:hAnsi="Times New Roman" w:eastAsia="宋体" w:cs="Times New Roman"/>
                <w:color w:val="000000" w:themeColor="text1"/>
                <w:lang w:val="zh-CN"/>
                <w14:textFill>
                  <w14:solidFill>
                    <w14:schemeClr w14:val="tx1"/>
                  </w14:solidFill>
                </w14:textFill>
              </w:rPr>
            </w:pPr>
          </w:p>
        </w:tc>
      </w:tr>
      <w:tr w14:paraId="40D00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75E1959D">
            <w:pPr>
              <w:widowControl/>
              <w:jc w:val="center"/>
              <w:rPr>
                <w:rFonts w:ascii="宋体" w:hAnsi="Times New Roman"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二</w:t>
            </w:r>
          </w:p>
        </w:tc>
        <w:tc>
          <w:tcPr>
            <w:tcW w:w="1800" w:type="dxa"/>
            <w:vAlign w:val="center"/>
          </w:tcPr>
          <w:p w14:paraId="6A359222">
            <w:pPr>
              <w:widowControl/>
              <w:jc w:val="left"/>
              <w:rPr>
                <w:rFonts w:ascii="宋体" w:hAnsi="Times New Roman" w:eastAsia="宋体" w:cs="宋体"/>
                <w:b/>
                <w:bCs/>
                <w:color w:val="000000" w:themeColor="text1"/>
                <w:kern w:val="0"/>
                <w:szCs w:val="21"/>
                <w14:textFill>
                  <w14:solidFill>
                    <w14:schemeClr w14:val="tx1"/>
                  </w14:solidFill>
                </w14:textFill>
              </w:rPr>
            </w:pPr>
          </w:p>
        </w:tc>
        <w:tc>
          <w:tcPr>
            <w:tcW w:w="1080" w:type="dxa"/>
            <w:vAlign w:val="center"/>
          </w:tcPr>
          <w:p w14:paraId="243403FC">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7A89A805">
            <w:pPr>
              <w:rPr>
                <w:rFonts w:ascii="宋体" w:hAnsi="Times New Roman" w:eastAsia="宋体" w:cs="Times New Roman"/>
                <w:color w:val="000000" w:themeColor="text1"/>
                <w:lang w:val="zh-CN"/>
                <w14:textFill>
                  <w14:solidFill>
                    <w14:schemeClr w14:val="tx1"/>
                  </w14:solidFill>
                </w14:textFill>
              </w:rPr>
            </w:pPr>
          </w:p>
        </w:tc>
        <w:tc>
          <w:tcPr>
            <w:tcW w:w="1188" w:type="dxa"/>
          </w:tcPr>
          <w:p w14:paraId="0DFFC0FB">
            <w:pPr>
              <w:rPr>
                <w:rFonts w:ascii="宋体" w:hAnsi="Times New Roman" w:eastAsia="宋体" w:cs="Times New Roman"/>
                <w:color w:val="000000" w:themeColor="text1"/>
                <w:lang w:val="zh-CN"/>
                <w14:textFill>
                  <w14:solidFill>
                    <w14:schemeClr w14:val="tx1"/>
                  </w14:solidFill>
                </w14:textFill>
              </w:rPr>
            </w:pPr>
          </w:p>
        </w:tc>
        <w:tc>
          <w:tcPr>
            <w:tcW w:w="1152" w:type="dxa"/>
          </w:tcPr>
          <w:p w14:paraId="279B05B9">
            <w:pPr>
              <w:rPr>
                <w:rFonts w:ascii="宋体" w:hAnsi="Times New Roman" w:eastAsia="宋体" w:cs="Times New Roman"/>
                <w:color w:val="000000" w:themeColor="text1"/>
                <w:lang w:val="zh-CN"/>
                <w14:textFill>
                  <w14:solidFill>
                    <w14:schemeClr w14:val="tx1"/>
                  </w14:solidFill>
                </w14:textFill>
              </w:rPr>
            </w:pPr>
          </w:p>
        </w:tc>
        <w:tc>
          <w:tcPr>
            <w:tcW w:w="1620" w:type="dxa"/>
          </w:tcPr>
          <w:p w14:paraId="013747F4">
            <w:pPr>
              <w:rPr>
                <w:rFonts w:ascii="宋体" w:hAnsi="Times New Roman" w:eastAsia="宋体" w:cs="Times New Roman"/>
                <w:color w:val="000000" w:themeColor="text1"/>
                <w:lang w:val="zh-CN"/>
                <w14:textFill>
                  <w14:solidFill>
                    <w14:schemeClr w14:val="tx1"/>
                  </w14:solidFill>
                </w14:textFill>
              </w:rPr>
            </w:pPr>
          </w:p>
        </w:tc>
      </w:tr>
      <w:tr w14:paraId="3383B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06FDD94D">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1</w:t>
            </w:r>
          </w:p>
        </w:tc>
        <w:tc>
          <w:tcPr>
            <w:tcW w:w="1800" w:type="dxa"/>
            <w:vAlign w:val="center"/>
          </w:tcPr>
          <w:p w14:paraId="53861F43">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5B6A2155">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118DAB79">
            <w:pPr>
              <w:rPr>
                <w:rFonts w:ascii="宋体" w:hAnsi="Times New Roman" w:eastAsia="宋体" w:cs="Times New Roman"/>
                <w:color w:val="000000" w:themeColor="text1"/>
                <w:lang w:val="zh-CN"/>
                <w14:textFill>
                  <w14:solidFill>
                    <w14:schemeClr w14:val="tx1"/>
                  </w14:solidFill>
                </w14:textFill>
              </w:rPr>
            </w:pPr>
          </w:p>
        </w:tc>
        <w:tc>
          <w:tcPr>
            <w:tcW w:w="1188" w:type="dxa"/>
          </w:tcPr>
          <w:p w14:paraId="02F80286">
            <w:pPr>
              <w:rPr>
                <w:rFonts w:ascii="宋体" w:hAnsi="Times New Roman" w:eastAsia="宋体" w:cs="Times New Roman"/>
                <w:color w:val="000000" w:themeColor="text1"/>
                <w:lang w:val="zh-CN"/>
                <w14:textFill>
                  <w14:solidFill>
                    <w14:schemeClr w14:val="tx1"/>
                  </w14:solidFill>
                </w14:textFill>
              </w:rPr>
            </w:pPr>
          </w:p>
        </w:tc>
        <w:tc>
          <w:tcPr>
            <w:tcW w:w="1152" w:type="dxa"/>
          </w:tcPr>
          <w:p w14:paraId="7F857FAE">
            <w:pPr>
              <w:rPr>
                <w:rFonts w:ascii="宋体" w:hAnsi="Times New Roman" w:eastAsia="宋体" w:cs="Times New Roman"/>
                <w:color w:val="000000" w:themeColor="text1"/>
                <w:lang w:val="zh-CN"/>
                <w14:textFill>
                  <w14:solidFill>
                    <w14:schemeClr w14:val="tx1"/>
                  </w14:solidFill>
                </w14:textFill>
              </w:rPr>
            </w:pPr>
          </w:p>
        </w:tc>
        <w:tc>
          <w:tcPr>
            <w:tcW w:w="1620" w:type="dxa"/>
          </w:tcPr>
          <w:p w14:paraId="3F802E79">
            <w:pPr>
              <w:rPr>
                <w:rFonts w:ascii="宋体" w:hAnsi="Times New Roman" w:eastAsia="宋体" w:cs="Times New Roman"/>
                <w:color w:val="000000" w:themeColor="text1"/>
                <w:lang w:val="zh-CN"/>
                <w14:textFill>
                  <w14:solidFill>
                    <w14:schemeClr w14:val="tx1"/>
                  </w14:solidFill>
                </w14:textFill>
              </w:rPr>
            </w:pPr>
          </w:p>
        </w:tc>
      </w:tr>
      <w:tr w14:paraId="6E7AB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5F0C27FC">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2</w:t>
            </w:r>
          </w:p>
        </w:tc>
        <w:tc>
          <w:tcPr>
            <w:tcW w:w="1800" w:type="dxa"/>
            <w:vAlign w:val="center"/>
          </w:tcPr>
          <w:p w14:paraId="7066E29C">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36106260">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D9ABF56">
            <w:pPr>
              <w:rPr>
                <w:rFonts w:ascii="宋体" w:hAnsi="Times New Roman" w:eastAsia="宋体" w:cs="Times New Roman"/>
                <w:color w:val="000000" w:themeColor="text1"/>
                <w:lang w:val="zh-CN"/>
                <w14:textFill>
                  <w14:solidFill>
                    <w14:schemeClr w14:val="tx1"/>
                  </w14:solidFill>
                </w14:textFill>
              </w:rPr>
            </w:pPr>
          </w:p>
        </w:tc>
        <w:tc>
          <w:tcPr>
            <w:tcW w:w="1188" w:type="dxa"/>
          </w:tcPr>
          <w:p w14:paraId="24AB2481">
            <w:pPr>
              <w:rPr>
                <w:rFonts w:ascii="宋体" w:hAnsi="Times New Roman" w:eastAsia="宋体" w:cs="Times New Roman"/>
                <w:color w:val="000000" w:themeColor="text1"/>
                <w:lang w:val="zh-CN"/>
                <w14:textFill>
                  <w14:solidFill>
                    <w14:schemeClr w14:val="tx1"/>
                  </w14:solidFill>
                </w14:textFill>
              </w:rPr>
            </w:pPr>
          </w:p>
        </w:tc>
        <w:tc>
          <w:tcPr>
            <w:tcW w:w="1152" w:type="dxa"/>
          </w:tcPr>
          <w:p w14:paraId="54A42FAB">
            <w:pPr>
              <w:rPr>
                <w:rFonts w:ascii="宋体" w:hAnsi="Times New Roman" w:eastAsia="宋体" w:cs="Times New Roman"/>
                <w:color w:val="000000" w:themeColor="text1"/>
                <w:lang w:val="zh-CN"/>
                <w14:textFill>
                  <w14:solidFill>
                    <w14:schemeClr w14:val="tx1"/>
                  </w14:solidFill>
                </w14:textFill>
              </w:rPr>
            </w:pPr>
          </w:p>
        </w:tc>
        <w:tc>
          <w:tcPr>
            <w:tcW w:w="1620" w:type="dxa"/>
          </w:tcPr>
          <w:p w14:paraId="39C5A5E9">
            <w:pPr>
              <w:rPr>
                <w:rFonts w:ascii="宋体" w:hAnsi="Times New Roman" w:eastAsia="宋体" w:cs="Times New Roman"/>
                <w:color w:val="000000" w:themeColor="text1"/>
                <w:lang w:val="zh-CN"/>
                <w14:textFill>
                  <w14:solidFill>
                    <w14:schemeClr w14:val="tx1"/>
                  </w14:solidFill>
                </w14:textFill>
              </w:rPr>
            </w:pPr>
          </w:p>
        </w:tc>
      </w:tr>
      <w:tr w14:paraId="1FD0F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7623959C">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3</w:t>
            </w:r>
          </w:p>
        </w:tc>
        <w:tc>
          <w:tcPr>
            <w:tcW w:w="1800" w:type="dxa"/>
            <w:vAlign w:val="center"/>
          </w:tcPr>
          <w:p w14:paraId="4E2F8013">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0F51433B">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3B8CD83F">
            <w:pPr>
              <w:rPr>
                <w:rFonts w:ascii="宋体" w:hAnsi="Times New Roman" w:eastAsia="宋体" w:cs="Times New Roman"/>
                <w:color w:val="000000" w:themeColor="text1"/>
                <w:lang w:val="zh-CN"/>
                <w14:textFill>
                  <w14:solidFill>
                    <w14:schemeClr w14:val="tx1"/>
                  </w14:solidFill>
                </w14:textFill>
              </w:rPr>
            </w:pPr>
          </w:p>
        </w:tc>
        <w:tc>
          <w:tcPr>
            <w:tcW w:w="1188" w:type="dxa"/>
          </w:tcPr>
          <w:p w14:paraId="2550AA00">
            <w:pPr>
              <w:rPr>
                <w:rFonts w:ascii="宋体" w:hAnsi="Times New Roman" w:eastAsia="宋体" w:cs="Times New Roman"/>
                <w:color w:val="000000" w:themeColor="text1"/>
                <w:lang w:val="zh-CN"/>
                <w14:textFill>
                  <w14:solidFill>
                    <w14:schemeClr w14:val="tx1"/>
                  </w14:solidFill>
                </w14:textFill>
              </w:rPr>
            </w:pPr>
          </w:p>
        </w:tc>
        <w:tc>
          <w:tcPr>
            <w:tcW w:w="1152" w:type="dxa"/>
          </w:tcPr>
          <w:p w14:paraId="229695EC">
            <w:pPr>
              <w:rPr>
                <w:rFonts w:ascii="宋体" w:hAnsi="Times New Roman" w:eastAsia="宋体" w:cs="Times New Roman"/>
                <w:color w:val="000000" w:themeColor="text1"/>
                <w:lang w:val="zh-CN"/>
                <w14:textFill>
                  <w14:solidFill>
                    <w14:schemeClr w14:val="tx1"/>
                  </w14:solidFill>
                </w14:textFill>
              </w:rPr>
            </w:pPr>
          </w:p>
        </w:tc>
        <w:tc>
          <w:tcPr>
            <w:tcW w:w="1620" w:type="dxa"/>
          </w:tcPr>
          <w:p w14:paraId="060242FF">
            <w:pPr>
              <w:rPr>
                <w:rFonts w:ascii="宋体" w:hAnsi="Times New Roman" w:eastAsia="宋体" w:cs="Times New Roman"/>
                <w:color w:val="000000" w:themeColor="text1"/>
                <w:lang w:val="zh-CN"/>
                <w14:textFill>
                  <w14:solidFill>
                    <w14:schemeClr w14:val="tx1"/>
                  </w14:solidFill>
                </w14:textFill>
              </w:rPr>
            </w:pPr>
          </w:p>
        </w:tc>
      </w:tr>
      <w:tr w14:paraId="28C6A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E867EC8">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w:t>
            </w:r>
          </w:p>
        </w:tc>
        <w:tc>
          <w:tcPr>
            <w:tcW w:w="1800" w:type="dxa"/>
            <w:vAlign w:val="center"/>
          </w:tcPr>
          <w:p w14:paraId="78BA9412">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8CF7971">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3A72A41D">
            <w:pPr>
              <w:rPr>
                <w:rFonts w:ascii="宋体" w:hAnsi="Times New Roman" w:eastAsia="宋体" w:cs="Times New Roman"/>
                <w:color w:val="000000" w:themeColor="text1"/>
                <w:lang w:val="zh-CN"/>
                <w14:textFill>
                  <w14:solidFill>
                    <w14:schemeClr w14:val="tx1"/>
                  </w14:solidFill>
                </w14:textFill>
              </w:rPr>
            </w:pPr>
          </w:p>
        </w:tc>
        <w:tc>
          <w:tcPr>
            <w:tcW w:w="1188" w:type="dxa"/>
          </w:tcPr>
          <w:p w14:paraId="5B0ED1FD">
            <w:pPr>
              <w:rPr>
                <w:rFonts w:ascii="宋体" w:hAnsi="Times New Roman" w:eastAsia="宋体" w:cs="Times New Roman"/>
                <w:color w:val="000000" w:themeColor="text1"/>
                <w:lang w:val="zh-CN"/>
                <w14:textFill>
                  <w14:solidFill>
                    <w14:schemeClr w14:val="tx1"/>
                  </w14:solidFill>
                </w14:textFill>
              </w:rPr>
            </w:pPr>
          </w:p>
        </w:tc>
        <w:tc>
          <w:tcPr>
            <w:tcW w:w="1152" w:type="dxa"/>
          </w:tcPr>
          <w:p w14:paraId="629AAE80">
            <w:pPr>
              <w:rPr>
                <w:rFonts w:ascii="宋体" w:hAnsi="Times New Roman" w:eastAsia="宋体" w:cs="Times New Roman"/>
                <w:color w:val="000000" w:themeColor="text1"/>
                <w:lang w:val="zh-CN"/>
                <w14:textFill>
                  <w14:solidFill>
                    <w14:schemeClr w14:val="tx1"/>
                  </w14:solidFill>
                </w14:textFill>
              </w:rPr>
            </w:pPr>
          </w:p>
        </w:tc>
        <w:tc>
          <w:tcPr>
            <w:tcW w:w="1620" w:type="dxa"/>
          </w:tcPr>
          <w:p w14:paraId="63254B4D">
            <w:pPr>
              <w:rPr>
                <w:rFonts w:ascii="宋体" w:hAnsi="Times New Roman" w:eastAsia="宋体" w:cs="Times New Roman"/>
                <w:color w:val="000000" w:themeColor="text1"/>
                <w:lang w:val="zh-CN"/>
                <w14:textFill>
                  <w14:solidFill>
                    <w14:schemeClr w14:val="tx1"/>
                  </w14:solidFill>
                </w14:textFill>
              </w:rPr>
            </w:pPr>
          </w:p>
        </w:tc>
      </w:tr>
      <w:tr w14:paraId="6116A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14:paraId="68974944">
            <w:pPr>
              <w:rPr>
                <w:rFonts w:ascii="宋体" w:hAnsi="Times New Roman" w:eastAsia="宋体" w:cs="Times New Roman"/>
                <w:b/>
                <w:color w:val="000000" w:themeColor="text1"/>
                <w:lang w:val="zh-CN"/>
                <w14:textFill>
                  <w14:solidFill>
                    <w14:schemeClr w14:val="tx1"/>
                  </w14:solidFill>
                </w14:textFill>
              </w:rPr>
            </w:pPr>
            <w:r>
              <w:rPr>
                <w:rFonts w:hint="eastAsia" w:ascii="宋体" w:hAnsi="宋体" w:eastAsia="宋体" w:cs="Times New Roman"/>
                <w:b/>
                <w:color w:val="000000" w:themeColor="text1"/>
                <w:lang w:val="zh-CN"/>
                <w14:textFill>
                  <w14:solidFill>
                    <w14:schemeClr w14:val="tx1"/>
                  </w14:solidFill>
                </w14:textFill>
              </w:rPr>
              <w:t>合计</w:t>
            </w:r>
          </w:p>
        </w:tc>
        <w:tc>
          <w:tcPr>
            <w:tcW w:w="1080" w:type="dxa"/>
            <w:vAlign w:val="center"/>
          </w:tcPr>
          <w:p w14:paraId="0EE29E62">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6E2BF90">
            <w:pPr>
              <w:rPr>
                <w:rFonts w:ascii="宋体" w:hAnsi="Times New Roman" w:eastAsia="宋体" w:cs="Times New Roman"/>
                <w:color w:val="000000" w:themeColor="text1"/>
                <w:lang w:val="zh-CN"/>
                <w14:textFill>
                  <w14:solidFill>
                    <w14:schemeClr w14:val="tx1"/>
                  </w14:solidFill>
                </w14:textFill>
              </w:rPr>
            </w:pPr>
          </w:p>
        </w:tc>
        <w:tc>
          <w:tcPr>
            <w:tcW w:w="1188" w:type="dxa"/>
          </w:tcPr>
          <w:p w14:paraId="63DBC65C">
            <w:pPr>
              <w:rPr>
                <w:rFonts w:ascii="宋体" w:hAnsi="Times New Roman" w:eastAsia="宋体" w:cs="Times New Roman"/>
                <w:color w:val="000000" w:themeColor="text1"/>
                <w:lang w:val="zh-CN"/>
                <w14:textFill>
                  <w14:solidFill>
                    <w14:schemeClr w14:val="tx1"/>
                  </w14:solidFill>
                </w14:textFill>
              </w:rPr>
            </w:pPr>
          </w:p>
        </w:tc>
        <w:tc>
          <w:tcPr>
            <w:tcW w:w="1152" w:type="dxa"/>
          </w:tcPr>
          <w:p w14:paraId="0155A978">
            <w:pPr>
              <w:rPr>
                <w:rFonts w:ascii="宋体" w:hAnsi="Times New Roman" w:eastAsia="宋体" w:cs="Times New Roman"/>
                <w:color w:val="000000" w:themeColor="text1"/>
                <w:lang w:val="zh-CN"/>
                <w14:textFill>
                  <w14:solidFill>
                    <w14:schemeClr w14:val="tx1"/>
                  </w14:solidFill>
                </w14:textFill>
              </w:rPr>
            </w:pPr>
          </w:p>
        </w:tc>
        <w:tc>
          <w:tcPr>
            <w:tcW w:w="1620" w:type="dxa"/>
          </w:tcPr>
          <w:p w14:paraId="4E52FF3D">
            <w:pPr>
              <w:rPr>
                <w:rFonts w:ascii="宋体" w:hAnsi="Times New Roman" w:eastAsia="宋体" w:cs="Times New Roman"/>
                <w:color w:val="000000" w:themeColor="text1"/>
                <w:lang w:val="zh-CN"/>
                <w14:textFill>
                  <w14:solidFill>
                    <w14:schemeClr w14:val="tx1"/>
                  </w14:solidFill>
                </w14:textFill>
              </w:rPr>
            </w:pPr>
          </w:p>
        </w:tc>
      </w:tr>
      <w:tr w14:paraId="0A20D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3DD7A6DE">
            <w:pPr>
              <w:jc w:val="center"/>
              <w:rPr>
                <w:rFonts w:ascii="宋体" w:hAnsi="Times New Roman" w:eastAsia="宋体" w:cs="Times New Roman"/>
                <w:color w:val="000000" w:themeColor="text1"/>
                <w:lang w:val="zh-CN"/>
                <w14:textFill>
                  <w14:solidFill>
                    <w14:schemeClr w14:val="tx1"/>
                  </w14:solidFill>
                </w14:textFill>
              </w:rPr>
            </w:pPr>
          </w:p>
        </w:tc>
        <w:tc>
          <w:tcPr>
            <w:tcW w:w="1800" w:type="dxa"/>
            <w:vAlign w:val="center"/>
          </w:tcPr>
          <w:p w14:paraId="152963CC">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6FE65815">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72CE08B3">
            <w:pPr>
              <w:rPr>
                <w:rFonts w:ascii="宋体" w:hAnsi="Times New Roman" w:eastAsia="宋体" w:cs="Times New Roman"/>
                <w:color w:val="000000" w:themeColor="text1"/>
                <w:lang w:val="zh-CN"/>
                <w14:textFill>
                  <w14:solidFill>
                    <w14:schemeClr w14:val="tx1"/>
                  </w14:solidFill>
                </w14:textFill>
              </w:rPr>
            </w:pPr>
          </w:p>
        </w:tc>
        <w:tc>
          <w:tcPr>
            <w:tcW w:w="1188" w:type="dxa"/>
          </w:tcPr>
          <w:p w14:paraId="6530AA98">
            <w:pPr>
              <w:rPr>
                <w:rFonts w:ascii="宋体" w:hAnsi="Times New Roman" w:eastAsia="宋体" w:cs="Times New Roman"/>
                <w:color w:val="000000" w:themeColor="text1"/>
                <w:lang w:val="zh-CN"/>
                <w14:textFill>
                  <w14:solidFill>
                    <w14:schemeClr w14:val="tx1"/>
                  </w14:solidFill>
                </w14:textFill>
              </w:rPr>
            </w:pPr>
          </w:p>
        </w:tc>
        <w:tc>
          <w:tcPr>
            <w:tcW w:w="1152" w:type="dxa"/>
          </w:tcPr>
          <w:p w14:paraId="170D74E5">
            <w:pPr>
              <w:rPr>
                <w:rFonts w:ascii="宋体" w:hAnsi="Times New Roman" w:eastAsia="宋体" w:cs="Times New Roman"/>
                <w:color w:val="000000" w:themeColor="text1"/>
                <w:lang w:val="zh-CN"/>
                <w14:textFill>
                  <w14:solidFill>
                    <w14:schemeClr w14:val="tx1"/>
                  </w14:solidFill>
                </w14:textFill>
              </w:rPr>
            </w:pPr>
          </w:p>
        </w:tc>
        <w:tc>
          <w:tcPr>
            <w:tcW w:w="1620" w:type="dxa"/>
          </w:tcPr>
          <w:p w14:paraId="7A4A2957">
            <w:pPr>
              <w:rPr>
                <w:rFonts w:ascii="宋体" w:hAnsi="Times New Roman" w:eastAsia="宋体" w:cs="Times New Roman"/>
                <w:color w:val="000000" w:themeColor="text1"/>
                <w:lang w:val="zh-CN"/>
                <w14:textFill>
                  <w14:solidFill>
                    <w14:schemeClr w14:val="tx1"/>
                  </w14:solidFill>
                </w14:textFill>
              </w:rPr>
            </w:pPr>
          </w:p>
        </w:tc>
      </w:tr>
      <w:tr w14:paraId="4CDC9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923733A">
            <w:pPr>
              <w:widowControl/>
              <w:jc w:val="center"/>
              <w:rPr>
                <w:rFonts w:ascii="宋体" w:hAnsi="Times New Roman" w:eastAsia="宋体" w:cs="宋体"/>
                <w:b/>
                <w:bCs/>
                <w:color w:val="000000" w:themeColor="text1"/>
                <w:kern w:val="0"/>
                <w:szCs w:val="21"/>
                <w14:textFill>
                  <w14:solidFill>
                    <w14:schemeClr w14:val="tx1"/>
                  </w14:solidFill>
                </w14:textFill>
              </w:rPr>
            </w:pPr>
          </w:p>
        </w:tc>
        <w:tc>
          <w:tcPr>
            <w:tcW w:w="1800" w:type="dxa"/>
            <w:vAlign w:val="center"/>
          </w:tcPr>
          <w:p w14:paraId="500850A3">
            <w:pPr>
              <w:widowControl/>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修理项目成本合计</w:t>
            </w:r>
          </w:p>
        </w:tc>
        <w:tc>
          <w:tcPr>
            <w:tcW w:w="1080" w:type="dxa"/>
            <w:vAlign w:val="center"/>
          </w:tcPr>
          <w:p w14:paraId="6A0A4B83">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7FFD9AD">
            <w:pPr>
              <w:rPr>
                <w:rFonts w:ascii="宋体" w:hAnsi="Times New Roman" w:eastAsia="宋体" w:cs="Times New Roman"/>
                <w:color w:val="000000" w:themeColor="text1"/>
                <w:lang w:val="zh-CN"/>
                <w14:textFill>
                  <w14:solidFill>
                    <w14:schemeClr w14:val="tx1"/>
                  </w14:solidFill>
                </w14:textFill>
              </w:rPr>
            </w:pPr>
          </w:p>
        </w:tc>
        <w:tc>
          <w:tcPr>
            <w:tcW w:w="1188" w:type="dxa"/>
          </w:tcPr>
          <w:p w14:paraId="1D4E89B5">
            <w:pPr>
              <w:rPr>
                <w:rFonts w:ascii="宋体" w:hAnsi="Times New Roman" w:eastAsia="宋体" w:cs="Times New Roman"/>
                <w:color w:val="000000" w:themeColor="text1"/>
                <w:lang w:val="zh-CN"/>
                <w14:textFill>
                  <w14:solidFill>
                    <w14:schemeClr w14:val="tx1"/>
                  </w14:solidFill>
                </w14:textFill>
              </w:rPr>
            </w:pPr>
          </w:p>
        </w:tc>
        <w:tc>
          <w:tcPr>
            <w:tcW w:w="1152" w:type="dxa"/>
          </w:tcPr>
          <w:p w14:paraId="69059FA5">
            <w:pPr>
              <w:rPr>
                <w:rFonts w:ascii="宋体" w:hAnsi="Times New Roman" w:eastAsia="宋体" w:cs="Times New Roman"/>
                <w:color w:val="000000" w:themeColor="text1"/>
                <w:lang w:val="zh-CN"/>
                <w14:textFill>
                  <w14:solidFill>
                    <w14:schemeClr w14:val="tx1"/>
                  </w14:solidFill>
                </w14:textFill>
              </w:rPr>
            </w:pPr>
          </w:p>
        </w:tc>
        <w:tc>
          <w:tcPr>
            <w:tcW w:w="1620" w:type="dxa"/>
          </w:tcPr>
          <w:p w14:paraId="17CA744E">
            <w:pPr>
              <w:rPr>
                <w:rFonts w:ascii="宋体" w:hAnsi="Times New Roman" w:eastAsia="宋体" w:cs="Times New Roman"/>
                <w:color w:val="000000" w:themeColor="text1"/>
                <w:lang w:val="zh-CN"/>
                <w14:textFill>
                  <w14:solidFill>
                    <w14:schemeClr w14:val="tx1"/>
                  </w14:solidFill>
                </w14:textFill>
              </w:rPr>
            </w:pPr>
          </w:p>
        </w:tc>
      </w:tr>
      <w:tr w14:paraId="78522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455B50D4">
            <w:pPr>
              <w:widowControl/>
              <w:jc w:val="center"/>
              <w:rPr>
                <w:rFonts w:ascii="宋体" w:hAnsi="Times New Roman" w:eastAsia="宋体" w:cs="宋体"/>
                <w:b/>
                <w:bCs/>
                <w:color w:val="000000" w:themeColor="text1"/>
                <w:kern w:val="0"/>
                <w:szCs w:val="21"/>
                <w14:textFill>
                  <w14:solidFill>
                    <w14:schemeClr w14:val="tx1"/>
                  </w14:solidFill>
                </w14:textFill>
              </w:rPr>
            </w:pPr>
          </w:p>
        </w:tc>
        <w:tc>
          <w:tcPr>
            <w:tcW w:w="1800" w:type="dxa"/>
            <w:vAlign w:val="center"/>
          </w:tcPr>
          <w:p w14:paraId="5B389D65">
            <w:pPr>
              <w:widowControl/>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税管费、利润等</w:t>
            </w:r>
          </w:p>
        </w:tc>
        <w:tc>
          <w:tcPr>
            <w:tcW w:w="1080" w:type="dxa"/>
            <w:vAlign w:val="center"/>
          </w:tcPr>
          <w:p w14:paraId="25FB175E">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CBC254D">
            <w:pPr>
              <w:rPr>
                <w:rFonts w:ascii="宋体" w:hAnsi="Times New Roman" w:eastAsia="宋体" w:cs="Times New Roman"/>
                <w:color w:val="000000" w:themeColor="text1"/>
                <w:lang w:val="zh-CN"/>
                <w14:textFill>
                  <w14:solidFill>
                    <w14:schemeClr w14:val="tx1"/>
                  </w14:solidFill>
                </w14:textFill>
              </w:rPr>
            </w:pPr>
          </w:p>
        </w:tc>
        <w:tc>
          <w:tcPr>
            <w:tcW w:w="1188" w:type="dxa"/>
          </w:tcPr>
          <w:p w14:paraId="48EFBEA2">
            <w:pPr>
              <w:rPr>
                <w:rFonts w:ascii="宋体" w:hAnsi="Times New Roman" w:eastAsia="宋体" w:cs="Times New Roman"/>
                <w:color w:val="000000" w:themeColor="text1"/>
                <w:lang w:val="zh-CN"/>
                <w14:textFill>
                  <w14:solidFill>
                    <w14:schemeClr w14:val="tx1"/>
                  </w14:solidFill>
                </w14:textFill>
              </w:rPr>
            </w:pPr>
          </w:p>
        </w:tc>
        <w:tc>
          <w:tcPr>
            <w:tcW w:w="1152" w:type="dxa"/>
          </w:tcPr>
          <w:p w14:paraId="30712784">
            <w:pPr>
              <w:rPr>
                <w:rFonts w:ascii="宋体" w:hAnsi="Times New Roman" w:eastAsia="宋体" w:cs="Times New Roman"/>
                <w:color w:val="000000" w:themeColor="text1"/>
                <w:lang w:val="zh-CN"/>
                <w14:textFill>
                  <w14:solidFill>
                    <w14:schemeClr w14:val="tx1"/>
                  </w14:solidFill>
                </w14:textFill>
              </w:rPr>
            </w:pPr>
          </w:p>
        </w:tc>
        <w:tc>
          <w:tcPr>
            <w:tcW w:w="1620" w:type="dxa"/>
          </w:tcPr>
          <w:p w14:paraId="0005C48E">
            <w:pPr>
              <w:rPr>
                <w:rFonts w:ascii="宋体" w:hAnsi="Times New Roman" w:eastAsia="宋体" w:cs="Times New Roman"/>
                <w:color w:val="000000" w:themeColor="text1"/>
                <w:lang w:val="zh-CN"/>
                <w14:textFill>
                  <w14:solidFill>
                    <w14:schemeClr w14:val="tx1"/>
                  </w14:solidFill>
                </w14:textFill>
              </w:rPr>
            </w:pPr>
          </w:p>
        </w:tc>
      </w:tr>
      <w:tr w14:paraId="6C918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14:paraId="02C7B74B">
            <w:pPr>
              <w:widowControl/>
              <w:jc w:val="left"/>
              <w:rPr>
                <w:rFonts w:ascii="宋体" w:hAnsi="Times New Roman" w:eastAsia="宋体" w:cs="宋体"/>
                <w:b/>
                <w:bCs/>
                <w:color w:val="000000" w:themeColor="text1"/>
                <w:kern w:val="0"/>
                <w:szCs w:val="21"/>
                <w14:textFill>
                  <w14:solidFill>
                    <w14:schemeClr w14:val="tx1"/>
                  </w14:solidFill>
                </w14:textFill>
              </w:rPr>
            </w:pPr>
          </w:p>
        </w:tc>
        <w:tc>
          <w:tcPr>
            <w:tcW w:w="1080" w:type="dxa"/>
            <w:vAlign w:val="center"/>
          </w:tcPr>
          <w:p w14:paraId="42CF6B1F">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A4D6AEB">
            <w:pPr>
              <w:rPr>
                <w:rFonts w:ascii="宋体" w:hAnsi="Times New Roman" w:eastAsia="宋体" w:cs="Times New Roman"/>
                <w:color w:val="000000" w:themeColor="text1"/>
                <w:lang w:val="zh-CN"/>
                <w14:textFill>
                  <w14:solidFill>
                    <w14:schemeClr w14:val="tx1"/>
                  </w14:solidFill>
                </w14:textFill>
              </w:rPr>
            </w:pPr>
          </w:p>
        </w:tc>
        <w:tc>
          <w:tcPr>
            <w:tcW w:w="1188" w:type="dxa"/>
          </w:tcPr>
          <w:p w14:paraId="770B7E01">
            <w:pPr>
              <w:rPr>
                <w:rFonts w:ascii="宋体" w:hAnsi="Times New Roman" w:eastAsia="宋体" w:cs="Times New Roman"/>
                <w:color w:val="000000" w:themeColor="text1"/>
                <w:lang w:val="zh-CN"/>
                <w14:textFill>
                  <w14:solidFill>
                    <w14:schemeClr w14:val="tx1"/>
                  </w14:solidFill>
                </w14:textFill>
              </w:rPr>
            </w:pPr>
          </w:p>
        </w:tc>
        <w:tc>
          <w:tcPr>
            <w:tcW w:w="1152" w:type="dxa"/>
          </w:tcPr>
          <w:p w14:paraId="0EEDD4E4">
            <w:pPr>
              <w:rPr>
                <w:rFonts w:ascii="宋体" w:hAnsi="Times New Roman" w:eastAsia="宋体" w:cs="Times New Roman"/>
                <w:color w:val="000000" w:themeColor="text1"/>
                <w:lang w:val="zh-CN"/>
                <w14:textFill>
                  <w14:solidFill>
                    <w14:schemeClr w14:val="tx1"/>
                  </w14:solidFill>
                </w14:textFill>
              </w:rPr>
            </w:pPr>
          </w:p>
        </w:tc>
        <w:tc>
          <w:tcPr>
            <w:tcW w:w="1620" w:type="dxa"/>
          </w:tcPr>
          <w:p w14:paraId="550CF14A">
            <w:pPr>
              <w:rPr>
                <w:rFonts w:ascii="宋体" w:hAnsi="Times New Roman" w:eastAsia="宋体" w:cs="Times New Roman"/>
                <w:color w:val="000000" w:themeColor="text1"/>
                <w:lang w:val="zh-CN"/>
                <w14:textFill>
                  <w14:solidFill>
                    <w14:schemeClr w14:val="tx1"/>
                  </w14:solidFill>
                </w14:textFill>
              </w:rPr>
            </w:pPr>
          </w:p>
        </w:tc>
      </w:tr>
      <w:tr w14:paraId="3A2EB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8" w:type="dxa"/>
            <w:gridSpan w:val="7"/>
            <w:vAlign w:val="center"/>
          </w:tcPr>
          <w:p w14:paraId="1DB4BFCC">
            <w:pPr>
              <w:rPr>
                <w:rFonts w:hint="eastAsia" w:ascii="宋体" w:hAnsi="Times New Roman" w:eastAsia="宋体" w:cs="Times New Roman"/>
                <w:color w:val="000000" w:themeColor="text1"/>
                <w:lang w:val="zh-CN" w:eastAsia="zh-CN"/>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合计</w:t>
            </w:r>
            <w:r>
              <w:rPr>
                <w:rFonts w:hint="eastAsia" w:ascii="宋体" w:hAnsi="宋体" w:eastAsia="宋体" w:cs="宋体"/>
                <w:b/>
                <w:bCs/>
                <w:color w:val="000000" w:themeColor="text1"/>
                <w:kern w:val="0"/>
                <w:szCs w:val="21"/>
                <w:lang w:eastAsia="zh-CN"/>
                <w14:textFill>
                  <w14:solidFill>
                    <w14:schemeClr w14:val="tx1"/>
                  </w14:solidFill>
                </w14:textFill>
              </w:rPr>
              <w:t>：</w:t>
            </w:r>
          </w:p>
        </w:tc>
      </w:tr>
      <w:tr w14:paraId="6C554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8" w:type="dxa"/>
            <w:gridSpan w:val="7"/>
            <w:vAlign w:val="center"/>
          </w:tcPr>
          <w:p w14:paraId="6933DAC6">
            <w:pP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合计（大写）：</w:t>
            </w:r>
          </w:p>
        </w:tc>
      </w:tr>
    </w:tbl>
    <w:p w14:paraId="3DE6BD3A">
      <w:pPr>
        <w:tabs>
          <w:tab w:val="left" w:pos="1418"/>
        </w:tabs>
        <w:snapToGrid w:val="0"/>
        <w:spacing w:before="50" w:after="50"/>
        <w:rPr>
          <w:rFonts w:ascii="宋体" w:hAnsi="Tahoma" w:eastAsia="宋体" w:cs="Times New Roman"/>
          <w:color w:val="000000" w:themeColor="text1"/>
          <w:spacing w:val="20"/>
          <w14:textFill>
            <w14:solidFill>
              <w14:schemeClr w14:val="tx1"/>
            </w14:solidFill>
          </w14:textFill>
        </w:rPr>
      </w:pPr>
    </w:p>
    <w:p w14:paraId="05395CFC">
      <w:pPr>
        <w:tabs>
          <w:tab w:val="left" w:pos="1418"/>
        </w:tabs>
        <w:snapToGrid w:val="0"/>
        <w:spacing w:before="50" w:after="50" w:line="360" w:lineRule="auto"/>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注：费用包括工程费、人工费、服务费、运输费、安装调试费及实施本项目所需的其他一切费用。</w:t>
      </w:r>
    </w:p>
    <w:p w14:paraId="04B0DFE1">
      <w:pPr>
        <w:tabs>
          <w:tab w:val="left" w:pos="1418"/>
        </w:tabs>
        <w:snapToGrid w:val="0"/>
        <w:spacing w:before="50" w:after="50" w:line="360" w:lineRule="auto"/>
        <w:rPr>
          <w:rFonts w:ascii="宋体" w:hAnsi="Tahoma" w:eastAsia="宋体" w:cs="Times New Roman"/>
          <w:b/>
          <w:color w:val="000000" w:themeColor="text1"/>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 xml:space="preserve"> </w:t>
      </w:r>
      <w:r>
        <w:rPr>
          <w:rFonts w:hint="eastAsia" w:ascii="宋体" w:hAnsi="宋体" w:eastAsia="宋体" w:cs="Times New Roman"/>
          <w:b/>
          <w:color w:val="000000" w:themeColor="text1"/>
          <w14:textFill>
            <w14:solidFill>
              <w14:schemeClr w14:val="tx1"/>
            </w14:solidFill>
          </w14:textFill>
        </w:rPr>
        <w:t xml:space="preserve">   </w:t>
      </w:r>
    </w:p>
    <w:p w14:paraId="10897449">
      <w:pPr>
        <w:snapToGrid w:val="0"/>
        <w:spacing w:before="120" w:beforeLines="50" w:after="12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w:t>
      </w:r>
    </w:p>
    <w:p w14:paraId="043EDB2E">
      <w:pPr>
        <w:snapToGrid w:val="0"/>
        <w:spacing w:before="50" w:after="50"/>
        <w:rPr>
          <w:rFonts w:ascii="Times New Roman" w:hAnsi="Times New Roman" w:eastAsia="宋体" w:cs="Times New Roman"/>
          <w:color w:val="000000" w:themeColor="text1"/>
          <w14:textFill>
            <w14:solidFill>
              <w14:schemeClr w14:val="tx1"/>
            </w14:solidFill>
          </w14:textFill>
        </w:rPr>
      </w:pPr>
    </w:p>
    <w:p w14:paraId="7A6B3233">
      <w:pPr>
        <w:snapToGrid w:val="0"/>
        <w:spacing w:before="50" w:after="50"/>
        <w:rPr>
          <w:rFonts w:ascii="Times New Roman" w:hAnsi="Times New Roman" w:eastAsia="宋体" w:cs="Times New Roman"/>
          <w:color w:val="000000" w:themeColor="text1"/>
          <w14:textFill>
            <w14:solidFill>
              <w14:schemeClr w14:val="tx1"/>
            </w14:solidFill>
          </w14:textFill>
        </w:rPr>
      </w:pPr>
    </w:p>
    <w:p w14:paraId="7D71BB18">
      <w:pPr>
        <w:snapToGrid w:val="0"/>
        <w:spacing w:before="50" w:after="50"/>
        <w:rPr>
          <w:rFonts w:ascii="Times New Roman" w:hAnsi="Times New Roman" w:eastAsia="宋体" w:cs="Times New Roman"/>
          <w:color w:val="000000" w:themeColor="text1"/>
          <w:spacing w:val="20"/>
          <w:u w:val="single"/>
          <w14:textFill>
            <w14:solidFill>
              <w14:schemeClr w14:val="tx1"/>
            </w14:solidFill>
          </w14:textFill>
        </w:rPr>
      </w:pPr>
      <w:r>
        <w:rPr>
          <w:rFonts w:hint="eastAsia" w:ascii="Times New Roman" w:hAnsi="Times New Roman" w:eastAsia="宋体" w:cs="Times New Roman"/>
          <w:color w:val="000000" w:themeColor="text1"/>
          <w:spacing w:val="20"/>
          <w14:textFill>
            <w14:solidFill>
              <w14:schemeClr w14:val="tx1"/>
            </w14:solidFill>
          </w14:textFill>
        </w:rPr>
        <w:t>日期：</w:t>
      </w:r>
    </w:p>
    <w:p w14:paraId="0F238F91">
      <w:pPr>
        <w:snapToGrid w:val="0"/>
        <w:spacing w:before="50" w:after="50"/>
        <w:rPr>
          <w:rFonts w:ascii="Times New Roman" w:hAnsi="Times New Roman" w:eastAsia="宋体" w:cs="Times New Roman"/>
          <w:color w:val="000000" w:themeColor="text1"/>
          <w14:textFill>
            <w14:solidFill>
              <w14:schemeClr w14:val="tx1"/>
            </w14:solidFill>
          </w14:textFill>
        </w:rPr>
      </w:pPr>
    </w:p>
    <w:p w14:paraId="62476D4A">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693891E3">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3A41A1C8">
      <w:pPr>
        <w:rPr>
          <w:rFonts w:ascii="Times New Roman" w:hAnsi="Times New Roman" w:eastAsia="宋体" w:cs="Times New Roman"/>
          <w:color w:val="000000" w:themeColor="text1"/>
          <w:sz w:val="18"/>
          <w:szCs w:val="24"/>
          <w14:textFill>
            <w14:solidFill>
              <w14:schemeClr w14:val="tx1"/>
            </w14:solidFill>
          </w14:textFill>
        </w:rPr>
      </w:pPr>
    </w:p>
    <w:p w14:paraId="02E85A37">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26D99A51">
      <w:pPr>
        <w:spacing w:line="200" w:lineRule="exact"/>
        <w:rPr>
          <w:rFonts w:ascii="宋体" w:hAnsi="Courier New" w:eastAsia="宋体" w:cs="Times New Roman"/>
          <w:color w:val="000000" w:themeColor="text1"/>
          <w:spacing w:val="-4"/>
          <w:kern w:val="0"/>
          <w:sz w:val="18"/>
          <w14:textFill>
            <w14:solidFill>
              <w14:schemeClr w14:val="tx1"/>
            </w14:solidFill>
          </w14:textFill>
        </w:rPr>
      </w:pPr>
    </w:p>
    <w:p w14:paraId="0501E0F6">
      <w:pPr>
        <w:snapToGrid w:val="0"/>
        <w:spacing w:before="120" w:line="312" w:lineRule="auto"/>
        <w:ind w:right="-341"/>
        <w:rPr>
          <w:rFonts w:ascii="Times New Roman" w:hAnsi="Times New Roman" w:eastAsia="宋体" w:cs="Times New Roman"/>
          <w:b/>
          <w:bCs/>
          <w:color w:val="000000" w:themeColor="text1"/>
          <w:sz w:val="32"/>
          <w:szCs w:val="32"/>
          <w14:textFill>
            <w14:solidFill>
              <w14:schemeClr w14:val="tx1"/>
            </w14:solidFill>
          </w14:textFill>
        </w:rPr>
      </w:pPr>
    </w:p>
    <w:p w14:paraId="341FE515">
      <w:pPr>
        <w:snapToGrid w:val="0"/>
        <w:spacing w:before="120" w:line="312" w:lineRule="auto"/>
        <w:ind w:right="-341"/>
        <w:jc w:val="center"/>
        <w:rPr>
          <w:rFonts w:ascii="Times New Roman" w:hAnsi="Times New Roman" w:eastAsia="宋体" w:cs="Times New Roman"/>
          <w:b/>
          <w:bCs/>
          <w:color w:val="000000" w:themeColor="text1"/>
          <w:sz w:val="32"/>
          <w:szCs w:val="32"/>
          <w14:textFill>
            <w14:solidFill>
              <w14:schemeClr w14:val="tx1"/>
            </w14:solidFill>
          </w14:textFill>
        </w:rPr>
      </w:pPr>
      <w:r>
        <w:rPr>
          <w:rFonts w:hint="eastAsia" w:ascii="Times New Roman" w:hAnsi="Times New Roman" w:eastAsia="宋体" w:cs="Times New Roman"/>
          <w:b/>
          <w:bCs/>
          <w:color w:val="000000" w:themeColor="text1"/>
          <w:sz w:val="32"/>
          <w:szCs w:val="32"/>
          <w14:textFill>
            <w14:solidFill>
              <w14:schemeClr w14:val="tx1"/>
            </w14:solidFill>
          </w14:textFill>
        </w:rPr>
        <w:t>四、投标函</w:t>
      </w:r>
    </w:p>
    <w:p w14:paraId="46A41472">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p>
    <w:p w14:paraId="1FB12DA3">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致：</w:t>
      </w:r>
      <w:r>
        <w:rPr>
          <w:rFonts w:ascii="Times New Roman" w:hAnsi="Times New Roman" w:eastAsia="宋体" w:cs="Times New Roman"/>
          <w:color w:val="000000" w:themeColor="text1"/>
          <w14:textFill>
            <w14:solidFill>
              <w14:schemeClr w14:val="tx1"/>
            </w14:solidFill>
          </w14:textFill>
        </w:rPr>
        <w:t>_</w:t>
      </w:r>
      <w:r>
        <w:rPr>
          <w:rFonts w:hint="eastAsia" w:ascii="Times New Roman" w:hAnsi="Times New Roman" w:eastAsia="宋体" w:cs="Times New Roman"/>
          <w:color w:val="000000" w:themeColor="text1"/>
          <w:u w:val="single"/>
          <w14:textFill>
            <w14:solidFill>
              <w14:schemeClr w14:val="tx1"/>
            </w14:solidFill>
          </w14:textFill>
        </w:rPr>
        <w:t>深圳市国信招标有限公司</w:t>
      </w:r>
      <w:r>
        <w:rPr>
          <w:rFonts w:ascii="Times New Roman" w:hAnsi="Times New Roman" w:eastAsia="宋体" w:cs="Times New Roman"/>
          <w:color w:val="000000" w:themeColor="text1"/>
          <w14:textFill>
            <w14:solidFill>
              <w14:schemeClr w14:val="tx1"/>
            </w14:solidFill>
          </w14:textFill>
        </w:rPr>
        <w:t>_</w:t>
      </w:r>
      <w:r>
        <w:rPr>
          <w:rFonts w:hint="eastAsia" w:ascii="Times New Roman" w:hAnsi="Times New Roman" w:eastAsia="宋体" w:cs="Times New Roman"/>
          <w:color w:val="000000" w:themeColor="text1"/>
          <w14:textFill>
            <w14:solidFill>
              <w14:schemeClr w14:val="tx1"/>
            </w14:solidFill>
          </w14:textFill>
        </w:rPr>
        <w:t>：</w:t>
      </w:r>
    </w:p>
    <w:p w14:paraId="3EAAC21C">
      <w:pPr>
        <w:snapToGrid w:val="0"/>
        <w:spacing w:line="312" w:lineRule="auto"/>
        <w:ind w:right="-341" w:firstLine="480"/>
        <w:rPr>
          <w:rFonts w:ascii="Times New Roman" w:hAnsi="Times New Roman" w:eastAsia="宋体" w:cs="Times New Roman"/>
          <w:color w:val="000000" w:themeColor="text1"/>
          <w:spacing w:val="-4"/>
          <w:kern w:val="0"/>
          <w:szCs w:val="2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根据贵方为</w:t>
      </w:r>
      <w:r>
        <w:rPr>
          <w:rFonts w:hint="eastAsia" w:ascii="Times New Roman" w:hAnsi="Times New Roman" w:eastAsia="宋体" w:cs="Times New Roman"/>
          <w:color w:val="000000" w:themeColor="text1"/>
          <w:u w:val="single"/>
          <w:lang w:val="en-US" w:eastAsia="zh-CN"/>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项目</w:t>
      </w:r>
      <w:r>
        <w:rPr>
          <w:rFonts w:hint="eastAsia" w:ascii="Times New Roman" w:hAnsi="Times New Roman" w:eastAsia="宋体" w:cs="Times New Roman"/>
          <w:color w:val="000000" w:themeColor="text1"/>
          <w14:textFill>
            <w14:solidFill>
              <w14:schemeClr w14:val="tx1"/>
            </w14:solidFill>
          </w14:textFill>
        </w:rPr>
        <w:t>的招标公告（项目编号：</w:t>
      </w:r>
      <w:r>
        <w:rPr>
          <w:rFonts w:ascii="Times New Roman" w:hAnsi="Times New Roman" w:eastAsia="宋体" w:cs="Times New Roman"/>
          <w:color w:val="000000" w:themeColor="text1"/>
          <w14:textFill>
            <w14:solidFill>
              <w14:schemeClr w14:val="tx1"/>
            </w14:solidFill>
          </w14:textFill>
        </w:rPr>
        <w:t>____</w:t>
      </w:r>
      <w:r>
        <w:rPr>
          <w:rFonts w:ascii="Times New Roman" w:hAnsi="Times New Roman" w:eastAsia="宋体" w:cs="Times New Roman"/>
          <w:color w:val="000000" w:themeColor="text1"/>
          <w:u w:val="single"/>
          <w14:textFill>
            <w14:solidFill>
              <w14:schemeClr w14:val="tx1"/>
            </w14:solidFill>
          </w14:textFill>
        </w:rPr>
        <w:t>__</w:t>
      </w:r>
      <w:r>
        <w:rPr>
          <w:rFonts w:ascii="Times New Roman" w:hAnsi="Times New Roman" w:eastAsia="宋体" w:cs="Times New Roman"/>
          <w:color w:val="000000" w:themeColor="text1"/>
          <w14:textFill>
            <w14:solidFill>
              <w14:schemeClr w14:val="tx1"/>
            </w14:solidFill>
          </w14:textFill>
        </w:rPr>
        <w:t>_</w:t>
      </w:r>
      <w:r>
        <w:rPr>
          <w:rFonts w:hint="eastAsia"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lang w:eastAsia="zh-CN"/>
          <w14:textFill>
            <w14:solidFill>
              <w14:schemeClr w14:val="tx1"/>
            </w14:solidFill>
          </w14:textFill>
        </w:rPr>
        <w:t>，</w:t>
      </w:r>
      <w:r>
        <w:rPr>
          <w:rFonts w:hint="eastAsia" w:ascii="Times New Roman" w:hAnsi="Times New Roman" w:eastAsia="宋体" w:cs="Times New Roman"/>
          <w:color w:val="000000" w:themeColor="text1"/>
          <w:spacing w:val="-4"/>
          <w:kern w:val="0"/>
          <w:szCs w:val="21"/>
          <w14:textFill>
            <w14:solidFill>
              <w14:schemeClr w14:val="tx1"/>
            </w14:solidFill>
          </w14:textFill>
        </w:rPr>
        <w:t>据此函，同意如下：</w:t>
      </w:r>
    </w:p>
    <w:p w14:paraId="37E584D0">
      <w:pPr>
        <w:widowControl/>
        <w:spacing w:line="360" w:lineRule="auto"/>
        <w:ind w:right="-341" w:firstLine="387" w:firstLineChars="192"/>
        <w:rPr>
          <w:rFonts w:ascii="Times New Roman" w:hAnsi="Times New Roman" w:eastAsia="宋体" w:cs="Times New Roman"/>
          <w:color w:val="000000" w:themeColor="text1"/>
          <w:spacing w:val="-4"/>
          <w:kern w:val="0"/>
          <w:szCs w:val="21"/>
          <w14:textFill>
            <w14:solidFill>
              <w14:schemeClr w14:val="tx1"/>
            </w14:solidFill>
          </w14:textFill>
        </w:rPr>
      </w:pPr>
      <w:r>
        <w:rPr>
          <w:rFonts w:ascii="Times New Roman" w:hAnsi="Times New Roman" w:eastAsia="宋体" w:cs="Times New Roman"/>
          <w:color w:val="000000" w:themeColor="text1"/>
          <w:spacing w:val="-4"/>
          <w:kern w:val="0"/>
          <w:szCs w:val="21"/>
          <w14:textFill>
            <w14:solidFill>
              <w14:schemeClr w14:val="tx1"/>
            </w14:solidFill>
          </w14:textFill>
        </w:rPr>
        <w:t>1.</w:t>
      </w:r>
      <w:r>
        <w:rPr>
          <w:rFonts w:hint="eastAsia" w:ascii="Times New Roman" w:hAnsi="Times New Roman" w:eastAsia="宋体" w:cs="Times New Roman"/>
          <w:color w:val="000000" w:themeColor="text1"/>
          <w:spacing w:val="-4"/>
          <w:kern w:val="0"/>
          <w:szCs w:val="21"/>
          <w14:textFill>
            <w14:solidFill>
              <w14:schemeClr w14:val="tx1"/>
            </w14:solidFill>
          </w14:textFill>
        </w:rPr>
        <w:t>我方已详细审查了采购文件的全部内容及其相关补充文件</w:t>
      </w:r>
      <w:r>
        <w:rPr>
          <w:rFonts w:hint="eastAsia" w:ascii="Times New Roman" w:hAnsi="Times New Roman" w:eastAsia="宋体" w:cs="Times New Roman"/>
          <w:b/>
          <w:color w:val="000000" w:themeColor="text1"/>
          <w:spacing w:val="-4"/>
          <w:kern w:val="0"/>
          <w:szCs w:val="21"/>
          <w14:textFill>
            <w14:solidFill>
              <w14:schemeClr w14:val="tx1"/>
            </w14:solidFill>
          </w14:textFill>
        </w:rPr>
        <w:t>（如有）</w:t>
      </w:r>
      <w:r>
        <w:rPr>
          <w:rFonts w:hint="eastAsia" w:ascii="Times New Roman" w:hAnsi="Times New Roman" w:eastAsia="宋体" w:cs="Times New Roman"/>
          <w:color w:val="000000" w:themeColor="text1"/>
          <w:spacing w:val="-4"/>
          <w:kern w:val="0"/>
          <w:szCs w:val="21"/>
          <w14:textFill>
            <w14:solidFill>
              <w14:schemeClr w14:val="tx1"/>
            </w14:solidFill>
          </w14:textFill>
        </w:rPr>
        <w:t>，并完全清晰理解全部内容及相关的补充文件</w:t>
      </w:r>
      <w:r>
        <w:rPr>
          <w:rFonts w:hint="eastAsia" w:ascii="Times New Roman" w:hAnsi="Times New Roman" w:eastAsia="宋体" w:cs="Times New Roman"/>
          <w:b/>
          <w:color w:val="000000" w:themeColor="text1"/>
          <w:spacing w:val="-4"/>
          <w:kern w:val="0"/>
          <w:szCs w:val="21"/>
          <w14:textFill>
            <w14:solidFill>
              <w14:schemeClr w14:val="tx1"/>
            </w14:solidFill>
          </w14:textFill>
        </w:rPr>
        <w:t>（如有）</w:t>
      </w:r>
      <w:r>
        <w:rPr>
          <w:rFonts w:hint="eastAsia" w:ascii="Times New Roman" w:hAnsi="Times New Roman" w:eastAsia="宋体" w:cs="Times New Roman"/>
          <w:color w:val="000000" w:themeColor="text1"/>
          <w:spacing w:val="-4"/>
          <w:kern w:val="0"/>
          <w:szCs w:val="21"/>
          <w14:textFill>
            <w14:solidFill>
              <w14:schemeClr w14:val="tx1"/>
            </w14:solidFill>
          </w14:textFill>
        </w:rPr>
        <w:t>，不存在任何误解之处，同意放弃提出异议和质疑的权利。</w:t>
      </w:r>
    </w:p>
    <w:p w14:paraId="7B24F4D4">
      <w:pPr>
        <w:snapToGrid w:val="0"/>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2.</w:t>
      </w:r>
      <w:r>
        <w:rPr>
          <w:rFonts w:hint="eastAsia" w:ascii="Times New Roman" w:hAnsi="Times New Roman" w:eastAsia="宋体" w:cs="Times New Roman"/>
          <w:color w:val="000000" w:themeColor="text1"/>
          <w:spacing w:val="-4"/>
          <w:szCs w:val="21"/>
          <w14:textFill>
            <w14:solidFill>
              <w14:schemeClr w14:val="tx1"/>
            </w14:solidFill>
          </w14:textFill>
        </w:rPr>
        <w:t>我方遵守《中华人民共和国政府采购法》及相关法律法规的规定。同意采购文件中所提到的无效标条款，并服从有关开标会议纪律。否则，同意被废除投标资格。</w:t>
      </w:r>
    </w:p>
    <w:p w14:paraId="53D15DFA">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3.</w:t>
      </w:r>
      <w:r>
        <w:rPr>
          <w:rFonts w:hint="eastAsia" w:ascii="Times New Roman" w:hAnsi="Times New Roman" w:eastAsia="宋体" w:cs="Times New Roman"/>
          <w:color w:val="000000" w:themeColor="text1"/>
          <w:spacing w:val="-4"/>
          <w:szCs w:val="21"/>
          <w14:textFill>
            <w14:solidFill>
              <w14:schemeClr w14:val="tx1"/>
            </w14:solidFill>
          </w14:textFill>
        </w:rPr>
        <w:t>我方所提供的一次性投标产品报价均具充分的合理性和准确性，保证不存在低于成本的恶意报价行为，同时清楚理解到报价最低并非意味着必定获得合同授予资格。</w:t>
      </w:r>
    </w:p>
    <w:p w14:paraId="220F2E7E">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4.</w:t>
      </w:r>
      <w:r>
        <w:rPr>
          <w:rFonts w:hint="eastAsia" w:ascii="Times New Roman" w:hAnsi="Times New Roman" w:eastAsia="宋体" w:cs="Times New Roman"/>
          <w:color w:val="000000" w:themeColor="text1"/>
          <w:spacing w:val="-4"/>
          <w:szCs w:val="21"/>
          <w14:textFill>
            <w14:solidFill>
              <w14:schemeClr w14:val="tx1"/>
            </w14:solidFill>
          </w14:textFill>
        </w:rPr>
        <w:t>投标有效期为自开标之日起</w:t>
      </w:r>
      <w:r>
        <w:rPr>
          <w:rFonts w:ascii="Times New Roman" w:hAnsi="Times New Roman" w:eastAsia="宋体" w:cs="Times New Roman"/>
          <w:color w:val="000000" w:themeColor="text1"/>
          <w:spacing w:val="-4"/>
          <w:szCs w:val="21"/>
          <w14:textFill>
            <w14:solidFill>
              <w14:schemeClr w14:val="tx1"/>
            </w14:solidFill>
          </w14:textFill>
        </w:rPr>
        <w:t>9</w:t>
      </w:r>
      <w:r>
        <w:rPr>
          <w:rFonts w:ascii="Times New Roman" w:hAnsi="Times New Roman" w:eastAsia="宋体" w:cs="Times New Roman"/>
          <w:color w:val="000000" w:themeColor="text1"/>
          <w:spacing w:val="-4"/>
          <w:szCs w:val="21"/>
          <w:u w:val="single"/>
          <w14:textFill>
            <w14:solidFill>
              <w14:schemeClr w14:val="tx1"/>
            </w14:solidFill>
          </w14:textFill>
        </w:rPr>
        <w:t>0</w:t>
      </w:r>
      <w:r>
        <w:rPr>
          <w:rFonts w:hint="eastAsia" w:ascii="Times New Roman" w:hAnsi="Times New Roman" w:eastAsia="宋体" w:cs="Times New Roman"/>
          <w:color w:val="000000" w:themeColor="text1"/>
          <w:spacing w:val="-4"/>
          <w:szCs w:val="21"/>
          <w14:textFill>
            <w14:solidFill>
              <w14:schemeClr w14:val="tx1"/>
            </w14:solidFill>
          </w14:textFill>
        </w:rPr>
        <w:t>天内，如在投标有效期内撤回投标，我方同意被废除投标资格。</w:t>
      </w:r>
    </w:p>
    <w:p w14:paraId="3B77561D">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5.</w:t>
      </w:r>
      <w:r>
        <w:rPr>
          <w:rFonts w:hint="eastAsia" w:ascii="Times New Roman" w:hAnsi="Times New Roman" w:eastAsia="宋体" w:cs="Times New Roman"/>
          <w:color w:val="000000" w:themeColor="text1"/>
          <w:spacing w:val="-4"/>
          <w:szCs w:val="21"/>
          <w14:textFill>
            <w14:solidFill>
              <w14:schemeClr w14:val="tx1"/>
            </w14:solidFill>
          </w14:textFill>
        </w:rPr>
        <w:t>我方承诺</w:t>
      </w:r>
      <w:r>
        <w:rPr>
          <w:rFonts w:hint="eastAsia" w:ascii="Times New Roman" w:hAnsi="Times New Roman" w:eastAsia="宋体" w:cs="Times New Roman"/>
          <w:color w:val="000000" w:themeColor="text1"/>
          <w:szCs w:val="21"/>
          <w14:textFill>
            <w14:solidFill>
              <w14:schemeClr w14:val="tx1"/>
            </w14:solidFill>
          </w14:textFill>
        </w:rPr>
        <w:t>参加政府采购活动前</w:t>
      </w: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年内在经营活动中没有重大违法记录和依法缴纳了税收</w:t>
      </w:r>
      <w:r>
        <w:rPr>
          <w:rFonts w:hint="eastAsia" w:ascii="Times New Roman" w:hAnsi="Times New Roman" w:eastAsia="宋体" w:cs="Times New Roman"/>
          <w:color w:val="000000" w:themeColor="text1"/>
          <w:spacing w:val="-4"/>
          <w:szCs w:val="21"/>
          <w14:textFill>
            <w14:solidFill>
              <w14:schemeClr w14:val="tx1"/>
            </w14:solidFill>
          </w14:textFill>
        </w:rPr>
        <w:t>（投标截止时间进行计算）。</w:t>
      </w:r>
    </w:p>
    <w:p w14:paraId="6C2F752B">
      <w:pPr>
        <w:spacing w:line="360" w:lineRule="auto"/>
        <w:ind w:right="-341" w:firstLine="404"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6.</w:t>
      </w:r>
      <w:r>
        <w:rPr>
          <w:rFonts w:hint="eastAsia" w:ascii="Times New Roman" w:hAnsi="Times New Roman" w:eastAsia="宋体" w:cs="Times New Roman"/>
          <w:color w:val="000000" w:themeColor="text1"/>
          <w:spacing w:val="-4"/>
          <w:szCs w:val="21"/>
          <w14:textFill>
            <w14:solidFill>
              <w14:schemeClr w14:val="tx1"/>
            </w14:solidFill>
          </w14:textFill>
        </w:rPr>
        <w:t>我方承诺具备本项目</w:t>
      </w:r>
      <w:r>
        <w:rPr>
          <w:rFonts w:hint="eastAsia" w:ascii="Times New Roman" w:hAnsi="Times New Roman" w:eastAsia="宋体" w:cs="Times New Roman"/>
          <w:color w:val="000000" w:themeColor="text1"/>
          <w:szCs w:val="21"/>
          <w14:textFill>
            <w14:solidFill>
              <w14:schemeClr w14:val="tx1"/>
            </w14:solidFill>
          </w14:textFill>
        </w:rPr>
        <w:t>履行合同所必需的设备和专业技术能力</w:t>
      </w:r>
    </w:p>
    <w:p w14:paraId="73AEDC44">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7.</w:t>
      </w:r>
      <w:r>
        <w:rPr>
          <w:rFonts w:hint="eastAsia" w:ascii="Times New Roman" w:hAnsi="Times New Roman" w:eastAsia="宋体" w:cs="Times New Roman"/>
          <w:color w:val="000000" w:themeColor="text1"/>
          <w:spacing w:val="-4"/>
          <w:szCs w:val="21"/>
          <w14:textFill>
            <w14:solidFill>
              <w14:schemeClr w14:val="tx1"/>
            </w14:solidFill>
          </w14:textFill>
        </w:rPr>
        <w:t>我方承诺所提供的一切投标文件经已认真严格审核，内容均为全面真实、准确有效且毫无保留，绝无任何遗漏、虚假、伪造和夸大的成份，若出现违背诚实信用和无如实告知之处，同意被废除投标资格和相关的处罚。</w:t>
      </w:r>
    </w:p>
    <w:p w14:paraId="16452167">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8.</w:t>
      </w:r>
      <w:r>
        <w:rPr>
          <w:rFonts w:hint="eastAsia" w:ascii="Times New Roman" w:hAnsi="Times New Roman" w:eastAsia="宋体" w:cs="Times New Roman"/>
          <w:color w:val="000000" w:themeColor="text1"/>
          <w:spacing w:val="-4"/>
          <w:szCs w:val="21"/>
          <w14:textFill>
            <w14:solidFill>
              <w14:schemeClr w14:val="tx1"/>
            </w14:solidFill>
          </w14:textFill>
        </w:rPr>
        <w:t>我方承诺至开标之日止，未被</w:t>
      </w:r>
      <w:r>
        <w:rPr>
          <w:rFonts w:ascii="Times New Roman" w:hAnsi="Times New Roman" w:eastAsia="宋体" w:cs="Times New Roman"/>
          <w:color w:val="000000" w:themeColor="text1"/>
          <w:spacing w:val="-4"/>
          <w:szCs w:val="21"/>
          <w14:textFill>
            <w14:solidFill>
              <w14:schemeClr w14:val="tx1"/>
            </w14:solidFill>
          </w14:textFill>
        </w:rPr>
        <w:t>“</w:t>
      </w:r>
      <w:r>
        <w:rPr>
          <w:rFonts w:hint="eastAsia" w:ascii="Times New Roman" w:hAnsi="Times New Roman" w:eastAsia="宋体" w:cs="Times New Roman"/>
          <w:color w:val="000000" w:themeColor="text1"/>
          <w:spacing w:val="-4"/>
          <w:szCs w:val="21"/>
          <w14:textFill>
            <w14:solidFill>
              <w14:schemeClr w14:val="tx1"/>
            </w14:solidFill>
          </w14:textFill>
        </w:rPr>
        <w:t>信用中国</w:t>
      </w:r>
      <w:r>
        <w:rPr>
          <w:rFonts w:ascii="Times New Roman" w:hAnsi="Times New Roman" w:eastAsia="宋体" w:cs="Times New Roman"/>
          <w:color w:val="000000" w:themeColor="text1"/>
          <w:spacing w:val="-4"/>
          <w:szCs w:val="21"/>
          <w14:textFill>
            <w14:solidFill>
              <w14:schemeClr w14:val="tx1"/>
            </w14:solidFill>
          </w14:textFill>
        </w:rPr>
        <w:t>”</w:t>
      </w:r>
      <w:r>
        <w:rPr>
          <w:rFonts w:hint="eastAsia" w:ascii="Times New Roman" w:hAnsi="Times New Roman" w:eastAsia="宋体" w:cs="Times New Roman"/>
          <w:color w:val="000000" w:themeColor="text1"/>
          <w:spacing w:val="-4"/>
          <w:szCs w:val="21"/>
          <w14:textFill>
            <w14:solidFill>
              <w14:schemeClr w14:val="tx1"/>
            </w14:solidFill>
          </w14:textFill>
        </w:rPr>
        <w:t>（</w:t>
      </w:r>
      <w:r>
        <w:rPr>
          <w:rFonts w:ascii="Times New Roman" w:hAnsi="Times New Roman" w:eastAsia="宋体" w:cs="Times New Roman"/>
          <w:color w:val="000000" w:themeColor="text1"/>
          <w:spacing w:val="-4"/>
          <w:szCs w:val="21"/>
          <w14:textFill>
            <w14:solidFill>
              <w14:schemeClr w14:val="tx1"/>
            </w14:solidFill>
          </w14:textFill>
        </w:rPr>
        <w:t>www.creditchina.gov.cn</w:t>
      </w:r>
      <w:r>
        <w:rPr>
          <w:rFonts w:hint="eastAsia" w:ascii="Times New Roman" w:hAnsi="Times New Roman" w:eastAsia="宋体" w:cs="Times New Roman"/>
          <w:color w:val="000000" w:themeColor="text1"/>
          <w:spacing w:val="-4"/>
          <w:szCs w:val="21"/>
          <w14:textFill>
            <w14:solidFill>
              <w14:schemeClr w14:val="tx1"/>
            </w14:solidFill>
          </w14:textFill>
        </w:rPr>
        <w:t>）、中国政府采购网（</w:t>
      </w:r>
      <w:r>
        <w:rPr>
          <w:rFonts w:ascii="Times New Roman" w:hAnsi="Times New Roman" w:eastAsia="宋体" w:cs="Times New Roman"/>
          <w:color w:val="000000" w:themeColor="text1"/>
          <w:spacing w:val="-4"/>
          <w:szCs w:val="21"/>
          <w14:textFill>
            <w14:solidFill>
              <w14:schemeClr w14:val="tx1"/>
            </w14:solidFill>
          </w14:textFill>
        </w:rPr>
        <w:t>www.ccgp.gov.cn</w:t>
      </w:r>
      <w:r>
        <w:rPr>
          <w:rFonts w:hint="eastAsia" w:ascii="Times New Roman" w:hAnsi="Times New Roman" w:eastAsia="宋体" w:cs="Times New Roman"/>
          <w:color w:val="000000" w:themeColor="text1"/>
          <w:spacing w:val="-4"/>
          <w:szCs w:val="21"/>
          <w14:textFill>
            <w14:solidFill>
              <w14:schemeClr w14:val="tx1"/>
            </w14:solidFill>
          </w14:textFill>
        </w:rPr>
        <w:t>）列入失信被执行人、重大税收违法案件当事人名单、政府采购严重违法失信行为记录名单。</w:t>
      </w:r>
    </w:p>
    <w:p w14:paraId="751F3A44">
      <w:pPr>
        <w:snapToGrid w:val="0"/>
        <w:spacing w:line="360" w:lineRule="auto"/>
        <w:ind w:right="-341"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9.</w:t>
      </w:r>
      <w:r>
        <w:rPr>
          <w:rFonts w:hint="eastAsia" w:ascii="Times New Roman" w:hAnsi="Times New Roman" w:eastAsia="宋体" w:cs="Times New Roman"/>
          <w:color w:val="000000" w:themeColor="text1"/>
          <w14:textFill>
            <w14:solidFill>
              <w14:schemeClr w14:val="tx1"/>
            </w14:solidFill>
          </w14:textFill>
        </w:rPr>
        <w:t>与本投标有关的一切正式往来信函请寄：</w:t>
      </w:r>
    </w:p>
    <w:p w14:paraId="4A0B3857">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地址：</w:t>
      </w:r>
      <w:r>
        <w:rPr>
          <w:rFonts w:ascii="Times New Roman" w:hAnsi="Times New Roman" w:eastAsia="宋体" w:cs="Times New Roman"/>
          <w:color w:val="000000" w:themeColor="text1"/>
          <w14:textFill>
            <w14:solidFill>
              <w14:schemeClr w14:val="tx1"/>
            </w14:solidFill>
          </w14:textFill>
        </w:rPr>
        <w:t>__________</w:t>
      </w:r>
      <w:r>
        <w:rPr>
          <w:rFonts w:ascii="Times New Roman" w:hAnsi="Times New Roman" w:eastAsia="宋体" w:cs="Times New Roman"/>
          <w:color w:val="000000" w:themeColor="text1"/>
          <w:u w:val="single"/>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邮编：</w:t>
      </w:r>
      <w:r>
        <w:rPr>
          <w:rFonts w:ascii="Times New Roman" w:hAnsi="Times New Roman" w:eastAsia="宋体" w:cs="Times New Roman"/>
          <w:color w:val="000000" w:themeColor="text1"/>
          <w14:textFill>
            <w14:solidFill>
              <w14:schemeClr w14:val="tx1"/>
            </w14:solidFill>
          </w14:textFill>
        </w:rPr>
        <w:t>__________</w:t>
      </w:r>
      <w:r>
        <w:rPr>
          <w:rFonts w:hint="eastAsia" w:ascii="Times New Roman" w:hAnsi="Times New Roman" w:eastAsia="宋体" w:cs="Times New Roman"/>
          <w:color w:val="000000" w:themeColor="text1"/>
          <w14:textFill>
            <w14:solidFill>
              <w14:schemeClr w14:val="tx1"/>
            </w14:solidFill>
          </w14:textFill>
        </w:rPr>
        <w:t>电话：</w:t>
      </w:r>
      <w:r>
        <w:rPr>
          <w:rFonts w:ascii="Times New Roman" w:hAnsi="Times New Roman" w:eastAsia="宋体" w:cs="Times New Roman"/>
          <w:color w:val="000000" w:themeColor="text1"/>
          <w14:textFill>
            <w14:solidFill>
              <w14:schemeClr w14:val="tx1"/>
            </w14:solidFill>
          </w14:textFill>
        </w:rPr>
        <w:t>______________</w:t>
      </w:r>
    </w:p>
    <w:p w14:paraId="2B7D4257">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传真：</w:t>
      </w:r>
      <w:r>
        <w:rPr>
          <w:rFonts w:ascii="Times New Roman" w:hAnsi="Times New Roman" w:eastAsia="宋体" w:cs="Times New Roman"/>
          <w:color w:val="000000" w:themeColor="text1"/>
          <w14:textFill>
            <w14:solidFill>
              <w14:schemeClr w14:val="tx1"/>
            </w14:solidFill>
          </w14:textFill>
        </w:rPr>
        <w:t>______________</w:t>
      </w:r>
      <w:r>
        <w:rPr>
          <w:rFonts w:hint="eastAsia" w:ascii="Times New Roman" w:hAnsi="Times New Roman" w:eastAsia="宋体" w:cs="Times New Roman"/>
          <w:color w:val="000000" w:themeColor="text1"/>
          <w14:textFill>
            <w14:solidFill>
              <w14:schemeClr w14:val="tx1"/>
            </w14:solidFill>
          </w14:textFill>
        </w:rPr>
        <w:t>投标人代表姓名</w:t>
      </w:r>
      <w:r>
        <w:rPr>
          <w:rFonts w:ascii="Times New Roman" w:hAnsi="Times New Roman" w:eastAsia="宋体" w:cs="Times New Roman"/>
          <w:color w:val="000000" w:themeColor="text1"/>
          <w14:textFill>
            <w14:solidFill>
              <w14:schemeClr w14:val="tx1"/>
            </w14:solidFill>
          </w14:textFill>
        </w:rPr>
        <w:t>___________</w:t>
      </w:r>
      <w:r>
        <w:rPr>
          <w:rFonts w:hint="eastAsia" w:ascii="Times New Roman" w:hAnsi="Times New Roman" w:eastAsia="宋体" w:cs="Times New Roman"/>
          <w:color w:val="000000" w:themeColor="text1"/>
          <w14:textFill>
            <w14:solidFill>
              <w14:schemeClr w14:val="tx1"/>
            </w14:solidFill>
          </w14:textFill>
        </w:rPr>
        <w:t>职务：</w:t>
      </w:r>
      <w:r>
        <w:rPr>
          <w:rFonts w:ascii="Times New Roman" w:hAnsi="Times New Roman" w:eastAsia="宋体" w:cs="Times New Roman"/>
          <w:color w:val="000000" w:themeColor="text1"/>
          <w14:textFill>
            <w14:solidFill>
              <w14:schemeClr w14:val="tx1"/>
            </w14:solidFill>
          </w14:textFill>
        </w:rPr>
        <w:t>_____________</w:t>
      </w:r>
    </w:p>
    <w:p w14:paraId="7F66CA2F">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公章</w:t>
      </w:r>
      <w:r>
        <w:rPr>
          <w:rFonts w:ascii="Times New Roman" w:hAnsi="Times New Roman" w:eastAsia="宋体" w:cs="Times New Roman"/>
          <w:color w:val="000000" w:themeColor="text1"/>
          <w14:textFill>
            <w14:solidFill>
              <w14:schemeClr w14:val="tx1"/>
            </w14:solidFill>
          </w14:textFill>
        </w:rPr>
        <w:t>):___________________</w:t>
      </w:r>
    </w:p>
    <w:p w14:paraId="25677153">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开户银行：银行</w:t>
      </w:r>
      <w:r>
        <w:rPr>
          <w:rFonts w:hint="eastAsia" w:ascii="Times New Roman" w:hAnsi="Times New Roman" w:eastAsia="宋体" w:cs="Times New Roman"/>
          <w:color w:val="000000" w:themeColor="text1"/>
          <w:lang w:eastAsia="zh-CN"/>
          <w14:textFill>
            <w14:solidFill>
              <w14:schemeClr w14:val="tx1"/>
            </w14:solidFill>
          </w14:textFill>
        </w:rPr>
        <w:t>账号</w:t>
      </w:r>
      <w:r>
        <w:rPr>
          <w:rFonts w:hint="eastAsia" w:ascii="Times New Roman" w:hAnsi="Times New Roman" w:eastAsia="宋体" w:cs="Times New Roman"/>
          <w:color w:val="000000" w:themeColor="text1"/>
          <w14:textFill>
            <w14:solidFill>
              <w14:schemeClr w14:val="tx1"/>
            </w14:solidFill>
          </w14:textFill>
        </w:rPr>
        <w:t>：</w:t>
      </w:r>
    </w:p>
    <w:p w14:paraId="0C73478F">
      <w:pPr>
        <w:snapToGrid w:val="0"/>
        <w:ind w:right="-341"/>
        <w:rPr>
          <w:rFonts w:ascii="Times New Roman" w:hAnsi="Times New Roman" w:eastAsia="宋体" w:cs="Times New Roman"/>
          <w:color w:val="000000" w:themeColor="text1"/>
          <w14:textFill>
            <w14:solidFill>
              <w14:schemeClr w14:val="tx1"/>
            </w14:solidFill>
          </w14:textFill>
        </w:rPr>
      </w:pPr>
    </w:p>
    <w:p w14:paraId="3D8CFA96">
      <w:pPr>
        <w:snapToGrid w:val="0"/>
        <w:spacing w:before="120" w:line="312" w:lineRule="auto"/>
        <w:ind w:right="-341" w:firstLine="2940" w:firstLineChars="14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日期</w:t>
      </w:r>
      <w:r>
        <w:rPr>
          <w:rFonts w:ascii="Times New Roman" w:hAnsi="Times New Roman" w:eastAsia="宋体" w:cs="Times New Roman"/>
          <w:color w:val="000000" w:themeColor="text1"/>
          <w14:textFill>
            <w14:solidFill>
              <w14:schemeClr w14:val="tx1"/>
            </w14:solidFill>
          </w14:textFill>
        </w:rPr>
        <w:t>:_____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w:t>
      </w:r>
      <w:r>
        <w:rPr>
          <w:rFonts w:hint="eastAsia" w:ascii="Times New Roman" w:hAnsi="Times New Roman" w:eastAsia="宋体" w:cs="Times New Roman"/>
          <w:color w:val="000000" w:themeColor="text1"/>
          <w14:textFill>
            <w14:solidFill>
              <w14:schemeClr w14:val="tx1"/>
            </w14:solidFill>
          </w14:textFill>
        </w:rPr>
        <w:t>日</w:t>
      </w:r>
    </w:p>
    <w:p w14:paraId="64762AD3">
      <w:pPr>
        <w:snapToGrid w:val="0"/>
        <w:spacing w:line="312" w:lineRule="auto"/>
        <w:ind w:right="-341"/>
        <w:jc w:val="left"/>
        <w:rPr>
          <w:rFonts w:ascii="Times New Roman" w:hAnsi="Times New Roman" w:eastAsia="宋体" w:cs="Times New Roman"/>
          <w:b/>
          <w:color w:val="000000" w:themeColor="text1"/>
          <w:sz w:val="24"/>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br w:type="page"/>
      </w:r>
    </w:p>
    <w:p w14:paraId="2455D4CB">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0BD1380E">
      <w:pPr>
        <w:snapToGrid w:val="0"/>
        <w:spacing w:before="120" w:beforeLines="50" w:after="50"/>
        <w:jc w:val="center"/>
        <w:rPr>
          <w:rFonts w:ascii="Times New Roman" w:hAnsi="Times New Roman" w:eastAsia="宋体" w:cs="Times New Roman"/>
          <w:b/>
          <w:color w:val="000000" w:themeColor="text1"/>
          <w:sz w:val="32"/>
          <w:szCs w:val="32"/>
          <w14:textFill>
            <w14:solidFill>
              <w14:schemeClr w14:val="tx1"/>
            </w14:solidFill>
          </w14:textFill>
        </w:rPr>
      </w:pPr>
      <w:r>
        <w:rPr>
          <w:rFonts w:hint="eastAsia" w:ascii="Times New Roman" w:hAnsi="Times New Roman" w:eastAsia="宋体" w:cs="Times New Roman"/>
          <w:b/>
          <w:color w:val="000000" w:themeColor="text1"/>
          <w:sz w:val="32"/>
          <w:szCs w:val="32"/>
          <w14:textFill>
            <w14:solidFill>
              <w14:schemeClr w14:val="tx1"/>
            </w14:solidFill>
          </w14:textFill>
        </w:rPr>
        <w:t>五、声明函</w:t>
      </w:r>
    </w:p>
    <w:p w14:paraId="74602F6C">
      <w:pPr>
        <w:snapToGrid w:val="0"/>
        <w:spacing w:before="120" w:beforeLines="50" w:after="50" w:line="360" w:lineRule="auto"/>
        <w:rPr>
          <w:rFonts w:ascii="Times New Roman" w:hAnsi="Times New Roman" w:eastAsia="宋体" w:cs="Times New Roman"/>
          <w:color w:val="000000" w:themeColor="text1"/>
          <w:szCs w:val="21"/>
          <w14:textFill>
            <w14:solidFill>
              <w14:schemeClr w14:val="tx1"/>
            </w14:solidFill>
          </w14:textFill>
        </w:rPr>
      </w:pPr>
    </w:p>
    <w:p w14:paraId="2908473C">
      <w:pPr>
        <w:snapToGrid w:val="0"/>
        <w:spacing w:before="120" w:beforeLines="50" w:after="50" w:line="36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致：</w:t>
      </w:r>
      <w:r>
        <w:rPr>
          <w:rFonts w:ascii="Times New Roman" w:hAnsi="Times New Roman" w:eastAsia="宋体" w:cs="Times New Roman"/>
          <w:color w:val="000000" w:themeColor="text1"/>
          <w:szCs w:val="21"/>
          <w14:textFill>
            <w14:solidFill>
              <w14:schemeClr w14:val="tx1"/>
            </w14:solidFill>
          </w14:textFill>
        </w:rPr>
        <w:t>_</w:t>
      </w:r>
      <w:r>
        <w:rPr>
          <w:rFonts w:hint="eastAsia" w:ascii="Times New Roman" w:hAnsi="Times New Roman" w:eastAsia="宋体" w:cs="Times New Roman"/>
          <w:color w:val="000000" w:themeColor="text1"/>
          <w:u w:val="single"/>
          <w14:textFill>
            <w14:solidFill>
              <w14:schemeClr w14:val="tx1"/>
            </w14:solidFill>
          </w14:textFill>
        </w:rPr>
        <w:t>深圳市国信招标有限公司</w:t>
      </w:r>
      <w:r>
        <w:rPr>
          <w:rFonts w:ascii="Times New Roman" w:hAnsi="Times New Roman" w:eastAsia="宋体" w:cs="Times New Roman"/>
          <w:color w:val="000000" w:themeColor="text1"/>
          <w14:textFill>
            <w14:solidFill>
              <w14:schemeClr w14:val="tx1"/>
            </w14:solidFill>
          </w14:textFill>
        </w:rPr>
        <w:t>_</w:t>
      </w:r>
      <w:r>
        <w:rPr>
          <w:rFonts w:hint="eastAsia" w:ascii="Times New Roman" w:hAnsi="Times New Roman" w:eastAsia="宋体" w:cs="Times New Roman"/>
          <w:color w:val="000000" w:themeColor="text1"/>
          <w:szCs w:val="21"/>
          <w14:textFill>
            <w14:solidFill>
              <w14:schemeClr w14:val="tx1"/>
            </w14:solidFill>
          </w14:textFill>
        </w:rPr>
        <w:t>：</w:t>
      </w:r>
    </w:p>
    <w:p w14:paraId="3DA18C28">
      <w:pPr>
        <w:spacing w:after="120"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我方在参加政府采购活动前三年内，具有良好的商业信誉，依法缴纳税收和社会保障资金，未被列入失信被执行人名单、重大税收违法案件当事人名单、政府采购严重违法失信行为记录名单，在经营活动中没有重大违法记录（没有因违法经营受到刑事处罚，没有被责令停产停业、被吊销许可证或者执照、被处以较大数额罚款等行政处罚，没有因违法经营被禁止参加政府采购活动的期限未满情形）。如有虚假，采购人可取消我方任何资格（投标</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中标</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签订合同），我方对此无任何异议。</w:t>
      </w:r>
    </w:p>
    <w:p w14:paraId="798ABFAE">
      <w:pPr>
        <w:spacing w:after="120"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特此声明！</w:t>
      </w:r>
    </w:p>
    <w:p w14:paraId="5AE87EA7">
      <w:pPr>
        <w:spacing w:after="120"/>
        <w:ind w:firstLine="480"/>
        <w:rPr>
          <w:rFonts w:ascii="Times New Roman" w:hAnsi="Times New Roman" w:eastAsia="宋体" w:cs="Times New Roman"/>
          <w:color w:val="000000" w:themeColor="text1"/>
          <w14:textFill>
            <w14:solidFill>
              <w14:schemeClr w14:val="tx1"/>
            </w14:solidFill>
          </w14:textFill>
        </w:rPr>
      </w:pPr>
    </w:p>
    <w:p w14:paraId="244FC408">
      <w:pPr>
        <w:snapToGrid w:val="0"/>
        <w:spacing w:before="120" w:beforeLines="50"/>
        <w:ind w:firstLine="200"/>
        <w:rPr>
          <w:rFonts w:ascii="Times New Roman" w:hAnsi="Times New Roman" w:eastAsia="宋体" w:cs="Times New Roman"/>
          <w:color w:val="000000" w:themeColor="text1"/>
          <w14:textFill>
            <w14:solidFill>
              <w14:schemeClr w14:val="tx1"/>
            </w14:solidFill>
          </w14:textFill>
        </w:rPr>
      </w:pPr>
    </w:p>
    <w:p w14:paraId="232027F2">
      <w:pPr>
        <w:snapToGrid w:val="0"/>
        <w:spacing w:before="50" w:after="50"/>
        <w:rPr>
          <w:rFonts w:ascii="Times New Roman" w:hAnsi="Times New Roman" w:eastAsia="宋体" w:cs="Times New Roman"/>
          <w:color w:val="000000" w:themeColor="text1"/>
          <w14:textFill>
            <w14:solidFill>
              <w14:schemeClr w14:val="tx1"/>
            </w14:solidFill>
          </w14:textFill>
        </w:rPr>
      </w:pPr>
    </w:p>
    <w:p w14:paraId="23A93BDE">
      <w:pPr>
        <w:snapToGrid w:val="0"/>
        <w:ind w:left="2" w:right="-817" w:rightChars="-389"/>
        <w:rPr>
          <w:rFonts w:ascii="Times New Roman" w:hAnsi="Times New Roman" w:eastAsia="宋体" w:cs="Times New Roman"/>
          <w:color w:val="000000" w:themeColor="text1"/>
          <w14:textFill>
            <w14:solidFill>
              <w14:schemeClr w14:val="tx1"/>
            </w14:solidFill>
          </w14:textFill>
        </w:rPr>
      </w:pPr>
    </w:p>
    <w:p w14:paraId="2E6A7C08">
      <w:pPr>
        <w:snapToGrid w:val="0"/>
        <w:spacing w:before="50" w:line="312" w:lineRule="auto"/>
        <w:jc w:val="left"/>
        <w:rPr>
          <w:rFonts w:ascii="Times New Roman" w:hAnsi="Times New Roman" w:eastAsia="宋体" w:cs="Times New Roman"/>
          <w:b/>
          <w:color w:val="000000" w:themeColor="text1"/>
          <w:spacing w:val="20"/>
          <w:sz w:val="28"/>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投标人名称（盖章）：日期：</w:t>
      </w:r>
    </w:p>
    <w:p w14:paraId="46250437">
      <w:pPr>
        <w:snapToGrid w:val="0"/>
        <w:spacing w:before="120" w:beforeLines="50"/>
        <w:ind w:firstLine="200"/>
        <w:jc w:val="right"/>
        <w:rPr>
          <w:rFonts w:ascii="Times New Roman" w:hAnsi="Times New Roman" w:eastAsia="宋体" w:cs="Times New Roman"/>
          <w:color w:val="000000" w:themeColor="text1"/>
          <w:szCs w:val="24"/>
          <w14:textFill>
            <w14:solidFill>
              <w14:schemeClr w14:val="tx1"/>
            </w14:solidFill>
          </w14:textFill>
        </w:rPr>
      </w:pPr>
    </w:p>
    <w:p w14:paraId="151F8C7F">
      <w:pPr>
        <w:snapToGrid w:val="0"/>
        <w:spacing w:before="120" w:beforeLines="50" w:after="50"/>
        <w:ind w:firstLine="482" w:firstLineChars="200"/>
        <w:jc w:val="left"/>
        <w:rPr>
          <w:rFonts w:ascii="Times New Roman" w:hAnsi="Times New Roman" w:eastAsia="宋体" w:cs="Times New Roman"/>
          <w:b/>
          <w:bCs/>
          <w:color w:val="000000" w:themeColor="text1"/>
          <w:sz w:val="24"/>
          <w14:textFill>
            <w14:solidFill>
              <w14:schemeClr w14:val="tx1"/>
            </w14:solidFill>
          </w14:textFill>
        </w:rPr>
      </w:pPr>
    </w:p>
    <w:p w14:paraId="765DA7CB">
      <w:pPr>
        <w:snapToGrid w:val="0"/>
        <w:spacing w:before="120" w:beforeLines="50"/>
        <w:ind w:left="5250" w:firstLine="200"/>
        <w:jc w:val="right"/>
        <w:rPr>
          <w:rFonts w:ascii="Times New Roman" w:hAnsi="Times New Roman" w:eastAsia="宋体" w:cs="Times New Roman"/>
          <w:color w:val="000000" w:themeColor="text1"/>
          <w:szCs w:val="24"/>
          <w14:textFill>
            <w14:solidFill>
              <w14:schemeClr w14:val="tx1"/>
            </w14:solidFill>
          </w14:textFill>
        </w:rPr>
      </w:pPr>
    </w:p>
    <w:p w14:paraId="01FB17C7">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18CBD8AE">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5F444535">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591FE35C">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76229D9">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4BEC331D">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3F71ABBD">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06D64117">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648BB125">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5E17D592">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536928EA">
      <w:pPr>
        <w:snapToGrid w:val="0"/>
        <w:spacing w:line="312" w:lineRule="auto"/>
        <w:jc w:val="left"/>
        <w:rPr>
          <w:rFonts w:ascii="Times New Roman" w:hAnsi="Times New Roman" w:eastAsia="宋体" w:cs="Times New Roman"/>
          <w:b/>
          <w:color w:val="000000" w:themeColor="text1"/>
          <w:sz w:val="24"/>
          <w14:textFill>
            <w14:solidFill>
              <w14:schemeClr w14:val="tx1"/>
            </w14:solidFill>
          </w14:textFill>
        </w:rPr>
      </w:pPr>
    </w:p>
    <w:p w14:paraId="045381E9">
      <w:pPr>
        <w:snapToGrid w:val="0"/>
        <w:spacing w:line="312" w:lineRule="auto"/>
        <w:jc w:val="left"/>
        <w:rPr>
          <w:rFonts w:ascii="Times New Roman" w:hAnsi="Times New Roman" w:eastAsia="宋体" w:cs="Times New Roman"/>
          <w:b/>
          <w:color w:val="000000" w:themeColor="text1"/>
          <w:sz w:val="24"/>
          <w14:textFill>
            <w14:solidFill>
              <w14:schemeClr w14:val="tx1"/>
            </w14:solidFill>
          </w14:textFill>
        </w:rPr>
      </w:pPr>
    </w:p>
    <w:p w14:paraId="12AB8683">
      <w:pPr>
        <w:jc w:val="center"/>
        <w:rPr>
          <w:rFonts w:ascii="Times New Roman" w:hAnsi="Times New Roman" w:eastAsia="宋体" w:cs="Times New Roman"/>
          <w:b/>
          <w:color w:val="000000" w:themeColor="text1"/>
          <w:spacing w:val="20"/>
          <w:sz w:val="28"/>
          <w14:textFill>
            <w14:solidFill>
              <w14:schemeClr w14:val="tx1"/>
            </w14:solidFill>
          </w14:textFill>
        </w:rPr>
      </w:pPr>
    </w:p>
    <w:p w14:paraId="59541246">
      <w:pPr>
        <w:jc w:val="center"/>
        <w:rPr>
          <w:rFonts w:ascii="Times New Roman" w:hAnsi="Times New Roman" w:eastAsia="宋体" w:cs="Times New Roman"/>
          <w:b/>
          <w:color w:val="000000" w:themeColor="text1"/>
          <w:spacing w:val="20"/>
          <w:sz w:val="28"/>
          <w14:textFill>
            <w14:solidFill>
              <w14:schemeClr w14:val="tx1"/>
            </w14:solidFill>
          </w14:textFill>
        </w:rPr>
      </w:pPr>
    </w:p>
    <w:p w14:paraId="094DFA99">
      <w:pPr>
        <w:jc w:val="center"/>
        <w:rPr>
          <w:rFonts w:ascii="Times New Roman" w:hAnsi="Times New Roman" w:eastAsia="宋体" w:cs="Times New Roman"/>
          <w:color w:val="000000" w:themeColor="text1"/>
          <w:sz w:val="30"/>
          <w:szCs w:val="30"/>
          <w14:textFill>
            <w14:solidFill>
              <w14:schemeClr w14:val="tx1"/>
            </w14:solidFill>
          </w14:textFill>
        </w:rPr>
      </w:pPr>
      <w:r>
        <w:rPr>
          <w:rFonts w:hint="eastAsia" w:ascii="Times New Roman" w:hAnsi="Times New Roman" w:eastAsia="宋体" w:cs="Times New Roman"/>
          <w:b/>
          <w:color w:val="000000" w:themeColor="text1"/>
          <w:spacing w:val="20"/>
          <w:sz w:val="28"/>
          <w14:textFill>
            <w14:solidFill>
              <w14:schemeClr w14:val="tx1"/>
            </w14:solidFill>
          </w14:textFill>
        </w:rPr>
        <w:t>六、</w:t>
      </w:r>
      <w:r>
        <w:rPr>
          <w:rFonts w:hint="eastAsia" w:ascii="Times New Roman" w:hAnsi="Times New Roman" w:eastAsia="宋体" w:cs="Times New Roman"/>
          <w:b/>
          <w:bCs/>
          <w:color w:val="000000" w:themeColor="text1"/>
          <w:sz w:val="30"/>
          <w:szCs w:val="30"/>
          <w14:textFill>
            <w14:solidFill>
              <w14:schemeClr w14:val="tx1"/>
            </w14:solidFill>
          </w14:textFill>
        </w:rPr>
        <w:t>廉政承诺书</w:t>
      </w:r>
    </w:p>
    <w:p w14:paraId="0F937A08">
      <w:pPr>
        <w:rPr>
          <w:rFonts w:ascii="Times New Roman" w:hAnsi="Times New Roman" w:eastAsia="宋体" w:cs="Times New Roman"/>
          <w:b/>
          <w:bCs/>
          <w:color w:val="000000" w:themeColor="text1"/>
          <w:sz w:val="28"/>
          <w:szCs w:val="28"/>
          <w14:textFill>
            <w14:solidFill>
              <w14:schemeClr w14:val="tx1"/>
            </w14:solidFill>
          </w14:textFill>
        </w:rPr>
      </w:pPr>
    </w:p>
    <w:p w14:paraId="27BD2C18">
      <w:pPr>
        <w:rPr>
          <w:rFonts w:ascii="Times New Roman" w:hAnsi="Times New Roman" w:eastAsia="宋体" w:cs="Times New Roman"/>
          <w:b/>
          <w:bCs/>
          <w:color w:val="000000" w:themeColor="text1"/>
          <w:szCs w:val="21"/>
          <w14:textFill>
            <w14:solidFill>
              <w14:schemeClr w14:val="tx1"/>
            </w14:solidFill>
          </w14:textFill>
        </w:rPr>
      </w:pPr>
    </w:p>
    <w:p w14:paraId="1F516E7C">
      <w:pPr>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致：</w:t>
      </w:r>
      <w:r>
        <w:rPr>
          <w:rFonts w:hint="eastAsia" w:ascii="Times New Roman" w:hAnsi="Times New Roman" w:eastAsia="宋体" w:cs="Times New Roman"/>
          <w:b/>
          <w:bCs/>
          <w:color w:val="000000" w:themeColor="text1"/>
          <w:szCs w:val="21"/>
          <w:u w:val="single"/>
          <w14:textFill>
            <w14:solidFill>
              <w14:schemeClr w14:val="tx1"/>
            </w14:solidFill>
          </w14:textFill>
        </w:rPr>
        <w:t>深圳市国信招标有限公司</w:t>
      </w:r>
      <w:r>
        <w:rPr>
          <w:rFonts w:hint="eastAsia" w:ascii="Times New Roman" w:hAnsi="Times New Roman" w:eastAsia="宋体" w:cs="Times New Roman"/>
          <w:b/>
          <w:bCs/>
          <w:color w:val="000000" w:themeColor="text1"/>
          <w:szCs w:val="21"/>
          <w14:textFill>
            <w14:solidFill>
              <w14:schemeClr w14:val="tx1"/>
            </w14:solidFill>
          </w14:textFill>
        </w:rPr>
        <w:t>：</w:t>
      </w:r>
    </w:p>
    <w:p w14:paraId="120855C1">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p>
    <w:p w14:paraId="64CE8442">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我单位响应你单位</w:t>
      </w:r>
      <w:r>
        <w:rPr>
          <w:rFonts w:hint="eastAsia" w:ascii="Times New Roman" w:hAnsi="Times New Roman" w:eastAsia="宋体"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项目招标要求参加投标，在这次投标过程中和中标后，我们将严格遵守国家法律法规要求，并郑重承诺</w:t>
      </w:r>
      <w:r>
        <w:rPr>
          <w:rFonts w:ascii="Times New Roman" w:hAnsi="Times New Roman" w:eastAsia="宋体" w:cs="Times New Roman"/>
          <w:color w:val="000000" w:themeColor="text1"/>
          <w:szCs w:val="21"/>
          <w14:textFill>
            <w14:solidFill>
              <w14:schemeClr w14:val="tx1"/>
            </w14:solidFill>
          </w14:textFill>
        </w:rPr>
        <w:t>:</w:t>
      </w:r>
    </w:p>
    <w:p w14:paraId="61B4CC30">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一、不向项目有关人员及部门赠送礼金礼物、有价证券、回扣以及中介费、介绍费、咨询费等好处费。</w:t>
      </w:r>
    </w:p>
    <w:p w14:paraId="700A4313">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二、不为项目有关人员及部门报销应由你方单位或个人支付的费用</w:t>
      </w:r>
      <w:r>
        <w:rPr>
          <w:rFonts w:ascii="Times New Roman" w:hAnsi="Times New Roman" w:eastAsia="宋体" w:cs="Times New Roman"/>
          <w:color w:val="000000" w:themeColor="text1"/>
          <w:szCs w:val="21"/>
          <w14:textFill>
            <w14:solidFill>
              <w14:schemeClr w14:val="tx1"/>
            </w14:solidFill>
          </w14:textFill>
        </w:rPr>
        <w:t>;</w:t>
      </w:r>
    </w:p>
    <w:p w14:paraId="54BC107C">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三、不向项目有关人员及部门提供有可能影响公正的宴请和健身娱乐等活动</w:t>
      </w:r>
      <w:r>
        <w:rPr>
          <w:rFonts w:ascii="Times New Roman" w:hAnsi="Times New Roman" w:eastAsia="宋体" w:cs="Times New Roman"/>
          <w:color w:val="000000" w:themeColor="text1"/>
          <w:szCs w:val="21"/>
          <w14:textFill>
            <w14:solidFill>
              <w14:schemeClr w14:val="tx1"/>
            </w14:solidFill>
          </w14:textFill>
        </w:rPr>
        <w:t>;</w:t>
      </w:r>
    </w:p>
    <w:p w14:paraId="4DD14421">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四、不为项目有关人员及部门出国</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境</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、旅游等提供方便；</w:t>
      </w:r>
    </w:p>
    <w:p w14:paraId="702F9315">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五、不为项目有关人员个人装修住房、婚丧嫁娶、配偶子女工作安排等提供好处</w:t>
      </w:r>
      <w:r>
        <w:rPr>
          <w:rFonts w:ascii="Times New Roman" w:hAnsi="Times New Roman" w:eastAsia="宋体" w:cs="Times New Roman"/>
          <w:color w:val="000000" w:themeColor="text1"/>
          <w:szCs w:val="21"/>
          <w14:textFill>
            <w14:solidFill>
              <w14:schemeClr w14:val="tx1"/>
            </w14:solidFill>
          </w14:textFill>
        </w:rPr>
        <w:t>;</w:t>
      </w:r>
    </w:p>
    <w:p w14:paraId="6C2A7873">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六、严格遵守政府采购法、民法典等法律，诚实守信，合法经营，坚决抵制各种违法违纪行为。</w:t>
      </w:r>
    </w:p>
    <w:p w14:paraId="345BBC4E">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如违反上述承诺，你单位有权立即取消我单位投标、中标资格，有权拒绝我单位在一定时期内进入你单位进行项目建设或其他经营活动，并通报政府采购监管部门，由此引起的相应损失均由我单位承担。</w:t>
      </w:r>
    </w:p>
    <w:p w14:paraId="3E53BECC">
      <w:pPr>
        <w:rPr>
          <w:rFonts w:ascii="Times New Roman" w:hAnsi="Times New Roman" w:eastAsia="宋体" w:cs="Times New Roman"/>
          <w:color w:val="000000" w:themeColor="text1"/>
          <w:szCs w:val="21"/>
          <w14:textFill>
            <w14:solidFill>
              <w14:schemeClr w14:val="tx1"/>
            </w14:solidFill>
          </w14:textFill>
        </w:rPr>
      </w:pPr>
    </w:p>
    <w:p w14:paraId="2DCB765F">
      <w:pPr>
        <w:rPr>
          <w:rFonts w:ascii="Times New Roman" w:hAnsi="Times New Roman" w:eastAsia="宋体" w:cs="Times New Roman"/>
          <w:color w:val="000000" w:themeColor="text1"/>
          <w:szCs w:val="21"/>
          <w14:textFill>
            <w14:solidFill>
              <w14:schemeClr w14:val="tx1"/>
            </w14:solidFill>
          </w14:textFill>
        </w:rPr>
      </w:pPr>
    </w:p>
    <w:p w14:paraId="7188E151">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盖章</w:t>
      </w:r>
      <w:r>
        <w:rPr>
          <w:rFonts w:ascii="Times New Roman" w:hAnsi="Times New Roman" w:eastAsia="宋体" w:cs="Times New Roman"/>
          <w:color w:val="000000" w:themeColor="text1"/>
          <w:szCs w:val="21"/>
          <w14:textFill>
            <w14:solidFill>
              <w14:schemeClr w14:val="tx1"/>
            </w14:solidFill>
          </w14:textFill>
        </w:rPr>
        <w:t>)</w:t>
      </w:r>
    </w:p>
    <w:p w14:paraId="2B38D338">
      <w:pPr>
        <w:rPr>
          <w:rFonts w:ascii="Times New Roman" w:hAnsi="Times New Roman" w:eastAsia="宋体" w:cs="Times New Roman"/>
          <w:color w:val="000000" w:themeColor="text1"/>
          <w:szCs w:val="21"/>
          <w14:textFill>
            <w14:solidFill>
              <w14:schemeClr w14:val="tx1"/>
            </w14:solidFill>
          </w14:textFill>
        </w:rPr>
      </w:pPr>
    </w:p>
    <w:p w14:paraId="3E0BC94F">
      <w:pPr>
        <w:rPr>
          <w:rFonts w:ascii="Times New Roman" w:hAnsi="Times New Roman" w:eastAsia="宋体" w:cs="Times New Roman"/>
          <w:color w:val="000000" w:themeColor="text1"/>
          <w:szCs w:val="21"/>
          <w14:textFill>
            <w14:solidFill>
              <w14:schemeClr w14:val="tx1"/>
            </w14:solidFill>
          </w14:textFill>
        </w:rPr>
      </w:pPr>
    </w:p>
    <w:p w14:paraId="6536BDDA">
      <w:pPr>
        <w:rPr>
          <w:rFonts w:ascii="Times New Roman" w:hAnsi="Times New Roman" w:eastAsia="宋体" w:cs="Times New Roman"/>
          <w:color w:val="000000" w:themeColor="text1"/>
          <w:szCs w:val="21"/>
          <w14:textFill>
            <w14:solidFill>
              <w14:schemeClr w14:val="tx1"/>
            </w14:solidFill>
          </w14:textFill>
        </w:rPr>
      </w:pPr>
    </w:p>
    <w:p w14:paraId="001E5274">
      <w:pPr>
        <w:rPr>
          <w:rFonts w:ascii="Times New Roman" w:hAnsi="Times New Roman" w:eastAsia="宋体" w:cs="Times New Roman"/>
          <w:color w:val="000000" w:themeColor="text1"/>
          <w:szCs w:val="21"/>
          <w14:textFill>
            <w14:solidFill>
              <w14:schemeClr w14:val="tx1"/>
            </w14:solidFill>
          </w14:textFill>
        </w:rPr>
      </w:pPr>
    </w:p>
    <w:p w14:paraId="264DE217">
      <w:pPr>
        <w:rPr>
          <w:rFonts w:ascii="Times New Roman" w:hAnsi="Times New Roman" w:eastAsia="宋体" w:cs="Times New Roman"/>
          <w:color w:val="000000" w:themeColor="text1"/>
          <w:szCs w:val="21"/>
          <w14:textFill>
            <w14:solidFill>
              <w14:schemeClr w14:val="tx1"/>
            </w14:solidFill>
          </w14:textFill>
        </w:rPr>
      </w:pPr>
    </w:p>
    <w:p w14:paraId="14E75DCF">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日期</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年月日</w:t>
      </w:r>
    </w:p>
    <w:p w14:paraId="0B067AB6">
      <w:pPr>
        <w:snapToGrid w:val="0"/>
        <w:spacing w:before="50" w:line="312" w:lineRule="auto"/>
        <w:jc w:val="left"/>
        <w:rPr>
          <w:rFonts w:ascii="Times New Roman" w:hAnsi="Times New Roman" w:eastAsia="宋体" w:cs="Times New Roman"/>
          <w:b/>
          <w:color w:val="000000" w:themeColor="text1"/>
          <w:spacing w:val="20"/>
          <w:sz w:val="28"/>
          <w14:textFill>
            <w14:solidFill>
              <w14:schemeClr w14:val="tx1"/>
            </w14:solidFill>
          </w14:textFill>
        </w:rPr>
      </w:pPr>
    </w:p>
    <w:p w14:paraId="129E478D">
      <w:pPr>
        <w:snapToGrid w:val="0"/>
        <w:spacing w:before="50" w:line="312" w:lineRule="auto"/>
        <w:jc w:val="left"/>
        <w:rPr>
          <w:rFonts w:ascii="Times New Roman" w:hAnsi="Times New Roman" w:eastAsia="宋体" w:cs="Times New Roman"/>
          <w:b/>
          <w:color w:val="000000" w:themeColor="text1"/>
          <w:spacing w:val="20"/>
          <w:sz w:val="28"/>
          <w14:textFill>
            <w14:solidFill>
              <w14:schemeClr w14:val="tx1"/>
            </w14:solidFill>
          </w14:textFill>
        </w:rPr>
      </w:pPr>
    </w:p>
    <w:p w14:paraId="5D2B9EDF">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6D7AC91F">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1A828A9F">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1D0CC005">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0D2F3385">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66D83587">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0F8A6F70">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4CE1C4AC">
      <w:pPr>
        <w:spacing w:line="200" w:lineRule="exact"/>
        <w:rPr>
          <w:rFonts w:ascii="宋体" w:hAnsi="Courier New" w:eastAsia="宋体" w:cs="Times New Roman"/>
          <w:color w:val="000000" w:themeColor="text1"/>
          <w:spacing w:val="-4"/>
          <w:kern w:val="0"/>
          <w:sz w:val="18"/>
          <w14:textFill>
            <w14:solidFill>
              <w14:schemeClr w14:val="tx1"/>
            </w14:solidFill>
          </w14:textFill>
        </w:rPr>
      </w:pPr>
    </w:p>
    <w:p w14:paraId="0C42E20A">
      <w:pPr>
        <w:snapToGrid w:val="0"/>
        <w:spacing w:line="360" w:lineRule="auto"/>
        <w:ind w:right="-341"/>
        <w:jc w:val="center"/>
        <w:rPr>
          <w:rFonts w:ascii="宋体" w:hAnsi="宋体" w:eastAsia="宋体" w:cs="宋体"/>
          <w:b/>
          <w:color w:val="000000" w:themeColor="text1"/>
          <w:kern w:val="0"/>
          <w:sz w:val="28"/>
          <w:szCs w:val="28"/>
          <w14:textFill>
            <w14:solidFill>
              <w14:schemeClr w14:val="tx1"/>
            </w14:solidFill>
          </w14:textFill>
        </w:rPr>
      </w:pPr>
    </w:p>
    <w:p w14:paraId="7CE64E27">
      <w:pPr>
        <w:jc w:val="center"/>
        <w:rPr>
          <w:rFonts w:ascii="Times New Roman" w:hAnsi="Times New Roman" w:eastAsia="宋体" w:cs="Times New Roman"/>
          <w:b/>
          <w:color w:val="000000" w:themeColor="text1"/>
          <w:sz w:val="28"/>
          <w:szCs w:val="28"/>
          <w14:textFill>
            <w14:solidFill>
              <w14:schemeClr w14:val="tx1"/>
            </w14:solidFill>
          </w14:textFill>
        </w:rPr>
      </w:pPr>
      <w:r>
        <w:rPr>
          <w:rFonts w:hint="eastAsia" w:ascii="宋体" w:hAnsi="宋体" w:eastAsia="宋体" w:cs="宋体"/>
          <w:b/>
          <w:color w:val="000000" w:themeColor="text1"/>
          <w:kern w:val="0"/>
          <w:sz w:val="28"/>
          <w:szCs w:val="28"/>
          <w14:textFill>
            <w14:solidFill>
              <w14:schemeClr w14:val="tx1"/>
            </w14:solidFill>
          </w14:textFill>
        </w:rPr>
        <w:t>七、</w:t>
      </w:r>
      <w:r>
        <w:rPr>
          <w:rFonts w:hint="eastAsia" w:ascii="Times New Roman" w:hAnsi="Times New Roman" w:eastAsia="宋体" w:cs="Times New Roman"/>
          <w:b/>
          <w:color w:val="000000" w:themeColor="text1"/>
          <w:sz w:val="28"/>
          <w:szCs w:val="28"/>
          <w14:textFill>
            <w14:solidFill>
              <w14:schemeClr w14:val="tx1"/>
            </w14:solidFill>
          </w14:textFill>
        </w:rPr>
        <w:t>中小企业声明函（</w:t>
      </w:r>
      <w:r>
        <w:rPr>
          <w:rFonts w:hint="eastAsia" w:ascii="宋体" w:hAnsi="宋体" w:eastAsia="宋体" w:cs="宋体"/>
          <w:b/>
          <w:color w:val="000000" w:themeColor="text1"/>
          <w:kern w:val="0"/>
          <w:sz w:val="28"/>
          <w:szCs w:val="28"/>
          <w14:textFill>
            <w14:solidFill>
              <w14:schemeClr w14:val="tx1"/>
            </w14:solidFill>
          </w14:textFill>
        </w:rPr>
        <w:t>工程、服务</w:t>
      </w:r>
      <w:r>
        <w:rPr>
          <w:rFonts w:hint="eastAsia" w:ascii="Times New Roman" w:hAnsi="Times New Roman" w:eastAsia="宋体" w:cs="Times New Roman"/>
          <w:b/>
          <w:color w:val="000000" w:themeColor="text1"/>
          <w:sz w:val="28"/>
          <w:szCs w:val="28"/>
          <w14:textFill>
            <w14:solidFill>
              <w14:schemeClr w14:val="tx1"/>
            </w14:solidFill>
          </w14:textFill>
        </w:rPr>
        <w:t>）</w:t>
      </w:r>
    </w:p>
    <w:p w14:paraId="2A513B09">
      <w:pPr>
        <w:ind w:firstLine="420" w:firstLineChars="200"/>
        <w:rPr>
          <w:rFonts w:ascii="Times New Roman" w:hAnsi="Times New Roman" w:eastAsia="宋体" w:cs="Times New Roman"/>
          <w:color w:val="000000" w:themeColor="text1"/>
          <w14:textFill>
            <w14:solidFill>
              <w14:schemeClr w14:val="tx1"/>
            </w14:solidFill>
          </w14:textFill>
        </w:rPr>
      </w:pPr>
    </w:p>
    <w:p w14:paraId="09528E55">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p>
    <w:p w14:paraId="2B97F042">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本公司（联合体）郑重声明，根据《政府采购促进中小企业发展管理办法》（财库﹝2020﹞46号）的规定，本公司（联合体）参加（单位名称）的（项目名称）采购活动，服务全部由符合政策要求的中小企业承接。相关企业（含联合体中的中小企业、签订分包意向协议的中小企业）的具体情况如下：</w:t>
      </w:r>
    </w:p>
    <w:p w14:paraId="3C8C26BA">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1.（标的名称），属于（采购文件中明确的所属行业）；承建（承接）企业为（企业名称），从业人员人，营业收入为万元，资产总额为万元，属于（中型企业、小型企业、微型企业）；</w:t>
      </w:r>
    </w:p>
    <w:p w14:paraId="5125FCA7">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2.（标的名称），属于（采购文件中明确的所属行业）；承建（承接）企业为（企业名称），从业人员人，营业收入为万元，资产总额为万元，属于（中型企业、小型企业、微型企业）；</w:t>
      </w:r>
    </w:p>
    <w:p w14:paraId="511BA679">
      <w:pPr>
        <w:snapToGrid w:val="0"/>
        <w:spacing w:line="360" w:lineRule="auto"/>
        <w:ind w:right="-341"/>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p>
    <w:p w14:paraId="7F667348">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以上企业，不属于大企业的分支机构，不存在控股股东为大企业的情形，也不存在与大企业的负责人为同一人的情形。</w:t>
      </w:r>
    </w:p>
    <w:p w14:paraId="54A209D1">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本企业对上述声明内容的真实性负责。如有虚假，将依法承担相应责任。</w:t>
      </w:r>
    </w:p>
    <w:p w14:paraId="31158444">
      <w:pPr>
        <w:snapToGrid w:val="0"/>
        <w:spacing w:line="360" w:lineRule="auto"/>
        <w:ind w:right="-341"/>
        <w:rPr>
          <w:rFonts w:ascii="宋体" w:hAnsi="宋体" w:eastAsia="宋体" w:cs="宋体"/>
          <w:color w:val="000000" w:themeColor="text1"/>
          <w:kern w:val="0"/>
          <w:szCs w:val="21"/>
          <w14:textFill>
            <w14:solidFill>
              <w14:schemeClr w14:val="tx1"/>
            </w14:solidFill>
          </w14:textFill>
        </w:rPr>
      </w:pPr>
    </w:p>
    <w:p w14:paraId="46D3E618">
      <w:pPr>
        <w:snapToGrid w:val="0"/>
        <w:spacing w:line="360" w:lineRule="auto"/>
        <w:ind w:right="-341" w:firstLine="630" w:firstLineChars="3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企业名称（盖章）：</w:t>
      </w:r>
    </w:p>
    <w:p w14:paraId="09498CD3">
      <w:pPr>
        <w:snapToGrid w:val="0"/>
        <w:spacing w:line="360" w:lineRule="auto"/>
        <w:ind w:right="-341"/>
        <w:jc w:val="left"/>
        <w:rPr>
          <w:rFonts w:ascii="宋体" w:hAnsi="宋体" w:eastAsia="宋体" w:cs="宋体"/>
          <w:color w:val="000000" w:themeColor="text1"/>
          <w:kern w:val="0"/>
          <w:szCs w:val="21"/>
          <w14:textFill>
            <w14:solidFill>
              <w14:schemeClr w14:val="tx1"/>
            </w14:solidFill>
          </w14:textFill>
        </w:rPr>
      </w:pPr>
    </w:p>
    <w:p w14:paraId="1753B1EC">
      <w:pPr>
        <w:spacing w:line="360" w:lineRule="auto"/>
        <w:ind w:firstLine="630" w:firstLineChars="300"/>
        <w:rPr>
          <w:rFonts w:ascii="Times New Roman" w:hAnsi="Times New Roman"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日期：</w:t>
      </w:r>
    </w:p>
    <w:p w14:paraId="6093E193">
      <w:pPr>
        <w:snapToGrid w:val="0"/>
        <w:spacing w:line="360" w:lineRule="auto"/>
        <w:ind w:right="-341"/>
        <w:jc w:val="center"/>
        <w:rPr>
          <w:rFonts w:ascii="Times New Roman" w:hAnsi="Times New Roman" w:eastAsia="宋体" w:cs="Times New Roman"/>
          <w:color w:val="000000" w:themeColor="text1"/>
          <w:kern w:val="0"/>
          <w14:textFill>
            <w14:solidFill>
              <w14:schemeClr w14:val="tx1"/>
            </w14:solidFill>
          </w14:textFill>
        </w:rPr>
        <w:sectPr>
          <w:pgSz w:w="11906" w:h="16838"/>
          <w:pgMar w:top="1304" w:right="1531" w:bottom="1304" w:left="1531" w:header="1134" w:footer="1304" w:gutter="0"/>
          <w:cols w:space="720" w:num="1"/>
        </w:sectPr>
      </w:pPr>
    </w:p>
    <w:p w14:paraId="797A8F88">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6DE15535">
      <w:pPr>
        <w:spacing w:after="120"/>
        <w:rPr>
          <w:rFonts w:ascii="Times New Roman" w:hAnsi="Times New Roman" w:eastAsia="宋体" w:cs="Times New Roman"/>
          <w:color w:val="000000" w:themeColor="text1"/>
          <w14:textFill>
            <w14:solidFill>
              <w14:schemeClr w14:val="tx1"/>
            </w14:solidFill>
          </w14:textFill>
        </w:rPr>
      </w:pPr>
    </w:p>
    <w:p w14:paraId="788EB562">
      <w:pPr>
        <w:spacing w:line="360" w:lineRule="auto"/>
        <w:ind w:firstLine="3132" w:firstLineChars="1300"/>
        <w:rPr>
          <w:rFonts w:ascii="Times New Roman" w:hAnsi="Times New Roman" w:eastAsia="宋体" w:cs="Times New Roman"/>
          <w:b/>
          <w:color w:val="000000" w:themeColor="text1"/>
          <w:sz w:val="24"/>
          <w:szCs w:val="24"/>
          <w14:textFill>
            <w14:solidFill>
              <w14:schemeClr w14:val="tx1"/>
            </w14:solidFill>
          </w14:textFill>
        </w:rPr>
      </w:pPr>
      <w:r>
        <w:rPr>
          <w:rFonts w:hint="eastAsia" w:ascii="Times New Roman" w:hAnsi="Times New Roman" w:eastAsia="宋体" w:cs="Times New Roman"/>
          <w:b/>
          <w:color w:val="000000" w:themeColor="text1"/>
          <w:sz w:val="24"/>
          <w:szCs w:val="24"/>
          <w14:textFill>
            <w14:solidFill>
              <w14:schemeClr w14:val="tx1"/>
            </w14:solidFill>
          </w14:textFill>
        </w:rPr>
        <w:t>监狱企业声明函</w:t>
      </w:r>
    </w:p>
    <w:p w14:paraId="15D1566F">
      <w:pPr>
        <w:spacing w:line="360" w:lineRule="auto"/>
        <w:ind w:firstLine="2640" w:firstLineChars="11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【非监狱企业不用提供】</w:t>
      </w:r>
    </w:p>
    <w:p w14:paraId="1AED8E1C">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26717AFA">
      <w:pPr>
        <w:spacing w:line="360" w:lineRule="auto"/>
        <w:ind w:firstLine="525" w:firstLineChars="2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监狱企业参加政府采购活动时，应当提供由省级以上监狱管理本企业郑重声明，根据《关于政府采购支持监狱企业发展有关问题的通知》（财库</w:t>
      </w:r>
      <w:r>
        <w:rPr>
          <w:rFonts w:ascii="Times New Roman" w:hAnsi="Times New Roman" w:eastAsia="宋体" w:cs="Times New Roman"/>
          <w:color w:val="000000" w:themeColor="text1"/>
          <w:szCs w:val="21"/>
          <w14:textFill>
            <w14:solidFill>
              <w14:schemeClr w14:val="tx1"/>
            </w14:solidFill>
          </w14:textFill>
        </w:rPr>
        <w:t>[2014]68</w:t>
      </w:r>
      <w:r>
        <w:rPr>
          <w:rFonts w:hint="eastAsia" w:ascii="Times New Roman" w:hAnsi="Times New Roman" w:eastAsia="宋体" w:cs="Times New Roman"/>
          <w:color w:val="000000" w:themeColor="text1"/>
          <w:szCs w:val="21"/>
          <w14:textFill>
            <w14:solidFill>
              <w14:schemeClr w14:val="tx1"/>
            </w14:solidFill>
          </w14:textFill>
        </w:rPr>
        <w:t>号）的规定，本企业为监狱企业。</w:t>
      </w:r>
    </w:p>
    <w:p w14:paraId="6A878223">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根据上述标准，我企业属于监狱企业的理由为：。</w:t>
      </w:r>
    </w:p>
    <w:p w14:paraId="6B987731">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本企业为参加（项目名称：）（项目编号：）采购活动提供本企业的产品。</w:t>
      </w:r>
    </w:p>
    <w:p w14:paraId="53218404">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本企业对上述声明的真实性负责。如有虚假，将依法承担相应责任。</w:t>
      </w:r>
    </w:p>
    <w:p w14:paraId="47D278FA">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7077DB65">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投标人名称（盖章）：</w:t>
      </w:r>
    </w:p>
    <w:p w14:paraId="4128A3F5">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日期：年月日</w:t>
      </w:r>
    </w:p>
    <w:p w14:paraId="4F26C7FE">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1DD33AE2">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4B86C140">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投标人为监狱企业的提供此函。</w:t>
      </w:r>
    </w:p>
    <w:p w14:paraId="0BB0833A">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局、戒毒管理局（含新疆生产建设兵团）出具的属于监狱企业的证明文件。</w:t>
      </w:r>
    </w:p>
    <w:p w14:paraId="0DA70CC8">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CA21DC9">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525D8CA6">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69E993F8">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40DE7EDD">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32B5C219">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01E3FC72">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22586035">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336F8CFA">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59801462">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219ACAF8">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4A695DFD">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4747A134">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2200301E">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7C42BBC6">
      <w:pPr>
        <w:spacing w:line="360" w:lineRule="auto"/>
        <w:ind w:firstLine="105" w:firstLineChars="50"/>
        <w:rPr>
          <w:rFonts w:ascii="Times New Roman" w:hAnsi="Times New Roman" w:eastAsia="宋体" w:cs="Times New Roman"/>
          <w:color w:val="000000" w:themeColor="text1"/>
          <w:szCs w:val="21"/>
          <w14:textFill>
            <w14:solidFill>
              <w14:schemeClr w14:val="tx1"/>
            </w14:solidFill>
          </w14:textFill>
        </w:rPr>
      </w:pPr>
    </w:p>
    <w:p w14:paraId="272A82B5">
      <w:pPr>
        <w:spacing w:line="360" w:lineRule="auto"/>
        <w:jc w:val="center"/>
        <w:rPr>
          <w:rFonts w:ascii="Times New Roman" w:hAnsi="Times New Roman" w:eastAsia="宋体" w:cs="Times New Roman"/>
          <w:b/>
          <w:color w:val="000000" w:themeColor="text1"/>
          <w:sz w:val="24"/>
          <w:szCs w:val="24"/>
          <w14:textFill>
            <w14:solidFill>
              <w14:schemeClr w14:val="tx1"/>
            </w14:solidFill>
          </w14:textFill>
        </w:rPr>
      </w:pPr>
    </w:p>
    <w:p w14:paraId="24E52343">
      <w:pPr>
        <w:spacing w:line="360" w:lineRule="auto"/>
        <w:jc w:val="center"/>
        <w:rPr>
          <w:rFonts w:ascii="Times New Roman" w:hAnsi="Times New Roman" w:eastAsia="宋体" w:cs="Times New Roman"/>
          <w:b/>
          <w:color w:val="000000" w:themeColor="text1"/>
          <w:sz w:val="24"/>
          <w:szCs w:val="24"/>
          <w14:textFill>
            <w14:solidFill>
              <w14:schemeClr w14:val="tx1"/>
            </w14:solidFill>
          </w14:textFill>
        </w:rPr>
      </w:pPr>
    </w:p>
    <w:p w14:paraId="05867C16">
      <w:pPr>
        <w:spacing w:line="360" w:lineRule="auto"/>
        <w:jc w:val="center"/>
        <w:rPr>
          <w:rFonts w:ascii="Times New Roman" w:hAnsi="Times New Roman" w:eastAsia="宋体" w:cs="Times New Roman"/>
          <w:b/>
          <w:color w:val="000000" w:themeColor="text1"/>
          <w:sz w:val="24"/>
          <w:szCs w:val="24"/>
          <w14:textFill>
            <w14:solidFill>
              <w14:schemeClr w14:val="tx1"/>
            </w14:solidFill>
          </w14:textFill>
        </w:rPr>
      </w:pPr>
      <w:r>
        <w:rPr>
          <w:rFonts w:hint="eastAsia" w:ascii="Times New Roman" w:hAnsi="Times New Roman" w:eastAsia="宋体" w:cs="Times New Roman"/>
          <w:b/>
          <w:color w:val="000000" w:themeColor="text1"/>
          <w:sz w:val="24"/>
          <w:szCs w:val="24"/>
          <w14:textFill>
            <w14:solidFill>
              <w14:schemeClr w14:val="tx1"/>
            </w14:solidFill>
          </w14:textFill>
        </w:rPr>
        <w:t>残疾人福利性单位声明函</w:t>
      </w:r>
    </w:p>
    <w:p w14:paraId="13531B0E">
      <w:pPr>
        <w:spacing w:line="360" w:lineRule="auto"/>
        <w:ind w:firstLine="2835" w:firstLineChars="13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【非残疾人福利性单位不用提供】</w:t>
      </w:r>
    </w:p>
    <w:p w14:paraId="7641B15D">
      <w:pPr>
        <w:spacing w:line="360" w:lineRule="auto"/>
        <w:rPr>
          <w:rFonts w:ascii="Times New Roman" w:hAnsi="Times New Roman" w:eastAsia="宋体" w:cs="Times New Roman"/>
          <w:color w:val="000000" w:themeColor="text1"/>
          <w:szCs w:val="21"/>
          <w14:textFill>
            <w14:solidFill>
              <w14:schemeClr w14:val="tx1"/>
            </w14:solidFill>
          </w14:textFill>
        </w:rPr>
      </w:pPr>
    </w:p>
    <w:p w14:paraId="513E2F5A">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本单位郑重声明，根据《财政部民政部中国残疾人联合会关于促进残疾人就业政府采购政策的通知》（财库〔</w:t>
      </w:r>
      <w:r>
        <w:rPr>
          <w:rFonts w:ascii="Times New Roman" w:hAnsi="Times New Roman" w:eastAsia="宋体" w:cs="Times New Roman"/>
          <w:color w:val="000000" w:themeColor="text1"/>
          <w:szCs w:val="21"/>
          <w14:textFill>
            <w14:solidFill>
              <w14:schemeClr w14:val="tx1"/>
            </w14:solidFill>
          </w14:textFill>
        </w:rPr>
        <w:t>2017</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141</w:t>
      </w:r>
      <w:r>
        <w:rPr>
          <w:rFonts w:hint="eastAsia" w:ascii="Times New Roman" w:hAnsi="Times New Roman" w:eastAsia="宋体" w:cs="Times New Roman"/>
          <w:color w:val="000000" w:themeColor="text1"/>
          <w:szCs w:val="21"/>
          <w14:textFill>
            <w14:solidFill>
              <w14:schemeClr w14:val="tx1"/>
            </w14:solidFill>
          </w14:textFill>
        </w:rPr>
        <w:t>号）的规定，本单位为符合条件的残疾人福利性单位，且本单位参加（采购人名称）单位的（项目名称）项目采购活动提供本单位制造的货物（由本单位承担工程</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提供服务），或者提供其他残疾人福利性单位制造的货物（不包括使用非残疾人福利性单位注册商标的货物）。</w:t>
      </w:r>
    </w:p>
    <w:p w14:paraId="59AB5F31">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本单位对上述声明的真实性负责。如有虚假，将依法承担相应责任。</w:t>
      </w:r>
    </w:p>
    <w:p w14:paraId="1E6FD04A">
      <w:pPr>
        <w:spacing w:line="360" w:lineRule="auto"/>
        <w:rPr>
          <w:rFonts w:ascii="Times New Roman" w:hAnsi="Times New Roman" w:eastAsia="宋体" w:cs="Times New Roman"/>
          <w:color w:val="000000" w:themeColor="text1"/>
          <w:szCs w:val="21"/>
          <w14:textFill>
            <w14:solidFill>
              <w14:schemeClr w14:val="tx1"/>
            </w14:solidFill>
          </w14:textFill>
        </w:rPr>
      </w:pPr>
    </w:p>
    <w:p w14:paraId="42967987">
      <w:pPr>
        <w:spacing w:line="360" w:lineRule="auto"/>
        <w:rPr>
          <w:rFonts w:ascii="Times New Roman" w:hAnsi="Times New Roman" w:eastAsia="宋体" w:cs="Times New Roman"/>
          <w:color w:val="000000" w:themeColor="text1"/>
          <w:szCs w:val="21"/>
          <w14:textFill>
            <w14:solidFill>
              <w14:schemeClr w14:val="tx1"/>
            </w14:solidFill>
          </w14:textFill>
        </w:rPr>
      </w:pPr>
    </w:p>
    <w:p w14:paraId="21C1174C">
      <w:pPr>
        <w:spacing w:line="36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投标人名称（盖章）：</w:t>
      </w:r>
    </w:p>
    <w:p w14:paraId="07A77DA1">
      <w:pPr>
        <w:spacing w:line="36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日期：年月日</w:t>
      </w:r>
    </w:p>
    <w:p w14:paraId="3F8B33C0">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说明：投标人为残疾人福利性单位的提供此函。</w:t>
      </w:r>
    </w:p>
    <w:p w14:paraId="5A4D114F">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599DE541">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1970DB7D">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19A0FAF7">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4FC8A42E">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5F4F595E">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02245121">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46491AA2">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7D8F82CE">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059A1466">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030D2E67">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2BB9D260">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12C8861F">
      <w:pPr>
        <w:rPr>
          <w:rFonts w:ascii="等线" w:hAnsi="等线" w:eastAsia="等线" w:cs="Times New Roman"/>
          <w:color w:val="000000" w:themeColor="text1"/>
          <w14:textFill>
            <w14:solidFill>
              <w14:schemeClr w14:val="tx1"/>
            </w14:solidFill>
          </w14:textFill>
        </w:rPr>
      </w:pPr>
    </w:p>
    <w:p w14:paraId="31CE0431">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478396BB">
      <w:pPr>
        <w:rPr>
          <w:rFonts w:ascii="等线" w:hAnsi="等线" w:eastAsia="等线" w:cs="Times New Roman"/>
          <w:color w:val="000000" w:themeColor="text1"/>
          <w14:textFill>
            <w14:solidFill>
              <w14:schemeClr w14:val="tx1"/>
            </w14:solidFill>
          </w14:textFill>
        </w:rPr>
      </w:pPr>
    </w:p>
    <w:p w14:paraId="1E3A4FFD">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3E1B5E66">
      <w:pPr>
        <w:rPr>
          <w:rFonts w:ascii="等线" w:hAnsi="等线" w:eastAsia="等线" w:cs="Times New Roman"/>
          <w:color w:val="000000" w:themeColor="text1"/>
          <w14:textFill>
            <w14:solidFill>
              <w14:schemeClr w14:val="tx1"/>
            </w14:solidFill>
          </w14:textFill>
        </w:rPr>
      </w:pPr>
    </w:p>
    <w:p w14:paraId="3B013F74">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39EC1B29">
      <w:pPr>
        <w:rPr>
          <w:rFonts w:ascii="等线" w:hAnsi="等线" w:eastAsia="等线" w:cs="Times New Roman"/>
          <w:color w:val="000000" w:themeColor="text1"/>
          <w14:textFill>
            <w14:solidFill>
              <w14:schemeClr w14:val="tx1"/>
            </w14:solidFill>
          </w14:textFill>
        </w:rPr>
      </w:pPr>
    </w:p>
    <w:p w14:paraId="31DABB74">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2F561687">
      <w:pPr>
        <w:rPr>
          <w:rFonts w:ascii="等线" w:hAnsi="等线" w:eastAsia="等线" w:cs="Times New Roman"/>
          <w:color w:val="000000" w:themeColor="text1"/>
          <w14:textFill>
            <w14:solidFill>
              <w14:schemeClr w14:val="tx1"/>
            </w14:solidFill>
          </w14:textFill>
        </w:rPr>
      </w:pPr>
    </w:p>
    <w:p w14:paraId="14AAF42A">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7D65AECB">
      <w:pPr>
        <w:rPr>
          <w:rFonts w:ascii="等线" w:hAnsi="等线" w:eastAsia="等线" w:cs="Times New Roman"/>
          <w:color w:val="000000" w:themeColor="text1"/>
          <w14:textFill>
            <w14:solidFill>
              <w14:schemeClr w14:val="tx1"/>
            </w14:solidFill>
          </w14:textFill>
        </w:rPr>
      </w:pPr>
    </w:p>
    <w:p w14:paraId="40EFA326">
      <w:pPr>
        <w:snapToGrid w:val="0"/>
        <w:spacing w:before="50" w:line="312" w:lineRule="auto"/>
        <w:jc w:val="center"/>
        <w:rPr>
          <w:rFonts w:ascii="Times New Roman" w:hAnsi="Times New Roman" w:eastAsia="宋体" w:cs="Times New Roman"/>
          <w:b/>
          <w:color w:val="000000" w:themeColor="text1"/>
          <w:sz w:val="30"/>
          <w:szCs w:val="30"/>
          <w14:textFill>
            <w14:solidFill>
              <w14:schemeClr w14:val="tx1"/>
            </w14:solidFill>
          </w14:textFill>
        </w:rPr>
      </w:pPr>
    </w:p>
    <w:p w14:paraId="4452B6F4">
      <w:pPr>
        <w:snapToGrid w:val="0"/>
        <w:spacing w:before="50" w:line="312" w:lineRule="auto"/>
        <w:jc w:val="center"/>
        <w:rPr>
          <w:rFonts w:ascii="Times New Roman" w:hAnsi="Times New Roman" w:eastAsia="宋体" w:cs="Times New Roman"/>
          <w:b/>
          <w:color w:val="000000" w:themeColor="text1"/>
          <w:sz w:val="30"/>
          <w:szCs w:val="30"/>
          <w14:textFill>
            <w14:solidFill>
              <w14:schemeClr w14:val="tx1"/>
            </w14:solidFill>
          </w14:textFill>
        </w:rPr>
      </w:pPr>
    </w:p>
    <w:p w14:paraId="32F60E9C">
      <w:pPr>
        <w:snapToGrid w:val="0"/>
        <w:spacing w:before="50" w:line="312" w:lineRule="auto"/>
        <w:jc w:val="center"/>
        <w:rPr>
          <w:rFonts w:hint="eastAsia" w:ascii="Times New Roman" w:hAnsi="Times New Roman" w:eastAsia="宋体" w:cs="Times New Roman"/>
          <w:b/>
          <w:color w:val="000000" w:themeColor="text1"/>
          <w:sz w:val="24"/>
          <w14:textFill>
            <w14:solidFill>
              <w14:schemeClr w14:val="tx1"/>
            </w14:solidFill>
          </w14:textFill>
        </w:rPr>
      </w:pPr>
    </w:p>
    <w:p w14:paraId="344199CA">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八、商务响应表：</w:t>
      </w:r>
    </w:p>
    <w:p w14:paraId="53B5AA7B">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7B5A1130">
      <w:pPr>
        <w:snapToGrid w:val="0"/>
        <w:spacing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项目名称：</w:t>
      </w:r>
    </w:p>
    <w:p w14:paraId="49525CD7">
      <w:pPr>
        <w:snapToGrid w:val="0"/>
        <w:spacing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项目编号：</w:t>
      </w:r>
    </w:p>
    <w:tbl>
      <w:tblPr>
        <w:tblStyle w:val="60"/>
        <w:tblW w:w="906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3240"/>
        <w:gridCol w:w="1260"/>
        <w:gridCol w:w="3020"/>
      </w:tblGrid>
      <w:tr w14:paraId="4D2D68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548" w:type="dxa"/>
            <w:tcBorders>
              <w:top w:val="single" w:color="auto" w:sz="4" w:space="0"/>
              <w:left w:val="single" w:color="auto" w:sz="4" w:space="0"/>
              <w:bottom w:val="single" w:color="auto" w:sz="4" w:space="0"/>
              <w:right w:val="single" w:color="auto" w:sz="4" w:space="0"/>
            </w:tcBorders>
            <w:vAlign w:val="center"/>
          </w:tcPr>
          <w:p w14:paraId="77C08E6D">
            <w:pPr>
              <w:snapToGrid w:val="0"/>
              <w:spacing w:before="120" w:beforeLines="5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项目</w:t>
            </w:r>
          </w:p>
        </w:tc>
        <w:tc>
          <w:tcPr>
            <w:tcW w:w="3240" w:type="dxa"/>
            <w:tcBorders>
              <w:top w:val="single" w:color="auto" w:sz="4" w:space="0"/>
              <w:left w:val="single" w:color="auto" w:sz="4" w:space="0"/>
              <w:bottom w:val="single" w:color="auto" w:sz="4" w:space="0"/>
              <w:right w:val="single" w:color="auto" w:sz="4" w:space="0"/>
            </w:tcBorders>
            <w:vAlign w:val="center"/>
          </w:tcPr>
          <w:p w14:paraId="3124E223">
            <w:pPr>
              <w:snapToGrid w:val="0"/>
              <w:spacing w:before="120" w:beforeLines="5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招标文件要求</w:t>
            </w:r>
          </w:p>
        </w:tc>
        <w:tc>
          <w:tcPr>
            <w:tcW w:w="1260" w:type="dxa"/>
            <w:tcBorders>
              <w:top w:val="single" w:color="auto" w:sz="4" w:space="0"/>
              <w:left w:val="single" w:color="auto" w:sz="4" w:space="0"/>
              <w:bottom w:val="single" w:color="auto" w:sz="4" w:space="0"/>
              <w:right w:val="single" w:color="auto" w:sz="4" w:space="0"/>
            </w:tcBorders>
            <w:vAlign w:val="center"/>
          </w:tcPr>
          <w:p w14:paraId="6F0419FA">
            <w:pPr>
              <w:snapToGrid w:val="0"/>
              <w:spacing w:before="120" w:beforeLines="5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是否响应</w:t>
            </w:r>
          </w:p>
        </w:tc>
        <w:tc>
          <w:tcPr>
            <w:tcW w:w="3020" w:type="dxa"/>
            <w:tcBorders>
              <w:top w:val="single" w:color="auto" w:sz="4" w:space="0"/>
              <w:left w:val="single" w:color="auto" w:sz="4" w:space="0"/>
              <w:bottom w:val="single" w:color="auto" w:sz="4" w:space="0"/>
              <w:right w:val="single" w:color="auto" w:sz="4" w:space="0"/>
            </w:tcBorders>
            <w:vAlign w:val="center"/>
          </w:tcPr>
          <w:p w14:paraId="0B656DAE">
            <w:pPr>
              <w:snapToGrid w:val="0"/>
              <w:spacing w:before="120" w:beforeLines="5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投标人的承诺或说明</w:t>
            </w:r>
          </w:p>
        </w:tc>
      </w:tr>
      <w:tr w14:paraId="2A991C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548" w:type="dxa"/>
            <w:tcBorders>
              <w:top w:val="single" w:color="auto" w:sz="4" w:space="0"/>
              <w:left w:val="single" w:color="auto" w:sz="4" w:space="0"/>
              <w:bottom w:val="single" w:color="auto" w:sz="4" w:space="0"/>
              <w:right w:val="single" w:color="auto" w:sz="4" w:space="0"/>
            </w:tcBorders>
          </w:tcPr>
          <w:p w14:paraId="620A259B">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3A519961">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6775F18E">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32C0D431">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79D7EE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548" w:type="dxa"/>
            <w:tcBorders>
              <w:top w:val="single" w:color="auto" w:sz="4" w:space="0"/>
              <w:left w:val="single" w:color="auto" w:sz="4" w:space="0"/>
              <w:bottom w:val="single" w:color="auto" w:sz="4" w:space="0"/>
              <w:right w:val="single" w:color="auto" w:sz="4" w:space="0"/>
            </w:tcBorders>
            <w:vAlign w:val="center"/>
          </w:tcPr>
          <w:p w14:paraId="4ED77259">
            <w:pPr>
              <w:widowControl/>
              <w:tabs>
                <w:tab w:val="left" w:pos="420"/>
                <w:tab w:val="left" w:pos="1418"/>
              </w:tabs>
              <w:overflowPunct w:val="0"/>
              <w:autoSpaceDE w:val="0"/>
              <w:autoSpaceDN w:val="0"/>
              <w:adjustRightInd w:val="0"/>
              <w:snapToGrid w:val="0"/>
              <w:spacing w:line="312" w:lineRule="auto"/>
              <w:jc w:val="center"/>
              <w:textAlignment w:val="baseline"/>
              <w:rPr>
                <w:rFonts w:ascii="Times New Roman" w:hAnsi="Times New Roman" w:eastAsia="宋体" w:cs="Times New Roman"/>
                <w:color w:val="000000" w:themeColor="text1"/>
                <w:kern w:val="0"/>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3A4AB1ED">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5E9892A9">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1E3F34C3">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0FA5D1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1548" w:type="dxa"/>
            <w:tcBorders>
              <w:top w:val="single" w:color="auto" w:sz="4" w:space="0"/>
              <w:left w:val="single" w:color="auto" w:sz="4" w:space="0"/>
              <w:bottom w:val="single" w:color="auto" w:sz="4" w:space="0"/>
              <w:right w:val="single" w:color="auto" w:sz="4" w:space="0"/>
            </w:tcBorders>
            <w:vAlign w:val="center"/>
          </w:tcPr>
          <w:p w14:paraId="6BEE9097">
            <w:pPr>
              <w:snapToGrid w:val="0"/>
              <w:spacing w:line="312" w:lineRule="auto"/>
              <w:jc w:val="center"/>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3A2DD915">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0BEDC795">
            <w:pPr>
              <w:snapToGrid w:val="0"/>
              <w:spacing w:before="120" w:beforeLines="50" w:after="360" w:line="312" w:lineRule="auto"/>
              <w:ind w:left="43"/>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3C0E6783">
            <w:pPr>
              <w:snapToGrid w:val="0"/>
              <w:spacing w:before="120" w:beforeLines="50" w:after="360" w:line="312" w:lineRule="auto"/>
              <w:ind w:left="43"/>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3E7B74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548" w:type="dxa"/>
            <w:tcBorders>
              <w:top w:val="single" w:color="auto" w:sz="4" w:space="0"/>
              <w:left w:val="single" w:color="auto" w:sz="4" w:space="0"/>
              <w:bottom w:val="single" w:color="auto" w:sz="4" w:space="0"/>
              <w:right w:val="single" w:color="auto" w:sz="4" w:space="0"/>
            </w:tcBorders>
            <w:vAlign w:val="center"/>
          </w:tcPr>
          <w:p w14:paraId="67723F11">
            <w:pPr>
              <w:snapToGrid w:val="0"/>
              <w:spacing w:line="312" w:lineRule="auto"/>
              <w:jc w:val="center"/>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24EA5934">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4D6CD431">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63152D65">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3FC3F4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14:paraId="21303EAB">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52E0F180">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1A9D8B00">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28EA4E20">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4E000F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14:paraId="5B7EE251">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2DBD22CE">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4BED0975">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5F90B86D">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bl>
    <w:p w14:paraId="73523809">
      <w:pPr>
        <w:snapToGrid w:val="0"/>
        <w:spacing w:line="312" w:lineRule="auto"/>
        <w:ind w:left="642" w:hanging="642"/>
        <w:rPr>
          <w:rFonts w:ascii="Times New Roman" w:hAnsi="Times New Roman" w:eastAsia="宋体" w:cs="Times New Roman"/>
          <w:b/>
          <w:color w:val="000000" w:themeColor="text1"/>
          <w:spacing w:val="20"/>
          <w:kern w:val="0"/>
          <w:sz w:val="28"/>
          <w:szCs w:val="20"/>
          <w14:textFill>
            <w14:solidFill>
              <w14:schemeClr w14:val="tx1"/>
            </w14:solidFill>
          </w14:textFill>
        </w:rPr>
      </w:pPr>
    </w:p>
    <w:p w14:paraId="0F3BACC0">
      <w:pPr>
        <w:widowControl/>
        <w:spacing w:line="312" w:lineRule="auto"/>
        <w:jc w:val="left"/>
        <w:rPr>
          <w:rFonts w:ascii="Times New Roman" w:hAnsi="Times New Roman" w:eastAsia="宋体" w:cs="Times New Roman"/>
          <w:color w:val="000000" w:themeColor="text1"/>
          <w:kern w:val="0"/>
          <w:sz w:val="24"/>
          <w14:textFill>
            <w14:solidFill>
              <w14:schemeClr w14:val="tx1"/>
            </w14:solidFill>
          </w14:textFill>
        </w:rPr>
        <w:sectPr>
          <w:pgSz w:w="11906" w:h="16838"/>
          <w:pgMar w:top="1304" w:right="1531" w:bottom="1304" w:left="1531" w:header="1304" w:footer="1304" w:gutter="0"/>
          <w:cols w:space="720" w:num="1"/>
        </w:sectPr>
      </w:pPr>
    </w:p>
    <w:p w14:paraId="170125AD">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九、投标人的类似案例的业绩证明文件：</w:t>
      </w:r>
    </w:p>
    <w:p w14:paraId="220F1825">
      <w:pPr>
        <w:snapToGrid w:val="0"/>
        <w:spacing w:line="312" w:lineRule="auto"/>
        <w:ind w:left="420" w:hanging="420" w:hangingChars="200"/>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投标人同类项目实施情况一览表格式：（投标人同类项目合同复印件格式自拟）</w:t>
      </w:r>
    </w:p>
    <w:tbl>
      <w:tblPr>
        <w:tblStyle w:val="60"/>
        <w:tblW w:w="1396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26"/>
        <w:gridCol w:w="7882"/>
        <w:gridCol w:w="3456"/>
      </w:tblGrid>
      <w:tr w14:paraId="037791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2626" w:type="dxa"/>
            <w:vMerge w:val="restart"/>
            <w:tcBorders>
              <w:top w:val="single" w:color="auto" w:sz="4" w:space="0"/>
              <w:left w:val="single" w:color="auto" w:sz="4" w:space="0"/>
              <w:bottom w:val="single" w:color="auto" w:sz="4" w:space="0"/>
              <w:right w:val="single" w:color="auto" w:sz="4" w:space="0"/>
            </w:tcBorders>
            <w:vAlign w:val="center"/>
          </w:tcPr>
          <w:p w14:paraId="381E030E">
            <w:pPr>
              <w:snapToGrid w:val="0"/>
              <w:spacing w:line="312"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采购单位名称</w:t>
            </w:r>
          </w:p>
        </w:tc>
        <w:tc>
          <w:tcPr>
            <w:tcW w:w="7882" w:type="dxa"/>
            <w:vMerge w:val="restart"/>
            <w:tcBorders>
              <w:top w:val="single" w:color="auto" w:sz="4" w:space="0"/>
              <w:left w:val="single" w:color="auto" w:sz="4" w:space="0"/>
              <w:bottom w:val="single" w:color="auto" w:sz="4" w:space="0"/>
              <w:right w:val="single" w:color="auto" w:sz="4" w:space="0"/>
            </w:tcBorders>
            <w:vAlign w:val="center"/>
          </w:tcPr>
          <w:p w14:paraId="72681217">
            <w:pPr>
              <w:snapToGrid w:val="0"/>
              <w:spacing w:line="312"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项目名称</w:t>
            </w:r>
          </w:p>
        </w:tc>
        <w:tc>
          <w:tcPr>
            <w:tcW w:w="3456" w:type="dxa"/>
            <w:vMerge w:val="restart"/>
            <w:tcBorders>
              <w:top w:val="single" w:color="auto" w:sz="4" w:space="0"/>
              <w:left w:val="single" w:color="auto" w:sz="4" w:space="0"/>
              <w:bottom w:val="single" w:color="auto" w:sz="4" w:space="0"/>
              <w:right w:val="single" w:color="auto" w:sz="4" w:space="0"/>
            </w:tcBorders>
            <w:vAlign w:val="center"/>
          </w:tcPr>
          <w:p w14:paraId="1024E173">
            <w:pPr>
              <w:snapToGrid w:val="0"/>
              <w:spacing w:line="312"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合同金额</w:t>
            </w:r>
          </w:p>
          <w:p w14:paraId="71E9BE29">
            <w:pPr>
              <w:snapToGrid w:val="0"/>
              <w:spacing w:line="312"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（万元）</w:t>
            </w:r>
          </w:p>
        </w:tc>
      </w:tr>
      <w:tr w14:paraId="14BB6C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2626" w:type="dxa"/>
            <w:vMerge w:val="continue"/>
            <w:tcBorders>
              <w:top w:val="single" w:color="auto" w:sz="4" w:space="0"/>
              <w:left w:val="single" w:color="auto" w:sz="4" w:space="0"/>
              <w:bottom w:val="single" w:color="auto" w:sz="4" w:space="0"/>
              <w:right w:val="single" w:color="auto" w:sz="4" w:space="0"/>
            </w:tcBorders>
            <w:vAlign w:val="center"/>
          </w:tcPr>
          <w:p w14:paraId="1D22F006">
            <w:pPr>
              <w:widowControl/>
              <w:jc w:val="left"/>
              <w:rPr>
                <w:rFonts w:ascii="Times New Roman" w:hAnsi="Times New Roman" w:eastAsia="宋体" w:cs="Times New Roman"/>
                <w:color w:val="000000" w:themeColor="text1"/>
                <w:szCs w:val="21"/>
                <w14:textFill>
                  <w14:solidFill>
                    <w14:schemeClr w14:val="tx1"/>
                  </w14:solidFill>
                </w14:textFill>
              </w:rPr>
            </w:pPr>
          </w:p>
        </w:tc>
        <w:tc>
          <w:tcPr>
            <w:tcW w:w="7882" w:type="dxa"/>
            <w:vMerge w:val="continue"/>
            <w:tcBorders>
              <w:top w:val="single" w:color="auto" w:sz="4" w:space="0"/>
              <w:left w:val="single" w:color="auto" w:sz="4" w:space="0"/>
              <w:bottom w:val="single" w:color="auto" w:sz="4" w:space="0"/>
              <w:right w:val="single" w:color="auto" w:sz="4" w:space="0"/>
            </w:tcBorders>
            <w:vAlign w:val="center"/>
          </w:tcPr>
          <w:p w14:paraId="605EE6E0">
            <w:pPr>
              <w:widowControl/>
              <w:jc w:val="left"/>
              <w:rPr>
                <w:rFonts w:ascii="Times New Roman" w:hAnsi="Times New Roman" w:eastAsia="宋体" w:cs="Times New Roman"/>
                <w:color w:val="000000" w:themeColor="text1"/>
                <w:szCs w:val="21"/>
                <w14:textFill>
                  <w14:solidFill>
                    <w14:schemeClr w14:val="tx1"/>
                  </w14:solidFill>
                </w14:textFill>
              </w:rPr>
            </w:pPr>
          </w:p>
        </w:tc>
        <w:tc>
          <w:tcPr>
            <w:tcW w:w="3456" w:type="dxa"/>
            <w:vMerge w:val="continue"/>
            <w:tcBorders>
              <w:top w:val="single" w:color="auto" w:sz="4" w:space="0"/>
              <w:left w:val="single" w:color="auto" w:sz="4" w:space="0"/>
              <w:bottom w:val="single" w:color="auto" w:sz="4" w:space="0"/>
              <w:right w:val="single" w:color="auto" w:sz="4" w:space="0"/>
            </w:tcBorders>
            <w:vAlign w:val="center"/>
          </w:tcPr>
          <w:p w14:paraId="614C9AF5">
            <w:pPr>
              <w:widowControl/>
              <w:jc w:val="left"/>
              <w:rPr>
                <w:rFonts w:ascii="Times New Roman" w:hAnsi="Times New Roman" w:eastAsia="宋体" w:cs="Times New Roman"/>
                <w:color w:val="000000" w:themeColor="text1"/>
                <w:szCs w:val="21"/>
                <w14:textFill>
                  <w14:solidFill>
                    <w14:schemeClr w14:val="tx1"/>
                  </w14:solidFill>
                </w14:textFill>
              </w:rPr>
            </w:pPr>
          </w:p>
        </w:tc>
      </w:tr>
      <w:tr w14:paraId="4CD2E2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626" w:type="dxa"/>
            <w:tcBorders>
              <w:top w:val="single" w:color="auto" w:sz="4" w:space="0"/>
              <w:left w:val="single" w:color="auto" w:sz="4" w:space="0"/>
              <w:bottom w:val="single" w:color="auto" w:sz="4" w:space="0"/>
              <w:right w:val="single" w:color="auto" w:sz="4" w:space="0"/>
            </w:tcBorders>
          </w:tcPr>
          <w:p w14:paraId="75340D1D">
            <w:pPr>
              <w:snapToGrid w:val="0"/>
              <w:spacing w:line="312" w:lineRule="auto"/>
              <w:jc w:val="left"/>
              <w:rPr>
                <w:rFonts w:ascii="Times New Roman" w:hAnsi="Times New Roman" w:eastAsia="宋体" w:cs="Times New Roman"/>
                <w:color w:val="000000" w:themeColor="text1"/>
                <w:szCs w:val="21"/>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68E81123">
            <w:pPr>
              <w:snapToGrid w:val="0"/>
              <w:spacing w:line="312" w:lineRule="auto"/>
              <w:jc w:val="left"/>
              <w:rPr>
                <w:rFonts w:ascii="Times New Roman" w:hAnsi="Times New Roman" w:eastAsia="宋体" w:cs="Times New Roman"/>
                <w:color w:val="000000" w:themeColor="text1"/>
                <w:szCs w:val="21"/>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7F3C248E">
            <w:pPr>
              <w:snapToGrid w:val="0"/>
              <w:spacing w:line="312" w:lineRule="auto"/>
              <w:jc w:val="left"/>
              <w:rPr>
                <w:rFonts w:ascii="Times New Roman" w:hAnsi="Times New Roman" w:eastAsia="宋体" w:cs="Times New Roman"/>
                <w:color w:val="000000" w:themeColor="text1"/>
                <w:szCs w:val="21"/>
                <w14:textFill>
                  <w14:solidFill>
                    <w14:schemeClr w14:val="tx1"/>
                  </w14:solidFill>
                </w14:textFill>
              </w:rPr>
            </w:pPr>
          </w:p>
        </w:tc>
      </w:tr>
      <w:tr w14:paraId="5C9A09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5154B7F4">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3A21FCC8">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5E353E10">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46AB7B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2626" w:type="dxa"/>
            <w:tcBorders>
              <w:top w:val="single" w:color="auto" w:sz="4" w:space="0"/>
              <w:left w:val="single" w:color="auto" w:sz="4" w:space="0"/>
              <w:bottom w:val="single" w:color="auto" w:sz="4" w:space="0"/>
              <w:right w:val="single" w:color="auto" w:sz="4" w:space="0"/>
            </w:tcBorders>
          </w:tcPr>
          <w:p w14:paraId="1C7AD197">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2EC74C32">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1E6457AA">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0CBBCB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3BA6580C">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778C8FBC">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53079355">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2B50A5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1B8160C0">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4D69625E">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7C1D8278">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r>
    </w:tbl>
    <w:p w14:paraId="4FE79F5D">
      <w:pPr>
        <w:snapToGrid w:val="0"/>
        <w:spacing w:before="152" w:after="160" w:line="312" w:lineRule="auto"/>
        <w:rPr>
          <w:rFonts w:ascii="Times New Roman" w:hAnsi="Times New Roman" w:eastAsia="宋体" w:cs="Times New Roman"/>
          <w:color w:val="000000" w:themeColor="text1"/>
          <w:kern w:val="0"/>
          <w:sz w:val="20"/>
          <w:szCs w:val="20"/>
          <w14:textFill>
            <w14:solidFill>
              <w14:schemeClr w14:val="tx1"/>
            </w14:solidFill>
          </w14:textFill>
        </w:rPr>
      </w:pPr>
    </w:p>
    <w:p w14:paraId="03D99F49">
      <w:pPr>
        <w:snapToGrid w:val="0"/>
        <w:spacing w:before="50" w:after="50"/>
        <w:rPr>
          <w:rFonts w:ascii="Times New Roman" w:hAnsi="Times New Roman" w:eastAsia="宋体" w:cs="Times New Roman"/>
          <w:color w:val="000000" w:themeColor="text1"/>
          <w14:textFill>
            <w14:solidFill>
              <w14:schemeClr w14:val="tx1"/>
            </w14:solidFill>
          </w14:textFill>
        </w:rPr>
      </w:pPr>
    </w:p>
    <w:p w14:paraId="4EC06798">
      <w:pPr>
        <w:snapToGrid w:val="0"/>
        <w:ind w:left="2" w:right="-817" w:rightChars="-389"/>
        <w:rPr>
          <w:rFonts w:ascii="Times New Roman" w:hAnsi="Times New Roman" w:eastAsia="宋体" w:cs="Times New Roman"/>
          <w:color w:val="000000" w:themeColor="text1"/>
          <w14:textFill>
            <w14:solidFill>
              <w14:schemeClr w14:val="tx1"/>
            </w14:solidFill>
          </w14:textFill>
        </w:rPr>
      </w:pPr>
    </w:p>
    <w:p w14:paraId="46531546">
      <w:pPr>
        <w:snapToGrid w:val="0"/>
        <w:spacing w:before="50" w:line="312" w:lineRule="auto"/>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投标人名称（盖章）：年月日</w:t>
      </w:r>
    </w:p>
    <w:p w14:paraId="7C63FD36">
      <w:pPr>
        <w:snapToGrid w:val="0"/>
        <w:spacing w:before="50" w:line="312" w:lineRule="auto"/>
        <w:ind w:firstLine="480" w:firstLineChars="200"/>
        <w:jc w:val="left"/>
        <w:rPr>
          <w:rFonts w:ascii="Times New Roman" w:hAnsi="Times New Roman" w:eastAsia="宋体" w:cs="Times New Roman"/>
          <w:color w:val="000000" w:themeColor="text1"/>
          <w:sz w:val="24"/>
          <w14:textFill>
            <w14:solidFill>
              <w14:schemeClr w14:val="tx1"/>
            </w14:solidFill>
          </w14:textFill>
        </w:rPr>
      </w:pPr>
    </w:p>
    <w:p w14:paraId="4EACBFC1">
      <w:pPr>
        <w:widowControl/>
        <w:spacing w:line="312" w:lineRule="auto"/>
        <w:jc w:val="left"/>
        <w:rPr>
          <w:rFonts w:ascii="Times New Roman" w:hAnsi="Times New Roman" w:eastAsia="宋体" w:cs="Times New Roman"/>
          <w:color w:val="000000" w:themeColor="text1"/>
          <w:kern w:val="0"/>
          <w:sz w:val="30"/>
          <w14:textFill>
            <w14:solidFill>
              <w14:schemeClr w14:val="tx1"/>
            </w14:solidFill>
          </w14:textFill>
        </w:rPr>
        <w:sectPr>
          <w:pgSz w:w="16838" w:h="11906" w:orient="landscape"/>
          <w:pgMar w:top="1418" w:right="1361" w:bottom="924" w:left="1134" w:header="851" w:footer="992" w:gutter="0"/>
          <w:cols w:space="720" w:num="1"/>
        </w:sectPr>
      </w:pPr>
    </w:p>
    <w:p w14:paraId="513FB8D5">
      <w:pPr>
        <w:snapToGrid w:val="0"/>
        <w:spacing w:before="156" w:beforeLines="50" w:after="50" w:line="312" w:lineRule="auto"/>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十、</w:t>
      </w:r>
    </w:p>
    <w:p w14:paraId="14A2AA55">
      <w:pPr>
        <w:snapToGrid w:val="0"/>
        <w:spacing w:before="156" w:beforeLines="50" w:after="50" w:line="312" w:lineRule="auto"/>
        <w:jc w:val="center"/>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项目实施人员（主要从业人员及其技术资格）一览表</w:t>
      </w:r>
    </w:p>
    <w:p w14:paraId="3F6D4862">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p>
    <w:p w14:paraId="5E7EB8B5">
      <w:pPr>
        <w:snapToGrid w:val="0"/>
        <w:spacing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项目名称：</w:t>
      </w:r>
    </w:p>
    <w:p w14:paraId="3E80E12E">
      <w:pPr>
        <w:snapToGrid w:val="0"/>
        <w:spacing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项目编号：</w:t>
      </w:r>
    </w:p>
    <w:tbl>
      <w:tblPr>
        <w:tblStyle w:val="60"/>
        <w:tblW w:w="9248" w:type="dxa"/>
        <w:tblInd w:w="-14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04"/>
        <w:gridCol w:w="1004"/>
        <w:gridCol w:w="1662"/>
        <w:gridCol w:w="1260"/>
        <w:gridCol w:w="1619"/>
        <w:gridCol w:w="2699"/>
      </w:tblGrid>
      <w:tr w14:paraId="65D8EE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vAlign w:val="bottom"/>
          </w:tcPr>
          <w:p w14:paraId="714B6AFD">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姓名</w:t>
            </w:r>
          </w:p>
        </w:tc>
        <w:tc>
          <w:tcPr>
            <w:tcW w:w="1004" w:type="dxa"/>
            <w:tcBorders>
              <w:top w:val="single" w:color="auto" w:sz="4" w:space="0"/>
              <w:left w:val="single" w:color="auto" w:sz="4" w:space="0"/>
              <w:bottom w:val="single" w:color="auto" w:sz="4" w:space="0"/>
              <w:right w:val="single" w:color="auto" w:sz="4" w:space="0"/>
            </w:tcBorders>
            <w:vAlign w:val="bottom"/>
          </w:tcPr>
          <w:p w14:paraId="75545E79">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职务</w:t>
            </w:r>
          </w:p>
        </w:tc>
        <w:tc>
          <w:tcPr>
            <w:tcW w:w="1662" w:type="dxa"/>
            <w:tcBorders>
              <w:top w:val="single" w:color="auto" w:sz="4" w:space="0"/>
              <w:left w:val="single" w:color="auto" w:sz="4" w:space="0"/>
              <w:bottom w:val="single" w:color="auto" w:sz="4" w:space="0"/>
              <w:right w:val="single" w:color="auto" w:sz="4" w:space="0"/>
            </w:tcBorders>
            <w:vAlign w:val="bottom"/>
          </w:tcPr>
          <w:p w14:paraId="40B93DD2">
            <w:pPr>
              <w:snapToGrid w:val="0"/>
              <w:spacing w:before="156" w:beforeLines="50" w:after="50" w:line="312" w:lineRule="auto"/>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专业技术资格</w:t>
            </w:r>
          </w:p>
        </w:tc>
        <w:tc>
          <w:tcPr>
            <w:tcW w:w="1260" w:type="dxa"/>
            <w:tcBorders>
              <w:top w:val="single" w:color="auto" w:sz="4" w:space="0"/>
              <w:left w:val="single" w:color="auto" w:sz="4" w:space="0"/>
              <w:bottom w:val="single" w:color="auto" w:sz="4" w:space="0"/>
              <w:right w:val="single" w:color="auto" w:sz="4" w:space="0"/>
            </w:tcBorders>
            <w:vAlign w:val="bottom"/>
          </w:tcPr>
          <w:p w14:paraId="1D85707E">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证书编号</w:t>
            </w:r>
          </w:p>
        </w:tc>
        <w:tc>
          <w:tcPr>
            <w:tcW w:w="1619" w:type="dxa"/>
            <w:tcBorders>
              <w:top w:val="single" w:color="auto" w:sz="4" w:space="0"/>
              <w:left w:val="single" w:color="auto" w:sz="4" w:space="0"/>
              <w:bottom w:val="single" w:color="auto" w:sz="4" w:space="0"/>
              <w:right w:val="single" w:color="auto" w:sz="4" w:space="0"/>
            </w:tcBorders>
            <w:vAlign w:val="bottom"/>
          </w:tcPr>
          <w:p w14:paraId="23394507">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参加本单位工作时间</w:t>
            </w:r>
          </w:p>
        </w:tc>
        <w:tc>
          <w:tcPr>
            <w:tcW w:w="2699" w:type="dxa"/>
            <w:tcBorders>
              <w:top w:val="single" w:color="auto" w:sz="4" w:space="0"/>
              <w:left w:val="single" w:color="auto" w:sz="4" w:space="0"/>
              <w:bottom w:val="single" w:color="auto" w:sz="4" w:space="0"/>
              <w:right w:val="single" w:color="auto" w:sz="4" w:space="0"/>
            </w:tcBorders>
            <w:vAlign w:val="bottom"/>
          </w:tcPr>
          <w:p w14:paraId="6719DA4F">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劳动合同编号</w:t>
            </w:r>
          </w:p>
        </w:tc>
      </w:tr>
      <w:tr w14:paraId="2218FB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4E40A53E">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211011D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0089488A">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2DB08B09">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68D294E3">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1A6ABC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7A6FDE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33797580">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559D8392">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16CD4A3D">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5CA5C39A">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5E4DC2A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6832A84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474765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30C155DA">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0407477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264D6DB5">
            <w:pPr>
              <w:snapToGrid w:val="0"/>
              <w:spacing w:before="156" w:beforeLines="50" w:after="120" w:line="312" w:lineRule="auto"/>
              <w:ind w:left="5250" w:leftChars="2500"/>
              <w:rPr>
                <w:rFonts w:ascii="Times New Roman" w:hAnsi="Times New Roman" w:eastAsia="宋体" w:cs="Times New Roman"/>
                <w:b/>
                <w:bCs/>
                <w:color w:val="000000" w:themeColor="text1"/>
                <w:kern w:val="0"/>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03768B8E">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75D46F0B">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1B4FC7E">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68F571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1910F00E">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39D6044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626F04A9">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5812C4AC">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630FEF4C">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55C1744">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33E794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2B17024B">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2CBFC82C">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546EFA0E">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407BBC29">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65EE38E6">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F09BEB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33ABF9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56390116">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63EB9C3B">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60D56B35">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767EC00B">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779A667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95B03C1">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149208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678C9D3E">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18793AC7">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7DD0A34E">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4815DE52">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09FEDAB7">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111959AD">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02AB7C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415761FA">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50568245">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21D071BA">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54A7AC2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3F856915">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C1D1494">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39816B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07DB166D">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7AF806B3">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1825ED3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020A2CC7">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5B6480F1">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39B395AA">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bl>
    <w:p w14:paraId="350FB284">
      <w:pPr>
        <w:snapToGrid w:val="0"/>
        <w:spacing w:before="50" w:after="156" w:afterLines="50" w:line="312" w:lineRule="auto"/>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注：在填写时，如本表格不适合投标单位的实际情况，可根据本表格式自行划表填写。</w:t>
      </w:r>
    </w:p>
    <w:p w14:paraId="36403EE8">
      <w:pPr>
        <w:snapToGrid w:val="0"/>
        <w:spacing w:before="50" w:after="50" w:line="312" w:lineRule="auto"/>
        <w:rPr>
          <w:rFonts w:ascii="Times New Roman" w:hAnsi="Times New Roman" w:eastAsia="宋体" w:cs="Times New Roman"/>
          <w:color w:val="000000" w:themeColor="text1"/>
          <w:spacing w:val="20"/>
          <w:sz w:val="24"/>
          <w14:textFill>
            <w14:solidFill>
              <w14:schemeClr w14:val="tx1"/>
            </w14:solidFill>
          </w14:textFill>
        </w:rPr>
      </w:pPr>
    </w:p>
    <w:p w14:paraId="59BA12A9">
      <w:pPr>
        <w:snapToGrid w:val="0"/>
        <w:spacing w:before="50" w:after="50" w:line="312" w:lineRule="auto"/>
        <w:rPr>
          <w:rFonts w:ascii="Times New Roman" w:hAnsi="Times New Roman" w:eastAsia="宋体" w:cs="Times New Roman"/>
          <w:color w:val="000000" w:themeColor="text1"/>
          <w:spacing w:val="20"/>
          <w:sz w:val="24"/>
          <w14:textFill>
            <w14:solidFill>
              <w14:schemeClr w14:val="tx1"/>
            </w14:solidFill>
          </w14:textFill>
        </w:rPr>
      </w:pPr>
    </w:p>
    <w:p w14:paraId="526AC911">
      <w:pPr>
        <w:snapToGrid w:val="0"/>
        <w:ind w:left="2" w:right="-817" w:rightChars="-389"/>
        <w:rPr>
          <w:rFonts w:ascii="Times New Roman" w:hAnsi="Times New Roman" w:eastAsia="宋体" w:cs="Times New Roman"/>
          <w:color w:val="000000" w:themeColor="text1"/>
          <w14:textFill>
            <w14:solidFill>
              <w14:schemeClr w14:val="tx1"/>
            </w14:solidFill>
          </w14:textFill>
        </w:rPr>
      </w:pPr>
    </w:p>
    <w:p w14:paraId="65B06BB0">
      <w:pPr>
        <w:snapToGrid w:val="0"/>
        <w:spacing w:before="50" w:after="156" w:afterLines="50" w:line="312" w:lineRule="auto"/>
        <w:jc w:val="left"/>
        <w:rPr>
          <w:rFonts w:ascii="Times New Roman" w:hAnsi="Times New Roman" w:eastAsia="宋体" w:cs="Times New Roman"/>
          <w:color w:val="000000" w:themeColor="text1"/>
          <w:spacing w:val="20"/>
          <w:sz w:val="24"/>
          <w:u w:val="single"/>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w:t>
      </w:r>
      <w:r>
        <w:rPr>
          <w:rFonts w:hint="eastAsia" w:ascii="Times New Roman" w:hAnsi="Times New Roman" w:eastAsia="宋体" w:cs="Times New Roman"/>
          <w:color w:val="000000" w:themeColor="text1"/>
          <w:spacing w:val="20"/>
          <w:sz w:val="24"/>
          <w14:textFill>
            <w14:solidFill>
              <w14:schemeClr w14:val="tx1"/>
            </w14:solidFill>
          </w14:textFill>
        </w:rPr>
        <w:t>日期：</w:t>
      </w:r>
    </w:p>
    <w:p w14:paraId="3C2028F6">
      <w:pPr>
        <w:snapToGrid w:val="0"/>
        <w:spacing w:before="50" w:after="156" w:afterLines="50" w:line="312" w:lineRule="auto"/>
        <w:jc w:val="left"/>
        <w:rPr>
          <w:rFonts w:ascii="Times New Roman" w:hAnsi="Times New Roman" w:eastAsia="宋体" w:cs="Times New Roman"/>
          <w:color w:val="000000" w:themeColor="text1"/>
          <w:sz w:val="24"/>
          <w14:textFill>
            <w14:solidFill>
              <w14:schemeClr w14:val="tx1"/>
            </w14:solidFill>
          </w14:textFill>
        </w:rPr>
      </w:pPr>
    </w:p>
    <w:p w14:paraId="38D04008">
      <w:pPr>
        <w:snapToGrid w:val="0"/>
        <w:spacing w:before="50" w:after="156" w:afterLines="50" w:line="312" w:lineRule="auto"/>
        <w:jc w:val="left"/>
        <w:rPr>
          <w:rFonts w:ascii="Times New Roman" w:hAnsi="Times New Roman" w:eastAsia="宋体" w:cs="Times New Roman"/>
          <w:color w:val="000000" w:themeColor="text1"/>
          <w:sz w:val="24"/>
          <w14:textFill>
            <w14:solidFill>
              <w14:schemeClr w14:val="tx1"/>
            </w14:solidFill>
          </w14:textFill>
        </w:rPr>
      </w:pPr>
    </w:p>
    <w:p w14:paraId="28354481">
      <w:pPr>
        <w:snapToGrid w:val="0"/>
        <w:spacing w:before="50" w:after="156" w:afterLines="50" w:line="312" w:lineRule="auto"/>
        <w:jc w:val="left"/>
        <w:rPr>
          <w:rFonts w:ascii="Times New Roman" w:hAnsi="Times New Roman" w:eastAsia="宋体" w:cs="Times New Roman"/>
          <w:color w:val="000000" w:themeColor="text1"/>
          <w:sz w:val="24"/>
          <w14:textFill>
            <w14:solidFill>
              <w14:schemeClr w14:val="tx1"/>
            </w14:solidFill>
          </w14:textFill>
        </w:rPr>
      </w:pPr>
    </w:p>
    <w:p w14:paraId="1E91DB49">
      <w:pPr>
        <w:snapToGrid w:val="0"/>
        <w:spacing w:before="50" w:after="156" w:afterLines="50"/>
        <w:jc w:val="left"/>
        <w:rPr>
          <w:rFonts w:ascii="Times New Roman" w:hAnsi="Times New Roman" w:eastAsia="宋体" w:cs="Times New Roman"/>
          <w:b/>
          <w:color w:val="000000" w:themeColor="text1"/>
          <w:sz w:val="24"/>
          <w14:textFill>
            <w14:solidFill>
              <w14:schemeClr w14:val="tx1"/>
            </w14:solidFill>
          </w14:textFill>
        </w:rPr>
      </w:pPr>
    </w:p>
    <w:p w14:paraId="5C9651DD">
      <w:pPr>
        <w:snapToGrid w:val="0"/>
        <w:spacing w:before="50" w:after="156" w:afterLines="50"/>
        <w:jc w:val="left"/>
        <w:rPr>
          <w:rFonts w:ascii="Times New Roman" w:hAnsi="Times New Roman" w:eastAsia="宋体" w:cs="Times New Roman"/>
          <w:b/>
          <w:color w:val="000000" w:themeColor="text1"/>
          <w:sz w:val="24"/>
          <w14:textFill>
            <w14:solidFill>
              <w14:schemeClr w14:val="tx1"/>
            </w14:solidFill>
          </w14:textFill>
        </w:rPr>
      </w:pPr>
    </w:p>
    <w:p w14:paraId="0DCF7D08">
      <w:pPr>
        <w:autoSpaceDE w:val="0"/>
        <w:autoSpaceDN w:val="0"/>
        <w:spacing w:line="400" w:lineRule="exact"/>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br w:type="page"/>
      </w:r>
      <w:r>
        <w:rPr>
          <w:rFonts w:hint="eastAsia" w:ascii="宋体" w:hAnsi="宋体" w:eastAsia="宋体" w:cs="Times New Roman"/>
          <w:b/>
          <w:color w:val="000000" w:themeColor="text1"/>
          <w:sz w:val="24"/>
          <w:szCs w:val="24"/>
          <w14:textFill>
            <w14:solidFill>
              <w14:schemeClr w14:val="tx1"/>
            </w14:solidFill>
          </w14:textFill>
        </w:rPr>
        <w:t xml:space="preserve">十一、              </w:t>
      </w:r>
      <w:r>
        <w:rPr>
          <w:rFonts w:hint="eastAsia" w:ascii="宋体" w:hAnsi="宋体" w:eastAsia="宋体" w:cs="Times New Roman"/>
          <w:b/>
          <w:color w:val="000000" w:themeColor="text1"/>
          <w:sz w:val="24"/>
          <w:szCs w:val="24"/>
          <w:lang w:val="en-US" w:eastAsia="zh-CN"/>
          <w14:textFill>
            <w14:solidFill>
              <w14:schemeClr w14:val="tx1"/>
            </w14:solidFill>
          </w14:textFill>
        </w:rPr>
        <w:t xml:space="preserve">     </w:t>
      </w:r>
      <w:r>
        <w:rPr>
          <w:rFonts w:hint="eastAsia" w:ascii="宋体" w:hAnsi="Times New Roman" w:eastAsia="宋体" w:cs="Times New Roman"/>
          <w:b/>
          <w:color w:val="000000" w:themeColor="text1"/>
          <w:sz w:val="24"/>
          <w14:textFill>
            <w14:solidFill>
              <w14:schemeClr w14:val="tx1"/>
            </w14:solidFill>
          </w14:textFill>
        </w:rPr>
        <w:t>原材料、人工费清单格式：</w:t>
      </w:r>
    </w:p>
    <w:p w14:paraId="6BFC450A">
      <w:pPr>
        <w:rPr>
          <w:rFonts w:ascii="宋体" w:hAnsi="宋体" w:eastAsia="宋体" w:cs="Times New Roman"/>
          <w:color w:val="000000" w:themeColor="text1"/>
          <w14:textFill>
            <w14:solidFill>
              <w14:schemeClr w14:val="tx1"/>
            </w14:solidFill>
          </w14:textFill>
        </w:rPr>
      </w:pPr>
    </w:p>
    <w:p w14:paraId="47F1861F">
      <w:pP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项目名称：</w:t>
      </w:r>
    </w:p>
    <w:p w14:paraId="17B325E9">
      <w:pPr>
        <w:snapToGrid w:val="0"/>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项目编号：</w:t>
      </w:r>
    </w:p>
    <w:tbl>
      <w:tblPr>
        <w:tblStyle w:val="60"/>
        <w:tblW w:w="900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800"/>
        <w:gridCol w:w="1080"/>
        <w:gridCol w:w="1440"/>
        <w:gridCol w:w="1800"/>
        <w:gridCol w:w="1088"/>
        <w:gridCol w:w="1072"/>
      </w:tblGrid>
      <w:tr w14:paraId="21C1C7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4EC21C88">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序号</w:t>
            </w:r>
          </w:p>
        </w:tc>
        <w:tc>
          <w:tcPr>
            <w:tcW w:w="1800" w:type="dxa"/>
            <w:tcBorders>
              <w:top w:val="single" w:color="auto" w:sz="4" w:space="0"/>
              <w:left w:val="single" w:color="auto" w:sz="4" w:space="0"/>
              <w:bottom w:val="single" w:color="auto" w:sz="4" w:space="0"/>
              <w:right w:val="single" w:color="auto" w:sz="4" w:space="0"/>
            </w:tcBorders>
          </w:tcPr>
          <w:p w14:paraId="07CD72CA">
            <w:pPr>
              <w:tabs>
                <w:tab w:val="left" w:pos="1418"/>
              </w:tabs>
              <w:snapToGrid w:val="0"/>
              <w:spacing w:before="50" w:after="50"/>
              <w:jc w:val="center"/>
              <w:rPr>
                <w:rFonts w:ascii="宋体" w:hAnsi="宋体"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设备及材料</w:t>
            </w:r>
          </w:p>
          <w:p w14:paraId="6FB959A4">
            <w:pPr>
              <w:tabs>
                <w:tab w:val="left" w:pos="1418"/>
              </w:tabs>
              <w:snapToGrid w:val="0"/>
              <w:spacing w:before="50" w:after="50"/>
              <w:jc w:val="center"/>
              <w:rPr>
                <w:rFonts w:ascii="宋体" w:hAnsi="宋体"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名称</w:t>
            </w:r>
          </w:p>
        </w:tc>
        <w:tc>
          <w:tcPr>
            <w:tcW w:w="1080" w:type="dxa"/>
            <w:tcBorders>
              <w:top w:val="single" w:color="auto" w:sz="4" w:space="0"/>
              <w:left w:val="single" w:color="auto" w:sz="4" w:space="0"/>
              <w:bottom w:val="single" w:color="auto" w:sz="4" w:space="0"/>
              <w:right w:val="single" w:color="auto" w:sz="4" w:space="0"/>
            </w:tcBorders>
          </w:tcPr>
          <w:p w14:paraId="34B0D380">
            <w:pPr>
              <w:tabs>
                <w:tab w:val="left" w:pos="1418"/>
              </w:tabs>
              <w:snapToGrid w:val="0"/>
              <w:spacing w:before="50" w:after="50"/>
              <w:jc w:val="center"/>
              <w:rPr>
                <w:rFonts w:ascii="宋体" w:hAnsi="宋体" w:eastAsia="宋体" w:cs="Times New Roman"/>
                <w:color w:val="000000" w:themeColor="text1"/>
                <w:spacing w:val="-20"/>
                <w:kern w:val="0"/>
                <w14:textFill>
                  <w14:solidFill>
                    <w14:schemeClr w14:val="tx1"/>
                  </w14:solidFill>
                </w14:textFill>
              </w:rPr>
            </w:pPr>
            <w:r>
              <w:rPr>
                <w:rFonts w:hint="eastAsia" w:ascii="宋体" w:hAnsi="宋体" w:eastAsia="宋体" w:cs="Times New Roman"/>
                <w:color w:val="000000" w:themeColor="text1"/>
                <w:spacing w:val="-20"/>
                <w:kern w:val="0"/>
                <w14:textFill>
                  <w14:solidFill>
                    <w14:schemeClr w14:val="tx1"/>
                  </w14:solidFill>
                </w14:textFill>
              </w:rPr>
              <w:t>品牌</w:t>
            </w:r>
          </w:p>
        </w:tc>
        <w:tc>
          <w:tcPr>
            <w:tcW w:w="1440" w:type="dxa"/>
            <w:tcBorders>
              <w:top w:val="single" w:color="auto" w:sz="4" w:space="0"/>
              <w:left w:val="single" w:color="auto" w:sz="4" w:space="0"/>
              <w:bottom w:val="single" w:color="auto" w:sz="4" w:space="0"/>
              <w:right w:val="single" w:color="auto" w:sz="4" w:space="0"/>
            </w:tcBorders>
          </w:tcPr>
          <w:p w14:paraId="7EAEB721">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规格型号</w:t>
            </w:r>
          </w:p>
        </w:tc>
        <w:tc>
          <w:tcPr>
            <w:tcW w:w="1800" w:type="dxa"/>
            <w:tcBorders>
              <w:top w:val="single" w:color="auto" w:sz="4" w:space="0"/>
              <w:left w:val="single" w:color="auto" w:sz="4" w:space="0"/>
              <w:bottom w:val="single" w:color="auto" w:sz="4" w:space="0"/>
              <w:right w:val="single" w:color="auto" w:sz="4" w:space="0"/>
            </w:tcBorders>
          </w:tcPr>
          <w:p w14:paraId="0FB460D5">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性能及指标</w:t>
            </w:r>
          </w:p>
        </w:tc>
        <w:tc>
          <w:tcPr>
            <w:tcW w:w="1088" w:type="dxa"/>
            <w:tcBorders>
              <w:top w:val="single" w:color="auto" w:sz="4" w:space="0"/>
              <w:left w:val="single" w:color="auto" w:sz="4" w:space="0"/>
              <w:bottom w:val="single" w:color="auto" w:sz="4" w:space="0"/>
              <w:right w:val="single" w:color="auto" w:sz="4" w:space="0"/>
            </w:tcBorders>
          </w:tcPr>
          <w:p w14:paraId="15F377F7">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单位及数量</w:t>
            </w:r>
          </w:p>
        </w:tc>
        <w:tc>
          <w:tcPr>
            <w:tcW w:w="1072" w:type="dxa"/>
            <w:tcBorders>
              <w:top w:val="single" w:color="auto" w:sz="4" w:space="0"/>
              <w:left w:val="single" w:color="auto" w:sz="4" w:space="0"/>
              <w:bottom w:val="single" w:color="auto" w:sz="4" w:space="0"/>
            </w:tcBorders>
          </w:tcPr>
          <w:p w14:paraId="384DF521">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产地</w:t>
            </w:r>
          </w:p>
        </w:tc>
      </w:tr>
      <w:tr w14:paraId="54C1E5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221DFB3A">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33B968A">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00B2E5C">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57FE4D92">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51F2C530">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69839289">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77997246">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r>
      <w:tr w14:paraId="7F1A43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720" w:type="dxa"/>
            <w:tcBorders>
              <w:top w:val="single" w:color="auto" w:sz="4" w:space="0"/>
              <w:bottom w:val="single" w:color="auto" w:sz="4" w:space="0"/>
              <w:right w:val="single" w:color="auto" w:sz="4" w:space="0"/>
            </w:tcBorders>
          </w:tcPr>
          <w:p w14:paraId="2D9B06B4">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F5CF79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1C9236C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304CB74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A20EF9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2C948644">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58EFB5B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6FAD0D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4" w:hRule="atLeast"/>
        </w:trPr>
        <w:tc>
          <w:tcPr>
            <w:tcW w:w="720" w:type="dxa"/>
            <w:tcBorders>
              <w:top w:val="single" w:color="auto" w:sz="4" w:space="0"/>
              <w:bottom w:val="single" w:color="auto" w:sz="4" w:space="0"/>
              <w:right w:val="single" w:color="auto" w:sz="4" w:space="0"/>
            </w:tcBorders>
          </w:tcPr>
          <w:p w14:paraId="2D8C592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C4586A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124CCD08">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27625D4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3A187E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66E735E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4F0AE2D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7E44DA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5CE6E95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192F4A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1DC01457">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6CD9227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610D5A9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585A629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1E85637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5F35E7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327BF1B8">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57F4F82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6BE202D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5893847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E4D900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709B9C0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1CBECFC8">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1CA752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31FFDE8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40092C53">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3AF63DF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13B460C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9F1C50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1B1F83D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2312A09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149652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4" w:hRule="atLeast"/>
        </w:trPr>
        <w:tc>
          <w:tcPr>
            <w:tcW w:w="720" w:type="dxa"/>
            <w:tcBorders>
              <w:top w:val="single" w:color="auto" w:sz="4" w:space="0"/>
              <w:bottom w:val="single" w:color="auto" w:sz="4" w:space="0"/>
              <w:right w:val="single" w:color="auto" w:sz="4" w:space="0"/>
            </w:tcBorders>
          </w:tcPr>
          <w:p w14:paraId="5A07ED8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D300677">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36750CCD">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4378DAD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E6FE65D">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75E52E1C">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7426EE7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46D22B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65D76177">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12C305C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EC133D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34EF118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527F5D8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7B32D6F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686D5E93">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3240B5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07CAA96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4D0BA4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68790B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29C84CB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4331EB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382CE72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2DABC8BD">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6F2B3D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20" w:type="dxa"/>
            <w:gridSpan w:val="2"/>
            <w:tcBorders>
              <w:top w:val="single" w:color="auto" w:sz="4" w:space="0"/>
              <w:bottom w:val="single" w:color="auto" w:sz="4" w:space="0"/>
              <w:right w:val="single" w:color="auto" w:sz="4" w:space="0"/>
            </w:tcBorders>
          </w:tcPr>
          <w:p w14:paraId="778A7931">
            <w:pPr>
              <w:tabs>
                <w:tab w:val="left" w:pos="1418"/>
              </w:tabs>
              <w:snapToGrid w:val="0"/>
              <w:spacing w:before="50" w:after="50"/>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工程量及费用项目</w:t>
            </w:r>
          </w:p>
        </w:tc>
        <w:tc>
          <w:tcPr>
            <w:tcW w:w="4320" w:type="dxa"/>
            <w:gridSpan w:val="3"/>
            <w:tcBorders>
              <w:top w:val="single" w:color="auto" w:sz="4" w:space="0"/>
              <w:left w:val="single" w:color="auto" w:sz="4" w:space="0"/>
              <w:bottom w:val="single" w:color="auto" w:sz="4" w:space="0"/>
              <w:right w:val="single" w:color="auto" w:sz="4" w:space="0"/>
            </w:tcBorders>
          </w:tcPr>
          <w:p w14:paraId="16584E34">
            <w:pPr>
              <w:tabs>
                <w:tab w:val="left" w:pos="1418"/>
              </w:tabs>
              <w:snapToGrid w:val="0"/>
              <w:spacing w:before="50" w:after="50"/>
              <w:ind w:firstLine="1250" w:firstLineChars="500"/>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具体内容</w:t>
            </w:r>
          </w:p>
        </w:tc>
        <w:tc>
          <w:tcPr>
            <w:tcW w:w="2160" w:type="dxa"/>
            <w:gridSpan w:val="2"/>
            <w:tcBorders>
              <w:top w:val="single" w:color="auto" w:sz="4" w:space="0"/>
              <w:left w:val="single" w:color="auto" w:sz="4" w:space="0"/>
              <w:bottom w:val="single" w:color="auto" w:sz="4" w:space="0"/>
            </w:tcBorders>
          </w:tcPr>
          <w:p w14:paraId="54BCEF0A">
            <w:pPr>
              <w:tabs>
                <w:tab w:val="left" w:pos="1418"/>
              </w:tabs>
              <w:snapToGrid w:val="0"/>
              <w:spacing w:before="50" w:after="50"/>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单位及数量</w:t>
            </w:r>
          </w:p>
        </w:tc>
      </w:tr>
      <w:tr w14:paraId="47CDAC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20" w:type="dxa"/>
            <w:tcBorders>
              <w:top w:val="single" w:color="auto" w:sz="4" w:space="0"/>
              <w:bottom w:val="single" w:color="auto" w:sz="4" w:space="0"/>
              <w:right w:val="single" w:color="auto" w:sz="4" w:space="0"/>
            </w:tcBorders>
          </w:tcPr>
          <w:p w14:paraId="68EDF1C1">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B6059B3">
            <w:pPr>
              <w:tabs>
                <w:tab w:val="left" w:pos="1418"/>
              </w:tabs>
              <w:snapToGrid w:val="0"/>
              <w:spacing w:before="50" w:after="50"/>
              <w:rPr>
                <w:rFonts w:ascii="宋体" w:hAnsi="Tahoma"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工程量</w:t>
            </w:r>
          </w:p>
        </w:tc>
        <w:tc>
          <w:tcPr>
            <w:tcW w:w="4320" w:type="dxa"/>
            <w:gridSpan w:val="3"/>
            <w:tcBorders>
              <w:top w:val="single" w:color="auto" w:sz="4" w:space="0"/>
              <w:left w:val="single" w:color="auto" w:sz="4" w:space="0"/>
              <w:bottom w:val="single" w:color="auto" w:sz="4" w:space="0"/>
              <w:right w:val="single" w:color="auto" w:sz="4" w:space="0"/>
            </w:tcBorders>
          </w:tcPr>
          <w:p w14:paraId="0A5DE0AD">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4E810C9C">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r>
      <w:tr w14:paraId="4F1C79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720" w:type="dxa"/>
            <w:tcBorders>
              <w:top w:val="single" w:color="auto" w:sz="4" w:space="0"/>
              <w:bottom w:val="single" w:color="auto" w:sz="4" w:space="0"/>
              <w:right w:val="single" w:color="auto" w:sz="4" w:space="0"/>
            </w:tcBorders>
          </w:tcPr>
          <w:p w14:paraId="3863EB1D">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6C3F7679">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59B0EFF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73F31293">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2D213F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127002A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6E224769">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341A6E5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75071E4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268FB6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720" w:type="dxa"/>
            <w:tcBorders>
              <w:top w:val="single" w:color="auto" w:sz="4" w:space="0"/>
              <w:bottom w:val="single" w:color="auto" w:sz="4" w:space="0"/>
              <w:right w:val="single" w:color="auto" w:sz="4" w:space="0"/>
            </w:tcBorders>
          </w:tcPr>
          <w:p w14:paraId="6F802E8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384F051">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3E042B2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40F8DEF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78CF60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720" w:type="dxa"/>
            <w:tcBorders>
              <w:top w:val="single" w:color="auto" w:sz="4" w:space="0"/>
              <w:bottom w:val="single" w:color="auto" w:sz="4" w:space="0"/>
              <w:right w:val="single" w:color="auto" w:sz="4" w:space="0"/>
            </w:tcBorders>
          </w:tcPr>
          <w:p w14:paraId="7252784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60DC10E1">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75807BA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5D148F6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3A4ED1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720" w:type="dxa"/>
            <w:tcBorders>
              <w:top w:val="single" w:color="auto" w:sz="4" w:space="0"/>
              <w:bottom w:val="single" w:color="auto" w:sz="4" w:space="0"/>
              <w:right w:val="single" w:color="auto" w:sz="4" w:space="0"/>
            </w:tcBorders>
          </w:tcPr>
          <w:p w14:paraId="46A989C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1181CDD">
            <w:pPr>
              <w:tabs>
                <w:tab w:val="left" w:pos="1418"/>
              </w:tabs>
              <w:snapToGrid w:val="0"/>
              <w:spacing w:before="50" w:after="50"/>
              <w:rPr>
                <w:rFonts w:ascii="宋体" w:hAnsi="Tahoma"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45184E9C">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508C881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5DF283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720" w:type="dxa"/>
            <w:tcBorders>
              <w:top w:val="single" w:color="auto" w:sz="4" w:space="0"/>
              <w:bottom w:val="single" w:color="auto" w:sz="4" w:space="0"/>
              <w:right w:val="single" w:color="auto" w:sz="4" w:space="0"/>
            </w:tcBorders>
          </w:tcPr>
          <w:p w14:paraId="7CD166F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8684F74">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24BCC55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78EAACC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5C4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720" w:type="dxa"/>
            <w:tcBorders>
              <w:top w:val="single" w:color="auto" w:sz="4" w:space="0"/>
              <w:bottom w:val="single" w:color="auto" w:sz="4" w:space="0"/>
              <w:right w:val="single" w:color="auto" w:sz="4" w:space="0"/>
            </w:tcBorders>
          </w:tcPr>
          <w:p w14:paraId="3BB4CDD7">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2498554">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798CA148">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2314491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153E89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20" w:type="dxa"/>
            <w:tcBorders>
              <w:top w:val="single" w:color="auto" w:sz="4" w:space="0"/>
              <w:bottom w:val="single" w:color="auto" w:sz="4" w:space="0"/>
              <w:right w:val="single" w:color="auto" w:sz="4" w:space="0"/>
            </w:tcBorders>
          </w:tcPr>
          <w:p w14:paraId="4B6CC35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68E88D8">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45248EB3">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268346C4">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3A85F7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720" w:type="dxa"/>
            <w:tcBorders>
              <w:top w:val="single" w:color="auto" w:sz="4" w:space="0"/>
              <w:bottom w:val="single" w:color="auto" w:sz="4" w:space="0"/>
              <w:right w:val="single" w:color="auto" w:sz="4" w:space="0"/>
            </w:tcBorders>
          </w:tcPr>
          <w:p w14:paraId="1B31757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5375447B">
            <w:pPr>
              <w:tabs>
                <w:tab w:val="left" w:pos="1418"/>
              </w:tabs>
              <w:snapToGrid w:val="0"/>
              <w:spacing w:before="50" w:after="50"/>
              <w:rPr>
                <w:rFonts w:ascii="宋体" w:hAnsi="Tahoma"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54D0F72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6FA57BA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703D53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720" w:type="dxa"/>
            <w:tcBorders>
              <w:top w:val="single" w:color="auto" w:sz="4" w:space="0"/>
              <w:bottom w:val="single" w:color="auto" w:sz="4" w:space="0"/>
              <w:right w:val="single" w:color="auto" w:sz="4" w:space="0"/>
            </w:tcBorders>
          </w:tcPr>
          <w:p w14:paraId="40864BB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B12AF65">
            <w:pPr>
              <w:tabs>
                <w:tab w:val="left" w:pos="1418"/>
              </w:tabs>
              <w:snapToGrid w:val="0"/>
              <w:spacing w:before="50" w:after="50"/>
              <w:rPr>
                <w:rFonts w:ascii="宋体" w:hAnsi="Tahoma"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16DFBDB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207CD67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bl>
    <w:p w14:paraId="7BACB00C">
      <w:pPr>
        <w:snapToGrid w:val="0"/>
        <w:ind w:left="2" w:right="-817" w:rightChars="-389"/>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w:t>
      </w:r>
    </w:p>
    <w:p w14:paraId="2AEAC04F">
      <w:pPr>
        <w:spacing w:line="480" w:lineRule="exact"/>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投标人名称（盖章）：                          </w:t>
      </w:r>
      <w:r>
        <w:rPr>
          <w:rFonts w:hint="eastAsia" w:ascii="宋体" w:hAnsi="宋体" w:eastAsia="宋体" w:cs="Times New Roman"/>
          <w:color w:val="000000" w:themeColor="text1"/>
          <w:spacing w:val="20"/>
          <w14:textFill>
            <w14:solidFill>
              <w14:schemeClr w14:val="tx1"/>
            </w14:solidFill>
          </w14:textFill>
        </w:rPr>
        <w:t>日期：</w:t>
      </w:r>
    </w:p>
    <w:p w14:paraId="0AE06B99">
      <w:pPr>
        <w:snapToGrid w:val="0"/>
        <w:spacing w:before="50" w:after="156" w:afterLines="50" w:line="312" w:lineRule="auto"/>
        <w:jc w:val="left"/>
        <w:rPr>
          <w:rFonts w:ascii="宋体" w:hAnsi="宋体" w:eastAsia="宋体" w:cs="Times New Roman"/>
          <w:color w:val="000000" w:themeColor="text1"/>
          <w:sz w:val="24"/>
          <w14:textFill>
            <w14:solidFill>
              <w14:schemeClr w14:val="tx1"/>
            </w14:solidFill>
          </w14:textFill>
        </w:rPr>
      </w:pPr>
    </w:p>
    <w:p w14:paraId="5E8C7857">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4DF17E71">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448C90EA">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5FA02F02">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1F383CF1">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4B869B87">
      <w:pPr>
        <w:snapToGrid w:val="0"/>
        <w:spacing w:before="50" w:after="156" w:afterLines="50"/>
        <w:jc w:val="left"/>
        <w:rPr>
          <w:rFonts w:ascii="宋体" w:hAnsi="Times New Roman" w:eastAsia="宋体" w:cs="Times New Roman"/>
          <w:b/>
          <w:color w:val="000000" w:themeColor="text1"/>
          <w:sz w:val="24"/>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t xml:space="preserve">十二、              </w:t>
      </w:r>
      <w:r>
        <w:rPr>
          <w:rFonts w:hint="eastAsia" w:ascii="宋体" w:hAnsi="宋体" w:eastAsia="宋体" w:cs="Times New Roman"/>
          <w:b/>
          <w:color w:val="000000" w:themeColor="text1"/>
          <w:sz w:val="28"/>
          <w:szCs w:val="28"/>
          <w:lang w:val="en-US" w:eastAsia="zh-CN"/>
          <w14:textFill>
            <w14:solidFill>
              <w14:schemeClr w14:val="tx1"/>
            </w14:solidFill>
          </w14:textFill>
        </w:rPr>
        <w:t xml:space="preserve">     </w:t>
      </w:r>
      <w:r>
        <w:rPr>
          <w:rFonts w:hint="eastAsia" w:ascii="宋体" w:hAnsi="宋体" w:eastAsia="宋体" w:cs="Times New Roman"/>
          <w:b/>
          <w:color w:val="000000" w:themeColor="text1"/>
          <w:sz w:val="28"/>
          <w:szCs w:val="28"/>
          <w14:textFill>
            <w14:solidFill>
              <w14:schemeClr w14:val="tx1"/>
            </w14:solidFill>
          </w14:textFill>
        </w:rPr>
        <w:t xml:space="preserve"> </w:t>
      </w:r>
      <w:r>
        <w:rPr>
          <w:rFonts w:hint="eastAsia" w:ascii="宋体" w:hAnsi="宋体" w:eastAsia="宋体" w:cs="Times New Roman"/>
          <w:b/>
          <w:color w:val="000000" w:themeColor="text1"/>
          <w:sz w:val="24"/>
          <w14:textFill>
            <w14:solidFill>
              <w14:schemeClr w14:val="tx1"/>
            </w14:solidFill>
          </w14:textFill>
        </w:rPr>
        <w:t>技术响应表格式：</w:t>
      </w:r>
    </w:p>
    <w:p w14:paraId="060969CE">
      <w:pP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项目名称：</w:t>
      </w:r>
    </w:p>
    <w:p w14:paraId="322CBC8F">
      <w:pPr>
        <w:snapToGrid w:val="0"/>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项目编号：</w:t>
      </w:r>
    </w:p>
    <w:tbl>
      <w:tblPr>
        <w:tblStyle w:val="60"/>
        <w:tblW w:w="901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68"/>
        <w:gridCol w:w="2280"/>
        <w:gridCol w:w="2040"/>
        <w:gridCol w:w="1604"/>
        <w:gridCol w:w="1423"/>
      </w:tblGrid>
      <w:tr w14:paraId="7694EA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948" w:type="dxa"/>
            <w:gridSpan w:val="2"/>
            <w:tcBorders>
              <w:top w:val="single" w:color="auto" w:sz="4" w:space="0"/>
              <w:bottom w:val="single" w:color="auto" w:sz="4" w:space="0"/>
              <w:right w:val="single" w:color="auto" w:sz="4" w:space="0"/>
            </w:tcBorders>
          </w:tcPr>
          <w:p w14:paraId="794A80AE">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招标文件要求</w:t>
            </w:r>
          </w:p>
        </w:tc>
        <w:tc>
          <w:tcPr>
            <w:tcW w:w="3644" w:type="dxa"/>
            <w:gridSpan w:val="2"/>
            <w:tcBorders>
              <w:top w:val="single" w:color="auto" w:sz="4" w:space="0"/>
              <w:left w:val="single" w:color="auto" w:sz="4" w:space="0"/>
              <w:bottom w:val="single" w:color="auto" w:sz="4" w:space="0"/>
              <w:right w:val="single" w:color="auto" w:sz="4" w:space="0"/>
            </w:tcBorders>
          </w:tcPr>
          <w:p w14:paraId="3A377F09">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投标文件响应</w:t>
            </w:r>
          </w:p>
        </w:tc>
        <w:tc>
          <w:tcPr>
            <w:tcW w:w="1423" w:type="dxa"/>
            <w:vMerge w:val="restart"/>
            <w:tcBorders>
              <w:top w:val="single" w:color="auto" w:sz="4" w:space="0"/>
              <w:left w:val="single" w:color="auto" w:sz="4" w:space="0"/>
              <w:bottom w:val="single" w:color="auto" w:sz="4" w:space="0"/>
            </w:tcBorders>
          </w:tcPr>
          <w:p w14:paraId="7E113E6E">
            <w:pPr>
              <w:snapToGrid w:val="0"/>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偏离情况</w:t>
            </w:r>
          </w:p>
        </w:tc>
      </w:tr>
      <w:tr w14:paraId="0502CB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1668" w:type="dxa"/>
            <w:tcBorders>
              <w:top w:val="single" w:color="auto" w:sz="4" w:space="0"/>
              <w:bottom w:val="single" w:color="auto" w:sz="4" w:space="0"/>
              <w:right w:val="single" w:color="auto" w:sz="4" w:space="0"/>
            </w:tcBorders>
          </w:tcPr>
          <w:p w14:paraId="49FD1F8F">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w:t>
            </w:r>
          </w:p>
        </w:tc>
        <w:tc>
          <w:tcPr>
            <w:tcW w:w="2280" w:type="dxa"/>
            <w:tcBorders>
              <w:top w:val="single" w:color="auto" w:sz="4" w:space="0"/>
              <w:left w:val="single" w:color="auto" w:sz="4" w:space="0"/>
              <w:bottom w:val="single" w:color="auto" w:sz="4" w:space="0"/>
              <w:right w:val="single" w:color="auto" w:sz="4" w:space="0"/>
            </w:tcBorders>
          </w:tcPr>
          <w:p w14:paraId="0EB089E4">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要求</w:t>
            </w:r>
          </w:p>
        </w:tc>
        <w:tc>
          <w:tcPr>
            <w:tcW w:w="2040" w:type="dxa"/>
            <w:tcBorders>
              <w:top w:val="single" w:color="auto" w:sz="4" w:space="0"/>
              <w:left w:val="single" w:color="auto" w:sz="4" w:space="0"/>
              <w:bottom w:val="single" w:color="auto" w:sz="4" w:space="0"/>
              <w:right w:val="single" w:color="auto" w:sz="4" w:space="0"/>
            </w:tcBorders>
          </w:tcPr>
          <w:p w14:paraId="25A6BA9C">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名称</w:t>
            </w:r>
          </w:p>
        </w:tc>
        <w:tc>
          <w:tcPr>
            <w:tcW w:w="1604" w:type="dxa"/>
            <w:tcBorders>
              <w:top w:val="single" w:color="auto" w:sz="4" w:space="0"/>
              <w:left w:val="single" w:color="auto" w:sz="4" w:space="0"/>
              <w:bottom w:val="single" w:color="auto" w:sz="4" w:space="0"/>
              <w:right w:val="single" w:color="auto" w:sz="4" w:space="0"/>
            </w:tcBorders>
          </w:tcPr>
          <w:p w14:paraId="0851B0CB">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性能及指标</w:t>
            </w:r>
          </w:p>
        </w:tc>
        <w:tc>
          <w:tcPr>
            <w:tcW w:w="1423" w:type="dxa"/>
            <w:vMerge w:val="continue"/>
            <w:tcBorders>
              <w:top w:val="single" w:color="auto" w:sz="4" w:space="0"/>
              <w:left w:val="single" w:color="auto" w:sz="4" w:space="0"/>
              <w:bottom w:val="single" w:color="auto" w:sz="4" w:space="0"/>
            </w:tcBorders>
            <w:vAlign w:val="center"/>
          </w:tcPr>
          <w:p w14:paraId="40F7FF1D">
            <w:pPr>
              <w:spacing w:line="120" w:lineRule="exact"/>
              <w:jc w:val="left"/>
              <w:rPr>
                <w:rFonts w:ascii="宋体" w:hAnsi="Times New Roman" w:eastAsia="宋体" w:cs="Times New Roman"/>
                <w:color w:val="000000" w:themeColor="text1"/>
                <w14:textFill>
                  <w14:solidFill>
                    <w14:schemeClr w14:val="tx1"/>
                  </w14:solidFill>
                </w14:textFill>
              </w:rPr>
            </w:pPr>
          </w:p>
        </w:tc>
      </w:tr>
      <w:tr w14:paraId="52B070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1668" w:type="dxa"/>
            <w:tcBorders>
              <w:top w:val="single" w:color="auto" w:sz="4" w:space="0"/>
              <w:bottom w:val="single" w:color="auto" w:sz="4" w:space="0"/>
              <w:right w:val="single" w:color="auto" w:sz="4" w:space="0"/>
            </w:tcBorders>
            <w:vAlign w:val="center"/>
          </w:tcPr>
          <w:p w14:paraId="59CDB41E">
            <w:pPr>
              <w:snapToGrid w:val="0"/>
              <w:outlineLvl w:val="0"/>
              <w:rPr>
                <w:rFonts w:ascii="宋体" w:hAnsi="宋体"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4383CAE6">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320BB7E4">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069A739C">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6E51C99D">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65B99A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auto" w:sz="4" w:space="0"/>
              <w:bottom w:val="single" w:color="auto" w:sz="4" w:space="0"/>
              <w:right w:val="single" w:color="auto" w:sz="4" w:space="0"/>
            </w:tcBorders>
            <w:vAlign w:val="center"/>
          </w:tcPr>
          <w:p w14:paraId="558CE3E5">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190FA661">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086E9715">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15A6AAD1">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35F3D185">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316642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1668" w:type="dxa"/>
            <w:tcBorders>
              <w:top w:val="single" w:color="auto" w:sz="4" w:space="0"/>
              <w:bottom w:val="single" w:color="auto" w:sz="4" w:space="0"/>
              <w:right w:val="single" w:color="auto" w:sz="4" w:space="0"/>
            </w:tcBorders>
            <w:vAlign w:val="center"/>
          </w:tcPr>
          <w:p w14:paraId="42DBE3FC">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08C61D9B">
            <w:pPr>
              <w:snapToGrid w:val="0"/>
              <w:spacing w:line="120" w:lineRule="exact"/>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336A7BBB">
            <w:pPr>
              <w:snapToGrid w:val="0"/>
              <w:spacing w:line="120" w:lineRule="exact"/>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17198629">
            <w:pPr>
              <w:snapToGrid w:val="0"/>
              <w:spacing w:line="120" w:lineRule="exact"/>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493C8279">
            <w:pPr>
              <w:snapToGrid w:val="0"/>
              <w:spacing w:line="120" w:lineRule="exact"/>
              <w:rPr>
                <w:rFonts w:ascii="宋体" w:hAnsi="宋体" w:eastAsia="宋体" w:cs="Times New Roman"/>
                <w:color w:val="000000" w:themeColor="text1"/>
                <w14:textFill>
                  <w14:solidFill>
                    <w14:schemeClr w14:val="tx1"/>
                  </w14:solidFill>
                </w14:textFill>
              </w:rPr>
            </w:pPr>
          </w:p>
        </w:tc>
      </w:tr>
      <w:tr w14:paraId="53A3C0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1622C8EA">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4F827C11">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5BDE87D1">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030D4F7F">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30AF6433">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454A2A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186EF8C8">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744AD404">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75B4829A">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2903568B">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001BCB12">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2E7C96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41E2FDA3">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3C293A3F">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14AC492C">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307FDEFF">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349AB773">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0710F9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05302E9F">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24794E2C">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5CB8C19A">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36E8260F">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0308E39F">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340CE8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526E4D1A">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6C90CB5A">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09D6293E">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77F8F893">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2565236E">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7E7365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6759BFBF">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791E0189">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0F2DEE57">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701D45F6">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2E11DDB6">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52EB4F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2FB94AC3">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7275E803">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3052BEBD">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716C380B">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5FAEE09A">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36FDD8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3C794A81">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142C0C96">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78EB822C">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7DEDCE36">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270CF41E">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bl>
    <w:p w14:paraId="435AEF71">
      <w:pPr>
        <w:snapToGrid w:val="0"/>
        <w:spacing w:before="50" w:after="50"/>
        <w:rPr>
          <w:rFonts w:ascii="宋体" w:hAnsi="宋体" w:eastAsia="宋体" w:cs="Times New Roman"/>
          <w:b/>
          <w:color w:val="000000" w:themeColor="text1"/>
          <w:spacing w:val="20"/>
          <w:sz w:val="24"/>
          <w14:textFill>
            <w14:solidFill>
              <w14:schemeClr w14:val="tx1"/>
            </w14:solidFill>
          </w14:textFill>
        </w:rPr>
      </w:pPr>
      <w:r>
        <w:rPr>
          <w:rFonts w:hint="eastAsia" w:ascii="宋体" w:hAnsi="宋体" w:eastAsia="宋体" w:cs="Times New Roman"/>
          <w:b/>
          <w:color w:val="000000" w:themeColor="text1"/>
          <w14:textFill>
            <w14:solidFill>
              <w14:schemeClr w14:val="tx1"/>
            </w14:solidFill>
          </w14:textFill>
        </w:rPr>
        <w:t>注：投标人应根据投标设备的性能指标、对照招标文件要求在“偏离情况”栏注明“正偏离”、“负偏离”或“无偏离”。</w:t>
      </w:r>
    </w:p>
    <w:p w14:paraId="12A0ABA1">
      <w:pPr>
        <w:snapToGrid w:val="0"/>
        <w:spacing w:before="50" w:after="156" w:afterLines="50"/>
        <w:jc w:val="left"/>
        <w:rPr>
          <w:rFonts w:ascii="仿宋_GB2312" w:hAnsi="Times New Roman" w:eastAsia="仿宋_GB2312" w:cs="Times New Roman"/>
          <w:color w:val="000000" w:themeColor="text1"/>
          <w:kern w:val="0"/>
          <w:sz w:val="24"/>
          <w14:textFill>
            <w14:solidFill>
              <w14:schemeClr w14:val="tx1"/>
            </w14:solidFill>
          </w14:textFill>
        </w:rPr>
      </w:pPr>
    </w:p>
    <w:p w14:paraId="38E4F058">
      <w:pPr>
        <w:snapToGrid w:val="0"/>
        <w:spacing w:before="50" w:after="5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w:t>
      </w:r>
    </w:p>
    <w:p w14:paraId="41E523EE">
      <w:pPr>
        <w:snapToGrid w:val="0"/>
        <w:ind w:left="2" w:right="-817" w:rightChars="-389"/>
        <w:rPr>
          <w:rFonts w:ascii="宋体" w:hAnsi="宋体" w:eastAsia="宋体" w:cs="Times New Roman"/>
          <w:color w:val="000000" w:themeColor="text1"/>
          <w14:textFill>
            <w14:solidFill>
              <w14:schemeClr w14:val="tx1"/>
            </w14:solidFill>
          </w14:textFill>
        </w:rPr>
      </w:pPr>
    </w:p>
    <w:p w14:paraId="0EA031A3">
      <w:pPr>
        <w:snapToGrid w:val="0"/>
        <w:spacing w:before="50" w:after="156" w:afterLines="50"/>
        <w:jc w:val="left"/>
        <w:rPr>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投标人名称（盖章）：                     </w:t>
      </w:r>
      <w:r>
        <w:rPr>
          <w:rFonts w:hint="eastAsia" w:ascii="宋体" w:hAnsi="宋体" w:eastAsia="宋体" w:cs="Times New Roman"/>
          <w:color w:val="000000" w:themeColor="text1"/>
          <w:spacing w:val="20"/>
          <w14:textFill>
            <w14:solidFill>
              <w14:schemeClr w14:val="tx1"/>
            </w14:solidFill>
          </w14:textFill>
        </w:rPr>
        <w:t>日期：</w:t>
      </w:r>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2OcuAe">
    <w:altName w:val="MingLiU-ExtB"/>
    <w:panose1 w:val="00000000000000000000"/>
    <w:charset w:val="88"/>
    <w:family w:val="auto"/>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使用中文字体)">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Marlett">
    <w:panose1 w:val="00000000000000000000"/>
    <w:charset w:val="02"/>
    <w:family w:val="auto"/>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lgerian">
    <w:panose1 w:val="04020705040A02060702"/>
    <w:charset w:val="00"/>
    <w:family w:val="decorative"/>
    <w:pitch w:val="default"/>
    <w:sig w:usb0="00000003" w:usb1="00000000" w:usb2="00000000" w:usb3="00000000" w:csb0="20000001" w:csb1="00000000"/>
  </w:font>
  <w:font w:name="Arial Narrow">
    <w:panose1 w:val="020B0606020202030204"/>
    <w:charset w:val="00"/>
    <w:family w:val="swiss"/>
    <w:pitch w:val="default"/>
    <w:sig w:usb0="00000287" w:usb1="00000800" w:usb2="00000000" w:usb3="00000000" w:csb0="2000009F" w:csb1="DFD70000"/>
  </w:font>
  <w:font w:name="华文中宋">
    <w:panose1 w:val="02010600040101010101"/>
    <w:charset w:val="86"/>
    <w:family w:val="auto"/>
    <w:pitch w:val="default"/>
    <w:sig w:usb0="00000287" w:usb1="080F0000" w:usb2="00000000" w:usb3="00000000" w:csb0="0004009F" w:csb1="DFD7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hiller">
    <w:panose1 w:val="04020404031007020602"/>
    <w:charset w:val="00"/>
    <w:family w:val="decorative"/>
    <w:pitch w:val="default"/>
    <w:sig w:usb0="00000003" w:usb1="00000000" w:usb2="00000000" w:usb3="00000000" w:csb0="20000001" w:csb1="00000000"/>
  </w:font>
  <w:font w:name="Arial Unicode MS">
    <w:altName w:val="宋体"/>
    <w:panose1 w:val="020B0604020202020204"/>
    <w:charset w:val="86"/>
    <w:family w:val="swiss"/>
    <w:pitch w:val="default"/>
    <w:sig w:usb0="00000000" w:usb1="00000000" w:usb2="0000003F" w:usb3="00000000" w:csb0="603F01FF" w:csb1="FFFF0000"/>
  </w:font>
  <w:font w:name="方正大黑简体">
    <w:altName w:val="黑体"/>
    <w:panose1 w:val="00000000000000000000"/>
    <w:charset w:val="86"/>
    <w:family w:val="script"/>
    <w:pitch w:val="default"/>
    <w:sig w:usb0="00000000" w:usb1="00000000" w:usb2="00000010" w:usb3="00000000" w:csb0="00040000" w:csb1="00000000"/>
  </w:font>
  <w:font w:name="Century Gothic">
    <w:panose1 w:val="020B0502020202020204"/>
    <w:charset w:val="00"/>
    <w:family w:val="swiss"/>
    <w:pitch w:val="default"/>
    <w:sig w:usb0="00000287" w:usb1="00000000" w:usb2="00000000" w:usb3="00000000" w:csb0="2000009F" w:csb1="DFD70000"/>
  </w:font>
  <w:font w:name="???">
    <w:altName w:val="微软雅黑"/>
    <w:panose1 w:val="00000000000000000000"/>
    <w:charset w:val="0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0" w:usb3="00000000" w:csb0="00040001" w:csb1="00000000"/>
  </w:font>
  <w:font w:name="Stone Sans">
    <w:altName w:val="宋体"/>
    <w:panose1 w:val="00000000000000000000"/>
    <w:charset w:val="86"/>
    <w:family w:val="auto"/>
    <w:pitch w:val="default"/>
    <w:sig w:usb0="00000000" w:usb1="00000000" w:usb2="00000010" w:usb3="00000000" w:csb0="00040000" w:csb1="00000000"/>
  </w:font>
  <w:font w:name="華康細圓體">
    <w:altName w:val="Microsoft JhengHei"/>
    <w:panose1 w:val="00000000000000000000"/>
    <w:charset w:val="88"/>
    <w:family w:val="auto"/>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文鼎粗黑">
    <w:altName w:val="黑体"/>
    <w:panose1 w:val="00000000000000000000"/>
    <w:charset w:val="86"/>
    <w:family w:val="auto"/>
    <w:pitch w:val="default"/>
    <w:sig w:usb0="00000000" w:usb1="00000000" w:usb2="00000010" w:usb3="00000000" w:csb0="00040000" w:csb1="00000000"/>
  </w:font>
  <w:font w:name="H Yg 2gj">
    <w:altName w:val="宋体"/>
    <w:panose1 w:val="00000000000000000000"/>
    <w:charset w:val="86"/>
    <w:family w:val="swiss"/>
    <w:pitch w:val="default"/>
    <w:sig w:usb0="00000000" w:usb1="00000000" w:usb2="0000001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HP Simplified Hans Light">
    <w:altName w:val="宋体"/>
    <w:panose1 w:val="00000000000000000000"/>
    <w:charset w:val="86"/>
    <w:family w:val="swiss"/>
    <w:pitch w:val="default"/>
    <w:sig w:usb0="00000000" w:usb1="00000000" w:usb2="00000010" w:usb3="00000000" w:csb0="00040000" w:csb1="00000000"/>
  </w:font>
  <w:font w:name="華康粗圓體">
    <w:altName w:val="Microsoft JhengHei"/>
    <w:panose1 w:val="00000000000000000000"/>
    <w:charset w:val="88"/>
    <w:family w:val="auto"/>
    <w:pitch w:val="default"/>
    <w:sig w:usb0="00000000" w:usb1="00000000" w:usb2="00000010" w:usb3="00000000" w:csb0="00100000" w:csb1="00000000"/>
  </w:font>
  <w:font w:name="Calibri Light">
    <w:panose1 w:val="020F03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创艺简标宋">
    <w:altName w:val="方正舒体"/>
    <w:panose1 w:val="00000000000000000000"/>
    <w:charset w:val="86"/>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16C16">
    <w:pPr>
      <w:pStyle w:val="4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8420" cy="1397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ffectLst/>
                    </wps:spPr>
                    <wps:txbx>
                      <w:txbxContent>
                        <w:p w14:paraId="487CD966">
                          <w:pPr>
                            <w:pStyle w:val="40"/>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4.6pt;mso-position-horizontal:right;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LW7l30AAAAAIBAAAPAAAAAAAAAAEAIAAAACIAAABk&#10;cnMvZG93bnJldi54bWxQSwECFAAUAAAACACHTuJA8Tde2A4CAAAPBAAADgAAAAAAAAABACAAAAAf&#10;AQAAZHJzL2Uyb0RvYy54bWxQSwUGAAAAAAYABgBZAQAAnwUAAAAA&#10;">
              <v:fill on="f" focussize="0,0"/>
              <v:stroke on="f"/>
              <v:imagedata o:title=""/>
              <o:lock v:ext="edit" aspectratio="f"/>
              <v:textbox inset="0mm,0mm,0mm,0mm" style="mso-fit-shape-to-text:t;">
                <w:txbxContent>
                  <w:p w14:paraId="487CD966">
                    <w:pPr>
                      <w:pStyle w:val="4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pStyle w:val="26"/>
      <w:lvlText w:val="%1."/>
      <w:lvlJc w:val="left"/>
      <w:pPr>
        <w:tabs>
          <w:tab w:val="left" w:pos="360"/>
        </w:tabs>
        <w:ind w:left="360" w:hanging="360"/>
      </w:pPr>
      <w:rPr>
        <w:rFonts w:cs="Times New Roman"/>
      </w:rPr>
    </w:lvl>
  </w:abstractNum>
  <w:abstractNum w:abstractNumId="1">
    <w:nsid w:val="00000002"/>
    <w:multiLevelType w:val="singleLevel"/>
    <w:tmpl w:val="00000002"/>
    <w:lvl w:ilvl="0" w:tentative="0">
      <w:start w:val="1"/>
      <w:numFmt w:val="bullet"/>
      <w:pStyle w:val="131"/>
      <w:lvlText w:val=""/>
      <w:lvlJc w:val="left"/>
      <w:pPr>
        <w:tabs>
          <w:tab w:val="left" w:pos="360"/>
        </w:tabs>
        <w:ind w:left="360" w:hanging="360"/>
      </w:pPr>
      <w:rPr>
        <w:rFonts w:hint="default" w:ascii="Wingdings" w:hAnsi="Wingdings"/>
      </w:rPr>
    </w:lvl>
  </w:abstractNum>
  <w:abstractNum w:abstractNumId="2">
    <w:nsid w:val="00000004"/>
    <w:multiLevelType w:val="multilevel"/>
    <w:tmpl w:val="00000004"/>
    <w:lvl w:ilvl="0" w:tentative="0">
      <w:start w:val="1"/>
      <w:numFmt w:val="japaneseCounting"/>
      <w:lvlText w:val="第%1章"/>
      <w:lvlJc w:val="left"/>
      <w:pPr>
        <w:tabs>
          <w:tab w:val="left" w:pos="1440"/>
        </w:tabs>
        <w:ind w:left="1440" w:hanging="1275"/>
      </w:pPr>
      <w:rPr>
        <w:rFonts w:cs="Times New Roman"/>
      </w:rPr>
    </w:lvl>
    <w:lvl w:ilvl="1" w:tentative="0">
      <w:start w:val="1"/>
      <w:numFmt w:val="japaneseCounting"/>
      <w:lvlText w:val="%2、"/>
      <w:lvlJc w:val="left"/>
      <w:pPr>
        <w:tabs>
          <w:tab w:val="left" w:pos="1305"/>
        </w:tabs>
        <w:ind w:left="1305" w:hanging="720"/>
      </w:pPr>
      <w:rPr>
        <w:rFonts w:cs="Times New Roman"/>
      </w:rPr>
    </w:lvl>
    <w:lvl w:ilvl="2" w:tentative="0">
      <w:start w:val="1"/>
      <w:numFmt w:val="lowerRoman"/>
      <w:lvlText w:val="%3."/>
      <w:lvlJc w:val="right"/>
      <w:pPr>
        <w:tabs>
          <w:tab w:val="left" w:pos="1425"/>
        </w:tabs>
        <w:ind w:left="1425" w:hanging="420"/>
      </w:pPr>
      <w:rPr>
        <w:rFonts w:cs="Times New Roman"/>
      </w:rPr>
    </w:lvl>
    <w:lvl w:ilvl="3" w:tentative="0">
      <w:start w:val="1"/>
      <w:numFmt w:val="decimal"/>
      <w:lvlText w:val="%4."/>
      <w:lvlJc w:val="left"/>
      <w:pPr>
        <w:tabs>
          <w:tab w:val="left" w:pos="1845"/>
        </w:tabs>
        <w:ind w:left="1845" w:hanging="420"/>
      </w:pPr>
      <w:rPr>
        <w:rFonts w:cs="Times New Roman"/>
      </w:rPr>
    </w:lvl>
    <w:lvl w:ilvl="4" w:tentative="0">
      <w:start w:val="1"/>
      <w:numFmt w:val="lowerLetter"/>
      <w:lvlText w:val="%5)"/>
      <w:lvlJc w:val="left"/>
      <w:pPr>
        <w:tabs>
          <w:tab w:val="left" w:pos="2265"/>
        </w:tabs>
        <w:ind w:left="2265" w:hanging="420"/>
      </w:pPr>
      <w:rPr>
        <w:rFonts w:cs="Times New Roman"/>
      </w:rPr>
    </w:lvl>
    <w:lvl w:ilvl="5" w:tentative="0">
      <w:start w:val="1"/>
      <w:numFmt w:val="lowerRoman"/>
      <w:lvlText w:val="%6."/>
      <w:lvlJc w:val="right"/>
      <w:pPr>
        <w:tabs>
          <w:tab w:val="left" w:pos="2685"/>
        </w:tabs>
        <w:ind w:left="2685" w:hanging="420"/>
      </w:pPr>
      <w:rPr>
        <w:rFonts w:cs="Times New Roman"/>
      </w:rPr>
    </w:lvl>
    <w:lvl w:ilvl="6" w:tentative="0">
      <w:start w:val="1"/>
      <w:numFmt w:val="decimal"/>
      <w:lvlText w:val="%7."/>
      <w:lvlJc w:val="left"/>
      <w:pPr>
        <w:tabs>
          <w:tab w:val="left" w:pos="3105"/>
        </w:tabs>
        <w:ind w:left="3105" w:hanging="420"/>
      </w:pPr>
      <w:rPr>
        <w:rFonts w:cs="Times New Roman"/>
      </w:rPr>
    </w:lvl>
    <w:lvl w:ilvl="7" w:tentative="0">
      <w:start w:val="1"/>
      <w:numFmt w:val="lowerLetter"/>
      <w:lvlText w:val="%8)"/>
      <w:lvlJc w:val="left"/>
      <w:pPr>
        <w:tabs>
          <w:tab w:val="left" w:pos="3525"/>
        </w:tabs>
        <w:ind w:left="3525" w:hanging="420"/>
      </w:pPr>
      <w:rPr>
        <w:rFonts w:cs="Times New Roman"/>
      </w:rPr>
    </w:lvl>
    <w:lvl w:ilvl="8" w:tentative="0">
      <w:start w:val="1"/>
      <w:numFmt w:val="lowerRoman"/>
      <w:lvlText w:val="%9."/>
      <w:lvlJc w:val="right"/>
      <w:pPr>
        <w:tabs>
          <w:tab w:val="left" w:pos="3945"/>
        </w:tabs>
        <w:ind w:left="3945" w:hanging="420"/>
      </w:pPr>
      <w:rPr>
        <w:rFonts w:cs="Times New Roman"/>
      </w:rPr>
    </w:lvl>
  </w:abstractNum>
  <w:abstractNum w:abstractNumId="3">
    <w:nsid w:val="00000009"/>
    <w:multiLevelType w:val="multilevel"/>
    <w:tmpl w:val="00000009"/>
    <w:lvl w:ilvl="0" w:tentative="0">
      <w:start w:val="1"/>
      <w:numFmt w:val="japaneseCounting"/>
      <w:pStyle w:val="402"/>
      <w:suff w:val="nothing"/>
      <w:lvlText w:val="%1、"/>
      <w:lvlJc w:val="left"/>
      <w:pPr>
        <w:ind w:left="0" w:firstLine="0"/>
      </w:pPr>
      <w:rPr>
        <w:rFonts w:hint="eastAsia" w:ascii="宋体" w:eastAsia="宋体"/>
        <w:b/>
        <w:i w:val="0"/>
        <w:sz w:val="28"/>
      </w:rPr>
    </w:lvl>
    <w:lvl w:ilvl="1" w:tentative="0">
      <w:start w:val="1"/>
      <w:numFmt w:val="japaneseCounting"/>
      <w:pStyle w:val="400"/>
      <w:suff w:val="nothing"/>
      <w:lvlText w:val="（%2）"/>
      <w:lvlJc w:val="left"/>
      <w:pPr>
        <w:ind w:left="0" w:firstLine="0"/>
      </w:pPr>
      <w:rPr>
        <w:rFonts w:hint="eastAsia" w:ascii="宋体" w:eastAsia="宋体"/>
        <w:b/>
        <w:i w:val="0"/>
        <w:sz w:val="24"/>
      </w:rPr>
    </w:lvl>
    <w:lvl w:ilvl="2" w:tentative="0">
      <w:start w:val="1"/>
      <w:numFmt w:val="decimal"/>
      <w:pStyle w:val="398"/>
      <w:lvlText w:val="%1.%2.%3"/>
      <w:lvlJc w:val="left"/>
      <w:pPr>
        <w:ind w:left="0" w:firstLine="0"/>
      </w:pPr>
      <w:rPr>
        <w:rFonts w:hint="eastAsia" w:ascii="宋体" w:eastAsia="宋体"/>
        <w:b/>
        <w:i w:val="0"/>
        <w:sz w:val="24"/>
      </w:rPr>
    </w:lvl>
    <w:lvl w:ilvl="3" w:tentative="0">
      <w:start w:val="1"/>
      <w:numFmt w:val="decimal"/>
      <w:pStyle w:val="397"/>
      <w:lvlText w:val="%1.%2.%3.%4"/>
      <w:lvlJc w:val="left"/>
      <w:pPr>
        <w:ind w:left="0" w:firstLine="0"/>
      </w:pPr>
      <w:rPr>
        <w:rFonts w:hint="eastAsia" w:ascii="宋体" w:eastAsia="宋体"/>
        <w:b/>
        <w:i w:val="0"/>
        <w:sz w:val="21"/>
      </w:rPr>
    </w:lvl>
    <w:lvl w:ilvl="4" w:tentative="0">
      <w:start w:val="1"/>
      <w:numFmt w:val="lowerLetter"/>
      <w:pStyle w:val="706"/>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4">
    <w:nsid w:val="0000000A"/>
    <w:multiLevelType w:val="multilevel"/>
    <w:tmpl w:val="0000000A"/>
    <w:lvl w:ilvl="0" w:tentative="0">
      <w:start w:val="1"/>
      <w:numFmt w:val="decimal"/>
      <w:pStyle w:val="374"/>
      <w:suff w:val="space"/>
      <w:lvlText w:val="%1."/>
      <w:lvlJc w:val="left"/>
      <w:pPr>
        <w:ind w:left="0" w:firstLine="403"/>
      </w:pPr>
      <w:rPr>
        <w:rFonts w:hint="eastAsia" w:ascii="宋体" w:eastAsia="宋体"/>
        <w:b/>
        <w:i w:val="0"/>
        <w:caps w:val="0"/>
        <w:snapToGrid/>
        <w:vanish w:val="0"/>
        <w:color w:val="000000"/>
        <w:spacing w:val="0"/>
        <w:w w:val="100"/>
        <w:kern w:val="0"/>
        <w:position w:val="0"/>
        <w:sz w:val="21"/>
        <w:u w:val="none"/>
        <w:vertAlign w:val="baseline"/>
      </w:rPr>
    </w:lvl>
    <w:lvl w:ilvl="1" w:tentative="0">
      <w:start w:val="1"/>
      <w:numFmt w:val="decimal"/>
      <w:suff w:val="space"/>
      <w:lvlText w:val="%1.%2"/>
      <w:lvlJc w:val="left"/>
      <w:pPr>
        <w:ind w:left="0" w:firstLine="403"/>
      </w:pPr>
      <w:rPr>
        <w:rFonts w:hint="eastAsia" w:ascii="宋体" w:eastAsia="宋体"/>
        <w:b w:val="0"/>
        <w:i w:val="0"/>
        <w:caps w:val="0"/>
        <w:vanish w:val="0"/>
        <w:color w:val="000000"/>
        <w:sz w:val="21"/>
        <w:vertAlign w:val="baseline"/>
      </w:rPr>
    </w:lvl>
    <w:lvl w:ilvl="2" w:tentative="0">
      <w:start w:val="1"/>
      <w:numFmt w:val="decimal"/>
      <w:pStyle w:val="660"/>
      <w:suff w:val="nothing"/>
      <w:lvlText w:val="%1.%2.%3"/>
      <w:lvlJc w:val="left"/>
      <w:pPr>
        <w:ind w:left="0" w:firstLine="400"/>
      </w:pPr>
      <w:rPr>
        <w:rFonts w:hint="eastAsia" w:ascii="宋体" w:eastAsia="宋体"/>
        <w:b w:val="0"/>
        <w:i w:val="0"/>
        <w:sz w:val="21"/>
      </w:rPr>
    </w:lvl>
    <w:lvl w:ilvl="3" w:tentative="0">
      <w:start w:val="1"/>
      <w:numFmt w:val="decimal"/>
      <w:suff w:val="nothing"/>
      <w:lvlText w:val="%1.%2.%3.%4"/>
      <w:lvlJc w:val="left"/>
      <w:pPr>
        <w:ind w:left="0" w:firstLine="403"/>
      </w:pPr>
      <w:rPr>
        <w:rFonts w:hint="eastAsia"/>
      </w:rPr>
    </w:lvl>
    <w:lvl w:ilvl="4" w:tentative="0">
      <w:start w:val="1"/>
      <w:numFmt w:val="decimal"/>
      <w:suff w:val="nothing"/>
      <w:lvlText w:val="%1.%2.%3.%4.%5"/>
      <w:lvlJc w:val="left"/>
      <w:pPr>
        <w:ind w:left="0" w:firstLine="403"/>
      </w:pPr>
      <w:rPr>
        <w:rFonts w:hint="eastAsia"/>
      </w:rPr>
    </w:lvl>
    <w:lvl w:ilvl="5" w:tentative="0">
      <w:start w:val="1"/>
      <w:numFmt w:val="decimal"/>
      <w:suff w:val="nothing"/>
      <w:lvlText w:val="%1.%2.%3.%4.%5.%6"/>
      <w:lvlJc w:val="left"/>
      <w:pPr>
        <w:ind w:left="0" w:firstLine="403"/>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000001F"/>
    <w:multiLevelType w:val="multilevel"/>
    <w:tmpl w:val="0000001F"/>
    <w:lvl w:ilvl="0" w:tentative="0">
      <w:start w:val="2"/>
      <w:numFmt w:val="japaneseCounting"/>
      <w:lvlText w:val="第%1条"/>
      <w:lvlJc w:val="left"/>
      <w:pPr>
        <w:tabs>
          <w:tab w:val="left" w:pos="840"/>
        </w:tabs>
        <w:ind w:left="840" w:hanging="84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0AADC6A9"/>
    <w:multiLevelType w:val="singleLevel"/>
    <w:tmpl w:val="0AADC6A9"/>
    <w:lvl w:ilvl="0" w:tentative="0">
      <w:start w:val="2"/>
      <w:numFmt w:val="chineseCounting"/>
      <w:suff w:val="space"/>
      <w:lvlText w:val="第%1章"/>
      <w:lvlJc w:val="left"/>
      <w:rPr>
        <w:rFonts w:hint="eastAsia"/>
      </w:rPr>
    </w:lvl>
  </w:abstractNum>
  <w:abstractNum w:abstractNumId="7">
    <w:nsid w:val="0C34DE15"/>
    <w:multiLevelType w:val="singleLevel"/>
    <w:tmpl w:val="0C34DE15"/>
    <w:lvl w:ilvl="0" w:tentative="0">
      <w:start w:val="1"/>
      <w:numFmt w:val="decimal"/>
      <w:lvlText w:val="%1."/>
      <w:lvlJc w:val="left"/>
      <w:pPr>
        <w:tabs>
          <w:tab w:val="left" w:pos="312"/>
        </w:tabs>
      </w:pPr>
    </w:lvl>
  </w:abstractNum>
  <w:abstractNum w:abstractNumId="8">
    <w:nsid w:val="225A8346"/>
    <w:multiLevelType w:val="singleLevel"/>
    <w:tmpl w:val="225A8346"/>
    <w:lvl w:ilvl="0" w:tentative="0">
      <w:start w:val="1"/>
      <w:numFmt w:val="decimal"/>
      <w:lvlText w:val="%1."/>
      <w:lvlJc w:val="left"/>
      <w:pPr>
        <w:tabs>
          <w:tab w:val="left" w:pos="312"/>
        </w:tabs>
      </w:pPr>
    </w:lvl>
  </w:abstractNum>
  <w:abstractNum w:abstractNumId="9">
    <w:nsid w:val="2811445A"/>
    <w:multiLevelType w:val="multilevel"/>
    <w:tmpl w:val="2811445A"/>
    <w:lvl w:ilvl="0" w:tentative="0">
      <w:start w:val="1"/>
      <w:numFmt w:val="decimalEnclosedCircle"/>
      <w:pStyle w:val="147"/>
      <w:lvlText w:val="%1"/>
      <w:lvlJc w:val="left"/>
      <w:pPr>
        <w:tabs>
          <w:tab w:val="left" w:pos="840"/>
        </w:tabs>
        <w:ind w:left="840" w:hanging="360"/>
      </w:pPr>
      <w:rPr>
        <w:rFonts w:hint="eastAsia" w:ascii="宋体" w:hAnsi="宋体" w:eastAsia="Times New Roman"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10">
    <w:nsid w:val="4DD4552D"/>
    <w:multiLevelType w:val="singleLevel"/>
    <w:tmpl w:val="4DD4552D"/>
    <w:lvl w:ilvl="0" w:tentative="0">
      <w:start w:val="1"/>
      <w:numFmt w:val="decimal"/>
      <w:lvlText w:val="%1."/>
      <w:lvlJc w:val="left"/>
      <w:pPr>
        <w:tabs>
          <w:tab w:val="left" w:pos="312"/>
        </w:tabs>
      </w:pPr>
    </w:lvl>
  </w:abstractNum>
  <w:abstractNum w:abstractNumId="11">
    <w:nsid w:val="6A5C2BDB"/>
    <w:multiLevelType w:val="multilevel"/>
    <w:tmpl w:val="6A5C2BDB"/>
    <w:lvl w:ilvl="0" w:tentative="0">
      <w:start w:val="2"/>
      <w:numFmt w:val="japaneseCounting"/>
      <w:lvlText w:val="（%1）"/>
      <w:lvlJc w:val="left"/>
      <w:pPr>
        <w:ind w:left="1140" w:hanging="7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lvlOverride w:ilvl="0">
      <w:startOverride w:val="1"/>
    </w:lvlOverride>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8"/>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ZDNiNjc4N2Y5YzJiNWY0NjQxMTBmZmRlYWU5ZTMifQ=="/>
  </w:docVars>
  <w:rsids>
    <w:rsidRoot w:val="00625B7A"/>
    <w:rsid w:val="000708BD"/>
    <w:rsid w:val="00082ED2"/>
    <w:rsid w:val="000B09DA"/>
    <w:rsid w:val="001269FE"/>
    <w:rsid w:val="00140405"/>
    <w:rsid w:val="00155798"/>
    <w:rsid w:val="001A3E40"/>
    <w:rsid w:val="001F1B22"/>
    <w:rsid w:val="001F4A4E"/>
    <w:rsid w:val="0023539B"/>
    <w:rsid w:val="00240105"/>
    <w:rsid w:val="00242468"/>
    <w:rsid w:val="0024401B"/>
    <w:rsid w:val="00253506"/>
    <w:rsid w:val="00273749"/>
    <w:rsid w:val="00287502"/>
    <w:rsid w:val="002A28B3"/>
    <w:rsid w:val="002B3A37"/>
    <w:rsid w:val="002D0C3A"/>
    <w:rsid w:val="00306767"/>
    <w:rsid w:val="00346054"/>
    <w:rsid w:val="003512D6"/>
    <w:rsid w:val="00375BEE"/>
    <w:rsid w:val="00394BA5"/>
    <w:rsid w:val="0039545B"/>
    <w:rsid w:val="0039558B"/>
    <w:rsid w:val="003964E8"/>
    <w:rsid w:val="003E3A75"/>
    <w:rsid w:val="003F65A3"/>
    <w:rsid w:val="004132F3"/>
    <w:rsid w:val="00422E72"/>
    <w:rsid w:val="00430C5D"/>
    <w:rsid w:val="0047125D"/>
    <w:rsid w:val="004D14A7"/>
    <w:rsid w:val="004E6801"/>
    <w:rsid w:val="005018DF"/>
    <w:rsid w:val="0050674C"/>
    <w:rsid w:val="00521F9F"/>
    <w:rsid w:val="00535AAF"/>
    <w:rsid w:val="00547C8C"/>
    <w:rsid w:val="005A32D0"/>
    <w:rsid w:val="005A34C2"/>
    <w:rsid w:val="005C7195"/>
    <w:rsid w:val="005E1A21"/>
    <w:rsid w:val="005F72CE"/>
    <w:rsid w:val="00601A22"/>
    <w:rsid w:val="006074B9"/>
    <w:rsid w:val="0060765B"/>
    <w:rsid w:val="00614CB5"/>
    <w:rsid w:val="00625B7A"/>
    <w:rsid w:val="00625BBD"/>
    <w:rsid w:val="00646E39"/>
    <w:rsid w:val="006A76D1"/>
    <w:rsid w:val="00702925"/>
    <w:rsid w:val="00722066"/>
    <w:rsid w:val="007538B6"/>
    <w:rsid w:val="00771260"/>
    <w:rsid w:val="007B209B"/>
    <w:rsid w:val="007D34C7"/>
    <w:rsid w:val="007E00C0"/>
    <w:rsid w:val="00806F6E"/>
    <w:rsid w:val="008231AD"/>
    <w:rsid w:val="0089166C"/>
    <w:rsid w:val="0089466A"/>
    <w:rsid w:val="008971CD"/>
    <w:rsid w:val="008B113B"/>
    <w:rsid w:val="008B491C"/>
    <w:rsid w:val="009005BF"/>
    <w:rsid w:val="009477C0"/>
    <w:rsid w:val="009600F0"/>
    <w:rsid w:val="00994BBA"/>
    <w:rsid w:val="009A0E98"/>
    <w:rsid w:val="009B2014"/>
    <w:rsid w:val="009C392D"/>
    <w:rsid w:val="009E55DB"/>
    <w:rsid w:val="00A10B1D"/>
    <w:rsid w:val="00A140C0"/>
    <w:rsid w:val="00A95018"/>
    <w:rsid w:val="00AD73F0"/>
    <w:rsid w:val="00B21EB8"/>
    <w:rsid w:val="00BA13A5"/>
    <w:rsid w:val="00BE79D1"/>
    <w:rsid w:val="00BF02D9"/>
    <w:rsid w:val="00BF0A76"/>
    <w:rsid w:val="00C123A1"/>
    <w:rsid w:val="00C16BC7"/>
    <w:rsid w:val="00CA40A4"/>
    <w:rsid w:val="00CE49BB"/>
    <w:rsid w:val="00CF60A1"/>
    <w:rsid w:val="00D20B4D"/>
    <w:rsid w:val="00D219D5"/>
    <w:rsid w:val="00D229DD"/>
    <w:rsid w:val="00D60BFD"/>
    <w:rsid w:val="00D91EDB"/>
    <w:rsid w:val="00DE497F"/>
    <w:rsid w:val="00DE6689"/>
    <w:rsid w:val="00DF0BEB"/>
    <w:rsid w:val="00E010D1"/>
    <w:rsid w:val="00E1215B"/>
    <w:rsid w:val="00E13081"/>
    <w:rsid w:val="00E54CE0"/>
    <w:rsid w:val="00E55C19"/>
    <w:rsid w:val="00E95B6C"/>
    <w:rsid w:val="00ED0EB5"/>
    <w:rsid w:val="00ED4937"/>
    <w:rsid w:val="00EF4E25"/>
    <w:rsid w:val="00EF7DF4"/>
    <w:rsid w:val="00F40718"/>
    <w:rsid w:val="00F45CCF"/>
    <w:rsid w:val="00F62BD1"/>
    <w:rsid w:val="00F73F08"/>
    <w:rsid w:val="00FA7B48"/>
    <w:rsid w:val="012960B7"/>
    <w:rsid w:val="01485F4B"/>
    <w:rsid w:val="01F361D7"/>
    <w:rsid w:val="02242048"/>
    <w:rsid w:val="025D6B3C"/>
    <w:rsid w:val="02A03C06"/>
    <w:rsid w:val="034321D6"/>
    <w:rsid w:val="039B791C"/>
    <w:rsid w:val="04941839"/>
    <w:rsid w:val="04E7283B"/>
    <w:rsid w:val="05726DA2"/>
    <w:rsid w:val="062E4D08"/>
    <w:rsid w:val="06896151"/>
    <w:rsid w:val="073360BD"/>
    <w:rsid w:val="07746E01"/>
    <w:rsid w:val="08621002"/>
    <w:rsid w:val="08985FCB"/>
    <w:rsid w:val="08D12032"/>
    <w:rsid w:val="0949237B"/>
    <w:rsid w:val="099D5A03"/>
    <w:rsid w:val="09D516AE"/>
    <w:rsid w:val="0A0F696E"/>
    <w:rsid w:val="0A1841AD"/>
    <w:rsid w:val="0A9B1D87"/>
    <w:rsid w:val="0B044B9B"/>
    <w:rsid w:val="0B1B1342"/>
    <w:rsid w:val="0B34014B"/>
    <w:rsid w:val="0BDF1F1A"/>
    <w:rsid w:val="0C3C3C66"/>
    <w:rsid w:val="0C492597"/>
    <w:rsid w:val="0D2766C4"/>
    <w:rsid w:val="0D2A3ABE"/>
    <w:rsid w:val="0D883CE9"/>
    <w:rsid w:val="0DB42460"/>
    <w:rsid w:val="0EAE7F1E"/>
    <w:rsid w:val="0EDD37C3"/>
    <w:rsid w:val="0EE859DF"/>
    <w:rsid w:val="0F655282"/>
    <w:rsid w:val="0F7200CA"/>
    <w:rsid w:val="0F834110"/>
    <w:rsid w:val="100047F3"/>
    <w:rsid w:val="10014FAA"/>
    <w:rsid w:val="106F0166"/>
    <w:rsid w:val="112F1F07"/>
    <w:rsid w:val="11673C95"/>
    <w:rsid w:val="1170063A"/>
    <w:rsid w:val="11785740"/>
    <w:rsid w:val="118440E5"/>
    <w:rsid w:val="119A56B6"/>
    <w:rsid w:val="120B37DD"/>
    <w:rsid w:val="132A2A6A"/>
    <w:rsid w:val="13650A8D"/>
    <w:rsid w:val="13E96481"/>
    <w:rsid w:val="13F90440"/>
    <w:rsid w:val="140233A6"/>
    <w:rsid w:val="144F6CED"/>
    <w:rsid w:val="146417B8"/>
    <w:rsid w:val="14787805"/>
    <w:rsid w:val="15B85BCB"/>
    <w:rsid w:val="15FF30BE"/>
    <w:rsid w:val="16AF39B2"/>
    <w:rsid w:val="16C3120C"/>
    <w:rsid w:val="16D21A7E"/>
    <w:rsid w:val="17F350C1"/>
    <w:rsid w:val="18B47C66"/>
    <w:rsid w:val="18D21BDA"/>
    <w:rsid w:val="192A0BED"/>
    <w:rsid w:val="1951019E"/>
    <w:rsid w:val="19B6329E"/>
    <w:rsid w:val="1AB5530F"/>
    <w:rsid w:val="1AE847D6"/>
    <w:rsid w:val="1AE856E5"/>
    <w:rsid w:val="1B7A20B5"/>
    <w:rsid w:val="1BB92BDD"/>
    <w:rsid w:val="1C3B1844"/>
    <w:rsid w:val="1C4A6660"/>
    <w:rsid w:val="1C766D20"/>
    <w:rsid w:val="1CF77137"/>
    <w:rsid w:val="1D5A3F4C"/>
    <w:rsid w:val="1D6E44A7"/>
    <w:rsid w:val="1DF92DEE"/>
    <w:rsid w:val="1EF21399"/>
    <w:rsid w:val="1FB439FD"/>
    <w:rsid w:val="20476A09"/>
    <w:rsid w:val="20672C08"/>
    <w:rsid w:val="20BA224F"/>
    <w:rsid w:val="20CD7B58"/>
    <w:rsid w:val="21352D06"/>
    <w:rsid w:val="21A14E4E"/>
    <w:rsid w:val="23AF13AC"/>
    <w:rsid w:val="244D480A"/>
    <w:rsid w:val="24AE6329"/>
    <w:rsid w:val="24F1163A"/>
    <w:rsid w:val="25C32FD6"/>
    <w:rsid w:val="267C0103"/>
    <w:rsid w:val="27987526"/>
    <w:rsid w:val="27A74232"/>
    <w:rsid w:val="2829733C"/>
    <w:rsid w:val="297168A5"/>
    <w:rsid w:val="29890267"/>
    <w:rsid w:val="298C7B83"/>
    <w:rsid w:val="29986528"/>
    <w:rsid w:val="29F6202D"/>
    <w:rsid w:val="2C0E3463"/>
    <w:rsid w:val="2C2C11A9"/>
    <w:rsid w:val="2C2D66BA"/>
    <w:rsid w:val="2C3047F6"/>
    <w:rsid w:val="2CF972DD"/>
    <w:rsid w:val="2D2F7924"/>
    <w:rsid w:val="2D8868B3"/>
    <w:rsid w:val="2DF53F49"/>
    <w:rsid w:val="2E1D524D"/>
    <w:rsid w:val="2E4B1DBB"/>
    <w:rsid w:val="2E532733"/>
    <w:rsid w:val="2E761829"/>
    <w:rsid w:val="2EF820C1"/>
    <w:rsid w:val="2F2B5748"/>
    <w:rsid w:val="2F34284F"/>
    <w:rsid w:val="2FA01C92"/>
    <w:rsid w:val="2FF16992"/>
    <w:rsid w:val="30DE29C7"/>
    <w:rsid w:val="31830C7E"/>
    <w:rsid w:val="320355CD"/>
    <w:rsid w:val="32261197"/>
    <w:rsid w:val="32DA2D11"/>
    <w:rsid w:val="33184235"/>
    <w:rsid w:val="33262550"/>
    <w:rsid w:val="33394CD3"/>
    <w:rsid w:val="335E7F24"/>
    <w:rsid w:val="33C00B55"/>
    <w:rsid w:val="34473024"/>
    <w:rsid w:val="34D128EE"/>
    <w:rsid w:val="34EE34A0"/>
    <w:rsid w:val="35635B24"/>
    <w:rsid w:val="359A611D"/>
    <w:rsid w:val="36237635"/>
    <w:rsid w:val="363C17A1"/>
    <w:rsid w:val="366F23BE"/>
    <w:rsid w:val="37533157"/>
    <w:rsid w:val="37793A35"/>
    <w:rsid w:val="37FF1D84"/>
    <w:rsid w:val="392B7AC8"/>
    <w:rsid w:val="3940722F"/>
    <w:rsid w:val="3AE55C92"/>
    <w:rsid w:val="3B9F72A2"/>
    <w:rsid w:val="3C1B28BB"/>
    <w:rsid w:val="3C491F0B"/>
    <w:rsid w:val="3C4A20B8"/>
    <w:rsid w:val="3CAD4BFD"/>
    <w:rsid w:val="3D3C4A30"/>
    <w:rsid w:val="3D516CC2"/>
    <w:rsid w:val="3D6C58AA"/>
    <w:rsid w:val="3DA70690"/>
    <w:rsid w:val="3DDF7E2A"/>
    <w:rsid w:val="3DF2575C"/>
    <w:rsid w:val="3DFF17E8"/>
    <w:rsid w:val="3E6B2C50"/>
    <w:rsid w:val="3E793258"/>
    <w:rsid w:val="3F20694C"/>
    <w:rsid w:val="3FAF1A7E"/>
    <w:rsid w:val="3FFA719D"/>
    <w:rsid w:val="402814CD"/>
    <w:rsid w:val="40324B88"/>
    <w:rsid w:val="403B495E"/>
    <w:rsid w:val="406805AA"/>
    <w:rsid w:val="40B25CC9"/>
    <w:rsid w:val="40E25D8D"/>
    <w:rsid w:val="417836A0"/>
    <w:rsid w:val="418807D8"/>
    <w:rsid w:val="41C2378B"/>
    <w:rsid w:val="41F52311"/>
    <w:rsid w:val="422D70C7"/>
    <w:rsid w:val="436C723C"/>
    <w:rsid w:val="438C45B0"/>
    <w:rsid w:val="43AA64AD"/>
    <w:rsid w:val="442E1B0B"/>
    <w:rsid w:val="44722F56"/>
    <w:rsid w:val="44827761"/>
    <w:rsid w:val="4588524B"/>
    <w:rsid w:val="46003033"/>
    <w:rsid w:val="465B0FE9"/>
    <w:rsid w:val="46F97FF7"/>
    <w:rsid w:val="47104EC3"/>
    <w:rsid w:val="48B407D6"/>
    <w:rsid w:val="492D05E3"/>
    <w:rsid w:val="4977360C"/>
    <w:rsid w:val="499A379E"/>
    <w:rsid w:val="49B74B77"/>
    <w:rsid w:val="4A165C1A"/>
    <w:rsid w:val="4A7A1FEE"/>
    <w:rsid w:val="4AAB06DC"/>
    <w:rsid w:val="4ADA20A4"/>
    <w:rsid w:val="4AEB5E00"/>
    <w:rsid w:val="4BC36FDC"/>
    <w:rsid w:val="4D1C684B"/>
    <w:rsid w:val="4DB93CE6"/>
    <w:rsid w:val="4DFC0584"/>
    <w:rsid w:val="4E31010B"/>
    <w:rsid w:val="4E5239F2"/>
    <w:rsid w:val="4EEA0D24"/>
    <w:rsid w:val="4FC56C8B"/>
    <w:rsid w:val="50305998"/>
    <w:rsid w:val="50562025"/>
    <w:rsid w:val="51DA6E2E"/>
    <w:rsid w:val="5248427D"/>
    <w:rsid w:val="525309A8"/>
    <w:rsid w:val="52AF02BB"/>
    <w:rsid w:val="52C13B4A"/>
    <w:rsid w:val="536F35A6"/>
    <w:rsid w:val="53A72647"/>
    <w:rsid w:val="54131F7B"/>
    <w:rsid w:val="54642437"/>
    <w:rsid w:val="5559450E"/>
    <w:rsid w:val="565058D4"/>
    <w:rsid w:val="56704AF7"/>
    <w:rsid w:val="56D1766F"/>
    <w:rsid w:val="56DC71A4"/>
    <w:rsid w:val="56FE711B"/>
    <w:rsid w:val="57407733"/>
    <w:rsid w:val="57623B4D"/>
    <w:rsid w:val="580E15DF"/>
    <w:rsid w:val="581761E1"/>
    <w:rsid w:val="58243FCA"/>
    <w:rsid w:val="59AB714B"/>
    <w:rsid w:val="5A3A66BB"/>
    <w:rsid w:val="5A9B37B4"/>
    <w:rsid w:val="5BF56BCA"/>
    <w:rsid w:val="5D105DFA"/>
    <w:rsid w:val="5E4E1BD4"/>
    <w:rsid w:val="5E622685"/>
    <w:rsid w:val="5EBB3DBC"/>
    <w:rsid w:val="5EBD3D5F"/>
    <w:rsid w:val="5ED86526"/>
    <w:rsid w:val="5EF14B73"/>
    <w:rsid w:val="602A0D4C"/>
    <w:rsid w:val="60E27805"/>
    <w:rsid w:val="60EC20C5"/>
    <w:rsid w:val="612D3B30"/>
    <w:rsid w:val="61D0693E"/>
    <w:rsid w:val="628C7CD0"/>
    <w:rsid w:val="636B5B38"/>
    <w:rsid w:val="64B4350F"/>
    <w:rsid w:val="64DF5FBE"/>
    <w:rsid w:val="65303D1B"/>
    <w:rsid w:val="657923AC"/>
    <w:rsid w:val="675B49A4"/>
    <w:rsid w:val="676905E0"/>
    <w:rsid w:val="68155071"/>
    <w:rsid w:val="68DE6DAC"/>
    <w:rsid w:val="6A370EAE"/>
    <w:rsid w:val="6A477A92"/>
    <w:rsid w:val="6B511920"/>
    <w:rsid w:val="6C59451D"/>
    <w:rsid w:val="6C64743A"/>
    <w:rsid w:val="6CA966B3"/>
    <w:rsid w:val="6CAF118B"/>
    <w:rsid w:val="6CF04956"/>
    <w:rsid w:val="6D231231"/>
    <w:rsid w:val="6D561607"/>
    <w:rsid w:val="70131CF4"/>
    <w:rsid w:val="70A94143"/>
    <w:rsid w:val="71063344"/>
    <w:rsid w:val="71064166"/>
    <w:rsid w:val="71211F2C"/>
    <w:rsid w:val="71632544"/>
    <w:rsid w:val="72062ED0"/>
    <w:rsid w:val="72404633"/>
    <w:rsid w:val="728704B4"/>
    <w:rsid w:val="729D55E2"/>
    <w:rsid w:val="72E27499"/>
    <w:rsid w:val="739764D5"/>
    <w:rsid w:val="74C74B98"/>
    <w:rsid w:val="74F3690F"/>
    <w:rsid w:val="75A175A0"/>
    <w:rsid w:val="76585040"/>
    <w:rsid w:val="76692017"/>
    <w:rsid w:val="769211D6"/>
    <w:rsid w:val="769435C3"/>
    <w:rsid w:val="76DD06A3"/>
    <w:rsid w:val="778A6BDD"/>
    <w:rsid w:val="77BB23D5"/>
    <w:rsid w:val="77E67161"/>
    <w:rsid w:val="77FFBD0F"/>
    <w:rsid w:val="78063C29"/>
    <w:rsid w:val="78852DA0"/>
    <w:rsid w:val="78CF29C5"/>
    <w:rsid w:val="793E69B5"/>
    <w:rsid w:val="79FE66BE"/>
    <w:rsid w:val="7A075CCB"/>
    <w:rsid w:val="7ABB0CFB"/>
    <w:rsid w:val="7B2F3497"/>
    <w:rsid w:val="7B94679E"/>
    <w:rsid w:val="7B9C6D7F"/>
    <w:rsid w:val="7C1A5EF5"/>
    <w:rsid w:val="7C2F7BF3"/>
    <w:rsid w:val="7C464F3C"/>
    <w:rsid w:val="7D225061"/>
    <w:rsid w:val="7DDE038D"/>
    <w:rsid w:val="7E1620CC"/>
    <w:rsid w:val="7E2D63B4"/>
    <w:rsid w:val="7EFC63EC"/>
    <w:rsid w:val="7F1C3D32"/>
    <w:rsid w:val="7F6C6A68"/>
    <w:rsid w:val="7F815F4B"/>
    <w:rsid w:val="87AE044D"/>
    <w:rsid w:val="9FFD9F34"/>
    <w:rsid w:val="E6BED4C2"/>
    <w:rsid w:val="FFF7526E"/>
    <w:rsid w:val="FFF775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0" w:semiHidden="0" w:name="Normal Indent"/>
    <w:lsdException w:qFormat="1" w:unhideWhenUsed="0" w:uiPriority="0"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semiHidden="0" w:name="annotation reference"/>
    <w:lsdException w:uiPriority="99" w:name="line number"/>
    <w:lsdException w:qFormat="1" w:uiPriority="0" w:semiHidden="0" w:name="page number"/>
    <w:lsdException w:uiPriority="99" w:name="endnote reference"/>
    <w:lsdException w:qFormat="1" w:unhideWhenUsed="0" w:uiPriority="0" w:semiHidden="0" w:name="endnote text"/>
    <w:lsdException w:uiPriority="99" w:name="table of authorities"/>
    <w:lsdException w:uiPriority="99" w:name="macro"/>
    <w:lsdException w:uiPriority="99" w:name="toa heading"/>
    <w:lsdException w:qFormat="1" w:uiPriority="99" w:name="List"/>
    <w:lsdException w:qFormat="1" w:uiPriority="0" w:semiHidden="0" w:name="List Bullet"/>
    <w:lsdException w:qFormat="1" w:uiPriority="0" w:semiHidden="0" w:name="List Number"/>
    <w:lsdException w:qFormat="1" w:uiPriority="0" w:semiHidden="0" w:name="List 2"/>
    <w:lsdException w:qFormat="1" w:unhideWhenUsed="0" w:uiPriority="0" w:semiHidden="0"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iPriority="99" w:semiHidden="0" w:name="Date"/>
    <w:lsdException w:qFormat="1" w:uiPriority="99" w:semiHidden="0" w:name="Body Text First Indent"/>
    <w:lsdException w:qFormat="1" w:uiPriority="99" w:semiHidden="0" w:name="Body Text First Indent 2"/>
    <w:lsdException w:uiPriority="99" w:name="Note Heading"/>
    <w:lsdException w:qFormat="1" w:uiPriority="0" w:semiHidden="0" w:name="Body Text 2"/>
    <w:lsdException w:qFormat="1" w:uiPriority="0" w:semiHidden="0" w:name="Body Text 3"/>
    <w:lsdException w:qFormat="1" w:uiPriority="0" w:semiHidden="0" w:name="Body Text Indent 2"/>
    <w:lsdException w:qFormat="1" w:uiPriority="0" w:semiHidden="0" w:name="Body Text Indent 3"/>
    <w:lsdException w:qFormat="1"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qFormat="1" w:uiPriority="0" w:name="HTML Code"/>
    <w:lsdException w:qFormat="1" w:uiPriority="0" w:name="HTML Definition"/>
    <w:lsdException w:qFormat="1" w:uiPriority="0" w:name="HTML Keyboard"/>
    <w:lsdException w:qFormat="1" w:uiPriority="0" w:semiHidden="0" w:name="HTML Preformatted"/>
    <w:lsdException w:qFormat="1" w:uiPriority="0"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qFormat="1" w:uiPriority="99" w:name="Table Theme"/>
    <w:lsdException w:qFormat="1" w:unhideWhenUsed="0" w:uiPriority="99" w:semiHidden="0" w:name="Placeholder Text"/>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iPriority="29" w:semiHidden="0" w:name="Quote"/>
    <w:lsdException w:qFormat="1"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0"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0"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0"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0"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qFormat="1" w:unhideWhenUsed="0" w:uiPriority="0"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3"/>
    <w:autoRedefine/>
    <w:qFormat/>
    <w:uiPriority w:val="9"/>
    <w:pPr>
      <w:keepNext/>
      <w:keepLines/>
      <w:widowControl/>
      <w:tabs>
        <w:tab w:val="left" w:pos="1440"/>
      </w:tabs>
      <w:spacing w:beforeLines="250" w:line="360" w:lineRule="auto"/>
      <w:jc w:val="center"/>
      <w:outlineLvl w:val="0"/>
    </w:pPr>
    <w:rPr>
      <w:rFonts w:ascii="Times New Roman" w:hAnsi="Times New Roman" w:eastAsia="黑体" w:cs="Times New Roman"/>
      <w:b/>
      <w:bCs/>
      <w:kern w:val="44"/>
      <w:sz w:val="52"/>
      <w:szCs w:val="20"/>
    </w:rPr>
  </w:style>
  <w:style w:type="paragraph" w:styleId="3">
    <w:name w:val="heading 2"/>
    <w:basedOn w:val="1"/>
    <w:next w:val="1"/>
    <w:link w:val="84"/>
    <w:autoRedefine/>
    <w:unhideWhenUsed/>
    <w:qFormat/>
    <w:uiPriority w:val="9"/>
    <w:pPr>
      <w:keepNext/>
      <w:keepLines/>
      <w:spacing w:before="260" w:after="260" w:line="408" w:lineRule="auto"/>
      <w:outlineLvl w:val="1"/>
    </w:pPr>
    <w:rPr>
      <w:rFonts w:eastAsia="黑体"/>
      <w:b/>
      <w:sz w:val="32"/>
      <w:szCs w:val="20"/>
    </w:rPr>
  </w:style>
  <w:style w:type="paragraph" w:styleId="4">
    <w:name w:val="heading 3"/>
    <w:basedOn w:val="1"/>
    <w:next w:val="1"/>
    <w:link w:val="85"/>
    <w:autoRedefine/>
    <w:unhideWhenUsed/>
    <w:qFormat/>
    <w:uiPriority w:val="9"/>
    <w:pPr>
      <w:keepNext/>
      <w:keepLines/>
      <w:widowControl/>
      <w:tabs>
        <w:tab w:val="left" w:pos="567"/>
      </w:tabs>
      <w:spacing w:beforeLines="50" w:line="360" w:lineRule="auto"/>
      <w:jc w:val="left"/>
      <w:outlineLvl w:val="2"/>
    </w:pPr>
    <w:rPr>
      <w:rFonts w:ascii="Times New Roman" w:hAnsi="Times New Roman" w:eastAsia="黑体" w:cs="Times New Roman"/>
      <w:b/>
      <w:bCs/>
      <w:sz w:val="36"/>
      <w:szCs w:val="36"/>
    </w:rPr>
  </w:style>
  <w:style w:type="paragraph" w:styleId="5">
    <w:name w:val="heading 4"/>
    <w:basedOn w:val="1"/>
    <w:next w:val="1"/>
    <w:link w:val="86"/>
    <w:autoRedefine/>
    <w:unhideWhenUsed/>
    <w:qFormat/>
    <w:uiPriority w:val="9"/>
    <w:pPr>
      <w:keepNext/>
      <w:keepLines/>
      <w:widowControl/>
      <w:tabs>
        <w:tab w:val="left" w:pos="-420"/>
      </w:tabs>
      <w:spacing w:beforeLines="50" w:line="360" w:lineRule="auto"/>
      <w:jc w:val="left"/>
      <w:outlineLvl w:val="3"/>
    </w:pPr>
    <w:rPr>
      <w:rFonts w:ascii="Arial" w:hAnsi="Arial" w:eastAsia="黑体" w:cs="Times New Roman"/>
      <w:b/>
      <w:bCs/>
      <w:sz w:val="30"/>
      <w:szCs w:val="28"/>
    </w:rPr>
  </w:style>
  <w:style w:type="paragraph" w:styleId="6">
    <w:name w:val="heading 5"/>
    <w:basedOn w:val="1"/>
    <w:next w:val="1"/>
    <w:link w:val="87"/>
    <w:autoRedefine/>
    <w:unhideWhenUsed/>
    <w:qFormat/>
    <w:uiPriority w:val="9"/>
    <w:pPr>
      <w:keepNext/>
      <w:keepLines/>
      <w:widowControl/>
      <w:tabs>
        <w:tab w:val="left" w:pos="-420"/>
      </w:tabs>
      <w:spacing w:beforeLines="50" w:line="376" w:lineRule="auto"/>
      <w:jc w:val="left"/>
      <w:outlineLvl w:val="4"/>
    </w:pPr>
    <w:rPr>
      <w:rFonts w:ascii="Times New Roman" w:hAnsi="Times New Roman" w:eastAsia="宋体" w:cs="Times New Roman"/>
      <w:b/>
      <w:bCs/>
      <w:sz w:val="28"/>
      <w:szCs w:val="28"/>
    </w:rPr>
  </w:style>
  <w:style w:type="paragraph" w:styleId="7">
    <w:name w:val="heading 6"/>
    <w:basedOn w:val="1"/>
    <w:next w:val="1"/>
    <w:link w:val="88"/>
    <w:autoRedefine/>
    <w:unhideWhenUsed/>
    <w:qFormat/>
    <w:uiPriority w:val="9"/>
    <w:pPr>
      <w:keepNext/>
      <w:keepLines/>
      <w:spacing w:line="316" w:lineRule="auto"/>
      <w:outlineLvl w:val="5"/>
    </w:pPr>
    <w:rPr>
      <w:rFonts w:ascii="Arial" w:hAnsi="Arial" w:eastAsia="黑体" w:cs="Times New Roman"/>
      <w:b/>
      <w:sz w:val="24"/>
      <w:szCs w:val="24"/>
    </w:rPr>
  </w:style>
  <w:style w:type="paragraph" w:styleId="8">
    <w:name w:val="heading 7"/>
    <w:basedOn w:val="1"/>
    <w:next w:val="1"/>
    <w:link w:val="89"/>
    <w:autoRedefine/>
    <w:unhideWhenUsed/>
    <w:qFormat/>
    <w:uiPriority w:val="9"/>
    <w:pPr>
      <w:keepNext/>
      <w:keepLines/>
      <w:spacing w:before="240" w:after="64" w:line="319" w:lineRule="auto"/>
      <w:outlineLvl w:val="6"/>
    </w:pPr>
    <w:rPr>
      <w:rFonts w:ascii="Times New Roman" w:hAnsi="Times New Roman" w:eastAsia="黑体"/>
      <w:sz w:val="24"/>
      <w:szCs w:val="21"/>
    </w:rPr>
  </w:style>
  <w:style w:type="paragraph" w:styleId="9">
    <w:name w:val="heading 8"/>
    <w:basedOn w:val="1"/>
    <w:next w:val="1"/>
    <w:link w:val="90"/>
    <w:autoRedefine/>
    <w:unhideWhenUsed/>
    <w:qFormat/>
    <w:uiPriority w:val="9"/>
    <w:pPr>
      <w:keepNext/>
      <w:keepLines/>
      <w:spacing w:before="240" w:after="64" w:line="319" w:lineRule="auto"/>
      <w:outlineLvl w:val="7"/>
    </w:pPr>
    <w:rPr>
      <w:rFonts w:ascii="Times New Roman" w:hAnsi="Times New Roman" w:eastAsia="黑体" w:cs="Times New Roman"/>
      <w:bCs/>
      <w:sz w:val="24"/>
      <w:szCs w:val="32"/>
    </w:rPr>
  </w:style>
  <w:style w:type="paragraph" w:styleId="10">
    <w:name w:val="heading 9"/>
    <w:basedOn w:val="1"/>
    <w:next w:val="1"/>
    <w:link w:val="91"/>
    <w:autoRedefine/>
    <w:unhideWhenUsed/>
    <w:qFormat/>
    <w:uiPriority w:val="9"/>
    <w:pPr>
      <w:keepNext/>
      <w:keepLines/>
      <w:spacing w:before="240" w:after="64" w:line="319" w:lineRule="auto"/>
      <w:outlineLvl w:val="8"/>
    </w:pPr>
    <w:rPr>
      <w:rFonts w:ascii="Times New Roman" w:hAnsi="Times New Roman" w:eastAsia="黑体"/>
      <w:sz w:val="24"/>
      <w:szCs w:val="21"/>
    </w:rPr>
  </w:style>
  <w:style w:type="character" w:default="1" w:styleId="69">
    <w:name w:val="Default Paragraph Font"/>
    <w:semiHidden/>
    <w:unhideWhenUsed/>
    <w:qFormat/>
    <w:uiPriority w:val="1"/>
  </w:style>
  <w:style w:type="table" w:default="1" w:styleId="60">
    <w:name w:val="Normal Table"/>
    <w:semiHidden/>
    <w:unhideWhenUsed/>
    <w:qFormat/>
    <w:uiPriority w:val="99"/>
    <w:tblPr>
      <w:tblCellMar>
        <w:top w:w="0" w:type="dxa"/>
        <w:left w:w="108" w:type="dxa"/>
        <w:bottom w:w="0" w:type="dxa"/>
        <w:right w:w="108" w:type="dxa"/>
      </w:tblCellMar>
    </w:tblPr>
  </w:style>
  <w:style w:type="paragraph" w:styleId="11">
    <w:name w:val="List 3"/>
    <w:basedOn w:val="1"/>
    <w:autoRedefine/>
    <w:qFormat/>
    <w:uiPriority w:val="0"/>
    <w:pPr>
      <w:widowControl/>
      <w:ind w:left="100" w:leftChars="400" w:hanging="200" w:hangingChars="200"/>
      <w:jc w:val="left"/>
    </w:pPr>
    <w:rPr>
      <w:rFonts w:ascii="Calibri" w:hAnsi="Calibri" w:eastAsia="宋体" w:cs="Times New Roman"/>
      <w:szCs w:val="24"/>
    </w:rPr>
  </w:style>
  <w:style w:type="paragraph" w:styleId="12">
    <w:name w:val="toc 7"/>
    <w:basedOn w:val="1"/>
    <w:next w:val="1"/>
    <w:autoRedefine/>
    <w:qFormat/>
    <w:uiPriority w:val="39"/>
    <w:pPr>
      <w:ind w:left="1260"/>
      <w:jc w:val="left"/>
    </w:pPr>
    <w:rPr>
      <w:rFonts w:ascii="Calibri" w:hAnsi="Calibri" w:eastAsia="宋体" w:cs="Calibri"/>
      <w:sz w:val="18"/>
      <w:szCs w:val="18"/>
    </w:rPr>
  </w:style>
  <w:style w:type="paragraph" w:styleId="13">
    <w:name w:val="List Number 2"/>
    <w:basedOn w:val="1"/>
    <w:autoRedefine/>
    <w:qFormat/>
    <w:uiPriority w:val="0"/>
    <w:pPr>
      <w:widowControl/>
      <w:tabs>
        <w:tab w:val="left" w:pos="360"/>
      </w:tabs>
      <w:snapToGrid w:val="0"/>
      <w:ind w:left="360" w:right="709" w:hanging="360"/>
      <w:jc w:val="left"/>
    </w:pPr>
    <w:rPr>
      <w:rFonts w:ascii="Calibri" w:hAnsi="Calibri" w:eastAsia="2OcuAe" w:cs="Times New Roman"/>
      <w:spacing w:val="2"/>
      <w:kern w:val="0"/>
      <w:sz w:val="20"/>
      <w:szCs w:val="20"/>
      <w:lang w:eastAsia="zh-TW"/>
    </w:rPr>
  </w:style>
  <w:style w:type="paragraph" w:styleId="14">
    <w:name w:val="List Bullet 4"/>
    <w:basedOn w:val="1"/>
    <w:autoRedefine/>
    <w:qFormat/>
    <w:uiPriority w:val="0"/>
    <w:pPr>
      <w:widowControl/>
      <w:tabs>
        <w:tab w:val="left" w:pos="885"/>
      </w:tabs>
      <w:snapToGrid w:val="0"/>
      <w:ind w:left="885" w:right="709" w:hanging="885"/>
      <w:jc w:val="left"/>
    </w:pPr>
    <w:rPr>
      <w:rFonts w:ascii="Calibri" w:hAnsi="Calibri" w:eastAsia="2OcuAe" w:cs="Times New Roman"/>
      <w:spacing w:val="2"/>
      <w:kern w:val="0"/>
      <w:sz w:val="20"/>
      <w:szCs w:val="20"/>
      <w:lang w:eastAsia="zh-TW"/>
    </w:rPr>
  </w:style>
  <w:style w:type="paragraph" w:styleId="15">
    <w:name w:val="List Number"/>
    <w:basedOn w:val="1"/>
    <w:autoRedefine/>
    <w:unhideWhenUsed/>
    <w:qFormat/>
    <w:uiPriority w:val="0"/>
    <w:pPr>
      <w:tabs>
        <w:tab w:val="left" w:pos="360"/>
      </w:tabs>
      <w:ind w:left="360" w:hanging="360"/>
    </w:pPr>
    <w:rPr>
      <w:rFonts w:ascii="Times New Roman" w:hAnsi="Times New Roman" w:eastAsia="宋体" w:cs="Times New Roman"/>
    </w:rPr>
  </w:style>
  <w:style w:type="paragraph" w:styleId="16">
    <w:name w:val="Normal Indent"/>
    <w:basedOn w:val="1"/>
    <w:next w:val="17"/>
    <w:link w:val="113"/>
    <w:autoRedefine/>
    <w:unhideWhenUsed/>
    <w:qFormat/>
    <w:uiPriority w:val="0"/>
    <w:pPr>
      <w:ind w:firstLine="420"/>
    </w:pPr>
    <w:rPr>
      <w:rFonts w:ascii="Times New Roman" w:hAnsi="Times New Roman" w:eastAsia="宋体" w:cs="Times New Roman"/>
      <w:kern w:val="0"/>
      <w:sz w:val="20"/>
      <w:szCs w:val="20"/>
    </w:rPr>
  </w:style>
  <w:style w:type="paragraph" w:styleId="17">
    <w:name w:val="Body Text Indent"/>
    <w:basedOn w:val="1"/>
    <w:link w:val="115"/>
    <w:autoRedefine/>
    <w:unhideWhenUsed/>
    <w:qFormat/>
    <w:uiPriority w:val="99"/>
    <w:pPr>
      <w:spacing w:line="200" w:lineRule="exact"/>
      <w:ind w:firstLine="301"/>
    </w:pPr>
    <w:rPr>
      <w:rFonts w:ascii="宋体" w:hAnsi="Courier New" w:eastAsia="宋体" w:cs="Times New Roman"/>
      <w:spacing w:val="-4"/>
      <w:kern w:val="0"/>
      <w:sz w:val="18"/>
    </w:rPr>
  </w:style>
  <w:style w:type="paragraph" w:styleId="18">
    <w:name w:val="caption"/>
    <w:basedOn w:val="1"/>
    <w:next w:val="1"/>
    <w:link w:val="114"/>
    <w:autoRedefine/>
    <w:unhideWhenUsed/>
    <w:qFormat/>
    <w:uiPriority w:val="0"/>
    <w:pPr>
      <w:spacing w:before="152" w:after="160"/>
    </w:pPr>
    <w:rPr>
      <w:rFonts w:ascii="Arial" w:hAnsi="Arial" w:eastAsia="黑体" w:cs="Times New Roman"/>
      <w:kern w:val="0"/>
      <w:sz w:val="20"/>
      <w:szCs w:val="20"/>
    </w:rPr>
  </w:style>
  <w:style w:type="paragraph" w:styleId="19">
    <w:name w:val="List Bullet"/>
    <w:basedOn w:val="1"/>
    <w:autoRedefine/>
    <w:unhideWhenUsed/>
    <w:qFormat/>
    <w:uiPriority w:val="0"/>
    <w:pPr>
      <w:tabs>
        <w:tab w:val="left" w:pos="360"/>
      </w:tabs>
      <w:ind w:left="360" w:hanging="360"/>
    </w:pPr>
    <w:rPr>
      <w:rFonts w:ascii="Times New Roman" w:hAnsi="Times New Roman" w:eastAsia="宋体" w:cs="Times New Roman"/>
    </w:rPr>
  </w:style>
  <w:style w:type="paragraph" w:styleId="20">
    <w:name w:val="Document Map"/>
    <w:basedOn w:val="1"/>
    <w:link w:val="93"/>
    <w:autoRedefine/>
    <w:unhideWhenUsed/>
    <w:qFormat/>
    <w:uiPriority w:val="0"/>
    <w:pPr>
      <w:shd w:val="clear" w:color="auto" w:fill="000080"/>
    </w:pPr>
    <w:rPr>
      <w:rFonts w:ascii="Times New Roman" w:hAnsi="Times New Roman" w:eastAsia="宋体" w:cs="宋体"/>
    </w:rPr>
  </w:style>
  <w:style w:type="paragraph" w:styleId="21">
    <w:name w:val="annotation text"/>
    <w:basedOn w:val="1"/>
    <w:link w:val="94"/>
    <w:autoRedefine/>
    <w:unhideWhenUsed/>
    <w:qFormat/>
    <w:uiPriority w:val="0"/>
    <w:pPr>
      <w:jc w:val="left"/>
    </w:pPr>
    <w:rPr>
      <w:rFonts w:ascii="Times New Roman" w:hAnsi="Times New Roman" w:eastAsia="宋体" w:cs="Times New Roman"/>
    </w:rPr>
  </w:style>
  <w:style w:type="paragraph" w:styleId="22">
    <w:name w:val="Salutation"/>
    <w:basedOn w:val="1"/>
    <w:next w:val="1"/>
    <w:link w:val="95"/>
    <w:autoRedefine/>
    <w:qFormat/>
    <w:uiPriority w:val="0"/>
    <w:pPr>
      <w:widowControl/>
      <w:jc w:val="left"/>
    </w:pPr>
    <w:rPr>
      <w:rFonts w:ascii="Times New Roman" w:hAnsi="Times New Roman" w:eastAsia="宋体" w:cs="Times New Roman"/>
      <w:kern w:val="0"/>
      <w:sz w:val="20"/>
      <w:szCs w:val="24"/>
    </w:rPr>
  </w:style>
  <w:style w:type="paragraph" w:styleId="23">
    <w:name w:val="Body Text 3"/>
    <w:basedOn w:val="1"/>
    <w:link w:val="96"/>
    <w:autoRedefine/>
    <w:unhideWhenUsed/>
    <w:qFormat/>
    <w:uiPriority w:val="0"/>
    <w:pPr>
      <w:snapToGrid w:val="0"/>
      <w:spacing w:before="50" w:after="50"/>
    </w:pPr>
    <w:rPr>
      <w:rFonts w:ascii="Times New Roman" w:hAnsi="宋体" w:eastAsia="Times New Roman" w:cs="Times New Roman"/>
      <w:b/>
      <w:sz w:val="24"/>
    </w:rPr>
  </w:style>
  <w:style w:type="paragraph" w:styleId="24">
    <w:name w:val="List Bullet 3"/>
    <w:basedOn w:val="1"/>
    <w:autoRedefine/>
    <w:qFormat/>
    <w:uiPriority w:val="0"/>
    <w:pPr>
      <w:widowControl/>
      <w:tabs>
        <w:tab w:val="left" w:pos="1800"/>
      </w:tabs>
      <w:snapToGrid w:val="0"/>
      <w:ind w:left="1800" w:right="709" w:hanging="420"/>
      <w:jc w:val="left"/>
    </w:pPr>
    <w:rPr>
      <w:rFonts w:ascii="Calibri" w:hAnsi="Calibri" w:eastAsia="2OcuAe" w:cs="Times New Roman"/>
      <w:spacing w:val="2"/>
      <w:kern w:val="0"/>
      <w:sz w:val="20"/>
      <w:szCs w:val="20"/>
      <w:lang w:eastAsia="zh-TW"/>
    </w:rPr>
  </w:style>
  <w:style w:type="paragraph" w:styleId="25">
    <w:name w:val="Body Text"/>
    <w:basedOn w:val="1"/>
    <w:link w:val="97"/>
    <w:autoRedefine/>
    <w:unhideWhenUsed/>
    <w:qFormat/>
    <w:uiPriority w:val="99"/>
    <w:pPr>
      <w:spacing w:after="120"/>
    </w:pPr>
    <w:rPr>
      <w:rFonts w:ascii="Times New Roman" w:hAnsi="Times New Roman" w:eastAsia="宋体" w:cs="Times New Roman"/>
    </w:rPr>
  </w:style>
  <w:style w:type="paragraph" w:styleId="26">
    <w:name w:val="List Number 3"/>
    <w:basedOn w:val="1"/>
    <w:autoRedefine/>
    <w:unhideWhenUsed/>
    <w:qFormat/>
    <w:uiPriority w:val="0"/>
    <w:pPr>
      <w:numPr>
        <w:ilvl w:val="0"/>
        <w:numId w:val="1"/>
      </w:numPr>
    </w:pPr>
    <w:rPr>
      <w:rFonts w:ascii="Times New Roman" w:hAnsi="Times New Roman" w:eastAsia="宋体" w:cs="Times New Roman"/>
      <w:szCs w:val="24"/>
    </w:rPr>
  </w:style>
  <w:style w:type="paragraph" w:styleId="27">
    <w:name w:val="List 2"/>
    <w:basedOn w:val="1"/>
    <w:autoRedefine/>
    <w:unhideWhenUsed/>
    <w:qFormat/>
    <w:uiPriority w:val="0"/>
    <w:pPr>
      <w:ind w:left="100" w:leftChars="200" w:hanging="200" w:hangingChars="200"/>
    </w:pPr>
    <w:rPr>
      <w:rFonts w:ascii="Times New Roman" w:hAnsi="Times New Roman" w:eastAsia="宋体" w:cs="Times New Roman"/>
      <w:sz w:val="28"/>
      <w:szCs w:val="24"/>
    </w:rPr>
  </w:style>
  <w:style w:type="paragraph" w:styleId="28">
    <w:name w:val="Block Text"/>
    <w:basedOn w:val="1"/>
    <w:autoRedefine/>
    <w:qFormat/>
    <w:uiPriority w:val="0"/>
    <w:pPr>
      <w:widowControl/>
      <w:snapToGrid w:val="0"/>
      <w:spacing w:line="400" w:lineRule="exact"/>
      <w:ind w:left="2" w:right="105" w:firstLine="538"/>
      <w:jc w:val="left"/>
    </w:pPr>
    <w:rPr>
      <w:rFonts w:ascii="Calibri" w:hAnsi="Calibri" w:eastAsia="宋体" w:cs="Times New Roman"/>
      <w:b/>
      <w:szCs w:val="20"/>
    </w:rPr>
  </w:style>
  <w:style w:type="paragraph" w:styleId="29">
    <w:name w:val="List Bullet 2"/>
    <w:basedOn w:val="1"/>
    <w:autoRedefine/>
    <w:qFormat/>
    <w:uiPriority w:val="0"/>
    <w:pPr>
      <w:widowControl/>
      <w:tabs>
        <w:tab w:val="left" w:pos="780"/>
      </w:tabs>
      <w:spacing w:line="480" w:lineRule="exact"/>
      <w:ind w:left="680" w:leftChars="10" w:right="170" w:hanging="659" w:hangingChars="270"/>
      <w:jc w:val="left"/>
    </w:pPr>
    <w:rPr>
      <w:rFonts w:ascii="宋体" w:hAnsi="宋体" w:eastAsia="宋体" w:cs="Times New Roman"/>
      <w:b/>
      <w:color w:val="0000FF"/>
      <w:spacing w:val="2"/>
      <w:kern w:val="0"/>
      <w:sz w:val="24"/>
      <w:szCs w:val="24"/>
      <w:lang w:eastAsia="zh-TW"/>
    </w:rPr>
  </w:style>
  <w:style w:type="paragraph" w:styleId="30">
    <w:name w:val="toc 5"/>
    <w:basedOn w:val="1"/>
    <w:next w:val="1"/>
    <w:autoRedefine/>
    <w:qFormat/>
    <w:uiPriority w:val="39"/>
    <w:pPr>
      <w:ind w:left="840"/>
      <w:jc w:val="left"/>
    </w:pPr>
    <w:rPr>
      <w:rFonts w:ascii="Calibri" w:hAnsi="Calibri" w:eastAsia="宋体" w:cs="Calibri"/>
      <w:sz w:val="18"/>
      <w:szCs w:val="18"/>
    </w:rPr>
  </w:style>
  <w:style w:type="paragraph" w:styleId="31">
    <w:name w:val="toc 3"/>
    <w:basedOn w:val="1"/>
    <w:next w:val="1"/>
    <w:autoRedefine/>
    <w:qFormat/>
    <w:uiPriority w:val="39"/>
    <w:pPr>
      <w:ind w:left="420"/>
      <w:jc w:val="left"/>
    </w:pPr>
    <w:rPr>
      <w:rFonts w:ascii="Calibri" w:hAnsi="Calibri" w:eastAsia="宋体" w:cs="Calibri"/>
      <w:i/>
      <w:iCs/>
      <w:sz w:val="20"/>
      <w:szCs w:val="20"/>
    </w:rPr>
  </w:style>
  <w:style w:type="paragraph" w:styleId="32">
    <w:name w:val="Plain Text"/>
    <w:basedOn w:val="1"/>
    <w:link w:val="116"/>
    <w:autoRedefine/>
    <w:unhideWhenUsed/>
    <w:qFormat/>
    <w:uiPriority w:val="0"/>
    <w:pPr>
      <w:spacing w:beforeLines="50" w:line="400" w:lineRule="exact"/>
    </w:pPr>
    <w:rPr>
      <w:rFonts w:ascii="宋体" w:hAnsi="Courier New" w:eastAsia="宋体" w:cs="Times New Roman"/>
      <w:sz w:val="24"/>
    </w:rPr>
  </w:style>
  <w:style w:type="paragraph" w:styleId="33">
    <w:name w:val="List Bullet 5"/>
    <w:basedOn w:val="1"/>
    <w:autoRedefine/>
    <w:qFormat/>
    <w:uiPriority w:val="0"/>
    <w:pPr>
      <w:widowControl/>
      <w:tabs>
        <w:tab w:val="left" w:pos="2040"/>
      </w:tabs>
      <w:snapToGrid w:val="0"/>
      <w:ind w:left="2040" w:right="709" w:hanging="360"/>
      <w:jc w:val="left"/>
    </w:pPr>
    <w:rPr>
      <w:rFonts w:ascii="Calibri" w:hAnsi="Calibri" w:eastAsia="2OcuAe" w:cs="Times New Roman"/>
      <w:spacing w:val="2"/>
      <w:kern w:val="0"/>
      <w:sz w:val="20"/>
      <w:szCs w:val="20"/>
      <w:lang w:eastAsia="zh-TW"/>
    </w:rPr>
  </w:style>
  <w:style w:type="paragraph" w:styleId="34">
    <w:name w:val="List Number 4"/>
    <w:basedOn w:val="1"/>
    <w:autoRedefine/>
    <w:qFormat/>
    <w:uiPriority w:val="0"/>
    <w:pPr>
      <w:tabs>
        <w:tab w:val="left" w:pos="840"/>
      </w:tabs>
      <w:autoSpaceDE w:val="0"/>
      <w:autoSpaceDN w:val="0"/>
      <w:adjustRightInd w:val="0"/>
      <w:spacing w:line="360" w:lineRule="atLeast"/>
      <w:ind w:left="840" w:hanging="420"/>
    </w:pPr>
    <w:rPr>
      <w:rFonts w:ascii="Calibri" w:hAnsi="Calibri" w:eastAsia="宋体" w:cs="Times New Roman"/>
      <w:kern w:val="0"/>
      <w:sz w:val="24"/>
      <w:szCs w:val="24"/>
    </w:rPr>
  </w:style>
  <w:style w:type="paragraph" w:styleId="35">
    <w:name w:val="toc 8"/>
    <w:basedOn w:val="1"/>
    <w:next w:val="1"/>
    <w:autoRedefine/>
    <w:qFormat/>
    <w:uiPriority w:val="39"/>
    <w:pPr>
      <w:ind w:left="1470"/>
      <w:jc w:val="left"/>
    </w:pPr>
    <w:rPr>
      <w:rFonts w:ascii="Calibri" w:hAnsi="Calibri" w:eastAsia="宋体" w:cs="Calibri"/>
      <w:sz w:val="18"/>
      <w:szCs w:val="18"/>
    </w:rPr>
  </w:style>
  <w:style w:type="paragraph" w:styleId="36">
    <w:name w:val="Date"/>
    <w:basedOn w:val="1"/>
    <w:next w:val="1"/>
    <w:link w:val="100"/>
    <w:autoRedefine/>
    <w:unhideWhenUsed/>
    <w:qFormat/>
    <w:uiPriority w:val="99"/>
    <w:pPr>
      <w:ind w:left="2500" w:leftChars="2500"/>
    </w:pPr>
    <w:rPr>
      <w:rFonts w:ascii="Calibri" w:hAnsi="Calibri" w:eastAsia="楷体_GB2312" w:cs="Times New Roman"/>
      <w:kern w:val="0"/>
      <w:sz w:val="32"/>
    </w:rPr>
  </w:style>
  <w:style w:type="paragraph" w:styleId="37">
    <w:name w:val="Body Text Indent 2"/>
    <w:basedOn w:val="1"/>
    <w:link w:val="101"/>
    <w:autoRedefine/>
    <w:unhideWhenUsed/>
    <w:qFormat/>
    <w:uiPriority w:val="0"/>
    <w:pPr>
      <w:snapToGrid w:val="0"/>
      <w:ind w:firstLine="542" w:firstLineChars="225"/>
    </w:pPr>
    <w:rPr>
      <w:rFonts w:ascii="仿宋_GB2312" w:hAnsi="宋体" w:eastAsia="宋体" w:cs="Times New Roman"/>
      <w:b/>
      <w:color w:val="000000"/>
      <w:kern w:val="0"/>
      <w:sz w:val="24"/>
    </w:rPr>
  </w:style>
  <w:style w:type="paragraph" w:styleId="38">
    <w:name w:val="endnote text"/>
    <w:basedOn w:val="1"/>
    <w:link w:val="102"/>
    <w:autoRedefine/>
    <w:qFormat/>
    <w:uiPriority w:val="0"/>
    <w:pPr>
      <w:widowControl/>
      <w:adjustRightInd w:val="0"/>
      <w:spacing w:line="360" w:lineRule="atLeast"/>
      <w:jc w:val="left"/>
      <w:textAlignment w:val="baseline"/>
    </w:pPr>
    <w:rPr>
      <w:rFonts w:ascii="Times New Roman" w:hAnsi="Times New Roman" w:eastAsia="宋体" w:cs="Times New Roman"/>
      <w:kern w:val="0"/>
      <w:sz w:val="24"/>
      <w:szCs w:val="20"/>
    </w:rPr>
  </w:style>
  <w:style w:type="paragraph" w:styleId="39">
    <w:name w:val="Balloon Text"/>
    <w:basedOn w:val="1"/>
    <w:link w:val="103"/>
    <w:autoRedefine/>
    <w:unhideWhenUsed/>
    <w:qFormat/>
    <w:uiPriority w:val="0"/>
    <w:rPr>
      <w:rFonts w:ascii="Calibri" w:hAnsi="Calibri" w:eastAsia="宋体" w:cs="Times New Roman"/>
      <w:sz w:val="18"/>
      <w:szCs w:val="18"/>
    </w:rPr>
  </w:style>
  <w:style w:type="paragraph" w:styleId="40">
    <w:name w:val="footer"/>
    <w:basedOn w:val="1"/>
    <w:link w:val="82"/>
    <w:autoRedefine/>
    <w:unhideWhenUsed/>
    <w:qFormat/>
    <w:uiPriority w:val="99"/>
    <w:pPr>
      <w:tabs>
        <w:tab w:val="center" w:pos="4153"/>
        <w:tab w:val="right" w:pos="8306"/>
      </w:tabs>
      <w:snapToGrid w:val="0"/>
      <w:jc w:val="left"/>
    </w:pPr>
    <w:rPr>
      <w:sz w:val="18"/>
      <w:szCs w:val="18"/>
    </w:rPr>
  </w:style>
  <w:style w:type="paragraph" w:styleId="41">
    <w:name w:val="header"/>
    <w:basedOn w:val="1"/>
    <w:link w:val="81"/>
    <w:autoRedefine/>
    <w:unhideWhenUsed/>
    <w:qFormat/>
    <w:uiPriority w:val="99"/>
    <w:pPr>
      <w:tabs>
        <w:tab w:val="center" w:pos="4153"/>
        <w:tab w:val="right" w:pos="8306"/>
      </w:tabs>
      <w:snapToGrid w:val="0"/>
      <w:jc w:val="center"/>
    </w:pPr>
    <w:rPr>
      <w:sz w:val="18"/>
      <w:szCs w:val="18"/>
    </w:rPr>
  </w:style>
  <w:style w:type="paragraph" w:styleId="42">
    <w:name w:val="toc 1"/>
    <w:basedOn w:val="1"/>
    <w:next w:val="1"/>
    <w:link w:val="368"/>
    <w:autoRedefine/>
    <w:unhideWhenUsed/>
    <w:qFormat/>
    <w:uiPriority w:val="39"/>
    <w:rPr>
      <w:rFonts w:ascii="Times New Roman" w:hAnsi="Times New Roman" w:eastAsia="宋体" w:cs="Times New Roman"/>
    </w:rPr>
  </w:style>
  <w:style w:type="paragraph" w:styleId="43">
    <w:name w:val="toc 4"/>
    <w:basedOn w:val="1"/>
    <w:next w:val="1"/>
    <w:autoRedefine/>
    <w:qFormat/>
    <w:uiPriority w:val="39"/>
    <w:pPr>
      <w:ind w:left="630"/>
      <w:jc w:val="left"/>
    </w:pPr>
    <w:rPr>
      <w:rFonts w:ascii="Calibri" w:hAnsi="Calibri" w:eastAsia="宋体" w:cs="Calibri"/>
      <w:sz w:val="18"/>
      <w:szCs w:val="18"/>
    </w:rPr>
  </w:style>
  <w:style w:type="paragraph" w:styleId="44">
    <w:name w:val="Subtitle"/>
    <w:basedOn w:val="1"/>
    <w:next w:val="1"/>
    <w:link w:val="104"/>
    <w:autoRedefine/>
    <w:qFormat/>
    <w:uiPriority w:val="11"/>
    <w:pPr>
      <w:wordWrap w:val="0"/>
      <w:spacing w:before="240" w:after="60" w:line="312" w:lineRule="auto"/>
      <w:ind w:firstLine="200" w:firstLineChars="200"/>
      <w:jc w:val="center"/>
      <w:outlineLvl w:val="1"/>
    </w:pPr>
    <w:rPr>
      <w:rFonts w:ascii="Calibri" w:hAnsi="Calibri" w:eastAsia="宋体" w:cs="宋体"/>
      <w:b/>
      <w:bCs/>
      <w:kern w:val="28"/>
      <w:sz w:val="32"/>
      <w:szCs w:val="32"/>
    </w:rPr>
  </w:style>
  <w:style w:type="paragraph" w:styleId="45">
    <w:name w:val="List Number 5"/>
    <w:basedOn w:val="1"/>
    <w:autoRedefine/>
    <w:qFormat/>
    <w:uiPriority w:val="0"/>
    <w:pPr>
      <w:widowControl/>
      <w:tabs>
        <w:tab w:val="left" w:pos="420"/>
      </w:tabs>
      <w:snapToGrid w:val="0"/>
      <w:ind w:left="420" w:right="709" w:hanging="420"/>
      <w:jc w:val="left"/>
    </w:pPr>
    <w:rPr>
      <w:rFonts w:ascii="Calibri" w:hAnsi="Calibri" w:eastAsia="2OcuAe" w:cs="Times New Roman"/>
      <w:spacing w:val="2"/>
      <w:kern w:val="0"/>
      <w:sz w:val="20"/>
      <w:szCs w:val="20"/>
      <w:lang w:eastAsia="zh-TW"/>
    </w:rPr>
  </w:style>
  <w:style w:type="paragraph" w:styleId="46">
    <w:name w:val="List"/>
    <w:basedOn w:val="1"/>
    <w:autoRedefine/>
    <w:semiHidden/>
    <w:unhideWhenUsed/>
    <w:qFormat/>
    <w:uiPriority w:val="99"/>
    <w:pPr>
      <w:ind w:left="200" w:hanging="200" w:hangingChars="200"/>
    </w:pPr>
    <w:rPr>
      <w:rFonts w:ascii="Times New Roman" w:hAnsi="Times New Roman" w:eastAsia="宋体" w:cs="Times New Roman"/>
      <w:sz w:val="28"/>
    </w:rPr>
  </w:style>
  <w:style w:type="paragraph" w:styleId="47">
    <w:name w:val="footnote text"/>
    <w:basedOn w:val="1"/>
    <w:link w:val="105"/>
    <w:autoRedefine/>
    <w:qFormat/>
    <w:uiPriority w:val="0"/>
    <w:pPr>
      <w:wordWrap w:val="0"/>
      <w:snapToGrid w:val="0"/>
      <w:spacing w:line="360" w:lineRule="auto"/>
      <w:ind w:firstLine="200" w:firstLineChars="200"/>
      <w:jc w:val="left"/>
    </w:pPr>
    <w:rPr>
      <w:rFonts w:ascii="宋体" w:hAnsi="Calibri" w:eastAsia="宋体" w:cs="宋体"/>
      <w:sz w:val="18"/>
      <w:szCs w:val="18"/>
    </w:rPr>
  </w:style>
  <w:style w:type="paragraph" w:styleId="48">
    <w:name w:val="toc 6"/>
    <w:basedOn w:val="1"/>
    <w:next w:val="1"/>
    <w:autoRedefine/>
    <w:qFormat/>
    <w:uiPriority w:val="39"/>
    <w:pPr>
      <w:ind w:left="1050"/>
      <w:jc w:val="left"/>
    </w:pPr>
    <w:rPr>
      <w:rFonts w:ascii="Calibri" w:hAnsi="Calibri" w:eastAsia="宋体" w:cs="Calibri"/>
      <w:sz w:val="18"/>
      <w:szCs w:val="18"/>
    </w:rPr>
  </w:style>
  <w:style w:type="paragraph" w:styleId="49">
    <w:name w:val="Body Text Indent 3"/>
    <w:basedOn w:val="1"/>
    <w:link w:val="106"/>
    <w:autoRedefine/>
    <w:unhideWhenUsed/>
    <w:qFormat/>
    <w:uiPriority w:val="0"/>
    <w:pPr>
      <w:snapToGrid w:val="0"/>
      <w:ind w:firstLine="480" w:firstLineChars="200"/>
      <w:jc w:val="left"/>
    </w:pPr>
    <w:rPr>
      <w:rFonts w:ascii="仿宋_GB2312" w:hAnsi="宋体" w:eastAsia="Times New Roman" w:cs="Times New Roman"/>
      <w:color w:val="000000"/>
      <w:kern w:val="0"/>
      <w:sz w:val="24"/>
    </w:rPr>
  </w:style>
  <w:style w:type="paragraph" w:styleId="50">
    <w:name w:val="toc 2"/>
    <w:basedOn w:val="1"/>
    <w:next w:val="1"/>
    <w:autoRedefine/>
    <w:qFormat/>
    <w:uiPriority w:val="39"/>
    <w:pPr>
      <w:wordWrap w:val="0"/>
      <w:spacing w:line="360" w:lineRule="auto"/>
      <w:ind w:left="420" w:leftChars="200" w:firstLine="200" w:firstLineChars="200"/>
    </w:pPr>
    <w:rPr>
      <w:rFonts w:ascii="宋体" w:hAnsi="Calibri" w:eastAsia="宋体" w:cs="宋体"/>
    </w:rPr>
  </w:style>
  <w:style w:type="paragraph" w:styleId="51">
    <w:name w:val="toc 9"/>
    <w:basedOn w:val="1"/>
    <w:next w:val="1"/>
    <w:autoRedefine/>
    <w:qFormat/>
    <w:uiPriority w:val="39"/>
    <w:pPr>
      <w:ind w:left="1680"/>
      <w:jc w:val="left"/>
    </w:pPr>
    <w:rPr>
      <w:rFonts w:ascii="Calibri" w:hAnsi="Calibri" w:eastAsia="宋体" w:cs="Calibri"/>
      <w:sz w:val="18"/>
      <w:szCs w:val="18"/>
    </w:rPr>
  </w:style>
  <w:style w:type="paragraph" w:styleId="52">
    <w:name w:val="Body Text 2"/>
    <w:basedOn w:val="1"/>
    <w:link w:val="107"/>
    <w:autoRedefine/>
    <w:unhideWhenUsed/>
    <w:qFormat/>
    <w:uiPriority w:val="0"/>
    <w:pPr>
      <w:widowControl/>
      <w:overflowPunct w:val="0"/>
      <w:autoSpaceDE w:val="0"/>
      <w:autoSpaceDN w:val="0"/>
      <w:adjustRightInd w:val="0"/>
      <w:spacing w:line="280" w:lineRule="exact"/>
      <w:jc w:val="center"/>
    </w:pPr>
    <w:rPr>
      <w:rFonts w:ascii="宋体" w:hAnsi="宋体" w:eastAsia="宋体" w:cs="宋体"/>
      <w:bCs/>
    </w:rPr>
  </w:style>
  <w:style w:type="paragraph" w:styleId="53">
    <w:name w:val="HTML Preformatted"/>
    <w:basedOn w:val="1"/>
    <w:link w:val="108"/>
    <w:autoRedefine/>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宋体" w:cs="Times New Roman"/>
      <w:kern w:val="0"/>
      <w:sz w:val="20"/>
      <w:szCs w:val="20"/>
    </w:rPr>
  </w:style>
  <w:style w:type="paragraph" w:styleId="54">
    <w:name w:val="Normal (Web)"/>
    <w:basedOn w:val="1"/>
    <w:link w:val="721"/>
    <w:autoRedefine/>
    <w:unhideWhenUsed/>
    <w:qFormat/>
    <w:uiPriority w:val="0"/>
    <w:pPr>
      <w:widowControl/>
      <w:spacing w:before="100" w:beforeAutospacing="1" w:after="100" w:afterAutospacing="1"/>
      <w:jc w:val="left"/>
    </w:pPr>
    <w:rPr>
      <w:rFonts w:ascii="(使用中文字体)" w:hAnsi="(使用中文字体)" w:eastAsia="宋体" w:cs="(使用中文字体)"/>
      <w:kern w:val="0"/>
      <w:sz w:val="24"/>
      <w:szCs w:val="24"/>
    </w:rPr>
  </w:style>
  <w:style w:type="paragraph" w:styleId="55">
    <w:name w:val="index 1"/>
    <w:basedOn w:val="1"/>
    <w:next w:val="1"/>
    <w:autoRedefine/>
    <w:unhideWhenUsed/>
    <w:qFormat/>
    <w:uiPriority w:val="0"/>
    <w:pPr>
      <w:tabs>
        <w:tab w:val="left" w:pos="900"/>
      </w:tabs>
      <w:adjustRightInd w:val="0"/>
      <w:ind w:firstLine="420" w:firstLineChars="200"/>
    </w:pPr>
    <w:rPr>
      <w:rFonts w:ascii="宋体" w:hAnsi="宋体" w:eastAsia="宋体" w:cs="Times New Roman"/>
    </w:rPr>
  </w:style>
  <w:style w:type="paragraph" w:styleId="56">
    <w:name w:val="Title"/>
    <w:basedOn w:val="1"/>
    <w:next w:val="1"/>
    <w:link w:val="109"/>
    <w:autoRedefine/>
    <w:qFormat/>
    <w:uiPriority w:val="10"/>
    <w:pPr>
      <w:wordWrap w:val="0"/>
      <w:spacing w:before="240" w:after="60" w:line="360" w:lineRule="auto"/>
      <w:ind w:firstLine="200" w:firstLineChars="200"/>
      <w:jc w:val="center"/>
      <w:outlineLvl w:val="0"/>
    </w:pPr>
    <w:rPr>
      <w:rFonts w:ascii="Cambria" w:hAnsi="Cambria" w:eastAsia="宋体" w:cs="宋体"/>
      <w:b/>
      <w:bCs/>
      <w:sz w:val="32"/>
      <w:szCs w:val="32"/>
    </w:rPr>
  </w:style>
  <w:style w:type="paragraph" w:styleId="57">
    <w:name w:val="annotation subject"/>
    <w:basedOn w:val="21"/>
    <w:next w:val="21"/>
    <w:link w:val="110"/>
    <w:autoRedefine/>
    <w:unhideWhenUsed/>
    <w:qFormat/>
    <w:uiPriority w:val="0"/>
    <w:rPr>
      <w:rFonts w:cs="宋体"/>
      <w:b/>
      <w:bCs/>
    </w:rPr>
  </w:style>
  <w:style w:type="paragraph" w:styleId="58">
    <w:name w:val="Body Text First Indent"/>
    <w:basedOn w:val="25"/>
    <w:next w:val="1"/>
    <w:link w:val="98"/>
    <w:autoRedefine/>
    <w:unhideWhenUsed/>
    <w:qFormat/>
    <w:uiPriority w:val="99"/>
    <w:pPr>
      <w:ind w:firstLine="420" w:firstLineChars="100"/>
    </w:pPr>
    <w:rPr>
      <w:rFonts w:hAnsi="Calibri"/>
      <w:kern w:val="0"/>
    </w:rPr>
  </w:style>
  <w:style w:type="paragraph" w:styleId="59">
    <w:name w:val="Body Text First Indent 2"/>
    <w:basedOn w:val="17"/>
    <w:link w:val="111"/>
    <w:autoRedefine/>
    <w:unhideWhenUsed/>
    <w:qFormat/>
    <w:uiPriority w:val="99"/>
    <w:pPr>
      <w:spacing w:after="120" w:line="240" w:lineRule="auto"/>
      <w:ind w:left="420" w:leftChars="200" w:firstLine="420" w:firstLineChars="200"/>
    </w:pPr>
    <w:rPr>
      <w:rFonts w:ascii="Calibri" w:hAnsi="Calibri"/>
      <w:spacing w:val="0"/>
      <w:kern w:val="2"/>
      <w:sz w:val="21"/>
      <w:szCs w:val="24"/>
    </w:rPr>
  </w:style>
  <w:style w:type="table" w:styleId="61">
    <w:name w:val="Table Grid"/>
    <w:basedOn w:val="6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62">
    <w:name w:val="Table Theme"/>
    <w:basedOn w:val="60"/>
    <w:autoRedefine/>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3">
    <w:name w:val="Table Elegant"/>
    <w:basedOn w:val="60"/>
    <w:autoRedefine/>
    <w:qFormat/>
    <w:uiPriority w:val="0"/>
    <w:pPr>
      <w:widowControl w:val="0"/>
      <w:jc w:val="both"/>
    </w:pPr>
    <w:tblP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64">
    <w:name w:val="Medium Shading 2 Accent 2"/>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3DFEE"/>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F81B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F81B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F81B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7BFDE"/>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5">
    <w:name w:val="Medium Shading 2 Accent 3"/>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FD3D2"/>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C0504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C0504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C0504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DFA7A6"/>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6">
    <w:name w:val="Medium Shading 2 Accent 4"/>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6EED5"/>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9BBB59"/>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9BBB59"/>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9BBB59"/>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CDDDAC"/>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7">
    <w:name w:val="Medium Shading 2 Accent 5"/>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FD8E8"/>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8064A2"/>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8064A2"/>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8064A2"/>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BFB1D0"/>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8">
    <w:name w:val="Medium Shading 2 Accent 6"/>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2EAF1"/>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BACC6"/>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BACC6"/>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BACC6"/>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5D5E2"/>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character" w:styleId="70">
    <w:name w:val="Strong"/>
    <w:basedOn w:val="69"/>
    <w:autoRedefine/>
    <w:qFormat/>
    <w:uiPriority w:val="0"/>
    <w:rPr>
      <w:rFonts w:hint="default" w:ascii="Times New Roman" w:hAnsi="Times New Roman" w:cs="Times New Roman"/>
      <w:b/>
    </w:rPr>
  </w:style>
  <w:style w:type="character" w:styleId="71">
    <w:name w:val="page number"/>
    <w:basedOn w:val="69"/>
    <w:autoRedefine/>
    <w:unhideWhenUsed/>
    <w:qFormat/>
    <w:uiPriority w:val="0"/>
    <w:rPr>
      <w:rFonts w:hint="default" w:ascii="Times New Roman" w:hAnsi="Times New Roman" w:cs="Times New Roman"/>
    </w:rPr>
  </w:style>
  <w:style w:type="character" w:styleId="72">
    <w:name w:val="FollowedHyperlink"/>
    <w:basedOn w:val="69"/>
    <w:autoRedefine/>
    <w:unhideWhenUsed/>
    <w:qFormat/>
    <w:uiPriority w:val="99"/>
    <w:rPr>
      <w:rFonts w:hint="default" w:ascii="Times New Roman" w:hAnsi="Times New Roman" w:cs="Times New Roman"/>
      <w:color w:val="800080"/>
      <w:u w:val="single"/>
    </w:rPr>
  </w:style>
  <w:style w:type="character" w:styleId="73">
    <w:name w:val="Emphasis"/>
    <w:autoRedefine/>
    <w:qFormat/>
    <w:uiPriority w:val="0"/>
    <w:rPr>
      <w:rFonts w:ascii="Calibri" w:hAnsi="Calibri" w:eastAsia="宋体" w:cs="Times New Roman"/>
    </w:rPr>
  </w:style>
  <w:style w:type="character" w:styleId="74">
    <w:name w:val="HTML Definition"/>
    <w:basedOn w:val="69"/>
    <w:autoRedefine/>
    <w:semiHidden/>
    <w:unhideWhenUsed/>
    <w:qFormat/>
    <w:uiPriority w:val="0"/>
    <w:rPr>
      <w:rFonts w:hint="default" w:ascii="Times New Roman" w:hAnsi="Times New Roman" w:cs="Times New Roman"/>
      <w:i/>
    </w:rPr>
  </w:style>
  <w:style w:type="character" w:styleId="75">
    <w:name w:val="Hyperlink"/>
    <w:basedOn w:val="69"/>
    <w:autoRedefine/>
    <w:unhideWhenUsed/>
    <w:qFormat/>
    <w:uiPriority w:val="99"/>
    <w:rPr>
      <w:rFonts w:hint="default" w:ascii="Times New Roman" w:hAnsi="Times New Roman" w:cs="Times New Roman"/>
      <w:color w:val="0000FF"/>
      <w:u w:val="single"/>
    </w:rPr>
  </w:style>
  <w:style w:type="character" w:styleId="76">
    <w:name w:val="HTML Code"/>
    <w:basedOn w:val="69"/>
    <w:autoRedefine/>
    <w:semiHidden/>
    <w:unhideWhenUsed/>
    <w:qFormat/>
    <w:uiPriority w:val="0"/>
    <w:rPr>
      <w:rFonts w:hint="default" w:ascii="Marlett" w:hAnsi="Marlett" w:eastAsia="Times New Roman" w:cs="Times New Roman"/>
      <w:sz w:val="21"/>
      <w:szCs w:val="24"/>
    </w:rPr>
  </w:style>
  <w:style w:type="character" w:styleId="77">
    <w:name w:val="annotation reference"/>
    <w:basedOn w:val="69"/>
    <w:autoRedefine/>
    <w:unhideWhenUsed/>
    <w:qFormat/>
    <w:uiPriority w:val="0"/>
    <w:rPr>
      <w:rFonts w:hint="default" w:ascii="Times New Roman" w:hAnsi="Times New Roman" w:cs="Times New Roman"/>
      <w:sz w:val="21"/>
    </w:rPr>
  </w:style>
  <w:style w:type="character" w:styleId="78">
    <w:name w:val="footnote reference"/>
    <w:basedOn w:val="69"/>
    <w:autoRedefine/>
    <w:qFormat/>
    <w:uiPriority w:val="0"/>
    <w:rPr>
      <w:vertAlign w:val="superscript"/>
    </w:rPr>
  </w:style>
  <w:style w:type="character" w:styleId="79">
    <w:name w:val="HTML Keyboard"/>
    <w:basedOn w:val="69"/>
    <w:autoRedefine/>
    <w:semiHidden/>
    <w:unhideWhenUsed/>
    <w:qFormat/>
    <w:uiPriority w:val="0"/>
    <w:rPr>
      <w:rFonts w:hint="default" w:ascii="Marlett" w:hAnsi="Marlett" w:eastAsia="Times New Roman" w:cs="Times New Roman"/>
      <w:sz w:val="21"/>
      <w:szCs w:val="24"/>
    </w:rPr>
  </w:style>
  <w:style w:type="character" w:styleId="80">
    <w:name w:val="HTML Sample"/>
    <w:basedOn w:val="69"/>
    <w:autoRedefine/>
    <w:semiHidden/>
    <w:unhideWhenUsed/>
    <w:qFormat/>
    <w:uiPriority w:val="0"/>
    <w:rPr>
      <w:rFonts w:hint="default" w:ascii="Marlett" w:hAnsi="Marlett" w:eastAsia="Times New Roman" w:cs="Times New Roman"/>
      <w:sz w:val="21"/>
    </w:rPr>
  </w:style>
  <w:style w:type="character" w:customStyle="1" w:styleId="81">
    <w:name w:val="页眉 字符"/>
    <w:basedOn w:val="69"/>
    <w:link w:val="41"/>
    <w:autoRedefine/>
    <w:qFormat/>
    <w:uiPriority w:val="99"/>
    <w:rPr>
      <w:sz w:val="18"/>
      <w:szCs w:val="18"/>
    </w:rPr>
  </w:style>
  <w:style w:type="character" w:customStyle="1" w:styleId="82">
    <w:name w:val="页脚 字符"/>
    <w:basedOn w:val="69"/>
    <w:link w:val="40"/>
    <w:autoRedefine/>
    <w:qFormat/>
    <w:uiPriority w:val="99"/>
    <w:rPr>
      <w:sz w:val="18"/>
      <w:szCs w:val="18"/>
    </w:rPr>
  </w:style>
  <w:style w:type="character" w:customStyle="1" w:styleId="83">
    <w:name w:val="标题 1 字符"/>
    <w:basedOn w:val="69"/>
    <w:link w:val="2"/>
    <w:autoRedefine/>
    <w:qFormat/>
    <w:uiPriority w:val="9"/>
    <w:rPr>
      <w:rFonts w:ascii="Times New Roman" w:hAnsi="Times New Roman" w:eastAsia="黑体" w:cs="Times New Roman"/>
      <w:b/>
      <w:bCs/>
      <w:kern w:val="44"/>
      <w:sz w:val="52"/>
      <w:szCs w:val="20"/>
    </w:rPr>
  </w:style>
  <w:style w:type="character" w:customStyle="1" w:styleId="84">
    <w:name w:val="标题 2 字符"/>
    <w:basedOn w:val="69"/>
    <w:link w:val="3"/>
    <w:autoRedefine/>
    <w:qFormat/>
    <w:uiPriority w:val="9"/>
    <w:rPr>
      <w:rFonts w:eastAsia="黑体"/>
      <w:b/>
      <w:sz w:val="32"/>
      <w:szCs w:val="20"/>
    </w:rPr>
  </w:style>
  <w:style w:type="character" w:customStyle="1" w:styleId="85">
    <w:name w:val="标题 3 字符"/>
    <w:basedOn w:val="69"/>
    <w:link w:val="4"/>
    <w:autoRedefine/>
    <w:qFormat/>
    <w:uiPriority w:val="9"/>
    <w:rPr>
      <w:rFonts w:ascii="Times New Roman" w:hAnsi="Times New Roman" w:eastAsia="黑体" w:cs="Times New Roman"/>
      <w:b/>
      <w:bCs/>
      <w:sz w:val="36"/>
      <w:szCs w:val="36"/>
    </w:rPr>
  </w:style>
  <w:style w:type="character" w:customStyle="1" w:styleId="86">
    <w:name w:val="标题 4 字符"/>
    <w:basedOn w:val="69"/>
    <w:link w:val="5"/>
    <w:autoRedefine/>
    <w:qFormat/>
    <w:uiPriority w:val="9"/>
    <w:rPr>
      <w:rFonts w:ascii="Arial" w:hAnsi="Arial" w:eastAsia="黑体" w:cs="Times New Roman"/>
      <w:b/>
      <w:bCs/>
      <w:sz w:val="30"/>
      <w:szCs w:val="28"/>
    </w:rPr>
  </w:style>
  <w:style w:type="character" w:customStyle="1" w:styleId="87">
    <w:name w:val="标题 5 字符"/>
    <w:basedOn w:val="69"/>
    <w:link w:val="6"/>
    <w:autoRedefine/>
    <w:qFormat/>
    <w:uiPriority w:val="9"/>
    <w:rPr>
      <w:rFonts w:ascii="Times New Roman" w:hAnsi="Times New Roman" w:eastAsia="宋体" w:cs="Times New Roman"/>
      <w:b/>
      <w:bCs/>
      <w:sz w:val="28"/>
      <w:szCs w:val="28"/>
    </w:rPr>
  </w:style>
  <w:style w:type="character" w:customStyle="1" w:styleId="88">
    <w:name w:val="标题 6 字符"/>
    <w:basedOn w:val="69"/>
    <w:link w:val="7"/>
    <w:autoRedefine/>
    <w:qFormat/>
    <w:uiPriority w:val="9"/>
    <w:rPr>
      <w:rFonts w:ascii="Arial" w:hAnsi="Arial" w:eastAsia="黑体" w:cs="Times New Roman"/>
      <w:b/>
      <w:sz w:val="24"/>
      <w:szCs w:val="24"/>
    </w:rPr>
  </w:style>
  <w:style w:type="character" w:customStyle="1" w:styleId="89">
    <w:name w:val="标题 7 字符"/>
    <w:basedOn w:val="69"/>
    <w:link w:val="8"/>
    <w:autoRedefine/>
    <w:qFormat/>
    <w:uiPriority w:val="9"/>
    <w:rPr>
      <w:rFonts w:ascii="Times New Roman" w:hAnsi="Times New Roman" w:eastAsia="黑体"/>
      <w:sz w:val="24"/>
      <w:szCs w:val="21"/>
    </w:rPr>
  </w:style>
  <w:style w:type="character" w:customStyle="1" w:styleId="90">
    <w:name w:val="标题 8 字符"/>
    <w:basedOn w:val="69"/>
    <w:link w:val="9"/>
    <w:autoRedefine/>
    <w:qFormat/>
    <w:uiPriority w:val="9"/>
    <w:rPr>
      <w:rFonts w:ascii="Times New Roman" w:hAnsi="Times New Roman" w:eastAsia="黑体" w:cs="Times New Roman"/>
      <w:bCs/>
      <w:sz w:val="24"/>
      <w:szCs w:val="32"/>
    </w:rPr>
  </w:style>
  <w:style w:type="character" w:customStyle="1" w:styleId="91">
    <w:name w:val="标题 9 字符"/>
    <w:basedOn w:val="69"/>
    <w:link w:val="10"/>
    <w:autoRedefine/>
    <w:qFormat/>
    <w:uiPriority w:val="9"/>
    <w:rPr>
      <w:rFonts w:ascii="Times New Roman" w:hAnsi="Times New Roman" w:eastAsia="黑体"/>
      <w:sz w:val="24"/>
      <w:szCs w:val="21"/>
    </w:rPr>
  </w:style>
  <w:style w:type="character" w:customStyle="1" w:styleId="92">
    <w:name w:val="正文文本缩进 字符"/>
    <w:basedOn w:val="69"/>
    <w:autoRedefine/>
    <w:qFormat/>
    <w:uiPriority w:val="99"/>
  </w:style>
  <w:style w:type="character" w:customStyle="1" w:styleId="93">
    <w:name w:val="文档结构图 字符"/>
    <w:basedOn w:val="69"/>
    <w:link w:val="20"/>
    <w:autoRedefine/>
    <w:qFormat/>
    <w:uiPriority w:val="0"/>
    <w:rPr>
      <w:rFonts w:ascii="Times New Roman" w:hAnsi="Times New Roman" w:eastAsia="宋体" w:cs="宋体"/>
      <w:shd w:val="clear" w:color="auto" w:fill="000080"/>
    </w:rPr>
  </w:style>
  <w:style w:type="character" w:customStyle="1" w:styleId="94">
    <w:name w:val="批注文字 字符"/>
    <w:basedOn w:val="69"/>
    <w:link w:val="21"/>
    <w:autoRedefine/>
    <w:qFormat/>
    <w:uiPriority w:val="0"/>
    <w:rPr>
      <w:rFonts w:ascii="Times New Roman" w:hAnsi="Times New Roman" w:eastAsia="宋体" w:cs="Times New Roman"/>
    </w:rPr>
  </w:style>
  <w:style w:type="character" w:customStyle="1" w:styleId="95">
    <w:name w:val="称呼 字符"/>
    <w:basedOn w:val="69"/>
    <w:link w:val="22"/>
    <w:autoRedefine/>
    <w:qFormat/>
    <w:uiPriority w:val="0"/>
    <w:rPr>
      <w:rFonts w:ascii="Times New Roman" w:hAnsi="Times New Roman" w:eastAsia="宋体" w:cs="Times New Roman"/>
      <w:kern w:val="0"/>
      <w:sz w:val="20"/>
      <w:szCs w:val="24"/>
    </w:rPr>
  </w:style>
  <w:style w:type="character" w:customStyle="1" w:styleId="96">
    <w:name w:val="正文文本 3 字符"/>
    <w:basedOn w:val="69"/>
    <w:link w:val="23"/>
    <w:autoRedefine/>
    <w:qFormat/>
    <w:uiPriority w:val="0"/>
    <w:rPr>
      <w:rFonts w:ascii="Times New Roman" w:hAnsi="宋体" w:eastAsia="Times New Roman" w:cs="Times New Roman"/>
      <w:b/>
      <w:sz w:val="24"/>
    </w:rPr>
  </w:style>
  <w:style w:type="character" w:customStyle="1" w:styleId="97">
    <w:name w:val="正文文本 字符"/>
    <w:basedOn w:val="69"/>
    <w:link w:val="25"/>
    <w:autoRedefine/>
    <w:qFormat/>
    <w:uiPriority w:val="99"/>
    <w:rPr>
      <w:rFonts w:ascii="Times New Roman" w:hAnsi="Times New Roman" w:eastAsia="宋体" w:cs="Times New Roman"/>
    </w:rPr>
  </w:style>
  <w:style w:type="character" w:customStyle="1" w:styleId="98">
    <w:name w:val="正文文本首行缩进 字符"/>
    <w:basedOn w:val="97"/>
    <w:link w:val="58"/>
    <w:autoRedefine/>
    <w:qFormat/>
    <w:uiPriority w:val="99"/>
    <w:rPr>
      <w:rFonts w:ascii="Times New Roman" w:hAnsi="Calibri" w:eastAsia="宋体" w:cs="Times New Roman"/>
      <w:kern w:val="0"/>
    </w:rPr>
  </w:style>
  <w:style w:type="character" w:customStyle="1" w:styleId="99">
    <w:name w:val="纯文本 字符"/>
    <w:basedOn w:val="69"/>
    <w:autoRedefine/>
    <w:qFormat/>
    <w:uiPriority w:val="0"/>
    <w:rPr>
      <w:rFonts w:hAnsi="Courier New" w:cs="Courier New" w:asciiTheme="minorEastAsia"/>
    </w:rPr>
  </w:style>
  <w:style w:type="character" w:customStyle="1" w:styleId="100">
    <w:name w:val="日期 字符"/>
    <w:basedOn w:val="69"/>
    <w:link w:val="36"/>
    <w:autoRedefine/>
    <w:qFormat/>
    <w:uiPriority w:val="99"/>
    <w:rPr>
      <w:rFonts w:ascii="Calibri" w:hAnsi="Calibri" w:eastAsia="楷体_GB2312" w:cs="Times New Roman"/>
      <w:kern w:val="0"/>
      <w:sz w:val="32"/>
    </w:rPr>
  </w:style>
  <w:style w:type="character" w:customStyle="1" w:styleId="101">
    <w:name w:val="正文文本缩进 2 字符"/>
    <w:basedOn w:val="69"/>
    <w:link w:val="37"/>
    <w:autoRedefine/>
    <w:qFormat/>
    <w:uiPriority w:val="0"/>
    <w:rPr>
      <w:rFonts w:ascii="仿宋_GB2312" w:hAnsi="宋体" w:eastAsia="宋体" w:cs="Times New Roman"/>
      <w:b/>
      <w:color w:val="000000"/>
      <w:kern w:val="0"/>
      <w:sz w:val="24"/>
    </w:rPr>
  </w:style>
  <w:style w:type="character" w:customStyle="1" w:styleId="102">
    <w:name w:val="尾注文本 字符"/>
    <w:basedOn w:val="69"/>
    <w:link w:val="38"/>
    <w:autoRedefine/>
    <w:qFormat/>
    <w:uiPriority w:val="0"/>
    <w:rPr>
      <w:rFonts w:ascii="Times New Roman" w:hAnsi="Times New Roman" w:eastAsia="宋体" w:cs="Times New Roman"/>
      <w:kern w:val="0"/>
      <w:sz w:val="24"/>
      <w:szCs w:val="20"/>
    </w:rPr>
  </w:style>
  <w:style w:type="character" w:customStyle="1" w:styleId="103">
    <w:name w:val="批注框文本 字符"/>
    <w:basedOn w:val="69"/>
    <w:link w:val="39"/>
    <w:autoRedefine/>
    <w:qFormat/>
    <w:uiPriority w:val="0"/>
    <w:rPr>
      <w:rFonts w:ascii="Calibri" w:hAnsi="Calibri" w:eastAsia="宋体" w:cs="Times New Roman"/>
      <w:sz w:val="18"/>
      <w:szCs w:val="18"/>
    </w:rPr>
  </w:style>
  <w:style w:type="character" w:customStyle="1" w:styleId="104">
    <w:name w:val="副标题 字符"/>
    <w:basedOn w:val="69"/>
    <w:link w:val="44"/>
    <w:autoRedefine/>
    <w:qFormat/>
    <w:uiPriority w:val="11"/>
    <w:rPr>
      <w:rFonts w:ascii="Calibri" w:hAnsi="Calibri" w:eastAsia="宋体" w:cs="宋体"/>
      <w:b/>
      <w:bCs/>
      <w:kern w:val="28"/>
      <w:sz w:val="32"/>
      <w:szCs w:val="32"/>
    </w:rPr>
  </w:style>
  <w:style w:type="character" w:customStyle="1" w:styleId="105">
    <w:name w:val="脚注文本 字符"/>
    <w:basedOn w:val="69"/>
    <w:link w:val="47"/>
    <w:autoRedefine/>
    <w:qFormat/>
    <w:uiPriority w:val="0"/>
    <w:rPr>
      <w:rFonts w:ascii="宋体" w:hAnsi="Calibri" w:eastAsia="宋体" w:cs="宋体"/>
      <w:sz w:val="18"/>
      <w:szCs w:val="18"/>
    </w:rPr>
  </w:style>
  <w:style w:type="character" w:customStyle="1" w:styleId="106">
    <w:name w:val="正文文本缩进 3 字符"/>
    <w:basedOn w:val="69"/>
    <w:link w:val="49"/>
    <w:autoRedefine/>
    <w:qFormat/>
    <w:uiPriority w:val="0"/>
    <w:rPr>
      <w:rFonts w:ascii="仿宋_GB2312" w:hAnsi="宋体" w:eastAsia="Times New Roman" w:cs="Times New Roman"/>
      <w:color w:val="000000"/>
      <w:kern w:val="0"/>
      <w:sz w:val="24"/>
    </w:rPr>
  </w:style>
  <w:style w:type="character" w:customStyle="1" w:styleId="107">
    <w:name w:val="正文文本 2 字符"/>
    <w:basedOn w:val="69"/>
    <w:link w:val="52"/>
    <w:autoRedefine/>
    <w:qFormat/>
    <w:uiPriority w:val="0"/>
    <w:rPr>
      <w:rFonts w:ascii="宋体" w:hAnsi="宋体" w:eastAsia="宋体" w:cs="宋体"/>
      <w:bCs/>
    </w:rPr>
  </w:style>
  <w:style w:type="character" w:customStyle="1" w:styleId="108">
    <w:name w:val="HTML 预设格式 字符"/>
    <w:basedOn w:val="69"/>
    <w:link w:val="53"/>
    <w:autoRedefine/>
    <w:qFormat/>
    <w:uiPriority w:val="0"/>
    <w:rPr>
      <w:rFonts w:ascii="Courier New" w:hAnsi="Courier New" w:eastAsia="宋体" w:cs="Times New Roman"/>
      <w:kern w:val="0"/>
      <w:sz w:val="20"/>
      <w:szCs w:val="20"/>
    </w:rPr>
  </w:style>
  <w:style w:type="character" w:customStyle="1" w:styleId="109">
    <w:name w:val="标题 字符"/>
    <w:basedOn w:val="69"/>
    <w:link w:val="56"/>
    <w:autoRedefine/>
    <w:qFormat/>
    <w:uiPriority w:val="10"/>
    <w:rPr>
      <w:rFonts w:ascii="Cambria" w:hAnsi="Cambria" w:eastAsia="宋体" w:cs="宋体"/>
      <w:b/>
      <w:bCs/>
      <w:sz w:val="32"/>
      <w:szCs w:val="32"/>
    </w:rPr>
  </w:style>
  <w:style w:type="character" w:customStyle="1" w:styleId="110">
    <w:name w:val="批注主题 字符"/>
    <w:basedOn w:val="94"/>
    <w:link w:val="57"/>
    <w:autoRedefine/>
    <w:qFormat/>
    <w:uiPriority w:val="0"/>
    <w:rPr>
      <w:rFonts w:ascii="Times New Roman" w:hAnsi="Times New Roman" w:eastAsia="宋体" w:cs="宋体"/>
      <w:b/>
      <w:bCs/>
    </w:rPr>
  </w:style>
  <w:style w:type="character" w:customStyle="1" w:styleId="111">
    <w:name w:val="正文文本首行缩进 2 字符"/>
    <w:basedOn w:val="92"/>
    <w:link w:val="59"/>
    <w:autoRedefine/>
    <w:qFormat/>
    <w:uiPriority w:val="99"/>
    <w:rPr>
      <w:rFonts w:ascii="Calibri" w:hAnsi="Calibri" w:eastAsia="宋体" w:cs="Times New Roman"/>
      <w:szCs w:val="24"/>
    </w:rPr>
  </w:style>
  <w:style w:type="paragraph" w:customStyle="1" w:styleId="112">
    <w:name w:val="正文（绿盟科技）"/>
    <w:autoRedefine/>
    <w:qFormat/>
    <w:uiPriority w:val="0"/>
    <w:pPr>
      <w:spacing w:line="300" w:lineRule="auto"/>
    </w:pPr>
    <w:rPr>
      <w:rFonts w:ascii="Arial" w:hAnsi="Arial" w:eastAsia="宋体" w:cs="Times New Roman"/>
      <w:sz w:val="21"/>
      <w:szCs w:val="21"/>
      <w:lang w:val="en-US" w:eastAsia="zh-CN" w:bidi="ar-SA"/>
    </w:rPr>
  </w:style>
  <w:style w:type="character" w:customStyle="1" w:styleId="113">
    <w:name w:val="正文缩进 字符"/>
    <w:link w:val="16"/>
    <w:autoRedefine/>
    <w:qFormat/>
    <w:locked/>
    <w:uiPriority w:val="0"/>
    <w:rPr>
      <w:rFonts w:ascii="Times New Roman" w:hAnsi="Times New Roman" w:eastAsia="宋体" w:cs="Times New Roman"/>
      <w:kern w:val="0"/>
      <w:sz w:val="20"/>
      <w:szCs w:val="20"/>
    </w:rPr>
  </w:style>
  <w:style w:type="character" w:customStyle="1" w:styleId="114">
    <w:name w:val="题注 字符"/>
    <w:link w:val="18"/>
    <w:autoRedefine/>
    <w:qFormat/>
    <w:locked/>
    <w:uiPriority w:val="0"/>
    <w:rPr>
      <w:rFonts w:ascii="Arial" w:hAnsi="Arial" w:eastAsia="黑体" w:cs="Times New Roman"/>
      <w:kern w:val="0"/>
      <w:sz w:val="20"/>
      <w:szCs w:val="20"/>
    </w:rPr>
  </w:style>
  <w:style w:type="character" w:customStyle="1" w:styleId="115">
    <w:name w:val="正文文本缩进 字符2"/>
    <w:basedOn w:val="69"/>
    <w:link w:val="17"/>
    <w:autoRedefine/>
    <w:qFormat/>
    <w:uiPriority w:val="99"/>
    <w:rPr>
      <w:rFonts w:ascii="宋体" w:hAnsi="Courier New" w:eastAsia="宋体" w:cs="Times New Roman"/>
      <w:spacing w:val="-4"/>
      <w:kern w:val="0"/>
      <w:sz w:val="18"/>
    </w:rPr>
  </w:style>
  <w:style w:type="character" w:customStyle="1" w:styleId="116">
    <w:name w:val="纯文本 字符1"/>
    <w:basedOn w:val="69"/>
    <w:link w:val="32"/>
    <w:autoRedefine/>
    <w:qFormat/>
    <w:uiPriority w:val="0"/>
    <w:rPr>
      <w:rFonts w:ascii="宋体" w:hAnsi="Courier New" w:eastAsia="宋体" w:cs="Times New Roman"/>
      <w:sz w:val="24"/>
    </w:rPr>
  </w:style>
  <w:style w:type="paragraph" w:styleId="117">
    <w:name w:val="List Paragraph"/>
    <w:basedOn w:val="1"/>
    <w:autoRedefine/>
    <w:qFormat/>
    <w:uiPriority w:val="34"/>
    <w:pPr>
      <w:ind w:firstLine="420" w:firstLineChars="200"/>
    </w:pPr>
  </w:style>
  <w:style w:type="paragraph" w:customStyle="1" w:styleId="118">
    <w:name w:val="标题 71"/>
    <w:basedOn w:val="1"/>
    <w:next w:val="1"/>
    <w:autoRedefine/>
    <w:qFormat/>
    <w:uiPriority w:val="9"/>
    <w:pPr>
      <w:keepNext/>
      <w:keepLines/>
      <w:spacing w:before="120" w:after="120"/>
      <w:outlineLvl w:val="6"/>
    </w:pPr>
    <w:rPr>
      <w:rFonts w:ascii="Times New Roman" w:hAnsi="Times New Roman" w:eastAsia="黑体"/>
      <w:sz w:val="24"/>
      <w:szCs w:val="21"/>
    </w:rPr>
  </w:style>
  <w:style w:type="paragraph" w:customStyle="1" w:styleId="119">
    <w:name w:val="标题 81"/>
    <w:basedOn w:val="1"/>
    <w:next w:val="1"/>
    <w:autoRedefine/>
    <w:qFormat/>
    <w:uiPriority w:val="9"/>
    <w:pPr>
      <w:keepNext/>
      <w:keepLines/>
      <w:spacing w:before="120" w:after="120"/>
      <w:outlineLvl w:val="7"/>
    </w:pPr>
    <w:rPr>
      <w:rFonts w:ascii="Times New Roman" w:hAnsi="Times New Roman" w:eastAsia="黑体" w:cs="Times New Roman"/>
      <w:bCs/>
      <w:sz w:val="24"/>
      <w:szCs w:val="32"/>
    </w:rPr>
  </w:style>
  <w:style w:type="paragraph" w:customStyle="1" w:styleId="120">
    <w:name w:val="标题 91"/>
    <w:basedOn w:val="1"/>
    <w:next w:val="1"/>
    <w:autoRedefine/>
    <w:qFormat/>
    <w:uiPriority w:val="9"/>
    <w:pPr>
      <w:keepNext/>
      <w:keepLines/>
      <w:spacing w:before="120" w:after="120"/>
      <w:outlineLvl w:val="8"/>
    </w:pPr>
    <w:rPr>
      <w:rFonts w:ascii="Times New Roman" w:hAnsi="Times New Roman" w:eastAsia="黑体"/>
      <w:sz w:val="24"/>
      <w:szCs w:val="21"/>
    </w:rPr>
  </w:style>
  <w:style w:type="paragraph" w:customStyle="1" w:styleId="121">
    <w:name w:val="表格文字"/>
    <w:basedOn w:val="1"/>
    <w:next w:val="25"/>
    <w:autoRedefine/>
    <w:qFormat/>
    <w:uiPriority w:val="0"/>
    <w:rPr>
      <w:rFonts w:ascii="Times New Roman" w:hAnsi="Times New Roman" w:eastAsia="宋体" w:cs="Times New Roman"/>
      <w:sz w:val="18"/>
      <w:szCs w:val="24"/>
    </w:rPr>
  </w:style>
  <w:style w:type="paragraph" w:customStyle="1" w:styleId="122">
    <w:name w:val="Default Paragraph Font Para Char"/>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23">
    <w:name w:val="默认段落字体 Para Char Char Char Char Char Char Char Char Char1 Char Char Char Char"/>
    <w:basedOn w:val="1"/>
    <w:autoRedefine/>
    <w:qFormat/>
    <w:uiPriority w:val="0"/>
    <w:rPr>
      <w:rFonts w:ascii="Tahoma" w:hAnsi="Tahoma" w:eastAsia="宋体" w:cs="Times New Roman"/>
      <w:sz w:val="24"/>
    </w:rPr>
  </w:style>
  <w:style w:type="paragraph" w:customStyle="1" w:styleId="124">
    <w:name w:val="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5">
    <w:name w:val="章正文"/>
    <w:autoRedefine/>
    <w:qFormat/>
    <w:uiPriority w:val="0"/>
    <w:pPr>
      <w:widowControl w:val="0"/>
      <w:spacing w:beforeLines="50" w:after="120" w:line="300" w:lineRule="auto"/>
      <w:ind w:firstLine="480"/>
      <w:jc w:val="both"/>
    </w:pPr>
    <w:rPr>
      <w:rFonts w:ascii="Algerian" w:hAnsi="Algerian" w:eastAsia="宋体" w:cs="宋体"/>
      <w:sz w:val="24"/>
      <w:szCs w:val="24"/>
      <w:lang w:val="en-US" w:eastAsia="zh-CN" w:bidi="ar-SA"/>
    </w:rPr>
  </w:style>
  <w:style w:type="paragraph" w:customStyle="1" w:styleId="126">
    <w:name w:val="列出段落5"/>
    <w:basedOn w:val="1"/>
    <w:autoRedefine/>
    <w:qFormat/>
    <w:uiPriority w:val="99"/>
    <w:pPr>
      <w:ind w:firstLine="420" w:firstLineChars="200"/>
    </w:pPr>
    <w:rPr>
      <w:rFonts w:ascii="Calibri" w:hAnsi="Calibri" w:eastAsia="等线" w:cs="Times New Roman"/>
      <w:sz w:val="24"/>
      <w:szCs w:val="24"/>
    </w:rPr>
  </w:style>
  <w:style w:type="paragraph" w:customStyle="1" w:styleId="127">
    <w:name w:val="Char Char Char Char Char Char"/>
    <w:basedOn w:val="1"/>
    <w:autoRedefine/>
    <w:qFormat/>
    <w:uiPriority w:val="0"/>
    <w:pPr>
      <w:widowControl/>
      <w:spacing w:after="160" w:line="240" w:lineRule="exact"/>
      <w:jc w:val="left"/>
    </w:pPr>
    <w:rPr>
      <w:rFonts w:ascii="(使用中文字体)" w:hAnsi="(使用中文字体)" w:eastAsia="宋体" w:cs="Times New Roman"/>
      <w:kern w:val="0"/>
      <w:sz w:val="20"/>
      <w:szCs w:val="20"/>
      <w:lang w:eastAsia="en-US"/>
    </w:rPr>
  </w:style>
  <w:style w:type="paragraph" w:customStyle="1" w:styleId="128">
    <w:name w:val="普通(网站)11"/>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29">
    <w:name w:val="图"/>
    <w:basedOn w:val="1"/>
    <w:autoRedefine/>
    <w:qFormat/>
    <w:uiPriority w:val="99"/>
    <w:pPr>
      <w:keepNext/>
      <w:adjustRightInd w:val="0"/>
      <w:snapToGrid w:val="0"/>
      <w:spacing w:before="60" w:after="60" w:line="300" w:lineRule="auto"/>
      <w:jc w:val="center"/>
    </w:pPr>
    <w:rPr>
      <w:rFonts w:ascii="Times New Roman" w:hAnsi="Times New Roman" w:eastAsia="宋体" w:cs="Times New Roman"/>
      <w:spacing w:val="20"/>
      <w:kern w:val="0"/>
      <w:sz w:val="24"/>
    </w:rPr>
  </w:style>
  <w:style w:type="paragraph" w:customStyle="1" w:styleId="130">
    <w:name w:val="ÕýÎÄ"/>
    <w:autoRedefine/>
    <w:qFormat/>
    <w:uiPriority w:val="99"/>
    <w:pPr>
      <w:widowControl w:val="0"/>
      <w:overflowPunct w:val="0"/>
      <w:autoSpaceDE w:val="0"/>
      <w:autoSpaceDN w:val="0"/>
      <w:adjustRightInd w:val="0"/>
      <w:spacing w:line="351" w:lineRule="atLeast"/>
      <w:ind w:firstLine="419"/>
      <w:jc w:val="both"/>
    </w:pPr>
    <w:rPr>
      <w:rFonts w:ascii="Times New Roman" w:hAnsi="Times New Roman" w:eastAsia="宋体" w:cs="Times New Roman"/>
      <w:color w:val="000000"/>
      <w:sz w:val="21"/>
      <w:lang w:val="en-US" w:eastAsia="zh-CN" w:bidi="ar-SA"/>
    </w:rPr>
  </w:style>
  <w:style w:type="paragraph" w:customStyle="1" w:styleId="131">
    <w:name w:val="标准有序列表（L1）"/>
    <w:basedOn w:val="16"/>
    <w:autoRedefine/>
    <w:qFormat/>
    <w:uiPriority w:val="99"/>
    <w:pPr>
      <w:numPr>
        <w:ilvl w:val="0"/>
        <w:numId w:val="2"/>
      </w:numPr>
      <w:tabs>
        <w:tab w:val="left" w:pos="0"/>
        <w:tab w:val="left" w:pos="2280"/>
      </w:tabs>
      <w:spacing w:line="360" w:lineRule="auto"/>
      <w:ind w:left="0" w:firstLine="0"/>
    </w:pPr>
    <w:rPr>
      <w:rFonts w:ascii="黑体" w:eastAsia="黑体"/>
      <w:color w:val="000000"/>
      <w:sz w:val="24"/>
    </w:rPr>
  </w:style>
  <w:style w:type="paragraph" w:customStyle="1" w:styleId="132">
    <w:name w:val="f1"/>
    <w:basedOn w:val="1"/>
    <w:qFormat/>
    <w:uiPriority w:val="99"/>
    <w:pPr>
      <w:widowControl/>
      <w:spacing w:before="100" w:beforeAutospacing="1" w:after="100" w:afterAutospacing="1"/>
      <w:jc w:val="center"/>
    </w:pPr>
    <w:rPr>
      <w:rFonts w:ascii="Algerian" w:hAnsi="Algerian" w:eastAsia="宋体" w:cs="Algerian"/>
      <w:b/>
      <w:bCs/>
      <w:color w:val="FF8080"/>
      <w:spacing w:val="160"/>
      <w:kern w:val="0"/>
      <w:sz w:val="80"/>
      <w:szCs w:val="80"/>
    </w:rPr>
  </w:style>
  <w:style w:type="paragraph" w:customStyle="1" w:styleId="133">
    <w:name w:val="表格"/>
    <w:basedOn w:val="1"/>
    <w:autoRedefine/>
    <w:qFormat/>
    <w:uiPriority w:val="99"/>
    <w:pPr>
      <w:snapToGrid w:val="0"/>
      <w:spacing w:after="120"/>
    </w:pPr>
    <w:rPr>
      <w:rFonts w:ascii="仿宋_GB2312" w:hAnsi="Tahoma" w:eastAsia="Times New Roman" w:cs="Tahoma"/>
      <w:color w:val="000000"/>
      <w:kern w:val="0"/>
      <w:sz w:val="24"/>
      <w:szCs w:val="24"/>
    </w:rPr>
  </w:style>
  <w:style w:type="character" w:customStyle="1" w:styleId="134">
    <w:name w:val="GW-正文 Char"/>
    <w:link w:val="135"/>
    <w:autoRedefine/>
    <w:qFormat/>
    <w:locked/>
    <w:uiPriority w:val="0"/>
    <w:rPr>
      <w:rFonts w:ascii="Arial Narrow" w:hAnsi="Arial Narrow" w:eastAsia="宋体" w:cs="Times New Roman"/>
      <w:kern w:val="0"/>
      <w:sz w:val="24"/>
      <w:szCs w:val="20"/>
    </w:rPr>
  </w:style>
  <w:style w:type="paragraph" w:customStyle="1" w:styleId="135">
    <w:name w:val="GW-正文"/>
    <w:basedOn w:val="1"/>
    <w:link w:val="134"/>
    <w:autoRedefine/>
    <w:qFormat/>
    <w:uiPriority w:val="0"/>
    <w:pPr>
      <w:spacing w:line="360" w:lineRule="auto"/>
      <w:ind w:firstLine="200" w:firstLineChars="200"/>
      <w:contextualSpacing/>
    </w:pPr>
    <w:rPr>
      <w:rFonts w:ascii="Arial Narrow" w:hAnsi="Arial Narrow" w:eastAsia="宋体" w:cs="Times New Roman"/>
      <w:kern w:val="0"/>
      <w:sz w:val="24"/>
      <w:szCs w:val="20"/>
    </w:rPr>
  </w:style>
  <w:style w:type="paragraph" w:customStyle="1" w:styleId="136">
    <w:name w:val="Char Char10"/>
    <w:basedOn w:val="1"/>
    <w:autoRedefine/>
    <w:qFormat/>
    <w:uiPriority w:val="99"/>
    <w:pPr>
      <w:widowControl/>
      <w:spacing w:after="160" w:line="240" w:lineRule="exact"/>
      <w:jc w:val="left"/>
    </w:pPr>
    <w:rPr>
      <w:rFonts w:ascii="Times New Roman" w:hAnsi="Times New Roman" w:eastAsia="宋体" w:cs="Times New Roman"/>
      <w:kern w:val="0"/>
      <w:sz w:val="20"/>
      <w:szCs w:val="24"/>
    </w:rPr>
  </w:style>
  <w:style w:type="paragraph" w:customStyle="1" w:styleId="137">
    <w:name w:val="正文文本缩进11"/>
    <w:basedOn w:val="1"/>
    <w:qFormat/>
    <w:uiPriority w:val="99"/>
    <w:pPr>
      <w:spacing w:line="200" w:lineRule="exact"/>
      <w:ind w:firstLine="301"/>
    </w:pPr>
    <w:rPr>
      <w:rFonts w:ascii="Calibri" w:hAnsi="Calibri" w:eastAsia="宋体" w:cs="Times New Roman"/>
      <w:szCs w:val="20"/>
    </w:rPr>
  </w:style>
  <w:style w:type="paragraph" w:customStyle="1" w:styleId="138">
    <w:name w:val="Char Char Char Char"/>
    <w:basedOn w:val="1"/>
    <w:qFormat/>
    <w:uiPriority w:val="0"/>
    <w:pPr>
      <w:widowControl/>
      <w:spacing w:after="160" w:line="240" w:lineRule="exact"/>
      <w:jc w:val="left"/>
    </w:pPr>
    <w:rPr>
      <w:rFonts w:ascii="Arial" w:hAnsi="Arial" w:eastAsia="宋体" w:cs="Verdana"/>
      <w:b/>
      <w:kern w:val="0"/>
      <w:sz w:val="24"/>
      <w:szCs w:val="20"/>
      <w:lang w:eastAsia="en-US"/>
    </w:rPr>
  </w:style>
  <w:style w:type="paragraph" w:customStyle="1" w:styleId="139">
    <w:name w:val="首行缩进2字符"/>
    <w:basedOn w:val="1"/>
    <w:autoRedefine/>
    <w:qFormat/>
    <w:uiPriority w:val="99"/>
    <w:pPr>
      <w:spacing w:line="360" w:lineRule="auto"/>
      <w:ind w:firstLine="200" w:firstLineChars="200"/>
    </w:pPr>
    <w:rPr>
      <w:rFonts w:ascii="Calibri" w:hAnsi="Calibri" w:eastAsia="宋体" w:cs="Times New Roman"/>
      <w:sz w:val="24"/>
      <w:szCs w:val="21"/>
    </w:rPr>
  </w:style>
  <w:style w:type="paragraph" w:customStyle="1" w:styleId="140">
    <w:name w:val="默认段落字体 Para Char"/>
    <w:basedOn w:val="1"/>
    <w:qFormat/>
    <w:uiPriority w:val="0"/>
    <w:rPr>
      <w:rFonts w:ascii="Times New Roman" w:hAnsi="Times New Roman" w:eastAsia="宋体" w:cs="Times New Roman"/>
      <w:szCs w:val="20"/>
    </w:rPr>
  </w:style>
  <w:style w:type="character" w:customStyle="1" w:styleId="141">
    <w:name w:val="Char Char3"/>
    <w:link w:val="142"/>
    <w:autoRedefine/>
    <w:qFormat/>
    <w:locked/>
    <w:uiPriority w:val="0"/>
    <w:rPr>
      <w:rFonts w:ascii="Calibri" w:hAnsi="Calibri" w:eastAsia="宋体" w:cs="Times New Roman"/>
      <w:kern w:val="0"/>
      <w:sz w:val="24"/>
      <w:szCs w:val="20"/>
    </w:rPr>
  </w:style>
  <w:style w:type="paragraph" w:customStyle="1" w:styleId="142">
    <w:name w:val="Char"/>
    <w:basedOn w:val="1"/>
    <w:link w:val="141"/>
    <w:autoRedefine/>
    <w:qFormat/>
    <w:uiPriority w:val="0"/>
    <w:rPr>
      <w:rFonts w:ascii="Calibri" w:hAnsi="Calibri" w:eastAsia="宋体" w:cs="Times New Roman"/>
      <w:kern w:val="0"/>
      <w:sz w:val="24"/>
      <w:szCs w:val="20"/>
    </w:rPr>
  </w:style>
  <w:style w:type="paragraph" w:customStyle="1" w:styleId="143">
    <w:name w:val="正文段"/>
    <w:basedOn w:val="1"/>
    <w:autoRedefine/>
    <w:qFormat/>
    <w:uiPriority w:val="0"/>
    <w:pPr>
      <w:widowControl/>
      <w:snapToGrid w:val="0"/>
      <w:ind w:firstLine="200" w:firstLineChars="200"/>
    </w:pPr>
    <w:rPr>
      <w:rFonts w:ascii="Times New Roman" w:hAnsi="Times New Roman" w:eastAsia="宋体" w:cs="Times New Roman"/>
      <w:kern w:val="0"/>
      <w:sz w:val="24"/>
      <w:szCs w:val="20"/>
    </w:rPr>
  </w:style>
  <w:style w:type="paragraph" w:customStyle="1" w:styleId="144">
    <w:name w:val="自动更正"/>
    <w:autoRedefine/>
    <w:qFormat/>
    <w:uiPriority w:val="99"/>
    <w:pPr>
      <w:widowControl w:val="0"/>
      <w:jc w:val="both"/>
    </w:pPr>
    <w:rPr>
      <w:rFonts w:ascii="Calibri" w:hAnsi="Calibri" w:eastAsia="宋体" w:cs="Times New Roman"/>
      <w:kern w:val="2"/>
      <w:sz w:val="21"/>
      <w:szCs w:val="24"/>
      <w:lang w:val="en-US" w:eastAsia="zh-CN" w:bidi="ar-SA"/>
    </w:rPr>
  </w:style>
  <w:style w:type="character" w:customStyle="1" w:styleId="145">
    <w:name w:val="列出段落 Char"/>
    <w:link w:val="146"/>
    <w:autoRedefine/>
    <w:qFormat/>
    <w:locked/>
    <w:uiPriority w:val="0"/>
    <w:rPr>
      <w:rFonts w:ascii="Calibri" w:hAnsi="Calibri" w:eastAsia="宋体" w:cs="Times New Roman"/>
      <w:kern w:val="0"/>
      <w:sz w:val="24"/>
      <w:szCs w:val="20"/>
    </w:rPr>
  </w:style>
  <w:style w:type="paragraph" w:customStyle="1" w:styleId="146">
    <w:name w:val="列出段落1"/>
    <w:basedOn w:val="1"/>
    <w:link w:val="145"/>
    <w:qFormat/>
    <w:uiPriority w:val="0"/>
    <w:pPr>
      <w:ind w:firstLine="420" w:firstLineChars="200"/>
    </w:pPr>
    <w:rPr>
      <w:rFonts w:ascii="Calibri" w:hAnsi="Calibri" w:eastAsia="宋体" w:cs="Times New Roman"/>
      <w:kern w:val="0"/>
      <w:sz w:val="24"/>
      <w:szCs w:val="20"/>
    </w:rPr>
  </w:style>
  <w:style w:type="paragraph" w:customStyle="1" w:styleId="147">
    <w:name w:val="书籍标题1"/>
    <w:basedOn w:val="1"/>
    <w:next w:val="1"/>
    <w:autoRedefine/>
    <w:qFormat/>
    <w:uiPriority w:val="99"/>
    <w:pPr>
      <w:pageBreakBefore/>
      <w:widowControl/>
      <w:numPr>
        <w:ilvl w:val="0"/>
        <w:numId w:val="3"/>
      </w:numPr>
      <w:spacing w:beforeLines="200"/>
      <w:ind w:left="2520"/>
      <w:jc w:val="center"/>
      <w:outlineLvl w:val="0"/>
    </w:pPr>
    <w:rPr>
      <w:rFonts w:ascii="Times New Roman" w:hAnsi="Times New Roman" w:eastAsia="黑体" w:cs="Times New Roman"/>
      <w:b/>
      <w:spacing w:val="20"/>
      <w:kern w:val="44"/>
      <w:sz w:val="44"/>
    </w:rPr>
  </w:style>
  <w:style w:type="paragraph" w:customStyle="1" w:styleId="148">
    <w:name w:val="正文_20"/>
    <w:autoRedefine/>
    <w:qFormat/>
    <w:uiPriority w:val="99"/>
    <w:pPr>
      <w:widowControl w:val="0"/>
      <w:jc w:val="both"/>
    </w:pPr>
    <w:rPr>
      <w:rFonts w:ascii="Times New Roman" w:hAnsi="Times New Roman" w:eastAsia="等线" w:cs="Times New Roman"/>
      <w:kern w:val="2"/>
      <w:sz w:val="21"/>
      <w:szCs w:val="24"/>
      <w:lang w:val="en-US" w:eastAsia="zh-CN" w:bidi="ar-SA"/>
    </w:rPr>
  </w:style>
  <w:style w:type="paragraph" w:customStyle="1" w:styleId="149">
    <w:name w:val="Table Paragraph"/>
    <w:basedOn w:val="1"/>
    <w:autoRedefine/>
    <w:qFormat/>
    <w:uiPriority w:val="1"/>
    <w:pPr>
      <w:spacing w:before="119"/>
    </w:pPr>
    <w:rPr>
      <w:rFonts w:ascii="宋体" w:hAnsi="宋体" w:eastAsia="宋体" w:cs="宋体"/>
      <w:szCs w:val="24"/>
      <w:lang w:val="zh-CN"/>
    </w:rPr>
  </w:style>
  <w:style w:type="paragraph" w:customStyle="1" w:styleId="150">
    <w:name w:val="表内文字"/>
    <w:basedOn w:val="1"/>
    <w:autoRedefine/>
    <w:qFormat/>
    <w:uiPriority w:val="0"/>
    <w:pPr>
      <w:tabs>
        <w:tab w:val="left" w:pos="1418"/>
      </w:tabs>
      <w:spacing w:line="360" w:lineRule="auto"/>
      <w:jc w:val="center"/>
    </w:pPr>
    <w:rPr>
      <w:rFonts w:ascii="仿宋_GB2312" w:hAnsi="Times New Roman" w:eastAsia="Times New Roman" w:cs="Times New Roman"/>
      <w:spacing w:val="-20"/>
      <w:kern w:val="0"/>
      <w:sz w:val="24"/>
    </w:rPr>
  </w:style>
  <w:style w:type="paragraph" w:customStyle="1" w:styleId="151">
    <w:name w:val="样式2"/>
    <w:basedOn w:val="142"/>
    <w:qFormat/>
    <w:uiPriority w:val="99"/>
    <w:pPr>
      <w:tabs>
        <w:tab w:val="left" w:pos="432"/>
      </w:tabs>
      <w:spacing w:beforeLines="50"/>
      <w:ind w:left="432" w:hanging="432"/>
    </w:pPr>
    <w:rPr>
      <w:b/>
      <w:szCs w:val="21"/>
      <w:u w:val="thick"/>
    </w:rPr>
  </w:style>
  <w:style w:type="paragraph" w:customStyle="1" w:styleId="152">
    <w:name w:val="样式1"/>
    <w:basedOn w:val="142"/>
    <w:link w:val="414"/>
    <w:autoRedefine/>
    <w:qFormat/>
    <w:uiPriority w:val="0"/>
    <w:pPr>
      <w:tabs>
        <w:tab w:val="left" w:pos="432"/>
      </w:tabs>
      <w:spacing w:beforeLines="50"/>
      <w:ind w:left="642" w:leftChars="100" w:right="100" w:rightChars="100" w:hanging="432"/>
      <w:jc w:val="right"/>
    </w:pPr>
    <w:rPr>
      <w:b/>
      <w:i/>
      <w:szCs w:val="21"/>
      <w:u w:val="thick"/>
    </w:rPr>
  </w:style>
  <w:style w:type="paragraph" w:customStyle="1" w:styleId="153">
    <w:name w:val="正文 New"/>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54">
    <w:name w:val="正文首行缩进2字符 Char Char"/>
    <w:link w:val="155"/>
    <w:autoRedefine/>
    <w:qFormat/>
    <w:locked/>
    <w:uiPriority w:val="0"/>
    <w:rPr>
      <w:rFonts w:ascii="Times New Roman" w:hAnsi="Times New Roman" w:eastAsia="宋体" w:cs="Times New Roman"/>
      <w:kern w:val="0"/>
      <w:sz w:val="24"/>
      <w:szCs w:val="20"/>
    </w:rPr>
  </w:style>
  <w:style w:type="paragraph" w:customStyle="1" w:styleId="155">
    <w:name w:val="正文首行缩进2字符"/>
    <w:basedOn w:val="1"/>
    <w:link w:val="154"/>
    <w:autoRedefine/>
    <w:qFormat/>
    <w:uiPriority w:val="0"/>
    <w:pPr>
      <w:spacing w:line="360" w:lineRule="auto"/>
      <w:ind w:firstLine="200" w:firstLineChars="200"/>
    </w:pPr>
    <w:rPr>
      <w:rFonts w:ascii="Times New Roman" w:hAnsi="Times New Roman" w:eastAsia="宋体" w:cs="Times New Roman"/>
      <w:kern w:val="0"/>
      <w:sz w:val="24"/>
      <w:szCs w:val="20"/>
    </w:rPr>
  </w:style>
  <w:style w:type="paragraph" w:customStyle="1" w:styleId="156">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57">
    <w:name w:val="表格内容 字符"/>
    <w:link w:val="158"/>
    <w:qFormat/>
    <w:locked/>
    <w:uiPriority w:val="0"/>
    <w:rPr>
      <w:rFonts w:ascii="仿宋" w:hAnsi="仿宋" w:eastAsia="仿宋" w:cs="Times New Roman"/>
      <w:kern w:val="0"/>
      <w:sz w:val="24"/>
    </w:rPr>
  </w:style>
  <w:style w:type="paragraph" w:customStyle="1" w:styleId="158">
    <w:name w:val="表格内容"/>
    <w:next w:val="155"/>
    <w:link w:val="157"/>
    <w:autoRedefine/>
    <w:qFormat/>
    <w:uiPriority w:val="0"/>
    <w:pPr>
      <w:jc w:val="center"/>
    </w:pPr>
    <w:rPr>
      <w:rFonts w:ascii="仿宋" w:hAnsi="仿宋" w:eastAsia="仿宋" w:cs="Times New Roman"/>
      <w:sz w:val="24"/>
      <w:szCs w:val="22"/>
      <w:lang w:val="en-US" w:eastAsia="zh-CN" w:bidi="ar-SA"/>
    </w:rPr>
  </w:style>
  <w:style w:type="paragraph" w:customStyle="1" w:styleId="159">
    <w:name w:val="Default"/>
    <w:autoRedefine/>
    <w:qFormat/>
    <w:uiPriority w:val="0"/>
    <w:pPr>
      <w:widowControl w:val="0"/>
      <w:autoSpaceDE w:val="0"/>
      <w:autoSpaceDN w:val="0"/>
      <w:adjustRightInd w:val="0"/>
    </w:pPr>
    <w:rPr>
      <w:rFonts w:ascii="华文中宋" w:hAnsi="Calibri" w:eastAsia="华文中宋" w:cs="华文中宋"/>
      <w:color w:val="000000"/>
      <w:sz w:val="24"/>
      <w:szCs w:val="24"/>
      <w:lang w:val="en-US" w:eastAsia="zh-CN" w:bidi="ar-SA"/>
    </w:rPr>
  </w:style>
  <w:style w:type="paragraph" w:customStyle="1" w:styleId="160">
    <w:name w:val="列项中圆1"/>
    <w:basedOn w:val="1"/>
    <w:next w:val="1"/>
    <w:autoRedefine/>
    <w:qFormat/>
    <w:uiPriority w:val="99"/>
    <w:pPr>
      <w:tabs>
        <w:tab w:val="left" w:pos="839"/>
      </w:tabs>
      <w:spacing w:line="300" w:lineRule="auto"/>
      <w:ind w:left="839" w:hanging="419"/>
    </w:pPr>
    <w:rPr>
      <w:rFonts w:ascii="Times New Roman" w:hAnsi="Times New Roman" w:eastAsia="宋体" w:cs="Times New Roman"/>
      <w:kern w:val="21"/>
      <w:szCs w:val="20"/>
    </w:rPr>
  </w:style>
  <w:style w:type="paragraph" w:customStyle="1" w:styleId="161">
    <w:name w:val="xl30"/>
    <w:basedOn w:val="1"/>
    <w:autoRedefine/>
    <w:qFormat/>
    <w:uiPriority w:val="0"/>
    <w:pPr>
      <w:widowControl/>
      <w:spacing w:before="100" w:beforeAutospacing="1" w:after="100" w:afterAutospacing="1"/>
      <w:jc w:val="center"/>
    </w:pPr>
    <w:rPr>
      <w:rFonts w:ascii="楷体_GB2312" w:hAnsi="宋体" w:eastAsia="楷体_GB2312" w:cs="Times New Roman"/>
      <w:b/>
      <w:kern w:val="0"/>
      <w:sz w:val="32"/>
    </w:rPr>
  </w:style>
  <w:style w:type="paragraph" w:customStyle="1" w:styleId="162">
    <w:name w:val="文档正文"/>
    <w:basedOn w:val="1"/>
    <w:autoRedefine/>
    <w:qFormat/>
    <w:uiPriority w:val="0"/>
    <w:rPr>
      <w:rFonts w:ascii="宋体" w:hAnsi="宋体" w:eastAsia="宋体" w:cs="Arial"/>
      <w:bCs/>
      <w:szCs w:val="21"/>
    </w:rPr>
  </w:style>
  <w:style w:type="paragraph" w:customStyle="1" w:styleId="163">
    <w:name w:val="p15"/>
    <w:basedOn w:val="1"/>
    <w:autoRedefine/>
    <w:qFormat/>
    <w:uiPriority w:val="0"/>
    <w:pPr>
      <w:widowControl/>
      <w:spacing w:line="200" w:lineRule="atLeast"/>
      <w:ind w:firstLine="301"/>
    </w:pPr>
    <w:rPr>
      <w:rFonts w:ascii="宋体" w:hAnsi="宋体" w:eastAsia="宋体" w:cs="宋体"/>
      <w:spacing w:val="-4"/>
      <w:kern w:val="0"/>
      <w:sz w:val="18"/>
      <w:szCs w:val="18"/>
    </w:rPr>
  </w:style>
  <w:style w:type="character" w:customStyle="1" w:styleId="164">
    <w:name w:val="无间隔 Char"/>
    <w:link w:val="165"/>
    <w:autoRedefine/>
    <w:qFormat/>
    <w:locked/>
    <w:uiPriority w:val="0"/>
    <w:rPr>
      <w:rFonts w:ascii="Calibri" w:hAnsi="Calibri" w:eastAsia="宋体" w:cs="Times New Roman"/>
      <w:kern w:val="0"/>
      <w:sz w:val="22"/>
    </w:rPr>
  </w:style>
  <w:style w:type="paragraph" w:customStyle="1" w:styleId="165">
    <w:name w:val="无间隔1"/>
    <w:link w:val="164"/>
    <w:autoRedefine/>
    <w:qFormat/>
    <w:uiPriority w:val="0"/>
    <w:rPr>
      <w:rFonts w:ascii="Calibri" w:hAnsi="Calibri" w:eastAsia="宋体" w:cs="Times New Roman"/>
      <w:sz w:val="22"/>
      <w:szCs w:val="22"/>
      <w:lang w:val="en-US" w:eastAsia="zh-CN" w:bidi="ar-SA"/>
    </w:rPr>
  </w:style>
  <w:style w:type="paragraph" w:customStyle="1" w:styleId="166">
    <w:name w:val="纯文本1"/>
    <w:basedOn w:val="1"/>
    <w:link w:val="377"/>
    <w:autoRedefine/>
    <w:qFormat/>
    <w:uiPriority w:val="0"/>
    <w:pPr>
      <w:spacing w:beforeLines="50" w:line="400" w:lineRule="exact"/>
    </w:pPr>
    <w:rPr>
      <w:rFonts w:ascii="宋体" w:hAnsi="Courier New" w:eastAsia="Times New Roman" w:cs="Times New Roman"/>
      <w:sz w:val="30"/>
      <w:szCs w:val="24"/>
    </w:rPr>
  </w:style>
  <w:style w:type="paragraph" w:customStyle="1" w:styleId="167">
    <w:name w:val="缩进4"/>
    <w:basedOn w:val="1"/>
    <w:autoRedefine/>
    <w:qFormat/>
    <w:uiPriority w:val="99"/>
    <w:pPr>
      <w:autoSpaceDE w:val="0"/>
      <w:autoSpaceDN w:val="0"/>
      <w:adjustRightInd w:val="0"/>
      <w:spacing w:line="288" w:lineRule="auto"/>
      <w:ind w:left="227"/>
    </w:pPr>
    <w:rPr>
      <w:rFonts w:ascii="方正黑体简体" w:hAnsi="Calibri" w:eastAsia="方正黑体简体" w:cs="方正黑体简体"/>
      <w:color w:val="000000"/>
      <w:kern w:val="0"/>
      <w:sz w:val="18"/>
      <w:szCs w:val="18"/>
      <w:lang w:val="zh-CN"/>
    </w:rPr>
  </w:style>
  <w:style w:type="paragraph" w:customStyle="1" w:styleId="168">
    <w:name w:val="_Style 130"/>
    <w:basedOn w:val="1"/>
    <w:next w:val="146"/>
    <w:autoRedefine/>
    <w:qFormat/>
    <w:uiPriority w:val="99"/>
    <w:pPr>
      <w:ind w:firstLine="420" w:firstLineChars="200"/>
    </w:pPr>
    <w:rPr>
      <w:rFonts w:ascii="Times New Roman" w:hAnsi="Times New Roman" w:eastAsia="宋体" w:cs="Times New Roman"/>
      <w:szCs w:val="20"/>
    </w:rPr>
  </w:style>
  <w:style w:type="paragraph" w:customStyle="1" w:styleId="169">
    <w:name w:val="0正文"/>
    <w:basedOn w:val="1"/>
    <w:autoRedefine/>
    <w:qFormat/>
    <w:uiPriority w:val="99"/>
    <w:pPr>
      <w:spacing w:line="560" w:lineRule="exact"/>
      <w:ind w:firstLine="200" w:firstLineChars="200"/>
    </w:pPr>
    <w:rPr>
      <w:rFonts w:ascii="Tahoma" w:hAnsi="Tahoma" w:eastAsia="宋体" w:cs="Times New Roman"/>
    </w:rPr>
  </w:style>
  <w:style w:type="paragraph" w:customStyle="1" w:styleId="170">
    <w:name w:val="正文（本文）"/>
    <w:basedOn w:val="1"/>
    <w:autoRedefine/>
    <w:qFormat/>
    <w:uiPriority w:val="99"/>
    <w:pPr>
      <w:snapToGrid w:val="0"/>
      <w:spacing w:line="360" w:lineRule="auto"/>
      <w:ind w:firstLine="480" w:firstLineChars="200"/>
    </w:pPr>
    <w:rPr>
      <w:rFonts w:ascii="Times New Roman" w:hAnsi="Times New Roman" w:eastAsia="宋体" w:cs="Times New Roman"/>
      <w:sz w:val="24"/>
      <w:szCs w:val="24"/>
    </w:rPr>
  </w:style>
  <w:style w:type="paragraph" w:customStyle="1" w:styleId="171">
    <w:name w:val="l正文"/>
    <w:basedOn w:val="1"/>
    <w:autoRedefine/>
    <w:qFormat/>
    <w:uiPriority w:val="0"/>
    <w:pPr>
      <w:spacing w:line="300" w:lineRule="auto"/>
      <w:ind w:firstLine="200" w:firstLineChars="200"/>
      <w:jc w:val="left"/>
    </w:pPr>
    <w:rPr>
      <w:rFonts w:ascii="楷体_GB2312" w:hAnsi="Chiller" w:eastAsia="楷体_GB2312" w:cs="等线"/>
      <w:sz w:val="24"/>
      <w:szCs w:val="24"/>
    </w:rPr>
  </w:style>
  <w:style w:type="paragraph" w:customStyle="1" w:styleId="172">
    <w:name w:val="_Style 4"/>
    <w:basedOn w:val="1"/>
    <w:autoRedefine/>
    <w:qFormat/>
    <w:uiPriority w:val="99"/>
    <w:pPr>
      <w:ind w:firstLine="420" w:firstLineChars="200"/>
      <w:jc w:val="left"/>
    </w:pPr>
    <w:rPr>
      <w:rFonts w:ascii="Calibri" w:hAnsi="Calibri" w:eastAsia="宋体" w:cs="Times New Roman"/>
      <w:kern w:val="0"/>
      <w:sz w:val="18"/>
      <w:szCs w:val="24"/>
      <w:lang w:eastAsia="zh-TW"/>
    </w:rPr>
  </w:style>
  <w:style w:type="paragraph" w:customStyle="1" w:styleId="173">
    <w:name w:val="列出段落2"/>
    <w:basedOn w:val="1"/>
    <w:autoRedefine/>
    <w:qFormat/>
    <w:uiPriority w:val="0"/>
    <w:pPr>
      <w:ind w:firstLine="420" w:firstLineChars="200"/>
    </w:pPr>
    <w:rPr>
      <w:rFonts w:ascii="Calibri" w:hAnsi="Calibri" w:eastAsia="宋体" w:cs="Times New Roman"/>
      <w:szCs w:val="24"/>
    </w:rPr>
  </w:style>
  <w:style w:type="paragraph" w:customStyle="1" w:styleId="174">
    <w:name w:val="正文1"/>
    <w:link w:val="516"/>
    <w:autoRedefine/>
    <w:qFormat/>
    <w:uiPriority w:val="0"/>
    <w:pPr>
      <w:widowControl w:val="0"/>
      <w:jc w:val="both"/>
    </w:pPr>
    <w:rPr>
      <w:rFonts w:ascii="Calibri" w:hAnsi="Calibri" w:eastAsia="宋体" w:cs="Calibri"/>
      <w:kern w:val="2"/>
      <w:sz w:val="21"/>
      <w:szCs w:val="21"/>
      <w:lang w:val="en-US" w:eastAsia="zh-CN" w:bidi="ar-SA"/>
    </w:rPr>
  </w:style>
  <w:style w:type="paragraph" w:customStyle="1" w:styleId="175">
    <w:name w:val="WPSOffice手动目录 1"/>
    <w:autoRedefine/>
    <w:qFormat/>
    <w:uiPriority w:val="0"/>
    <w:rPr>
      <w:rFonts w:ascii="Times New Roman" w:hAnsi="Times New Roman" w:eastAsia="宋体" w:cs="Times New Roman"/>
      <w:lang w:val="en-US" w:eastAsia="zh-CN" w:bidi="ar-SA"/>
    </w:rPr>
  </w:style>
  <w:style w:type="paragraph" w:customStyle="1" w:styleId="176">
    <w:name w:val="正文2"/>
    <w:basedOn w:val="1"/>
    <w:link w:val="409"/>
    <w:autoRedefine/>
    <w:qFormat/>
    <w:uiPriority w:val="0"/>
    <w:pPr>
      <w:spacing w:before="156" w:line="360" w:lineRule="auto"/>
      <w:ind w:firstLine="510" w:firstLineChars="200"/>
    </w:pPr>
    <w:rPr>
      <w:rFonts w:ascii="Times New Roman" w:hAnsi="Times New Roman" w:eastAsia="宋体" w:cs="Times New Roman"/>
      <w:sz w:val="24"/>
      <w:szCs w:val="20"/>
    </w:rPr>
  </w:style>
  <w:style w:type="character" w:customStyle="1" w:styleId="177">
    <w:name w:val="正文 首行缩进:  2 字符 Char Char Char"/>
    <w:link w:val="178"/>
    <w:autoRedefine/>
    <w:qFormat/>
    <w:locked/>
    <w:uiPriority w:val="0"/>
    <w:rPr>
      <w:sz w:val="24"/>
    </w:rPr>
  </w:style>
  <w:style w:type="paragraph" w:customStyle="1" w:styleId="178">
    <w:name w:val="正文 首行缩进:  2 字符 Char"/>
    <w:basedOn w:val="1"/>
    <w:link w:val="177"/>
    <w:autoRedefine/>
    <w:qFormat/>
    <w:uiPriority w:val="0"/>
    <w:pPr>
      <w:spacing w:line="360" w:lineRule="auto"/>
      <w:ind w:firstLine="480"/>
    </w:pPr>
    <w:rPr>
      <w:sz w:val="24"/>
    </w:rPr>
  </w:style>
  <w:style w:type="character" w:customStyle="1" w:styleId="179">
    <w:name w:val="样式 首行缩进:  0 字符 Char"/>
    <w:link w:val="180"/>
    <w:autoRedefine/>
    <w:qFormat/>
    <w:locked/>
    <w:uiPriority w:val="0"/>
    <w:rPr>
      <w:rFonts w:ascii="Arial" w:hAnsi="Arial" w:eastAsia="宋体" w:cs="Times New Roman"/>
      <w:kern w:val="0"/>
      <w:sz w:val="20"/>
      <w:szCs w:val="20"/>
    </w:rPr>
  </w:style>
  <w:style w:type="paragraph" w:customStyle="1" w:styleId="180">
    <w:name w:val="样式 首行缩进:  0 字符"/>
    <w:basedOn w:val="1"/>
    <w:link w:val="179"/>
    <w:autoRedefine/>
    <w:qFormat/>
    <w:uiPriority w:val="0"/>
    <w:pPr>
      <w:spacing w:line="360" w:lineRule="auto"/>
      <w:ind w:firstLine="200" w:firstLineChars="200"/>
    </w:pPr>
    <w:rPr>
      <w:rFonts w:ascii="Arial" w:hAnsi="Arial" w:eastAsia="宋体" w:cs="Times New Roman"/>
      <w:kern w:val="0"/>
      <w:sz w:val="20"/>
      <w:szCs w:val="20"/>
    </w:rPr>
  </w:style>
  <w:style w:type="paragraph" w:customStyle="1" w:styleId="181">
    <w:name w:val="正文 A"/>
    <w:autoRedefine/>
    <w:qFormat/>
    <w:uiPriority w:val="99"/>
    <w:pPr>
      <w:widowControl w:val="0"/>
      <w:jc w:val="both"/>
    </w:pPr>
    <w:rPr>
      <w:rFonts w:ascii="Arial Unicode MS" w:hAnsi="Times New Roman" w:eastAsia="Arial Unicode MS" w:cs="Arial Unicode MS"/>
      <w:color w:val="000000"/>
      <w:kern w:val="2"/>
      <w:sz w:val="28"/>
      <w:szCs w:val="28"/>
      <w:u w:color="000000"/>
      <w:lang w:val="en-US" w:eastAsia="zh-CN" w:bidi="ar-SA"/>
    </w:rPr>
  </w:style>
  <w:style w:type="paragraph" w:customStyle="1" w:styleId="182">
    <w:name w:val="Proposals body"/>
    <w:basedOn w:val="1"/>
    <w:next w:val="1"/>
    <w:autoRedefine/>
    <w:qFormat/>
    <w:uiPriority w:val="99"/>
    <w:pPr>
      <w:widowControl/>
      <w:spacing w:line="460" w:lineRule="exact"/>
      <w:jc w:val="left"/>
    </w:pPr>
    <w:rPr>
      <w:rFonts w:ascii="仿宋_GB2312" w:hAnsi="Times New Roman" w:eastAsia="Times New Roman" w:cs="Times New Roman"/>
      <w:kern w:val="0"/>
      <w:sz w:val="24"/>
      <w:szCs w:val="24"/>
    </w:rPr>
  </w:style>
  <w:style w:type="paragraph" w:customStyle="1" w:styleId="183">
    <w:name w:val="目录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84">
    <w:name w:val="title11"/>
    <w:basedOn w:val="1"/>
    <w:autoRedefine/>
    <w:qFormat/>
    <w:uiPriority w:val="99"/>
    <w:pPr>
      <w:spacing w:before="150"/>
      <w:jc w:val="left"/>
    </w:pPr>
    <w:rPr>
      <w:rFonts w:ascii="Times New Roman" w:hAnsi="Times New Roman" w:eastAsia="宋体" w:cs="Times New Roman"/>
      <w:b/>
      <w:kern w:val="0"/>
      <w:sz w:val="28"/>
      <w:szCs w:val="24"/>
    </w:rPr>
  </w:style>
  <w:style w:type="paragraph" w:customStyle="1" w:styleId="185">
    <w:name w:val="标题 10"/>
    <w:basedOn w:val="3"/>
    <w:autoRedefine/>
    <w:qFormat/>
    <w:uiPriority w:val="99"/>
    <w:pPr>
      <w:spacing w:before="0" w:after="0" w:line="360" w:lineRule="auto"/>
      <w:jc w:val="center"/>
    </w:pPr>
    <w:rPr>
      <w:rFonts w:ascii="Cambria" w:hAnsi="Cambria" w:eastAsia="宋体"/>
      <w:bCs/>
      <w:sz w:val="21"/>
      <w:szCs w:val="32"/>
    </w:rPr>
  </w:style>
  <w:style w:type="paragraph" w:customStyle="1" w:styleId="186">
    <w:name w:val="af17cgridlangnp1033langf"/>
    <w:autoRedefine/>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sz w:val="21"/>
      <w:szCs w:val="22"/>
      <w:lang w:val="en-US" w:eastAsia="zh-CN" w:bidi="ar-SA"/>
    </w:rPr>
  </w:style>
  <w:style w:type="paragraph" w:customStyle="1" w:styleId="187">
    <w:name w:val="TOC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88">
    <w:name w:val="List Paragraph1"/>
    <w:basedOn w:val="1"/>
    <w:autoRedefine/>
    <w:qFormat/>
    <w:uiPriority w:val="0"/>
    <w:pPr>
      <w:ind w:firstLine="420" w:firstLineChars="200"/>
    </w:pPr>
    <w:rPr>
      <w:rFonts w:ascii="Times New Roman" w:hAnsi="Times New Roman" w:eastAsia="宋体" w:cs="Times New Roman"/>
      <w:szCs w:val="24"/>
    </w:rPr>
  </w:style>
  <w:style w:type="paragraph" w:customStyle="1" w:styleId="189">
    <w:name w:val="Char Char Char Char1"/>
    <w:basedOn w:val="1"/>
    <w:autoRedefine/>
    <w:qFormat/>
    <w:uiPriority w:val="99"/>
    <w:rPr>
      <w:rFonts w:ascii="Tahoma" w:hAnsi="Tahoma" w:eastAsia="宋体" w:cs="Times New Roman"/>
      <w:sz w:val="24"/>
      <w:szCs w:val="20"/>
    </w:rPr>
  </w:style>
  <w:style w:type="paragraph" w:customStyle="1" w:styleId="190">
    <w:name w:val="目录 71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character" w:customStyle="1" w:styleId="191">
    <w:name w:val="z-窗体顶端 Char"/>
    <w:link w:val="192"/>
    <w:autoRedefine/>
    <w:qFormat/>
    <w:locked/>
    <w:uiPriority w:val="0"/>
    <w:rPr>
      <w:rFonts w:ascii="Arial" w:hAnsi="Arial" w:eastAsia="宋体" w:cs="Times New Roman"/>
      <w:vanish/>
      <w:kern w:val="0"/>
      <w:sz w:val="20"/>
      <w:szCs w:val="20"/>
    </w:rPr>
  </w:style>
  <w:style w:type="paragraph" w:customStyle="1" w:styleId="192">
    <w:name w:val="_Style 46"/>
    <w:basedOn w:val="1"/>
    <w:next w:val="1"/>
    <w:link w:val="191"/>
    <w:autoRedefine/>
    <w:qFormat/>
    <w:uiPriority w:val="0"/>
    <w:pPr>
      <w:widowControl/>
      <w:pBdr>
        <w:bottom w:val="single" w:color="auto" w:sz="6" w:space="1"/>
      </w:pBdr>
      <w:jc w:val="center"/>
    </w:pPr>
    <w:rPr>
      <w:rFonts w:ascii="Arial" w:hAnsi="Arial" w:eastAsia="宋体" w:cs="Times New Roman"/>
      <w:vanish/>
      <w:kern w:val="0"/>
      <w:sz w:val="20"/>
      <w:szCs w:val="20"/>
    </w:rPr>
  </w:style>
  <w:style w:type="paragraph" w:customStyle="1" w:styleId="193">
    <w:name w:val="此正文"/>
    <w:basedOn w:val="1"/>
    <w:autoRedefine/>
    <w:qFormat/>
    <w:uiPriority w:val="99"/>
    <w:pPr>
      <w:spacing w:line="360" w:lineRule="auto"/>
      <w:ind w:firstLine="200" w:firstLineChars="200"/>
    </w:pPr>
    <w:rPr>
      <w:rFonts w:ascii="Times New Roman" w:hAnsi="Times New Roman" w:eastAsia="宋体" w:cs="Times New Roman"/>
      <w:sz w:val="24"/>
      <w:szCs w:val="24"/>
    </w:rPr>
  </w:style>
  <w:style w:type="paragraph" w:customStyle="1" w:styleId="194">
    <w:name w:val="xl25"/>
    <w:basedOn w:val="1"/>
    <w:autoRedefine/>
    <w:qFormat/>
    <w:uiPriority w:val="0"/>
    <w:pPr>
      <w:widowControl/>
      <w:spacing w:before="100" w:beforeAutospacing="1" w:after="100" w:afterAutospacing="1"/>
      <w:jc w:val="center"/>
    </w:pPr>
    <w:rPr>
      <w:rFonts w:ascii="楷体_GB2312" w:hAnsi="宋体" w:eastAsia="楷体_GB2312" w:cs="Times New Roman"/>
      <w:kern w:val="0"/>
      <w:sz w:val="24"/>
      <w:szCs w:val="24"/>
    </w:rPr>
  </w:style>
  <w:style w:type="paragraph" w:customStyle="1" w:styleId="195">
    <w:name w:val="彩色列表 - 强调文字颜色 11"/>
    <w:basedOn w:val="1"/>
    <w:link w:val="527"/>
    <w:qFormat/>
    <w:uiPriority w:val="0"/>
    <w:pPr>
      <w:ind w:firstLine="420" w:firstLineChars="200"/>
    </w:pPr>
    <w:rPr>
      <w:rFonts w:ascii="Calibri" w:hAnsi="Calibri" w:eastAsia="宋体" w:cs="Times New Roman"/>
    </w:rPr>
  </w:style>
  <w:style w:type="paragraph" w:customStyle="1" w:styleId="196">
    <w:name w:val="无间距"/>
    <w:autoRedefine/>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97">
    <w:name w:val="z-窗体底端 Char"/>
    <w:link w:val="198"/>
    <w:autoRedefine/>
    <w:qFormat/>
    <w:locked/>
    <w:uiPriority w:val="0"/>
    <w:rPr>
      <w:rFonts w:ascii="Arial" w:hAnsi="Arial" w:eastAsia="宋体" w:cs="Times New Roman"/>
      <w:vanish/>
      <w:kern w:val="0"/>
      <w:sz w:val="20"/>
      <w:szCs w:val="20"/>
    </w:rPr>
  </w:style>
  <w:style w:type="paragraph" w:customStyle="1" w:styleId="198">
    <w:name w:val="_Style 54"/>
    <w:basedOn w:val="1"/>
    <w:next w:val="1"/>
    <w:link w:val="197"/>
    <w:autoRedefine/>
    <w:qFormat/>
    <w:uiPriority w:val="0"/>
    <w:pPr>
      <w:widowControl/>
      <w:pBdr>
        <w:top w:val="single" w:color="auto" w:sz="6" w:space="1"/>
      </w:pBdr>
      <w:jc w:val="center"/>
    </w:pPr>
    <w:rPr>
      <w:rFonts w:ascii="Arial" w:hAnsi="Arial" w:eastAsia="宋体" w:cs="Times New Roman"/>
      <w:vanish/>
      <w:kern w:val="0"/>
      <w:sz w:val="20"/>
      <w:szCs w:val="20"/>
    </w:rPr>
  </w:style>
  <w:style w:type="paragraph" w:customStyle="1" w:styleId="199">
    <w:name w:val="样式 标题 3 + (中文) 黑体 小四 非加粗 段前: 7.8 磅 段后: 0 磅 行距: 固定值 20 磅"/>
    <w:autoRedefine/>
    <w:qFormat/>
    <w:uiPriority w:val="99"/>
    <w:pPr>
      <w:keepNext/>
      <w:keepLines/>
      <w:widowControl w:val="0"/>
      <w:spacing w:before="260" w:after="260" w:line="400" w:lineRule="exact"/>
      <w:jc w:val="both"/>
      <w:outlineLvl w:val="2"/>
    </w:pPr>
    <w:rPr>
      <w:rFonts w:ascii="Times New Roman" w:hAnsi="Times New Roman" w:eastAsia="黑体" w:cs="宋体"/>
      <w:kern w:val="2"/>
      <w:sz w:val="24"/>
      <w:lang w:val="en-US" w:eastAsia="zh-CN" w:bidi="ar-SA"/>
    </w:rPr>
  </w:style>
  <w:style w:type="paragraph" w:customStyle="1" w:styleId="200">
    <w:name w:val="样式 标题 2 + Times New Roman 四号 非加粗 段前: 5 磅 段后: 0 磅 行距: 固定值 20..."/>
    <w:autoRedefine/>
    <w:qFormat/>
    <w:uiPriority w:val="99"/>
    <w:pPr>
      <w:keepNext/>
      <w:keepLines/>
      <w:widowControl w:val="0"/>
      <w:spacing w:before="100" w:after="260" w:line="400" w:lineRule="exact"/>
      <w:jc w:val="both"/>
      <w:outlineLvl w:val="1"/>
    </w:pPr>
    <w:rPr>
      <w:rFonts w:ascii="Times New Roman" w:hAnsi="Times New Roman" w:eastAsia="黑体" w:cs="宋体"/>
      <w:bCs/>
      <w:kern w:val="2"/>
      <w:sz w:val="28"/>
      <w:lang w:val="en-US" w:eastAsia="zh-CN" w:bidi="ar-SA"/>
    </w:rPr>
  </w:style>
  <w:style w:type="paragraph" w:customStyle="1" w:styleId="201">
    <w:name w:val="纯文本_0"/>
    <w:basedOn w:val="1"/>
    <w:autoRedefine/>
    <w:qFormat/>
    <w:uiPriority w:val="99"/>
    <w:pPr>
      <w:spacing w:line="440" w:lineRule="exact"/>
      <w:ind w:firstLine="100" w:firstLineChars="100"/>
    </w:pPr>
    <w:rPr>
      <w:rFonts w:ascii="宋体" w:hAnsi="Courier New" w:eastAsia="宋体" w:cs="Times New Roman"/>
      <w:szCs w:val="21"/>
    </w:rPr>
  </w:style>
  <w:style w:type="paragraph" w:customStyle="1" w:styleId="202">
    <w:name w:val="msonormal"/>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3">
    <w:name w:val="font5"/>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04">
    <w:name w:val="font6"/>
    <w:basedOn w:val="1"/>
    <w:autoRedefine/>
    <w:qFormat/>
    <w:uiPriority w:val="0"/>
    <w:pPr>
      <w:widowControl/>
      <w:spacing w:before="100" w:beforeAutospacing="1" w:after="100" w:afterAutospacing="1"/>
      <w:jc w:val="left"/>
    </w:pPr>
    <w:rPr>
      <w:rFonts w:ascii="宋体" w:hAnsi="宋体" w:eastAsia="宋体" w:cs="宋体"/>
      <w:color w:val="FF0000"/>
      <w:kern w:val="0"/>
      <w:sz w:val="20"/>
      <w:szCs w:val="20"/>
    </w:rPr>
  </w:style>
  <w:style w:type="paragraph" w:customStyle="1" w:styleId="205">
    <w:name w:val="font7"/>
    <w:basedOn w:val="1"/>
    <w:autoRedefine/>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206">
    <w:name w:val="font8"/>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07">
    <w:name w:val="xl106"/>
    <w:basedOn w:val="1"/>
    <w:autoRedefine/>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208">
    <w:name w:val="xl107"/>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09">
    <w:name w:val="xl108"/>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10">
    <w:name w:val="xl109"/>
    <w:basedOn w:val="1"/>
    <w:autoRedefine/>
    <w:qFormat/>
    <w:uiPriority w:val="0"/>
    <w:pPr>
      <w:widowControl/>
      <w:spacing w:before="100" w:beforeAutospacing="1" w:after="100" w:afterAutospacing="1"/>
      <w:jc w:val="center"/>
    </w:pPr>
    <w:rPr>
      <w:rFonts w:ascii="宋体" w:hAnsi="宋体" w:eastAsia="宋体" w:cs="宋体"/>
      <w:kern w:val="0"/>
      <w:sz w:val="20"/>
      <w:szCs w:val="20"/>
    </w:rPr>
  </w:style>
  <w:style w:type="paragraph" w:customStyle="1" w:styleId="211">
    <w:name w:val="xl11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12">
    <w:name w:val="xl111"/>
    <w:basedOn w:val="1"/>
    <w:autoRedefine/>
    <w:qFormat/>
    <w:uiPriority w:val="0"/>
    <w:pPr>
      <w:widowControl/>
      <w:spacing w:before="100" w:beforeAutospacing="1" w:after="100" w:afterAutospacing="1"/>
      <w:jc w:val="center"/>
    </w:pPr>
    <w:rPr>
      <w:rFonts w:ascii="宋体" w:hAnsi="宋体" w:eastAsia="宋体" w:cs="宋体"/>
      <w:color w:val="000000"/>
      <w:kern w:val="0"/>
      <w:sz w:val="20"/>
      <w:szCs w:val="20"/>
    </w:rPr>
  </w:style>
  <w:style w:type="paragraph" w:customStyle="1" w:styleId="213">
    <w:name w:val="xl112"/>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14">
    <w:name w:val="xl113"/>
    <w:basedOn w:val="1"/>
    <w:qFormat/>
    <w:uiPriority w:val="0"/>
    <w:pPr>
      <w:widowControl/>
      <w:spacing w:before="100" w:beforeAutospacing="1" w:after="100" w:afterAutospacing="1"/>
      <w:jc w:val="center"/>
    </w:pPr>
    <w:rPr>
      <w:rFonts w:ascii="宋体" w:hAnsi="宋体" w:eastAsia="宋体" w:cs="宋体"/>
      <w:color w:val="000000"/>
      <w:kern w:val="0"/>
      <w:sz w:val="20"/>
      <w:szCs w:val="20"/>
    </w:rPr>
  </w:style>
  <w:style w:type="paragraph" w:customStyle="1" w:styleId="215">
    <w:name w:val="xl11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16">
    <w:name w:val="xl115"/>
    <w:basedOn w:val="1"/>
    <w:autoRedefine/>
    <w:qFormat/>
    <w:uiPriority w:val="0"/>
    <w:pPr>
      <w:widowControl/>
      <w:shd w:val="clear" w:color="auto" w:fill="FFFFFF"/>
      <w:spacing w:before="100" w:beforeAutospacing="1" w:after="100" w:afterAutospacing="1"/>
      <w:jc w:val="center"/>
    </w:pPr>
    <w:rPr>
      <w:rFonts w:ascii="宋体" w:hAnsi="宋体" w:eastAsia="宋体" w:cs="宋体"/>
      <w:b/>
      <w:bCs/>
      <w:color w:val="000000"/>
      <w:kern w:val="0"/>
      <w:sz w:val="32"/>
      <w:szCs w:val="32"/>
    </w:rPr>
  </w:style>
  <w:style w:type="paragraph" w:customStyle="1" w:styleId="217">
    <w:name w:val="xl116"/>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18">
    <w:name w:val="xl117"/>
    <w:basedOn w:val="1"/>
    <w:autoRedefine/>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19">
    <w:name w:val="xl11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20">
    <w:name w:val="xl11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1">
    <w:name w:val="xl12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22">
    <w:name w:val="xl121"/>
    <w:basedOn w:val="1"/>
    <w:autoRedefine/>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eastAsia="宋体" w:cs="宋体"/>
      <w:b/>
      <w:bCs/>
      <w:kern w:val="0"/>
      <w:sz w:val="20"/>
      <w:szCs w:val="20"/>
    </w:rPr>
  </w:style>
  <w:style w:type="paragraph" w:customStyle="1" w:styleId="223">
    <w:name w:val="xl122"/>
    <w:basedOn w:val="1"/>
    <w:qFormat/>
    <w:uiPriority w:val="0"/>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4">
    <w:name w:val="xl123"/>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eastAsia="宋体" w:cs="宋体"/>
      <w:b/>
      <w:bCs/>
      <w:kern w:val="0"/>
      <w:sz w:val="20"/>
      <w:szCs w:val="20"/>
    </w:rPr>
  </w:style>
  <w:style w:type="paragraph" w:customStyle="1" w:styleId="225">
    <w:name w:val="xl124"/>
    <w:basedOn w:val="1"/>
    <w:autoRedefine/>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6">
    <w:name w:val="xl125"/>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27">
    <w:name w:val="xl126"/>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28">
    <w:name w:val="xl127"/>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29">
    <w:name w:val="xl128"/>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0">
    <w:name w:val="xl12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1">
    <w:name w:val="xl130"/>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32">
    <w:name w:val="xl13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3">
    <w:name w:val="xl13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34">
    <w:name w:val="xl133"/>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5">
    <w:name w:val="xl134"/>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6">
    <w:name w:val="xl1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37">
    <w:name w:val="xl136"/>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8">
    <w:name w:val="xl137"/>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39">
    <w:name w:val="xl138"/>
    <w:basedOn w:val="1"/>
    <w:qFormat/>
    <w:uiPriority w:val="0"/>
    <w:pPr>
      <w:widowControl/>
      <w:pBdr>
        <w:left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0">
    <w:name w:val="xl139"/>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1">
    <w:name w:val="xl140"/>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2">
    <w:name w:val="xl141"/>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3">
    <w:name w:val="xl142"/>
    <w:basedOn w:val="1"/>
    <w:autoRedefine/>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4">
    <w:name w:val="xl143"/>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5">
    <w:name w:val="xl144"/>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6">
    <w:name w:val="xl145"/>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7">
    <w:name w:val="xl146"/>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48">
    <w:name w:val="xl147"/>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49">
    <w:name w:val="xl148"/>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0">
    <w:name w:val="xl149"/>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1">
    <w:name w:val="xl150"/>
    <w:basedOn w:val="1"/>
    <w:qFormat/>
    <w:uiPriority w:val="99"/>
    <w:pPr>
      <w:widowControl/>
      <w:pBdr>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52">
    <w:name w:val="xl151"/>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3">
    <w:name w:val="xl152"/>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FF0000"/>
      <w:kern w:val="0"/>
      <w:sz w:val="20"/>
      <w:szCs w:val="20"/>
    </w:rPr>
  </w:style>
  <w:style w:type="paragraph" w:customStyle="1" w:styleId="254">
    <w:name w:val="xl153"/>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55">
    <w:name w:val="xl154"/>
    <w:basedOn w:val="1"/>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6">
    <w:name w:val="xl155"/>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7">
    <w:name w:val="xl156"/>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8">
    <w:name w:val="xl157"/>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character" w:customStyle="1" w:styleId="259">
    <w:name w:val="列表段落 字符"/>
    <w:link w:val="260"/>
    <w:qFormat/>
    <w:locked/>
    <w:uiPriority w:val="34"/>
    <w:rPr>
      <w:rFonts w:ascii="宋体" w:hAnsi="宋体" w:eastAsia="宋体" w:cs="宋体"/>
      <w:kern w:val="0"/>
      <w:sz w:val="24"/>
      <w:szCs w:val="24"/>
    </w:rPr>
  </w:style>
  <w:style w:type="paragraph" w:customStyle="1" w:styleId="260">
    <w:name w:val="列表段落1"/>
    <w:basedOn w:val="1"/>
    <w:next w:val="117"/>
    <w:link w:val="259"/>
    <w:qFormat/>
    <w:uiPriority w:val="34"/>
    <w:pPr>
      <w:widowControl/>
      <w:ind w:firstLine="420" w:firstLineChars="200"/>
      <w:jc w:val="left"/>
    </w:pPr>
    <w:rPr>
      <w:rFonts w:ascii="宋体" w:hAnsi="宋体" w:eastAsia="宋体" w:cs="宋体"/>
      <w:kern w:val="0"/>
      <w:sz w:val="24"/>
      <w:szCs w:val="24"/>
    </w:rPr>
  </w:style>
  <w:style w:type="paragraph" w:customStyle="1" w:styleId="261">
    <w:name w:val="项目1"/>
    <w:basedOn w:val="1"/>
    <w:qFormat/>
    <w:uiPriority w:val="99"/>
    <w:pPr>
      <w:widowControl/>
      <w:tabs>
        <w:tab w:val="left" w:pos="720"/>
      </w:tabs>
      <w:autoSpaceDE w:val="0"/>
      <w:autoSpaceDN w:val="0"/>
      <w:adjustRightInd w:val="0"/>
      <w:spacing w:before="120" w:after="120" w:line="300" w:lineRule="auto"/>
      <w:ind w:left="720" w:hanging="720"/>
      <w:jc w:val="left"/>
    </w:pPr>
    <w:rPr>
      <w:rFonts w:ascii="Times New Roman" w:hAnsi="Times New Roman" w:eastAsia="楷体_GB2312" w:cs="Times New Roman"/>
      <w:kern w:val="0"/>
      <w:sz w:val="24"/>
      <w:szCs w:val="24"/>
    </w:rPr>
  </w:style>
  <w:style w:type="paragraph" w:customStyle="1" w:styleId="262">
    <w:name w:val="图片居中"/>
    <w:basedOn w:val="1"/>
    <w:qFormat/>
    <w:uiPriority w:val="99"/>
    <w:pPr>
      <w:keepNext/>
      <w:jc w:val="center"/>
    </w:pPr>
    <w:rPr>
      <w:rFonts w:ascii="Times New Roman" w:hAnsi="Times New Roman" w:eastAsia="宋体" w:cs="Times New Roman"/>
    </w:rPr>
  </w:style>
  <w:style w:type="paragraph" w:customStyle="1" w:styleId="263">
    <w:name w:val="表格(五号)"/>
    <w:qFormat/>
    <w:uiPriority w:val="99"/>
    <w:pPr>
      <w:adjustRightInd w:val="0"/>
      <w:snapToGrid w:val="0"/>
      <w:jc w:val="both"/>
    </w:pPr>
    <w:rPr>
      <w:rFonts w:ascii="Times New Roman" w:hAnsi="Times New Roman" w:eastAsia="宋体" w:cs="Times New Roman"/>
      <w:sz w:val="21"/>
      <w:lang w:val="en-US" w:eastAsia="zh-CN" w:bidi="ar-SA"/>
    </w:rPr>
  </w:style>
  <w:style w:type="paragraph" w:customStyle="1" w:styleId="264">
    <w:name w:val="图片题注"/>
    <w:basedOn w:val="18"/>
    <w:qFormat/>
    <w:uiPriority w:val="99"/>
  </w:style>
  <w:style w:type="paragraph" w:customStyle="1" w:styleId="265">
    <w:name w:val="表格正文"/>
    <w:basedOn w:val="1"/>
    <w:qFormat/>
    <w:uiPriority w:val="99"/>
    <w:pPr>
      <w:widowControl/>
      <w:jc w:val="left"/>
    </w:pPr>
    <w:rPr>
      <w:rFonts w:ascii="宋体" w:hAnsi="宋体" w:eastAsia="宋体" w:cs="宋体"/>
      <w:szCs w:val="28"/>
    </w:rPr>
  </w:style>
  <w:style w:type="paragraph" w:customStyle="1" w:styleId="266">
    <w:name w:val="修订1"/>
    <w:qFormat/>
    <w:uiPriority w:val="99"/>
    <w:rPr>
      <w:rFonts w:ascii="Times New Roman" w:hAnsi="Times New Roman" w:eastAsia="宋体" w:cs="Times New Roman"/>
      <w:kern w:val="2"/>
      <w:sz w:val="21"/>
      <w:szCs w:val="22"/>
      <w:lang w:val="en-US" w:eastAsia="zh-CN" w:bidi="ar-SA"/>
    </w:rPr>
  </w:style>
  <w:style w:type="paragraph" w:customStyle="1" w:styleId="267">
    <w:name w:val="修订2"/>
    <w:qFormat/>
    <w:uiPriority w:val="99"/>
    <w:rPr>
      <w:rFonts w:ascii="Times New Roman" w:hAnsi="Times New Roman" w:eastAsia="宋体" w:cs="Times New Roman"/>
      <w:kern w:val="2"/>
      <w:sz w:val="21"/>
      <w:szCs w:val="22"/>
      <w:lang w:val="en-US" w:eastAsia="zh-CN" w:bidi="ar-SA"/>
    </w:rPr>
  </w:style>
  <w:style w:type="paragraph" w:customStyle="1" w:styleId="268">
    <w:name w:val="修订3"/>
    <w:semiHidden/>
    <w:qFormat/>
    <w:uiPriority w:val="99"/>
    <w:rPr>
      <w:rFonts w:ascii="Times New Roman" w:hAnsi="Times New Roman" w:eastAsia="宋体" w:cs="Times New Roman"/>
      <w:kern w:val="2"/>
      <w:sz w:val="21"/>
      <w:szCs w:val="22"/>
      <w:lang w:val="en-US" w:eastAsia="zh-CN" w:bidi="ar-SA"/>
    </w:rPr>
  </w:style>
  <w:style w:type="paragraph" w:customStyle="1" w:styleId="269">
    <w:name w:val="xl6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0">
    <w:name w:val="xl68"/>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71">
    <w:name w:val="xl6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75">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7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77">
    <w:name w:val="xl7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78">
    <w:name w:val="xl7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79">
    <w:name w:val="xl77"/>
    <w:basedOn w:val="1"/>
    <w:autoRedefine/>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8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1">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82">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3">
    <w:name w:val="xl8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4">
    <w:name w:val="xl82"/>
    <w:basedOn w:val="1"/>
    <w:autoRedefine/>
    <w:qFormat/>
    <w:uiPriority w:val="0"/>
    <w:pPr>
      <w:widowControl/>
      <w:pBdr>
        <w:top w:val="single" w:color="auto" w:sz="4" w:space="0"/>
        <w:lef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5">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86">
    <w:name w:val="xl8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7">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8">
    <w:name w:val="xl86"/>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89">
    <w:name w:val="xl87"/>
    <w:basedOn w:val="1"/>
    <w:autoRedefine/>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90">
    <w:name w:val="xl88"/>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91">
    <w:name w:val="xl89"/>
    <w:basedOn w:val="1"/>
    <w:autoRedefine/>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92">
    <w:name w:val="xl90"/>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3">
    <w:name w:val="xl91"/>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4">
    <w:name w:val="xl92"/>
    <w:basedOn w:val="1"/>
    <w:qFormat/>
    <w:uiPriority w:val="0"/>
    <w:pPr>
      <w:widowControl/>
      <w:pBdr>
        <w:lef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5">
    <w:name w:val="xl93"/>
    <w:basedOn w:val="1"/>
    <w:qFormat/>
    <w:uiPriority w:val="0"/>
    <w:pPr>
      <w:widowControl/>
      <w:pBdr>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6">
    <w:name w:val="xl94"/>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7">
    <w:name w:val="xl9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8">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9">
    <w:name w:val="xl9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0">
    <w:name w:val="xl98"/>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1">
    <w:name w:val="xl9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2">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3">
    <w:name w:val="xl101"/>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4">
    <w:name w:val="xl10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5">
    <w:name w:val="xl103"/>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6">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7">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8">
    <w:name w:val="xl65"/>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309">
    <w:name w:val="xl6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10">
    <w:name w:val="修订4"/>
    <w:autoRedefine/>
    <w:qFormat/>
    <w:uiPriority w:val="99"/>
    <w:rPr>
      <w:rFonts w:ascii="Times New Roman" w:hAnsi="Times New Roman" w:eastAsia="宋体" w:cs="Times New Roman"/>
      <w:kern w:val="2"/>
      <w:sz w:val="21"/>
      <w:szCs w:val="22"/>
      <w:lang w:val="en-US" w:eastAsia="zh-CN" w:bidi="ar-SA"/>
    </w:rPr>
  </w:style>
  <w:style w:type="character" w:customStyle="1" w:styleId="311">
    <w:name w:val="font21"/>
    <w:basedOn w:val="69"/>
    <w:qFormat/>
    <w:uiPriority w:val="0"/>
    <w:rPr>
      <w:rFonts w:hint="eastAsia" w:ascii="等线" w:hAnsi="等线" w:eastAsia="等线" w:cs="等线"/>
      <w:color w:val="000000"/>
      <w:sz w:val="22"/>
      <w:szCs w:val="22"/>
      <w:u w:val="none"/>
    </w:rPr>
  </w:style>
  <w:style w:type="character" w:customStyle="1" w:styleId="312">
    <w:name w:val="apple-converted-space"/>
    <w:autoRedefine/>
    <w:qFormat/>
    <w:uiPriority w:val="0"/>
    <w:rPr>
      <w:rFonts w:hint="default" w:ascii="Times New Roman" w:hAnsi="Times New Roman" w:cs="Times New Roman"/>
    </w:rPr>
  </w:style>
  <w:style w:type="character" w:customStyle="1" w:styleId="313">
    <w:name w:val="正文文本缩进 3 Char1"/>
    <w:basedOn w:val="69"/>
    <w:autoRedefine/>
    <w:qFormat/>
    <w:uiPriority w:val="0"/>
    <w:rPr>
      <w:rFonts w:hint="default" w:ascii="Times New Roman" w:hAnsi="Times New Roman" w:eastAsia="宋体" w:cs="Times New Roman"/>
      <w:sz w:val="16"/>
      <w:szCs w:val="16"/>
    </w:rPr>
  </w:style>
  <w:style w:type="character" w:customStyle="1" w:styleId="314">
    <w:name w:val="批注文字 Char1"/>
    <w:basedOn w:val="69"/>
    <w:autoRedefine/>
    <w:qFormat/>
    <w:uiPriority w:val="0"/>
    <w:rPr>
      <w:rFonts w:hint="default" w:ascii="Times New Roman" w:hAnsi="Times New Roman" w:eastAsia="宋体" w:cs="Times New Roman"/>
    </w:rPr>
  </w:style>
  <w:style w:type="character" w:customStyle="1" w:styleId="315">
    <w:name w:val="apple-tab-span"/>
    <w:autoRedefine/>
    <w:qFormat/>
    <w:uiPriority w:val="0"/>
    <w:rPr>
      <w:rFonts w:hint="default" w:ascii="Times New Roman" w:hAnsi="Times New Roman" w:cs="Times New Roman"/>
    </w:rPr>
  </w:style>
  <w:style w:type="character" w:customStyle="1" w:styleId="316">
    <w:name w:val="font11"/>
    <w:basedOn w:val="69"/>
    <w:qFormat/>
    <w:uiPriority w:val="0"/>
    <w:rPr>
      <w:rFonts w:hint="default" w:ascii="Times New Roman" w:hAnsi="Times New Roman" w:cs="Times New Roman"/>
      <w:color w:val="000000"/>
      <w:sz w:val="20"/>
      <w:szCs w:val="20"/>
      <w:u w:val="none"/>
    </w:rPr>
  </w:style>
  <w:style w:type="character" w:customStyle="1" w:styleId="317">
    <w:name w:val="font31"/>
    <w:basedOn w:val="69"/>
    <w:autoRedefine/>
    <w:qFormat/>
    <w:uiPriority w:val="0"/>
    <w:rPr>
      <w:rFonts w:hint="eastAsia" w:ascii="等线" w:hAnsi="等线" w:eastAsia="等线" w:cs="等线"/>
      <w:color w:val="000000"/>
      <w:sz w:val="22"/>
      <w:szCs w:val="22"/>
      <w:u w:val="none"/>
    </w:rPr>
  </w:style>
  <w:style w:type="character" w:customStyle="1" w:styleId="318">
    <w:name w:val="正文文本缩进 Char1"/>
    <w:basedOn w:val="69"/>
    <w:qFormat/>
    <w:uiPriority w:val="0"/>
    <w:rPr>
      <w:rFonts w:hint="default" w:ascii="Times New Roman" w:hAnsi="Times New Roman" w:eastAsia="宋体" w:cs="Times New Roman"/>
    </w:rPr>
  </w:style>
  <w:style w:type="character" w:customStyle="1" w:styleId="319">
    <w:name w:val="正文文本 3 Char1"/>
    <w:basedOn w:val="69"/>
    <w:autoRedefine/>
    <w:qFormat/>
    <w:uiPriority w:val="0"/>
    <w:rPr>
      <w:rFonts w:hint="default" w:ascii="Times New Roman" w:hAnsi="Times New Roman" w:eastAsia="宋体" w:cs="Times New Roman"/>
      <w:sz w:val="16"/>
      <w:szCs w:val="16"/>
    </w:rPr>
  </w:style>
  <w:style w:type="character" w:customStyle="1" w:styleId="320">
    <w:name w:val="正文文本 Char1"/>
    <w:basedOn w:val="69"/>
    <w:autoRedefine/>
    <w:qFormat/>
    <w:uiPriority w:val="0"/>
    <w:rPr>
      <w:rFonts w:hint="default" w:ascii="Times New Roman" w:hAnsi="Times New Roman" w:eastAsia="宋体" w:cs="Times New Roman"/>
    </w:rPr>
  </w:style>
  <w:style w:type="character" w:customStyle="1" w:styleId="321">
    <w:name w:val="font01"/>
    <w:basedOn w:val="69"/>
    <w:autoRedefine/>
    <w:qFormat/>
    <w:uiPriority w:val="0"/>
    <w:rPr>
      <w:rFonts w:hint="eastAsia" w:ascii="宋体" w:hAnsi="宋体" w:eastAsia="宋体" w:cs="宋体"/>
      <w:color w:val="000000"/>
      <w:sz w:val="20"/>
      <w:szCs w:val="20"/>
      <w:u w:val="none"/>
    </w:rPr>
  </w:style>
  <w:style w:type="character" w:customStyle="1" w:styleId="322">
    <w:name w:val="纯文本 Char2"/>
    <w:basedOn w:val="69"/>
    <w:autoRedefine/>
    <w:qFormat/>
    <w:uiPriority w:val="0"/>
    <w:rPr>
      <w:rFonts w:hint="eastAsia" w:ascii="宋体" w:hAnsi="Courier New" w:eastAsia="宋体" w:cs="Courier New"/>
      <w:sz w:val="21"/>
      <w:szCs w:val="21"/>
    </w:rPr>
  </w:style>
  <w:style w:type="character" w:customStyle="1" w:styleId="323">
    <w:name w:val="文档结构图 Char1"/>
    <w:basedOn w:val="69"/>
    <w:qFormat/>
    <w:uiPriority w:val="0"/>
    <w:rPr>
      <w:rFonts w:hint="eastAsia" w:ascii="宋体" w:hAnsi="Times New Roman" w:eastAsia="宋体" w:cs="Times New Roman"/>
      <w:sz w:val="18"/>
      <w:szCs w:val="18"/>
    </w:rPr>
  </w:style>
  <w:style w:type="character" w:customStyle="1" w:styleId="324">
    <w:name w:val="纯文本 Char1"/>
    <w:qFormat/>
    <w:uiPriority w:val="0"/>
    <w:rPr>
      <w:rFonts w:hint="eastAsia" w:ascii="宋体" w:hAnsi="Courier New" w:eastAsia="宋体"/>
      <w:sz w:val="21"/>
    </w:rPr>
  </w:style>
  <w:style w:type="character" w:customStyle="1" w:styleId="325">
    <w:name w:val="日期 Char1"/>
    <w:basedOn w:val="69"/>
    <w:autoRedefine/>
    <w:qFormat/>
    <w:uiPriority w:val="0"/>
    <w:rPr>
      <w:rFonts w:hint="default" w:ascii="Times New Roman" w:hAnsi="Times New Roman" w:eastAsia="宋体" w:cs="Times New Roman"/>
    </w:rPr>
  </w:style>
  <w:style w:type="character" w:customStyle="1" w:styleId="326">
    <w:name w:val="正文文本缩进 2 Char1"/>
    <w:basedOn w:val="69"/>
    <w:autoRedefine/>
    <w:qFormat/>
    <w:uiPriority w:val="0"/>
    <w:rPr>
      <w:rFonts w:hint="default" w:ascii="Times New Roman" w:hAnsi="Times New Roman" w:eastAsia="宋体" w:cs="Times New Roman"/>
    </w:rPr>
  </w:style>
  <w:style w:type="character" w:customStyle="1" w:styleId="327">
    <w:name w:val="批注框文本 Char1"/>
    <w:basedOn w:val="69"/>
    <w:autoRedefine/>
    <w:qFormat/>
    <w:uiPriority w:val="0"/>
    <w:rPr>
      <w:rFonts w:hint="default" w:ascii="Times New Roman" w:hAnsi="Times New Roman" w:eastAsia="宋体" w:cs="Times New Roman"/>
      <w:sz w:val="18"/>
      <w:szCs w:val="18"/>
    </w:rPr>
  </w:style>
  <w:style w:type="character" w:customStyle="1" w:styleId="328">
    <w:name w:val="正文文本 2 Char1"/>
    <w:basedOn w:val="69"/>
    <w:qFormat/>
    <w:uiPriority w:val="0"/>
    <w:rPr>
      <w:rFonts w:hint="default" w:ascii="Times New Roman" w:hAnsi="Times New Roman" w:eastAsia="宋体" w:cs="Times New Roman"/>
    </w:rPr>
  </w:style>
  <w:style w:type="character" w:customStyle="1" w:styleId="329">
    <w:name w:val="大黑10.5px"/>
    <w:autoRedefine/>
    <w:qFormat/>
    <w:uiPriority w:val="0"/>
    <w:rPr>
      <w:rFonts w:hint="eastAsia" w:ascii="方正大黑简体" w:eastAsia="方正大黑简体"/>
      <w:sz w:val="21"/>
    </w:rPr>
  </w:style>
  <w:style w:type="character" w:customStyle="1" w:styleId="330">
    <w:name w:val="黑简10.5px"/>
    <w:qFormat/>
    <w:uiPriority w:val="0"/>
    <w:rPr>
      <w:rFonts w:hint="eastAsia" w:ascii="方正黑体简体" w:hAnsi="方正黑体简体" w:eastAsia="方正黑体简体"/>
      <w:sz w:val="21"/>
    </w:rPr>
  </w:style>
  <w:style w:type="character" w:customStyle="1" w:styleId="331">
    <w:name w:val="jbox-icon-warning"/>
    <w:basedOn w:val="69"/>
    <w:autoRedefine/>
    <w:qFormat/>
    <w:uiPriority w:val="0"/>
    <w:rPr>
      <w:rFonts w:hint="default" w:ascii="Times New Roman" w:hAnsi="Times New Roman" w:cs="Times New Roman"/>
    </w:rPr>
  </w:style>
  <w:style w:type="character" w:customStyle="1" w:styleId="332">
    <w:name w:val="hover9"/>
    <w:autoRedefine/>
    <w:qFormat/>
    <w:uiPriority w:val="0"/>
    <w:rPr>
      <w:shd w:val="clear" w:color="auto" w:fill="EEEEEE"/>
    </w:rPr>
  </w:style>
  <w:style w:type="character" w:customStyle="1" w:styleId="333">
    <w:name w:val="hour_pm"/>
    <w:basedOn w:val="69"/>
    <w:qFormat/>
    <w:uiPriority w:val="0"/>
    <w:rPr>
      <w:rFonts w:hint="default" w:ascii="Times New Roman" w:hAnsi="Times New Roman" w:cs="Times New Roman"/>
    </w:rPr>
  </w:style>
  <w:style w:type="character" w:customStyle="1" w:styleId="334">
    <w:name w:val="jbox-icon-info"/>
    <w:basedOn w:val="69"/>
    <w:qFormat/>
    <w:uiPriority w:val="0"/>
    <w:rPr>
      <w:rFonts w:hint="default" w:ascii="Times New Roman" w:hAnsi="Times New Roman" w:cs="Times New Roman"/>
    </w:rPr>
  </w:style>
  <w:style w:type="character" w:customStyle="1" w:styleId="335">
    <w:name w:val="black601"/>
    <w:autoRedefine/>
    <w:qFormat/>
    <w:uiPriority w:val="0"/>
    <w:rPr>
      <w:color w:val="666666"/>
    </w:rPr>
  </w:style>
  <w:style w:type="character" w:customStyle="1" w:styleId="336">
    <w:name w:val="hour_am"/>
    <w:basedOn w:val="69"/>
    <w:autoRedefine/>
    <w:qFormat/>
    <w:uiPriority w:val="0"/>
    <w:rPr>
      <w:rFonts w:hint="default" w:ascii="Times New Roman" w:hAnsi="Times New Roman" w:cs="Times New Roman"/>
    </w:rPr>
  </w:style>
  <w:style w:type="character" w:customStyle="1" w:styleId="337">
    <w:name w:val="jbox-icon-error"/>
    <w:basedOn w:val="69"/>
    <w:autoRedefine/>
    <w:qFormat/>
    <w:uiPriority w:val="0"/>
    <w:rPr>
      <w:rFonts w:hint="default" w:ascii="Times New Roman" w:hAnsi="Times New Roman" w:cs="Times New Roman"/>
    </w:rPr>
  </w:style>
  <w:style w:type="character" w:customStyle="1" w:styleId="338">
    <w:name w:val="jbox-icon-success"/>
    <w:basedOn w:val="69"/>
    <w:autoRedefine/>
    <w:qFormat/>
    <w:uiPriority w:val="0"/>
    <w:rPr>
      <w:rFonts w:hint="default" w:ascii="Times New Roman" w:hAnsi="Times New Roman" w:cs="Times New Roman"/>
    </w:rPr>
  </w:style>
  <w:style w:type="character" w:customStyle="1" w:styleId="339">
    <w:name w:val="maywed421"/>
    <w:qFormat/>
    <w:uiPriority w:val="0"/>
    <w:rPr>
      <w:color w:val="366FB6"/>
      <w:u w:val="none"/>
    </w:rPr>
  </w:style>
  <w:style w:type="character" w:customStyle="1" w:styleId="340">
    <w:name w:val="正文文本缩进 字符1"/>
    <w:autoRedefine/>
    <w:qFormat/>
    <w:uiPriority w:val="0"/>
    <w:rPr>
      <w:rFonts w:hint="eastAsia" w:ascii="宋体" w:hAnsi="Courier New" w:eastAsia="宋体"/>
      <w:spacing w:val="-4"/>
      <w:kern w:val="2"/>
      <w:sz w:val="18"/>
    </w:rPr>
  </w:style>
  <w:style w:type="character" w:customStyle="1" w:styleId="341">
    <w:name w:val="jbox-icon-question"/>
    <w:basedOn w:val="69"/>
    <w:autoRedefine/>
    <w:qFormat/>
    <w:uiPriority w:val="0"/>
    <w:rPr>
      <w:rFonts w:hint="default" w:ascii="Times New Roman" w:hAnsi="Times New Roman" w:cs="Times New Roman"/>
    </w:rPr>
  </w:style>
  <w:style w:type="character" w:customStyle="1" w:styleId="342">
    <w:name w:val="jbox-icon-loading"/>
    <w:basedOn w:val="69"/>
    <w:autoRedefine/>
    <w:qFormat/>
    <w:uiPriority w:val="0"/>
    <w:rPr>
      <w:rFonts w:hint="default" w:ascii="Times New Roman" w:hAnsi="Times New Roman" w:cs="Times New Roman"/>
    </w:rPr>
  </w:style>
  <w:style w:type="character" w:customStyle="1" w:styleId="343">
    <w:name w:val="标题 1 Char Char"/>
    <w:autoRedefine/>
    <w:qFormat/>
    <w:uiPriority w:val="0"/>
    <w:rPr>
      <w:rFonts w:hint="eastAsia" w:ascii="宋体" w:hAnsi="宋体" w:eastAsia="宋体"/>
      <w:b/>
      <w:spacing w:val="-2"/>
      <w:sz w:val="24"/>
      <w:lang w:val="en-US" w:eastAsia="zh-CN"/>
    </w:rPr>
  </w:style>
  <w:style w:type="character" w:customStyle="1" w:styleId="344">
    <w:name w:val="jbox-icon-none"/>
    <w:qFormat/>
    <w:uiPriority w:val="0"/>
    <w:rPr>
      <w:vanish/>
    </w:rPr>
  </w:style>
  <w:style w:type="character" w:customStyle="1" w:styleId="345">
    <w:name w:val="sub_title s0"/>
    <w:basedOn w:val="69"/>
    <w:autoRedefine/>
    <w:qFormat/>
    <w:uiPriority w:val="0"/>
    <w:rPr>
      <w:rFonts w:hint="default" w:ascii="Times New Roman" w:hAnsi="Times New Roman" w:cs="Times New Roman"/>
    </w:rPr>
  </w:style>
  <w:style w:type="character" w:customStyle="1" w:styleId="346">
    <w:name w:val="纯文本 字符2"/>
    <w:autoRedefine/>
    <w:qFormat/>
    <w:uiPriority w:val="0"/>
    <w:rPr>
      <w:rFonts w:hint="eastAsia" w:ascii="宋体" w:hAnsi="Courier New" w:eastAsia="宋体"/>
      <w:kern w:val="2"/>
      <w:sz w:val="24"/>
    </w:rPr>
  </w:style>
  <w:style w:type="character" w:customStyle="1" w:styleId="347">
    <w:name w:val="jbox-icon"/>
    <w:basedOn w:val="69"/>
    <w:autoRedefine/>
    <w:qFormat/>
    <w:uiPriority w:val="0"/>
    <w:rPr>
      <w:rFonts w:hint="default" w:ascii="Times New Roman" w:hAnsi="Times New Roman" w:cs="Times New Roman"/>
    </w:rPr>
  </w:style>
  <w:style w:type="character" w:customStyle="1" w:styleId="348">
    <w:name w:val="old"/>
    <w:autoRedefine/>
    <w:qFormat/>
    <w:uiPriority w:val="0"/>
    <w:rPr>
      <w:color w:val="999999"/>
    </w:rPr>
  </w:style>
  <w:style w:type="character" w:customStyle="1" w:styleId="349">
    <w:name w:val="font41"/>
    <w:basedOn w:val="69"/>
    <w:autoRedefine/>
    <w:qFormat/>
    <w:uiPriority w:val="0"/>
    <w:rPr>
      <w:rFonts w:hint="eastAsia" w:ascii="宋体" w:hAnsi="宋体" w:eastAsia="宋体" w:cs="宋体"/>
      <w:b/>
      <w:bCs/>
      <w:color w:val="000000"/>
      <w:sz w:val="24"/>
      <w:szCs w:val="24"/>
      <w:u w:val="none"/>
    </w:rPr>
  </w:style>
  <w:style w:type="character" w:customStyle="1" w:styleId="350">
    <w:name w:val="font12"/>
    <w:basedOn w:val="69"/>
    <w:qFormat/>
    <w:uiPriority w:val="0"/>
    <w:rPr>
      <w:rFonts w:hint="default" w:ascii="Times New Roman" w:hAnsi="Times New Roman" w:cs="Times New Roman"/>
      <w:color w:val="000000"/>
      <w:sz w:val="24"/>
      <w:szCs w:val="24"/>
      <w:u w:val="none"/>
    </w:rPr>
  </w:style>
  <w:style w:type="character" w:customStyle="1" w:styleId="351">
    <w:name w:val="font111"/>
    <w:basedOn w:val="69"/>
    <w:qFormat/>
    <w:uiPriority w:val="0"/>
    <w:rPr>
      <w:rFonts w:hint="eastAsia" w:ascii="宋体" w:hAnsi="宋体" w:eastAsia="宋体" w:cs="宋体"/>
      <w:color w:val="000000"/>
      <w:sz w:val="22"/>
      <w:szCs w:val="22"/>
      <w:u w:val="none"/>
    </w:rPr>
  </w:style>
  <w:style w:type="character" w:customStyle="1" w:styleId="352">
    <w:name w:val="标题 7 字符1"/>
    <w:basedOn w:val="69"/>
    <w:autoRedefine/>
    <w:semiHidden/>
    <w:qFormat/>
    <w:uiPriority w:val="9"/>
    <w:rPr>
      <w:b/>
      <w:bCs/>
      <w:sz w:val="24"/>
      <w:szCs w:val="24"/>
    </w:rPr>
  </w:style>
  <w:style w:type="character" w:customStyle="1" w:styleId="353">
    <w:name w:val="标题 8 字符1"/>
    <w:basedOn w:val="69"/>
    <w:autoRedefine/>
    <w:semiHidden/>
    <w:qFormat/>
    <w:uiPriority w:val="9"/>
    <w:rPr>
      <w:rFonts w:hint="default" w:ascii="Cambria" w:hAnsi="Cambria" w:eastAsia="宋体" w:cs="Times New Roman"/>
      <w:sz w:val="24"/>
      <w:szCs w:val="24"/>
    </w:rPr>
  </w:style>
  <w:style w:type="character" w:customStyle="1" w:styleId="354">
    <w:name w:val="标题 9 字符1"/>
    <w:basedOn w:val="69"/>
    <w:autoRedefine/>
    <w:semiHidden/>
    <w:qFormat/>
    <w:uiPriority w:val="9"/>
    <w:rPr>
      <w:rFonts w:hint="default" w:ascii="Cambria" w:hAnsi="Cambria" w:eastAsia="宋体" w:cs="Times New Roman"/>
      <w:szCs w:val="21"/>
    </w:rPr>
  </w:style>
  <w:style w:type="table" w:customStyle="1" w:styleId="355">
    <w:name w:val="Table Normal"/>
    <w:autoRedefine/>
    <w:qFormat/>
    <w:uiPriority w:val="59"/>
    <w:tblPr>
      <w:tblCellMar>
        <w:top w:w="0" w:type="dxa"/>
        <w:left w:w="108" w:type="dxa"/>
        <w:bottom w:w="0" w:type="dxa"/>
        <w:right w:w="108" w:type="dxa"/>
      </w:tblCellMar>
    </w:tblPr>
  </w:style>
  <w:style w:type="table" w:customStyle="1" w:styleId="356">
    <w:name w:val="华信表格(五号)"/>
    <w:basedOn w:val="62"/>
    <w:autoRedefine/>
    <w:qFormat/>
    <w:uiPriority w:val="99"/>
    <w:pPr>
      <w:adjustRightInd w:val="0"/>
      <w:jc w:val="center"/>
    </w:pPr>
    <w:rPr>
      <w:rFonts w:cs="宋体"/>
    </w:rPr>
    <w:tblP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
    <w:tcPr>
      <w:vAlign w:val="center"/>
    </w:tcPr>
  </w:style>
  <w:style w:type="character" w:customStyle="1" w:styleId="357">
    <w:name w:val="批注主题 Char1"/>
    <w:basedOn w:val="314"/>
    <w:qFormat/>
    <w:uiPriority w:val="0"/>
    <w:rPr>
      <w:rFonts w:hint="default" w:ascii="Times New Roman" w:hAnsi="Times New Roman" w:eastAsia="宋体" w:cs="Times New Roman"/>
      <w:b/>
      <w:bCs/>
    </w:rPr>
  </w:style>
  <w:style w:type="paragraph" w:customStyle="1" w:styleId="358">
    <w:name w:val="Body text|1"/>
    <w:basedOn w:val="1"/>
    <w:autoRedefine/>
    <w:qFormat/>
    <w:uiPriority w:val="0"/>
    <w:rPr>
      <w:sz w:val="10"/>
      <w:szCs w:val="10"/>
    </w:rPr>
  </w:style>
  <w:style w:type="paragraph" w:customStyle="1" w:styleId="359">
    <w:name w:val="Picture caption|2"/>
    <w:basedOn w:val="1"/>
    <w:autoRedefine/>
    <w:qFormat/>
    <w:uiPriority w:val="0"/>
    <w:rPr>
      <w:sz w:val="10"/>
      <w:szCs w:val="10"/>
      <w:lang w:val="zh-TW" w:eastAsia="zh-TW" w:bidi="zh-TW"/>
    </w:rPr>
  </w:style>
  <w:style w:type="paragraph" w:customStyle="1" w:styleId="360">
    <w:name w:val="Picture caption|1"/>
    <w:basedOn w:val="1"/>
    <w:qFormat/>
    <w:uiPriority w:val="0"/>
    <w:rPr>
      <w:rFonts w:ascii="宋体" w:hAnsi="宋体" w:eastAsia="宋体" w:cs="宋体"/>
      <w:sz w:val="9"/>
      <w:szCs w:val="9"/>
    </w:rPr>
  </w:style>
  <w:style w:type="paragraph" w:customStyle="1" w:styleId="361">
    <w:name w:val="Other|2"/>
    <w:basedOn w:val="1"/>
    <w:qFormat/>
    <w:uiPriority w:val="0"/>
    <w:rPr>
      <w:rFonts w:ascii="宋体" w:hAnsi="宋体" w:eastAsia="宋体" w:cs="宋体"/>
      <w:sz w:val="11"/>
      <w:szCs w:val="11"/>
      <w:lang w:val="zh-TW" w:eastAsia="zh-TW" w:bidi="zh-TW"/>
    </w:rPr>
  </w:style>
  <w:style w:type="paragraph" w:customStyle="1" w:styleId="362">
    <w:name w:val="Other|1"/>
    <w:basedOn w:val="1"/>
    <w:qFormat/>
    <w:uiPriority w:val="0"/>
    <w:rPr>
      <w:b/>
      <w:bCs/>
      <w:sz w:val="9"/>
      <w:szCs w:val="9"/>
      <w:lang w:val="zh-TW" w:eastAsia="zh-TW" w:bidi="zh-TW"/>
    </w:rPr>
  </w:style>
  <w:style w:type="character" w:customStyle="1" w:styleId="363">
    <w:name w:val="font51"/>
    <w:basedOn w:val="69"/>
    <w:qFormat/>
    <w:uiPriority w:val="0"/>
    <w:rPr>
      <w:rFonts w:hint="eastAsia" w:ascii="宋体" w:hAnsi="宋体" w:eastAsia="宋体" w:cs="宋体"/>
      <w:color w:val="000000"/>
      <w:sz w:val="20"/>
      <w:szCs w:val="20"/>
      <w:u w:val="none"/>
      <w:vertAlign w:val="superscript"/>
    </w:rPr>
  </w:style>
  <w:style w:type="paragraph" w:customStyle="1" w:styleId="364">
    <w:name w:val="cover"/>
    <w:link w:val="366"/>
    <w:autoRedefine/>
    <w:qFormat/>
    <w:uiPriority w:val="0"/>
    <w:rPr>
      <w:rFonts w:ascii="宋体" w:hAnsi="Cambria" w:eastAsia="宋体" w:cs="宋体"/>
      <w:b/>
      <w:kern w:val="2"/>
      <w:sz w:val="52"/>
      <w:szCs w:val="22"/>
      <w:lang w:val="en-US" w:eastAsia="zh-CN" w:bidi="ar-SA"/>
    </w:rPr>
  </w:style>
  <w:style w:type="paragraph" w:customStyle="1" w:styleId="365">
    <w:name w:val="Normal Indent1"/>
    <w:autoRedefine/>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character" w:customStyle="1" w:styleId="366">
    <w:name w:val="cover 字符"/>
    <w:basedOn w:val="69"/>
    <w:link w:val="364"/>
    <w:autoRedefine/>
    <w:qFormat/>
    <w:uiPriority w:val="0"/>
    <w:rPr>
      <w:rFonts w:ascii="宋体" w:hAnsi="Cambria" w:eastAsia="宋体" w:cs="宋体"/>
      <w:b/>
      <w:sz w:val="52"/>
    </w:rPr>
  </w:style>
  <w:style w:type="paragraph" w:customStyle="1" w:styleId="367">
    <w:name w:val="index"/>
    <w:basedOn w:val="42"/>
    <w:link w:val="369"/>
    <w:qFormat/>
    <w:uiPriority w:val="0"/>
    <w:pPr>
      <w:tabs>
        <w:tab w:val="left" w:pos="1050"/>
        <w:tab w:val="left" w:pos="1190"/>
        <w:tab w:val="left" w:pos="1470"/>
        <w:tab w:val="right" w:leader="dot" w:pos="8296"/>
      </w:tabs>
      <w:wordWrap w:val="0"/>
      <w:spacing w:line="360" w:lineRule="auto"/>
    </w:pPr>
    <w:rPr>
      <w:rFonts w:hAnsi="Calibri" w:cs="宋体"/>
      <w:szCs w:val="32"/>
    </w:rPr>
  </w:style>
  <w:style w:type="character" w:customStyle="1" w:styleId="368">
    <w:name w:val="TOC 1 字符"/>
    <w:basedOn w:val="69"/>
    <w:link w:val="42"/>
    <w:autoRedefine/>
    <w:qFormat/>
    <w:uiPriority w:val="39"/>
    <w:rPr>
      <w:rFonts w:ascii="Times New Roman" w:hAnsi="Times New Roman" w:eastAsia="宋体" w:cs="Times New Roman"/>
    </w:rPr>
  </w:style>
  <w:style w:type="character" w:customStyle="1" w:styleId="369">
    <w:name w:val="index 字符"/>
    <w:basedOn w:val="368"/>
    <w:link w:val="367"/>
    <w:qFormat/>
    <w:uiPriority w:val="0"/>
    <w:rPr>
      <w:rFonts w:ascii="Times New Roman" w:hAnsi="Calibri" w:eastAsia="宋体" w:cs="宋体"/>
      <w:szCs w:val="32"/>
    </w:rPr>
  </w:style>
  <w:style w:type="paragraph" w:customStyle="1" w:styleId="370">
    <w:name w:val="form"/>
    <w:basedOn w:val="1"/>
    <w:link w:val="371"/>
    <w:autoRedefine/>
    <w:qFormat/>
    <w:uiPriority w:val="0"/>
    <w:pPr>
      <w:wordWrap w:val="0"/>
      <w:snapToGrid w:val="0"/>
      <w:jc w:val="center"/>
    </w:pPr>
    <w:rPr>
      <w:rFonts w:ascii="宋体" w:hAnsi="Calibri" w:eastAsia="宋体" w:cs="宋体"/>
      <w:szCs w:val="21"/>
    </w:rPr>
  </w:style>
  <w:style w:type="character" w:customStyle="1" w:styleId="371">
    <w:name w:val="form 字符"/>
    <w:basedOn w:val="69"/>
    <w:link w:val="370"/>
    <w:autoRedefine/>
    <w:qFormat/>
    <w:uiPriority w:val="0"/>
    <w:rPr>
      <w:rFonts w:ascii="宋体" w:hAnsi="Calibri" w:eastAsia="宋体" w:cs="宋体"/>
      <w:szCs w:val="21"/>
    </w:rPr>
  </w:style>
  <w:style w:type="paragraph" w:customStyle="1" w:styleId="372">
    <w:name w:val="序号列"/>
    <w:basedOn w:val="117"/>
    <w:link w:val="373"/>
    <w:autoRedefine/>
    <w:qFormat/>
    <w:uiPriority w:val="0"/>
    <w:pPr>
      <w:wordWrap w:val="0"/>
      <w:spacing w:line="360" w:lineRule="auto"/>
      <w:ind w:firstLine="0" w:firstLineChars="0"/>
    </w:pPr>
    <w:rPr>
      <w:rFonts w:ascii="宋体" w:hAnsi="Calibri" w:eastAsia="宋体" w:cs="宋体"/>
      <w:kern w:val="0"/>
      <w:sz w:val="24"/>
      <w:szCs w:val="24"/>
    </w:rPr>
  </w:style>
  <w:style w:type="character" w:customStyle="1" w:styleId="373">
    <w:name w:val="序号列 字符"/>
    <w:basedOn w:val="259"/>
    <w:link w:val="372"/>
    <w:qFormat/>
    <w:uiPriority w:val="0"/>
    <w:rPr>
      <w:rFonts w:ascii="宋体" w:hAnsi="Calibri" w:eastAsia="宋体" w:cs="宋体"/>
      <w:kern w:val="0"/>
      <w:sz w:val="24"/>
      <w:szCs w:val="24"/>
    </w:rPr>
  </w:style>
  <w:style w:type="paragraph" w:customStyle="1" w:styleId="374">
    <w:name w:val="加粗子列表"/>
    <w:basedOn w:val="117"/>
    <w:link w:val="376"/>
    <w:autoRedefine/>
    <w:qFormat/>
    <w:uiPriority w:val="0"/>
    <w:pPr>
      <w:numPr>
        <w:ilvl w:val="0"/>
        <w:numId w:val="4"/>
      </w:numPr>
      <w:wordWrap w:val="0"/>
      <w:spacing w:line="360" w:lineRule="auto"/>
      <w:ind w:firstLine="0" w:firstLineChars="0"/>
    </w:pPr>
    <w:rPr>
      <w:rFonts w:ascii="宋体" w:hAnsi="Calibri" w:eastAsia="宋体" w:cs="宋体"/>
      <w:b/>
      <w:bCs/>
      <w:kern w:val="0"/>
      <w:sz w:val="24"/>
      <w:szCs w:val="24"/>
    </w:rPr>
  </w:style>
  <w:style w:type="paragraph" w:customStyle="1" w:styleId="375">
    <w:name w:val="子列2"/>
    <w:basedOn w:val="374"/>
    <w:link w:val="378"/>
    <w:autoRedefine/>
    <w:qFormat/>
    <w:uiPriority w:val="0"/>
    <w:pPr>
      <w:numPr>
        <w:ilvl w:val="1"/>
        <w:numId w:val="0"/>
      </w:numPr>
    </w:pPr>
    <w:rPr>
      <w:b w:val="0"/>
      <w:bCs w:val="0"/>
    </w:rPr>
  </w:style>
  <w:style w:type="character" w:customStyle="1" w:styleId="376">
    <w:name w:val="加粗子列表 字符"/>
    <w:basedOn w:val="259"/>
    <w:link w:val="374"/>
    <w:autoRedefine/>
    <w:qFormat/>
    <w:uiPriority w:val="0"/>
    <w:rPr>
      <w:rFonts w:ascii="宋体" w:hAnsi="Calibri" w:eastAsia="宋体" w:cs="宋体"/>
      <w:b/>
      <w:bCs/>
      <w:kern w:val="0"/>
      <w:sz w:val="24"/>
      <w:szCs w:val="24"/>
    </w:rPr>
  </w:style>
  <w:style w:type="character" w:customStyle="1" w:styleId="377">
    <w:name w:val="纯文本 Char"/>
    <w:link w:val="166"/>
    <w:qFormat/>
    <w:uiPriority w:val="0"/>
    <w:rPr>
      <w:rFonts w:ascii="宋体" w:hAnsi="Courier New" w:eastAsia="Times New Roman" w:cs="Times New Roman"/>
      <w:sz w:val="30"/>
      <w:szCs w:val="24"/>
    </w:rPr>
  </w:style>
  <w:style w:type="character" w:customStyle="1" w:styleId="378">
    <w:name w:val="子列2 字符"/>
    <w:basedOn w:val="376"/>
    <w:link w:val="375"/>
    <w:autoRedefine/>
    <w:qFormat/>
    <w:uiPriority w:val="0"/>
    <w:rPr>
      <w:rFonts w:ascii="宋体" w:hAnsi="Calibri" w:eastAsia="宋体" w:cs="宋体"/>
      <w:b w:val="0"/>
      <w:bCs w:val="0"/>
      <w:kern w:val="0"/>
      <w:sz w:val="24"/>
      <w:szCs w:val="24"/>
    </w:rPr>
  </w:style>
  <w:style w:type="paragraph" w:customStyle="1" w:styleId="379">
    <w:name w:val="文本块2"/>
    <w:basedOn w:val="1"/>
    <w:autoRedefine/>
    <w:qFormat/>
    <w:uiPriority w:val="0"/>
    <w:pPr>
      <w:adjustRightInd w:val="0"/>
      <w:snapToGrid w:val="0"/>
      <w:spacing w:line="300" w:lineRule="auto"/>
      <w:ind w:left="958" w:right="-120" w:rightChars="-120"/>
      <w:jc w:val="left"/>
    </w:pPr>
    <w:rPr>
      <w:rFonts w:hint="eastAsia" w:ascii="Century Gothic" w:hAnsi="Century Gothic" w:eastAsia="宋体" w:cs="Times New Roman"/>
      <w:sz w:val="28"/>
      <w:szCs w:val="20"/>
    </w:rPr>
  </w:style>
  <w:style w:type="paragraph" w:customStyle="1" w:styleId="380">
    <w:name w:val="纯文本3"/>
    <w:basedOn w:val="1"/>
    <w:qFormat/>
    <w:uiPriority w:val="99"/>
    <w:pPr>
      <w:adjustRightInd w:val="0"/>
      <w:textAlignment w:val="baseline"/>
    </w:pPr>
    <w:rPr>
      <w:rFonts w:ascii="宋体" w:hAnsi="Courier New" w:eastAsia="楷体_GB2312" w:cs="Times New Roman"/>
      <w:sz w:val="26"/>
      <w:szCs w:val="20"/>
    </w:rPr>
  </w:style>
  <w:style w:type="paragraph" w:customStyle="1" w:styleId="381">
    <w:name w:val="纯文本2"/>
    <w:basedOn w:val="1"/>
    <w:qFormat/>
    <w:uiPriority w:val="0"/>
    <w:rPr>
      <w:rFonts w:ascii="宋体" w:hAnsi="Courier New" w:eastAsia="仿宋_GB2312" w:cs="Times New Roman"/>
      <w:sz w:val="30"/>
      <w:szCs w:val="24"/>
    </w:rPr>
  </w:style>
  <w:style w:type="paragraph" w:customStyle="1" w:styleId="382">
    <w:name w:val="Body Text Indent1"/>
    <w:basedOn w:val="1"/>
    <w:autoRedefine/>
    <w:qFormat/>
    <w:uiPriority w:val="99"/>
    <w:pPr>
      <w:spacing w:line="200" w:lineRule="exact"/>
      <w:ind w:firstLine="301"/>
    </w:pPr>
    <w:rPr>
      <w:rFonts w:ascii="宋体" w:hAnsi="Courier New" w:eastAsia="宋体" w:cs="Times New Roman"/>
      <w:spacing w:val="-4"/>
      <w:kern w:val="0"/>
      <w:sz w:val="18"/>
      <w:szCs w:val="24"/>
    </w:rPr>
  </w:style>
  <w:style w:type="character" w:customStyle="1" w:styleId="383">
    <w:name w:val="批注框文本 Char"/>
    <w:basedOn w:val="69"/>
    <w:link w:val="384"/>
    <w:autoRedefine/>
    <w:qFormat/>
    <w:uiPriority w:val="0"/>
    <w:rPr>
      <w:rFonts w:ascii="Calibri" w:hAnsi="Calibri"/>
      <w:sz w:val="18"/>
      <w:szCs w:val="18"/>
    </w:rPr>
  </w:style>
  <w:style w:type="paragraph" w:customStyle="1" w:styleId="384">
    <w:name w:val="批注框文本1"/>
    <w:basedOn w:val="1"/>
    <w:link w:val="383"/>
    <w:autoRedefine/>
    <w:qFormat/>
    <w:uiPriority w:val="0"/>
    <w:rPr>
      <w:rFonts w:ascii="Calibri" w:hAnsi="Calibri"/>
      <w:sz w:val="18"/>
      <w:szCs w:val="18"/>
    </w:rPr>
  </w:style>
  <w:style w:type="paragraph" w:customStyle="1" w:styleId="385">
    <w:name w:val="纯文本5"/>
    <w:basedOn w:val="1"/>
    <w:autoRedefine/>
    <w:qFormat/>
    <w:uiPriority w:val="0"/>
    <w:rPr>
      <w:rFonts w:ascii="宋体" w:hAnsi="Courier New" w:eastAsia="仿宋_GB2312" w:cs="Times New Roman"/>
      <w:sz w:val="30"/>
      <w:szCs w:val="24"/>
    </w:rPr>
  </w:style>
  <w:style w:type="paragraph" w:customStyle="1" w:styleId="386">
    <w:name w:val="附件格式"/>
    <w:basedOn w:val="1"/>
    <w:link w:val="387"/>
    <w:autoRedefine/>
    <w:qFormat/>
    <w:uiPriority w:val="0"/>
    <w:pPr>
      <w:wordWrap w:val="0"/>
      <w:spacing w:line="360" w:lineRule="auto"/>
      <w:ind w:firstLine="200" w:firstLineChars="200"/>
    </w:pPr>
    <w:rPr>
      <w:rFonts w:ascii="宋体" w:hAnsi="Calibri" w:eastAsia="宋体" w:cs="宋体"/>
      <w:sz w:val="28"/>
    </w:rPr>
  </w:style>
  <w:style w:type="character" w:customStyle="1" w:styleId="387">
    <w:name w:val="附件格式 字符"/>
    <w:basedOn w:val="69"/>
    <w:link w:val="386"/>
    <w:qFormat/>
    <w:uiPriority w:val="0"/>
    <w:rPr>
      <w:rFonts w:ascii="宋体" w:hAnsi="Calibri" w:eastAsia="宋体" w:cs="宋体"/>
      <w:sz w:val="28"/>
    </w:rPr>
  </w:style>
  <w:style w:type="paragraph" w:customStyle="1" w:styleId="388">
    <w:name w:val="大纲"/>
    <w:next w:val="1"/>
    <w:link w:val="389"/>
    <w:autoRedefine/>
    <w:qFormat/>
    <w:uiPriority w:val="0"/>
    <w:pPr>
      <w:spacing w:line="360" w:lineRule="auto"/>
      <w:outlineLvl w:val="1"/>
    </w:pPr>
    <w:rPr>
      <w:rFonts w:ascii="宋体" w:hAnsi="Calibri" w:eastAsia="宋体" w:cs="宋体"/>
      <w:b/>
      <w:bCs/>
      <w:kern w:val="2"/>
      <w:sz w:val="24"/>
      <w:szCs w:val="22"/>
      <w:lang w:val="en-US" w:eastAsia="zh-CN" w:bidi="ar-SA"/>
    </w:rPr>
  </w:style>
  <w:style w:type="character" w:customStyle="1" w:styleId="389">
    <w:name w:val="大纲 字符"/>
    <w:basedOn w:val="69"/>
    <w:link w:val="388"/>
    <w:autoRedefine/>
    <w:qFormat/>
    <w:uiPriority w:val="0"/>
    <w:rPr>
      <w:rFonts w:ascii="宋体" w:hAnsi="Calibri" w:eastAsia="宋体" w:cs="宋体"/>
      <w:b/>
      <w:bCs/>
      <w:sz w:val="24"/>
    </w:rPr>
  </w:style>
  <w:style w:type="character" w:customStyle="1" w:styleId="390">
    <w:name w:val="fontstyle01"/>
    <w:qFormat/>
    <w:uiPriority w:val="0"/>
    <w:rPr>
      <w:rFonts w:hint="eastAsia" w:ascii="宋体" w:hAnsi="宋体" w:eastAsia="宋体"/>
      <w:color w:val="000000"/>
      <w:sz w:val="44"/>
      <w:szCs w:val="44"/>
    </w:rPr>
  </w:style>
  <w:style w:type="character" w:customStyle="1" w:styleId="391">
    <w:name w:val="bookmark-item"/>
    <w:basedOn w:val="69"/>
    <w:qFormat/>
    <w:uiPriority w:val="0"/>
  </w:style>
  <w:style w:type="character" w:customStyle="1" w:styleId="392">
    <w:name w:val="Body Text Indent Char Char"/>
    <w:basedOn w:val="69"/>
    <w:link w:val="393"/>
    <w:qFormat/>
    <w:uiPriority w:val="0"/>
  </w:style>
  <w:style w:type="paragraph" w:customStyle="1" w:styleId="393">
    <w:name w:val="正文文本缩进1"/>
    <w:basedOn w:val="1"/>
    <w:link w:val="392"/>
    <w:qFormat/>
    <w:uiPriority w:val="0"/>
    <w:pPr>
      <w:spacing w:line="200" w:lineRule="exact"/>
      <w:ind w:firstLine="301"/>
    </w:pPr>
  </w:style>
  <w:style w:type="paragraph" w:customStyle="1" w:styleId="394">
    <w:name w:val="段"/>
    <w:link w:val="41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styleId="395">
    <w:name w:val="Placeholder Text"/>
    <w:basedOn w:val="69"/>
    <w:qFormat/>
    <w:uiPriority w:val="99"/>
    <w:rPr>
      <w:color w:val="808080"/>
    </w:rPr>
  </w:style>
  <w:style w:type="paragraph" w:customStyle="1" w:styleId="396">
    <w:name w:val="Char Char1"/>
    <w:basedOn w:val="1"/>
    <w:qFormat/>
    <w:uiPriority w:val="0"/>
    <w:pPr>
      <w:spacing w:line="360" w:lineRule="auto"/>
      <w:ind w:firstLine="200" w:firstLineChars="200"/>
    </w:pPr>
    <w:rPr>
      <w:rFonts w:ascii="宋体" w:hAnsi="宋体" w:eastAsia="宋体" w:cs="宋体"/>
      <w:sz w:val="24"/>
      <w:szCs w:val="24"/>
    </w:rPr>
  </w:style>
  <w:style w:type="paragraph" w:customStyle="1" w:styleId="397">
    <w:name w:val="4需求"/>
    <w:next w:val="1"/>
    <w:link w:val="399"/>
    <w:qFormat/>
    <w:uiPriority w:val="0"/>
    <w:pPr>
      <w:numPr>
        <w:ilvl w:val="3"/>
        <w:numId w:val="5"/>
      </w:numPr>
    </w:pPr>
    <w:rPr>
      <w:rFonts w:ascii="宋体" w:hAnsi="Calibri" w:eastAsia="宋体" w:cs="宋体"/>
      <w:b/>
      <w:bCs/>
      <w:kern w:val="2"/>
      <w:sz w:val="21"/>
      <w:szCs w:val="22"/>
      <w:lang w:val="en-US" w:eastAsia="zh-CN" w:bidi="ar-SA"/>
    </w:rPr>
  </w:style>
  <w:style w:type="paragraph" w:customStyle="1" w:styleId="398">
    <w:name w:val="3需求"/>
    <w:next w:val="397"/>
    <w:link w:val="401"/>
    <w:qFormat/>
    <w:uiPriority w:val="0"/>
    <w:pPr>
      <w:numPr>
        <w:ilvl w:val="2"/>
        <w:numId w:val="5"/>
      </w:numPr>
      <w:snapToGrid w:val="0"/>
      <w:spacing w:beforeLines="50"/>
    </w:pPr>
    <w:rPr>
      <w:rFonts w:ascii="宋体" w:hAnsi="Calibri" w:eastAsia="宋体" w:cs="宋体"/>
      <w:b/>
      <w:bCs/>
      <w:kern w:val="2"/>
      <w:sz w:val="24"/>
      <w:szCs w:val="22"/>
      <w:lang w:val="en-US" w:eastAsia="zh-CN" w:bidi="ar-SA"/>
    </w:rPr>
  </w:style>
  <w:style w:type="character" w:customStyle="1" w:styleId="399">
    <w:name w:val="4需求 字符"/>
    <w:basedOn w:val="69"/>
    <w:link w:val="397"/>
    <w:qFormat/>
    <w:uiPriority w:val="0"/>
    <w:rPr>
      <w:rFonts w:ascii="宋体" w:hAnsi="Calibri" w:eastAsia="宋体" w:cs="宋体"/>
      <w:b/>
      <w:bCs/>
    </w:rPr>
  </w:style>
  <w:style w:type="paragraph" w:customStyle="1" w:styleId="400">
    <w:name w:val="2需求"/>
    <w:next w:val="1"/>
    <w:link w:val="403"/>
    <w:autoRedefine/>
    <w:qFormat/>
    <w:uiPriority w:val="0"/>
    <w:pPr>
      <w:numPr>
        <w:ilvl w:val="1"/>
        <w:numId w:val="5"/>
      </w:numPr>
      <w:snapToGrid w:val="0"/>
      <w:spacing w:beforeLines="50"/>
    </w:pPr>
    <w:rPr>
      <w:rFonts w:ascii="宋体" w:hAnsi="Calibri" w:eastAsia="宋体" w:cs="宋体"/>
      <w:b/>
      <w:bCs/>
      <w:kern w:val="2"/>
      <w:sz w:val="24"/>
      <w:szCs w:val="22"/>
      <w:lang w:val="en-US" w:eastAsia="zh-CN" w:bidi="ar-SA"/>
    </w:rPr>
  </w:style>
  <w:style w:type="character" w:customStyle="1" w:styleId="401">
    <w:name w:val="3需求 字符"/>
    <w:basedOn w:val="69"/>
    <w:link w:val="398"/>
    <w:qFormat/>
    <w:uiPriority w:val="0"/>
    <w:rPr>
      <w:rFonts w:ascii="宋体" w:hAnsi="Calibri" w:eastAsia="宋体" w:cs="宋体"/>
      <w:b/>
      <w:bCs/>
      <w:sz w:val="24"/>
    </w:rPr>
  </w:style>
  <w:style w:type="paragraph" w:customStyle="1" w:styleId="402">
    <w:name w:val="1需求"/>
    <w:next w:val="1"/>
    <w:link w:val="404"/>
    <w:qFormat/>
    <w:uiPriority w:val="0"/>
    <w:pPr>
      <w:numPr>
        <w:ilvl w:val="0"/>
        <w:numId w:val="5"/>
      </w:numPr>
      <w:snapToGrid w:val="0"/>
      <w:spacing w:beforeLines="50"/>
    </w:pPr>
    <w:rPr>
      <w:rFonts w:ascii="宋体" w:hAnsi="Calibri" w:eastAsia="宋体" w:cs="宋体"/>
      <w:b/>
      <w:bCs/>
      <w:kern w:val="2"/>
      <w:sz w:val="28"/>
      <w:szCs w:val="22"/>
      <w:lang w:val="en-US" w:eastAsia="zh-CN" w:bidi="ar-SA"/>
    </w:rPr>
  </w:style>
  <w:style w:type="character" w:customStyle="1" w:styleId="403">
    <w:name w:val="2需求 字符"/>
    <w:basedOn w:val="69"/>
    <w:link w:val="400"/>
    <w:qFormat/>
    <w:uiPriority w:val="0"/>
    <w:rPr>
      <w:rFonts w:ascii="宋体" w:hAnsi="Calibri" w:eastAsia="宋体" w:cs="宋体"/>
      <w:b/>
      <w:bCs/>
      <w:sz w:val="24"/>
    </w:rPr>
  </w:style>
  <w:style w:type="character" w:customStyle="1" w:styleId="404">
    <w:name w:val="1需求 字符"/>
    <w:basedOn w:val="69"/>
    <w:link w:val="402"/>
    <w:autoRedefine/>
    <w:qFormat/>
    <w:uiPriority w:val="0"/>
    <w:rPr>
      <w:rFonts w:ascii="宋体" w:hAnsi="Calibri" w:eastAsia="宋体" w:cs="宋体"/>
      <w:b/>
      <w:bCs/>
      <w:sz w:val="28"/>
    </w:rPr>
  </w:style>
  <w:style w:type="paragraph" w:customStyle="1" w:styleId="405">
    <w:name w:val="国普正文"/>
    <w:basedOn w:val="1"/>
    <w:autoRedefine/>
    <w:qFormat/>
    <w:uiPriority w:val="0"/>
    <w:pPr>
      <w:spacing w:line="360" w:lineRule="auto"/>
      <w:ind w:firstLine="600" w:firstLineChars="200"/>
    </w:pPr>
    <w:rPr>
      <w:rFonts w:ascii="仿宋_GB2312" w:hAnsi="Calibri" w:eastAsia="仿宋_GB2312" w:cs="Times New Roman"/>
      <w:sz w:val="30"/>
      <w:szCs w:val="30"/>
    </w:rPr>
  </w:style>
  <w:style w:type="character" w:customStyle="1" w:styleId="406">
    <w:name w:val="批注框文本 字符1"/>
    <w:autoRedefine/>
    <w:qFormat/>
    <w:uiPriority w:val="0"/>
    <w:rPr>
      <w:rFonts w:ascii="Times New Roman" w:hAnsi="Times New Roman" w:eastAsia="宋体" w:cs="Times New Roman"/>
      <w:sz w:val="18"/>
      <w:szCs w:val="18"/>
    </w:rPr>
  </w:style>
  <w:style w:type="character" w:customStyle="1" w:styleId="407">
    <w:name w:val="页眉 字符1"/>
    <w:autoRedefine/>
    <w:qFormat/>
    <w:uiPriority w:val="99"/>
    <w:rPr>
      <w:rFonts w:ascii="Times New Roman" w:hAnsi="Times New Roman" w:eastAsia="宋体" w:cs="Times New Roman"/>
      <w:sz w:val="18"/>
      <w:szCs w:val="18"/>
    </w:rPr>
  </w:style>
  <w:style w:type="character" w:customStyle="1" w:styleId="408">
    <w:name w:val="v0066991"/>
    <w:qFormat/>
    <w:uiPriority w:val="0"/>
    <w:rPr>
      <w:rFonts w:ascii="Arial" w:hAnsi="Arial" w:eastAsia="宋体" w:cs="Times New Roman"/>
      <w:color w:val="000000"/>
      <w:sz w:val="26"/>
      <w:u w:val="none"/>
    </w:rPr>
  </w:style>
  <w:style w:type="character" w:customStyle="1" w:styleId="409">
    <w:name w:val="正文2 Char"/>
    <w:link w:val="176"/>
    <w:autoRedefine/>
    <w:qFormat/>
    <w:uiPriority w:val="0"/>
    <w:rPr>
      <w:rFonts w:ascii="Times New Roman" w:hAnsi="Times New Roman" w:eastAsia="宋体" w:cs="Times New Roman"/>
      <w:sz w:val="24"/>
      <w:szCs w:val="20"/>
    </w:rPr>
  </w:style>
  <w:style w:type="character" w:customStyle="1" w:styleId="410">
    <w:name w:val="Char Char7"/>
    <w:autoRedefine/>
    <w:qFormat/>
    <w:uiPriority w:val="0"/>
    <w:rPr>
      <w:rFonts w:ascii="Cambria" w:hAnsi="Cambria" w:eastAsia="仿宋_GB2312" w:cs="Times New Roman"/>
      <w:b/>
      <w:kern w:val="2"/>
      <w:sz w:val="28"/>
    </w:rPr>
  </w:style>
  <w:style w:type="character" w:customStyle="1" w:styleId="411">
    <w:name w:val="Subtle Reference1"/>
    <w:autoRedefine/>
    <w:qFormat/>
    <w:uiPriority w:val="0"/>
    <w:rPr>
      <w:rFonts w:ascii="Calibri" w:hAnsi="Calibri" w:eastAsia="宋体" w:cs="Times New Roman"/>
      <w:smallCaps/>
      <w:color w:val="C0504D"/>
      <w:u w:val="single"/>
    </w:rPr>
  </w:style>
  <w:style w:type="character" w:customStyle="1" w:styleId="412">
    <w:name w:val="正文首行缩进 Char"/>
    <w:autoRedefine/>
    <w:qFormat/>
    <w:uiPriority w:val="0"/>
    <w:rPr>
      <w:rFonts w:ascii="Times New Roman" w:hAnsi="Times New Roman" w:eastAsia="仿宋_GB2312" w:cs="Times New Roman"/>
      <w:kern w:val="2"/>
      <w:sz w:val="21"/>
      <w:szCs w:val="24"/>
    </w:rPr>
  </w:style>
  <w:style w:type="character" w:customStyle="1" w:styleId="413">
    <w:name w:val="段 Char"/>
    <w:link w:val="394"/>
    <w:qFormat/>
    <w:uiPriority w:val="0"/>
    <w:rPr>
      <w:rFonts w:ascii="宋体" w:hAnsi="Times New Roman" w:eastAsia="宋体" w:cs="Times New Roman"/>
      <w:kern w:val="0"/>
      <w:szCs w:val="20"/>
    </w:rPr>
  </w:style>
  <w:style w:type="character" w:customStyle="1" w:styleId="414">
    <w:name w:val="样式1 Char Char"/>
    <w:link w:val="152"/>
    <w:autoRedefine/>
    <w:qFormat/>
    <w:uiPriority w:val="0"/>
    <w:rPr>
      <w:rFonts w:ascii="Calibri" w:hAnsi="Calibri" w:eastAsia="宋体" w:cs="Times New Roman"/>
      <w:b/>
      <w:i/>
      <w:kern w:val="0"/>
      <w:sz w:val="24"/>
      <w:szCs w:val="21"/>
      <w:u w:val="thick"/>
    </w:rPr>
  </w:style>
  <w:style w:type="character" w:customStyle="1" w:styleId="415">
    <w:name w:val="17"/>
    <w:autoRedefine/>
    <w:qFormat/>
    <w:uiPriority w:val="0"/>
    <w:rPr>
      <w:rFonts w:hint="default" w:ascii="Calibri" w:hAnsi="Calibri" w:eastAsia="宋体" w:cs="Times New Roman"/>
      <w:sz w:val="21"/>
      <w:szCs w:val="21"/>
    </w:rPr>
  </w:style>
  <w:style w:type="character" w:customStyle="1" w:styleId="416">
    <w:name w:val="标题 6 Char1"/>
    <w:autoRedefine/>
    <w:qFormat/>
    <w:uiPriority w:val="0"/>
    <w:rPr>
      <w:rFonts w:ascii="Arial" w:hAnsi="Arial" w:eastAsia="黑体" w:cs="Times New Roman"/>
      <w:b/>
      <w:kern w:val="2"/>
      <w:sz w:val="24"/>
    </w:rPr>
  </w:style>
  <w:style w:type="character" w:customStyle="1" w:styleId="417">
    <w:name w:val="自定义正文 Char Char"/>
    <w:qFormat/>
    <w:uiPriority w:val="0"/>
    <w:rPr>
      <w:rFonts w:ascii="Calibri" w:hAnsi="Calibri" w:eastAsia="宋体" w:cs="Times New Roman"/>
      <w:sz w:val="24"/>
    </w:rPr>
  </w:style>
  <w:style w:type="character" w:customStyle="1" w:styleId="418">
    <w:name w:val="正文文本 Char3"/>
    <w:autoRedefine/>
    <w:qFormat/>
    <w:uiPriority w:val="0"/>
    <w:rPr>
      <w:rFonts w:ascii="Times New Roman" w:hAnsi="Times New Roman" w:eastAsia="宋体" w:cs="Times New Roman"/>
      <w:sz w:val="20"/>
      <w:szCs w:val="20"/>
    </w:rPr>
  </w:style>
  <w:style w:type="character" w:customStyle="1" w:styleId="419">
    <w:name w:val="标题 2 Char1"/>
    <w:autoRedefine/>
    <w:qFormat/>
    <w:uiPriority w:val="0"/>
    <w:rPr>
      <w:rFonts w:ascii="仿宋_GB2312" w:hAnsi="Calibri" w:eastAsia="仿宋_GB2312" w:cs="Times New Roman"/>
      <w:sz w:val="28"/>
    </w:rPr>
  </w:style>
  <w:style w:type="character" w:customStyle="1" w:styleId="420">
    <w:name w:val="批注引用111"/>
    <w:autoRedefine/>
    <w:qFormat/>
    <w:uiPriority w:val="0"/>
    <w:rPr>
      <w:rFonts w:ascii="Calibri" w:hAnsi="Calibri" w:eastAsia="宋体" w:cs="Times New Roman"/>
      <w:sz w:val="21"/>
      <w:szCs w:val="21"/>
    </w:rPr>
  </w:style>
  <w:style w:type="character" w:customStyle="1" w:styleId="421">
    <w:name w:val="blue"/>
    <w:autoRedefine/>
    <w:qFormat/>
    <w:uiPriority w:val="0"/>
    <w:rPr>
      <w:rFonts w:ascii="Calibri" w:hAnsi="Calibri" w:eastAsia="宋体" w:cs="Times New Roman"/>
    </w:rPr>
  </w:style>
  <w:style w:type="character" w:customStyle="1" w:styleId="422">
    <w:name w:val="段 Char Char"/>
    <w:autoRedefine/>
    <w:qFormat/>
    <w:uiPriority w:val="0"/>
    <w:rPr>
      <w:rFonts w:ascii="宋体" w:hAnsi="Calibri" w:eastAsia="宋体" w:cs="Times New Roman"/>
      <w:lang w:val="en-US" w:eastAsia="zh-CN"/>
    </w:rPr>
  </w:style>
  <w:style w:type="character" w:customStyle="1" w:styleId="423">
    <w:name w:val="标题3 Char"/>
    <w:link w:val="424"/>
    <w:autoRedefine/>
    <w:qFormat/>
    <w:uiPriority w:val="0"/>
    <w:rPr>
      <w:rFonts w:ascii="宋体" w:hAnsi="宋体" w:eastAsia="华文中宋" w:cs="Arial"/>
      <w:b/>
      <w:sz w:val="24"/>
      <w:szCs w:val="24"/>
    </w:rPr>
  </w:style>
  <w:style w:type="paragraph" w:customStyle="1" w:styleId="424">
    <w:name w:val="标题3"/>
    <w:basedOn w:val="1"/>
    <w:next w:val="1"/>
    <w:link w:val="423"/>
    <w:autoRedefine/>
    <w:qFormat/>
    <w:uiPriority w:val="0"/>
    <w:pPr>
      <w:widowControl/>
      <w:jc w:val="left"/>
    </w:pPr>
    <w:rPr>
      <w:rFonts w:ascii="宋体" w:hAnsi="宋体" w:eastAsia="华文中宋" w:cs="Arial"/>
      <w:b/>
      <w:sz w:val="24"/>
      <w:szCs w:val="24"/>
    </w:rPr>
  </w:style>
  <w:style w:type="character" w:customStyle="1" w:styleId="425">
    <w:name w:val="style17"/>
    <w:autoRedefine/>
    <w:qFormat/>
    <w:uiPriority w:val="0"/>
    <w:rPr>
      <w:rFonts w:ascii="Calibri" w:hAnsi="Calibri" w:eastAsia="宋体" w:cs="Times New Roman"/>
    </w:rPr>
  </w:style>
  <w:style w:type="character" w:customStyle="1" w:styleId="426">
    <w:name w:val="g1"/>
    <w:qFormat/>
    <w:uiPriority w:val="0"/>
    <w:rPr>
      <w:rFonts w:ascii="Calibri" w:hAnsi="Calibri" w:eastAsia="宋体" w:cs="Times New Roman"/>
      <w:color w:val="008000"/>
    </w:rPr>
  </w:style>
  <w:style w:type="character" w:customStyle="1" w:styleId="427">
    <w:name w:val="Char Char9"/>
    <w:autoRedefine/>
    <w:qFormat/>
    <w:uiPriority w:val="0"/>
    <w:rPr>
      <w:rFonts w:ascii="Calibri" w:hAnsi="Calibri" w:eastAsia="宋体" w:cs="Times New Roman"/>
      <w:b/>
      <w:kern w:val="44"/>
      <w:sz w:val="44"/>
    </w:rPr>
  </w:style>
  <w:style w:type="character" w:customStyle="1" w:styleId="428">
    <w:name w:val="页脚 Char3"/>
    <w:qFormat/>
    <w:uiPriority w:val="0"/>
    <w:rPr>
      <w:rFonts w:ascii="Times New Roman" w:hAnsi="Times New Roman" w:eastAsia="宋体" w:cs="Times New Roman"/>
      <w:sz w:val="20"/>
      <w:szCs w:val="20"/>
    </w:rPr>
  </w:style>
  <w:style w:type="character" w:customStyle="1" w:styleId="429">
    <w:name w:val="称呼 Char"/>
    <w:autoRedefine/>
    <w:qFormat/>
    <w:uiPriority w:val="0"/>
    <w:rPr>
      <w:rFonts w:ascii="Times New Roman" w:hAnsi="Times New Roman" w:eastAsia="宋体" w:cs="Times New Roman"/>
      <w:kern w:val="2"/>
      <w:sz w:val="21"/>
      <w:szCs w:val="24"/>
    </w:rPr>
  </w:style>
  <w:style w:type="character" w:customStyle="1" w:styleId="430">
    <w:name w:val="●一级符号home Char Char1"/>
    <w:link w:val="431"/>
    <w:qFormat/>
    <w:uiPriority w:val="0"/>
    <w:rPr>
      <w:rFonts w:ascii="Verdana" w:hAnsi="Verdana"/>
      <w:lang w:val="zh-CN"/>
    </w:rPr>
  </w:style>
  <w:style w:type="paragraph" w:customStyle="1" w:styleId="431">
    <w:name w:val="●一级符号home"/>
    <w:basedOn w:val="1"/>
    <w:link w:val="430"/>
    <w:qFormat/>
    <w:uiPriority w:val="0"/>
    <w:pPr>
      <w:tabs>
        <w:tab w:val="left" w:pos="901"/>
      </w:tabs>
      <w:spacing w:line="360" w:lineRule="auto"/>
    </w:pPr>
    <w:rPr>
      <w:rFonts w:ascii="Verdana" w:hAnsi="Verdana"/>
      <w:lang w:val="zh-CN"/>
    </w:rPr>
  </w:style>
  <w:style w:type="character" w:customStyle="1" w:styleId="432">
    <w:name w:val="15"/>
    <w:autoRedefine/>
    <w:qFormat/>
    <w:uiPriority w:val="0"/>
    <w:rPr>
      <w:rFonts w:hint="default" w:ascii="Calibri" w:hAnsi="Calibri" w:eastAsia="宋体" w:cs="Times New Roman"/>
      <w:sz w:val="18"/>
      <w:szCs w:val="18"/>
    </w:rPr>
  </w:style>
  <w:style w:type="character" w:customStyle="1" w:styleId="433">
    <w:name w:val="font81"/>
    <w:qFormat/>
    <w:uiPriority w:val="0"/>
    <w:rPr>
      <w:rFonts w:hint="default" w:ascii="Times New Roman" w:hAnsi="Times New Roman" w:eastAsia="宋体" w:cs="Times New Roman"/>
      <w:color w:val="000000"/>
      <w:sz w:val="18"/>
      <w:szCs w:val="18"/>
      <w:u w:val="none"/>
    </w:rPr>
  </w:style>
  <w:style w:type="character" w:customStyle="1" w:styleId="434">
    <w:name w:val="16"/>
    <w:autoRedefine/>
    <w:qFormat/>
    <w:uiPriority w:val="0"/>
    <w:rPr>
      <w:rFonts w:hint="default" w:ascii="Calibri" w:hAnsi="Calibri" w:eastAsia="宋体" w:cs="Times New Roman"/>
      <w:sz w:val="21"/>
      <w:szCs w:val="21"/>
    </w:rPr>
  </w:style>
  <w:style w:type="character" w:customStyle="1" w:styleId="435">
    <w:name w:val="lf3"/>
    <w:qFormat/>
    <w:uiPriority w:val="0"/>
    <w:rPr>
      <w:rFonts w:ascii="Calibri" w:hAnsi="Calibri" w:eastAsia="宋体" w:cs="Times New Roman"/>
    </w:rPr>
  </w:style>
  <w:style w:type="character" w:customStyle="1" w:styleId="436">
    <w:name w:val="正文文本缩进 Char2"/>
    <w:autoRedefine/>
    <w:qFormat/>
    <w:uiPriority w:val="0"/>
    <w:rPr>
      <w:rFonts w:ascii="Calibri" w:hAnsi="Calibri" w:eastAsia="宋体" w:cs="Times New Roman"/>
      <w:kern w:val="2"/>
      <w:sz w:val="21"/>
    </w:rPr>
  </w:style>
  <w:style w:type="character" w:customStyle="1" w:styleId="437">
    <w:name w:val="自定义正文 Char"/>
    <w:link w:val="438"/>
    <w:autoRedefine/>
    <w:qFormat/>
    <w:uiPriority w:val="0"/>
    <w:rPr>
      <w:sz w:val="24"/>
    </w:rPr>
  </w:style>
  <w:style w:type="paragraph" w:customStyle="1" w:styleId="438">
    <w:name w:val="自定义正文"/>
    <w:basedOn w:val="1"/>
    <w:link w:val="437"/>
    <w:autoRedefine/>
    <w:qFormat/>
    <w:uiPriority w:val="0"/>
    <w:pPr>
      <w:spacing w:afterLines="50" w:line="360" w:lineRule="auto"/>
      <w:ind w:firstLine="200" w:firstLineChars="200"/>
      <w:jc w:val="left"/>
    </w:pPr>
    <w:rPr>
      <w:sz w:val="24"/>
    </w:rPr>
  </w:style>
  <w:style w:type="character" w:customStyle="1" w:styleId="439">
    <w:name w:val="样式 黑体 二号"/>
    <w:autoRedefine/>
    <w:qFormat/>
    <w:uiPriority w:val="0"/>
    <w:rPr>
      <w:rFonts w:ascii="Arial" w:hAnsi="Arial" w:eastAsia="黑体" w:cs="Times New Roman"/>
      <w:sz w:val="44"/>
    </w:rPr>
  </w:style>
  <w:style w:type="character" w:customStyle="1" w:styleId="440">
    <w:name w:val="标题 Char1"/>
    <w:autoRedefine/>
    <w:qFormat/>
    <w:uiPriority w:val="0"/>
    <w:rPr>
      <w:rFonts w:ascii="Calibri" w:hAnsi="Calibri" w:eastAsia="黑体" w:cs="Times New Roman"/>
      <w:b/>
      <w:sz w:val="28"/>
    </w:rPr>
  </w:style>
  <w:style w:type="character" w:customStyle="1" w:styleId="441">
    <w:name w:val="textfont"/>
    <w:autoRedefine/>
    <w:qFormat/>
    <w:uiPriority w:val="0"/>
    <w:rPr>
      <w:rFonts w:ascii="Calibri" w:hAnsi="Calibri" w:eastAsia="宋体" w:cs="Times New Roman"/>
    </w:rPr>
  </w:style>
  <w:style w:type="character" w:customStyle="1" w:styleId="442">
    <w:name w:val="r13"/>
    <w:qFormat/>
    <w:uiPriority w:val="0"/>
    <w:rPr>
      <w:rFonts w:ascii="Calibri" w:hAnsi="Calibri" w:eastAsia="宋体" w:cs="Times New Roman"/>
    </w:rPr>
  </w:style>
  <w:style w:type="character" w:customStyle="1" w:styleId="443">
    <w:name w:val="副标题 Char"/>
    <w:qFormat/>
    <w:uiPriority w:val="0"/>
    <w:rPr>
      <w:rFonts w:ascii="Cambria" w:hAnsi="Cambria" w:eastAsia="宋体" w:cs="Times New Roman"/>
      <w:b/>
      <w:bCs/>
      <w:kern w:val="28"/>
      <w:sz w:val="32"/>
      <w:szCs w:val="32"/>
    </w:rPr>
  </w:style>
  <w:style w:type="character" w:customStyle="1" w:styleId="444">
    <w:name w:val="style15"/>
    <w:autoRedefine/>
    <w:qFormat/>
    <w:uiPriority w:val="0"/>
    <w:rPr>
      <w:rFonts w:ascii="Calibri" w:hAnsi="Calibri" w:eastAsia="宋体" w:cs="Times New Roman"/>
    </w:rPr>
  </w:style>
  <w:style w:type="character" w:customStyle="1" w:styleId="445">
    <w:name w:val="页眉 Char2"/>
    <w:qFormat/>
    <w:uiPriority w:val="0"/>
    <w:rPr>
      <w:rFonts w:ascii="Calibri" w:hAnsi="Calibri" w:eastAsia="宋体" w:cs="Times New Roman"/>
      <w:kern w:val="2"/>
      <w:sz w:val="18"/>
    </w:rPr>
  </w:style>
  <w:style w:type="character" w:customStyle="1" w:styleId="446">
    <w:name w:val="headline-content2"/>
    <w:qFormat/>
    <w:uiPriority w:val="0"/>
    <w:rPr>
      <w:rFonts w:ascii="Calibri" w:hAnsi="Calibri" w:eastAsia="宋体" w:cs="Times New Roman"/>
    </w:rPr>
  </w:style>
  <w:style w:type="character" w:customStyle="1" w:styleId="447">
    <w:name w:val="paramname"/>
    <w:qFormat/>
    <w:uiPriority w:val="0"/>
    <w:rPr>
      <w:rFonts w:ascii="Calibri" w:hAnsi="Calibri" w:eastAsia="宋体" w:cs="Times New Roman"/>
    </w:rPr>
  </w:style>
  <w:style w:type="character" w:customStyle="1" w:styleId="448">
    <w:name w:val="页眉 Char Char"/>
    <w:autoRedefine/>
    <w:qFormat/>
    <w:uiPriority w:val="0"/>
    <w:rPr>
      <w:rFonts w:ascii="Calibri" w:hAnsi="Calibri" w:eastAsia="宋体" w:cs="Times New Roman"/>
      <w:kern w:val="2"/>
      <w:sz w:val="18"/>
      <w:lang w:val="en-US" w:eastAsia="zh-CN"/>
    </w:rPr>
  </w:style>
  <w:style w:type="character" w:customStyle="1" w:styleId="449">
    <w:name w:val="正文2 Char Char"/>
    <w:autoRedefine/>
    <w:qFormat/>
    <w:uiPriority w:val="0"/>
    <w:rPr>
      <w:rFonts w:ascii="Calibri" w:hAnsi="Calibri" w:eastAsia="宋体" w:cs="Times New Roman"/>
      <w:sz w:val="24"/>
    </w:rPr>
  </w:style>
  <w:style w:type="character" w:customStyle="1" w:styleId="450">
    <w:name w:val="正文首行缩进 Char2"/>
    <w:qFormat/>
    <w:uiPriority w:val="0"/>
    <w:rPr>
      <w:rFonts w:ascii="Calibri" w:hAnsi="Calibri" w:eastAsia="宋体" w:cs="Times New Roman"/>
    </w:rPr>
  </w:style>
  <w:style w:type="paragraph" w:customStyle="1" w:styleId="451">
    <w:name w:val="z-Bottom of Form1"/>
    <w:basedOn w:val="1"/>
    <w:next w:val="1"/>
    <w:qFormat/>
    <w:uiPriority w:val="0"/>
    <w:pPr>
      <w:widowControl/>
      <w:pBdr>
        <w:top w:val="single" w:color="auto" w:sz="6" w:space="1"/>
      </w:pBdr>
      <w:jc w:val="center"/>
    </w:pPr>
    <w:rPr>
      <w:rFonts w:ascii="Arial" w:hAnsi="Arial" w:eastAsia="宋体" w:cs="Times New Roman"/>
      <w:vanish/>
      <w:kern w:val="0"/>
      <w:sz w:val="16"/>
      <w:szCs w:val="16"/>
    </w:rPr>
  </w:style>
  <w:style w:type="character" w:customStyle="1" w:styleId="452">
    <w:name w:val="批注引用10"/>
    <w:qFormat/>
    <w:uiPriority w:val="0"/>
    <w:rPr>
      <w:rFonts w:ascii="Calibri" w:hAnsi="Calibri" w:eastAsia="宋体" w:cs="Times New Roman"/>
      <w:sz w:val="21"/>
    </w:rPr>
  </w:style>
  <w:style w:type="character" w:customStyle="1" w:styleId="453">
    <w:name w:val="EmailStyle30"/>
    <w:autoRedefine/>
    <w:qFormat/>
    <w:uiPriority w:val="0"/>
    <w:rPr>
      <w:rFonts w:ascii="Calibri" w:hAnsi="Calibri" w:eastAsia="宋体" w:cs="Times New Roman"/>
      <w:color w:val="000000"/>
    </w:rPr>
  </w:style>
  <w:style w:type="character" w:customStyle="1" w:styleId="454">
    <w:name w:val="批注引用5"/>
    <w:qFormat/>
    <w:uiPriority w:val="0"/>
    <w:rPr>
      <w:rFonts w:ascii="Calibri" w:hAnsi="Calibri" w:eastAsia="宋体" w:cs="Times New Roman"/>
      <w:sz w:val="21"/>
    </w:rPr>
  </w:style>
  <w:style w:type="character" w:customStyle="1" w:styleId="455">
    <w:name w:val="apple-style-span"/>
    <w:qFormat/>
    <w:uiPriority w:val="0"/>
    <w:rPr>
      <w:rFonts w:ascii="Calibri" w:hAnsi="Calibri" w:eastAsia="宋体" w:cs="Times New Roman"/>
    </w:rPr>
  </w:style>
  <w:style w:type="character" w:customStyle="1" w:styleId="456">
    <w:name w:val="无 A"/>
    <w:qFormat/>
    <w:uiPriority w:val="0"/>
    <w:rPr>
      <w:rFonts w:ascii="Calibri" w:hAnsi="Calibri" w:eastAsia="宋体" w:cs="Times New Roman"/>
      <w:lang w:val="en-US"/>
    </w:rPr>
  </w:style>
  <w:style w:type="character" w:customStyle="1" w:styleId="457">
    <w:name w:val="custbt1"/>
    <w:autoRedefine/>
    <w:qFormat/>
    <w:uiPriority w:val="0"/>
    <w:rPr>
      <w:rFonts w:ascii="Calibri" w:hAnsi="Calibri" w:eastAsia="宋体" w:cs="Times New Roman"/>
      <w:color w:val="0066CC"/>
      <w:sz w:val="20"/>
    </w:rPr>
  </w:style>
  <w:style w:type="character" w:customStyle="1" w:styleId="458">
    <w:name w:val="日期 Char2"/>
    <w:autoRedefine/>
    <w:qFormat/>
    <w:uiPriority w:val="0"/>
    <w:rPr>
      <w:rFonts w:ascii="Calibri" w:hAnsi="Calibri" w:eastAsia="宋体" w:cs="Times New Roman"/>
      <w:kern w:val="2"/>
      <w:sz w:val="21"/>
    </w:rPr>
  </w:style>
  <w:style w:type="character" w:customStyle="1" w:styleId="459">
    <w:name w:val="批注引用6"/>
    <w:autoRedefine/>
    <w:qFormat/>
    <w:uiPriority w:val="0"/>
    <w:rPr>
      <w:rFonts w:ascii="Calibri" w:hAnsi="Calibri" w:eastAsia="宋体" w:cs="Times New Roman"/>
      <w:sz w:val="21"/>
    </w:rPr>
  </w:style>
  <w:style w:type="character" w:customStyle="1" w:styleId="460">
    <w:name w:val="font71"/>
    <w:qFormat/>
    <w:uiPriority w:val="0"/>
    <w:rPr>
      <w:rFonts w:hint="default" w:ascii="Times New Roman" w:hAnsi="Times New Roman" w:eastAsia="楷体_GB2312" w:cs="Times New Roman"/>
      <w:sz w:val="28"/>
      <w:szCs w:val="24"/>
    </w:rPr>
  </w:style>
  <w:style w:type="character" w:customStyle="1" w:styleId="461">
    <w:name w:val="正文首缩两字 Char1"/>
    <w:link w:val="462"/>
    <w:qFormat/>
    <w:uiPriority w:val="0"/>
    <w:rPr>
      <w:rFonts w:ascii="Verdana" w:hAnsi="Verdana"/>
      <w:sz w:val="24"/>
    </w:rPr>
  </w:style>
  <w:style w:type="paragraph" w:customStyle="1" w:styleId="462">
    <w:name w:val="正文首缩两字"/>
    <w:basedOn w:val="1"/>
    <w:link w:val="461"/>
    <w:autoRedefine/>
    <w:qFormat/>
    <w:uiPriority w:val="0"/>
    <w:pPr>
      <w:spacing w:line="360" w:lineRule="auto"/>
      <w:ind w:firstLine="200" w:firstLineChars="200"/>
    </w:pPr>
    <w:rPr>
      <w:rFonts w:ascii="Verdana" w:hAnsi="Verdana"/>
      <w:sz w:val="24"/>
    </w:rPr>
  </w:style>
  <w:style w:type="character" w:customStyle="1" w:styleId="463">
    <w:name w:val="ss"/>
    <w:autoRedefine/>
    <w:qFormat/>
    <w:uiPriority w:val="0"/>
    <w:rPr>
      <w:rFonts w:ascii="Calibri" w:hAnsi="Calibri" w:eastAsia="宋体" w:cs="Times New Roman"/>
    </w:rPr>
  </w:style>
  <w:style w:type="character" w:customStyle="1" w:styleId="464">
    <w:name w:val="Char Char6"/>
    <w:qFormat/>
    <w:uiPriority w:val="0"/>
    <w:rPr>
      <w:rFonts w:ascii="Calibri" w:hAnsi="Calibri" w:eastAsia="宋体" w:cs="Times New Roman"/>
      <w:sz w:val="24"/>
    </w:rPr>
  </w:style>
  <w:style w:type="character" w:customStyle="1" w:styleId="465">
    <w:name w:val="批注文字 Char2"/>
    <w:qFormat/>
    <w:uiPriority w:val="0"/>
    <w:rPr>
      <w:rFonts w:ascii="Calibri" w:hAnsi="Calibri" w:eastAsia="宋体" w:cs="Times New Roman"/>
      <w:kern w:val="2"/>
      <w:sz w:val="21"/>
    </w:rPr>
  </w:style>
  <w:style w:type="character" w:customStyle="1" w:styleId="466">
    <w:name w:val="font_8"/>
    <w:qFormat/>
    <w:uiPriority w:val="0"/>
    <w:rPr>
      <w:rFonts w:ascii="Calibri" w:hAnsi="Calibri" w:eastAsia="宋体" w:cs="Times New Roman"/>
    </w:rPr>
  </w:style>
  <w:style w:type="character" w:customStyle="1" w:styleId="467">
    <w:name w:val="批注主题 Char2"/>
    <w:qFormat/>
    <w:uiPriority w:val="0"/>
    <w:rPr>
      <w:rFonts w:ascii="Calibri" w:hAnsi="Calibri" w:eastAsia="宋体" w:cs="Times New Roman"/>
      <w:b/>
      <w:kern w:val="2"/>
      <w:sz w:val="21"/>
    </w:rPr>
  </w:style>
  <w:style w:type="character" w:customStyle="1" w:styleId="468">
    <w:name w:val="Char Char Char Char Char"/>
    <w:autoRedefine/>
    <w:qFormat/>
    <w:uiPriority w:val="0"/>
    <w:rPr>
      <w:rFonts w:ascii="宋体" w:hAnsi="Courier New" w:cs="Times New Roman"/>
    </w:rPr>
  </w:style>
  <w:style w:type="character" w:customStyle="1" w:styleId="469">
    <w:name w:val="一级条标题 Char"/>
    <w:link w:val="470"/>
    <w:autoRedefine/>
    <w:qFormat/>
    <w:uiPriority w:val="0"/>
    <w:rPr>
      <w:rFonts w:ascii="黑体" w:eastAsia="黑体"/>
    </w:rPr>
  </w:style>
  <w:style w:type="paragraph" w:customStyle="1" w:styleId="470">
    <w:name w:val="一级条标题"/>
    <w:basedOn w:val="1"/>
    <w:next w:val="394"/>
    <w:link w:val="469"/>
    <w:qFormat/>
    <w:uiPriority w:val="0"/>
    <w:pPr>
      <w:widowControl/>
      <w:tabs>
        <w:tab w:val="left" w:pos="1200"/>
      </w:tabs>
      <w:ind w:left="1200" w:hanging="420"/>
      <w:outlineLvl w:val="2"/>
    </w:pPr>
    <w:rPr>
      <w:rFonts w:ascii="黑体" w:eastAsia="黑体"/>
    </w:rPr>
  </w:style>
  <w:style w:type="character" w:customStyle="1" w:styleId="471">
    <w:name w:val="标题 Char3"/>
    <w:qFormat/>
    <w:uiPriority w:val="0"/>
    <w:rPr>
      <w:rFonts w:ascii="Cambria" w:hAnsi="Cambria" w:eastAsia="宋体" w:cs="黑体"/>
      <w:b/>
      <w:bCs/>
      <w:sz w:val="32"/>
      <w:szCs w:val="32"/>
    </w:rPr>
  </w:style>
  <w:style w:type="character" w:customStyle="1" w:styleId="472">
    <w:name w:val="List Paragraph Char Char"/>
    <w:qFormat/>
    <w:locked/>
    <w:uiPriority w:val="0"/>
    <w:rPr>
      <w:rFonts w:ascii="宋体" w:hAnsi="宋体" w:cs="Times New Roman"/>
      <w:kern w:val="2"/>
      <w:sz w:val="21"/>
      <w:szCs w:val="24"/>
    </w:rPr>
  </w:style>
  <w:style w:type="character" w:customStyle="1" w:styleId="473">
    <w:name w:val="wz1"/>
    <w:autoRedefine/>
    <w:qFormat/>
    <w:uiPriority w:val="0"/>
    <w:rPr>
      <w:rFonts w:ascii="Calibri" w:hAnsi="Calibri" w:eastAsia="宋体" w:cs="Times New Roman"/>
      <w:color w:val="5A5A5A"/>
      <w:sz w:val="18"/>
      <w:u w:val="none"/>
    </w:rPr>
  </w:style>
  <w:style w:type="character" w:customStyle="1" w:styleId="474">
    <w:name w:val="aa1"/>
    <w:qFormat/>
    <w:uiPriority w:val="0"/>
    <w:rPr>
      <w:rFonts w:ascii="Calibri" w:hAnsi="Calibri" w:eastAsia="宋体" w:cs="Times New Roman"/>
      <w:sz w:val="20"/>
      <w:u w:val="none"/>
    </w:rPr>
  </w:style>
  <w:style w:type="character" w:customStyle="1" w:styleId="475">
    <w:name w:val="style14"/>
    <w:autoRedefine/>
    <w:qFormat/>
    <w:uiPriority w:val="0"/>
    <w:rPr>
      <w:rFonts w:ascii="Calibri" w:hAnsi="Calibri" w:eastAsia="宋体" w:cs="Times New Roman"/>
    </w:rPr>
  </w:style>
  <w:style w:type="character" w:customStyle="1" w:styleId="476">
    <w:name w:val="正文首行缩进 Char1"/>
    <w:qFormat/>
    <w:uiPriority w:val="0"/>
    <w:rPr>
      <w:rFonts w:ascii="Calibri" w:hAnsi="Calibri" w:eastAsia="宋体" w:cs="Times New Roman"/>
      <w:kern w:val="2"/>
      <w:sz w:val="22"/>
      <w:lang w:val="en-US" w:eastAsia="zh-CN"/>
    </w:rPr>
  </w:style>
  <w:style w:type="character" w:customStyle="1" w:styleId="477">
    <w:name w:val="正文文本 2 Char2"/>
    <w:qFormat/>
    <w:uiPriority w:val="0"/>
    <w:rPr>
      <w:rFonts w:ascii="Calibri" w:hAnsi="Calibri" w:eastAsia="宋体" w:cs="Times New Roman"/>
      <w:kern w:val="2"/>
      <w:sz w:val="21"/>
    </w:rPr>
  </w:style>
  <w:style w:type="paragraph" w:customStyle="1" w:styleId="478">
    <w:name w:val="z-Top of Form1"/>
    <w:basedOn w:val="1"/>
    <w:next w:val="1"/>
    <w:qFormat/>
    <w:uiPriority w:val="0"/>
    <w:pPr>
      <w:widowControl/>
      <w:pBdr>
        <w:bottom w:val="single" w:color="auto" w:sz="6" w:space="1"/>
      </w:pBdr>
      <w:jc w:val="center"/>
    </w:pPr>
    <w:rPr>
      <w:rFonts w:ascii="Arial" w:hAnsi="Arial" w:eastAsia="宋体" w:cs="Times New Roman"/>
      <w:vanish/>
      <w:kern w:val="0"/>
      <w:sz w:val="16"/>
      <w:szCs w:val="16"/>
    </w:rPr>
  </w:style>
  <w:style w:type="character" w:customStyle="1" w:styleId="479">
    <w:name w:val="Char Char5"/>
    <w:qFormat/>
    <w:uiPriority w:val="0"/>
    <w:rPr>
      <w:rFonts w:ascii="Calibri" w:hAnsi="Calibri" w:eastAsia="宋体" w:cs="Times New Roman"/>
      <w:sz w:val="18"/>
    </w:rPr>
  </w:style>
  <w:style w:type="character" w:customStyle="1" w:styleId="480">
    <w:name w:val="正文2 Char Char Char"/>
    <w:autoRedefine/>
    <w:qFormat/>
    <w:uiPriority w:val="0"/>
    <w:rPr>
      <w:rFonts w:ascii="Calibri" w:hAnsi="Calibri" w:eastAsia="宋体" w:cs="Times New Roman"/>
      <w:kern w:val="2"/>
      <w:sz w:val="24"/>
      <w:lang w:val="en-US" w:eastAsia="zh-CN"/>
    </w:rPr>
  </w:style>
  <w:style w:type="character" w:customStyle="1" w:styleId="481">
    <w:name w:val="标题 1 Char1"/>
    <w:qFormat/>
    <w:uiPriority w:val="0"/>
    <w:rPr>
      <w:rFonts w:ascii="仿宋_GB2312" w:hAnsi="Calibri" w:eastAsia="仿宋_GB2312" w:cs="Times New Roman"/>
      <w:b/>
      <w:color w:val="000000"/>
      <w:kern w:val="2"/>
      <w:sz w:val="36"/>
    </w:rPr>
  </w:style>
  <w:style w:type="character" w:customStyle="1" w:styleId="482">
    <w:name w:val="批注引用4"/>
    <w:autoRedefine/>
    <w:qFormat/>
    <w:uiPriority w:val="0"/>
    <w:rPr>
      <w:rFonts w:ascii="Calibri" w:hAnsi="Calibri" w:eastAsia="宋体" w:cs="Times New Roman"/>
      <w:sz w:val="21"/>
    </w:rPr>
  </w:style>
  <w:style w:type="character" w:customStyle="1" w:styleId="483">
    <w:name w:val="style141"/>
    <w:qFormat/>
    <w:uiPriority w:val="0"/>
    <w:rPr>
      <w:rFonts w:ascii="Calibri" w:hAnsi="Calibri" w:eastAsia="宋体" w:cs="Times New Roman"/>
    </w:rPr>
  </w:style>
  <w:style w:type="character" w:customStyle="1" w:styleId="484">
    <w:name w:val="文档结构图 Char2"/>
    <w:autoRedefine/>
    <w:qFormat/>
    <w:uiPriority w:val="0"/>
    <w:rPr>
      <w:rFonts w:ascii="宋体" w:hAnsi="Calibri" w:eastAsia="宋体" w:cs="Times New Roman"/>
      <w:kern w:val="2"/>
      <w:sz w:val="18"/>
    </w:rPr>
  </w:style>
  <w:style w:type="character" w:customStyle="1" w:styleId="485">
    <w:name w:val="批注框文本 Char2"/>
    <w:autoRedefine/>
    <w:qFormat/>
    <w:uiPriority w:val="0"/>
    <w:rPr>
      <w:rFonts w:ascii="Calibri" w:hAnsi="Calibri" w:eastAsia="宋体" w:cs="Times New Roman"/>
      <w:kern w:val="2"/>
      <w:sz w:val="18"/>
    </w:rPr>
  </w:style>
  <w:style w:type="character" w:customStyle="1" w:styleId="486">
    <w:name w:val="font61"/>
    <w:autoRedefine/>
    <w:qFormat/>
    <w:uiPriority w:val="0"/>
    <w:rPr>
      <w:rFonts w:ascii="Arial" w:hAnsi="Arial" w:eastAsia="宋体" w:cs="Arial"/>
      <w:color w:val="000000"/>
      <w:sz w:val="20"/>
      <w:szCs w:val="20"/>
      <w:u w:val="none"/>
    </w:rPr>
  </w:style>
  <w:style w:type="character" w:customStyle="1" w:styleId="487">
    <w:name w:val="fontblank12"/>
    <w:autoRedefine/>
    <w:qFormat/>
    <w:uiPriority w:val="0"/>
    <w:rPr>
      <w:rFonts w:ascii="Calibri" w:hAnsi="Calibri" w:eastAsia="宋体" w:cs="Times New Roman"/>
    </w:rPr>
  </w:style>
  <w:style w:type="character" w:customStyle="1" w:styleId="488">
    <w:name w:val="标题 9 Char1"/>
    <w:autoRedefine/>
    <w:qFormat/>
    <w:uiPriority w:val="0"/>
    <w:rPr>
      <w:rFonts w:ascii="Arial" w:hAnsi="Arial" w:eastAsia="黑体" w:cs="Times New Roman"/>
      <w:kern w:val="2"/>
      <w:sz w:val="21"/>
    </w:rPr>
  </w:style>
  <w:style w:type="character" w:customStyle="1" w:styleId="489">
    <w:name w:val="high-light-bg4"/>
    <w:autoRedefine/>
    <w:qFormat/>
    <w:uiPriority w:val="0"/>
    <w:rPr>
      <w:rFonts w:ascii="Calibri" w:hAnsi="Calibri" w:eastAsia="宋体" w:cs="Times New Roman"/>
    </w:rPr>
  </w:style>
  <w:style w:type="character" w:customStyle="1" w:styleId="490">
    <w:name w:val="正文文本 3 Char2"/>
    <w:autoRedefine/>
    <w:qFormat/>
    <w:uiPriority w:val="0"/>
    <w:rPr>
      <w:rFonts w:ascii="Calibri" w:hAnsi="Calibri" w:eastAsia="宋体" w:cs="Times New Roman"/>
      <w:kern w:val="2"/>
      <w:sz w:val="16"/>
    </w:rPr>
  </w:style>
  <w:style w:type="character" w:customStyle="1" w:styleId="491">
    <w:name w:val="正文缩进 Char1"/>
    <w:autoRedefine/>
    <w:qFormat/>
    <w:uiPriority w:val="0"/>
    <w:rPr>
      <w:rFonts w:ascii="Calibri" w:hAnsi="Calibri" w:eastAsia="宋体" w:cs="Times New Roman"/>
      <w:kern w:val="2"/>
      <w:sz w:val="21"/>
    </w:rPr>
  </w:style>
  <w:style w:type="character" w:customStyle="1" w:styleId="492">
    <w:name w:val="批注引用1"/>
    <w:autoRedefine/>
    <w:qFormat/>
    <w:uiPriority w:val="0"/>
    <w:rPr>
      <w:rFonts w:ascii="Calibri" w:hAnsi="Calibri" w:eastAsia="宋体" w:cs="Times New Roman"/>
      <w:sz w:val="21"/>
      <w:szCs w:val="21"/>
    </w:rPr>
  </w:style>
  <w:style w:type="character" w:customStyle="1" w:styleId="493">
    <w:name w:val="正文文本 2 Char"/>
    <w:autoRedefine/>
    <w:qFormat/>
    <w:uiPriority w:val="0"/>
    <w:rPr>
      <w:rFonts w:ascii="Times New Roman" w:hAnsi="Times New Roman" w:eastAsia="宋体" w:cs="Times New Roman"/>
      <w:kern w:val="2"/>
      <w:sz w:val="21"/>
      <w:szCs w:val="24"/>
    </w:rPr>
  </w:style>
  <w:style w:type="character" w:customStyle="1" w:styleId="494">
    <w:name w:val="Table Text Char Char"/>
    <w:link w:val="495"/>
    <w:autoRedefine/>
    <w:qFormat/>
    <w:uiPriority w:val="0"/>
    <w:rPr>
      <w:rFonts w:ascii="Arial" w:hAnsi="Arial"/>
      <w:sz w:val="18"/>
    </w:rPr>
  </w:style>
  <w:style w:type="paragraph" w:customStyle="1" w:styleId="495">
    <w:name w:val="Table Text"/>
    <w:link w:val="494"/>
    <w:autoRedefine/>
    <w:qFormat/>
    <w:uiPriority w:val="0"/>
    <w:pPr>
      <w:snapToGrid w:val="0"/>
      <w:spacing w:before="80" w:after="80"/>
    </w:pPr>
    <w:rPr>
      <w:rFonts w:ascii="Arial" w:hAnsi="Arial" w:eastAsiaTheme="minorEastAsia" w:cstheme="minorBidi"/>
      <w:kern w:val="2"/>
      <w:sz w:val="18"/>
      <w:szCs w:val="22"/>
      <w:lang w:val="en-US" w:eastAsia="zh-CN" w:bidi="ar-SA"/>
    </w:rPr>
  </w:style>
  <w:style w:type="character" w:customStyle="1" w:styleId="496">
    <w:name w:val="批注文字 Char3"/>
    <w:autoRedefine/>
    <w:qFormat/>
    <w:uiPriority w:val="0"/>
    <w:rPr>
      <w:rFonts w:ascii="Times New Roman" w:hAnsi="Times New Roman" w:eastAsia="宋体" w:cs="Times New Roman"/>
      <w:sz w:val="20"/>
      <w:szCs w:val="20"/>
    </w:rPr>
  </w:style>
  <w:style w:type="character" w:customStyle="1" w:styleId="497">
    <w:name w:val="普通文字 Char2"/>
    <w:autoRedefine/>
    <w:qFormat/>
    <w:uiPriority w:val="0"/>
    <w:rPr>
      <w:rFonts w:ascii="宋体" w:hAnsi="Courier New" w:eastAsia="宋体" w:cs="Times New Roman"/>
      <w:kern w:val="2"/>
      <w:sz w:val="21"/>
      <w:lang w:val="en-US" w:eastAsia="zh-CN"/>
    </w:rPr>
  </w:style>
  <w:style w:type="character" w:customStyle="1" w:styleId="498">
    <w:name w:val="正文文本 3 Char"/>
    <w:autoRedefine/>
    <w:qFormat/>
    <w:uiPriority w:val="0"/>
    <w:rPr>
      <w:rFonts w:ascii="Times New Roman" w:hAnsi="Times New Roman" w:eastAsia="宋体" w:cs="Times New Roman"/>
      <w:kern w:val="2"/>
      <w:sz w:val="16"/>
      <w:szCs w:val="16"/>
    </w:rPr>
  </w:style>
  <w:style w:type="character" w:customStyle="1" w:styleId="499">
    <w:name w:val="HTML 预设格式 Char"/>
    <w:autoRedefine/>
    <w:qFormat/>
    <w:uiPriority w:val="0"/>
    <w:rPr>
      <w:rFonts w:ascii="Courier New" w:hAnsi="Courier New" w:eastAsia="宋体" w:cs="Courier New"/>
      <w:kern w:val="2"/>
    </w:rPr>
  </w:style>
  <w:style w:type="character" w:customStyle="1" w:styleId="500">
    <w:name w:val="页眉 Char1"/>
    <w:autoRedefine/>
    <w:qFormat/>
    <w:uiPriority w:val="0"/>
    <w:rPr>
      <w:rFonts w:ascii="Calibri" w:hAnsi="Calibri" w:eastAsia="宋体" w:cs="Times New Roman"/>
      <w:kern w:val="2"/>
      <w:sz w:val="18"/>
    </w:rPr>
  </w:style>
  <w:style w:type="character" w:customStyle="1" w:styleId="501">
    <w:name w:val="标题 8 Char1"/>
    <w:autoRedefine/>
    <w:qFormat/>
    <w:uiPriority w:val="0"/>
    <w:rPr>
      <w:rFonts w:ascii="Arial" w:hAnsi="Arial" w:eastAsia="黑体" w:cs="Times New Roman"/>
      <w:kern w:val="2"/>
      <w:sz w:val="24"/>
    </w:rPr>
  </w:style>
  <w:style w:type="character" w:customStyle="1" w:styleId="502">
    <w:name w:val="Char Char8"/>
    <w:autoRedefine/>
    <w:qFormat/>
    <w:uiPriority w:val="0"/>
    <w:rPr>
      <w:rFonts w:ascii="Calibri" w:hAnsi="Calibri" w:eastAsia="仿宋_GB2312" w:cs="Times New Roman"/>
      <w:b/>
      <w:kern w:val="2"/>
      <w:sz w:val="32"/>
    </w:rPr>
  </w:style>
  <w:style w:type="character" w:customStyle="1" w:styleId="503">
    <w:name w:val="正文文本缩进 3 Char2"/>
    <w:autoRedefine/>
    <w:qFormat/>
    <w:uiPriority w:val="0"/>
    <w:rPr>
      <w:rFonts w:ascii="Calibri" w:hAnsi="Calibri" w:eastAsia="宋体" w:cs="Times New Roman"/>
      <w:kern w:val="2"/>
      <w:sz w:val="16"/>
    </w:rPr>
  </w:style>
  <w:style w:type="character" w:customStyle="1" w:styleId="504">
    <w:name w:val="◆ 二级符号end Char Char"/>
    <w:link w:val="505"/>
    <w:autoRedefine/>
    <w:qFormat/>
    <w:uiPriority w:val="0"/>
    <w:rPr>
      <w:rFonts w:ascii="Verdana" w:hAnsi="Verdana"/>
      <w:sz w:val="24"/>
    </w:rPr>
  </w:style>
  <w:style w:type="paragraph" w:customStyle="1" w:styleId="505">
    <w:name w:val="◆ 二级符号end"/>
    <w:basedOn w:val="1"/>
    <w:link w:val="504"/>
    <w:autoRedefine/>
    <w:qFormat/>
    <w:uiPriority w:val="0"/>
    <w:pPr>
      <w:tabs>
        <w:tab w:val="left" w:pos="1320"/>
      </w:tabs>
      <w:spacing w:line="360" w:lineRule="auto"/>
      <w:ind w:left="1320" w:hanging="420"/>
    </w:pPr>
    <w:rPr>
      <w:rFonts w:ascii="Verdana" w:hAnsi="Verdana"/>
      <w:sz w:val="24"/>
    </w:rPr>
  </w:style>
  <w:style w:type="character" w:customStyle="1" w:styleId="506">
    <w:name w:val="正文文本 Char2"/>
    <w:autoRedefine/>
    <w:qFormat/>
    <w:uiPriority w:val="0"/>
    <w:rPr>
      <w:rFonts w:ascii="Calibri" w:hAnsi="Calibri" w:eastAsia="宋体" w:cs="Times New Roman"/>
      <w:kern w:val="2"/>
      <w:sz w:val="21"/>
    </w:rPr>
  </w:style>
  <w:style w:type="character" w:customStyle="1" w:styleId="507">
    <w:name w:val="批注引用11"/>
    <w:autoRedefine/>
    <w:qFormat/>
    <w:uiPriority w:val="0"/>
    <w:rPr>
      <w:rFonts w:ascii="Calibri" w:hAnsi="Calibri" w:eastAsia="宋体" w:cs="Times New Roman"/>
      <w:sz w:val="21"/>
    </w:rPr>
  </w:style>
  <w:style w:type="character" w:customStyle="1" w:styleId="508">
    <w:name w:val="标题 5 Char1"/>
    <w:autoRedefine/>
    <w:qFormat/>
    <w:uiPriority w:val="0"/>
    <w:rPr>
      <w:rFonts w:ascii="Calibri" w:hAnsi="Calibri" w:eastAsia="宋体" w:cs="Times New Roman"/>
      <w:b/>
      <w:kern w:val="2"/>
      <w:sz w:val="28"/>
    </w:rPr>
  </w:style>
  <w:style w:type="character" w:customStyle="1" w:styleId="509">
    <w:name w:val="批注引用9"/>
    <w:autoRedefine/>
    <w:qFormat/>
    <w:uiPriority w:val="0"/>
    <w:rPr>
      <w:rFonts w:ascii="Calibri" w:hAnsi="Calibri" w:eastAsia="宋体" w:cs="Times New Roman"/>
      <w:sz w:val="21"/>
    </w:rPr>
  </w:style>
  <w:style w:type="character" w:customStyle="1" w:styleId="510">
    <w:name w:val="标题 7 Char1"/>
    <w:autoRedefine/>
    <w:qFormat/>
    <w:uiPriority w:val="0"/>
    <w:rPr>
      <w:rFonts w:ascii="Calibri" w:hAnsi="Calibri" w:eastAsia="宋体" w:cs="Times New Roman"/>
      <w:b/>
      <w:kern w:val="2"/>
      <w:sz w:val="24"/>
    </w:rPr>
  </w:style>
  <w:style w:type="character" w:customStyle="1" w:styleId="511">
    <w:name w:val="SANGFOR_6_正文 Char"/>
    <w:link w:val="512"/>
    <w:autoRedefine/>
    <w:qFormat/>
    <w:uiPriority w:val="0"/>
    <w:rPr>
      <w:rFonts w:ascii="宋体" w:hAnsi="宋体"/>
      <w:sz w:val="28"/>
      <w:szCs w:val="28"/>
    </w:rPr>
  </w:style>
  <w:style w:type="paragraph" w:customStyle="1" w:styleId="512">
    <w:name w:val="SANGFOR_6_正文"/>
    <w:basedOn w:val="1"/>
    <w:link w:val="511"/>
    <w:autoRedefine/>
    <w:qFormat/>
    <w:uiPriority w:val="0"/>
    <w:pPr>
      <w:spacing w:line="360" w:lineRule="auto"/>
      <w:ind w:left="420"/>
      <w:jc w:val="left"/>
    </w:pPr>
    <w:rPr>
      <w:rFonts w:ascii="宋体" w:hAnsi="宋体"/>
      <w:sz w:val="28"/>
      <w:szCs w:val="28"/>
    </w:rPr>
  </w:style>
  <w:style w:type="character" w:customStyle="1" w:styleId="513">
    <w:name w:val="标题 3 Char1"/>
    <w:autoRedefine/>
    <w:qFormat/>
    <w:uiPriority w:val="0"/>
    <w:rPr>
      <w:rFonts w:ascii="Calibri" w:hAnsi="Calibri" w:eastAsia="宋体" w:cs="Times New Roman"/>
      <w:b/>
      <w:kern w:val="2"/>
      <w:sz w:val="32"/>
    </w:rPr>
  </w:style>
  <w:style w:type="character" w:customStyle="1" w:styleId="514">
    <w:name w:val="页脚 Char1"/>
    <w:autoRedefine/>
    <w:qFormat/>
    <w:uiPriority w:val="0"/>
    <w:rPr>
      <w:rFonts w:ascii="Calibri" w:hAnsi="Calibri" w:eastAsia="宋体" w:cs="Times New Roman"/>
      <w:kern w:val="2"/>
      <w:sz w:val="18"/>
    </w:rPr>
  </w:style>
  <w:style w:type="character" w:customStyle="1" w:styleId="515">
    <w:name w:val="页脚 Char2"/>
    <w:autoRedefine/>
    <w:qFormat/>
    <w:uiPriority w:val="0"/>
    <w:rPr>
      <w:rFonts w:ascii="Calibri" w:hAnsi="Calibri" w:eastAsia="宋体" w:cs="Times New Roman"/>
      <w:kern w:val="2"/>
      <w:sz w:val="18"/>
    </w:rPr>
  </w:style>
  <w:style w:type="character" w:customStyle="1" w:styleId="516">
    <w:name w:val="正文1 Char"/>
    <w:link w:val="174"/>
    <w:autoRedefine/>
    <w:qFormat/>
    <w:uiPriority w:val="0"/>
    <w:rPr>
      <w:rFonts w:ascii="Calibri" w:hAnsi="Calibri" w:eastAsia="宋体" w:cs="Calibri"/>
      <w:szCs w:val="21"/>
    </w:rPr>
  </w:style>
  <w:style w:type="character" w:customStyle="1" w:styleId="517">
    <w:name w:val="批注引用2"/>
    <w:autoRedefine/>
    <w:qFormat/>
    <w:uiPriority w:val="0"/>
    <w:rPr>
      <w:rFonts w:ascii="Calibri" w:hAnsi="Calibri" w:eastAsia="宋体" w:cs="Times New Roman"/>
      <w:sz w:val="21"/>
    </w:rPr>
  </w:style>
  <w:style w:type="character" w:customStyle="1" w:styleId="518">
    <w:name w:val="标题 Char2"/>
    <w:autoRedefine/>
    <w:qFormat/>
    <w:uiPriority w:val="0"/>
    <w:rPr>
      <w:rFonts w:ascii="Cambria" w:hAnsi="Cambria" w:eastAsia="宋体" w:cs="Times New Roman"/>
      <w:b/>
      <w:kern w:val="2"/>
      <w:sz w:val="32"/>
    </w:rPr>
  </w:style>
  <w:style w:type="character" w:customStyle="1" w:styleId="519">
    <w:name w:val="c1"/>
    <w:autoRedefine/>
    <w:qFormat/>
    <w:uiPriority w:val="0"/>
    <w:rPr>
      <w:rFonts w:ascii="Calibri" w:hAnsi="Calibri" w:eastAsia="宋体" w:cs="Times New Roman"/>
      <w:sz w:val="24"/>
    </w:rPr>
  </w:style>
  <w:style w:type="character" w:customStyle="1" w:styleId="520">
    <w:name w:val="font121"/>
    <w:autoRedefine/>
    <w:qFormat/>
    <w:uiPriority w:val="0"/>
    <w:rPr>
      <w:rFonts w:hint="default" w:ascii="???" w:hAnsi="???" w:eastAsia="宋体" w:cs="Times New Roman"/>
      <w:color w:val="333333"/>
      <w:sz w:val="18"/>
      <w:szCs w:val="18"/>
      <w:u w:val="none"/>
    </w:rPr>
  </w:style>
  <w:style w:type="character" w:customStyle="1" w:styleId="521">
    <w:name w:val="标准文本 Char Char"/>
    <w:link w:val="522"/>
    <w:autoRedefine/>
    <w:qFormat/>
    <w:uiPriority w:val="0"/>
  </w:style>
  <w:style w:type="paragraph" w:customStyle="1" w:styleId="522">
    <w:name w:val="标准文本"/>
    <w:basedOn w:val="1"/>
    <w:link w:val="521"/>
    <w:autoRedefine/>
    <w:qFormat/>
    <w:uiPriority w:val="0"/>
    <w:pPr>
      <w:spacing w:line="360" w:lineRule="auto"/>
      <w:ind w:firstLine="480" w:firstLineChars="200"/>
    </w:pPr>
  </w:style>
  <w:style w:type="character" w:customStyle="1" w:styleId="523">
    <w:name w:val="尾注文本 Char"/>
    <w:autoRedefine/>
    <w:qFormat/>
    <w:uiPriority w:val="0"/>
    <w:rPr>
      <w:rFonts w:ascii="Times New Roman" w:hAnsi="Times New Roman" w:eastAsia="宋体" w:cs="Times New Roman"/>
      <w:kern w:val="2"/>
      <w:sz w:val="21"/>
      <w:szCs w:val="24"/>
    </w:rPr>
  </w:style>
  <w:style w:type="character" w:customStyle="1" w:styleId="524">
    <w:name w:val="标题 4 Char1"/>
    <w:autoRedefine/>
    <w:qFormat/>
    <w:uiPriority w:val="0"/>
    <w:rPr>
      <w:rFonts w:ascii="Arial" w:hAnsi="Arial" w:eastAsia="黑体" w:cs="Times New Roman"/>
      <w:b/>
      <w:kern w:val="2"/>
      <w:sz w:val="28"/>
    </w:rPr>
  </w:style>
  <w:style w:type="character" w:customStyle="1" w:styleId="525">
    <w:name w:val="批注文字 Char4"/>
    <w:autoRedefine/>
    <w:qFormat/>
    <w:uiPriority w:val="0"/>
    <w:rPr>
      <w:rFonts w:ascii="Times New Roman" w:hAnsi="Times New Roman" w:eastAsia="宋体" w:cs="Times New Roman"/>
      <w:szCs w:val="20"/>
    </w:rPr>
  </w:style>
  <w:style w:type="character" w:customStyle="1" w:styleId="526">
    <w:name w:val="批注引用8"/>
    <w:autoRedefine/>
    <w:qFormat/>
    <w:uiPriority w:val="0"/>
    <w:rPr>
      <w:rFonts w:ascii="Calibri" w:hAnsi="Calibri" w:eastAsia="宋体" w:cs="Times New Roman"/>
      <w:sz w:val="21"/>
    </w:rPr>
  </w:style>
  <w:style w:type="character" w:customStyle="1" w:styleId="527">
    <w:name w:val="彩色列表 - 强调文字颜色 1 Char"/>
    <w:link w:val="195"/>
    <w:autoRedefine/>
    <w:qFormat/>
    <w:uiPriority w:val="0"/>
    <w:rPr>
      <w:rFonts w:ascii="Calibri" w:hAnsi="Calibri" w:eastAsia="宋体" w:cs="Times New Roman"/>
    </w:rPr>
  </w:style>
  <w:style w:type="character" w:customStyle="1" w:styleId="528">
    <w:name w:val="DH 正文 Char"/>
    <w:link w:val="529"/>
    <w:autoRedefine/>
    <w:qFormat/>
    <w:uiPriority w:val="0"/>
    <w:rPr>
      <w:rFonts w:ascii="宋体"/>
      <w:sz w:val="24"/>
      <w:szCs w:val="24"/>
    </w:rPr>
  </w:style>
  <w:style w:type="paragraph" w:customStyle="1" w:styleId="529">
    <w:name w:val="DH 正文"/>
    <w:basedOn w:val="1"/>
    <w:link w:val="528"/>
    <w:autoRedefine/>
    <w:qFormat/>
    <w:uiPriority w:val="0"/>
    <w:pPr>
      <w:spacing w:line="360" w:lineRule="auto"/>
      <w:ind w:firstLine="200" w:firstLineChars="200"/>
    </w:pPr>
    <w:rPr>
      <w:rFonts w:ascii="宋体"/>
      <w:sz w:val="24"/>
      <w:szCs w:val="24"/>
    </w:rPr>
  </w:style>
  <w:style w:type="character" w:customStyle="1" w:styleId="530">
    <w:name w:val="unnamed21"/>
    <w:autoRedefine/>
    <w:qFormat/>
    <w:uiPriority w:val="0"/>
    <w:rPr>
      <w:rFonts w:ascii="Calibri" w:hAnsi="Calibri" w:eastAsia="宋体" w:cs="Times New Roman"/>
      <w:color w:val="000000"/>
      <w:sz w:val="20"/>
    </w:rPr>
  </w:style>
  <w:style w:type="character" w:customStyle="1" w:styleId="531">
    <w:name w:val="news1"/>
    <w:autoRedefine/>
    <w:qFormat/>
    <w:uiPriority w:val="0"/>
    <w:rPr>
      <w:rFonts w:ascii="Calibri" w:hAnsi="Calibri" w:eastAsia="宋体" w:cs="Times New Roman"/>
      <w:color w:val="4D4D4D"/>
      <w:sz w:val="18"/>
    </w:rPr>
  </w:style>
  <w:style w:type="character" w:customStyle="1" w:styleId="532">
    <w:name w:val="批注引用7"/>
    <w:autoRedefine/>
    <w:qFormat/>
    <w:uiPriority w:val="0"/>
    <w:rPr>
      <w:rFonts w:ascii="Calibri" w:hAnsi="Calibri" w:eastAsia="宋体" w:cs="Times New Roman"/>
      <w:sz w:val="21"/>
    </w:rPr>
  </w:style>
  <w:style w:type="character" w:customStyle="1" w:styleId="533">
    <w:name w:val="line1"/>
    <w:autoRedefine/>
    <w:qFormat/>
    <w:uiPriority w:val="0"/>
    <w:rPr>
      <w:rFonts w:ascii="Calibri" w:hAnsi="Calibri" w:eastAsia="宋体" w:cs="Times New Roman"/>
    </w:rPr>
  </w:style>
  <w:style w:type="character" w:customStyle="1" w:styleId="534">
    <w:name w:val="Char Char4"/>
    <w:autoRedefine/>
    <w:qFormat/>
    <w:uiPriority w:val="0"/>
    <w:rPr>
      <w:rFonts w:ascii="Calibri" w:hAnsi="Calibri" w:eastAsia="宋体" w:cs="Times New Roman"/>
      <w:sz w:val="18"/>
    </w:rPr>
  </w:style>
  <w:style w:type="character" w:customStyle="1" w:styleId="535">
    <w:name w:val="批注引用3"/>
    <w:autoRedefine/>
    <w:qFormat/>
    <w:uiPriority w:val="0"/>
    <w:rPr>
      <w:rFonts w:ascii="Calibri" w:hAnsi="Calibri" w:eastAsia="宋体" w:cs="Times New Roman"/>
      <w:sz w:val="21"/>
      <w:szCs w:val="21"/>
    </w:rPr>
  </w:style>
  <w:style w:type="character" w:customStyle="1" w:styleId="536">
    <w:name w:val="样式 8 磅"/>
    <w:autoRedefine/>
    <w:qFormat/>
    <w:uiPriority w:val="0"/>
    <w:rPr>
      <w:rFonts w:ascii="Calibri" w:hAnsi="Calibri" w:eastAsia="宋体" w:cs="Times New Roman"/>
      <w:sz w:val="18"/>
    </w:rPr>
  </w:style>
  <w:style w:type="paragraph" w:customStyle="1" w:styleId="537">
    <w:name w:val="Char Char1 Char Char Char Char Char Char Char"/>
    <w:basedOn w:val="1"/>
    <w:autoRedefine/>
    <w:qFormat/>
    <w:uiPriority w:val="0"/>
    <w:rPr>
      <w:rFonts w:ascii="Calibri" w:hAnsi="Calibri" w:eastAsia="宋体" w:cs="Times New Roman"/>
      <w:szCs w:val="24"/>
    </w:rPr>
  </w:style>
  <w:style w:type="paragraph" w:customStyle="1" w:styleId="538">
    <w:name w:val="默认段落字体 Para Char Char Char Char"/>
    <w:basedOn w:val="1"/>
    <w:autoRedefine/>
    <w:qFormat/>
    <w:uiPriority w:val="0"/>
    <w:pPr>
      <w:widowControl/>
      <w:jc w:val="left"/>
    </w:pPr>
    <w:rPr>
      <w:rFonts w:ascii="Calibri" w:hAnsi="Calibri" w:eastAsia="宋体" w:cs="Times New Roman"/>
      <w:szCs w:val="24"/>
    </w:rPr>
  </w:style>
  <w:style w:type="paragraph" w:customStyle="1" w:styleId="539">
    <w:name w:val="xl60"/>
    <w:basedOn w:val="1"/>
    <w:autoRedefine/>
    <w:qFormat/>
    <w:uiPriority w:val="0"/>
    <w:pPr>
      <w:widowControl/>
      <w:pBdr>
        <w:top w:val="single" w:color="auto" w:sz="4" w:space="0"/>
        <w:bottom w:val="single" w:color="auto" w:sz="8"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540">
    <w:name w:val="Char Char Char Char Char Char Char Char Char1 Char"/>
    <w:basedOn w:val="1"/>
    <w:autoRedefine/>
    <w:qFormat/>
    <w:uiPriority w:val="0"/>
    <w:pPr>
      <w:widowControl/>
      <w:jc w:val="left"/>
    </w:pPr>
    <w:rPr>
      <w:rFonts w:ascii="仿宋_GB2312" w:hAnsi="Calibri" w:eastAsia="仿宋_GB2312" w:cs="Times New Roman"/>
      <w:b/>
      <w:sz w:val="32"/>
      <w:szCs w:val="32"/>
    </w:rPr>
  </w:style>
  <w:style w:type="paragraph" w:customStyle="1" w:styleId="541">
    <w:name w:val="普通(网站)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42">
    <w:name w:val="L正文"/>
    <w:basedOn w:val="1"/>
    <w:autoRedefine/>
    <w:qFormat/>
    <w:uiPriority w:val="0"/>
    <w:pPr>
      <w:spacing w:afterLines="50"/>
      <w:ind w:left="160" w:leftChars="160" w:firstLine="200" w:firstLineChars="200"/>
    </w:pPr>
    <w:rPr>
      <w:rFonts w:ascii="Calibri" w:hAnsi="Calibri" w:eastAsia="宋体" w:cs="Times New Roman"/>
      <w:b/>
      <w:szCs w:val="24"/>
    </w:rPr>
  </w:style>
  <w:style w:type="paragraph" w:customStyle="1" w:styleId="543">
    <w:name w:val="xl33"/>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544">
    <w:name w:val="需求正文"/>
    <w:basedOn w:val="1"/>
    <w:autoRedefine/>
    <w:qFormat/>
    <w:uiPriority w:val="0"/>
    <w:pPr>
      <w:widowControl/>
      <w:spacing w:line="300" w:lineRule="auto"/>
      <w:ind w:firstLine="560" w:firstLineChars="200"/>
      <w:jc w:val="left"/>
    </w:pPr>
    <w:rPr>
      <w:rFonts w:ascii="Arial" w:hAnsi="Arial" w:eastAsia="仿宋_GB2312" w:cs="Times New Roman"/>
      <w:sz w:val="28"/>
      <w:szCs w:val="20"/>
    </w:rPr>
  </w:style>
  <w:style w:type="paragraph" w:customStyle="1" w:styleId="545">
    <w:name w:val="列出段落3"/>
    <w:basedOn w:val="1"/>
    <w:autoRedefine/>
    <w:qFormat/>
    <w:uiPriority w:val="0"/>
    <w:pPr>
      <w:ind w:firstLine="420" w:firstLineChars="200"/>
    </w:pPr>
    <w:rPr>
      <w:rFonts w:ascii="Cambria" w:hAnsi="Cambria" w:eastAsia="宋体" w:cs="Times New Roman"/>
      <w:sz w:val="24"/>
      <w:szCs w:val="24"/>
    </w:rPr>
  </w:style>
  <w:style w:type="paragraph" w:customStyle="1" w:styleId="546">
    <w:name w:val="Char1"/>
    <w:basedOn w:val="1"/>
    <w:autoRedefine/>
    <w:qFormat/>
    <w:uiPriority w:val="0"/>
    <w:pPr>
      <w:widowControl/>
      <w:jc w:val="left"/>
    </w:pPr>
    <w:rPr>
      <w:rFonts w:ascii="仿宋_GB2312" w:hAnsi="Calibri" w:eastAsia="仿宋_GB2312" w:cs="Times New Roman"/>
      <w:b/>
      <w:sz w:val="32"/>
      <w:szCs w:val="20"/>
    </w:rPr>
  </w:style>
  <w:style w:type="paragraph" w:customStyle="1" w:styleId="547">
    <w:name w:val="样式 宋体 小四 黑色 行距: 1.5 倍行距1"/>
    <w:basedOn w:val="1"/>
    <w:autoRedefine/>
    <w:qFormat/>
    <w:uiPriority w:val="0"/>
    <w:pPr>
      <w:spacing w:line="360" w:lineRule="auto"/>
      <w:ind w:firstLine="480" w:firstLineChars="200"/>
    </w:pPr>
    <w:rPr>
      <w:rFonts w:ascii="宋体" w:hAnsi="宋体" w:eastAsia="宋体" w:cs="宋体"/>
      <w:color w:val="000000"/>
      <w:kern w:val="0"/>
      <w:szCs w:val="20"/>
    </w:rPr>
  </w:style>
  <w:style w:type="paragraph" w:customStyle="1" w:styleId="548">
    <w:name w:val="p1"/>
    <w:basedOn w:val="1"/>
    <w:autoRedefine/>
    <w:qFormat/>
    <w:uiPriority w:val="0"/>
    <w:pPr>
      <w:widowControl/>
      <w:jc w:val="left"/>
    </w:pPr>
    <w:rPr>
      <w:rFonts w:ascii="Helvetica" w:hAnsi="Helvetica" w:eastAsia="等线" w:cs="Times New Roman"/>
      <w:kern w:val="0"/>
      <w:sz w:val="16"/>
      <w:szCs w:val="16"/>
    </w:rPr>
  </w:style>
  <w:style w:type="paragraph" w:customStyle="1" w:styleId="549">
    <w:name w:val="方案正文"/>
    <w:basedOn w:val="1"/>
    <w:autoRedefine/>
    <w:qFormat/>
    <w:uiPriority w:val="0"/>
    <w:pPr>
      <w:widowControl/>
      <w:autoSpaceDE w:val="0"/>
      <w:autoSpaceDN w:val="0"/>
      <w:adjustRightInd w:val="0"/>
      <w:snapToGrid w:val="0"/>
      <w:spacing w:line="500" w:lineRule="atLeast"/>
      <w:ind w:firstLine="561"/>
      <w:jc w:val="left"/>
    </w:pPr>
    <w:rPr>
      <w:rFonts w:ascii="仿宋_GB2312" w:hAnsi="Calibri" w:eastAsia="仿宋_GB2312" w:cs="Times New Roman"/>
      <w:kern w:val="0"/>
      <w:sz w:val="28"/>
      <w:szCs w:val="20"/>
    </w:rPr>
  </w:style>
  <w:style w:type="paragraph" w:customStyle="1" w:styleId="550">
    <w:name w:val="无间隔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51">
    <w:name w:val="正文缩进2格"/>
    <w:basedOn w:val="1"/>
    <w:autoRedefine/>
    <w:qFormat/>
    <w:uiPriority w:val="0"/>
    <w:pPr>
      <w:autoSpaceDE w:val="0"/>
      <w:autoSpaceDN w:val="0"/>
      <w:adjustRightInd w:val="0"/>
      <w:spacing w:line="600" w:lineRule="exact"/>
      <w:ind w:firstLine="639" w:firstLineChars="206"/>
    </w:pPr>
    <w:rPr>
      <w:rFonts w:ascii="仿宋_GB2312" w:hAnsi="宋体" w:eastAsia="仿宋_GB2312" w:cs="Times New Roman"/>
      <w:color w:val="000000"/>
      <w:sz w:val="31"/>
      <w:szCs w:val="28"/>
    </w:rPr>
  </w:style>
  <w:style w:type="paragraph" w:customStyle="1" w:styleId="552">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kern w:val="0"/>
      <w:sz w:val="24"/>
      <w:szCs w:val="24"/>
    </w:rPr>
  </w:style>
  <w:style w:type="paragraph" w:customStyle="1" w:styleId="553">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kern w:val="0"/>
      <w:sz w:val="24"/>
      <w:szCs w:val="24"/>
    </w:rPr>
  </w:style>
  <w:style w:type="paragraph" w:customStyle="1" w:styleId="554">
    <w:name w:val="TOC 标题1"/>
    <w:basedOn w:val="2"/>
    <w:next w:val="1"/>
    <w:autoRedefine/>
    <w:qFormat/>
    <w:uiPriority w:val="0"/>
    <w:pPr>
      <w:tabs>
        <w:tab w:val="clear" w:pos="1440"/>
      </w:tabs>
      <w:spacing w:beforeLines="0" w:line="276" w:lineRule="auto"/>
      <w:jc w:val="left"/>
      <w:outlineLvl w:val="9"/>
    </w:pPr>
    <w:rPr>
      <w:rFonts w:ascii="Cambria" w:hAnsi="Cambria" w:eastAsia="宋体"/>
      <w:color w:val="365F90"/>
      <w:kern w:val="0"/>
      <w:sz w:val="28"/>
      <w:szCs w:val="28"/>
    </w:rPr>
  </w:style>
  <w:style w:type="paragraph" w:customStyle="1" w:styleId="555">
    <w:name w:val="标准段落"/>
    <w:basedOn w:val="1"/>
    <w:autoRedefine/>
    <w:qFormat/>
    <w:uiPriority w:val="0"/>
    <w:pPr>
      <w:widowControl/>
      <w:topLinePunct/>
      <w:autoSpaceDE w:val="0"/>
      <w:autoSpaceDN w:val="0"/>
      <w:spacing w:line="360" w:lineRule="auto"/>
      <w:ind w:firstLine="560" w:firstLineChars="200"/>
      <w:jc w:val="left"/>
    </w:pPr>
    <w:rPr>
      <w:rFonts w:ascii="Calibri" w:hAnsi="宋体" w:eastAsia="宋体" w:cs="Times New Roman"/>
      <w:color w:val="FF0000"/>
      <w:sz w:val="28"/>
      <w:szCs w:val="24"/>
    </w:rPr>
  </w:style>
  <w:style w:type="paragraph" w:customStyle="1" w:styleId="556">
    <w:name w:val="正文缩进1"/>
    <w:basedOn w:val="1"/>
    <w:next w:val="17"/>
    <w:autoRedefine/>
    <w:qFormat/>
    <w:uiPriority w:val="0"/>
    <w:pPr>
      <w:widowControl/>
      <w:autoSpaceDE w:val="0"/>
      <w:autoSpaceDN w:val="0"/>
      <w:adjustRightInd w:val="0"/>
      <w:snapToGrid w:val="0"/>
      <w:spacing w:after="120" w:line="360" w:lineRule="auto"/>
      <w:ind w:left="420" w:leftChars="200" w:firstLine="480" w:firstLineChars="200"/>
      <w:jc w:val="left"/>
    </w:pPr>
    <w:rPr>
      <w:rFonts w:ascii="Calibri" w:hAnsi="Calibri" w:eastAsia="宋体" w:cs="Times New Roman"/>
      <w:sz w:val="24"/>
      <w:szCs w:val="20"/>
    </w:rPr>
  </w:style>
  <w:style w:type="paragraph" w:customStyle="1" w:styleId="557">
    <w:name w:val="标书正文格式"/>
    <w:autoRedefine/>
    <w:qFormat/>
    <w:uiPriority w:val="0"/>
    <w:pPr>
      <w:spacing w:line="360" w:lineRule="auto"/>
      <w:ind w:firstLine="480" w:firstLineChars="200"/>
    </w:pPr>
    <w:rPr>
      <w:rFonts w:ascii="楷体_GB2312" w:hAnsi="Times New Roman" w:eastAsia="楷体_GB2312" w:cs="Times New Roman"/>
      <w:color w:val="000000"/>
      <w:kern w:val="2"/>
      <w:sz w:val="24"/>
      <w:szCs w:val="24"/>
      <w:lang w:val="en-US" w:eastAsia="zh-CN" w:bidi="ar-SA"/>
    </w:rPr>
  </w:style>
  <w:style w:type="paragraph" w:customStyle="1" w:styleId="558">
    <w:name w:val="表文1"/>
    <w:basedOn w:val="1"/>
    <w:autoRedefine/>
    <w:qFormat/>
    <w:uiPriority w:val="0"/>
    <w:pPr>
      <w:widowControl/>
      <w:spacing w:line="360" w:lineRule="auto"/>
      <w:ind w:left="-158" w:leftChars="-75" w:firstLine="471" w:firstLineChars="157"/>
      <w:jc w:val="left"/>
    </w:pPr>
    <w:rPr>
      <w:rFonts w:ascii="宋体" w:hAnsi="宋体" w:eastAsia="宋体" w:cs="Times New Roman"/>
      <w:color w:val="000000"/>
      <w:spacing w:val="10"/>
      <w:kern w:val="0"/>
      <w:sz w:val="28"/>
      <w:szCs w:val="18"/>
    </w:rPr>
  </w:style>
  <w:style w:type="paragraph" w:customStyle="1" w:styleId="559">
    <w:name w:val="a"/>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60">
    <w:name w:val="List Paragraph2"/>
    <w:basedOn w:val="1"/>
    <w:autoRedefine/>
    <w:qFormat/>
    <w:uiPriority w:val="0"/>
    <w:pPr>
      <w:widowControl/>
      <w:ind w:firstLine="420" w:firstLineChars="200"/>
      <w:jc w:val="left"/>
    </w:pPr>
    <w:rPr>
      <w:rFonts w:ascii="Calibri" w:hAnsi="Calibri" w:eastAsia="宋体" w:cs="Times New Roman"/>
      <w:kern w:val="0"/>
      <w:sz w:val="20"/>
      <w:szCs w:val="20"/>
    </w:rPr>
  </w:style>
  <w:style w:type="paragraph" w:customStyle="1" w:styleId="561">
    <w:name w:val="Item Step in Table"/>
    <w:autoRedefine/>
    <w:qFormat/>
    <w:uiPriority w:val="0"/>
    <w:pPr>
      <w:tabs>
        <w:tab w:val="left" w:pos="397"/>
      </w:tabs>
      <w:spacing w:before="40" w:after="40"/>
      <w:ind w:firstLine="403"/>
      <w:jc w:val="both"/>
    </w:pPr>
    <w:rPr>
      <w:rFonts w:ascii="Arial" w:hAnsi="Arial" w:eastAsia="宋体" w:cs="Arial"/>
      <w:sz w:val="18"/>
      <w:szCs w:val="18"/>
      <w:lang w:val="en-US" w:eastAsia="zh-CN" w:bidi="ar-SA"/>
    </w:rPr>
  </w:style>
  <w:style w:type="paragraph" w:customStyle="1" w:styleId="562">
    <w:name w:val="Pa9"/>
    <w:basedOn w:val="1"/>
    <w:next w:val="1"/>
    <w:autoRedefine/>
    <w:qFormat/>
    <w:uiPriority w:val="0"/>
    <w:pPr>
      <w:widowControl/>
      <w:autoSpaceDE w:val="0"/>
      <w:autoSpaceDN w:val="0"/>
      <w:adjustRightInd w:val="0"/>
      <w:spacing w:before="40" w:line="146" w:lineRule="atLeast"/>
      <w:jc w:val="left"/>
    </w:pPr>
    <w:rPr>
      <w:rFonts w:ascii="Stone Sans" w:hAnsi="Stone Sans" w:eastAsia="宋体" w:cs="Times New Roman"/>
      <w:kern w:val="0"/>
      <w:sz w:val="24"/>
      <w:szCs w:val="24"/>
    </w:rPr>
  </w:style>
  <w:style w:type="paragraph" w:customStyle="1" w:styleId="563">
    <w:name w:val="文档正文 Char"/>
    <w:basedOn w:val="1"/>
    <w:autoRedefine/>
    <w:qFormat/>
    <w:uiPriority w:val="0"/>
    <w:pPr>
      <w:widowControl/>
      <w:adjustRightInd w:val="0"/>
      <w:spacing w:line="480" w:lineRule="atLeast"/>
      <w:ind w:firstLine="567"/>
      <w:jc w:val="left"/>
      <w:textAlignment w:val="baseline"/>
    </w:pPr>
    <w:rPr>
      <w:rFonts w:ascii="仿宋_GB2312" w:hAnsi="Calibri" w:eastAsia="仿宋_GB2312" w:cs="仿宋_GB2312"/>
      <w:kern w:val="0"/>
      <w:sz w:val="28"/>
      <w:szCs w:val="28"/>
    </w:rPr>
  </w:style>
  <w:style w:type="paragraph" w:customStyle="1" w:styleId="564">
    <w:name w:val="xl35"/>
    <w:basedOn w:val="1"/>
    <w:autoRedefine/>
    <w:qFormat/>
    <w:uiPriority w:val="0"/>
    <w:pPr>
      <w:widowControl/>
      <w:spacing w:before="100" w:beforeAutospacing="1" w:after="100" w:afterAutospacing="1"/>
      <w:jc w:val="center"/>
      <w:textAlignment w:val="center"/>
    </w:pPr>
    <w:rPr>
      <w:rFonts w:ascii="宋体" w:hAnsi="宋体" w:eastAsia="宋体" w:cs="Times New Roman"/>
      <w:b/>
      <w:bCs/>
      <w:kern w:val="0"/>
      <w:sz w:val="36"/>
      <w:szCs w:val="36"/>
    </w:rPr>
  </w:style>
  <w:style w:type="paragraph" w:customStyle="1" w:styleId="565">
    <w:name w:val="xl29"/>
    <w:basedOn w:val="1"/>
    <w:autoRedefine/>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566">
    <w:name w:val="Char Char Char 字元 字元"/>
    <w:basedOn w:val="1"/>
    <w:autoRedefine/>
    <w:qFormat/>
    <w:uiPriority w:val="0"/>
    <w:pPr>
      <w:widowControl/>
      <w:spacing w:line="360" w:lineRule="auto"/>
      <w:ind w:firstLine="200" w:firstLineChars="200"/>
      <w:jc w:val="left"/>
    </w:pPr>
    <w:rPr>
      <w:rFonts w:ascii="Calibri" w:hAnsi="Calibri" w:eastAsia="宋体" w:cs="Times New Roman"/>
      <w:szCs w:val="20"/>
    </w:rPr>
  </w:style>
  <w:style w:type="paragraph" w:customStyle="1" w:styleId="567">
    <w:name w:val="xl28"/>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Calibri" w:hAnsi="Calibri" w:eastAsia="宋体" w:cs="Times New Roman"/>
      <w:kern w:val="0"/>
      <w:sz w:val="24"/>
      <w:szCs w:val="24"/>
    </w:rPr>
  </w:style>
  <w:style w:type="paragraph" w:customStyle="1" w:styleId="568">
    <w:name w:val="p16"/>
    <w:basedOn w:val="1"/>
    <w:autoRedefine/>
    <w:qFormat/>
    <w:uiPriority w:val="0"/>
    <w:pPr>
      <w:widowControl/>
      <w:spacing w:before="80" w:after="80"/>
      <w:jc w:val="left"/>
    </w:pPr>
    <w:rPr>
      <w:rFonts w:ascii="Arial" w:hAnsi="Arial" w:eastAsia="宋体" w:cs="Arial"/>
      <w:kern w:val="0"/>
      <w:sz w:val="18"/>
      <w:szCs w:val="18"/>
    </w:rPr>
  </w:style>
  <w:style w:type="paragraph" w:customStyle="1" w:styleId="569">
    <w:name w:val="xl45"/>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Arial Unicode MS" w:hAnsi="Arial Unicode MS" w:eastAsia="宋体" w:cs="Times New Roman"/>
      <w:kern w:val="0"/>
      <w:sz w:val="52"/>
      <w:szCs w:val="52"/>
    </w:rPr>
  </w:style>
  <w:style w:type="paragraph" w:customStyle="1" w:styleId="570">
    <w:name w:val="列出段落11"/>
    <w:basedOn w:val="1"/>
    <w:autoRedefine/>
    <w:qFormat/>
    <w:uiPriority w:val="0"/>
    <w:pPr>
      <w:widowControl/>
      <w:ind w:firstLine="420" w:firstLineChars="200"/>
      <w:jc w:val="left"/>
    </w:pPr>
    <w:rPr>
      <w:rFonts w:ascii="Calibri" w:hAnsi="Calibri" w:eastAsia="宋体" w:cs="Times New Roman"/>
      <w:kern w:val="0"/>
      <w:sz w:val="24"/>
      <w:szCs w:val="20"/>
    </w:rPr>
  </w:style>
  <w:style w:type="paragraph" w:customStyle="1" w:styleId="571">
    <w:name w:val="正文段落"/>
    <w:basedOn w:val="1"/>
    <w:autoRedefine/>
    <w:qFormat/>
    <w:uiPriority w:val="0"/>
    <w:pPr>
      <w:spacing w:line="360" w:lineRule="auto"/>
      <w:ind w:firstLine="440" w:firstLineChars="200"/>
    </w:pPr>
    <w:rPr>
      <w:rFonts w:ascii="宋体" w:hAnsi="宋体" w:eastAsia="宋体" w:cs="宋体"/>
      <w:kern w:val="0"/>
      <w:szCs w:val="20"/>
    </w:rPr>
  </w:style>
  <w:style w:type="paragraph" w:customStyle="1" w:styleId="572">
    <w:name w:val="C11"/>
    <w:basedOn w:val="1"/>
    <w:autoRedefine/>
    <w:qFormat/>
    <w:uiPriority w:val="0"/>
    <w:pPr>
      <w:widowControl/>
      <w:tabs>
        <w:tab w:val="left" w:pos="360"/>
      </w:tabs>
      <w:autoSpaceDE w:val="0"/>
      <w:autoSpaceDN w:val="0"/>
      <w:adjustRightInd w:val="0"/>
      <w:spacing w:before="60" w:line="288" w:lineRule="auto"/>
      <w:jc w:val="left"/>
      <w:textAlignment w:val="bottom"/>
    </w:pPr>
    <w:rPr>
      <w:rFonts w:ascii="Calibri" w:hAnsi="Calibri" w:eastAsia="華康細圓體" w:cs="Times New Roman"/>
      <w:kern w:val="0"/>
      <w:sz w:val="22"/>
      <w:szCs w:val="20"/>
      <w:lang w:eastAsia="zh-TW"/>
    </w:rPr>
  </w:style>
  <w:style w:type="paragraph" w:customStyle="1" w:styleId="573">
    <w:name w:val="Char Char Char Char Char Char Char Char Char Char"/>
    <w:basedOn w:val="20"/>
    <w:autoRedefine/>
    <w:qFormat/>
    <w:uiPriority w:val="0"/>
    <w:rPr>
      <w:rFonts w:ascii="Tahoma" w:hAnsi="Tahoma" w:cs="Times New Roman"/>
      <w:kern w:val="0"/>
      <w:sz w:val="24"/>
      <w:szCs w:val="24"/>
    </w:rPr>
  </w:style>
  <w:style w:type="paragraph" w:customStyle="1" w:styleId="574">
    <w:name w:val="4"/>
    <w:basedOn w:val="1"/>
    <w:next w:val="54"/>
    <w:autoRedefine/>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575">
    <w:name w:val="项目"/>
    <w:basedOn w:val="11"/>
    <w:autoRedefine/>
    <w:qFormat/>
    <w:uiPriority w:val="0"/>
    <w:pPr>
      <w:tabs>
        <w:tab w:val="left" w:pos="1140"/>
        <w:tab w:val="left" w:pos="1389"/>
      </w:tabs>
      <w:spacing w:after="120"/>
      <w:ind w:left="1140" w:leftChars="0" w:hanging="420" w:firstLineChars="0"/>
    </w:pPr>
    <w:rPr>
      <w:rFonts w:ascii="华文中宋" w:hAnsi="Verdana" w:eastAsia="华文中宋"/>
      <w:color w:val="000066"/>
      <w:szCs w:val="21"/>
    </w:rPr>
  </w:style>
  <w:style w:type="paragraph" w:customStyle="1" w:styleId="576">
    <w:name w:val="xl32"/>
    <w:basedOn w:val="1"/>
    <w:autoRedefine/>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577">
    <w:name w:val="5"/>
    <w:basedOn w:val="1"/>
    <w:next w:val="25"/>
    <w:autoRedefine/>
    <w:qFormat/>
    <w:uiPriority w:val="0"/>
    <w:pPr>
      <w:widowControl/>
      <w:ind w:right="26"/>
      <w:jc w:val="left"/>
    </w:pPr>
    <w:rPr>
      <w:rFonts w:ascii="楷体_GB2312" w:hAnsi="Calibri" w:eastAsia="楷体_GB2312" w:cs="Times New Roman"/>
      <w:spacing w:val="4"/>
      <w:kern w:val="0"/>
      <w:sz w:val="28"/>
      <w:szCs w:val="20"/>
    </w:rPr>
  </w:style>
  <w:style w:type="paragraph" w:customStyle="1" w:styleId="578">
    <w:name w:val="xl44"/>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kern w:val="0"/>
      <w:sz w:val="52"/>
      <w:szCs w:val="52"/>
    </w:rPr>
  </w:style>
  <w:style w:type="paragraph" w:customStyle="1" w:styleId="579">
    <w:name w:val="表格内文"/>
    <w:basedOn w:val="1"/>
    <w:autoRedefine/>
    <w:qFormat/>
    <w:uiPriority w:val="0"/>
    <w:pPr>
      <w:widowControl/>
      <w:spacing w:line="360" w:lineRule="auto"/>
      <w:jc w:val="left"/>
    </w:pPr>
    <w:rPr>
      <w:rFonts w:ascii="宋体" w:hAnsi="宋体" w:eastAsia="宋体" w:cs="宋体"/>
      <w:color w:val="000000"/>
      <w:szCs w:val="21"/>
    </w:rPr>
  </w:style>
  <w:style w:type="paragraph" w:customStyle="1" w:styleId="580">
    <w:name w:val="Retrait 2"/>
    <w:basedOn w:val="1"/>
    <w:autoRedefine/>
    <w:qFormat/>
    <w:uiPriority w:val="0"/>
    <w:pPr>
      <w:widowControl/>
      <w:spacing w:line="360" w:lineRule="auto"/>
      <w:ind w:left="1417" w:hanging="283"/>
      <w:jc w:val="left"/>
    </w:pPr>
    <w:rPr>
      <w:rFonts w:ascii="Calibri" w:hAnsi="Calibri" w:eastAsia="楷体_GB2312" w:cs="Times New Roman"/>
      <w:bCs/>
      <w:sz w:val="28"/>
      <w:szCs w:val="20"/>
    </w:rPr>
  </w:style>
  <w:style w:type="paragraph" w:customStyle="1" w:styleId="581">
    <w:name w:val="xl46"/>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宋体" w:cs="Times New Roman"/>
      <w:kern w:val="0"/>
      <w:sz w:val="52"/>
      <w:szCs w:val="52"/>
    </w:rPr>
  </w:style>
  <w:style w:type="paragraph" w:customStyle="1" w:styleId="582">
    <w:name w:val="默认段落字体 Para Char Char Char Char Char Char Char Char Char1"/>
    <w:basedOn w:val="1"/>
    <w:autoRedefine/>
    <w:qFormat/>
    <w:uiPriority w:val="0"/>
    <w:pPr>
      <w:widowControl/>
      <w:jc w:val="left"/>
    </w:pPr>
    <w:rPr>
      <w:rFonts w:ascii="Calibri" w:hAnsi="Calibri" w:eastAsia="宋体" w:cs="Times New Roman"/>
      <w:szCs w:val="21"/>
    </w:rPr>
  </w:style>
  <w:style w:type="paragraph" w:customStyle="1" w:styleId="583">
    <w:name w:val="tabletex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84">
    <w:name w:val="正文3"/>
    <w:autoRedefine/>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585">
    <w:name w:val="xl57"/>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586">
    <w:name w:val="_Style 76"/>
    <w:next w:val="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587">
    <w:name w:val="小标题 1"/>
    <w:basedOn w:val="1"/>
    <w:autoRedefine/>
    <w:qFormat/>
    <w:uiPriority w:val="0"/>
    <w:pPr>
      <w:widowControl/>
      <w:autoSpaceDE w:val="0"/>
      <w:autoSpaceDN w:val="0"/>
      <w:adjustRightInd w:val="0"/>
      <w:spacing w:line="360" w:lineRule="atLeast"/>
      <w:jc w:val="left"/>
    </w:pPr>
    <w:rPr>
      <w:rFonts w:ascii="文鼎粗黑" w:hAnsi="Calibri" w:eastAsia="文鼎粗黑" w:cs="Times New Roman"/>
      <w:kern w:val="0"/>
      <w:sz w:val="22"/>
      <w:szCs w:val="20"/>
    </w:rPr>
  </w:style>
  <w:style w:type="paragraph" w:customStyle="1" w:styleId="588">
    <w:name w:val="正文 New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89">
    <w:name w:val="xl23"/>
    <w:basedOn w:val="1"/>
    <w:autoRedefine/>
    <w:qFormat/>
    <w:uiPriority w:val="0"/>
    <w:pPr>
      <w:widowControl/>
      <w:pBdr>
        <w:top w:val="single" w:color="auto" w:sz="8" w:space="0"/>
      </w:pBdr>
      <w:shd w:val="clear" w:color="auto" w:fill="FFFFFF"/>
      <w:spacing w:before="100" w:beforeAutospacing="1" w:after="100" w:afterAutospacing="1"/>
      <w:jc w:val="center"/>
      <w:textAlignment w:val="bottom"/>
    </w:pPr>
    <w:rPr>
      <w:rFonts w:ascii="Arial" w:hAnsi="Arial" w:eastAsia="宋体" w:cs="Arial"/>
      <w:b/>
      <w:bCs/>
      <w:kern w:val="0"/>
      <w:sz w:val="44"/>
      <w:szCs w:val="44"/>
    </w:rPr>
  </w:style>
  <w:style w:type="paragraph" w:customStyle="1" w:styleId="590">
    <w:name w:val="E 正文"/>
    <w:basedOn w:val="1"/>
    <w:autoRedefine/>
    <w:qFormat/>
    <w:uiPriority w:val="0"/>
    <w:pPr>
      <w:widowControl/>
      <w:spacing w:line="360" w:lineRule="auto"/>
      <w:jc w:val="left"/>
    </w:pPr>
    <w:rPr>
      <w:rFonts w:ascii="Times New Roman" w:hAnsi="Times New Roman" w:eastAsia="宋体" w:cs="黑体"/>
      <w:color w:val="000000"/>
      <w:kern w:val="0"/>
      <w:sz w:val="24"/>
      <w:szCs w:val="24"/>
    </w:rPr>
  </w:style>
  <w:style w:type="paragraph" w:customStyle="1" w:styleId="591">
    <w:name w:val="xl38"/>
    <w:basedOn w:val="1"/>
    <w:autoRedefine/>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592">
    <w:name w:val="xl59"/>
    <w:basedOn w:val="1"/>
    <w:autoRedefine/>
    <w:qFormat/>
    <w:uiPriority w:val="0"/>
    <w:pPr>
      <w:widowControl/>
      <w:pBdr>
        <w:top w:val="single" w:color="auto" w:sz="4" w:space="0"/>
        <w:left w:val="single" w:color="auto" w:sz="8" w:space="0"/>
        <w:bottom w:val="single" w:color="auto" w:sz="8"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593">
    <w:name w:val="Char1 Char Char Char"/>
    <w:basedOn w:val="1"/>
    <w:autoRedefine/>
    <w:qFormat/>
    <w:uiPriority w:val="0"/>
    <w:pPr>
      <w:widowControl/>
      <w:jc w:val="left"/>
    </w:pPr>
    <w:rPr>
      <w:rFonts w:ascii="仿宋_GB2312" w:hAnsi="Calibri" w:eastAsia="仿宋_GB2312" w:cs="Times New Roman"/>
      <w:b/>
      <w:sz w:val="32"/>
      <w:szCs w:val="32"/>
    </w:rPr>
  </w:style>
  <w:style w:type="paragraph" w:customStyle="1" w:styleId="594">
    <w:name w:val="C标书正文（加粗后加）"/>
    <w:basedOn w:val="1"/>
    <w:autoRedefine/>
    <w:qFormat/>
    <w:uiPriority w:val="0"/>
    <w:pPr>
      <w:widowControl/>
      <w:spacing w:after="240" w:line="360" w:lineRule="auto"/>
      <w:ind w:firstLine="426"/>
    </w:pPr>
    <w:rPr>
      <w:rFonts w:ascii="仿宋" w:hAnsi="仿宋" w:eastAsia="仿宋" w:cs="黑体"/>
      <w:b/>
      <w:color w:val="000000"/>
      <w:kern w:val="0"/>
      <w:sz w:val="24"/>
      <w:szCs w:val="24"/>
    </w:rPr>
  </w:style>
  <w:style w:type="paragraph" w:customStyle="1" w:styleId="595">
    <w:name w:val="straightmatter"/>
    <w:basedOn w:val="1"/>
    <w:autoRedefine/>
    <w:qFormat/>
    <w:uiPriority w:val="0"/>
    <w:pPr>
      <w:widowControl/>
      <w:spacing w:before="120" w:after="120" w:line="288" w:lineRule="atLeast"/>
      <w:ind w:left="120" w:right="120"/>
      <w:jc w:val="left"/>
    </w:pPr>
    <w:rPr>
      <w:rFonts w:ascii="宋体" w:hAnsi="宋体" w:eastAsia="宋体" w:cs="Times New Roman"/>
      <w:color w:val="52987C"/>
      <w:kern w:val="0"/>
      <w:sz w:val="24"/>
      <w:szCs w:val="24"/>
    </w:rPr>
  </w:style>
  <w:style w:type="paragraph" w:customStyle="1" w:styleId="596">
    <w:name w:val="F11-1"/>
    <w:basedOn w:val="1"/>
    <w:autoRedefine/>
    <w:qFormat/>
    <w:uiPriority w:val="0"/>
    <w:pPr>
      <w:widowControl/>
      <w:tabs>
        <w:tab w:val="left" w:pos="240"/>
        <w:tab w:val="left" w:pos="4680"/>
      </w:tabs>
      <w:adjustRightInd w:val="0"/>
      <w:spacing w:after="120"/>
      <w:jc w:val="left"/>
      <w:textAlignment w:val="baseline"/>
    </w:pPr>
    <w:rPr>
      <w:rFonts w:ascii="Calibri" w:hAnsi="Calibri" w:eastAsia="華康細圓體" w:cs="Times New Roman"/>
      <w:kern w:val="0"/>
      <w:sz w:val="24"/>
      <w:szCs w:val="20"/>
      <w:lang w:eastAsia="zh-TW"/>
    </w:rPr>
  </w:style>
  <w:style w:type="paragraph" w:customStyle="1" w:styleId="597">
    <w:name w:val="前言、引言标题"/>
    <w:next w:val="1"/>
    <w:autoRedefine/>
    <w:qFormat/>
    <w:uiPriority w:val="0"/>
    <w:p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598">
    <w:name w:val="xl53"/>
    <w:basedOn w:val="1"/>
    <w:autoRedefine/>
    <w:qFormat/>
    <w:uiPriority w:val="0"/>
    <w:pPr>
      <w:widowControl/>
      <w:pBdr>
        <w:bottom w:val="single" w:color="auto" w:sz="8" w:space="0"/>
        <w:right w:val="single" w:color="auto" w:sz="4" w:space="0"/>
      </w:pBdr>
      <w:spacing w:before="100" w:beforeAutospacing="1" w:after="100" w:afterAutospacing="1"/>
      <w:jc w:val="left"/>
    </w:pPr>
    <w:rPr>
      <w:rFonts w:ascii="Arial Unicode MS" w:hAnsi="Arial Unicode MS" w:eastAsia="宋体" w:cs="Times New Roman"/>
      <w:kern w:val="0"/>
      <w:sz w:val="24"/>
      <w:szCs w:val="24"/>
    </w:rPr>
  </w:style>
  <w:style w:type="paragraph" w:customStyle="1" w:styleId="599">
    <w:name w:val="默认段落字体 Para Char Char Char Char Char Char Char Char Char"/>
    <w:basedOn w:val="1"/>
    <w:autoRedefine/>
    <w:qFormat/>
    <w:uiPriority w:val="0"/>
    <w:pPr>
      <w:widowControl/>
      <w:jc w:val="left"/>
    </w:pPr>
    <w:rPr>
      <w:rFonts w:ascii="Tahoma" w:hAnsi="Tahoma" w:eastAsia="宋体" w:cs="Tahoma"/>
      <w:sz w:val="24"/>
      <w:szCs w:val="24"/>
    </w:rPr>
  </w:style>
  <w:style w:type="paragraph" w:customStyle="1" w:styleId="600">
    <w:name w:val="msolistparagraph"/>
    <w:basedOn w:val="1"/>
    <w:autoRedefine/>
    <w:qFormat/>
    <w:uiPriority w:val="0"/>
    <w:pPr>
      <w:ind w:firstLine="420" w:firstLineChars="200"/>
    </w:pPr>
    <w:rPr>
      <w:rFonts w:ascii="Calibri" w:hAnsi="Calibri" w:eastAsia="宋体" w:cs="Times New Roman"/>
      <w:szCs w:val="20"/>
    </w:rPr>
  </w:style>
  <w:style w:type="paragraph" w:customStyle="1" w:styleId="601">
    <w:name w:val="txt"/>
    <w:basedOn w:val="1"/>
    <w:autoRedefine/>
    <w:qFormat/>
    <w:uiPriority w:val="0"/>
    <w:pPr>
      <w:widowControl/>
      <w:spacing w:before="100" w:beforeAutospacing="1" w:after="100" w:afterAutospacing="1" w:line="500" w:lineRule="atLeast"/>
      <w:jc w:val="left"/>
    </w:pPr>
    <w:rPr>
      <w:rFonts w:ascii="宋体" w:hAnsi="宋体" w:eastAsia="宋体" w:cs="Times New Roman"/>
      <w:kern w:val="0"/>
      <w:sz w:val="24"/>
      <w:szCs w:val="24"/>
    </w:rPr>
  </w:style>
  <w:style w:type="paragraph" w:customStyle="1" w:styleId="602">
    <w:name w:val="xl54"/>
    <w:basedOn w:val="1"/>
    <w:autoRedefine/>
    <w:qFormat/>
    <w:uiPriority w:val="0"/>
    <w:pPr>
      <w:widowControl/>
      <w:pBdr>
        <w:bottom w:val="single" w:color="auto" w:sz="8" w:space="0"/>
        <w:right w:val="single" w:color="auto" w:sz="4" w:space="0"/>
      </w:pBdr>
      <w:spacing w:before="100" w:beforeAutospacing="1" w:after="100" w:afterAutospacing="1"/>
      <w:jc w:val="left"/>
    </w:pPr>
    <w:rPr>
      <w:rFonts w:ascii="Arial" w:hAnsi="Arial" w:eastAsia="宋体" w:cs="Arial"/>
      <w:b/>
      <w:bCs/>
      <w:kern w:val="0"/>
      <w:sz w:val="24"/>
      <w:szCs w:val="24"/>
    </w:rPr>
  </w:style>
  <w:style w:type="paragraph" w:customStyle="1" w:styleId="603">
    <w:name w:val="a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04">
    <w:name w:val="a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05">
    <w:name w:val="五级条标题"/>
    <w:basedOn w:val="606"/>
    <w:next w:val="394"/>
    <w:autoRedefine/>
    <w:qFormat/>
    <w:uiPriority w:val="0"/>
    <w:pPr>
      <w:tabs>
        <w:tab w:val="left" w:pos="1200"/>
      </w:tabs>
      <w:outlineLvl w:val="6"/>
    </w:pPr>
  </w:style>
  <w:style w:type="paragraph" w:customStyle="1" w:styleId="606">
    <w:name w:val="四级条标题"/>
    <w:basedOn w:val="607"/>
    <w:next w:val="394"/>
    <w:autoRedefine/>
    <w:qFormat/>
    <w:uiPriority w:val="0"/>
    <w:pPr>
      <w:tabs>
        <w:tab w:val="left" w:pos="1200"/>
      </w:tabs>
      <w:outlineLvl w:val="5"/>
    </w:pPr>
  </w:style>
  <w:style w:type="paragraph" w:customStyle="1" w:styleId="607">
    <w:name w:val="三级条标题"/>
    <w:basedOn w:val="608"/>
    <w:next w:val="394"/>
    <w:autoRedefine/>
    <w:qFormat/>
    <w:uiPriority w:val="0"/>
    <w:pPr>
      <w:tabs>
        <w:tab w:val="left" w:pos="1200"/>
      </w:tabs>
      <w:outlineLvl w:val="4"/>
    </w:pPr>
  </w:style>
  <w:style w:type="paragraph" w:customStyle="1" w:styleId="608">
    <w:name w:val="二级条标题"/>
    <w:basedOn w:val="470"/>
    <w:next w:val="394"/>
    <w:autoRedefine/>
    <w:qFormat/>
    <w:uiPriority w:val="0"/>
    <w:pPr>
      <w:outlineLvl w:val="3"/>
    </w:pPr>
    <w:rPr>
      <w:rFonts w:ascii="Calibri" w:hAnsi="Calibri" w:eastAsia="宋体"/>
    </w:rPr>
  </w:style>
  <w:style w:type="paragraph" w:customStyle="1" w:styleId="609">
    <w:name w:val="xl48"/>
    <w:basedOn w:val="1"/>
    <w:autoRedefine/>
    <w:qFormat/>
    <w:uiPriority w:val="0"/>
    <w:pPr>
      <w:widowControl/>
      <w:pBdr>
        <w:top w:val="single" w:color="auto" w:sz="4" w:space="0"/>
        <w:bottom w:val="single" w:color="auto" w:sz="8"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10">
    <w:name w:val="正文31"/>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611">
    <w:name w:val="标书表格字体格式"/>
    <w:next w:val="1"/>
    <w:autoRedefine/>
    <w:qFormat/>
    <w:uiPriority w:val="0"/>
    <w:rPr>
      <w:rFonts w:ascii="Times New Roman" w:hAnsi="Times New Roman" w:eastAsia="宋体" w:cs="Times New Roman"/>
      <w:kern w:val="2"/>
      <w:sz w:val="21"/>
      <w:szCs w:val="24"/>
      <w:lang w:val="en-US" w:eastAsia="zh-CN" w:bidi="ar-SA"/>
    </w:rPr>
  </w:style>
  <w:style w:type="paragraph" w:customStyle="1" w:styleId="612">
    <w:name w:val="默认段落字体 Para Char Char Char Char Char Char Char Char Char Char Char Char Char Char Char Char Char Char Char"/>
    <w:basedOn w:val="1"/>
    <w:autoRedefine/>
    <w:qFormat/>
    <w:uiPriority w:val="0"/>
    <w:pPr>
      <w:widowControl/>
      <w:jc w:val="left"/>
    </w:pPr>
    <w:rPr>
      <w:rFonts w:ascii="Tahoma" w:hAnsi="Tahoma" w:eastAsia="宋体" w:cs="Times New Roman"/>
      <w:sz w:val="24"/>
      <w:szCs w:val="20"/>
    </w:rPr>
  </w:style>
  <w:style w:type="paragraph" w:customStyle="1" w:styleId="613">
    <w:name w:val="默认段落字体 Para Char Char Char Char111"/>
    <w:basedOn w:val="1"/>
    <w:autoRedefine/>
    <w:qFormat/>
    <w:uiPriority w:val="0"/>
    <w:pPr>
      <w:widowControl/>
      <w:jc w:val="left"/>
    </w:pPr>
    <w:rPr>
      <w:rFonts w:ascii="Calibri" w:hAnsi="Calibri" w:eastAsia="宋体" w:cs="Calibri"/>
      <w:kern w:val="0"/>
      <w:sz w:val="24"/>
      <w:szCs w:val="24"/>
      <w:lang w:eastAsia="en-US"/>
    </w:rPr>
  </w:style>
  <w:style w:type="paragraph" w:customStyle="1" w:styleId="614">
    <w:name w:val="Revision1"/>
    <w:autoRedefine/>
    <w:qFormat/>
    <w:uiPriority w:val="0"/>
    <w:rPr>
      <w:rFonts w:ascii="Times New Roman" w:hAnsi="Times New Roman" w:eastAsia="宋体" w:cs="Times New Roman"/>
      <w:kern w:val="2"/>
      <w:sz w:val="21"/>
      <w:lang w:val="en-US" w:eastAsia="zh-CN" w:bidi="ar-SA"/>
    </w:rPr>
  </w:style>
  <w:style w:type="paragraph" w:customStyle="1" w:styleId="615">
    <w:name w:val="xl52"/>
    <w:basedOn w:val="1"/>
    <w:autoRedefine/>
    <w:qFormat/>
    <w:uiPriority w:val="0"/>
    <w:pPr>
      <w:widowControl/>
      <w:pBdr>
        <w:bottom w:val="single" w:color="auto" w:sz="4" w:space="0"/>
        <w:right w:val="single" w:color="auto" w:sz="8" w:space="0"/>
      </w:pBdr>
      <w:spacing w:before="100" w:beforeAutospacing="1" w:after="100" w:afterAutospacing="1"/>
      <w:jc w:val="center"/>
      <w:textAlignment w:val="center"/>
    </w:pPr>
    <w:rPr>
      <w:rFonts w:ascii="Arial" w:hAnsi="Arial" w:eastAsia="宋体" w:cs="Arial"/>
      <w:kern w:val="0"/>
      <w:sz w:val="20"/>
      <w:szCs w:val="20"/>
    </w:rPr>
  </w:style>
  <w:style w:type="paragraph" w:customStyle="1" w:styleId="616">
    <w:name w:val="Char Char Char Char Char Char Char Char"/>
    <w:basedOn w:val="1"/>
    <w:autoRedefine/>
    <w:qFormat/>
    <w:uiPriority w:val="0"/>
    <w:pPr>
      <w:widowControl/>
      <w:tabs>
        <w:tab w:val="left" w:pos="360"/>
      </w:tabs>
      <w:jc w:val="left"/>
    </w:pPr>
    <w:rPr>
      <w:rFonts w:ascii="Calibri" w:hAnsi="Calibri" w:eastAsia="宋体" w:cs="Times New Roman"/>
      <w:sz w:val="24"/>
      <w:szCs w:val="24"/>
    </w:rPr>
  </w:style>
  <w:style w:type="paragraph" w:customStyle="1" w:styleId="617">
    <w:name w:val="outdent"/>
    <w:basedOn w:val="1"/>
    <w:autoRedefine/>
    <w:qFormat/>
    <w:uiPriority w:val="0"/>
    <w:pPr>
      <w:widowControl/>
      <w:tabs>
        <w:tab w:val="left" w:pos="420"/>
        <w:tab w:val="left" w:pos="2552"/>
      </w:tabs>
      <w:snapToGrid w:val="0"/>
      <w:spacing w:before="60" w:after="60"/>
      <w:ind w:left="420" w:right="709" w:hanging="420"/>
      <w:jc w:val="left"/>
    </w:pPr>
    <w:rPr>
      <w:rFonts w:ascii="Calibri" w:hAnsi="Calibri" w:eastAsia="2OcuAe" w:cs="Times New Roman"/>
      <w:spacing w:val="2"/>
      <w:kern w:val="0"/>
      <w:sz w:val="20"/>
      <w:szCs w:val="20"/>
      <w:lang w:eastAsia="zh-TW"/>
    </w:rPr>
  </w:style>
  <w:style w:type="paragraph" w:customStyle="1" w:styleId="618">
    <w:name w:val="默认段落字体 Para Char Char Char Char Char Char Char"/>
    <w:basedOn w:val="1"/>
    <w:autoRedefine/>
    <w:qFormat/>
    <w:uiPriority w:val="0"/>
    <w:pPr>
      <w:widowControl/>
      <w:jc w:val="left"/>
    </w:pPr>
    <w:rPr>
      <w:rFonts w:ascii="Tahoma" w:hAnsi="Tahoma" w:eastAsia="宋体" w:cs="Times New Roman"/>
      <w:sz w:val="24"/>
      <w:szCs w:val="20"/>
    </w:rPr>
  </w:style>
  <w:style w:type="paragraph" w:customStyle="1" w:styleId="619">
    <w:name w:val="Char Char Char Char Char Char Char Char Char Char Char Char Char"/>
    <w:basedOn w:val="1"/>
    <w:autoRedefine/>
    <w:qFormat/>
    <w:uiPriority w:val="0"/>
    <w:pPr>
      <w:tabs>
        <w:tab w:val="left" w:pos="432"/>
      </w:tabs>
      <w:ind w:left="432" w:hanging="432"/>
    </w:pPr>
    <w:rPr>
      <w:rFonts w:ascii="Calibri" w:hAnsi="Calibri" w:eastAsia="宋体" w:cs="Times New Roman"/>
    </w:rPr>
  </w:style>
  <w:style w:type="paragraph" w:customStyle="1" w:styleId="620">
    <w:name w:val="无间隔11"/>
    <w:basedOn w:val="1"/>
    <w:autoRedefine/>
    <w:qFormat/>
    <w:uiPriority w:val="0"/>
    <w:pPr>
      <w:widowControl/>
    </w:pPr>
    <w:rPr>
      <w:rFonts w:ascii="Calibri" w:hAnsi="Calibri" w:eastAsia="宋体" w:cs="Calibri"/>
      <w:kern w:val="0"/>
      <w:szCs w:val="24"/>
      <w:lang w:eastAsia="en-US"/>
    </w:rPr>
  </w:style>
  <w:style w:type="paragraph" w:customStyle="1" w:styleId="621">
    <w:name w:val="xl61"/>
    <w:basedOn w:val="1"/>
    <w:autoRedefine/>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622">
    <w:name w:val="p21"/>
    <w:basedOn w:val="1"/>
    <w:autoRedefine/>
    <w:qFormat/>
    <w:uiPriority w:val="0"/>
    <w:pPr>
      <w:widowControl/>
      <w:ind w:firstLine="420"/>
    </w:pPr>
    <w:rPr>
      <w:rFonts w:ascii="Calibri" w:hAnsi="Calibri" w:eastAsia="宋体" w:cs="宋体"/>
      <w:kern w:val="0"/>
      <w:szCs w:val="21"/>
    </w:rPr>
  </w:style>
  <w:style w:type="paragraph" w:customStyle="1" w:styleId="623">
    <w:name w:val="Pa0"/>
    <w:basedOn w:val="1"/>
    <w:next w:val="1"/>
    <w:autoRedefine/>
    <w:qFormat/>
    <w:uiPriority w:val="0"/>
    <w:pPr>
      <w:widowControl/>
      <w:autoSpaceDE w:val="0"/>
      <w:autoSpaceDN w:val="0"/>
      <w:adjustRightInd w:val="0"/>
      <w:spacing w:line="241" w:lineRule="atLeast"/>
      <w:jc w:val="left"/>
    </w:pPr>
    <w:rPr>
      <w:rFonts w:ascii="H Yg 2gj" w:hAnsi="Calibri" w:eastAsia="H Yg 2gj" w:cs="Times New Roman"/>
      <w:kern w:val="0"/>
      <w:sz w:val="24"/>
      <w:szCs w:val="24"/>
    </w:rPr>
  </w:style>
  <w:style w:type="paragraph" w:customStyle="1" w:styleId="624">
    <w:name w:val="xl50"/>
    <w:basedOn w:val="1"/>
    <w:autoRedefine/>
    <w:qFormat/>
    <w:uiPriority w:val="0"/>
    <w:pPr>
      <w:widowControl/>
      <w:pBdr>
        <w:bottom w:val="single" w:color="auto" w:sz="4" w:space="0"/>
        <w:right w:val="single" w:color="auto" w:sz="8" w:space="0"/>
      </w:pBdr>
      <w:spacing w:before="100" w:beforeAutospacing="1" w:after="100" w:afterAutospacing="1"/>
      <w:jc w:val="center"/>
      <w:textAlignment w:val="center"/>
    </w:pPr>
    <w:rPr>
      <w:rFonts w:ascii="Arial Unicode MS" w:hAnsi="Arial Unicode MS" w:eastAsia="宋体" w:cs="Times New Roman"/>
      <w:kern w:val="0"/>
      <w:sz w:val="20"/>
      <w:szCs w:val="20"/>
    </w:rPr>
  </w:style>
  <w:style w:type="paragraph" w:customStyle="1" w:styleId="625">
    <w:name w:val="xl4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Calibri" w:hAnsi="Calibri" w:eastAsia="宋体" w:cs="Times New Roman"/>
      <w:b/>
      <w:bCs/>
      <w:kern w:val="0"/>
      <w:sz w:val="52"/>
      <w:szCs w:val="52"/>
    </w:rPr>
  </w:style>
  <w:style w:type="paragraph" w:customStyle="1" w:styleId="626">
    <w:name w:val="xl6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w:hAnsi="Arial" w:eastAsia="宋体" w:cs="Arial"/>
      <w:kern w:val="0"/>
      <w:sz w:val="32"/>
      <w:szCs w:val="32"/>
    </w:rPr>
  </w:style>
  <w:style w:type="paragraph" w:customStyle="1" w:styleId="627">
    <w:name w:val="標題 1-1"/>
    <w:autoRedefine/>
    <w:qFormat/>
    <w:uiPriority w:val="0"/>
    <w:pPr>
      <w:pBdr>
        <w:bottom w:val="threeDEngrave" w:color="auto" w:sz="36" w:space="1"/>
      </w:pBdr>
      <w:tabs>
        <w:tab w:val="left" w:pos="420"/>
      </w:tabs>
      <w:spacing w:after="480"/>
      <w:ind w:left="420" w:right="709" w:hanging="420"/>
    </w:pPr>
    <w:rPr>
      <w:rFonts w:ascii="Arial" w:hAnsi="Arial" w:eastAsia="PMingLiU" w:cs="Times New Roman"/>
      <w:b/>
      <w:sz w:val="40"/>
      <w:lang w:val="en-US" w:eastAsia="zh-CN" w:bidi="ar-SA"/>
    </w:rPr>
  </w:style>
  <w:style w:type="paragraph" w:customStyle="1" w:styleId="628">
    <w:name w:val="数字编号列项（二级）"/>
    <w:autoRedefine/>
    <w:qFormat/>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629">
    <w:name w:val="xl24"/>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630">
    <w:name w:val="xl3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eastAsia="宋体" w:cs="Times New Roman"/>
      <w:kern w:val="0"/>
      <w:sz w:val="24"/>
      <w:szCs w:val="24"/>
    </w:rPr>
  </w:style>
  <w:style w:type="paragraph" w:customStyle="1" w:styleId="631">
    <w:name w:val="缺省文本"/>
    <w:basedOn w:val="1"/>
    <w:autoRedefine/>
    <w:qFormat/>
    <w:uiPriority w:val="0"/>
    <w:pPr>
      <w:autoSpaceDE w:val="0"/>
      <w:autoSpaceDN w:val="0"/>
      <w:adjustRightInd w:val="0"/>
      <w:jc w:val="left"/>
    </w:pPr>
    <w:rPr>
      <w:rFonts w:ascii="Calibri" w:hAnsi="Calibri" w:eastAsia="宋体" w:cs="Times New Roman"/>
      <w:kern w:val="0"/>
      <w:sz w:val="24"/>
      <w:szCs w:val="24"/>
    </w:rPr>
  </w:style>
  <w:style w:type="paragraph" w:customStyle="1" w:styleId="632">
    <w:name w:val="Char Char1 Char"/>
    <w:basedOn w:val="1"/>
    <w:autoRedefine/>
    <w:qFormat/>
    <w:uiPriority w:val="0"/>
    <w:pPr>
      <w:widowControl/>
      <w:jc w:val="left"/>
    </w:pPr>
    <w:rPr>
      <w:rFonts w:ascii="仿宋_GB2312" w:hAnsi="Calibri" w:eastAsia="仿宋_GB2312" w:cs="Times New Roman"/>
      <w:b/>
      <w:sz w:val="32"/>
      <w:szCs w:val="20"/>
    </w:rPr>
  </w:style>
  <w:style w:type="paragraph" w:customStyle="1" w:styleId="633">
    <w:name w:val="章标题"/>
    <w:next w:val="394"/>
    <w:autoRedefine/>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634">
    <w:name w:val="xl49"/>
    <w:basedOn w:val="1"/>
    <w:autoRedefine/>
    <w:qFormat/>
    <w:uiPriority w:val="0"/>
    <w:pPr>
      <w:widowControl/>
      <w:pBdr>
        <w:top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35">
    <w:name w:val="List Paragraph3"/>
    <w:basedOn w:val="1"/>
    <w:autoRedefine/>
    <w:qFormat/>
    <w:uiPriority w:val="0"/>
    <w:pPr>
      <w:ind w:firstLine="420" w:firstLineChars="200"/>
    </w:pPr>
    <w:rPr>
      <w:rFonts w:ascii="Calibri" w:hAnsi="Calibri" w:eastAsia="宋体" w:cs="Times New Roman"/>
    </w:rPr>
  </w:style>
  <w:style w:type="paragraph" w:customStyle="1" w:styleId="636">
    <w:name w:val="a2"/>
    <w:basedOn w:val="1"/>
    <w:autoRedefine/>
    <w:qFormat/>
    <w:uiPriority w:val="0"/>
    <w:pPr>
      <w:widowControl/>
      <w:spacing w:before="100" w:beforeAutospacing="1" w:after="100" w:afterAutospacing="1"/>
      <w:jc w:val="left"/>
    </w:pPr>
    <w:rPr>
      <w:rFonts w:ascii="Arial Unicode MS" w:hAnsi="Arial Unicode MS" w:eastAsia="宋体" w:cs="Times New Roman"/>
      <w:kern w:val="0"/>
      <w:sz w:val="24"/>
      <w:szCs w:val="24"/>
    </w:rPr>
  </w:style>
  <w:style w:type="paragraph" w:customStyle="1" w:styleId="637">
    <w:name w:val="樣式1"/>
    <w:basedOn w:val="638"/>
    <w:autoRedefine/>
    <w:qFormat/>
    <w:uiPriority w:val="0"/>
    <w:pPr>
      <w:tabs>
        <w:tab w:val="left" w:pos="420"/>
        <w:tab w:val="left" w:pos="567"/>
        <w:tab w:val="left" w:pos="840"/>
        <w:tab w:val="left" w:pos="966"/>
        <w:tab w:val="left" w:pos="1800"/>
        <w:tab w:val="left" w:pos="2552"/>
      </w:tabs>
      <w:spacing w:before="40" w:after="40"/>
      <w:ind w:left="1276" w:hanging="284"/>
    </w:pPr>
    <w:rPr>
      <w:rFonts w:eastAsia="宋体"/>
    </w:rPr>
  </w:style>
  <w:style w:type="paragraph" w:customStyle="1" w:styleId="638">
    <w:name w:val="Bullet"/>
    <w:basedOn w:val="1"/>
    <w:autoRedefine/>
    <w:qFormat/>
    <w:uiPriority w:val="0"/>
    <w:pPr>
      <w:widowControl/>
      <w:tabs>
        <w:tab w:val="left" w:pos="420"/>
        <w:tab w:val="left" w:pos="2552"/>
      </w:tabs>
      <w:snapToGrid w:val="0"/>
      <w:spacing w:before="60" w:after="60"/>
      <w:ind w:left="420" w:right="709" w:hanging="420"/>
      <w:jc w:val="left"/>
    </w:pPr>
    <w:rPr>
      <w:rFonts w:ascii="Calibri" w:hAnsi="Calibri" w:eastAsia="2OcuAe" w:cs="Times New Roman"/>
      <w:spacing w:val="2"/>
      <w:kern w:val="0"/>
      <w:sz w:val="20"/>
      <w:szCs w:val="20"/>
      <w:lang w:eastAsia="zh-TW"/>
    </w:rPr>
  </w:style>
  <w:style w:type="paragraph" w:customStyle="1" w:styleId="639">
    <w:name w:val="Char Char Char Char Char Char1"/>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640">
    <w:name w:val="Char Char2 Char"/>
    <w:basedOn w:val="1"/>
    <w:autoRedefine/>
    <w:qFormat/>
    <w:uiPriority w:val="0"/>
    <w:pPr>
      <w:keepNext/>
      <w:keepLines/>
      <w:pageBreakBefore/>
      <w:widowControl/>
      <w:tabs>
        <w:tab w:val="left" w:pos="845"/>
      </w:tabs>
      <w:ind w:left="845" w:hanging="420"/>
      <w:jc w:val="left"/>
    </w:pPr>
    <w:rPr>
      <w:rFonts w:ascii="Tahoma" w:hAnsi="Tahoma" w:eastAsia="宋体" w:cs="Times New Roman"/>
      <w:sz w:val="24"/>
      <w:szCs w:val="20"/>
    </w:rPr>
  </w:style>
  <w:style w:type="paragraph" w:customStyle="1" w:styleId="641">
    <w:name w:val="部分1"/>
    <w:basedOn w:val="1"/>
    <w:autoRedefine/>
    <w:qFormat/>
    <w:uiPriority w:val="0"/>
    <w:pPr>
      <w:keepNext/>
      <w:pageBreakBefore/>
      <w:tabs>
        <w:tab w:val="left" w:pos="720"/>
      </w:tabs>
      <w:spacing w:line="360" w:lineRule="auto"/>
      <w:jc w:val="center"/>
      <w:outlineLvl w:val="0"/>
    </w:pPr>
    <w:rPr>
      <w:rFonts w:ascii="Calibri" w:hAnsi="Calibri" w:eastAsia="黑体" w:cs="Times New Roman"/>
      <w:b/>
      <w:kern w:val="44"/>
      <w:sz w:val="36"/>
      <w:szCs w:val="20"/>
    </w:rPr>
  </w:style>
  <w:style w:type="paragraph" w:customStyle="1" w:styleId="642">
    <w:name w:val="标书正文格式 Char Char"/>
    <w:autoRedefine/>
    <w:qFormat/>
    <w:uiPriority w:val="0"/>
    <w:pPr>
      <w:spacing w:line="360" w:lineRule="auto"/>
      <w:ind w:firstLine="200" w:firstLineChars="200"/>
    </w:pPr>
    <w:rPr>
      <w:rFonts w:ascii="Times New Roman" w:hAnsi="Times New Roman" w:eastAsia="仿宋_GB2312" w:cs="Times New Roman"/>
      <w:kern w:val="2"/>
      <w:sz w:val="30"/>
      <w:szCs w:val="24"/>
      <w:lang w:val="en-US" w:eastAsia="zh-CN" w:bidi="ar-SA"/>
    </w:rPr>
  </w:style>
  <w:style w:type="paragraph" w:customStyle="1" w:styleId="643">
    <w:name w:val="Char2"/>
    <w:basedOn w:val="1"/>
    <w:autoRedefine/>
    <w:qFormat/>
    <w:uiPriority w:val="0"/>
    <w:pPr>
      <w:widowControl/>
      <w:jc w:val="left"/>
    </w:pPr>
    <w:rPr>
      <w:rFonts w:ascii="Calibri" w:hAnsi="Calibri" w:eastAsia="仿宋_GB2312" w:cs="Times New Roman"/>
      <w:sz w:val="28"/>
      <w:szCs w:val="20"/>
    </w:rPr>
  </w:style>
  <w:style w:type="paragraph" w:customStyle="1" w:styleId="644">
    <w:name w:val="b"/>
    <w:basedOn w:val="1"/>
    <w:autoRedefine/>
    <w:qFormat/>
    <w:uiPriority w:val="0"/>
    <w:pPr>
      <w:widowControl/>
      <w:adjustRightInd w:val="0"/>
      <w:snapToGrid w:val="0"/>
      <w:jc w:val="center"/>
    </w:pPr>
    <w:rPr>
      <w:rFonts w:ascii="仿宋_GB2312" w:hAnsi="Calibri" w:eastAsia="仿宋_GB2312" w:cs="Times New Roman"/>
      <w:sz w:val="24"/>
      <w:szCs w:val="24"/>
    </w:rPr>
  </w:style>
  <w:style w:type="paragraph" w:customStyle="1" w:styleId="645">
    <w:name w:val="正文文本缩进2"/>
    <w:basedOn w:val="1"/>
    <w:autoRedefine/>
    <w:qFormat/>
    <w:uiPriority w:val="0"/>
    <w:pPr>
      <w:widowControl/>
      <w:spacing w:line="200" w:lineRule="atLeast"/>
      <w:ind w:firstLine="301"/>
      <w:jc w:val="left"/>
    </w:pPr>
    <w:rPr>
      <w:rFonts w:ascii="宋体" w:hAnsi="Courier New" w:eastAsia="宋体" w:cs="Times New Roman"/>
      <w:spacing w:val="-4"/>
      <w:sz w:val="18"/>
      <w:szCs w:val="20"/>
    </w:rPr>
  </w:style>
  <w:style w:type="paragraph" w:customStyle="1" w:styleId="646">
    <w:name w:val="content"/>
    <w:basedOn w:val="1"/>
    <w:autoRedefine/>
    <w:qFormat/>
    <w:uiPriority w:val="0"/>
    <w:pPr>
      <w:widowControl/>
      <w:spacing w:before="100" w:beforeAutospacing="1" w:after="100" w:afterAutospacing="1" w:line="360" w:lineRule="atLeast"/>
      <w:jc w:val="left"/>
    </w:pPr>
    <w:rPr>
      <w:rFonts w:ascii="宋体" w:hAnsi="宋体" w:eastAsia="宋体" w:cs="Times New Roman"/>
      <w:color w:val="333333"/>
      <w:kern w:val="0"/>
      <w:szCs w:val="21"/>
    </w:rPr>
  </w:style>
  <w:style w:type="paragraph" w:customStyle="1" w:styleId="647">
    <w:name w:val="xl37"/>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b/>
      <w:bCs/>
      <w:kern w:val="0"/>
      <w:sz w:val="24"/>
      <w:szCs w:val="24"/>
    </w:rPr>
  </w:style>
  <w:style w:type="paragraph" w:customStyle="1" w:styleId="648">
    <w:name w:val="xl4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Times New Roman"/>
      <w:kern w:val="0"/>
      <w:sz w:val="52"/>
      <w:szCs w:val="52"/>
    </w:rPr>
  </w:style>
  <w:style w:type="paragraph" w:customStyle="1" w:styleId="649">
    <w:name w:val="xl63"/>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w:hAnsi="Arial" w:eastAsia="宋体" w:cs="Arial"/>
      <w:kern w:val="0"/>
      <w:sz w:val="32"/>
      <w:szCs w:val="32"/>
    </w:rPr>
  </w:style>
  <w:style w:type="paragraph" w:customStyle="1" w:styleId="650">
    <w:name w:val="中等深浅网格 1 - 强调文字颜色 21"/>
    <w:basedOn w:val="1"/>
    <w:autoRedefine/>
    <w:qFormat/>
    <w:uiPriority w:val="0"/>
    <w:pPr>
      <w:widowControl/>
      <w:spacing w:after="200" w:line="276" w:lineRule="auto"/>
      <w:ind w:left="720"/>
      <w:contextualSpacing/>
      <w:jc w:val="left"/>
    </w:pPr>
    <w:rPr>
      <w:rFonts w:ascii="Calibri" w:hAnsi="Calibri" w:eastAsia="宋体" w:cs="Times New Roman"/>
      <w:kern w:val="0"/>
      <w:sz w:val="22"/>
      <w:lang w:eastAsia="en-US"/>
    </w:rPr>
  </w:style>
  <w:style w:type="paragraph" w:customStyle="1" w:styleId="651">
    <w:name w:val="表身"/>
    <w:basedOn w:val="1"/>
    <w:autoRedefine/>
    <w:qFormat/>
    <w:uiPriority w:val="0"/>
    <w:pPr>
      <w:autoSpaceDE w:val="0"/>
      <w:autoSpaceDN w:val="0"/>
      <w:adjustRightInd w:val="0"/>
      <w:jc w:val="left"/>
    </w:pPr>
    <w:rPr>
      <w:rFonts w:ascii="Calibri" w:hAnsi="Calibri" w:eastAsia="宋体" w:cs="Times New Roman"/>
      <w:kern w:val="0"/>
      <w:sz w:val="18"/>
      <w:szCs w:val="20"/>
    </w:rPr>
  </w:style>
  <w:style w:type="paragraph" w:customStyle="1" w:styleId="652">
    <w:name w:val="font10"/>
    <w:basedOn w:val="1"/>
    <w:autoRedefine/>
    <w:qFormat/>
    <w:uiPriority w:val="0"/>
    <w:pPr>
      <w:widowControl/>
      <w:spacing w:before="100" w:beforeAutospacing="1" w:after="100" w:afterAutospacing="1"/>
      <w:jc w:val="left"/>
    </w:pPr>
    <w:rPr>
      <w:rFonts w:ascii="Calibri" w:hAnsi="Calibri" w:eastAsia="宋体" w:cs="Times New Roman"/>
      <w:color w:val="FF0000"/>
      <w:kern w:val="0"/>
      <w:sz w:val="16"/>
      <w:szCs w:val="16"/>
    </w:rPr>
  </w:style>
  <w:style w:type="paragraph" w:customStyle="1" w:styleId="653">
    <w:name w:val="说明书3级标题"/>
    <w:basedOn w:val="1"/>
    <w:next w:val="1"/>
    <w:autoRedefine/>
    <w:qFormat/>
    <w:uiPriority w:val="0"/>
    <w:pPr>
      <w:tabs>
        <w:tab w:val="left" w:pos="1572"/>
      </w:tabs>
      <w:spacing w:line="360" w:lineRule="auto"/>
      <w:ind w:left="1572" w:hanging="720"/>
    </w:pPr>
    <w:rPr>
      <w:rFonts w:ascii="Calibri" w:hAnsi="Calibri" w:eastAsia="黑体" w:cs="Times New Roman"/>
      <w:sz w:val="24"/>
      <w:szCs w:val="24"/>
    </w:rPr>
  </w:style>
  <w:style w:type="paragraph" w:customStyle="1" w:styleId="654">
    <w:name w:val="pchart_bodycm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55">
    <w:name w:val="xl64"/>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Unicode MS" w:hAnsi="Arial Unicode MS" w:eastAsia="宋体" w:cs="Times New Roman"/>
      <w:kern w:val="0"/>
      <w:sz w:val="32"/>
      <w:szCs w:val="32"/>
    </w:rPr>
  </w:style>
  <w:style w:type="paragraph" w:customStyle="1" w:styleId="656">
    <w:name w:val="tableheading"/>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57">
    <w:name w:val="xl47"/>
    <w:basedOn w:val="1"/>
    <w:autoRedefine/>
    <w:qFormat/>
    <w:uiPriority w:val="0"/>
    <w:pPr>
      <w:widowControl/>
      <w:pBdr>
        <w:top w:val="single" w:color="auto" w:sz="4" w:space="0"/>
        <w:left w:val="single" w:color="auto" w:sz="8" w:space="0"/>
        <w:bottom w:val="single" w:color="auto" w:sz="8"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58">
    <w:name w:val="B标书正文（后加）"/>
    <w:autoRedefine/>
    <w:qFormat/>
    <w:uiPriority w:val="0"/>
    <w:pPr>
      <w:spacing w:after="240" w:line="360" w:lineRule="auto"/>
      <w:ind w:firstLine="425" w:firstLineChars="177"/>
      <w:jc w:val="both"/>
    </w:pPr>
    <w:rPr>
      <w:rFonts w:ascii="仿宋" w:hAnsi="仿宋" w:eastAsia="仿宋" w:cs="Times New Roman"/>
      <w:color w:val="000000"/>
      <w:kern w:val="2"/>
      <w:sz w:val="24"/>
      <w:szCs w:val="24"/>
      <w:lang w:val="en-US" w:eastAsia="zh-CN" w:bidi="ar-SA"/>
    </w:rPr>
  </w:style>
  <w:style w:type="paragraph" w:customStyle="1" w:styleId="659">
    <w:name w:val="Pa10"/>
    <w:basedOn w:val="1"/>
    <w:next w:val="1"/>
    <w:autoRedefine/>
    <w:qFormat/>
    <w:uiPriority w:val="0"/>
    <w:pPr>
      <w:widowControl/>
      <w:autoSpaceDE w:val="0"/>
      <w:autoSpaceDN w:val="0"/>
      <w:adjustRightInd w:val="0"/>
      <w:spacing w:before="20" w:line="136" w:lineRule="atLeast"/>
      <w:jc w:val="left"/>
    </w:pPr>
    <w:rPr>
      <w:rFonts w:ascii="Stone Sans" w:hAnsi="Stone Sans" w:eastAsia="宋体" w:cs="Times New Roman"/>
      <w:kern w:val="0"/>
      <w:sz w:val="24"/>
      <w:szCs w:val="24"/>
    </w:rPr>
  </w:style>
  <w:style w:type="paragraph" w:customStyle="1" w:styleId="660">
    <w:name w:val="标题3级"/>
    <w:basedOn w:val="4"/>
    <w:autoRedefine/>
    <w:qFormat/>
    <w:uiPriority w:val="0"/>
    <w:pPr>
      <w:numPr>
        <w:ilvl w:val="2"/>
        <w:numId w:val="4"/>
      </w:numPr>
      <w:tabs>
        <w:tab w:val="left" w:pos="425"/>
        <w:tab w:val="left" w:pos="851"/>
        <w:tab w:val="left" w:pos="902"/>
        <w:tab w:val="clear" w:pos="567"/>
      </w:tabs>
      <w:spacing w:beforeLines="0"/>
      <w:ind w:firstLine="100" w:firstLineChars="100"/>
    </w:pPr>
    <w:rPr>
      <w:rFonts w:eastAsia="宋体"/>
      <w:bCs w:val="0"/>
      <w:color w:val="000000"/>
      <w:sz w:val="32"/>
      <w:szCs w:val="20"/>
    </w:rPr>
  </w:style>
  <w:style w:type="paragraph" w:customStyle="1" w:styleId="661">
    <w:name w:val="Pa11"/>
    <w:basedOn w:val="1"/>
    <w:next w:val="1"/>
    <w:autoRedefine/>
    <w:qFormat/>
    <w:uiPriority w:val="0"/>
    <w:pPr>
      <w:autoSpaceDE w:val="0"/>
      <w:autoSpaceDN w:val="0"/>
      <w:adjustRightInd w:val="0"/>
      <w:spacing w:line="161" w:lineRule="atLeast"/>
      <w:jc w:val="left"/>
    </w:pPr>
    <w:rPr>
      <w:rFonts w:ascii="HP Simplified Hans Light" w:hAnsi="Calibri" w:eastAsia="HP Simplified Hans Light" w:cs="Times New Roman"/>
      <w:kern w:val="0"/>
      <w:sz w:val="24"/>
      <w:szCs w:val="24"/>
    </w:rPr>
  </w:style>
  <w:style w:type="paragraph" w:customStyle="1" w:styleId="662">
    <w:name w:val="TOC Heading1"/>
    <w:basedOn w:val="2"/>
    <w:next w:val="1"/>
    <w:autoRedefine/>
    <w:qFormat/>
    <w:uiPriority w:val="0"/>
    <w:pPr>
      <w:tabs>
        <w:tab w:val="clear" w:pos="1440"/>
      </w:tabs>
      <w:spacing w:beforeLines="0" w:line="276" w:lineRule="auto"/>
      <w:jc w:val="left"/>
      <w:outlineLvl w:val="9"/>
    </w:pPr>
    <w:rPr>
      <w:rFonts w:ascii="Cambria" w:hAnsi="Cambria" w:eastAsia="宋体"/>
      <w:color w:val="365F91"/>
      <w:kern w:val="0"/>
      <w:sz w:val="28"/>
      <w:szCs w:val="28"/>
    </w:rPr>
  </w:style>
  <w:style w:type="paragraph" w:customStyle="1" w:styleId="663">
    <w:name w:val="xl39"/>
    <w:basedOn w:val="1"/>
    <w:autoRedefine/>
    <w:qFormat/>
    <w:uiPriority w:val="0"/>
    <w:pPr>
      <w:widowControl/>
      <w:spacing w:before="100" w:beforeAutospacing="1" w:after="100" w:afterAutospacing="1"/>
      <w:jc w:val="left"/>
    </w:pPr>
    <w:rPr>
      <w:rFonts w:ascii="宋体" w:hAnsi="宋体" w:eastAsia="宋体" w:cs="Times New Roman"/>
      <w:b/>
      <w:bCs/>
      <w:kern w:val="0"/>
      <w:sz w:val="24"/>
      <w:szCs w:val="24"/>
    </w:rPr>
  </w:style>
  <w:style w:type="paragraph" w:customStyle="1" w:styleId="664">
    <w:name w:val="表项"/>
    <w:basedOn w:val="1"/>
    <w:autoRedefine/>
    <w:qFormat/>
    <w:uiPriority w:val="0"/>
    <w:pPr>
      <w:autoSpaceDE w:val="0"/>
      <w:autoSpaceDN w:val="0"/>
      <w:adjustRightInd w:val="0"/>
      <w:spacing w:line="300" w:lineRule="auto"/>
      <w:jc w:val="center"/>
    </w:pPr>
    <w:rPr>
      <w:rFonts w:ascii="Arial" w:hAnsi="Arial" w:eastAsia="黑体" w:cs="Times New Roman"/>
      <w:kern w:val="0"/>
      <w:sz w:val="18"/>
      <w:szCs w:val="20"/>
    </w:rPr>
  </w:style>
  <w:style w:type="paragraph" w:customStyle="1" w:styleId="665">
    <w:name w:val="No Spacing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66">
    <w:name w:val="b13"/>
    <w:basedOn w:val="1"/>
    <w:autoRedefine/>
    <w:qFormat/>
    <w:uiPriority w:val="0"/>
    <w:pPr>
      <w:widowControl/>
      <w:autoSpaceDE w:val="0"/>
      <w:autoSpaceDN w:val="0"/>
      <w:adjustRightInd w:val="0"/>
      <w:spacing w:after="120"/>
      <w:jc w:val="left"/>
      <w:textAlignment w:val="bottom"/>
    </w:pPr>
    <w:rPr>
      <w:rFonts w:ascii="Calibri" w:hAnsi="Calibri" w:eastAsia="華康粗圓體" w:cs="Times New Roman"/>
      <w:kern w:val="0"/>
      <w:sz w:val="26"/>
      <w:szCs w:val="20"/>
      <w:lang w:eastAsia="zh-TW"/>
    </w:rPr>
  </w:style>
  <w:style w:type="paragraph" w:customStyle="1" w:styleId="667">
    <w:name w:val="xl40"/>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Calibri" w:hAnsi="Calibri" w:eastAsia="宋体" w:cs="Times New Roman"/>
      <w:kern w:val="0"/>
      <w:sz w:val="52"/>
      <w:szCs w:val="52"/>
    </w:rPr>
  </w:style>
  <w:style w:type="paragraph" w:customStyle="1" w:styleId="668">
    <w:name w:val="xl31"/>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669">
    <w:name w:val="itemlis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70">
    <w:name w:val="Char Char Char"/>
    <w:basedOn w:val="1"/>
    <w:autoRedefine/>
    <w:qFormat/>
    <w:uiPriority w:val="0"/>
    <w:pPr>
      <w:widowControl/>
      <w:jc w:val="left"/>
    </w:pPr>
    <w:rPr>
      <w:rFonts w:ascii="Tahoma" w:hAnsi="Tahoma" w:eastAsia="宋体" w:cs="Times New Roman"/>
      <w:sz w:val="24"/>
      <w:szCs w:val="20"/>
    </w:rPr>
  </w:style>
  <w:style w:type="paragraph" w:customStyle="1" w:styleId="671">
    <w:name w:val="小四 段落 宋体 Char Char Char"/>
    <w:basedOn w:val="15"/>
    <w:autoRedefine/>
    <w:qFormat/>
    <w:uiPriority w:val="0"/>
    <w:pPr>
      <w:tabs>
        <w:tab w:val="left" w:pos="1320"/>
      </w:tabs>
      <w:spacing w:line="360" w:lineRule="auto"/>
      <w:ind w:left="0" w:right="-33" w:firstLine="480" w:firstLineChars="200"/>
      <w:jc w:val="left"/>
    </w:pPr>
    <w:rPr>
      <w:sz w:val="24"/>
      <w:szCs w:val="24"/>
    </w:rPr>
  </w:style>
  <w:style w:type="paragraph" w:customStyle="1" w:styleId="672">
    <w:name w:val="xl55"/>
    <w:basedOn w:val="1"/>
    <w:autoRedefine/>
    <w:qFormat/>
    <w:uiPriority w:val="0"/>
    <w:pPr>
      <w:widowControl/>
      <w:pBdr>
        <w:bottom w:val="single" w:color="auto" w:sz="8" w:space="0"/>
        <w:right w:val="single" w:color="auto" w:sz="8" w:space="0"/>
      </w:pBdr>
      <w:spacing w:before="100" w:beforeAutospacing="1" w:after="100" w:afterAutospacing="1"/>
      <w:jc w:val="left"/>
    </w:pPr>
    <w:rPr>
      <w:rFonts w:ascii="Arial Unicode MS" w:hAnsi="Arial Unicode MS" w:eastAsia="宋体" w:cs="Times New Roman"/>
      <w:kern w:val="0"/>
      <w:sz w:val="24"/>
      <w:szCs w:val="24"/>
    </w:rPr>
  </w:style>
  <w:style w:type="paragraph" w:customStyle="1" w:styleId="673">
    <w:name w:val="font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74">
    <w:name w:val="ordinary-output"/>
    <w:basedOn w:val="1"/>
    <w:autoRedefine/>
    <w:qFormat/>
    <w:uiPriority w:val="0"/>
    <w:pPr>
      <w:widowControl/>
      <w:spacing w:before="100" w:beforeAutospacing="1" w:after="75" w:line="330" w:lineRule="atLeast"/>
      <w:jc w:val="left"/>
    </w:pPr>
    <w:rPr>
      <w:rFonts w:ascii="宋体" w:hAnsi="宋体" w:eastAsia="宋体" w:cs="宋体"/>
      <w:color w:val="333333"/>
      <w:kern w:val="0"/>
      <w:sz w:val="27"/>
      <w:szCs w:val="27"/>
    </w:rPr>
  </w:style>
  <w:style w:type="paragraph" w:customStyle="1" w:styleId="675">
    <w:name w:val="字母编号列项（一级）"/>
    <w:autoRedefine/>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676">
    <w:name w:val="xl56"/>
    <w:basedOn w:val="1"/>
    <w:autoRedefine/>
    <w:qFormat/>
    <w:uiPriority w:val="0"/>
    <w:pPr>
      <w:widowControl/>
      <w:pBdr>
        <w:top w:val="single" w:color="auto" w:sz="4" w:space="0"/>
        <w:left w:val="single" w:color="auto" w:sz="8" w:space="0"/>
        <w:bottom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677">
    <w:name w:val="Char1 Char Char Char Char Char Char"/>
    <w:basedOn w:val="1"/>
    <w:autoRedefine/>
    <w:qFormat/>
    <w:uiPriority w:val="0"/>
    <w:rPr>
      <w:rFonts w:ascii="Calibri" w:hAnsi="Calibri" w:eastAsia="宋体" w:cs="Times New Roman"/>
      <w:szCs w:val="20"/>
    </w:rPr>
  </w:style>
  <w:style w:type="paragraph" w:customStyle="1" w:styleId="678">
    <w:name w:val="正文文本1"/>
    <w:basedOn w:val="1"/>
    <w:autoRedefine/>
    <w:qFormat/>
    <w:uiPriority w:val="0"/>
    <w:pPr>
      <w:spacing w:after="120"/>
    </w:pPr>
    <w:rPr>
      <w:rFonts w:ascii="Calibri" w:hAnsi="Calibri" w:eastAsia="宋体" w:cs="Times New Roman"/>
      <w:kern w:val="0"/>
      <w:sz w:val="20"/>
      <w:szCs w:val="24"/>
    </w:rPr>
  </w:style>
  <w:style w:type="paragraph" w:customStyle="1" w:styleId="679">
    <w:name w:val="pied de page r閒.2"/>
    <w:autoRedefine/>
    <w:qFormat/>
    <w:uiPriority w:val="0"/>
    <w:pPr>
      <w:spacing w:before="140"/>
      <w:jc w:val="center"/>
    </w:pPr>
    <w:rPr>
      <w:rFonts w:ascii="Helvetica" w:hAnsi="Helvetica" w:eastAsia="宋体" w:cs="Times New Roman"/>
      <w:caps/>
      <w:lang w:val="en-US" w:eastAsia="en-US" w:bidi="ar-SA"/>
    </w:rPr>
  </w:style>
  <w:style w:type="paragraph" w:customStyle="1" w:styleId="680">
    <w:name w:val="List 1"/>
    <w:basedOn w:val="1"/>
    <w:autoRedefine/>
    <w:qFormat/>
    <w:uiPriority w:val="0"/>
    <w:pPr>
      <w:widowControl/>
      <w:overflowPunct w:val="0"/>
      <w:autoSpaceDE w:val="0"/>
      <w:autoSpaceDN w:val="0"/>
      <w:adjustRightInd w:val="0"/>
      <w:spacing w:line="360" w:lineRule="auto"/>
      <w:ind w:left="2520" w:hanging="360"/>
      <w:jc w:val="left"/>
      <w:textAlignment w:val="baseline"/>
    </w:pPr>
    <w:rPr>
      <w:rFonts w:ascii="宋体" w:hAnsi="Calibri" w:eastAsia="宋体" w:cs="Times New Roman"/>
      <w:kern w:val="0"/>
      <w:sz w:val="24"/>
      <w:szCs w:val="20"/>
    </w:rPr>
  </w:style>
  <w:style w:type="paragraph" w:customStyle="1" w:styleId="681">
    <w:name w:val="xl22"/>
    <w:basedOn w:val="1"/>
    <w:autoRedefine/>
    <w:qFormat/>
    <w:uiPriority w:val="0"/>
    <w:pPr>
      <w:widowControl/>
      <w:pBdr>
        <w:top w:val="single" w:color="auto" w:sz="8" w:space="0"/>
        <w:left w:val="single" w:color="auto" w:sz="8" w:space="0"/>
      </w:pBdr>
      <w:shd w:val="clear" w:color="auto" w:fill="FFFFFF"/>
      <w:spacing w:before="100" w:beforeAutospacing="1" w:after="100" w:afterAutospacing="1"/>
      <w:jc w:val="left"/>
      <w:textAlignment w:val="bottom"/>
    </w:pPr>
    <w:rPr>
      <w:rFonts w:ascii="宋体" w:hAnsi="宋体" w:eastAsia="宋体" w:cs="Times New Roman"/>
      <w:b/>
      <w:bCs/>
      <w:kern w:val="0"/>
      <w:sz w:val="44"/>
      <w:szCs w:val="44"/>
    </w:rPr>
  </w:style>
  <w:style w:type="paragraph" w:customStyle="1" w:styleId="682">
    <w:name w:val="样式 样式 标题 4H4PIM 4h4bulletblbb标题 4 Charsect 1.2.3.4Ref Head... + ..."/>
    <w:basedOn w:val="1"/>
    <w:autoRedefine/>
    <w:qFormat/>
    <w:uiPriority w:val="0"/>
    <w:pPr>
      <w:keepNext/>
      <w:keepLines/>
      <w:spacing w:beforeLines="50" w:afterLines="50" w:line="360" w:lineRule="auto"/>
      <w:ind w:left="3011" w:hanging="851"/>
      <w:jc w:val="left"/>
      <w:outlineLvl w:val="3"/>
    </w:pPr>
    <w:rPr>
      <w:rFonts w:ascii="黑体" w:hAnsi="宋体" w:eastAsia="黑体" w:cs="Times New Roman"/>
      <w:b/>
      <w:spacing w:val="-5"/>
      <w:sz w:val="28"/>
      <w:szCs w:val="20"/>
    </w:rPr>
  </w:style>
  <w:style w:type="paragraph" w:customStyle="1" w:styleId="683">
    <w:name w:val="Char Char19"/>
    <w:basedOn w:val="1"/>
    <w:autoRedefine/>
    <w:qFormat/>
    <w:uiPriority w:val="0"/>
    <w:pPr>
      <w:widowControl/>
      <w:jc w:val="left"/>
    </w:pPr>
    <w:rPr>
      <w:rFonts w:ascii="Tahoma" w:hAnsi="Tahoma" w:eastAsia="宋体" w:cs="Times New Roman"/>
      <w:sz w:val="24"/>
      <w:szCs w:val="20"/>
    </w:rPr>
  </w:style>
  <w:style w:type="paragraph" w:customStyle="1" w:styleId="684">
    <w:name w:val="xl5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685">
    <w:name w:val="样式 首行缩进:  2 字符"/>
    <w:basedOn w:val="1"/>
    <w:autoRedefine/>
    <w:qFormat/>
    <w:uiPriority w:val="0"/>
    <w:pPr>
      <w:spacing w:line="400" w:lineRule="exact"/>
      <w:ind w:firstLine="200" w:firstLineChars="200"/>
    </w:pPr>
    <w:rPr>
      <w:rFonts w:ascii="Times New Roman" w:hAnsi="Times New Roman" w:eastAsia="宋体" w:cs="宋体"/>
      <w:sz w:val="24"/>
      <w:szCs w:val="24"/>
    </w:rPr>
  </w:style>
  <w:style w:type="paragraph" w:customStyle="1" w:styleId="686">
    <w:name w:val="10号线正文"/>
    <w:basedOn w:val="1"/>
    <w:autoRedefine/>
    <w:qFormat/>
    <w:uiPriority w:val="0"/>
    <w:pPr>
      <w:widowControl/>
      <w:spacing w:line="360" w:lineRule="auto"/>
      <w:ind w:firstLine="482" w:firstLineChars="200"/>
      <w:jc w:val="left"/>
    </w:pPr>
    <w:rPr>
      <w:rFonts w:ascii="宋体" w:hAnsi="Calibri" w:eastAsia="宋体" w:cs="宋体"/>
      <w:sz w:val="24"/>
      <w:szCs w:val="24"/>
    </w:rPr>
  </w:style>
  <w:style w:type="paragraph" w:customStyle="1" w:styleId="687">
    <w:name w:val="TOC 标题2"/>
    <w:basedOn w:val="2"/>
    <w:next w:val="1"/>
    <w:autoRedefine/>
    <w:qFormat/>
    <w:uiPriority w:val="0"/>
    <w:pPr>
      <w:tabs>
        <w:tab w:val="clear" w:pos="1440"/>
      </w:tabs>
      <w:spacing w:beforeLines="0" w:line="276" w:lineRule="auto"/>
      <w:jc w:val="left"/>
      <w:outlineLvl w:val="9"/>
    </w:pPr>
    <w:rPr>
      <w:rFonts w:ascii="Cambria" w:hAnsi="Cambria" w:eastAsia="宋体"/>
      <w:color w:val="365F90"/>
      <w:kern w:val="0"/>
      <w:sz w:val="28"/>
      <w:szCs w:val="28"/>
    </w:rPr>
  </w:style>
  <w:style w:type="paragraph" w:customStyle="1" w:styleId="688">
    <w:name w:val="xl51"/>
    <w:basedOn w:val="1"/>
    <w:autoRedefine/>
    <w:qFormat/>
    <w:uiPriority w:val="0"/>
    <w:pPr>
      <w:widowControl/>
      <w:pBdr>
        <w:bottom w:val="single" w:color="auto" w:sz="4" w:space="0"/>
        <w:right w:val="single" w:color="auto" w:sz="4" w:space="0"/>
      </w:pBdr>
      <w:spacing w:before="100" w:beforeAutospacing="1" w:after="100" w:afterAutospacing="1"/>
      <w:jc w:val="left"/>
      <w:textAlignment w:val="center"/>
    </w:pPr>
    <w:rPr>
      <w:rFonts w:ascii="Arial" w:hAnsi="Arial" w:eastAsia="宋体" w:cs="Arial"/>
      <w:color w:val="000000"/>
      <w:kern w:val="0"/>
      <w:sz w:val="20"/>
      <w:szCs w:val="20"/>
    </w:rPr>
  </w:style>
  <w:style w:type="paragraph" w:customStyle="1" w:styleId="689">
    <w:name w:val="样式 Verdana 首行缩进:  0.74 厘米"/>
    <w:basedOn w:val="1"/>
    <w:autoRedefine/>
    <w:qFormat/>
    <w:uiPriority w:val="0"/>
    <w:pPr>
      <w:widowControl/>
      <w:jc w:val="left"/>
    </w:pPr>
    <w:rPr>
      <w:rFonts w:ascii="Verdana" w:hAnsi="Verdana" w:eastAsia="宋体" w:cs="Times New Roman"/>
      <w:szCs w:val="20"/>
    </w:rPr>
  </w:style>
  <w:style w:type="paragraph" w:customStyle="1" w:styleId="690">
    <w:name w:val="集群正文"/>
    <w:basedOn w:val="1"/>
    <w:autoRedefine/>
    <w:qFormat/>
    <w:uiPriority w:val="0"/>
    <w:pPr>
      <w:spacing w:beforeLines="50" w:line="312" w:lineRule="auto"/>
      <w:ind w:firstLine="480" w:firstLineChars="200"/>
    </w:pPr>
    <w:rPr>
      <w:rFonts w:ascii="Calibri" w:hAnsi="Calibri" w:eastAsia="宋体" w:cs="Times New Roman"/>
      <w:sz w:val="28"/>
      <w:szCs w:val="20"/>
    </w:rPr>
  </w:style>
  <w:style w:type="paragraph" w:customStyle="1" w:styleId="691">
    <w:name w:val="引用1"/>
    <w:autoRedefine/>
    <w:qFormat/>
    <w:uiPriority w:val="0"/>
    <w:pPr>
      <w:spacing w:after="160" w:line="240" w:lineRule="atLeast"/>
    </w:pPr>
    <w:rPr>
      <w:rFonts w:ascii="Arial" w:hAnsi="Arial" w:eastAsia="宋体" w:cs="Times New Roman"/>
      <w:i/>
      <w:color w:val="808080"/>
      <w:lang w:val="en-US" w:eastAsia="en-US" w:bidi="ar-SA"/>
    </w:rPr>
  </w:style>
  <w:style w:type="paragraph" w:customStyle="1" w:styleId="692">
    <w:name w:val="xl34"/>
    <w:basedOn w:val="1"/>
    <w:autoRedefine/>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693">
    <w:name w:val="xl43"/>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94">
    <w:name w:val="font9"/>
    <w:basedOn w:val="1"/>
    <w:autoRedefine/>
    <w:qFormat/>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695">
    <w:name w:val="技术方案正文样式"/>
    <w:basedOn w:val="1"/>
    <w:autoRedefine/>
    <w:qFormat/>
    <w:uiPriority w:val="0"/>
    <w:pPr>
      <w:autoSpaceDE w:val="0"/>
      <w:autoSpaceDN w:val="0"/>
      <w:adjustRightInd w:val="0"/>
      <w:spacing w:line="400" w:lineRule="exact"/>
      <w:ind w:firstLine="480" w:firstLineChars="200"/>
    </w:pPr>
    <w:rPr>
      <w:rFonts w:ascii="宋体" w:hAnsi="宋体" w:eastAsia="宋体" w:cs="宋体"/>
      <w:sz w:val="24"/>
      <w:szCs w:val="21"/>
    </w:rPr>
  </w:style>
  <w:style w:type="paragraph" w:customStyle="1" w:styleId="696">
    <w:name w:val="Char Char Char Char Char Char Char"/>
    <w:basedOn w:val="1"/>
    <w:autoRedefine/>
    <w:qFormat/>
    <w:uiPriority w:val="0"/>
    <w:pPr>
      <w:widowControl/>
      <w:tabs>
        <w:tab w:val="left" w:pos="432"/>
      </w:tabs>
      <w:ind w:left="432" w:hanging="432"/>
      <w:jc w:val="left"/>
    </w:pPr>
    <w:rPr>
      <w:rFonts w:ascii="Tahoma" w:hAnsi="Tahoma" w:eastAsia="宋体" w:cs="Times New Roman"/>
      <w:sz w:val="24"/>
      <w:szCs w:val="20"/>
    </w:rPr>
  </w:style>
  <w:style w:type="paragraph" w:customStyle="1" w:styleId="697">
    <w:name w:val="Char Char1 Char Char Char Char Char Char Char Char Char Char Char Char Char"/>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698">
    <w:name w:val="Char11"/>
    <w:basedOn w:val="1"/>
    <w:autoRedefine/>
    <w:qFormat/>
    <w:uiPriority w:val="0"/>
    <w:pPr>
      <w:widowControl/>
      <w:jc w:val="left"/>
    </w:pPr>
    <w:rPr>
      <w:rFonts w:ascii="仿宋_GB2312" w:hAnsi="Calibri" w:eastAsia="仿宋_GB2312" w:cs="Times New Roman"/>
      <w:b/>
      <w:sz w:val="32"/>
      <w:szCs w:val="20"/>
    </w:rPr>
  </w:style>
  <w:style w:type="paragraph" w:customStyle="1" w:styleId="699">
    <w:name w:val="无间隔3"/>
    <w:basedOn w:val="1"/>
    <w:autoRedefine/>
    <w:qFormat/>
    <w:uiPriority w:val="0"/>
    <w:pPr>
      <w:snapToGrid w:val="0"/>
    </w:pPr>
    <w:rPr>
      <w:rFonts w:ascii="仿宋_GB2312" w:hAnsi="Calibri" w:eastAsia="仿宋_GB2312" w:cs="Times New Roman"/>
      <w:b/>
      <w:kern w:val="0"/>
      <w:sz w:val="30"/>
      <w:szCs w:val="24"/>
    </w:rPr>
  </w:style>
  <w:style w:type="paragraph" w:customStyle="1" w:styleId="700">
    <w:name w:val="彩色列表 - 强调文字颜色 111"/>
    <w:basedOn w:val="1"/>
    <w:autoRedefine/>
    <w:qFormat/>
    <w:uiPriority w:val="34"/>
    <w:pPr>
      <w:ind w:firstLine="420" w:firstLineChars="200"/>
    </w:pPr>
    <w:rPr>
      <w:rFonts w:ascii="Calibri" w:hAnsi="Calibri" w:eastAsia="宋体" w:cs="Times New Roman"/>
    </w:rPr>
  </w:style>
  <w:style w:type="paragraph" w:customStyle="1" w:styleId="701">
    <w:name w:val="小四 段落 宋体 Char Char"/>
    <w:basedOn w:val="1"/>
    <w:autoRedefine/>
    <w:qFormat/>
    <w:uiPriority w:val="0"/>
    <w:pPr>
      <w:widowControl/>
      <w:spacing w:line="360" w:lineRule="auto"/>
      <w:ind w:firstLine="480" w:firstLineChars="200"/>
      <w:jc w:val="left"/>
    </w:pPr>
    <w:rPr>
      <w:rFonts w:ascii="宋体" w:hAnsi="宋体" w:eastAsia="宋体" w:cs="Times New Roman"/>
      <w:sz w:val="24"/>
      <w:szCs w:val="24"/>
    </w:rPr>
  </w:style>
  <w:style w:type="table" w:customStyle="1" w:styleId="702">
    <w:name w:val="中等深浅网格 31"/>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C0C0C0"/>
    </w:tcPr>
    <w:tblStylePr w:type="firstRow">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000000"/>
      </w:tcPr>
    </w:tblStylePr>
    <w:tblStylePr w:type="lastRow">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000000"/>
      </w:tcPr>
    </w:tblStylePr>
    <w:tblStylePr w:type="firstCol">
      <w:tcPr>
        <w:tcBorders>
          <w:top w:val="nil"/>
          <w:left w:val="single" w:color="CCE8CF" w:sz="8" w:space="0"/>
          <w:bottom w:val="nil"/>
          <w:right w:val="single" w:color="CCE8CF" w:sz="24" w:space="0"/>
          <w:insideH w:val="nil"/>
          <w:insideV w:val="nil"/>
          <w:tl2br w:val="nil"/>
          <w:tr2bl w:val="nil"/>
        </w:tcBorders>
        <w:shd w:val="clear" w:color="auto" w:fill="000000"/>
      </w:tcPr>
    </w:tblStylePr>
    <w:tblStylePr w:type="lastCol">
      <w:tcPr>
        <w:tcBorders>
          <w:top w:val="nil"/>
          <w:left w:val="single" w:color="CCE8CF" w:sz="24" w:space="0"/>
          <w:bottom w:val="nil"/>
          <w:right w:val="nil"/>
          <w:insideH w:val="nil"/>
          <w:insideV w:val="nil"/>
          <w:tl2br w:val="nil"/>
          <w:tr2bl w:val="nil"/>
        </w:tcBorders>
        <w:shd w:val="clear" w:color="auto" w:fill="000000"/>
      </w:tcPr>
    </w:tblStylePr>
    <w:tblStylePr w:type="band1Vert">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808080"/>
      </w:tcPr>
    </w:tblStylePr>
    <w:tblStylePr w:type="band1Horz">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808080"/>
      </w:tcPr>
    </w:tblStylePr>
  </w:style>
  <w:style w:type="paragraph" w:customStyle="1" w:styleId="703">
    <w:name w:val="题注1"/>
    <w:basedOn w:val="1"/>
    <w:next w:val="1"/>
    <w:autoRedefine/>
    <w:unhideWhenUsed/>
    <w:qFormat/>
    <w:uiPriority w:val="99"/>
    <w:rPr>
      <w:rFonts w:ascii="Calibri Light" w:hAnsi="Calibri Light" w:eastAsia="黑体" w:cs="Times New Roman"/>
      <w:sz w:val="20"/>
      <w:szCs w:val="20"/>
    </w:rPr>
  </w:style>
  <w:style w:type="table" w:customStyle="1" w:styleId="704">
    <w:name w:val="网格型1"/>
    <w:basedOn w:val="60"/>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05">
    <w:name w:val="批注文字 Char"/>
    <w:basedOn w:val="69"/>
    <w:autoRedefine/>
    <w:qFormat/>
    <w:uiPriority w:val="99"/>
    <w:rPr>
      <w:rFonts w:ascii="Calibri" w:hAnsi="Calibri" w:eastAsia="宋体" w:cs="Times New Roman"/>
    </w:rPr>
  </w:style>
  <w:style w:type="paragraph" w:customStyle="1" w:styleId="706">
    <w:name w:val="ZJGIS-五级标题"/>
    <w:basedOn w:val="1"/>
    <w:autoRedefine/>
    <w:qFormat/>
    <w:uiPriority w:val="0"/>
    <w:pPr>
      <w:numPr>
        <w:ilvl w:val="4"/>
        <w:numId w:val="5"/>
      </w:numPr>
      <w:spacing w:line="360" w:lineRule="auto"/>
      <w:ind w:firstLine="482" w:firstLineChars="200"/>
    </w:pPr>
    <w:rPr>
      <w:rFonts w:ascii="仿宋" w:hAnsi="仿宋" w:eastAsia="仿宋" w:cs="Times New Roman"/>
      <w:b/>
      <w:sz w:val="24"/>
      <w:szCs w:val="24"/>
    </w:rPr>
  </w:style>
  <w:style w:type="paragraph" w:customStyle="1" w:styleId="707">
    <w:name w:val="标题2"/>
    <w:basedOn w:val="3"/>
    <w:autoRedefine/>
    <w:qFormat/>
    <w:uiPriority w:val="0"/>
    <w:pPr>
      <w:tabs>
        <w:tab w:val="left" w:pos="840"/>
      </w:tabs>
      <w:spacing w:line="416" w:lineRule="auto"/>
      <w:ind w:left="567" w:hanging="420"/>
    </w:pPr>
    <w:rPr>
      <w:rFonts w:ascii="Cambria" w:hAnsi="Cambria" w:eastAsia="宋体"/>
      <w:bCs/>
      <w:color w:val="000000"/>
      <w:szCs w:val="32"/>
    </w:rPr>
  </w:style>
  <w:style w:type="paragraph" w:customStyle="1" w:styleId="708">
    <w:name w:val="z-窗体底端1"/>
    <w:basedOn w:val="1"/>
    <w:next w:val="1"/>
    <w:autoRedefine/>
    <w:qFormat/>
    <w:uiPriority w:val="0"/>
    <w:pPr>
      <w:pBdr>
        <w:top w:val="single" w:color="auto" w:sz="6" w:space="1"/>
      </w:pBdr>
      <w:jc w:val="center"/>
    </w:pPr>
    <w:rPr>
      <w:rFonts w:ascii="Arial" w:hAnsi="Arial" w:eastAsia="宋体" w:cs="Times New Roman"/>
      <w:vanish/>
      <w:sz w:val="16"/>
      <w:szCs w:val="16"/>
      <w:lang w:val="zh-CN"/>
    </w:rPr>
  </w:style>
  <w:style w:type="paragraph" w:customStyle="1" w:styleId="709">
    <w:name w:val="文章正文"/>
    <w:basedOn w:val="125"/>
    <w:autoRedefine/>
    <w:qFormat/>
    <w:uiPriority w:val="0"/>
    <w:pPr>
      <w:widowControl/>
      <w:adjustRightInd w:val="0"/>
      <w:spacing w:beforeLines="0" w:afterLines="50" w:line="360" w:lineRule="auto"/>
      <w:ind w:firstLine="200" w:firstLineChars="200"/>
      <w:jc w:val="left"/>
      <w:textAlignment w:val="baseline"/>
    </w:pPr>
    <w:rPr>
      <w:rFonts w:ascii="Calibri" w:hAnsi="Calibri" w:eastAsia="仿宋_GB2312" w:cs="Times New Roman"/>
      <w:sz w:val="28"/>
      <w:szCs w:val="20"/>
    </w:rPr>
  </w:style>
  <w:style w:type="paragraph" w:customStyle="1" w:styleId="710">
    <w:name w:val="_Style 31"/>
    <w:basedOn w:val="1"/>
    <w:next w:val="117"/>
    <w:autoRedefine/>
    <w:qFormat/>
    <w:uiPriority w:val="34"/>
    <w:pPr>
      <w:widowControl/>
      <w:adjustRightInd w:val="0"/>
      <w:spacing w:afterLines="50" w:line="360" w:lineRule="auto"/>
      <w:ind w:firstLine="420" w:firstLineChars="200"/>
      <w:jc w:val="left"/>
      <w:textAlignment w:val="baseline"/>
    </w:pPr>
    <w:rPr>
      <w:rFonts w:ascii="等线" w:hAnsi="等线" w:eastAsia="等线" w:cs="Times New Roman"/>
      <w:kern w:val="0"/>
      <w:sz w:val="28"/>
      <w:szCs w:val="20"/>
    </w:rPr>
  </w:style>
  <w:style w:type="paragraph" w:customStyle="1" w:styleId="711">
    <w:name w:val="列表段落11"/>
    <w:basedOn w:val="1"/>
    <w:autoRedefine/>
    <w:qFormat/>
    <w:uiPriority w:val="34"/>
    <w:pPr>
      <w:ind w:firstLine="420" w:firstLineChars="200"/>
    </w:pPr>
    <w:rPr>
      <w:rFonts w:ascii="Calibri" w:hAnsi="Calibri" w:eastAsia="宋体" w:cs="Times New Roman"/>
    </w:rPr>
  </w:style>
  <w:style w:type="paragraph" w:customStyle="1" w:styleId="712">
    <w:name w:val="_Style 45"/>
    <w:basedOn w:val="1"/>
    <w:next w:val="117"/>
    <w:autoRedefine/>
    <w:qFormat/>
    <w:uiPriority w:val="34"/>
    <w:pPr>
      <w:ind w:firstLine="420" w:firstLineChars="200"/>
    </w:pPr>
    <w:rPr>
      <w:rFonts w:ascii="Times New Roman" w:hAnsi="Times New Roman" w:eastAsia="宋体" w:cs="Times New Roman"/>
    </w:rPr>
  </w:style>
  <w:style w:type="paragraph" w:customStyle="1" w:styleId="71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714">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715">
    <w:name w:val="无间隔4"/>
    <w:next w:val="716"/>
    <w:autoRedefine/>
    <w:qFormat/>
    <w:uiPriority w:val="1"/>
    <w:pPr>
      <w:widowControl w:val="0"/>
      <w:jc w:val="both"/>
    </w:pPr>
    <w:rPr>
      <w:rFonts w:ascii="Times New Roman" w:hAnsi="Times New Roman" w:eastAsia="宋体" w:cs="Times New Roman"/>
      <w:kern w:val="2"/>
      <w:sz w:val="21"/>
      <w:szCs w:val="22"/>
      <w:lang w:val="en-US" w:eastAsia="zh-CN" w:bidi="ar-SA"/>
    </w:rPr>
  </w:style>
  <w:style w:type="paragraph" w:styleId="716">
    <w:name w:val="No Spacing"/>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717">
    <w:name w:val="A_表格头"/>
    <w:basedOn w:val="1"/>
    <w:autoRedefine/>
    <w:qFormat/>
    <w:uiPriority w:val="0"/>
    <w:pPr>
      <w:jc w:val="center"/>
    </w:pPr>
    <w:rPr>
      <w:rFonts w:ascii="Times New Roman" w:hAnsi="Times New Roman" w:eastAsia="黑体" w:cs="Times New Roman"/>
      <w:bCs/>
      <w:kern w:val="0"/>
      <w:szCs w:val="20"/>
    </w:rPr>
  </w:style>
  <w:style w:type="paragraph" w:customStyle="1" w:styleId="718">
    <w:name w:val="A_表格正文（居中）"/>
    <w:basedOn w:val="1"/>
    <w:autoRedefine/>
    <w:qFormat/>
    <w:uiPriority w:val="0"/>
    <w:pPr>
      <w:jc w:val="center"/>
    </w:pPr>
    <w:rPr>
      <w:rFonts w:ascii="Times New Roman" w:hAnsi="Times New Roman" w:eastAsia="仿宋" w:cs="Times New Roman"/>
      <w:kern w:val="0"/>
      <w:szCs w:val="20"/>
    </w:rPr>
  </w:style>
  <w:style w:type="paragraph" w:customStyle="1" w:styleId="719">
    <w:name w:val="A_表格正文（加黑）"/>
    <w:basedOn w:val="718"/>
    <w:autoRedefine/>
    <w:qFormat/>
    <w:uiPriority w:val="0"/>
    <w:rPr>
      <w:b/>
      <w:color w:val="000000"/>
    </w:rPr>
  </w:style>
  <w:style w:type="character" w:customStyle="1" w:styleId="720">
    <w:name w:val="标题 Char"/>
    <w:autoRedefine/>
    <w:qFormat/>
    <w:uiPriority w:val="0"/>
    <w:rPr>
      <w:rFonts w:ascii="宋体" w:hAnsi="Courier New" w:eastAsia="宋体" w:cs="Courier New"/>
      <w:kern w:val="2"/>
      <w:sz w:val="21"/>
      <w:szCs w:val="21"/>
      <w:lang w:val="en-US" w:eastAsia="zh-CN" w:bidi="ar-SA"/>
    </w:rPr>
  </w:style>
  <w:style w:type="character" w:customStyle="1" w:styleId="721">
    <w:name w:val="普通(网站) 字符"/>
    <w:link w:val="54"/>
    <w:autoRedefine/>
    <w:qFormat/>
    <w:locked/>
    <w:uiPriority w:val="0"/>
    <w:rPr>
      <w:rFonts w:ascii="(使用中文字体)" w:hAnsi="(使用中文字体)" w:eastAsia="宋体" w:cs="(使用中文字体)"/>
      <w:kern w:val="0"/>
      <w:sz w:val="24"/>
      <w:szCs w:val="24"/>
    </w:rPr>
  </w:style>
  <w:style w:type="paragraph" w:customStyle="1" w:styleId="722">
    <w:name w:val="目录 54"/>
    <w:next w:val="1"/>
    <w:autoRedefine/>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723">
    <w:name w:val="正文（首行缩进2字符）"/>
    <w:basedOn w:val="1"/>
    <w:autoRedefine/>
    <w:qFormat/>
    <w:uiPriority w:val="0"/>
    <w:pPr>
      <w:wordWrap w:val="0"/>
      <w:spacing w:line="360" w:lineRule="auto"/>
      <w:ind w:firstLine="420" w:firstLineChars="200"/>
    </w:pPr>
    <w:rPr>
      <w:rFonts w:ascii="宋体" w:hAnsi="Calibri" w:eastAsia="宋体" w:cs="宋体"/>
      <w:szCs w:val="21"/>
    </w:rPr>
  </w:style>
  <w:style w:type="paragraph" w:customStyle="1" w:styleId="724">
    <w:name w:val="正文缩进2"/>
    <w:next w:val="1"/>
    <w:autoRedefine/>
    <w:qFormat/>
    <w:uiPriority w:val="0"/>
    <w:pPr>
      <w:wordWrap w:val="0"/>
      <w:ind w:left="3400"/>
      <w:jc w:val="both"/>
    </w:pPr>
    <w:rPr>
      <w:rFonts w:ascii="Times New Roman" w:hAnsi="Times New Roman" w:eastAsia="宋体" w:cs="Times New Roman"/>
      <w:sz w:val="21"/>
      <w:lang w:val="en-US" w:eastAsia="zh-CN" w:bidi="ar-SA"/>
    </w:rPr>
  </w:style>
  <w:style w:type="paragraph" w:customStyle="1" w:styleId="725">
    <w:name w:val="[Normal]"/>
    <w:autoRedefine/>
    <w:qFormat/>
    <w:uiPriority w:val="0"/>
    <w:rPr>
      <w:rFonts w:ascii="宋体" w:hAnsi="宋体" w:eastAsia="宋体" w:cs="Times New Roman"/>
      <w:sz w:val="24"/>
      <w:szCs w:val="22"/>
      <w:lang w:val="zh-CN" w:eastAsia="zh-CN" w:bidi="ar-SA"/>
    </w:rPr>
  </w:style>
  <w:style w:type="paragraph" w:customStyle="1" w:styleId="726">
    <w:name w:val="正文首行缩进 21"/>
    <w:basedOn w:val="393"/>
    <w:autoRedefine/>
    <w:qFormat/>
    <w:uiPriority w:val="0"/>
    <w:pPr>
      <w:ind w:firstLine="420"/>
    </w:pPr>
  </w:style>
  <w:style w:type="paragraph" w:customStyle="1" w:styleId="727">
    <w:name w:val="修订5"/>
    <w:next w:val="728"/>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728">
    <w:name w:val="修订6"/>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729">
    <w:name w:val="首行缩进"/>
    <w:basedOn w:val="1"/>
    <w:autoRedefine/>
    <w:qFormat/>
    <w:uiPriority w:val="0"/>
    <w:pPr>
      <w:spacing w:line="360" w:lineRule="auto"/>
      <w:ind w:firstLine="480" w:firstLineChars="200"/>
      <w:jc w:val="left"/>
    </w:pPr>
    <w:rPr>
      <w:rFonts w:ascii="宋体" w:hAnsi="宋体"/>
      <w:sz w:val="24"/>
    </w:rPr>
  </w:style>
  <w:style w:type="paragraph" w:customStyle="1" w:styleId="730">
    <w:name w:val="引用2"/>
    <w:basedOn w:val="1"/>
    <w:next w:val="1"/>
    <w:autoRedefine/>
    <w:qFormat/>
    <w:uiPriority w:val="29"/>
    <w:pPr>
      <w:spacing w:before="160" w:after="160"/>
      <w:jc w:val="center"/>
    </w:pPr>
    <w:rPr>
      <w:i/>
      <w:iCs/>
      <w:color w:val="404040"/>
    </w:rPr>
  </w:style>
  <w:style w:type="character" w:customStyle="1" w:styleId="731">
    <w:name w:val="引用 字符"/>
    <w:basedOn w:val="69"/>
    <w:link w:val="732"/>
    <w:autoRedefine/>
    <w:qFormat/>
    <w:uiPriority w:val="29"/>
    <w:rPr>
      <w:i/>
      <w:iCs/>
      <w:color w:val="404040"/>
      <w:sz w:val="21"/>
      <w:szCs w:val="22"/>
    </w:rPr>
  </w:style>
  <w:style w:type="paragraph" w:styleId="732">
    <w:name w:val="Quote"/>
    <w:basedOn w:val="1"/>
    <w:next w:val="1"/>
    <w:link w:val="731"/>
    <w:autoRedefine/>
    <w:unhideWhenUsed/>
    <w:qFormat/>
    <w:uiPriority w:val="29"/>
    <w:pPr>
      <w:spacing w:before="200" w:after="160"/>
      <w:ind w:left="864" w:right="864"/>
      <w:jc w:val="center"/>
    </w:pPr>
    <w:rPr>
      <w:rFonts w:ascii="Times New Roman" w:hAnsi="Times New Roman" w:eastAsia="宋体" w:cs="Times New Roman"/>
      <w:i/>
      <w:iCs/>
      <w:color w:val="404040"/>
      <w:kern w:val="0"/>
    </w:rPr>
  </w:style>
  <w:style w:type="character" w:customStyle="1" w:styleId="733">
    <w:name w:val="明显强调1"/>
    <w:basedOn w:val="69"/>
    <w:autoRedefine/>
    <w:qFormat/>
    <w:uiPriority w:val="21"/>
    <w:rPr>
      <w:i/>
      <w:iCs/>
      <w:color w:val="0F4761"/>
    </w:rPr>
  </w:style>
  <w:style w:type="paragraph" w:customStyle="1" w:styleId="734">
    <w:name w:val="明显引用1"/>
    <w:basedOn w:val="1"/>
    <w:next w:val="1"/>
    <w:autoRedefine/>
    <w:qFormat/>
    <w:uiPriority w:val="30"/>
    <w:pPr>
      <w:pBdr>
        <w:top w:val="single" w:color="0F4761" w:sz="4" w:space="10"/>
        <w:bottom w:val="single" w:color="0F4761" w:sz="4" w:space="10"/>
      </w:pBdr>
      <w:spacing w:before="360" w:after="360"/>
      <w:ind w:left="864" w:right="864"/>
      <w:jc w:val="center"/>
    </w:pPr>
    <w:rPr>
      <w:i/>
      <w:iCs/>
      <w:color w:val="0F4761"/>
    </w:rPr>
  </w:style>
  <w:style w:type="character" w:customStyle="1" w:styleId="735">
    <w:name w:val="明显引用 字符"/>
    <w:basedOn w:val="69"/>
    <w:link w:val="736"/>
    <w:autoRedefine/>
    <w:qFormat/>
    <w:uiPriority w:val="30"/>
    <w:rPr>
      <w:i/>
      <w:iCs/>
      <w:color w:val="0F4761"/>
      <w:sz w:val="21"/>
      <w:szCs w:val="22"/>
    </w:rPr>
  </w:style>
  <w:style w:type="paragraph" w:styleId="736">
    <w:name w:val="Intense Quote"/>
    <w:basedOn w:val="1"/>
    <w:next w:val="1"/>
    <w:link w:val="735"/>
    <w:autoRedefine/>
    <w:unhideWhenUsed/>
    <w:qFormat/>
    <w:uiPriority w:val="30"/>
    <w:pPr>
      <w:pBdr>
        <w:top w:val="single" w:color="4472C4" w:themeColor="accent1" w:sz="4" w:space="10"/>
        <w:bottom w:val="single" w:color="4472C4" w:themeColor="accent1" w:sz="4" w:space="10"/>
      </w:pBdr>
      <w:spacing w:before="360" w:after="360"/>
      <w:ind w:left="864" w:right="864"/>
      <w:jc w:val="center"/>
    </w:pPr>
    <w:rPr>
      <w:rFonts w:ascii="Times New Roman" w:hAnsi="Times New Roman" w:eastAsia="宋体" w:cs="Times New Roman"/>
      <w:i/>
      <w:iCs/>
      <w:color w:val="0F4761"/>
      <w:kern w:val="0"/>
    </w:rPr>
  </w:style>
  <w:style w:type="character" w:customStyle="1" w:styleId="737">
    <w:name w:val="明显参考1"/>
    <w:basedOn w:val="69"/>
    <w:autoRedefine/>
    <w:qFormat/>
    <w:uiPriority w:val="32"/>
    <w:rPr>
      <w:b/>
      <w:bCs/>
      <w:smallCaps/>
      <w:color w:val="0F4761"/>
      <w:spacing w:val="5"/>
    </w:rPr>
  </w:style>
  <w:style w:type="character" w:customStyle="1" w:styleId="738">
    <w:name w:val="引用 字符1"/>
    <w:basedOn w:val="69"/>
    <w:autoRedefine/>
    <w:semiHidden/>
    <w:qFormat/>
    <w:uiPriority w:val="99"/>
    <w:rPr>
      <w:rFonts w:asciiTheme="minorHAnsi" w:hAnsiTheme="minorHAnsi" w:eastAsiaTheme="minorEastAsia" w:cstheme="minorBidi"/>
      <w:i/>
      <w:iCs/>
      <w:color w:val="404040" w:themeColor="text1" w:themeTint="BF"/>
      <w:kern w:val="2"/>
      <w:sz w:val="21"/>
      <w:szCs w:val="22"/>
      <w14:textFill>
        <w14:solidFill>
          <w14:schemeClr w14:val="tx1">
            <w14:lumMod w14:val="75000"/>
            <w14:lumOff w14:val="25000"/>
          </w14:schemeClr>
        </w14:solidFill>
      </w14:textFill>
    </w:rPr>
  </w:style>
  <w:style w:type="character" w:customStyle="1" w:styleId="739">
    <w:name w:val="明显强调2"/>
    <w:basedOn w:val="69"/>
    <w:autoRedefine/>
    <w:qFormat/>
    <w:uiPriority w:val="21"/>
    <w:rPr>
      <w:i/>
      <w:iCs/>
      <w:color w:val="4472C4" w:themeColor="accent1"/>
      <w14:textFill>
        <w14:solidFill>
          <w14:schemeClr w14:val="accent1"/>
        </w14:solidFill>
      </w14:textFill>
    </w:rPr>
  </w:style>
  <w:style w:type="character" w:customStyle="1" w:styleId="740">
    <w:name w:val="明显引用 字符1"/>
    <w:basedOn w:val="69"/>
    <w:autoRedefine/>
    <w:semiHidden/>
    <w:qFormat/>
    <w:uiPriority w:val="99"/>
    <w:rPr>
      <w:rFonts w:asciiTheme="minorHAnsi" w:hAnsiTheme="minorHAnsi" w:eastAsiaTheme="minorEastAsia" w:cstheme="minorBidi"/>
      <w:i/>
      <w:iCs/>
      <w:color w:val="4472C4" w:themeColor="accent1"/>
      <w:kern w:val="2"/>
      <w:sz w:val="21"/>
      <w:szCs w:val="22"/>
      <w14:textFill>
        <w14:solidFill>
          <w14:schemeClr w14:val="accent1"/>
        </w14:solidFill>
      </w14:textFill>
    </w:rPr>
  </w:style>
  <w:style w:type="character" w:customStyle="1" w:styleId="741">
    <w:name w:val="明显参考2"/>
    <w:basedOn w:val="69"/>
    <w:autoRedefine/>
    <w:qFormat/>
    <w:uiPriority w:val="32"/>
    <w:rPr>
      <w:b/>
      <w:bCs/>
      <w:smallCaps/>
      <w:color w:val="4472C4" w:themeColor="accent1"/>
      <w:spacing w:val="5"/>
      <w14:textFill>
        <w14:solidFill>
          <w14:schemeClr w14:val="accent1"/>
        </w14:solidFill>
      </w14:textFill>
    </w:rPr>
  </w:style>
  <w:style w:type="character" w:customStyle="1" w:styleId="742">
    <w:name w:val="明显强调3"/>
    <w:basedOn w:val="69"/>
    <w:qFormat/>
    <w:uiPriority w:val="21"/>
    <w:rPr>
      <w:i/>
      <w:iCs/>
      <w:color w:val="0F4761"/>
    </w:rPr>
  </w:style>
  <w:style w:type="character" w:customStyle="1" w:styleId="743">
    <w:name w:val="明显参考3"/>
    <w:basedOn w:val="69"/>
    <w:qFormat/>
    <w:uiPriority w:val="32"/>
    <w:rPr>
      <w:b/>
      <w:bCs/>
      <w:smallCaps/>
      <w:color w:val="0F4761"/>
      <w:spacing w:val="5"/>
    </w:rPr>
  </w:style>
  <w:style w:type="character" w:customStyle="1" w:styleId="744">
    <w:name w:val="Intense Emphasis"/>
    <w:basedOn w:val="69"/>
    <w:qFormat/>
    <w:uiPriority w:val="21"/>
    <w:rPr>
      <w:i/>
      <w:iCs/>
      <w:color w:val="4472C4" w:themeColor="accent1"/>
      <w14:textFill>
        <w14:solidFill>
          <w14:schemeClr w14:val="accent1"/>
        </w14:solidFill>
      </w14:textFill>
    </w:rPr>
  </w:style>
  <w:style w:type="character" w:customStyle="1" w:styleId="745">
    <w:name w:val="Intense Reference"/>
    <w:basedOn w:val="69"/>
    <w:qFormat/>
    <w:uiPriority w:val="32"/>
    <w:rPr>
      <w:b/>
      <w:bCs/>
      <w:smallCaps/>
      <w:color w:val="4472C4" w:themeColor="accent1"/>
      <w:spacing w:val="5"/>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tyleName="APA" Version="6"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30548E-C99E-4208-A491-D37B48716356}">
  <ds:schemaRefs/>
</ds:datastoreItem>
</file>

<file path=docProps/app.xml><?xml version="1.0" encoding="utf-8"?>
<Properties xmlns="http://schemas.openxmlformats.org/officeDocument/2006/extended-properties" xmlns:vt="http://schemas.openxmlformats.org/officeDocument/2006/docPropsVTypes">
  <Template>Normal</Template>
  <Pages>51</Pages>
  <Words>5532</Words>
  <Characters>6743</Characters>
  <Lines>278</Lines>
  <Paragraphs>78</Paragraphs>
  <TotalTime>0</TotalTime>
  <ScaleCrop>false</ScaleCrop>
  <LinksUpToDate>false</LinksUpToDate>
  <CharactersWithSpaces>6791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2023-04-29T12:00:00Z</dcterms:created>
  <dc:creator>黄 晓</dc:creator>
  <cp:lastModifiedBy>小朋友要去上学了</cp:lastModifiedBy>
  <cp:lastPrinted>2024-08-05T10:03:00Z</cp:lastPrinted>
  <dcterms:modified xsi:type="dcterms:W3CDTF">2025-06-30T08:48:19Z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8993B9D8337A44B18927EC773B1046E9_13</vt:lpwstr>
  </property>
  <property fmtid="{D5CDD505-2E9C-101B-9397-08002B2CF9AE}" pid="4" name="KSOTemplateDocerSaveRecord">
    <vt:lpwstr>eyJoZGlkIjoiOTVlZDNiNjc4N2Y5YzJiNWY0NjQxMTBmZmRlYWU5ZTMiLCJ1c2VySWQiOiI1MzgwNTcwNjcifQ==</vt:lpwstr>
  </property>
</Properties>
</file>