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344FE5">
      <w:pPr>
        <w:spacing w:before="120" w:beforeLines="50"/>
        <w:jc w:val="center"/>
        <w:rPr>
          <w:rFonts w:hint="eastAsia" w:ascii="华文新魏" w:hAnsi="宋体" w:eastAsia="华文新魏"/>
          <w:b/>
          <w:sz w:val="52"/>
          <w:szCs w:val="52"/>
          <w:u w:val="none" w:color="auto"/>
        </w:rPr>
      </w:pPr>
    </w:p>
    <w:p w14:paraId="437196CA">
      <w:pPr>
        <w:spacing w:before="120" w:beforeLines="50"/>
        <w:jc w:val="center"/>
        <w:rPr>
          <w:rFonts w:hint="eastAsia" w:ascii="华文新魏" w:hAnsi="宋体" w:eastAsia="华文新魏"/>
          <w:b/>
          <w:sz w:val="52"/>
          <w:szCs w:val="52"/>
          <w:u w:val="none" w:color="auto"/>
          <w:lang w:eastAsia="zh-CN"/>
        </w:rPr>
      </w:pPr>
      <w:r>
        <w:rPr>
          <w:rFonts w:hint="eastAsia" w:ascii="华文新魏" w:hAnsi="宋体" w:eastAsia="华文新魏"/>
          <w:b/>
          <w:sz w:val="52"/>
          <w:szCs w:val="52"/>
          <w:u w:val="none" w:color="auto"/>
          <w:lang w:eastAsia="zh-CN"/>
        </w:rPr>
        <w:t xml:space="preserve">舟山市定海区岑港街道南岙村门岙渡建筑用石料（凝灰岩）矿地质勘查和施工方案编制项目 </w:t>
      </w:r>
    </w:p>
    <w:p w14:paraId="617B81CF">
      <w:pPr>
        <w:spacing w:after="156"/>
        <w:outlineLvl w:val="0"/>
        <w:rPr>
          <w:rFonts w:hint="eastAsia" w:ascii="华文新魏" w:hAnsi="宋体" w:eastAsia="华文新魏"/>
          <w:b/>
          <w:spacing w:val="12"/>
          <w:sz w:val="44"/>
          <w:szCs w:val="44"/>
          <w:u w:val="none" w:color="auto"/>
        </w:rPr>
      </w:pPr>
    </w:p>
    <w:p w14:paraId="5CD4B916">
      <w:pPr>
        <w:spacing w:before="120" w:beforeLines="50"/>
        <w:jc w:val="center"/>
        <w:rPr>
          <w:rFonts w:hint="eastAsia" w:ascii="华文新魏" w:hAnsi="宋体" w:eastAsia="华文新魏"/>
          <w:b/>
          <w:sz w:val="52"/>
          <w:szCs w:val="52"/>
          <w:u w:val="none" w:color="auto"/>
        </w:rPr>
      </w:pPr>
      <w:r>
        <w:rPr>
          <w:rFonts w:hint="eastAsia" w:ascii="华文新魏" w:hAnsi="宋体" w:eastAsia="华文新魏"/>
          <w:b/>
          <w:sz w:val="52"/>
          <w:szCs w:val="52"/>
          <w:u w:val="none" w:color="auto"/>
        </w:rPr>
        <w:t>竞争性磋商文件</w:t>
      </w:r>
    </w:p>
    <w:p w14:paraId="226967B4">
      <w:pPr>
        <w:pStyle w:val="12"/>
        <w:snapToGrid w:val="0"/>
        <w:spacing w:before="120" w:line="360" w:lineRule="auto"/>
        <w:rPr>
          <w:rFonts w:hint="eastAsia" w:ascii="华文新魏" w:hAnsi="华文新魏" w:eastAsia="华文新魏"/>
          <w:b/>
          <w:sz w:val="32"/>
          <w:u w:val="none" w:color="auto"/>
        </w:rPr>
      </w:pPr>
    </w:p>
    <w:p w14:paraId="5E040529">
      <w:pPr>
        <w:pStyle w:val="12"/>
        <w:snapToGrid w:val="0"/>
        <w:spacing w:before="156"/>
        <w:ind w:left="1602" w:hanging="1602" w:hangingChars="500"/>
        <w:jc w:val="left"/>
        <w:rPr>
          <w:rFonts w:hint="eastAsia" w:ascii="华文新魏" w:hAnsi="华文新魏" w:eastAsia="华文新魏"/>
          <w:b/>
          <w:sz w:val="32"/>
          <w:u w:val="none" w:color="auto"/>
        </w:rPr>
      </w:pPr>
    </w:p>
    <w:p w14:paraId="5AF481A3">
      <w:pPr>
        <w:pStyle w:val="12"/>
        <w:snapToGrid w:val="0"/>
        <w:spacing w:before="156"/>
        <w:ind w:left="1602" w:hanging="1602" w:hangingChars="500"/>
        <w:jc w:val="left"/>
        <w:rPr>
          <w:rFonts w:hint="eastAsia" w:ascii="华文新魏" w:hAnsi="华文新魏" w:eastAsia="华文新魏" w:cs="华文新魏"/>
          <w:b/>
          <w:sz w:val="32"/>
          <w:u w:val="none" w:color="auto"/>
          <w:lang w:val="zh-CN"/>
        </w:rPr>
      </w:pPr>
      <w:r>
        <w:rPr>
          <w:rFonts w:hint="eastAsia" w:ascii="华文新魏" w:hAnsi="华文新魏" w:eastAsia="华文新魏"/>
          <w:b/>
          <w:sz w:val="32"/>
          <w:u w:val="none" w:color="auto"/>
        </w:rPr>
        <w:t>项目名称</w:t>
      </w:r>
      <w:r>
        <w:rPr>
          <w:rFonts w:hint="eastAsia" w:ascii="华文新魏" w:hAnsi="华文新魏" w:eastAsia="华文新魏"/>
          <w:sz w:val="32"/>
          <w:u w:val="none" w:color="auto"/>
        </w:rPr>
        <w:t>：</w:t>
      </w:r>
      <w:r>
        <w:rPr>
          <w:rFonts w:hint="eastAsia" w:ascii="华文新魏" w:hAnsi="华文新魏" w:eastAsia="华文新魏"/>
          <w:b/>
          <w:sz w:val="32"/>
          <w:u w:val="none" w:color="auto"/>
          <w:lang w:val="zh-CN"/>
        </w:rPr>
        <w:t xml:space="preserve">舟山市定海区岑港街道南岙村门岙渡建筑用石料（凝灰岩）矿地质勘查和施工方案编制项目 </w:t>
      </w:r>
    </w:p>
    <w:p w14:paraId="63C45BF0">
      <w:pPr>
        <w:pStyle w:val="12"/>
        <w:snapToGrid w:val="0"/>
        <w:spacing w:before="156"/>
        <w:ind w:left="1602" w:hanging="1602" w:hangingChars="500"/>
        <w:jc w:val="left"/>
        <w:rPr>
          <w:rFonts w:hint="eastAsia" w:ascii="华文新魏" w:hAnsi="华文新魏" w:eastAsia="华文新魏" w:cs="华文新魏"/>
          <w:b/>
          <w:sz w:val="32"/>
          <w:u w:val="none" w:color="auto"/>
          <w:lang w:val="zh-CN"/>
        </w:rPr>
      </w:pPr>
    </w:p>
    <w:p w14:paraId="2DADA5C4">
      <w:pPr>
        <w:snapToGrid w:val="0"/>
        <w:spacing w:before="120" w:line="312" w:lineRule="auto"/>
        <w:rPr>
          <w:rFonts w:hint="eastAsia" w:ascii="Times New Roman" w:hAnsi="Times New Roman" w:eastAsia="华文新魏" w:cs="Times New Roman"/>
          <w:b/>
          <w:sz w:val="32"/>
          <w:lang w:eastAsia="zh-CN"/>
        </w:rPr>
      </w:pPr>
      <w:r>
        <w:rPr>
          <w:rFonts w:hint="eastAsia" w:ascii="Times New Roman" w:hAnsi="Times New Roman" w:eastAsia="华文新魏" w:cs="Times New Roman"/>
          <w:b/>
          <w:sz w:val="32"/>
        </w:rPr>
        <w:t>项目编号：</w:t>
      </w:r>
      <w:r>
        <w:rPr>
          <w:rFonts w:hint="eastAsia" w:ascii="Times New Roman" w:hAnsi="Times New Roman" w:eastAsia="华文新魏" w:cs="Times New Roman"/>
          <w:b/>
          <w:sz w:val="32"/>
          <w:lang w:eastAsia="zh-CN"/>
        </w:rPr>
        <w:t xml:space="preserve">SZGXZS2025142 </w:t>
      </w:r>
    </w:p>
    <w:p w14:paraId="52899CCB">
      <w:pPr>
        <w:snapToGrid w:val="0"/>
        <w:spacing w:before="120" w:line="312" w:lineRule="auto"/>
        <w:rPr>
          <w:rFonts w:ascii="Times New Roman" w:hAnsi="Times New Roman" w:eastAsia="华文新魏" w:cs="Times New Roman"/>
          <w:b/>
          <w:w w:val="95"/>
          <w:sz w:val="32"/>
        </w:rPr>
      </w:pPr>
    </w:p>
    <w:p w14:paraId="0032CCD6">
      <w:pPr>
        <w:pStyle w:val="12"/>
        <w:snapToGrid w:val="0"/>
        <w:spacing w:before="156"/>
        <w:jc w:val="left"/>
        <w:rPr>
          <w:rFonts w:hint="eastAsia" w:ascii="华文新魏" w:hAnsi="华文新魏" w:eastAsia="华文新魏"/>
          <w:b/>
          <w:sz w:val="32"/>
          <w:u w:val="none" w:color="auto"/>
        </w:rPr>
      </w:pPr>
      <w:r>
        <w:rPr>
          <w:rFonts w:hint="eastAsia" w:ascii="Times New Roman" w:hAnsi="Times New Roman" w:eastAsia="华文新魏" w:cs="Times New Roman"/>
          <w:b/>
          <w:w w:val="95"/>
          <w:sz w:val="32"/>
        </w:rPr>
        <w:t>采购单位：</w:t>
      </w:r>
      <w:r>
        <w:rPr>
          <w:rFonts w:hint="eastAsia" w:ascii="Times New Roman" w:hAnsi="Times New Roman" w:eastAsia="华文新魏" w:cs="Times New Roman"/>
          <w:b/>
          <w:sz w:val="32"/>
          <w:lang w:eastAsia="zh-CN"/>
        </w:rPr>
        <w:t>舟山市自然资源和规划局定海分局</w:t>
      </w:r>
    </w:p>
    <w:p w14:paraId="128B05C0">
      <w:pPr>
        <w:pStyle w:val="12"/>
        <w:snapToGrid w:val="0"/>
        <w:spacing w:before="156"/>
        <w:rPr>
          <w:rFonts w:hint="eastAsia" w:ascii="华文新魏" w:hAnsi="华文新魏" w:eastAsia="华文新魏"/>
          <w:b/>
          <w:w w:val="95"/>
          <w:sz w:val="32"/>
          <w:u w:val="none" w:color="auto"/>
        </w:rPr>
      </w:pPr>
    </w:p>
    <w:p w14:paraId="498407D7">
      <w:pPr>
        <w:pStyle w:val="12"/>
        <w:snapToGrid w:val="0"/>
        <w:spacing w:before="156"/>
        <w:rPr>
          <w:rFonts w:hint="eastAsia" w:ascii="华文新魏" w:hAnsi="华文新魏" w:eastAsia="华文新魏"/>
          <w:b/>
          <w:w w:val="95"/>
          <w:sz w:val="32"/>
          <w:u w:val="none" w:color="auto"/>
        </w:rPr>
      </w:pPr>
      <w:r>
        <w:rPr>
          <w:rFonts w:hint="eastAsia" w:ascii="华文新魏" w:hAnsi="华文新魏" w:eastAsia="华文新魏"/>
          <w:b/>
          <w:w w:val="95"/>
          <w:sz w:val="32"/>
          <w:u w:val="none" w:color="auto"/>
        </w:rPr>
        <w:t>代理机构： 深圳市国信招标有限公司</w:t>
      </w:r>
    </w:p>
    <w:p w14:paraId="366CA1A8">
      <w:pPr>
        <w:pStyle w:val="12"/>
        <w:snapToGrid w:val="0"/>
        <w:spacing w:before="156" w:line="360" w:lineRule="auto"/>
        <w:ind w:right="608"/>
        <w:rPr>
          <w:rFonts w:hint="eastAsia" w:ascii="华文新魏" w:hAnsi="华文新魏" w:eastAsia="华文新魏"/>
          <w:b/>
          <w:w w:val="95"/>
          <w:sz w:val="32"/>
          <w:u w:val="none" w:color="auto"/>
        </w:rPr>
      </w:pPr>
    </w:p>
    <w:p w14:paraId="44EF21C0">
      <w:pPr>
        <w:pStyle w:val="12"/>
        <w:snapToGrid w:val="0"/>
        <w:spacing w:before="156" w:line="360" w:lineRule="auto"/>
        <w:ind w:right="608"/>
        <w:rPr>
          <w:rFonts w:hint="eastAsia" w:ascii="华文新魏" w:hAnsi="华文新魏" w:eastAsia="华文新魏"/>
          <w:b/>
          <w:w w:val="95"/>
          <w:sz w:val="32"/>
          <w:u w:val="none" w:color="auto"/>
        </w:rPr>
      </w:pPr>
    </w:p>
    <w:p w14:paraId="49FAFA11">
      <w:pPr>
        <w:pStyle w:val="12"/>
        <w:snapToGrid w:val="0"/>
        <w:spacing w:before="156" w:line="360" w:lineRule="auto"/>
        <w:ind w:left="5961" w:right="608" w:hanging="5968" w:hangingChars="1961"/>
        <w:rPr>
          <w:rFonts w:hint="eastAsia" w:ascii="华文新魏" w:hAnsi="华文新魏" w:eastAsia="华文新魏"/>
          <w:b/>
          <w:w w:val="95"/>
          <w:sz w:val="32"/>
          <w:u w:val="none" w:color="auto"/>
        </w:rPr>
      </w:pPr>
      <w:r>
        <w:rPr>
          <w:rFonts w:hint="eastAsia" w:ascii="华文新魏" w:hAnsi="华文新魏" w:eastAsia="华文新魏"/>
          <w:b/>
          <w:w w:val="95"/>
          <w:sz w:val="32"/>
          <w:u w:val="none" w:color="auto"/>
        </w:rPr>
        <w:t xml:space="preserve">                                   202</w:t>
      </w:r>
      <w:r>
        <w:rPr>
          <w:rFonts w:hint="eastAsia" w:ascii="华文新魏" w:hAnsi="华文新魏" w:eastAsia="华文新魏"/>
          <w:b/>
          <w:w w:val="95"/>
          <w:sz w:val="32"/>
          <w:u w:val="none" w:color="auto"/>
          <w:lang w:val="en-US" w:eastAsia="zh-CN"/>
        </w:rPr>
        <w:t>5</w:t>
      </w:r>
      <w:r>
        <w:rPr>
          <w:rFonts w:hint="eastAsia" w:ascii="华文新魏" w:hAnsi="华文新魏" w:eastAsia="华文新魏"/>
          <w:b/>
          <w:w w:val="95"/>
          <w:sz w:val="32"/>
          <w:u w:val="none" w:color="auto"/>
        </w:rPr>
        <w:t>年0</w:t>
      </w:r>
      <w:r>
        <w:rPr>
          <w:rFonts w:hint="eastAsia" w:ascii="华文新魏" w:hAnsi="华文新魏" w:eastAsia="华文新魏"/>
          <w:b/>
          <w:w w:val="95"/>
          <w:sz w:val="32"/>
          <w:u w:val="none" w:color="auto"/>
          <w:lang w:val="en-US" w:eastAsia="zh-CN"/>
        </w:rPr>
        <w:t>6</w:t>
      </w:r>
      <w:r>
        <w:rPr>
          <w:rFonts w:hint="eastAsia" w:ascii="华文新魏" w:hAnsi="华文新魏" w:eastAsia="华文新魏"/>
          <w:b/>
          <w:w w:val="95"/>
          <w:sz w:val="32"/>
          <w:u w:val="none" w:color="auto"/>
        </w:rPr>
        <w:t>月</w:t>
      </w:r>
      <w:r>
        <w:rPr>
          <w:rFonts w:hint="eastAsia" w:ascii="华文新魏" w:hAnsi="华文新魏" w:eastAsia="华文新魏"/>
          <w:b/>
          <w:w w:val="95"/>
          <w:sz w:val="32"/>
          <w:u w:val="none" w:color="auto"/>
          <w:lang w:val="en-US" w:eastAsia="zh-CN"/>
        </w:rPr>
        <w:t>16</w:t>
      </w:r>
      <w:r>
        <w:rPr>
          <w:rFonts w:hint="eastAsia" w:ascii="华文新魏" w:hAnsi="华文新魏" w:eastAsia="华文新魏"/>
          <w:b/>
          <w:w w:val="95"/>
          <w:sz w:val="32"/>
          <w:u w:val="none" w:color="auto"/>
        </w:rPr>
        <w:t>日</w:t>
      </w:r>
    </w:p>
    <w:p w14:paraId="5633A3F0">
      <w:pPr>
        <w:pStyle w:val="44"/>
        <w:spacing w:before="120" w:after="120" w:line="360" w:lineRule="auto"/>
        <w:jc w:val="center"/>
        <w:rPr>
          <w:u w:val="none" w:color="auto"/>
        </w:rPr>
        <w:sectPr>
          <w:footerReference r:id="rId3" w:type="default"/>
          <w:pgSz w:w="11906" w:h="16838"/>
          <w:pgMar w:top="1304" w:right="1106" w:bottom="1304" w:left="1531" w:header="1304" w:footer="1304" w:gutter="0"/>
          <w:pgNumType w:start="1"/>
          <w:cols w:space="720" w:num="1"/>
        </w:sectPr>
      </w:pPr>
    </w:p>
    <w:p w14:paraId="36D32D76">
      <w:pPr>
        <w:pStyle w:val="44"/>
        <w:spacing w:before="156" w:after="156" w:line="360" w:lineRule="auto"/>
        <w:rPr>
          <w:rFonts w:hint="eastAsia" w:hAnsi="宋体"/>
          <w:sz w:val="32"/>
          <w:szCs w:val="32"/>
          <w:u w:val="none" w:color="auto"/>
        </w:rPr>
      </w:pPr>
    </w:p>
    <w:p w14:paraId="66062AF8">
      <w:pPr>
        <w:pStyle w:val="44"/>
        <w:spacing w:before="156" w:after="156" w:line="360" w:lineRule="auto"/>
        <w:jc w:val="center"/>
        <w:rPr>
          <w:rFonts w:hint="eastAsia" w:hAnsi="宋体"/>
          <w:b/>
          <w:snapToGrid w:val="0"/>
          <w:kern w:val="0"/>
          <w:sz w:val="48"/>
          <w:szCs w:val="48"/>
          <w:u w:val="none" w:color="auto"/>
        </w:rPr>
      </w:pPr>
      <w:r>
        <w:rPr>
          <w:rFonts w:hAnsi="宋体"/>
          <w:b/>
          <w:snapToGrid w:val="0"/>
          <w:kern w:val="0"/>
          <w:sz w:val="48"/>
          <w:szCs w:val="48"/>
          <w:u w:val="none" w:color="auto"/>
        </w:rPr>
        <w:t>目    录</w:t>
      </w:r>
    </w:p>
    <w:p w14:paraId="5132DC15">
      <w:pPr>
        <w:spacing w:line="360" w:lineRule="auto"/>
        <w:rPr>
          <w:rFonts w:hint="eastAsia" w:ascii="宋体" w:hAnsi="宋体"/>
          <w:sz w:val="24"/>
          <w:u w:val="none" w:color="auto"/>
        </w:rPr>
      </w:pPr>
    </w:p>
    <w:p w14:paraId="2C218819">
      <w:pPr>
        <w:spacing w:line="360" w:lineRule="auto"/>
        <w:rPr>
          <w:rFonts w:hint="eastAsia" w:ascii="宋体" w:hAnsi="宋体"/>
          <w:sz w:val="24"/>
          <w:u w:val="none" w:color="auto"/>
        </w:rPr>
      </w:pPr>
      <w:r>
        <w:rPr>
          <w:rFonts w:ascii="宋体" w:hAnsi="宋体"/>
          <w:sz w:val="24"/>
          <w:u w:val="none" w:color="auto"/>
        </w:rPr>
        <w:t xml:space="preserve">第一章  </w:t>
      </w:r>
      <w:r>
        <w:rPr>
          <w:rFonts w:hint="eastAsia" w:ascii="宋体" w:hAnsi="宋体"/>
          <w:sz w:val="24"/>
          <w:u w:val="none" w:color="auto"/>
        </w:rPr>
        <w:t>竞争性磋商采购公告</w:t>
      </w:r>
    </w:p>
    <w:p w14:paraId="4AFFB965">
      <w:pPr>
        <w:spacing w:line="360" w:lineRule="auto"/>
        <w:rPr>
          <w:rFonts w:hint="eastAsia" w:ascii="宋体" w:hAnsi="宋体"/>
          <w:sz w:val="24"/>
          <w:u w:val="none" w:color="auto"/>
        </w:rPr>
      </w:pPr>
      <w:r>
        <w:rPr>
          <w:rFonts w:ascii="宋体" w:hAnsi="宋体"/>
          <w:sz w:val="24"/>
          <w:u w:val="none" w:color="auto"/>
        </w:rPr>
        <w:t>第二章  采购需求</w:t>
      </w:r>
    </w:p>
    <w:p w14:paraId="0C777F96">
      <w:pPr>
        <w:spacing w:line="360" w:lineRule="auto"/>
        <w:rPr>
          <w:rFonts w:hint="eastAsia" w:ascii="宋体" w:hAnsi="宋体"/>
          <w:sz w:val="24"/>
          <w:u w:val="none" w:color="auto"/>
        </w:rPr>
      </w:pPr>
      <w:r>
        <w:rPr>
          <w:rFonts w:ascii="宋体" w:hAnsi="宋体"/>
          <w:sz w:val="24"/>
          <w:u w:val="none" w:color="auto"/>
        </w:rPr>
        <w:t xml:space="preserve">第三章  </w:t>
      </w:r>
      <w:r>
        <w:rPr>
          <w:rFonts w:hint="eastAsia" w:ascii="宋体" w:hAnsi="宋体"/>
          <w:sz w:val="24"/>
          <w:u w:val="none" w:color="auto"/>
        </w:rPr>
        <w:t>投标人</w:t>
      </w:r>
      <w:r>
        <w:rPr>
          <w:rFonts w:ascii="宋体" w:hAnsi="宋体"/>
          <w:sz w:val="24"/>
          <w:u w:val="none" w:color="auto"/>
        </w:rPr>
        <w:t>须知</w:t>
      </w:r>
    </w:p>
    <w:p w14:paraId="2F9555B0">
      <w:pPr>
        <w:spacing w:before="120" w:line="360" w:lineRule="auto"/>
        <w:ind w:firstLine="960" w:firstLineChars="400"/>
        <w:rPr>
          <w:rFonts w:hint="eastAsia" w:ascii="宋体" w:hAnsi="宋体"/>
          <w:sz w:val="24"/>
          <w:u w:val="none" w:color="auto"/>
        </w:rPr>
      </w:pPr>
      <w:r>
        <w:rPr>
          <w:rFonts w:ascii="宋体" w:hAnsi="宋体"/>
          <w:sz w:val="24"/>
          <w:u w:val="none" w:color="auto"/>
        </w:rPr>
        <w:t>前附表</w:t>
      </w:r>
    </w:p>
    <w:p w14:paraId="7A108EE7">
      <w:pPr>
        <w:spacing w:before="120" w:line="360" w:lineRule="auto"/>
        <w:ind w:firstLine="480" w:firstLineChars="200"/>
        <w:rPr>
          <w:rFonts w:hint="eastAsia" w:ascii="宋体" w:hAnsi="宋体"/>
          <w:sz w:val="24"/>
          <w:u w:val="none" w:color="auto"/>
        </w:rPr>
      </w:pPr>
      <w:r>
        <w:rPr>
          <w:rFonts w:ascii="宋体" w:hAnsi="宋体"/>
          <w:sz w:val="24"/>
          <w:u w:val="none" w:color="auto"/>
        </w:rPr>
        <w:t>一、总 则</w:t>
      </w:r>
    </w:p>
    <w:p w14:paraId="05F2462C">
      <w:pPr>
        <w:spacing w:before="120" w:line="360" w:lineRule="auto"/>
        <w:ind w:firstLine="480" w:firstLineChars="200"/>
        <w:rPr>
          <w:rFonts w:hint="eastAsia" w:ascii="宋体" w:hAnsi="宋体"/>
          <w:sz w:val="24"/>
          <w:u w:val="none" w:color="auto"/>
        </w:rPr>
      </w:pPr>
      <w:r>
        <w:rPr>
          <w:rFonts w:ascii="宋体" w:hAnsi="宋体"/>
          <w:sz w:val="24"/>
          <w:u w:val="none" w:color="auto"/>
        </w:rPr>
        <w:t>二、</w:t>
      </w:r>
      <w:r>
        <w:rPr>
          <w:rFonts w:hint="eastAsia" w:ascii="宋体" w:hAnsi="宋体"/>
          <w:sz w:val="24"/>
          <w:u w:val="none" w:color="auto"/>
        </w:rPr>
        <w:t>投标</w:t>
      </w:r>
      <w:r>
        <w:rPr>
          <w:rFonts w:ascii="宋体" w:hAnsi="宋体"/>
          <w:sz w:val="24"/>
          <w:u w:val="none" w:color="auto"/>
        </w:rPr>
        <w:t>文件</w:t>
      </w:r>
    </w:p>
    <w:p w14:paraId="7BEC1B1F">
      <w:pPr>
        <w:spacing w:before="120" w:line="360" w:lineRule="auto"/>
        <w:ind w:firstLine="480" w:firstLineChars="200"/>
        <w:rPr>
          <w:rFonts w:hint="eastAsia" w:ascii="宋体" w:hAnsi="宋体"/>
          <w:sz w:val="24"/>
          <w:u w:val="none" w:color="auto"/>
        </w:rPr>
      </w:pPr>
      <w:r>
        <w:rPr>
          <w:rFonts w:ascii="宋体" w:hAnsi="宋体"/>
          <w:sz w:val="24"/>
          <w:u w:val="none" w:color="auto"/>
        </w:rPr>
        <w:t>三、</w:t>
      </w:r>
      <w:r>
        <w:rPr>
          <w:rFonts w:hint="eastAsia" w:ascii="宋体" w:hAnsi="宋体"/>
          <w:sz w:val="24"/>
          <w:u w:val="none" w:color="auto"/>
        </w:rPr>
        <w:t>投标</w:t>
      </w:r>
      <w:r>
        <w:rPr>
          <w:rFonts w:ascii="宋体" w:hAnsi="宋体"/>
          <w:sz w:val="24"/>
          <w:u w:val="none" w:color="auto"/>
        </w:rPr>
        <w:t>文件的编制</w:t>
      </w:r>
    </w:p>
    <w:p w14:paraId="69990B15">
      <w:pPr>
        <w:spacing w:before="120" w:line="360" w:lineRule="auto"/>
        <w:ind w:firstLine="480" w:firstLineChars="200"/>
        <w:rPr>
          <w:rFonts w:hint="eastAsia" w:ascii="宋体" w:hAnsi="宋体"/>
          <w:sz w:val="24"/>
          <w:u w:val="none" w:color="auto"/>
        </w:rPr>
      </w:pPr>
      <w:r>
        <w:rPr>
          <w:rFonts w:ascii="宋体" w:hAnsi="宋体"/>
          <w:sz w:val="24"/>
          <w:u w:val="none" w:color="auto"/>
        </w:rPr>
        <w:t>四、</w:t>
      </w:r>
      <w:r>
        <w:rPr>
          <w:rFonts w:hint="eastAsia" w:ascii="宋体" w:hAnsi="宋体"/>
          <w:sz w:val="24"/>
          <w:u w:val="none" w:color="auto"/>
        </w:rPr>
        <w:t>开标</w:t>
      </w:r>
    </w:p>
    <w:p w14:paraId="54DC9420">
      <w:pPr>
        <w:spacing w:before="120" w:line="360" w:lineRule="auto"/>
        <w:ind w:firstLine="480" w:firstLineChars="200"/>
        <w:rPr>
          <w:rFonts w:hint="eastAsia" w:ascii="宋体" w:hAnsi="宋体"/>
          <w:sz w:val="24"/>
          <w:u w:val="none" w:color="auto"/>
        </w:rPr>
      </w:pPr>
      <w:r>
        <w:rPr>
          <w:rFonts w:ascii="宋体" w:hAnsi="宋体"/>
          <w:sz w:val="24"/>
          <w:u w:val="none" w:color="auto"/>
        </w:rPr>
        <w:t>五、评</w:t>
      </w:r>
      <w:r>
        <w:rPr>
          <w:rFonts w:hint="eastAsia" w:ascii="宋体" w:hAnsi="宋体"/>
          <w:sz w:val="24"/>
          <w:u w:val="none" w:color="auto"/>
        </w:rPr>
        <w:t>标</w:t>
      </w:r>
    </w:p>
    <w:p w14:paraId="4E4C62E6">
      <w:pPr>
        <w:spacing w:before="120" w:line="360" w:lineRule="auto"/>
        <w:ind w:firstLine="480" w:firstLineChars="200"/>
        <w:rPr>
          <w:rFonts w:hint="eastAsia" w:ascii="宋体" w:hAnsi="宋体"/>
          <w:sz w:val="24"/>
          <w:u w:val="none" w:color="auto"/>
        </w:rPr>
      </w:pPr>
      <w:r>
        <w:rPr>
          <w:rFonts w:ascii="宋体" w:hAnsi="宋体"/>
          <w:sz w:val="24"/>
          <w:u w:val="none" w:color="auto"/>
        </w:rPr>
        <w:t>六、定标</w:t>
      </w:r>
    </w:p>
    <w:p w14:paraId="217CDF44">
      <w:pPr>
        <w:spacing w:line="360" w:lineRule="auto"/>
        <w:rPr>
          <w:rFonts w:hint="eastAsia" w:ascii="宋体" w:hAnsi="宋体"/>
          <w:sz w:val="24"/>
          <w:u w:val="none" w:color="auto"/>
        </w:rPr>
      </w:pPr>
      <w:r>
        <w:rPr>
          <w:rFonts w:ascii="宋体" w:hAnsi="宋体"/>
          <w:sz w:val="24"/>
          <w:u w:val="none" w:color="auto"/>
        </w:rPr>
        <w:t xml:space="preserve">第四章  </w:t>
      </w:r>
      <w:r>
        <w:rPr>
          <w:rFonts w:hint="eastAsia" w:ascii="宋体" w:hAnsi="宋体"/>
          <w:sz w:val="24"/>
          <w:u w:val="none" w:color="auto"/>
          <w:lang w:eastAsia="zh-CN"/>
        </w:rPr>
        <w:t>评标方法</w:t>
      </w:r>
      <w:r>
        <w:rPr>
          <w:rFonts w:ascii="宋体" w:hAnsi="宋体"/>
          <w:sz w:val="24"/>
          <w:u w:val="none" w:color="auto"/>
        </w:rPr>
        <w:t>及</w:t>
      </w:r>
      <w:r>
        <w:rPr>
          <w:rFonts w:hint="eastAsia" w:ascii="宋体" w:hAnsi="宋体"/>
          <w:sz w:val="24"/>
          <w:u w:val="none" w:color="auto"/>
        </w:rPr>
        <w:t>评分</w:t>
      </w:r>
      <w:r>
        <w:rPr>
          <w:rFonts w:ascii="宋体" w:hAnsi="宋体"/>
          <w:sz w:val="24"/>
          <w:u w:val="none" w:color="auto"/>
        </w:rPr>
        <w:t>标准</w:t>
      </w:r>
    </w:p>
    <w:p w14:paraId="471F817F">
      <w:pPr>
        <w:spacing w:line="360" w:lineRule="auto"/>
        <w:rPr>
          <w:rFonts w:hint="eastAsia" w:ascii="宋体" w:hAnsi="宋体"/>
          <w:sz w:val="24"/>
          <w:u w:val="none" w:color="auto"/>
        </w:rPr>
      </w:pPr>
      <w:r>
        <w:rPr>
          <w:rFonts w:ascii="宋体" w:hAnsi="宋体"/>
          <w:sz w:val="24"/>
          <w:u w:val="none" w:color="auto"/>
        </w:rPr>
        <w:t>第五章  合同主要条款</w:t>
      </w:r>
    </w:p>
    <w:p w14:paraId="0D8259DF">
      <w:pPr>
        <w:spacing w:line="360" w:lineRule="auto"/>
        <w:rPr>
          <w:rFonts w:hint="eastAsia" w:ascii="宋体" w:hAnsi="宋体"/>
          <w:sz w:val="24"/>
          <w:u w:val="none" w:color="auto"/>
        </w:rPr>
      </w:pPr>
      <w:r>
        <w:rPr>
          <w:rFonts w:ascii="宋体" w:hAnsi="宋体"/>
          <w:sz w:val="24"/>
          <w:u w:val="none" w:color="auto"/>
        </w:rPr>
        <w:t xml:space="preserve">第六章  </w:t>
      </w:r>
      <w:r>
        <w:rPr>
          <w:rFonts w:hint="eastAsia" w:ascii="宋体" w:hAnsi="宋体"/>
          <w:sz w:val="24"/>
          <w:u w:val="none" w:color="auto"/>
        </w:rPr>
        <w:t>投标</w:t>
      </w:r>
      <w:r>
        <w:rPr>
          <w:rFonts w:ascii="宋体" w:hAnsi="宋体"/>
          <w:sz w:val="24"/>
          <w:u w:val="none" w:color="auto"/>
        </w:rPr>
        <w:t>文件</w:t>
      </w:r>
      <w:r>
        <w:rPr>
          <w:rFonts w:hint="eastAsia" w:ascii="宋体" w:hAnsi="宋体"/>
          <w:sz w:val="24"/>
          <w:u w:val="none" w:color="auto"/>
        </w:rPr>
        <w:t>相关</w:t>
      </w:r>
      <w:r>
        <w:rPr>
          <w:rFonts w:ascii="宋体" w:hAnsi="宋体"/>
          <w:sz w:val="24"/>
          <w:u w:val="none" w:color="auto"/>
        </w:rPr>
        <w:t>格式</w:t>
      </w:r>
    </w:p>
    <w:p w14:paraId="3135D4DD">
      <w:pPr>
        <w:rPr>
          <w:sz w:val="24"/>
          <w:u w:val="none" w:color="auto"/>
        </w:rPr>
      </w:pPr>
    </w:p>
    <w:p w14:paraId="41F74B64">
      <w:pPr>
        <w:pStyle w:val="2"/>
        <w:rPr>
          <w:u w:val="none" w:color="auto"/>
        </w:rPr>
      </w:pPr>
    </w:p>
    <w:p w14:paraId="2ADB320D">
      <w:pPr>
        <w:pStyle w:val="2"/>
        <w:rPr>
          <w:u w:val="none" w:color="auto"/>
        </w:rPr>
      </w:pPr>
    </w:p>
    <w:p w14:paraId="72C1744F">
      <w:pPr>
        <w:pStyle w:val="2"/>
        <w:rPr>
          <w:u w:val="none" w:color="auto"/>
        </w:rPr>
      </w:pPr>
    </w:p>
    <w:p w14:paraId="22553F58">
      <w:pPr>
        <w:pStyle w:val="2"/>
        <w:rPr>
          <w:u w:val="none" w:color="auto"/>
        </w:rPr>
      </w:pPr>
    </w:p>
    <w:p w14:paraId="7A87B750">
      <w:pPr>
        <w:pStyle w:val="2"/>
        <w:rPr>
          <w:u w:val="none" w:color="auto"/>
        </w:rPr>
      </w:pPr>
    </w:p>
    <w:p w14:paraId="6BB36F81">
      <w:pPr>
        <w:pStyle w:val="2"/>
        <w:rPr>
          <w:u w:val="none" w:color="auto"/>
        </w:rPr>
      </w:pPr>
    </w:p>
    <w:p w14:paraId="73DBC97D">
      <w:pPr>
        <w:pStyle w:val="2"/>
        <w:rPr>
          <w:u w:val="none" w:color="auto"/>
        </w:rPr>
      </w:pPr>
    </w:p>
    <w:p w14:paraId="0EAD2C03">
      <w:pPr>
        <w:pStyle w:val="2"/>
        <w:rPr>
          <w:u w:val="none" w:color="auto"/>
        </w:rPr>
      </w:pPr>
    </w:p>
    <w:p w14:paraId="51694614">
      <w:pPr>
        <w:pStyle w:val="2"/>
        <w:rPr>
          <w:u w:val="none" w:color="auto"/>
        </w:rPr>
      </w:pPr>
    </w:p>
    <w:p w14:paraId="3CBCCA5F">
      <w:pPr>
        <w:pStyle w:val="2"/>
        <w:rPr>
          <w:u w:val="none" w:color="auto"/>
        </w:rPr>
      </w:pPr>
    </w:p>
    <w:p w14:paraId="343E597E">
      <w:pPr>
        <w:pStyle w:val="2"/>
        <w:rPr>
          <w:u w:val="none" w:color="auto"/>
        </w:rPr>
      </w:pPr>
    </w:p>
    <w:p w14:paraId="48BC79BF">
      <w:pPr>
        <w:numPr>
          <w:ilvl w:val="0"/>
          <w:numId w:val="2"/>
        </w:numPr>
        <w:spacing w:line="360" w:lineRule="auto"/>
        <w:jc w:val="center"/>
        <w:rPr>
          <w:rFonts w:hint="eastAsia" w:ascii="宋体" w:hAnsi="宋体"/>
          <w:b/>
          <w:sz w:val="30"/>
          <w:szCs w:val="30"/>
          <w:u w:val="none" w:color="auto"/>
        </w:rPr>
      </w:pPr>
      <w:bookmarkStart w:id="0" w:name="OLE_LINK1"/>
      <w:r>
        <w:rPr>
          <w:rFonts w:hint="eastAsia" w:ascii="宋体" w:hAnsi="宋体"/>
          <w:b/>
          <w:sz w:val="30"/>
          <w:szCs w:val="30"/>
          <w:u w:val="none" w:color="auto"/>
        </w:rPr>
        <w:t>竞争性磋商</w:t>
      </w:r>
      <w:r>
        <w:rPr>
          <w:rFonts w:ascii="宋体" w:hAnsi="宋体"/>
          <w:b/>
          <w:sz w:val="30"/>
          <w:szCs w:val="30"/>
          <w:u w:val="none" w:color="auto"/>
        </w:rPr>
        <w:t>公告</w:t>
      </w:r>
      <w:bookmarkEnd w:id="0"/>
    </w:p>
    <w:p w14:paraId="7E424C36">
      <w:pPr>
        <w:pStyle w:val="67"/>
        <w:spacing w:beforeAutospacing="0" w:afterAutospacing="0" w:line="312" w:lineRule="auto"/>
        <w:ind w:firstLine="420" w:firstLineChars="200"/>
        <w:jc w:val="both"/>
        <w:rPr>
          <w:rFonts w:hint="eastAsia"/>
          <w:sz w:val="21"/>
          <w:szCs w:val="21"/>
          <w:u w:val="none" w:color="auto"/>
          <w:shd w:val="clear" w:color="auto" w:fill="FFFFFF"/>
        </w:rPr>
      </w:pPr>
    </w:p>
    <w:p w14:paraId="301CB247">
      <w:pPr>
        <w:pStyle w:val="67"/>
        <w:keepNext w:val="0"/>
        <w:keepLines w:val="0"/>
        <w:pageBreakBefore w:val="0"/>
        <w:kinsoku/>
        <w:wordWrap/>
        <w:overflowPunct/>
        <w:topLinePunct w:val="0"/>
        <w:autoSpaceDE/>
        <w:autoSpaceDN/>
        <w:bidi w:val="0"/>
        <w:adjustRightInd/>
        <w:spacing w:beforeAutospacing="0" w:afterAutospacing="0" w:line="312" w:lineRule="auto"/>
        <w:ind w:left="0" w:firstLine="420" w:firstLineChars="200"/>
        <w:jc w:val="both"/>
        <w:textAlignment w:val="auto"/>
        <w:rPr>
          <w:rFonts w:hint="eastAsia" w:asciiTheme="minorEastAsia" w:hAnsiTheme="minorEastAsia" w:eastAsiaTheme="minorEastAsia"/>
          <w:sz w:val="21"/>
          <w:szCs w:val="21"/>
          <w:u w:val="none" w:color="auto"/>
          <w:shd w:val="clear" w:color="auto" w:fill="FFFFFF"/>
        </w:rPr>
      </w:pPr>
      <w:r>
        <w:rPr>
          <w:sz w:val="21"/>
          <w:szCs w:val="21"/>
          <w:u w:val="none" w:color="auto"/>
          <w:shd w:val="clear" w:color="auto" w:fill="FFFFFF"/>
        </w:rPr>
        <w:t>根据《中华人民共和国政府采购法》等规定，</w:t>
      </w:r>
      <w:r>
        <w:rPr>
          <w:rFonts w:hint="eastAsia"/>
          <w:sz w:val="21"/>
          <w:szCs w:val="21"/>
          <w:u w:val="none" w:color="auto"/>
          <w:shd w:val="clear" w:color="auto" w:fill="FFFFFF"/>
        </w:rPr>
        <w:t>深圳市国信招标有限公司</w:t>
      </w:r>
      <w:r>
        <w:rPr>
          <w:sz w:val="21"/>
          <w:szCs w:val="21"/>
          <w:u w:val="none" w:color="auto"/>
          <w:shd w:val="clear" w:color="auto" w:fill="FFFFFF"/>
        </w:rPr>
        <w:t>受</w:t>
      </w:r>
      <w:r>
        <w:rPr>
          <w:rFonts w:hint="eastAsia"/>
          <w:sz w:val="21"/>
          <w:szCs w:val="21"/>
          <w:u w:val="none" w:color="auto"/>
          <w:shd w:val="clear" w:color="auto" w:fill="FFFFFF"/>
          <w:lang w:eastAsia="zh-CN"/>
        </w:rPr>
        <w:t>舟山市自然资源和规划局定海分局</w:t>
      </w:r>
      <w:r>
        <w:rPr>
          <w:sz w:val="21"/>
          <w:szCs w:val="21"/>
          <w:u w:val="none" w:color="auto"/>
          <w:shd w:val="clear" w:color="auto" w:fill="FFFFFF"/>
        </w:rPr>
        <w:t>委托，就</w:t>
      </w:r>
      <w:r>
        <w:rPr>
          <w:rFonts w:hint="eastAsia"/>
          <w:sz w:val="21"/>
          <w:szCs w:val="21"/>
          <w:u w:val="none" w:color="auto"/>
          <w:shd w:val="clear" w:color="auto" w:fill="FFFFFF"/>
          <w:lang w:eastAsia="zh-CN"/>
        </w:rPr>
        <w:t xml:space="preserve">舟山市定海区岑港街道南岙村门岙渡建筑用石料（凝灰岩）矿地质勘查和施工方案编制项目 </w:t>
      </w:r>
      <w:r>
        <w:rPr>
          <w:sz w:val="21"/>
          <w:szCs w:val="21"/>
          <w:u w:val="none" w:color="auto"/>
          <w:shd w:val="clear" w:color="auto" w:fill="FFFFFF"/>
        </w:rPr>
        <w:t>进行</w:t>
      </w:r>
      <w:r>
        <w:rPr>
          <w:rFonts w:hint="eastAsia"/>
          <w:sz w:val="21"/>
          <w:szCs w:val="21"/>
          <w:u w:val="none" w:color="auto"/>
          <w:shd w:val="clear" w:color="auto" w:fill="FFFFFF"/>
        </w:rPr>
        <w:t>竞争性磋商</w:t>
      </w:r>
      <w:r>
        <w:rPr>
          <w:sz w:val="21"/>
          <w:szCs w:val="21"/>
          <w:u w:val="none" w:color="auto"/>
          <w:shd w:val="clear" w:color="auto" w:fill="FFFFFF"/>
        </w:rPr>
        <w:t>，欢迎国内合格的</w:t>
      </w:r>
      <w:r>
        <w:rPr>
          <w:rFonts w:hint="eastAsia"/>
          <w:sz w:val="21"/>
          <w:szCs w:val="21"/>
          <w:u w:val="none" w:color="auto"/>
          <w:shd w:val="clear" w:color="auto" w:fill="FFFFFF"/>
        </w:rPr>
        <w:t>投标人</w:t>
      </w:r>
      <w:r>
        <w:rPr>
          <w:rFonts w:asciiTheme="minorEastAsia" w:hAnsiTheme="minorEastAsia" w:eastAsiaTheme="minorEastAsia"/>
          <w:sz w:val="21"/>
          <w:szCs w:val="21"/>
          <w:u w:val="none" w:color="auto"/>
          <w:shd w:val="clear" w:color="auto" w:fill="FFFFFF"/>
        </w:rPr>
        <w:t>前来投标</w:t>
      </w:r>
      <w:r>
        <w:rPr>
          <w:rFonts w:hint="eastAsia" w:asciiTheme="minorEastAsia" w:hAnsiTheme="minorEastAsia" w:eastAsiaTheme="minorEastAsia"/>
          <w:sz w:val="21"/>
          <w:szCs w:val="21"/>
          <w:u w:val="none" w:color="auto"/>
          <w:shd w:val="clear" w:color="auto" w:fill="FFFFFF"/>
        </w:rPr>
        <w:t>。</w:t>
      </w:r>
    </w:p>
    <w:p w14:paraId="7BBE54D7">
      <w:pPr>
        <w:keepNext w:val="0"/>
        <w:keepLines w:val="0"/>
        <w:pageBreakBefore w:val="0"/>
        <w:widowControl/>
        <w:kinsoku/>
        <w:wordWrap/>
        <w:overflowPunct/>
        <w:topLinePunct w:val="0"/>
        <w:autoSpaceDE/>
        <w:autoSpaceDN/>
        <w:bidi w:val="0"/>
        <w:adjustRightInd/>
        <w:spacing w:line="360" w:lineRule="auto"/>
        <w:ind w:left="0"/>
        <w:jc w:val="left"/>
        <w:textAlignment w:val="auto"/>
        <w:rPr>
          <w:rStyle w:val="32"/>
          <w:rFonts w:hint="eastAsia" w:asciiTheme="minorEastAsia" w:hAnsiTheme="minorEastAsia" w:eastAsiaTheme="minorEastAsia"/>
          <w:b/>
          <w:bCs/>
          <w:szCs w:val="21"/>
          <w:u w:val="none" w:color="auto"/>
          <w:lang w:eastAsia="zh-CN"/>
        </w:rPr>
      </w:pPr>
      <w:r>
        <w:rPr>
          <w:rStyle w:val="32"/>
          <w:rFonts w:asciiTheme="minorEastAsia" w:hAnsiTheme="minorEastAsia" w:eastAsiaTheme="minorEastAsia"/>
          <w:b/>
          <w:bCs/>
          <w:szCs w:val="21"/>
          <w:u w:val="none" w:color="auto"/>
        </w:rPr>
        <w:t>一</w:t>
      </w:r>
      <w:r>
        <w:rPr>
          <w:rStyle w:val="32"/>
          <w:rFonts w:hint="eastAsia" w:asciiTheme="minorEastAsia" w:hAnsiTheme="minorEastAsia" w:eastAsiaTheme="minorEastAsia"/>
          <w:b/>
          <w:bCs/>
          <w:szCs w:val="21"/>
          <w:u w:val="none" w:color="auto"/>
        </w:rPr>
        <w:t>、项目名称：</w:t>
      </w:r>
      <w:r>
        <w:rPr>
          <w:rStyle w:val="32"/>
          <w:rFonts w:hint="eastAsia" w:asciiTheme="minorEastAsia" w:hAnsiTheme="minorEastAsia" w:eastAsiaTheme="minorEastAsia"/>
          <w:szCs w:val="21"/>
          <w:u w:val="none" w:color="auto"/>
          <w:lang w:eastAsia="zh-CN"/>
        </w:rPr>
        <w:t xml:space="preserve">舟山市定海区岑港街道南岙村门岙渡建筑用石料（凝灰岩）矿地质勘查和施工方案编制项目 </w:t>
      </w:r>
    </w:p>
    <w:p w14:paraId="28E3546E">
      <w:pPr>
        <w:keepNext w:val="0"/>
        <w:keepLines w:val="0"/>
        <w:pageBreakBefore w:val="0"/>
        <w:widowControl/>
        <w:kinsoku/>
        <w:wordWrap/>
        <w:overflowPunct/>
        <w:topLinePunct w:val="0"/>
        <w:autoSpaceDE/>
        <w:autoSpaceDN/>
        <w:bidi w:val="0"/>
        <w:adjustRightInd/>
        <w:spacing w:line="360" w:lineRule="auto"/>
        <w:ind w:left="0"/>
        <w:jc w:val="left"/>
        <w:textAlignment w:val="auto"/>
        <w:rPr>
          <w:rFonts w:hint="eastAsia" w:asciiTheme="minorEastAsia" w:hAnsiTheme="minorEastAsia" w:eastAsiaTheme="minorEastAsia"/>
          <w:b/>
          <w:bCs/>
          <w:szCs w:val="21"/>
          <w:u w:val="none" w:color="auto"/>
          <w:lang w:eastAsia="zh-CN"/>
        </w:rPr>
      </w:pPr>
      <w:r>
        <w:rPr>
          <w:rStyle w:val="32"/>
          <w:rFonts w:hint="eastAsia" w:asciiTheme="minorEastAsia" w:hAnsiTheme="minorEastAsia" w:eastAsiaTheme="minorEastAsia"/>
          <w:b/>
          <w:bCs/>
          <w:szCs w:val="21"/>
          <w:u w:val="none" w:color="auto"/>
        </w:rPr>
        <w:t>二、</w:t>
      </w:r>
      <w:r>
        <w:rPr>
          <w:rStyle w:val="32"/>
          <w:rFonts w:asciiTheme="minorEastAsia" w:hAnsiTheme="minorEastAsia" w:eastAsiaTheme="minorEastAsia"/>
          <w:b/>
          <w:bCs/>
          <w:szCs w:val="21"/>
          <w:u w:val="none" w:color="auto"/>
        </w:rPr>
        <w:t>项目编号</w:t>
      </w:r>
      <w:r>
        <w:rPr>
          <w:rStyle w:val="32"/>
          <w:rFonts w:asciiTheme="minorEastAsia" w:hAnsiTheme="minorEastAsia" w:eastAsiaTheme="minorEastAsia"/>
          <w:szCs w:val="21"/>
          <w:u w:val="none" w:color="auto"/>
        </w:rPr>
        <w:t>：</w:t>
      </w:r>
      <w:r>
        <w:rPr>
          <w:rStyle w:val="32"/>
          <w:rFonts w:hint="eastAsia" w:asciiTheme="minorEastAsia" w:hAnsiTheme="minorEastAsia" w:eastAsiaTheme="minorEastAsia"/>
          <w:szCs w:val="21"/>
          <w:u w:val="none" w:color="auto"/>
          <w:lang w:eastAsia="zh-CN"/>
        </w:rPr>
        <w:t>SZGXZS2025142</w:t>
      </w:r>
    </w:p>
    <w:p w14:paraId="48F55477">
      <w:pPr>
        <w:pStyle w:val="67"/>
        <w:keepNext w:val="0"/>
        <w:keepLines w:val="0"/>
        <w:pageBreakBefore w:val="0"/>
        <w:kinsoku/>
        <w:wordWrap/>
        <w:overflowPunct/>
        <w:topLinePunct w:val="0"/>
        <w:autoSpaceDE/>
        <w:autoSpaceDN/>
        <w:bidi w:val="0"/>
        <w:adjustRightInd/>
        <w:spacing w:beforeAutospacing="0" w:afterAutospacing="0" w:line="360" w:lineRule="auto"/>
        <w:ind w:left="0"/>
        <w:jc w:val="both"/>
        <w:textAlignment w:val="auto"/>
        <w:rPr>
          <w:rFonts w:hint="eastAsia" w:asciiTheme="minorEastAsia" w:hAnsiTheme="minorEastAsia" w:eastAsiaTheme="minorEastAsia"/>
          <w:sz w:val="21"/>
          <w:szCs w:val="21"/>
          <w:u w:val="none" w:color="auto"/>
          <w:shd w:val="clear" w:color="auto" w:fill="FFFFFF"/>
        </w:rPr>
      </w:pPr>
      <w:r>
        <w:rPr>
          <w:rStyle w:val="32"/>
          <w:rFonts w:hint="eastAsia" w:asciiTheme="minorEastAsia" w:hAnsiTheme="minorEastAsia" w:eastAsiaTheme="minorEastAsia"/>
          <w:b/>
          <w:bCs/>
          <w:sz w:val="21"/>
          <w:szCs w:val="21"/>
          <w:u w:val="none" w:color="auto"/>
        </w:rPr>
        <w:t>三、</w:t>
      </w:r>
      <w:r>
        <w:rPr>
          <w:rStyle w:val="32"/>
          <w:rFonts w:asciiTheme="minorEastAsia" w:hAnsiTheme="minorEastAsia" w:eastAsiaTheme="minorEastAsia"/>
          <w:b/>
          <w:bCs/>
          <w:sz w:val="21"/>
          <w:szCs w:val="21"/>
          <w:u w:val="none" w:color="auto"/>
        </w:rPr>
        <w:t>采购组织类型</w:t>
      </w:r>
      <w:r>
        <w:rPr>
          <w:rStyle w:val="32"/>
          <w:rFonts w:asciiTheme="minorEastAsia" w:hAnsiTheme="minorEastAsia" w:eastAsiaTheme="minorEastAsia"/>
          <w:sz w:val="21"/>
          <w:szCs w:val="21"/>
          <w:u w:val="none" w:color="auto"/>
        </w:rPr>
        <w:t>：</w:t>
      </w:r>
      <w:r>
        <w:rPr>
          <w:rFonts w:asciiTheme="minorEastAsia" w:hAnsiTheme="minorEastAsia" w:eastAsiaTheme="minorEastAsia"/>
          <w:sz w:val="21"/>
          <w:szCs w:val="21"/>
          <w:u w:val="none" w:color="auto"/>
          <w:shd w:val="clear" w:color="auto" w:fill="FFFFFF"/>
        </w:rPr>
        <w:t>分散采购委托代理</w:t>
      </w:r>
    </w:p>
    <w:p w14:paraId="1460A75F">
      <w:pPr>
        <w:pStyle w:val="67"/>
        <w:keepNext w:val="0"/>
        <w:keepLines w:val="0"/>
        <w:pageBreakBefore w:val="0"/>
        <w:kinsoku/>
        <w:wordWrap/>
        <w:overflowPunct/>
        <w:topLinePunct w:val="0"/>
        <w:autoSpaceDE/>
        <w:autoSpaceDN/>
        <w:bidi w:val="0"/>
        <w:adjustRightInd/>
        <w:spacing w:beforeAutospacing="0" w:afterAutospacing="0" w:line="360" w:lineRule="auto"/>
        <w:ind w:left="0"/>
        <w:jc w:val="both"/>
        <w:textAlignment w:val="auto"/>
        <w:rPr>
          <w:rFonts w:hint="eastAsia" w:asciiTheme="minorEastAsia" w:hAnsiTheme="minorEastAsia" w:eastAsiaTheme="minorEastAsia"/>
          <w:b/>
          <w:bCs/>
          <w:sz w:val="21"/>
          <w:szCs w:val="21"/>
          <w:u w:val="none" w:color="auto"/>
        </w:rPr>
      </w:pPr>
      <w:r>
        <w:rPr>
          <w:rStyle w:val="32"/>
          <w:rFonts w:hint="eastAsia" w:asciiTheme="minorEastAsia" w:hAnsiTheme="minorEastAsia" w:eastAsiaTheme="minorEastAsia"/>
          <w:sz w:val="21"/>
          <w:szCs w:val="21"/>
          <w:u w:val="none" w:color="auto"/>
        </w:rPr>
        <w:t>四、</w:t>
      </w:r>
      <w:r>
        <w:rPr>
          <w:rStyle w:val="32"/>
          <w:rFonts w:asciiTheme="minorEastAsia" w:hAnsiTheme="minorEastAsia" w:eastAsiaTheme="minorEastAsia"/>
          <w:b/>
          <w:bCs/>
          <w:sz w:val="21"/>
          <w:szCs w:val="21"/>
          <w:u w:val="none" w:color="auto"/>
        </w:rPr>
        <w:t>项目概况（内容、用途、数量、简要技术要求等）:</w:t>
      </w:r>
    </w:p>
    <w:tbl>
      <w:tblPr>
        <w:tblStyle w:val="30"/>
        <w:tblpPr w:leftFromText="180" w:rightFromText="180" w:vertAnchor="text" w:horzAnchor="page" w:tblpX="1792" w:tblpY="207"/>
        <w:tblOverlap w:val="never"/>
        <w:tblW w:w="86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0"/>
        <w:gridCol w:w="5450"/>
        <w:gridCol w:w="1810"/>
        <w:gridCol w:w="720"/>
      </w:tblGrid>
      <w:tr w14:paraId="74C25D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0" w:type="dxa"/>
            <w:tcBorders>
              <w:top w:val="single" w:color="000000" w:sz="4" w:space="0"/>
              <w:left w:val="single" w:color="000000" w:sz="4" w:space="0"/>
              <w:bottom w:val="single" w:color="000000" w:sz="4" w:space="0"/>
              <w:right w:val="single" w:color="000000" w:sz="4" w:space="0"/>
            </w:tcBorders>
            <w:vAlign w:val="center"/>
          </w:tcPr>
          <w:p w14:paraId="2F309946">
            <w:pPr>
              <w:keepNext w:val="0"/>
              <w:keepLines w:val="0"/>
              <w:pageBreakBefore w:val="0"/>
              <w:widowControl/>
              <w:kinsoku/>
              <w:wordWrap/>
              <w:overflowPunct/>
              <w:topLinePunct w:val="0"/>
              <w:autoSpaceDE/>
              <w:autoSpaceDN/>
              <w:bidi w:val="0"/>
              <w:adjustRightInd/>
              <w:spacing w:line="360" w:lineRule="auto"/>
              <w:ind w:left="0"/>
              <w:jc w:val="center"/>
              <w:textAlignment w:val="auto"/>
              <w:rPr>
                <w:rFonts w:hint="eastAsia" w:ascii="宋体" w:hAnsi="宋体" w:cs="宋体"/>
                <w:kern w:val="0"/>
                <w:szCs w:val="21"/>
                <w:u w:val="none" w:color="auto"/>
              </w:rPr>
            </w:pPr>
            <w:r>
              <w:rPr>
                <w:rFonts w:hint="eastAsia" w:ascii="宋体" w:hAnsi="宋体" w:cs="宋体"/>
                <w:kern w:val="0"/>
                <w:szCs w:val="21"/>
                <w:u w:val="none" w:color="auto"/>
              </w:rPr>
              <w:t>序号</w:t>
            </w:r>
          </w:p>
        </w:tc>
        <w:tc>
          <w:tcPr>
            <w:tcW w:w="5450" w:type="dxa"/>
            <w:tcBorders>
              <w:top w:val="single" w:color="000000" w:sz="4" w:space="0"/>
              <w:left w:val="single" w:color="000000" w:sz="4" w:space="0"/>
              <w:bottom w:val="single" w:color="000000" w:sz="4" w:space="0"/>
              <w:right w:val="single" w:color="000000" w:sz="4" w:space="0"/>
            </w:tcBorders>
            <w:vAlign w:val="center"/>
          </w:tcPr>
          <w:p w14:paraId="76069285">
            <w:pPr>
              <w:keepNext w:val="0"/>
              <w:keepLines w:val="0"/>
              <w:pageBreakBefore w:val="0"/>
              <w:widowControl/>
              <w:kinsoku/>
              <w:wordWrap/>
              <w:overflowPunct/>
              <w:topLinePunct w:val="0"/>
              <w:autoSpaceDE/>
              <w:autoSpaceDN/>
              <w:bidi w:val="0"/>
              <w:adjustRightInd/>
              <w:spacing w:line="360" w:lineRule="auto"/>
              <w:ind w:left="0" w:hanging="420"/>
              <w:jc w:val="center"/>
              <w:textAlignment w:val="auto"/>
              <w:rPr>
                <w:rFonts w:hint="eastAsia" w:ascii="宋体" w:hAnsi="宋体" w:cs="宋体"/>
                <w:kern w:val="0"/>
                <w:szCs w:val="21"/>
                <w:u w:val="none" w:color="auto"/>
              </w:rPr>
            </w:pPr>
            <w:r>
              <w:rPr>
                <w:rFonts w:hint="eastAsia" w:ascii="宋体" w:hAnsi="宋体" w:cs="宋体"/>
                <w:kern w:val="0"/>
                <w:szCs w:val="21"/>
                <w:u w:val="none" w:color="auto"/>
              </w:rPr>
              <w:t>项目名称及内容</w:t>
            </w:r>
          </w:p>
        </w:tc>
        <w:tc>
          <w:tcPr>
            <w:tcW w:w="1810" w:type="dxa"/>
            <w:tcBorders>
              <w:top w:val="single" w:color="000000" w:sz="4" w:space="0"/>
              <w:left w:val="single" w:color="auto" w:sz="4" w:space="0"/>
              <w:bottom w:val="single" w:color="000000" w:sz="4" w:space="0"/>
              <w:right w:val="single" w:color="000000" w:sz="4" w:space="0"/>
            </w:tcBorders>
            <w:vAlign w:val="center"/>
          </w:tcPr>
          <w:p w14:paraId="2F955F16">
            <w:pPr>
              <w:keepNext w:val="0"/>
              <w:keepLines w:val="0"/>
              <w:pageBreakBefore w:val="0"/>
              <w:widowControl/>
              <w:kinsoku/>
              <w:wordWrap/>
              <w:overflowPunct/>
              <w:topLinePunct w:val="0"/>
              <w:autoSpaceDE/>
              <w:autoSpaceDN/>
              <w:bidi w:val="0"/>
              <w:adjustRightInd/>
              <w:spacing w:line="360" w:lineRule="auto"/>
              <w:ind w:left="0"/>
              <w:jc w:val="center"/>
              <w:textAlignment w:val="auto"/>
              <w:rPr>
                <w:rFonts w:hint="eastAsia" w:ascii="宋体" w:hAnsi="宋体" w:cs="宋体"/>
                <w:kern w:val="0"/>
                <w:szCs w:val="21"/>
                <w:u w:val="none" w:color="auto"/>
              </w:rPr>
            </w:pPr>
            <w:r>
              <w:rPr>
                <w:rFonts w:hint="eastAsia" w:ascii="宋体" w:hAnsi="宋体" w:cs="宋体"/>
                <w:kern w:val="0"/>
                <w:szCs w:val="21"/>
                <w:u w:val="none" w:color="auto"/>
              </w:rPr>
              <w:t>预算金额（万元）</w:t>
            </w:r>
          </w:p>
        </w:tc>
        <w:tc>
          <w:tcPr>
            <w:tcW w:w="720" w:type="dxa"/>
            <w:tcBorders>
              <w:top w:val="single" w:color="000000" w:sz="4" w:space="0"/>
              <w:left w:val="single" w:color="000000" w:sz="4" w:space="0"/>
              <w:bottom w:val="single" w:color="000000" w:sz="4" w:space="0"/>
              <w:right w:val="single" w:color="000000" w:sz="4" w:space="0"/>
            </w:tcBorders>
            <w:vAlign w:val="center"/>
          </w:tcPr>
          <w:p w14:paraId="2DF62E94">
            <w:pPr>
              <w:keepNext w:val="0"/>
              <w:keepLines w:val="0"/>
              <w:pageBreakBefore w:val="0"/>
              <w:widowControl/>
              <w:kinsoku/>
              <w:wordWrap/>
              <w:overflowPunct/>
              <w:topLinePunct w:val="0"/>
              <w:autoSpaceDE/>
              <w:autoSpaceDN/>
              <w:bidi w:val="0"/>
              <w:adjustRightInd/>
              <w:spacing w:line="360" w:lineRule="auto"/>
              <w:ind w:left="0"/>
              <w:jc w:val="center"/>
              <w:textAlignment w:val="auto"/>
              <w:rPr>
                <w:rFonts w:hint="eastAsia" w:ascii="宋体" w:hAnsi="宋体" w:cs="宋体"/>
                <w:kern w:val="0"/>
                <w:szCs w:val="21"/>
                <w:u w:val="none" w:color="auto"/>
              </w:rPr>
            </w:pPr>
            <w:r>
              <w:rPr>
                <w:rFonts w:hint="eastAsia" w:ascii="宋体" w:hAnsi="宋体" w:cs="宋体"/>
                <w:kern w:val="0"/>
                <w:szCs w:val="21"/>
                <w:u w:val="none" w:color="auto"/>
              </w:rPr>
              <w:t>备注</w:t>
            </w:r>
          </w:p>
        </w:tc>
      </w:tr>
      <w:tr w14:paraId="4734DA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0" w:type="dxa"/>
            <w:tcBorders>
              <w:top w:val="single" w:color="000000" w:sz="4" w:space="0"/>
              <w:left w:val="single" w:color="000000" w:sz="4" w:space="0"/>
              <w:bottom w:val="single" w:color="000000" w:sz="4" w:space="0"/>
              <w:right w:val="single" w:color="000000" w:sz="4" w:space="0"/>
            </w:tcBorders>
            <w:vAlign w:val="center"/>
          </w:tcPr>
          <w:p w14:paraId="1D72B0F0">
            <w:pPr>
              <w:keepNext w:val="0"/>
              <w:keepLines w:val="0"/>
              <w:pageBreakBefore w:val="0"/>
              <w:widowControl/>
              <w:kinsoku/>
              <w:wordWrap/>
              <w:overflowPunct/>
              <w:topLinePunct w:val="0"/>
              <w:autoSpaceDE/>
              <w:autoSpaceDN/>
              <w:bidi w:val="0"/>
              <w:adjustRightInd/>
              <w:spacing w:line="360" w:lineRule="auto"/>
              <w:ind w:left="0"/>
              <w:jc w:val="center"/>
              <w:textAlignment w:val="auto"/>
              <w:rPr>
                <w:rFonts w:hint="eastAsia" w:ascii="宋体" w:hAnsi="宋体" w:cs="宋体"/>
                <w:kern w:val="0"/>
                <w:szCs w:val="21"/>
                <w:u w:val="none" w:color="auto"/>
              </w:rPr>
            </w:pPr>
            <w:r>
              <w:rPr>
                <w:rFonts w:hint="eastAsia" w:ascii="宋体" w:hAnsi="宋体" w:cs="宋体"/>
                <w:kern w:val="0"/>
                <w:szCs w:val="21"/>
                <w:u w:val="none" w:color="auto"/>
              </w:rPr>
              <w:t>1</w:t>
            </w:r>
          </w:p>
        </w:tc>
        <w:tc>
          <w:tcPr>
            <w:tcW w:w="5450" w:type="dxa"/>
            <w:tcBorders>
              <w:top w:val="single" w:color="000000" w:sz="4" w:space="0"/>
              <w:left w:val="single" w:color="000000" w:sz="4" w:space="0"/>
              <w:bottom w:val="single" w:color="000000" w:sz="4" w:space="0"/>
              <w:right w:val="single" w:color="000000" w:sz="4" w:space="0"/>
            </w:tcBorders>
            <w:vAlign w:val="center"/>
          </w:tcPr>
          <w:p w14:paraId="4BAC377B">
            <w:pPr>
              <w:keepNext w:val="0"/>
              <w:keepLines w:val="0"/>
              <w:pageBreakBefore w:val="0"/>
              <w:widowControl/>
              <w:kinsoku/>
              <w:wordWrap/>
              <w:overflowPunct/>
              <w:topLinePunct w:val="0"/>
              <w:autoSpaceDE/>
              <w:autoSpaceDN/>
              <w:bidi w:val="0"/>
              <w:adjustRightInd/>
              <w:ind w:left="0"/>
              <w:jc w:val="center"/>
              <w:textAlignment w:val="auto"/>
              <w:rPr>
                <w:rFonts w:hint="eastAsia" w:ascii="宋体" w:hAnsi="宋体" w:eastAsia="宋体" w:cs="宋体"/>
                <w:kern w:val="0"/>
                <w:szCs w:val="21"/>
                <w:u w:val="none" w:color="auto"/>
                <w:lang w:eastAsia="zh-CN"/>
              </w:rPr>
            </w:pPr>
            <w:r>
              <w:rPr>
                <w:rFonts w:hint="eastAsia" w:ascii="宋体" w:hAnsi="宋体" w:cs="宋体"/>
                <w:kern w:val="0"/>
                <w:szCs w:val="21"/>
                <w:u w:val="none" w:color="auto"/>
                <w:lang w:eastAsia="zh-CN"/>
              </w:rPr>
              <w:t xml:space="preserve">舟山市定海区岑港街道南岙村门岙渡建筑用石料（凝灰岩）矿地质勘查和施工方案编制项目 </w:t>
            </w:r>
          </w:p>
        </w:tc>
        <w:tc>
          <w:tcPr>
            <w:tcW w:w="1810" w:type="dxa"/>
            <w:tcBorders>
              <w:top w:val="single" w:color="000000" w:sz="4" w:space="0"/>
              <w:left w:val="single" w:color="auto" w:sz="4" w:space="0"/>
              <w:bottom w:val="single" w:color="000000" w:sz="4" w:space="0"/>
              <w:right w:val="single" w:color="000000" w:sz="4" w:space="0"/>
            </w:tcBorders>
            <w:vAlign w:val="center"/>
          </w:tcPr>
          <w:p w14:paraId="58BF3AC3">
            <w:pPr>
              <w:keepNext w:val="0"/>
              <w:keepLines w:val="0"/>
              <w:pageBreakBefore w:val="0"/>
              <w:widowControl/>
              <w:kinsoku/>
              <w:wordWrap/>
              <w:overflowPunct/>
              <w:topLinePunct w:val="0"/>
              <w:autoSpaceDE/>
              <w:autoSpaceDN/>
              <w:bidi w:val="0"/>
              <w:adjustRightInd/>
              <w:spacing w:line="360" w:lineRule="auto"/>
              <w:ind w:left="0"/>
              <w:jc w:val="center"/>
              <w:textAlignment w:val="auto"/>
              <w:rPr>
                <w:rFonts w:hint="default" w:ascii="宋体" w:hAnsi="宋体" w:eastAsia="宋体" w:cs="宋体"/>
                <w:kern w:val="0"/>
                <w:szCs w:val="21"/>
                <w:u w:val="none" w:color="auto"/>
                <w:lang w:val="en-US" w:eastAsia="zh-CN"/>
              </w:rPr>
            </w:pPr>
            <w:r>
              <w:rPr>
                <w:rFonts w:hint="eastAsia" w:ascii="宋体" w:hAnsi="宋体" w:cs="宋体"/>
                <w:kern w:val="0"/>
                <w:szCs w:val="21"/>
                <w:u w:val="none" w:color="auto"/>
                <w:lang w:val="en-US" w:eastAsia="zh-CN"/>
              </w:rPr>
              <w:t>205</w:t>
            </w:r>
          </w:p>
        </w:tc>
        <w:tc>
          <w:tcPr>
            <w:tcW w:w="720" w:type="dxa"/>
            <w:tcBorders>
              <w:top w:val="single" w:color="000000" w:sz="4" w:space="0"/>
              <w:left w:val="single" w:color="000000" w:sz="4" w:space="0"/>
              <w:bottom w:val="single" w:color="000000" w:sz="4" w:space="0"/>
              <w:right w:val="single" w:color="000000" w:sz="4" w:space="0"/>
            </w:tcBorders>
            <w:vAlign w:val="center"/>
          </w:tcPr>
          <w:p w14:paraId="26BB7E74">
            <w:pPr>
              <w:keepNext w:val="0"/>
              <w:keepLines w:val="0"/>
              <w:pageBreakBefore w:val="0"/>
              <w:widowControl/>
              <w:kinsoku/>
              <w:wordWrap/>
              <w:overflowPunct/>
              <w:topLinePunct w:val="0"/>
              <w:autoSpaceDE/>
              <w:autoSpaceDN/>
              <w:bidi w:val="0"/>
              <w:adjustRightInd/>
              <w:ind w:left="0"/>
              <w:textAlignment w:val="auto"/>
              <w:rPr>
                <w:rFonts w:hint="eastAsia" w:ascii="宋体" w:hAnsi="宋体" w:cs="宋体"/>
                <w:kern w:val="0"/>
                <w:szCs w:val="21"/>
                <w:u w:val="none" w:color="auto"/>
              </w:rPr>
            </w:pPr>
          </w:p>
        </w:tc>
      </w:tr>
    </w:tbl>
    <w:p w14:paraId="41F25DB2">
      <w:pPr>
        <w:pStyle w:val="67"/>
        <w:keepNext w:val="0"/>
        <w:keepLines w:val="0"/>
        <w:pageBreakBefore w:val="0"/>
        <w:kinsoku/>
        <w:wordWrap/>
        <w:overflowPunct/>
        <w:topLinePunct w:val="0"/>
        <w:autoSpaceDE/>
        <w:autoSpaceDN/>
        <w:bidi w:val="0"/>
        <w:adjustRightInd/>
        <w:spacing w:beforeAutospacing="0" w:afterAutospacing="0" w:line="360" w:lineRule="auto"/>
        <w:ind w:left="0"/>
        <w:jc w:val="both"/>
        <w:textAlignment w:val="auto"/>
        <w:rPr>
          <w:rStyle w:val="32"/>
          <w:rFonts w:hint="eastAsia"/>
          <w:b/>
          <w:bCs/>
          <w:sz w:val="21"/>
          <w:u w:val="none" w:color="auto"/>
        </w:rPr>
      </w:pPr>
      <w:r>
        <w:rPr>
          <w:rStyle w:val="32"/>
          <w:rFonts w:hint="eastAsia"/>
          <w:b/>
          <w:bCs/>
          <w:sz w:val="21"/>
          <w:u w:val="none" w:color="auto"/>
        </w:rPr>
        <w:t>五、</w:t>
      </w:r>
      <w:r>
        <w:rPr>
          <w:rStyle w:val="32"/>
          <w:b/>
          <w:bCs/>
          <w:sz w:val="21"/>
          <w:u w:val="none" w:color="auto"/>
        </w:rPr>
        <w:t>投标供应商资格要求:</w:t>
      </w:r>
    </w:p>
    <w:p w14:paraId="2CD919B4">
      <w:pPr>
        <w:pStyle w:val="67"/>
        <w:keepNext w:val="0"/>
        <w:keepLines w:val="0"/>
        <w:pageBreakBefore w:val="0"/>
        <w:shd w:val="clear" w:color="auto" w:fill="FFFFFF"/>
        <w:kinsoku/>
        <w:wordWrap/>
        <w:overflowPunct/>
        <w:topLinePunct w:val="0"/>
        <w:autoSpaceDE/>
        <w:autoSpaceDN/>
        <w:bidi w:val="0"/>
        <w:adjustRightInd/>
        <w:spacing w:beforeAutospacing="0" w:afterAutospacing="0" w:line="360" w:lineRule="auto"/>
        <w:ind w:left="0" w:firstLine="420" w:firstLineChars="200"/>
        <w:textAlignment w:val="auto"/>
        <w:rPr>
          <w:rFonts w:ascii="Times New Roman" w:hAnsi="Times New Roman"/>
          <w:color w:val="auto"/>
          <w:sz w:val="21"/>
          <w:szCs w:val="21"/>
          <w:u w:val="none" w:color="auto"/>
        </w:rPr>
      </w:pPr>
      <w:r>
        <w:rPr>
          <w:rFonts w:hint="eastAsia" w:ascii="Times New Roman" w:hAnsi="Times New Roman"/>
          <w:sz w:val="21"/>
          <w:szCs w:val="21"/>
          <w:u w:val="none" w:color="auto"/>
        </w:rPr>
        <w:t>1.</w:t>
      </w:r>
      <w:r>
        <w:rPr>
          <w:rFonts w:hint="eastAsia" w:cs="宋体"/>
          <w:sz w:val="21"/>
          <w:szCs w:val="21"/>
          <w:u w:val="none" w:color="auto"/>
        </w:rPr>
        <w:t>①</w:t>
      </w:r>
      <w:r>
        <w:rPr>
          <w:rFonts w:ascii="Times New Roman" w:hAnsi="Times New Roman"/>
          <w:sz w:val="21"/>
          <w:szCs w:val="21"/>
          <w:u w:val="none" w:color="auto"/>
        </w:rPr>
        <w:t>具有独立承担民事责任的能力；</w:t>
      </w:r>
      <w:r>
        <w:rPr>
          <w:rFonts w:hint="eastAsia" w:cs="宋体"/>
          <w:sz w:val="21"/>
          <w:szCs w:val="21"/>
          <w:u w:val="none" w:color="auto"/>
        </w:rPr>
        <w:t>②</w:t>
      </w:r>
      <w:r>
        <w:rPr>
          <w:rFonts w:ascii="Times New Roman" w:hAnsi="Times New Roman"/>
          <w:sz w:val="21"/>
          <w:szCs w:val="21"/>
          <w:u w:val="none" w:color="auto"/>
        </w:rPr>
        <w:t>具有良好的商业信誉和健全的财务会计制度；</w:t>
      </w:r>
      <w:r>
        <w:rPr>
          <w:rFonts w:hint="eastAsia" w:cs="宋体"/>
          <w:sz w:val="21"/>
          <w:szCs w:val="21"/>
          <w:u w:val="none" w:color="auto"/>
        </w:rPr>
        <w:t>③</w:t>
      </w:r>
      <w:r>
        <w:rPr>
          <w:rFonts w:ascii="Times New Roman" w:hAnsi="Times New Roman"/>
          <w:sz w:val="21"/>
          <w:szCs w:val="21"/>
          <w:u w:val="none" w:color="auto"/>
        </w:rPr>
        <w:t>具有履行合同所必需的设备和专业技术能力；</w:t>
      </w:r>
      <w:r>
        <w:rPr>
          <w:rFonts w:hint="eastAsia" w:cs="宋体"/>
          <w:sz w:val="21"/>
          <w:szCs w:val="21"/>
          <w:u w:val="none" w:color="auto"/>
        </w:rPr>
        <w:t>④</w:t>
      </w:r>
      <w:r>
        <w:rPr>
          <w:rFonts w:ascii="Times New Roman" w:hAnsi="Times New Roman"/>
          <w:sz w:val="21"/>
          <w:szCs w:val="21"/>
          <w:u w:val="none" w:color="auto"/>
        </w:rPr>
        <w:t>参加政府采购活动前三年内，无依法缴纳税收</w:t>
      </w:r>
      <w:r>
        <w:rPr>
          <w:rFonts w:ascii="Times New Roman" w:hAnsi="Times New Roman"/>
          <w:color w:val="auto"/>
          <w:sz w:val="21"/>
          <w:szCs w:val="21"/>
          <w:u w:val="none" w:color="auto"/>
        </w:rPr>
        <w:t>和社会保障资金的不良记录；</w:t>
      </w:r>
      <w:r>
        <w:rPr>
          <w:rFonts w:hint="eastAsia" w:cs="宋体"/>
          <w:color w:val="auto"/>
          <w:sz w:val="21"/>
          <w:szCs w:val="21"/>
          <w:u w:val="none" w:color="auto"/>
        </w:rPr>
        <w:t>⑤</w:t>
      </w:r>
      <w:r>
        <w:rPr>
          <w:rFonts w:ascii="Times New Roman" w:hAnsi="Times New Roman"/>
          <w:color w:val="auto"/>
          <w:sz w:val="21"/>
          <w:szCs w:val="21"/>
          <w:u w:val="none" w:color="auto"/>
        </w:rPr>
        <w:t>参加政府采购活动前三年内，在经营活动中没有重大违法记录；</w:t>
      </w:r>
      <w:r>
        <w:rPr>
          <w:rFonts w:hint="eastAsia" w:cs="宋体"/>
          <w:color w:val="auto"/>
          <w:sz w:val="21"/>
          <w:szCs w:val="21"/>
          <w:u w:val="none" w:color="auto"/>
        </w:rPr>
        <w:t>⑥</w:t>
      </w:r>
      <w:r>
        <w:rPr>
          <w:rFonts w:ascii="Times New Roman" w:hAnsi="Times New Roman"/>
          <w:color w:val="auto"/>
          <w:sz w:val="21"/>
          <w:szCs w:val="21"/>
          <w:u w:val="none" w:color="auto"/>
        </w:rPr>
        <w:t>法律、行政法规规定的其他条件。</w:t>
      </w:r>
    </w:p>
    <w:p w14:paraId="7F354F62">
      <w:pPr>
        <w:pStyle w:val="67"/>
        <w:keepNext w:val="0"/>
        <w:keepLines w:val="0"/>
        <w:pageBreakBefore w:val="0"/>
        <w:shd w:val="clear" w:color="auto" w:fill="FFFFFF"/>
        <w:kinsoku/>
        <w:wordWrap/>
        <w:overflowPunct/>
        <w:topLinePunct w:val="0"/>
        <w:autoSpaceDE/>
        <w:autoSpaceDN/>
        <w:bidi w:val="0"/>
        <w:adjustRightInd/>
        <w:spacing w:beforeAutospacing="0" w:afterAutospacing="0" w:line="360" w:lineRule="auto"/>
        <w:ind w:left="0" w:firstLine="420" w:firstLineChars="200"/>
        <w:textAlignment w:val="auto"/>
        <w:rPr>
          <w:rFonts w:ascii="Times New Roman" w:hAnsi="Times New Roman"/>
          <w:color w:val="auto"/>
          <w:sz w:val="21"/>
          <w:szCs w:val="21"/>
          <w:u w:val="none" w:color="auto"/>
        </w:rPr>
      </w:pPr>
      <w:r>
        <w:rPr>
          <w:rFonts w:hint="eastAsia" w:ascii="Times New Roman" w:hAnsi="Times New Roman"/>
          <w:color w:val="auto"/>
          <w:sz w:val="21"/>
          <w:szCs w:val="21"/>
          <w:u w:val="none" w:color="auto"/>
        </w:rPr>
        <w:t>2.</w:t>
      </w:r>
      <w:r>
        <w:rPr>
          <w:rFonts w:ascii="Times New Roman" w:hAnsi="Times New Roman"/>
          <w:color w:val="auto"/>
          <w:sz w:val="21"/>
          <w:szCs w:val="21"/>
          <w:u w:val="none" w:color="auto"/>
        </w:rPr>
        <w:t>未被“信用中国”（www.creditchina.gov.cn）、中国政府采购网（www.ccgp.gov.cn）列入失信被执行人、重大税收违法案件当事人名单、政府采购严重违法失信行为记录名单。</w:t>
      </w:r>
    </w:p>
    <w:p w14:paraId="61B67231">
      <w:pPr>
        <w:keepNext w:val="0"/>
        <w:keepLines w:val="0"/>
        <w:pageBreakBefore w:val="0"/>
        <w:widowControl/>
        <w:shd w:val="clear" w:color="auto" w:fill="FFFFFF"/>
        <w:kinsoku/>
        <w:wordWrap/>
        <w:overflowPunct/>
        <w:topLinePunct w:val="0"/>
        <w:autoSpaceDE/>
        <w:autoSpaceDN/>
        <w:bidi w:val="0"/>
        <w:adjustRightInd/>
        <w:spacing w:line="360" w:lineRule="auto"/>
        <w:ind w:left="0" w:firstLine="420" w:firstLineChars="200"/>
        <w:jc w:val="left"/>
        <w:textAlignment w:val="auto"/>
        <w:rPr>
          <w:rFonts w:ascii="Times New Roman" w:hAnsi="Times New Roman"/>
          <w:b/>
          <w:bCs/>
          <w:color w:val="auto"/>
          <w:kern w:val="0"/>
          <w:szCs w:val="21"/>
          <w:u w:val="none" w:color="auto"/>
        </w:rPr>
      </w:pPr>
      <w:r>
        <w:rPr>
          <w:rFonts w:hint="eastAsia" w:ascii="Times New Roman" w:hAnsi="Times New Roman"/>
          <w:color w:val="auto"/>
          <w:kern w:val="0"/>
          <w:szCs w:val="21"/>
          <w:u w:val="none" w:color="auto"/>
        </w:rPr>
        <w:t>3.本项目专门面向中小企业。本项目对应的中小企业划分标准所属行业：</w:t>
      </w:r>
      <w:r>
        <w:rPr>
          <w:rFonts w:hint="eastAsia" w:ascii="Times New Roman" w:hAnsi="Times New Roman"/>
          <w:b/>
          <w:bCs/>
          <w:color w:val="auto"/>
          <w:kern w:val="0"/>
          <w:szCs w:val="21"/>
          <w:u w:val="none" w:color="auto"/>
          <w:lang w:eastAsia="zh-CN"/>
        </w:rPr>
        <w:t>其他未列明行业</w:t>
      </w:r>
      <w:r>
        <w:rPr>
          <w:rFonts w:hint="eastAsia" w:ascii="Times New Roman" w:hAnsi="Times New Roman"/>
          <w:b/>
          <w:bCs/>
          <w:color w:val="auto"/>
          <w:kern w:val="0"/>
          <w:szCs w:val="21"/>
          <w:u w:val="none" w:color="auto"/>
        </w:rPr>
        <w:t>。</w:t>
      </w:r>
    </w:p>
    <w:p w14:paraId="7CE53005">
      <w:pPr>
        <w:pStyle w:val="67"/>
        <w:keepNext w:val="0"/>
        <w:keepLines w:val="0"/>
        <w:pageBreakBefore w:val="0"/>
        <w:shd w:val="clear" w:color="auto" w:fill="FFFFFF"/>
        <w:kinsoku/>
        <w:wordWrap/>
        <w:overflowPunct/>
        <w:topLinePunct w:val="0"/>
        <w:autoSpaceDE/>
        <w:autoSpaceDN/>
        <w:bidi w:val="0"/>
        <w:adjustRightInd/>
        <w:spacing w:beforeAutospacing="0" w:afterAutospacing="0" w:line="360" w:lineRule="auto"/>
        <w:ind w:left="0"/>
        <w:textAlignment w:val="auto"/>
        <w:rPr>
          <w:rStyle w:val="32"/>
          <w:rFonts w:hint="eastAsia"/>
          <w:b/>
          <w:bCs/>
          <w:sz w:val="21"/>
          <w:u w:val="none" w:color="auto"/>
        </w:rPr>
      </w:pPr>
      <w:r>
        <w:rPr>
          <w:rStyle w:val="32"/>
          <w:rFonts w:hint="eastAsia"/>
          <w:b/>
          <w:bCs/>
          <w:color w:val="auto"/>
          <w:sz w:val="21"/>
          <w:u w:val="none" w:color="auto"/>
        </w:rPr>
        <w:t>六、</w:t>
      </w:r>
      <w:r>
        <w:rPr>
          <w:rFonts w:hint="eastAsia" w:cs="宋体"/>
          <w:b/>
          <w:color w:val="auto"/>
          <w:sz w:val="21"/>
          <w:szCs w:val="21"/>
          <w:u w:val="none" w:color="auto"/>
        </w:rPr>
        <w:t xml:space="preserve">公告期限： 自公告发布之日起5个工作日 </w:t>
      </w:r>
    </w:p>
    <w:p w14:paraId="34B2A5C8">
      <w:pPr>
        <w:keepNext w:val="0"/>
        <w:keepLines w:val="0"/>
        <w:pageBreakBefore w:val="0"/>
        <w:kinsoku/>
        <w:wordWrap/>
        <w:overflowPunct/>
        <w:topLinePunct w:val="0"/>
        <w:autoSpaceDE/>
        <w:autoSpaceDN/>
        <w:bidi w:val="0"/>
        <w:adjustRightInd/>
        <w:snapToGrid w:val="0"/>
        <w:spacing w:line="360" w:lineRule="auto"/>
        <w:ind w:left="0"/>
        <w:textAlignment w:val="auto"/>
        <w:rPr>
          <w:rFonts w:hint="eastAsia" w:ascii="宋体" w:hAnsi="宋体" w:cs="宋体"/>
          <w:szCs w:val="21"/>
          <w:u w:val="none" w:color="auto"/>
        </w:rPr>
      </w:pPr>
      <w:r>
        <w:rPr>
          <w:rFonts w:hint="eastAsia" w:ascii="宋体" w:hAnsi="宋体" w:cs="宋体"/>
          <w:b/>
          <w:bCs/>
          <w:szCs w:val="21"/>
          <w:u w:val="none" w:color="auto"/>
        </w:rPr>
        <w:t>七、注册及磋商文件的获取</w:t>
      </w:r>
      <w:r>
        <w:rPr>
          <w:rFonts w:hint="eastAsia" w:ascii="宋体" w:hAnsi="宋体" w:cs="宋体"/>
          <w:szCs w:val="21"/>
          <w:u w:val="none" w:color="auto"/>
        </w:rPr>
        <w:t>：</w:t>
      </w:r>
    </w:p>
    <w:p w14:paraId="7E3564D5">
      <w:pPr>
        <w:pStyle w:val="67"/>
        <w:keepNext w:val="0"/>
        <w:keepLines w:val="0"/>
        <w:pageBreakBefore w:val="0"/>
        <w:shd w:val="clear" w:color="auto" w:fill="FFFFFF"/>
        <w:kinsoku/>
        <w:wordWrap/>
        <w:overflowPunct/>
        <w:topLinePunct w:val="0"/>
        <w:autoSpaceDE/>
        <w:autoSpaceDN/>
        <w:bidi w:val="0"/>
        <w:adjustRightInd/>
        <w:spacing w:beforeAutospacing="0" w:afterAutospacing="0" w:line="360" w:lineRule="auto"/>
        <w:ind w:left="0" w:firstLine="417" w:firstLineChars="198"/>
        <w:textAlignment w:val="auto"/>
        <w:rPr>
          <w:rFonts w:hint="eastAsia" w:cs="宋体"/>
          <w:b/>
          <w:bCs/>
          <w:sz w:val="21"/>
          <w:szCs w:val="21"/>
          <w:u w:val="none" w:color="auto"/>
          <w:shd w:val="clear" w:color="auto" w:fill="FFFFFF"/>
        </w:rPr>
      </w:pPr>
      <w:r>
        <w:rPr>
          <w:rFonts w:hint="eastAsia" w:cs="宋体"/>
          <w:b/>
          <w:bCs/>
          <w:sz w:val="21"/>
          <w:szCs w:val="21"/>
          <w:u w:val="none" w:color="auto"/>
          <w:shd w:val="clear" w:color="auto" w:fill="FFFFFF"/>
        </w:rPr>
        <w:t>1.本项目只实行网上获取磋商文件。</w:t>
      </w:r>
    </w:p>
    <w:p w14:paraId="6144F234">
      <w:pPr>
        <w:pStyle w:val="67"/>
        <w:keepNext w:val="0"/>
        <w:keepLines w:val="0"/>
        <w:pageBreakBefore w:val="0"/>
        <w:shd w:val="clear" w:color="auto" w:fill="FFFFFF"/>
        <w:kinsoku/>
        <w:wordWrap/>
        <w:overflowPunct/>
        <w:topLinePunct w:val="0"/>
        <w:autoSpaceDE/>
        <w:autoSpaceDN/>
        <w:bidi w:val="0"/>
        <w:adjustRightInd/>
        <w:spacing w:beforeAutospacing="0" w:afterAutospacing="0" w:line="360" w:lineRule="auto"/>
        <w:ind w:left="0" w:firstLine="417" w:firstLineChars="198"/>
        <w:textAlignment w:val="auto"/>
        <w:rPr>
          <w:rFonts w:hint="eastAsia" w:cs="宋体"/>
          <w:b/>
          <w:bCs/>
          <w:sz w:val="21"/>
          <w:szCs w:val="21"/>
          <w:u w:val="none" w:color="auto"/>
          <w:shd w:val="clear" w:color="auto" w:fill="FFFFFF"/>
        </w:rPr>
      </w:pPr>
      <w:r>
        <w:rPr>
          <w:rFonts w:hint="eastAsia" w:cs="宋体"/>
          <w:b/>
          <w:bCs/>
          <w:sz w:val="21"/>
          <w:szCs w:val="21"/>
          <w:u w:val="none" w:color="auto"/>
          <w:shd w:val="clear" w:color="auto" w:fill="FFFFFF"/>
        </w:rPr>
        <w:t>2.获取磋商文件网址</w:t>
      </w:r>
      <w:r>
        <w:rPr>
          <w:rFonts w:hint="eastAsia" w:cs="宋体"/>
          <w:sz w:val="21"/>
          <w:szCs w:val="21"/>
          <w:u w:val="none" w:color="auto"/>
          <w:shd w:val="clear" w:color="auto" w:fill="FFFFFF"/>
        </w:rPr>
        <w:t>：浙江省政府采购网</w:t>
      </w:r>
      <w:r>
        <w:rPr>
          <w:u w:val="none" w:color="auto"/>
        </w:rPr>
        <w:fldChar w:fldCharType="begin"/>
      </w:r>
      <w:r>
        <w:rPr>
          <w:u w:val="none" w:color="auto"/>
        </w:rPr>
        <w:instrText xml:space="preserve"> HYPERLINK "http://www.zjzfcg.gov.cn" </w:instrText>
      </w:r>
      <w:r>
        <w:rPr>
          <w:u w:val="none" w:color="auto"/>
        </w:rPr>
        <w:fldChar w:fldCharType="separate"/>
      </w:r>
      <w:r>
        <w:rPr>
          <w:rFonts w:hint="eastAsia" w:cs="宋体"/>
          <w:sz w:val="21"/>
          <w:szCs w:val="21"/>
          <w:u w:val="none" w:color="auto"/>
          <w:shd w:val="clear" w:color="auto" w:fill="FFFFFF"/>
        </w:rPr>
        <w:t>www.zjzfcg.gov.cn</w:t>
      </w:r>
      <w:r>
        <w:rPr>
          <w:rFonts w:hint="eastAsia" w:cs="宋体"/>
          <w:sz w:val="21"/>
          <w:szCs w:val="21"/>
          <w:u w:val="none" w:color="auto"/>
          <w:shd w:val="clear" w:color="auto" w:fill="FFFFFF"/>
        </w:rPr>
        <w:fldChar w:fldCharType="end"/>
      </w:r>
      <w:r>
        <w:rPr>
          <w:rFonts w:hint="eastAsia" w:cs="宋体"/>
          <w:sz w:val="21"/>
          <w:szCs w:val="21"/>
          <w:u w:val="none" w:color="auto"/>
          <w:shd w:val="clear" w:color="auto" w:fill="FFFFFF"/>
        </w:rPr>
        <w:t>（用“政采云”注册账号、密码登录系统后获取磋商文件）</w:t>
      </w:r>
    </w:p>
    <w:p w14:paraId="69563408">
      <w:pPr>
        <w:pStyle w:val="67"/>
        <w:keepNext w:val="0"/>
        <w:keepLines w:val="0"/>
        <w:pageBreakBefore w:val="0"/>
        <w:shd w:val="clear" w:color="auto" w:fill="FFFFFF"/>
        <w:kinsoku/>
        <w:wordWrap/>
        <w:overflowPunct/>
        <w:topLinePunct w:val="0"/>
        <w:autoSpaceDE/>
        <w:autoSpaceDN/>
        <w:bidi w:val="0"/>
        <w:adjustRightInd/>
        <w:spacing w:beforeAutospacing="0" w:afterAutospacing="0" w:line="360" w:lineRule="auto"/>
        <w:ind w:left="0" w:firstLine="413" w:firstLineChars="196"/>
        <w:textAlignment w:val="auto"/>
        <w:rPr>
          <w:rFonts w:hint="eastAsia" w:cs="宋体"/>
          <w:sz w:val="21"/>
          <w:szCs w:val="21"/>
          <w:u w:val="none" w:color="auto"/>
          <w:shd w:val="clear" w:color="auto" w:fill="FFFFFF"/>
        </w:rPr>
      </w:pPr>
      <w:r>
        <w:rPr>
          <w:rFonts w:hint="eastAsia" w:cs="宋体"/>
          <w:b/>
          <w:bCs/>
          <w:sz w:val="21"/>
          <w:szCs w:val="21"/>
          <w:u w:val="none" w:color="auto"/>
          <w:shd w:val="clear" w:color="auto" w:fill="FFFFFF"/>
        </w:rPr>
        <w:t>3.免费注册网址：浙江政府采购网（供应商注册页面）：</w:t>
      </w:r>
      <w:r>
        <w:rPr>
          <w:rFonts w:hint="eastAsia" w:cs="宋体"/>
          <w:sz w:val="21"/>
          <w:szCs w:val="21"/>
          <w:u w:val="none" w:color="auto"/>
          <w:shd w:val="clear" w:color="auto" w:fill="FFFFFF"/>
        </w:rPr>
        <w:t>https://middle.zcygov.cn/settle-front/#/registry“政采云”，咨询电话：95763。</w:t>
      </w:r>
    </w:p>
    <w:p w14:paraId="20C32066">
      <w:pPr>
        <w:pStyle w:val="67"/>
        <w:keepNext w:val="0"/>
        <w:keepLines w:val="0"/>
        <w:pageBreakBefore w:val="0"/>
        <w:shd w:val="clear" w:color="auto" w:fill="FFFFFF"/>
        <w:kinsoku/>
        <w:wordWrap/>
        <w:overflowPunct/>
        <w:topLinePunct w:val="0"/>
        <w:autoSpaceDE/>
        <w:autoSpaceDN/>
        <w:bidi w:val="0"/>
        <w:adjustRightInd/>
        <w:spacing w:beforeAutospacing="0" w:afterAutospacing="0" w:line="360" w:lineRule="auto"/>
        <w:ind w:left="0"/>
        <w:textAlignment w:val="auto"/>
        <w:rPr>
          <w:rFonts w:hint="eastAsia" w:cs="宋体"/>
          <w:sz w:val="21"/>
          <w:szCs w:val="21"/>
          <w:u w:val="none" w:color="auto"/>
          <w:shd w:val="clear" w:color="auto" w:fill="FFFFFF"/>
        </w:rPr>
      </w:pPr>
      <w:r>
        <w:rPr>
          <w:rFonts w:hint="eastAsia" w:cs="宋体"/>
          <w:sz w:val="21"/>
          <w:szCs w:val="21"/>
          <w:u w:val="none" w:color="auto"/>
          <w:shd w:val="clear" w:color="auto" w:fill="FFFFFF"/>
        </w:rPr>
        <w:t>已经注册成功的供应商无需重复注册。</w:t>
      </w:r>
    </w:p>
    <w:p w14:paraId="5053868D">
      <w:pPr>
        <w:pStyle w:val="67"/>
        <w:keepNext w:val="0"/>
        <w:keepLines w:val="0"/>
        <w:pageBreakBefore w:val="0"/>
        <w:shd w:val="clear" w:color="auto" w:fill="FFFFFF"/>
        <w:kinsoku/>
        <w:wordWrap/>
        <w:overflowPunct/>
        <w:topLinePunct w:val="0"/>
        <w:autoSpaceDE/>
        <w:autoSpaceDN/>
        <w:bidi w:val="0"/>
        <w:adjustRightInd/>
        <w:spacing w:beforeAutospacing="0" w:afterAutospacing="0" w:line="360" w:lineRule="auto"/>
        <w:ind w:left="0"/>
        <w:textAlignment w:val="auto"/>
        <w:rPr>
          <w:rFonts w:hint="eastAsia" w:cs="宋体"/>
          <w:sz w:val="21"/>
          <w:szCs w:val="21"/>
          <w:u w:val="none" w:color="auto"/>
          <w:shd w:val="clear" w:color="auto" w:fill="FFFFFF"/>
        </w:rPr>
      </w:pPr>
      <w:r>
        <w:rPr>
          <w:rFonts w:hint="eastAsia" w:cs="宋体"/>
          <w:b/>
          <w:bCs/>
          <w:sz w:val="21"/>
          <w:szCs w:val="21"/>
          <w:u w:val="none" w:color="auto"/>
          <w:shd w:val="clear" w:color="auto" w:fill="FFFFFF"/>
          <w:lang w:val="en-US" w:eastAsia="zh-CN"/>
        </w:rPr>
        <w:t xml:space="preserve">   4</w:t>
      </w:r>
      <w:r>
        <w:rPr>
          <w:rFonts w:hint="eastAsia" w:cs="宋体"/>
          <w:b/>
          <w:bCs/>
          <w:sz w:val="21"/>
          <w:szCs w:val="21"/>
          <w:u w:val="none" w:color="auto"/>
          <w:shd w:val="clear" w:color="auto" w:fill="FFFFFF"/>
        </w:rPr>
        <w:t>.获取磋商文件时间：</w:t>
      </w:r>
      <w:r>
        <w:rPr>
          <w:rFonts w:hint="eastAsia" w:cs="宋体"/>
          <w:sz w:val="21"/>
          <w:szCs w:val="21"/>
          <w:u w:val="none" w:color="auto"/>
          <w:shd w:val="clear" w:color="auto" w:fill="FFFFFF"/>
        </w:rPr>
        <w:t>公告发布之日至投标截止时间。</w:t>
      </w:r>
    </w:p>
    <w:p w14:paraId="766A737F">
      <w:pPr>
        <w:pStyle w:val="6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textAlignment w:val="auto"/>
        <w:rPr>
          <w:rFonts w:hint="eastAsia" w:cs="宋体"/>
          <w:b/>
          <w:bCs/>
          <w:kern w:val="2"/>
          <w:sz w:val="21"/>
          <w:szCs w:val="21"/>
          <w:u w:val="none" w:color="auto"/>
        </w:rPr>
      </w:pPr>
      <w:r>
        <w:rPr>
          <w:rFonts w:hint="eastAsia" w:cs="宋体"/>
          <w:b/>
          <w:bCs/>
          <w:kern w:val="2"/>
          <w:sz w:val="21"/>
          <w:szCs w:val="21"/>
          <w:u w:val="none" w:color="auto"/>
        </w:rPr>
        <w:t>八、投标文件的制作及递交：</w:t>
      </w:r>
    </w:p>
    <w:p w14:paraId="7D697886">
      <w:pPr>
        <w:pStyle w:val="6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firstLine="420" w:firstLineChars="200"/>
        <w:textAlignment w:val="auto"/>
        <w:rPr>
          <w:rFonts w:hint="eastAsia" w:cs="宋体"/>
          <w:sz w:val="21"/>
          <w:szCs w:val="21"/>
          <w:u w:val="none" w:color="auto"/>
          <w:shd w:val="clear" w:color="auto" w:fill="FFFFFF"/>
        </w:rPr>
      </w:pPr>
      <w:r>
        <w:rPr>
          <w:rFonts w:hint="eastAsia" w:cs="宋体"/>
          <w:sz w:val="21"/>
          <w:szCs w:val="21"/>
          <w:u w:val="none" w:color="auto"/>
          <w:shd w:val="clear" w:color="auto" w:fill="FFFFFF"/>
        </w:rPr>
        <w:t>1.供应商须</w:t>
      </w:r>
      <w:r>
        <w:rPr>
          <w:rFonts w:hint="eastAsia" w:cs="宋体"/>
          <w:b/>
          <w:bCs/>
          <w:sz w:val="21"/>
          <w:szCs w:val="21"/>
          <w:u w:val="none" w:color="auto"/>
          <w:shd w:val="clear" w:color="auto" w:fill="FFFFFF"/>
        </w:rPr>
        <w:t>在线获取CA数字证书</w:t>
      </w:r>
      <w:r>
        <w:rPr>
          <w:rFonts w:hint="eastAsia" w:cs="宋体"/>
          <w:sz w:val="21"/>
          <w:szCs w:val="21"/>
          <w:u w:val="none" w:color="auto"/>
          <w:shd w:val="clear" w:color="auto" w:fill="FFFFFF"/>
        </w:rPr>
        <w:t>（完成CA数字证书办理预计一周左右，建议各投标人自行把握时间）</w:t>
      </w:r>
      <w:r>
        <w:rPr>
          <w:rFonts w:hint="eastAsia" w:cs="宋体"/>
          <w:b/>
          <w:bCs/>
          <w:sz w:val="21"/>
          <w:szCs w:val="21"/>
          <w:u w:val="none" w:color="auto"/>
          <w:shd w:val="clear" w:color="auto" w:fill="FFFFFF"/>
        </w:rPr>
        <w:t>，</w:t>
      </w:r>
      <w:r>
        <w:rPr>
          <w:rFonts w:hint="eastAsia" w:cs="宋体"/>
          <w:sz w:val="21"/>
          <w:szCs w:val="21"/>
          <w:u w:val="none" w:color="auto"/>
          <w:shd w:val="clear" w:color="auto" w:fill="FFFFFF"/>
        </w:rPr>
        <w:t>并登录“浙江省政府采购网”（</w:t>
      </w:r>
      <w:r>
        <w:rPr>
          <w:u w:val="none" w:color="auto"/>
        </w:rPr>
        <w:fldChar w:fldCharType="begin"/>
      </w:r>
      <w:r>
        <w:rPr>
          <w:u w:val="none" w:color="auto"/>
        </w:rPr>
        <w:instrText xml:space="preserve"> HYPERLINK "http://www.zjzfcg.gov.cn" </w:instrText>
      </w:r>
      <w:r>
        <w:rPr>
          <w:u w:val="none" w:color="auto"/>
        </w:rPr>
        <w:fldChar w:fldCharType="separate"/>
      </w:r>
      <w:r>
        <w:rPr>
          <w:rFonts w:hint="eastAsia" w:cs="宋体"/>
          <w:sz w:val="21"/>
          <w:szCs w:val="21"/>
          <w:u w:val="none" w:color="auto"/>
          <w:shd w:val="clear" w:color="auto" w:fill="FFFFFF"/>
        </w:rPr>
        <w:t>www.zjzfcg.gov.cn</w:t>
      </w:r>
      <w:r>
        <w:rPr>
          <w:rFonts w:hint="eastAsia" w:cs="宋体"/>
          <w:sz w:val="21"/>
          <w:szCs w:val="21"/>
          <w:u w:val="none" w:color="auto"/>
          <w:shd w:val="clear" w:color="auto" w:fill="FFFFFF"/>
        </w:rPr>
        <w:fldChar w:fldCharType="end"/>
      </w:r>
      <w:r>
        <w:rPr>
          <w:rFonts w:hint="eastAsia" w:cs="宋体"/>
          <w:sz w:val="21"/>
          <w:szCs w:val="21"/>
          <w:u w:val="none" w:color="auto"/>
          <w:shd w:val="clear" w:color="auto" w:fill="FFFFFF"/>
        </w:rPr>
        <w:t xml:space="preserve"> ），进入“下载专区”下载“电子交易客户端”，制作投标文件。</w:t>
      </w:r>
    </w:p>
    <w:p w14:paraId="7AF8B918">
      <w:pPr>
        <w:pStyle w:val="67"/>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525" w:firstLineChars="250"/>
        <w:jc w:val="both"/>
        <w:textAlignment w:val="auto"/>
        <w:rPr>
          <w:rFonts w:hint="eastAsia" w:cs="宋体"/>
          <w:sz w:val="21"/>
          <w:szCs w:val="21"/>
          <w:u w:val="none" w:color="auto"/>
          <w:shd w:val="clear" w:color="auto" w:fill="FFFFFF"/>
        </w:rPr>
      </w:pPr>
      <w:r>
        <w:rPr>
          <w:rFonts w:hint="eastAsia" w:cs="宋体"/>
          <w:sz w:val="21"/>
          <w:szCs w:val="21"/>
          <w:u w:val="none" w:color="auto"/>
          <w:shd w:val="clear" w:color="auto" w:fill="FFFFFF"/>
        </w:rPr>
        <w:t>2.投标人将加密的电子版投标文件于投标截止时间前上传到政采云系统中。</w:t>
      </w:r>
    </w:p>
    <w:p w14:paraId="346417EF">
      <w:pPr>
        <w:pStyle w:val="6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firstLine="420" w:firstLineChars="200"/>
        <w:textAlignment w:val="auto"/>
        <w:rPr>
          <w:rFonts w:hint="eastAsia" w:cs="宋体"/>
          <w:sz w:val="21"/>
          <w:szCs w:val="21"/>
          <w:u w:val="none" w:color="auto"/>
          <w:shd w:val="clear" w:color="auto" w:fill="FFFFFF"/>
        </w:rPr>
      </w:pPr>
      <w:r>
        <w:rPr>
          <w:rFonts w:hint="eastAsia" w:cs="宋体"/>
          <w:sz w:val="21"/>
          <w:szCs w:val="21"/>
          <w:u w:val="none" w:color="auto"/>
          <w:shd w:val="clear" w:color="auto" w:fill="FFFFFF"/>
        </w:rPr>
        <w:t>3.具体的投标文件加密上传等操作详见政采云平台操作指南。</w:t>
      </w:r>
      <w:r>
        <w:rPr>
          <w:rFonts w:hint="eastAsia"/>
          <w:u w:val="none" w:color="auto"/>
        </w:rPr>
        <w:fldChar w:fldCharType="begin"/>
      </w:r>
      <w:r>
        <w:rPr>
          <w:u w:val="none" w:color="auto"/>
        </w:rPr>
        <w:instrText xml:space="preserve"> HYPERLINK "https://edu.zcygov.cn/luban/e-biding?utm=a0004.2ef5001f.0001.0109.da8b35e0da8611e98d8937b7ef8a3544" </w:instrText>
      </w:r>
      <w:r>
        <w:rPr>
          <w:rFonts w:hint="eastAsia"/>
          <w:u w:val="none" w:color="auto"/>
        </w:rPr>
        <w:fldChar w:fldCharType="separate"/>
      </w:r>
      <w:r>
        <w:rPr>
          <w:rFonts w:hint="eastAsia" w:cs="宋体"/>
          <w:sz w:val="21"/>
          <w:szCs w:val="21"/>
          <w:u w:val="none" w:color="auto"/>
          <w:shd w:val="clear" w:color="auto" w:fill="FFFFFF"/>
        </w:rPr>
        <w:t>https://edu.zcygov.cn/luban/e-biding?utm=a0004.2ef5001f.0001.0109.da8b35e0da8611e98d8937b7ef8a3544</w:t>
      </w:r>
      <w:r>
        <w:rPr>
          <w:rFonts w:hint="eastAsia" w:cs="宋体"/>
          <w:sz w:val="21"/>
          <w:szCs w:val="21"/>
          <w:u w:val="none" w:color="auto"/>
          <w:shd w:val="clear" w:color="auto" w:fill="FFFFFF"/>
        </w:rPr>
        <w:fldChar w:fldCharType="end"/>
      </w:r>
    </w:p>
    <w:p w14:paraId="5CABD69A">
      <w:pPr>
        <w:pStyle w:val="67"/>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jc w:val="both"/>
        <w:textAlignment w:val="auto"/>
        <w:rPr>
          <w:rStyle w:val="32"/>
          <w:rFonts w:hint="eastAsia"/>
          <w:sz w:val="21"/>
          <w:u w:val="none" w:color="auto"/>
        </w:rPr>
      </w:pPr>
      <w:r>
        <w:rPr>
          <w:rStyle w:val="32"/>
          <w:rFonts w:hint="eastAsia"/>
          <w:b/>
          <w:bCs/>
          <w:sz w:val="21"/>
          <w:u w:val="none" w:color="auto"/>
        </w:rPr>
        <w:t>九、</w:t>
      </w:r>
      <w:r>
        <w:rPr>
          <w:rStyle w:val="32"/>
          <w:b/>
          <w:bCs/>
          <w:sz w:val="21"/>
          <w:u w:val="none" w:color="auto"/>
        </w:rPr>
        <w:t>投标截止时间</w:t>
      </w:r>
      <w:r>
        <w:rPr>
          <w:rStyle w:val="32"/>
          <w:rFonts w:hint="eastAsia"/>
          <w:b/>
          <w:bCs/>
          <w:sz w:val="21"/>
          <w:u w:val="none" w:color="auto"/>
        </w:rPr>
        <w:t>和地址</w:t>
      </w:r>
      <w:r>
        <w:rPr>
          <w:rStyle w:val="32"/>
          <w:sz w:val="21"/>
          <w:u w:val="none" w:color="auto"/>
        </w:rPr>
        <w:t>：</w:t>
      </w:r>
    </w:p>
    <w:p w14:paraId="045F5C65">
      <w:pPr>
        <w:spacing w:line="312" w:lineRule="auto"/>
        <w:rPr>
          <w:rFonts w:hint="eastAsia" w:asciiTheme="minorEastAsia" w:hAnsiTheme="minorEastAsia" w:eastAsiaTheme="minorEastAsia"/>
          <w:szCs w:val="21"/>
          <w:u w:val="none" w:color="auto"/>
        </w:rPr>
      </w:pPr>
      <w:r>
        <w:rPr>
          <w:rFonts w:hint="eastAsia" w:asciiTheme="minorEastAsia" w:hAnsiTheme="minorEastAsia" w:eastAsiaTheme="minorEastAsia"/>
          <w:szCs w:val="21"/>
          <w:u w:val="none" w:color="auto"/>
        </w:rPr>
        <w:t>1.本项目实行电子投标。</w:t>
      </w:r>
    </w:p>
    <w:p w14:paraId="629852F7">
      <w:pPr>
        <w:spacing w:line="312" w:lineRule="auto"/>
        <w:ind w:firstLine="420" w:firstLineChars="200"/>
        <w:rPr>
          <w:rFonts w:hint="eastAsia" w:asciiTheme="minorEastAsia" w:hAnsiTheme="minorEastAsia" w:eastAsiaTheme="minorEastAsia"/>
          <w:szCs w:val="21"/>
          <w:u w:val="none" w:color="auto"/>
        </w:rPr>
      </w:pPr>
      <w:r>
        <w:rPr>
          <w:rFonts w:hint="eastAsia" w:asciiTheme="minorEastAsia" w:hAnsiTheme="minorEastAsia" w:eastAsiaTheme="minorEastAsia"/>
          <w:szCs w:val="21"/>
          <w:u w:val="none" w:color="auto"/>
        </w:rPr>
        <w:t>投标人应准备电子投标文件、以介质存储的数据电文形式的备份投标文件：</w:t>
      </w:r>
    </w:p>
    <w:p w14:paraId="2038BE1D">
      <w:pPr>
        <w:spacing w:line="312" w:lineRule="auto"/>
        <w:rPr>
          <w:rFonts w:hint="eastAsia" w:asciiTheme="minorEastAsia" w:hAnsiTheme="minorEastAsia" w:eastAsiaTheme="minorEastAsia"/>
          <w:szCs w:val="21"/>
          <w:u w:val="none" w:color="auto"/>
        </w:rPr>
      </w:pPr>
      <w:r>
        <w:rPr>
          <w:rFonts w:hint="eastAsia" w:asciiTheme="minorEastAsia" w:hAnsiTheme="minorEastAsia" w:eastAsiaTheme="minorEastAsia"/>
          <w:szCs w:val="21"/>
          <w:u w:val="none" w:color="auto"/>
        </w:rPr>
        <w:t xml:space="preserve">    （1）电子投标文件，按政采云平台项目采购-电子交易操作指南及本磋商文件要求递交。</w:t>
      </w:r>
      <w:r>
        <w:rPr>
          <w:rFonts w:hint="eastAsia" w:cs="宋体" w:asciiTheme="minorEastAsia" w:hAnsiTheme="minorEastAsia" w:eastAsiaTheme="minorEastAsia"/>
          <w:szCs w:val="21"/>
          <w:u w:val="none" w:color="auto"/>
          <w:shd w:val="clear" w:color="auto" w:fill="FFFFFF"/>
        </w:rPr>
        <w:t>投标人应于</w:t>
      </w:r>
      <w:r>
        <w:rPr>
          <w:rFonts w:hint="eastAsia" w:cs="宋体" w:asciiTheme="minorEastAsia" w:hAnsiTheme="minorEastAsia" w:eastAsiaTheme="minorEastAsia"/>
          <w:szCs w:val="21"/>
          <w:u w:val="none" w:color="auto"/>
          <w:shd w:val="clear" w:color="auto" w:fill="FFFFFF"/>
          <w:lang w:eastAsia="zh-CN"/>
        </w:rPr>
        <w:t>2025年</w:t>
      </w:r>
      <w:r>
        <w:rPr>
          <w:rFonts w:hint="eastAsia" w:cs="宋体" w:asciiTheme="minorEastAsia" w:hAnsiTheme="minorEastAsia" w:eastAsiaTheme="minorEastAsia"/>
          <w:szCs w:val="21"/>
          <w:u w:val="none" w:color="auto"/>
          <w:shd w:val="clear" w:color="auto" w:fill="FFFFFF"/>
          <w:lang w:val="en-US" w:eastAsia="zh-CN"/>
        </w:rPr>
        <w:t>06</w:t>
      </w:r>
      <w:r>
        <w:rPr>
          <w:rFonts w:hint="eastAsia" w:cs="宋体" w:asciiTheme="minorEastAsia" w:hAnsiTheme="minorEastAsia" w:eastAsiaTheme="minorEastAsia"/>
          <w:szCs w:val="21"/>
          <w:u w:val="none" w:color="auto"/>
          <w:shd w:val="clear" w:color="auto" w:fill="FFFFFF"/>
        </w:rPr>
        <w:t>月</w:t>
      </w:r>
      <w:r>
        <w:rPr>
          <w:rFonts w:hint="eastAsia" w:cs="宋体" w:asciiTheme="minorEastAsia" w:hAnsiTheme="minorEastAsia" w:eastAsiaTheme="minorEastAsia"/>
          <w:szCs w:val="21"/>
          <w:u w:val="none" w:color="auto"/>
          <w:shd w:val="clear" w:color="auto" w:fill="FFFFFF"/>
          <w:lang w:val="en-US" w:eastAsia="zh-CN"/>
        </w:rPr>
        <w:t>27</w:t>
      </w:r>
      <w:r>
        <w:rPr>
          <w:rFonts w:hint="eastAsia" w:cs="宋体" w:asciiTheme="minorEastAsia" w:hAnsiTheme="minorEastAsia" w:eastAsiaTheme="minorEastAsia"/>
          <w:szCs w:val="21"/>
          <w:u w:val="none" w:color="auto"/>
          <w:shd w:val="clear" w:color="auto" w:fill="FFFFFF"/>
        </w:rPr>
        <w:t>日09：15（北京时间）前将加密的电子版投标文件上传到政采云系统中（不准时上传视为无效标）。</w:t>
      </w:r>
      <w:r>
        <w:rPr>
          <w:rFonts w:hint="eastAsia" w:cs="宋体" w:asciiTheme="minorEastAsia" w:hAnsiTheme="minorEastAsia" w:eastAsiaTheme="minorEastAsia"/>
          <w:b/>
          <w:szCs w:val="21"/>
          <w:u w:val="none" w:color="auto"/>
          <w:shd w:val="clear" w:color="auto" w:fill="FFFFFF"/>
        </w:rPr>
        <w:t>CA数字证书随身携带或准时解码。</w:t>
      </w:r>
    </w:p>
    <w:p w14:paraId="4EF5CD92">
      <w:pPr>
        <w:spacing w:line="312" w:lineRule="auto"/>
        <w:rPr>
          <w:rFonts w:hint="eastAsia" w:asciiTheme="minorEastAsia" w:hAnsiTheme="minorEastAsia" w:eastAsiaTheme="minorEastAsia"/>
          <w:szCs w:val="21"/>
          <w:u w:val="none" w:color="auto"/>
        </w:rPr>
      </w:pPr>
      <w:r>
        <w:rPr>
          <w:rFonts w:hint="eastAsia" w:asciiTheme="minorEastAsia" w:hAnsiTheme="minorEastAsia" w:eastAsiaTheme="minorEastAsia"/>
          <w:szCs w:val="21"/>
          <w:u w:val="none" w:color="auto"/>
        </w:rPr>
        <w:t xml:space="preserve">    （2）以介质存储的数据电文形式的备份投标文件，按政采云平台项目采购-电子交易操作指南中上传的电子投标文件格式，以U盘形式存储提供。数量为1份。</w:t>
      </w:r>
    </w:p>
    <w:p w14:paraId="191DBC07">
      <w:pPr>
        <w:spacing w:line="360" w:lineRule="auto"/>
        <w:ind w:firstLine="422" w:firstLineChars="200"/>
        <w:rPr>
          <w:rFonts w:hint="default"/>
          <w:lang w:val="en-US" w:eastAsia="zh-CN"/>
        </w:rPr>
      </w:pPr>
      <w:r>
        <w:rPr>
          <w:rFonts w:hint="eastAsia" w:ascii="Times New Roman" w:hAnsi="Times New Roman" w:eastAsia="宋体" w:cs="Times New Roman"/>
          <w:b/>
          <w:bCs/>
          <w:kern w:val="0"/>
          <w:szCs w:val="21"/>
        </w:rPr>
        <w:t>投标人可于2025年</w:t>
      </w:r>
      <w:r>
        <w:rPr>
          <w:rFonts w:hint="eastAsia" w:ascii="Times New Roman" w:hAnsi="Times New Roman" w:cs="Times New Roman"/>
          <w:b/>
          <w:bCs/>
          <w:kern w:val="0"/>
          <w:szCs w:val="21"/>
          <w:lang w:val="en-US" w:eastAsia="zh-CN"/>
        </w:rPr>
        <w:t>06</w:t>
      </w:r>
      <w:r>
        <w:rPr>
          <w:rFonts w:hint="eastAsia" w:ascii="Times New Roman" w:hAnsi="Times New Roman" w:eastAsia="宋体" w:cs="Times New Roman"/>
          <w:b/>
          <w:bCs/>
          <w:kern w:val="0"/>
          <w:szCs w:val="21"/>
        </w:rPr>
        <w:t>月</w:t>
      </w:r>
      <w:r>
        <w:rPr>
          <w:rFonts w:hint="eastAsia" w:ascii="Times New Roman" w:hAnsi="Times New Roman" w:cs="Times New Roman"/>
          <w:b/>
          <w:bCs/>
          <w:kern w:val="0"/>
          <w:szCs w:val="21"/>
          <w:lang w:val="en-US" w:eastAsia="zh-CN"/>
        </w:rPr>
        <w:t>26</w:t>
      </w:r>
      <w:r>
        <w:rPr>
          <w:rFonts w:hint="eastAsia" w:ascii="Times New Roman" w:hAnsi="Times New Roman" w:eastAsia="宋体" w:cs="Times New Roman"/>
          <w:b/>
          <w:bCs/>
          <w:kern w:val="0"/>
          <w:szCs w:val="21"/>
        </w:rPr>
        <w:t>日11：30（北京时间）前将密封的投标文件寄到或送达采购代理公司。地址：舟山市定海区昌国路232号中楼202深圳市国信招标有限公司舟山分公司(收件人：任女士，联系电话：13567673203）。寄错地址或未按时寄到的自行承担风险。也可开标会现场递交，递交截止时间06月27日09：15</w:t>
      </w:r>
    </w:p>
    <w:p w14:paraId="2D38F1E5">
      <w:pPr>
        <w:pStyle w:val="67"/>
        <w:shd w:val="clear" w:color="auto" w:fill="FFFFFF"/>
        <w:spacing w:beforeAutospacing="0" w:afterAutospacing="0" w:line="360" w:lineRule="auto"/>
        <w:ind w:firstLine="519" w:firstLineChars="246"/>
        <w:rPr>
          <w:rFonts w:hint="eastAsia" w:cs="(使用中文字体)"/>
          <w:b/>
          <w:sz w:val="21"/>
          <w:szCs w:val="21"/>
          <w:u w:val="none" w:color="auto"/>
        </w:rPr>
      </w:pPr>
      <w:r>
        <w:rPr>
          <w:rFonts w:hint="eastAsia" w:cs="(使用中文字体)"/>
          <w:b/>
          <w:sz w:val="21"/>
          <w:szCs w:val="21"/>
          <w:u w:val="none" w:color="auto"/>
        </w:rPr>
        <w:t>投标人可以不提供备份投标文件，造成项目开评标活动无法进行下去的，投标无效，相关风险由投标人自行承担。</w:t>
      </w:r>
    </w:p>
    <w:p w14:paraId="4660C43A">
      <w:pPr>
        <w:pStyle w:val="67"/>
        <w:shd w:val="clear" w:color="auto" w:fill="FFFFFF"/>
        <w:spacing w:beforeAutospacing="0" w:afterAutospacing="0" w:line="336" w:lineRule="auto"/>
        <w:ind w:firstLine="422" w:firstLineChars="200"/>
        <w:rPr>
          <w:rFonts w:hint="eastAsia" w:cs="宋体" w:asciiTheme="minorEastAsia" w:hAnsiTheme="minorEastAsia" w:eastAsiaTheme="minorEastAsia"/>
          <w:bCs/>
          <w:kern w:val="2"/>
          <w:sz w:val="21"/>
          <w:szCs w:val="21"/>
          <w:u w:val="none" w:color="auto"/>
        </w:rPr>
      </w:pPr>
      <w:r>
        <w:rPr>
          <w:rFonts w:hint="eastAsia" w:cs="宋体" w:asciiTheme="minorEastAsia" w:hAnsiTheme="minorEastAsia" w:eastAsiaTheme="minorEastAsia"/>
          <w:b/>
          <w:bCs/>
          <w:kern w:val="2"/>
          <w:sz w:val="21"/>
          <w:szCs w:val="21"/>
          <w:u w:val="none" w:color="auto"/>
        </w:rPr>
        <w:t>2.开标时间：</w:t>
      </w:r>
      <w:r>
        <w:rPr>
          <w:rFonts w:hint="eastAsia" w:cs="宋体" w:asciiTheme="minorEastAsia" w:hAnsiTheme="minorEastAsia" w:eastAsiaTheme="minorEastAsia"/>
          <w:bCs/>
          <w:kern w:val="2"/>
          <w:sz w:val="21"/>
          <w:szCs w:val="21"/>
          <w:u w:val="none" w:color="auto"/>
          <w:lang w:eastAsia="zh-CN"/>
        </w:rPr>
        <w:t>2025年06月27日09：15</w:t>
      </w:r>
      <w:r>
        <w:rPr>
          <w:rFonts w:hint="eastAsia" w:cs="宋体" w:asciiTheme="minorEastAsia" w:hAnsiTheme="minorEastAsia" w:eastAsiaTheme="minorEastAsia"/>
          <w:bCs/>
          <w:kern w:val="2"/>
          <w:sz w:val="21"/>
          <w:szCs w:val="21"/>
          <w:u w:val="none" w:color="auto"/>
        </w:rPr>
        <w:t>（北京时间）</w:t>
      </w:r>
    </w:p>
    <w:p w14:paraId="582E84E2">
      <w:pPr>
        <w:widowControl/>
        <w:shd w:val="clear" w:color="auto" w:fill="FFFFFF"/>
        <w:spacing w:line="360" w:lineRule="auto"/>
        <w:ind w:firstLine="410"/>
        <w:jc w:val="left"/>
        <w:rPr>
          <w:rFonts w:ascii="Times New Roman" w:hAnsi="Times New Roman"/>
          <w:kern w:val="0"/>
          <w:szCs w:val="21"/>
          <w:u w:val="none" w:color="auto"/>
        </w:rPr>
      </w:pPr>
      <w:r>
        <w:rPr>
          <w:rFonts w:hint="eastAsia" w:cs="宋体" w:asciiTheme="minorEastAsia" w:hAnsiTheme="minorEastAsia" w:eastAsiaTheme="minorEastAsia"/>
          <w:b/>
          <w:bCs/>
          <w:szCs w:val="21"/>
          <w:u w:val="none" w:color="auto"/>
        </w:rPr>
        <w:t>3.开标地点：</w:t>
      </w:r>
      <w:r>
        <w:rPr>
          <w:rFonts w:hint="eastAsia" w:ascii="Times New Roman" w:hAnsi="Times New Roman" w:eastAsia="宋体" w:cs="Times New Roman"/>
          <w:kern w:val="0"/>
          <w:szCs w:val="21"/>
        </w:rPr>
        <w:t>舟山市定海区东山路289号舟山市公共资源交易中心定海区分中心四楼评标1室</w:t>
      </w:r>
      <w:r>
        <w:rPr>
          <w:rFonts w:hint="eastAsia" w:ascii="Times New Roman" w:hAnsi="Times New Roman" w:eastAsia="宋体" w:cs="Times New Roman"/>
          <w:kern w:val="0"/>
          <w:szCs w:val="21"/>
          <w:lang w:eastAsia="zh-CN"/>
        </w:rPr>
        <w:t>。</w:t>
      </w:r>
    </w:p>
    <w:p w14:paraId="0F9A0EC1">
      <w:pPr>
        <w:pStyle w:val="67"/>
        <w:keepNext w:val="0"/>
        <w:keepLines w:val="0"/>
        <w:pageBreakBefore w:val="0"/>
        <w:shd w:val="clear" w:color="auto" w:fill="FFFFFF"/>
        <w:kinsoku/>
        <w:wordWrap/>
        <w:overflowPunct/>
        <w:topLinePunct w:val="0"/>
        <w:autoSpaceDE/>
        <w:autoSpaceDN/>
        <w:bidi w:val="0"/>
        <w:adjustRightInd/>
        <w:snapToGrid/>
        <w:spacing w:beforeAutospacing="0" w:afterAutospacing="0" w:line="360" w:lineRule="auto"/>
        <w:textAlignment w:val="auto"/>
        <w:rPr>
          <w:rStyle w:val="32"/>
          <w:rFonts w:hint="eastAsia"/>
          <w:b/>
          <w:bCs/>
          <w:sz w:val="21"/>
          <w:u w:val="none" w:color="auto"/>
        </w:rPr>
      </w:pPr>
      <w:r>
        <w:rPr>
          <w:rStyle w:val="32"/>
          <w:rFonts w:hint="eastAsia"/>
          <w:b/>
          <w:bCs/>
          <w:sz w:val="21"/>
          <w:u w:val="none" w:color="auto"/>
        </w:rPr>
        <w:t>十、</w:t>
      </w:r>
      <w:r>
        <w:rPr>
          <w:rStyle w:val="32"/>
          <w:b/>
          <w:bCs/>
          <w:sz w:val="21"/>
          <w:u w:val="none" w:color="auto"/>
        </w:rPr>
        <w:t>其他事项：</w:t>
      </w:r>
    </w:p>
    <w:p w14:paraId="2C8DDD6F">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Cs w:val="21"/>
          <w:u w:val="none" w:color="auto"/>
        </w:rPr>
      </w:pPr>
      <w:r>
        <w:rPr>
          <w:rFonts w:hint="eastAsia" w:ascii="宋体" w:hAnsi="宋体" w:cs="宋体"/>
          <w:szCs w:val="21"/>
          <w:u w:val="none" w:color="auto"/>
        </w:rPr>
        <w:t>1.投标人</w:t>
      </w:r>
      <w:r>
        <w:rPr>
          <w:rFonts w:ascii="宋体" w:hAnsi="宋体" w:cs="宋体"/>
          <w:szCs w:val="21"/>
          <w:u w:val="none" w:color="auto"/>
        </w:rPr>
        <w:t>认为</w:t>
      </w:r>
      <w:r>
        <w:rPr>
          <w:rFonts w:hint="eastAsia" w:ascii="宋体" w:hAnsi="宋体" w:cs="宋体"/>
          <w:szCs w:val="21"/>
          <w:u w:val="none" w:color="auto"/>
        </w:rPr>
        <w:t>磋商</w:t>
      </w:r>
      <w:r>
        <w:rPr>
          <w:rFonts w:ascii="宋体" w:hAnsi="宋体" w:cs="宋体"/>
          <w:szCs w:val="21"/>
          <w:u w:val="none" w:color="auto"/>
        </w:rPr>
        <w:t>文件使自己的权益受到损害的，可以自收到</w:t>
      </w:r>
      <w:r>
        <w:rPr>
          <w:rFonts w:hint="eastAsia" w:ascii="宋体" w:hAnsi="宋体" w:cs="宋体"/>
          <w:szCs w:val="21"/>
          <w:u w:val="none" w:color="auto"/>
        </w:rPr>
        <w:t>采购</w:t>
      </w:r>
      <w:r>
        <w:rPr>
          <w:rFonts w:ascii="宋体" w:hAnsi="宋体" w:cs="宋体"/>
          <w:szCs w:val="21"/>
          <w:u w:val="none" w:color="auto"/>
        </w:rPr>
        <w:t>文件之日（发售截止日之后收到</w:t>
      </w:r>
      <w:r>
        <w:rPr>
          <w:rFonts w:hint="eastAsia" w:ascii="宋体" w:hAnsi="宋体" w:cs="宋体"/>
          <w:szCs w:val="21"/>
          <w:u w:val="none" w:color="auto"/>
        </w:rPr>
        <w:t>磋商</w:t>
      </w:r>
      <w:r>
        <w:rPr>
          <w:rFonts w:ascii="宋体" w:hAnsi="宋体" w:cs="宋体"/>
          <w:szCs w:val="21"/>
          <w:u w:val="none" w:color="auto"/>
        </w:rPr>
        <w:t>文件的，以发售截止日为准）或者</w:t>
      </w:r>
      <w:r>
        <w:rPr>
          <w:rFonts w:hint="eastAsia" w:ascii="宋体" w:hAnsi="宋体" w:cs="宋体"/>
          <w:szCs w:val="21"/>
          <w:u w:val="none" w:color="auto"/>
        </w:rPr>
        <w:t>磋商</w:t>
      </w:r>
      <w:r>
        <w:rPr>
          <w:rFonts w:ascii="宋体" w:hAnsi="宋体" w:cs="宋体"/>
          <w:szCs w:val="21"/>
          <w:u w:val="none" w:color="auto"/>
        </w:rPr>
        <w:t>文件公告期限届满之日（招标公告为公告发布后的第6个工作日）起7个工作日内，以书面形式一次性向采购人和采购代理机构提出质疑。质疑</w:t>
      </w:r>
      <w:r>
        <w:rPr>
          <w:rFonts w:hint="eastAsia" w:ascii="宋体" w:hAnsi="宋体" w:cs="宋体"/>
          <w:szCs w:val="21"/>
          <w:u w:val="none" w:color="auto"/>
        </w:rPr>
        <w:t>投标人</w:t>
      </w:r>
      <w:r>
        <w:rPr>
          <w:rFonts w:ascii="宋体" w:hAnsi="宋体" w:cs="宋体"/>
          <w:szCs w:val="21"/>
          <w:u w:val="none" w:color="auto"/>
        </w:rPr>
        <w:t>对采购人、采购代理机构的答复不满意或者采购人、采购代理机构未在规定的时间内作</w:t>
      </w:r>
      <w:r>
        <w:rPr>
          <w:rFonts w:hint="eastAsia" w:ascii="宋体" w:hAnsi="宋体" w:cs="宋体"/>
          <w:szCs w:val="21"/>
          <w:u w:val="none" w:color="auto"/>
        </w:rPr>
        <w:t>出答复的，可以在答复期满后十五个工作日内向监督管理部门投诉。质疑函范本、投诉书范本请到浙江政府采购网下载专区下载。</w:t>
      </w:r>
    </w:p>
    <w:p w14:paraId="2AD3D80D">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Cs w:val="21"/>
          <w:u w:val="none" w:color="auto"/>
        </w:rPr>
      </w:pPr>
      <w:r>
        <w:rPr>
          <w:rFonts w:hint="eastAsia" w:ascii="宋体" w:hAnsi="宋体" w:cs="宋体"/>
          <w:szCs w:val="21"/>
          <w:u w:val="none" w:color="auto"/>
        </w:rPr>
        <w:t>2.投标人应在合同签订前成为浙江政府采购网正式注册供应商。</w:t>
      </w:r>
    </w:p>
    <w:p w14:paraId="244B5048">
      <w:pPr>
        <w:pStyle w:val="67"/>
        <w:keepNext w:val="0"/>
        <w:keepLines w:val="0"/>
        <w:pageBreakBefore w:val="0"/>
        <w:kinsoku/>
        <w:wordWrap/>
        <w:overflowPunct/>
        <w:topLinePunct w:val="0"/>
        <w:autoSpaceDE/>
        <w:autoSpaceDN/>
        <w:bidi w:val="0"/>
        <w:adjustRightInd/>
        <w:snapToGrid/>
        <w:spacing w:beforeAutospacing="0" w:afterAutospacing="0" w:line="312" w:lineRule="auto"/>
        <w:jc w:val="both"/>
        <w:textAlignment w:val="auto"/>
        <w:rPr>
          <w:rStyle w:val="32"/>
          <w:rFonts w:hint="eastAsia" w:asciiTheme="minorEastAsia" w:hAnsiTheme="minorEastAsia" w:eastAsiaTheme="minorEastAsia"/>
          <w:b/>
          <w:bCs/>
          <w:sz w:val="21"/>
          <w:u w:val="none" w:color="auto"/>
        </w:rPr>
      </w:pPr>
      <w:r>
        <w:rPr>
          <w:rStyle w:val="32"/>
          <w:rFonts w:asciiTheme="minorEastAsia" w:hAnsiTheme="minorEastAsia" w:eastAsiaTheme="minorEastAsia"/>
          <w:b/>
          <w:bCs/>
          <w:sz w:val="21"/>
          <w:u w:val="none" w:color="auto"/>
        </w:rPr>
        <w:t>十</w:t>
      </w:r>
      <w:r>
        <w:rPr>
          <w:rStyle w:val="32"/>
          <w:rFonts w:hint="eastAsia" w:asciiTheme="minorEastAsia" w:hAnsiTheme="minorEastAsia" w:eastAsiaTheme="minorEastAsia"/>
          <w:b/>
          <w:bCs/>
          <w:sz w:val="21"/>
          <w:u w:val="none" w:color="auto"/>
        </w:rPr>
        <w:t>一、</w:t>
      </w:r>
      <w:r>
        <w:rPr>
          <w:rStyle w:val="32"/>
          <w:rFonts w:asciiTheme="minorEastAsia" w:hAnsiTheme="minorEastAsia" w:eastAsiaTheme="minorEastAsia"/>
          <w:b/>
          <w:bCs/>
          <w:sz w:val="21"/>
          <w:u w:val="none" w:color="auto"/>
        </w:rPr>
        <w:t>联系方式：</w:t>
      </w:r>
    </w:p>
    <w:p w14:paraId="6EBEC9BF">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jc w:val="both"/>
        <w:textAlignment w:val="auto"/>
        <w:rPr>
          <w:rFonts w:hint="eastAsia" w:asciiTheme="minorEastAsia" w:hAnsiTheme="minorEastAsia" w:eastAsiaTheme="minorEastAsia"/>
          <w:sz w:val="21"/>
          <w:szCs w:val="21"/>
          <w:u w:val="none" w:color="auto"/>
          <w:shd w:val="clear" w:color="auto" w:fill="FFFFFF"/>
        </w:rPr>
      </w:pPr>
      <w:r>
        <w:rPr>
          <w:rFonts w:hint="eastAsia" w:asciiTheme="minorEastAsia" w:hAnsiTheme="minorEastAsia" w:eastAsiaTheme="minorEastAsia"/>
          <w:sz w:val="21"/>
          <w:szCs w:val="21"/>
          <w:u w:val="none" w:color="auto"/>
          <w:shd w:val="clear" w:color="auto" w:fill="FFFFFF"/>
        </w:rPr>
        <w:t>1.代理机构：深圳市国信招标有限公司舟山分公司</w:t>
      </w:r>
    </w:p>
    <w:p w14:paraId="2E6B58E8">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jc w:val="both"/>
        <w:textAlignment w:val="auto"/>
        <w:rPr>
          <w:rFonts w:hint="eastAsia" w:asciiTheme="minorEastAsia" w:hAnsiTheme="minorEastAsia" w:eastAsiaTheme="minorEastAsia"/>
          <w:sz w:val="21"/>
          <w:szCs w:val="21"/>
          <w:u w:val="none" w:color="auto"/>
          <w:shd w:val="clear" w:color="auto" w:fill="FFFFFF"/>
        </w:rPr>
      </w:pPr>
      <w:r>
        <w:rPr>
          <w:rFonts w:hint="eastAsia" w:asciiTheme="minorEastAsia" w:hAnsiTheme="minorEastAsia" w:eastAsiaTheme="minorEastAsia"/>
          <w:sz w:val="21"/>
          <w:szCs w:val="21"/>
          <w:u w:val="none" w:color="auto"/>
          <w:shd w:val="clear" w:color="auto" w:fill="FFFFFF"/>
        </w:rPr>
        <w:t>联系人：朱女士、任女士</w:t>
      </w:r>
    </w:p>
    <w:p w14:paraId="77DA35F9">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jc w:val="both"/>
        <w:textAlignment w:val="auto"/>
        <w:rPr>
          <w:rFonts w:hint="eastAsia" w:asciiTheme="minorEastAsia" w:hAnsiTheme="minorEastAsia" w:eastAsiaTheme="minorEastAsia"/>
          <w:sz w:val="21"/>
          <w:szCs w:val="21"/>
          <w:u w:val="none" w:color="auto"/>
          <w:shd w:val="clear" w:color="auto" w:fill="FFFFFF"/>
        </w:rPr>
      </w:pPr>
      <w:r>
        <w:rPr>
          <w:rFonts w:hint="eastAsia" w:asciiTheme="minorEastAsia" w:hAnsiTheme="minorEastAsia" w:eastAsiaTheme="minorEastAsia"/>
          <w:sz w:val="21"/>
          <w:szCs w:val="21"/>
          <w:u w:val="none" w:color="auto"/>
          <w:shd w:val="clear" w:color="auto" w:fill="FFFFFF"/>
        </w:rPr>
        <w:t xml:space="preserve">联系电话：0580-2054476，13857236444，13567673203 </w:t>
      </w:r>
    </w:p>
    <w:p w14:paraId="002D537B">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jc w:val="both"/>
        <w:textAlignment w:val="auto"/>
        <w:rPr>
          <w:rFonts w:hint="eastAsia" w:asciiTheme="minorEastAsia" w:hAnsiTheme="minorEastAsia" w:eastAsiaTheme="minorEastAsia"/>
          <w:sz w:val="21"/>
          <w:szCs w:val="21"/>
          <w:u w:val="none" w:color="auto"/>
          <w:shd w:val="clear" w:color="auto" w:fill="FFFFFF"/>
        </w:rPr>
      </w:pPr>
      <w:r>
        <w:rPr>
          <w:rFonts w:hint="eastAsia" w:asciiTheme="minorEastAsia" w:hAnsiTheme="minorEastAsia" w:eastAsiaTheme="minorEastAsia"/>
          <w:sz w:val="21"/>
          <w:szCs w:val="21"/>
          <w:u w:val="none" w:color="auto"/>
          <w:shd w:val="clear" w:color="auto" w:fill="FFFFFF"/>
        </w:rPr>
        <w:t>质疑答复联系人：王女士</w:t>
      </w:r>
    </w:p>
    <w:p w14:paraId="66ACA0DA">
      <w:pPr>
        <w:pStyle w:val="25"/>
        <w:widowControl/>
        <w:spacing w:before="0" w:beforeAutospacing="0" w:after="0" w:afterAutospacing="0" w:line="360" w:lineRule="auto"/>
        <w:ind w:firstLine="420"/>
        <w:jc w:val="both"/>
        <w:rPr>
          <w:rFonts w:hint="eastAsia" w:asciiTheme="minorEastAsia" w:hAnsiTheme="minorEastAsia" w:eastAsiaTheme="minorEastAsia"/>
          <w:sz w:val="21"/>
          <w:szCs w:val="21"/>
          <w:u w:val="none" w:color="auto"/>
          <w:shd w:val="clear" w:color="auto" w:fill="FFFFFF"/>
        </w:rPr>
      </w:pPr>
      <w:r>
        <w:rPr>
          <w:rFonts w:hint="eastAsia" w:asciiTheme="minorEastAsia" w:hAnsiTheme="minorEastAsia" w:eastAsiaTheme="minorEastAsia"/>
          <w:sz w:val="21"/>
          <w:szCs w:val="21"/>
          <w:u w:val="none" w:color="auto"/>
          <w:shd w:val="clear" w:color="auto" w:fill="FFFFFF"/>
        </w:rPr>
        <w:t>联系电话：0580-2054476，13587045176</w:t>
      </w:r>
    </w:p>
    <w:p w14:paraId="719D4DB3">
      <w:pPr>
        <w:pStyle w:val="25"/>
        <w:widowControl/>
        <w:spacing w:before="0" w:beforeAutospacing="0" w:after="0" w:afterAutospacing="0" w:line="360" w:lineRule="auto"/>
        <w:ind w:firstLine="420"/>
        <w:jc w:val="both"/>
        <w:rPr>
          <w:rFonts w:hint="eastAsia" w:asciiTheme="minorEastAsia" w:hAnsiTheme="minorEastAsia" w:eastAsiaTheme="minorEastAsia"/>
          <w:sz w:val="21"/>
          <w:szCs w:val="21"/>
          <w:u w:val="none" w:color="auto"/>
          <w:shd w:val="clear" w:color="auto" w:fill="FFFFFF"/>
        </w:rPr>
      </w:pPr>
      <w:r>
        <w:rPr>
          <w:rFonts w:hint="eastAsia" w:asciiTheme="minorEastAsia" w:hAnsiTheme="minorEastAsia" w:eastAsiaTheme="minorEastAsia"/>
          <w:sz w:val="21"/>
          <w:szCs w:val="21"/>
          <w:u w:val="none" w:color="auto"/>
          <w:shd w:val="clear" w:color="auto" w:fill="FFFFFF"/>
        </w:rPr>
        <w:t>传真： 0580-2054476</w:t>
      </w:r>
    </w:p>
    <w:p w14:paraId="4F6480E3">
      <w:pPr>
        <w:pStyle w:val="25"/>
        <w:widowControl/>
        <w:spacing w:before="0" w:beforeAutospacing="0" w:after="0" w:afterAutospacing="0" w:line="360" w:lineRule="auto"/>
        <w:ind w:firstLine="420"/>
        <w:jc w:val="both"/>
        <w:rPr>
          <w:rFonts w:hint="eastAsia" w:asciiTheme="minorEastAsia" w:hAnsiTheme="minorEastAsia" w:eastAsiaTheme="minorEastAsia"/>
          <w:sz w:val="21"/>
          <w:szCs w:val="21"/>
          <w:u w:val="none" w:color="auto"/>
          <w:shd w:val="clear" w:color="auto" w:fill="FFFFFF"/>
        </w:rPr>
      </w:pPr>
      <w:r>
        <w:rPr>
          <w:rFonts w:hint="eastAsia" w:asciiTheme="minorEastAsia" w:hAnsiTheme="minorEastAsia" w:eastAsiaTheme="minorEastAsia"/>
          <w:sz w:val="21"/>
          <w:szCs w:val="21"/>
          <w:u w:val="none" w:color="auto"/>
          <w:shd w:val="clear" w:color="auto" w:fill="FFFFFF"/>
        </w:rPr>
        <w:t>地点：舟山市定海区昌国路232号中楼202</w:t>
      </w:r>
    </w:p>
    <w:p w14:paraId="46F2F7B6">
      <w:pPr>
        <w:spacing w:line="360" w:lineRule="auto"/>
        <w:ind w:firstLine="472" w:firstLineChars="225"/>
        <w:rPr>
          <w:rFonts w:hint="eastAsia" w:ascii="Times New Roman" w:hAnsi="Times New Roman" w:eastAsia="宋体"/>
          <w:kern w:val="0"/>
          <w:szCs w:val="21"/>
          <w:u w:val="none" w:color="auto"/>
          <w:shd w:val="clear" w:color="auto" w:fill="FFFFFF"/>
          <w:lang w:eastAsia="zh-CN"/>
        </w:rPr>
      </w:pPr>
      <w:r>
        <w:rPr>
          <w:rFonts w:hint="eastAsia" w:ascii="Times New Roman" w:hAnsi="Times New Roman"/>
          <w:kern w:val="0"/>
          <w:szCs w:val="21"/>
          <w:u w:val="none" w:color="auto"/>
          <w:shd w:val="clear" w:color="auto" w:fill="FFFFFF"/>
        </w:rPr>
        <w:t>2.采购人：</w:t>
      </w:r>
      <w:r>
        <w:rPr>
          <w:rFonts w:hint="eastAsia" w:ascii="Times New Roman" w:hAnsi="Times New Roman"/>
          <w:kern w:val="0"/>
          <w:szCs w:val="21"/>
          <w:u w:val="none" w:color="auto"/>
          <w:shd w:val="clear" w:color="auto" w:fill="FFFFFF"/>
          <w:lang w:eastAsia="zh-CN"/>
        </w:rPr>
        <w:t>舟山市自然资源和规划局定海分局</w:t>
      </w:r>
    </w:p>
    <w:p w14:paraId="1EEFBA74">
      <w:pPr>
        <w:spacing w:line="360" w:lineRule="auto"/>
        <w:ind w:firstLine="472" w:firstLineChars="225"/>
        <w:rPr>
          <w:rFonts w:hint="eastAsia" w:ascii="Times New Roman" w:hAnsi="Times New Roman" w:eastAsia="宋体"/>
          <w:color w:val="auto"/>
          <w:kern w:val="0"/>
          <w:szCs w:val="21"/>
          <w:u w:val="none" w:color="auto"/>
          <w:shd w:val="clear" w:color="auto" w:fill="FFFFFF"/>
          <w:lang w:val="en-US" w:eastAsia="zh-CN"/>
        </w:rPr>
      </w:pPr>
      <w:r>
        <w:rPr>
          <w:rFonts w:hint="eastAsia" w:ascii="Times New Roman" w:hAnsi="Times New Roman"/>
          <w:color w:val="auto"/>
          <w:kern w:val="0"/>
          <w:szCs w:val="21"/>
          <w:u w:val="none" w:color="auto"/>
          <w:shd w:val="clear" w:color="auto" w:fill="FFFFFF"/>
        </w:rPr>
        <w:t>联系人：</w:t>
      </w:r>
      <w:r>
        <w:rPr>
          <w:rFonts w:hint="eastAsia" w:ascii="Times New Roman" w:hAnsi="Times New Roman"/>
          <w:color w:val="auto"/>
          <w:kern w:val="0"/>
          <w:szCs w:val="21"/>
          <w:u w:val="none" w:color="auto"/>
          <w:shd w:val="clear" w:color="auto" w:fill="FFFFFF"/>
          <w:lang w:val="en-US" w:eastAsia="zh-CN"/>
        </w:rPr>
        <w:t>李先生</w:t>
      </w:r>
    </w:p>
    <w:p w14:paraId="675E045B">
      <w:pPr>
        <w:spacing w:line="360" w:lineRule="auto"/>
        <w:ind w:firstLine="472" w:firstLineChars="225"/>
        <w:rPr>
          <w:rFonts w:hint="eastAsia" w:ascii="Times New Roman" w:hAnsi="Times New Roman" w:eastAsia="宋体"/>
          <w:color w:val="auto"/>
          <w:kern w:val="0"/>
          <w:szCs w:val="21"/>
          <w:u w:val="none" w:color="auto"/>
          <w:shd w:val="clear" w:color="auto" w:fill="FFFFFF"/>
          <w:lang w:eastAsia="zh-CN"/>
        </w:rPr>
      </w:pPr>
      <w:r>
        <w:rPr>
          <w:rFonts w:hint="eastAsia" w:ascii="Times New Roman" w:hAnsi="Times New Roman"/>
          <w:color w:val="auto"/>
          <w:kern w:val="0"/>
          <w:szCs w:val="21"/>
          <w:u w:val="none" w:color="auto"/>
          <w:shd w:val="clear" w:color="auto" w:fill="FFFFFF"/>
        </w:rPr>
        <w:t>联系电话：0580-2589830</w:t>
      </w:r>
      <w:r>
        <w:rPr>
          <w:rFonts w:hint="eastAsia" w:ascii="Times New Roman" w:hAnsi="Times New Roman"/>
          <w:color w:val="auto"/>
          <w:kern w:val="0"/>
          <w:szCs w:val="21"/>
          <w:u w:val="none" w:color="auto"/>
          <w:shd w:val="clear" w:color="auto" w:fill="FFFFFF"/>
          <w:lang w:val="en-US" w:eastAsia="zh-CN"/>
        </w:rPr>
        <w:t xml:space="preserve"> </w:t>
      </w:r>
    </w:p>
    <w:p w14:paraId="7AA24664">
      <w:pPr>
        <w:spacing w:line="360" w:lineRule="auto"/>
        <w:ind w:firstLine="472" w:firstLineChars="225"/>
        <w:rPr>
          <w:rFonts w:hint="eastAsia" w:ascii="Times New Roman" w:hAnsi="Times New Roman" w:eastAsia="宋体"/>
          <w:color w:val="auto"/>
          <w:kern w:val="0"/>
          <w:szCs w:val="21"/>
          <w:u w:val="none" w:color="auto"/>
          <w:shd w:val="clear" w:color="auto" w:fill="FFFFFF"/>
          <w:lang w:val="en-US" w:eastAsia="zh-CN"/>
        </w:rPr>
      </w:pPr>
      <w:r>
        <w:rPr>
          <w:rFonts w:hint="eastAsia" w:ascii="Times New Roman" w:hAnsi="Times New Roman"/>
          <w:color w:val="auto"/>
          <w:kern w:val="0"/>
          <w:szCs w:val="21"/>
          <w:u w:val="none" w:color="auto"/>
          <w:shd w:val="clear" w:color="auto" w:fill="FFFFFF"/>
        </w:rPr>
        <w:t>质疑答复联系人：</w:t>
      </w:r>
      <w:r>
        <w:rPr>
          <w:rFonts w:hint="eastAsia" w:ascii="Times New Roman" w:hAnsi="Times New Roman"/>
          <w:color w:val="auto"/>
          <w:kern w:val="0"/>
          <w:szCs w:val="21"/>
          <w:u w:val="none" w:color="auto"/>
          <w:shd w:val="clear" w:color="auto" w:fill="FFFFFF"/>
          <w:lang w:val="en-US" w:eastAsia="zh-CN"/>
        </w:rPr>
        <w:t>黄女士</w:t>
      </w:r>
    </w:p>
    <w:p w14:paraId="33D48E37">
      <w:pPr>
        <w:spacing w:line="360" w:lineRule="auto"/>
        <w:ind w:firstLine="472" w:firstLineChars="225"/>
        <w:rPr>
          <w:rFonts w:hint="eastAsia" w:ascii="Times New Roman" w:hAnsi="Times New Roman" w:eastAsia="宋体"/>
          <w:color w:val="auto"/>
          <w:kern w:val="0"/>
          <w:szCs w:val="21"/>
          <w:u w:val="none" w:color="auto"/>
          <w:shd w:val="clear" w:color="auto" w:fill="FFFFFF"/>
          <w:lang w:eastAsia="zh-CN"/>
        </w:rPr>
      </w:pPr>
      <w:r>
        <w:rPr>
          <w:rFonts w:hint="eastAsia" w:ascii="Times New Roman" w:hAnsi="Times New Roman"/>
          <w:color w:val="auto"/>
          <w:kern w:val="0"/>
          <w:szCs w:val="21"/>
          <w:u w:val="none" w:color="auto"/>
          <w:shd w:val="clear" w:color="auto" w:fill="FFFFFF"/>
        </w:rPr>
        <w:t>联系电话：0580-2581422</w:t>
      </w:r>
      <w:r>
        <w:rPr>
          <w:rFonts w:hint="eastAsia" w:ascii="Times New Roman" w:hAnsi="Times New Roman"/>
          <w:color w:val="auto"/>
          <w:kern w:val="0"/>
          <w:szCs w:val="21"/>
          <w:u w:val="none" w:color="auto"/>
          <w:shd w:val="clear" w:color="auto" w:fill="FFFFFF"/>
          <w:lang w:val="en-US" w:eastAsia="zh-CN"/>
        </w:rPr>
        <w:t xml:space="preserve"> </w:t>
      </w:r>
    </w:p>
    <w:p w14:paraId="02DF3CA7">
      <w:pPr>
        <w:spacing w:line="360" w:lineRule="auto"/>
        <w:ind w:firstLine="472" w:firstLineChars="225"/>
        <w:rPr>
          <w:rFonts w:ascii="Times New Roman" w:hAnsi="Times New Roman"/>
          <w:kern w:val="0"/>
          <w:szCs w:val="21"/>
          <w:u w:val="none" w:color="auto"/>
          <w:shd w:val="clear" w:color="auto" w:fill="FFFFFF"/>
        </w:rPr>
      </w:pPr>
      <w:r>
        <w:rPr>
          <w:rFonts w:hint="eastAsia" w:ascii="Times New Roman" w:hAnsi="Times New Roman"/>
          <w:kern w:val="0"/>
          <w:szCs w:val="21"/>
          <w:u w:val="none" w:color="auto"/>
          <w:shd w:val="clear" w:color="auto" w:fill="FFFFFF"/>
        </w:rPr>
        <w:t>地址：</w:t>
      </w:r>
      <w:r>
        <w:rPr>
          <w:rFonts w:hint="eastAsia" w:ascii="Times New Roman" w:hAnsi="Times New Roman" w:eastAsia="宋体"/>
          <w:color w:val="auto"/>
          <w:kern w:val="0"/>
          <w:szCs w:val="21"/>
          <w:shd w:val="clear" w:color="auto" w:fill="FFFFFF"/>
          <w:lang w:val="en"/>
        </w:rPr>
        <w:t>舟山市定海区昌国路252号</w:t>
      </w:r>
    </w:p>
    <w:p w14:paraId="27BFA629">
      <w:pPr>
        <w:spacing w:line="360" w:lineRule="auto"/>
        <w:ind w:firstLine="472" w:firstLineChars="225"/>
        <w:rPr>
          <w:rFonts w:ascii="宋体" w:hAnsi="宋体" w:eastAsia="宋体" w:cs="Times New Roman"/>
          <w:szCs w:val="21"/>
        </w:rPr>
      </w:pPr>
      <w:r>
        <w:rPr>
          <w:rFonts w:hint="default" w:ascii="Times New Roman" w:hAnsi="Times New Roman" w:eastAsia="宋体" w:cs="Times New Roman"/>
          <w:szCs w:val="21"/>
        </w:rPr>
        <w:t>3.</w:t>
      </w:r>
      <w:r>
        <w:rPr>
          <w:rFonts w:ascii="Times New Roman" w:hAnsi="Times New Roman" w:eastAsia="Segoe UI" w:cs="Times New Roman"/>
          <w:szCs w:val="21"/>
          <w:shd w:val="clear" w:color="auto" w:fill="FFFFFF"/>
        </w:rPr>
        <w:t>同级政府采购监督管理部门名称</w:t>
      </w:r>
      <w:r>
        <w:rPr>
          <w:rFonts w:hint="eastAsia" w:ascii="宋体" w:hAnsi="宋体" w:eastAsia="宋体" w:cs="Times New Roman"/>
          <w:szCs w:val="21"/>
        </w:rPr>
        <w:t>：舟山市定海区财政局</w:t>
      </w:r>
    </w:p>
    <w:p w14:paraId="01227A05">
      <w:pPr>
        <w:spacing w:line="360" w:lineRule="auto"/>
        <w:ind w:firstLine="472" w:firstLineChars="225"/>
        <w:rPr>
          <w:rFonts w:ascii="宋体" w:hAnsi="宋体" w:eastAsia="宋体"/>
          <w:b/>
          <w:sz w:val="30"/>
        </w:rPr>
      </w:pPr>
      <w:r>
        <w:rPr>
          <w:rFonts w:hint="eastAsia" w:ascii="宋体" w:hAnsi="宋体" w:eastAsia="宋体" w:cs="Times New Roman"/>
          <w:kern w:val="2"/>
          <w:sz w:val="21"/>
          <w:szCs w:val="21"/>
          <w:lang w:val="en-US" w:eastAsia="zh-CN" w:bidi="ar-SA"/>
        </w:rPr>
        <w:t>监督投</w:t>
      </w:r>
      <w:r>
        <w:rPr>
          <w:rFonts w:hint="eastAsia" w:ascii="宋体" w:hAnsi="宋体" w:cs="Times New Roman"/>
          <w:kern w:val="2"/>
          <w:sz w:val="21"/>
          <w:szCs w:val="21"/>
          <w:lang w:val="en-US" w:eastAsia="zh-CN" w:bidi="ar-SA"/>
        </w:rPr>
        <w:t>诉</w:t>
      </w:r>
      <w:r>
        <w:rPr>
          <w:rFonts w:hint="eastAsia" w:ascii="宋体" w:hAnsi="宋体" w:eastAsia="宋体" w:cs="Times New Roman"/>
          <w:kern w:val="2"/>
          <w:sz w:val="21"/>
          <w:szCs w:val="21"/>
          <w:lang w:val="en-US" w:eastAsia="zh-CN" w:bidi="ar-SA"/>
        </w:rPr>
        <w:t>电话：</w:t>
      </w:r>
      <w:r>
        <w:rPr>
          <w:rFonts w:hint="eastAsia" w:ascii="Times New Roman" w:hAnsi="Times New Roman" w:eastAsia="宋体"/>
          <w:color w:val="auto"/>
          <w:kern w:val="0"/>
          <w:szCs w:val="21"/>
          <w:shd w:val="clear" w:color="auto" w:fill="FFFFFF"/>
          <w:lang w:val="en-US" w:eastAsia="zh-CN"/>
        </w:rPr>
        <w:t>0580-2027798</w:t>
      </w:r>
    </w:p>
    <w:p w14:paraId="4574EF97">
      <w:pPr>
        <w:spacing w:line="360" w:lineRule="auto"/>
        <w:ind w:firstLine="678" w:firstLineChars="225"/>
        <w:rPr>
          <w:rFonts w:hint="eastAsia" w:ascii="宋体" w:hAnsi="宋体"/>
          <w:b/>
          <w:sz w:val="30"/>
          <w:szCs w:val="22"/>
          <w:u w:val="none" w:color="auto"/>
        </w:rPr>
      </w:pPr>
    </w:p>
    <w:p w14:paraId="5753CFC5">
      <w:pPr>
        <w:spacing w:line="312" w:lineRule="auto"/>
        <w:ind w:firstLine="472" w:firstLineChars="225"/>
        <w:rPr>
          <w:rFonts w:hint="eastAsia" w:ascii="宋体" w:hAnsi="宋体"/>
          <w:szCs w:val="21"/>
          <w:u w:val="none" w:color="auto"/>
        </w:rPr>
      </w:pPr>
    </w:p>
    <w:p w14:paraId="7016510B">
      <w:pPr>
        <w:spacing w:line="312" w:lineRule="auto"/>
        <w:ind w:firstLine="472" w:firstLineChars="225"/>
        <w:rPr>
          <w:rFonts w:hint="eastAsia" w:ascii="宋体" w:hAnsi="宋体"/>
          <w:szCs w:val="21"/>
          <w:u w:val="none" w:color="auto"/>
        </w:rPr>
      </w:pPr>
    </w:p>
    <w:p w14:paraId="0F0F379D">
      <w:pPr>
        <w:spacing w:line="312" w:lineRule="auto"/>
        <w:ind w:firstLine="472" w:firstLineChars="225"/>
        <w:rPr>
          <w:rFonts w:hint="eastAsia" w:ascii="宋体" w:hAnsi="宋体"/>
          <w:szCs w:val="21"/>
          <w:u w:val="none" w:color="auto"/>
        </w:rPr>
      </w:pPr>
    </w:p>
    <w:p w14:paraId="16142F96">
      <w:pPr>
        <w:spacing w:line="312" w:lineRule="auto"/>
        <w:ind w:firstLine="472" w:firstLineChars="225"/>
        <w:rPr>
          <w:rFonts w:hint="eastAsia" w:ascii="宋体" w:hAnsi="宋体"/>
          <w:szCs w:val="21"/>
          <w:u w:val="none" w:color="auto"/>
        </w:rPr>
      </w:pPr>
    </w:p>
    <w:p w14:paraId="4B38EE3D">
      <w:pPr>
        <w:spacing w:line="312" w:lineRule="auto"/>
        <w:ind w:firstLine="472" w:firstLineChars="225"/>
        <w:rPr>
          <w:rFonts w:hint="eastAsia" w:ascii="宋体" w:hAnsi="宋体"/>
          <w:szCs w:val="21"/>
          <w:u w:val="none" w:color="auto"/>
        </w:rPr>
      </w:pPr>
    </w:p>
    <w:p w14:paraId="71EB4517">
      <w:pPr>
        <w:spacing w:line="312" w:lineRule="auto"/>
        <w:ind w:firstLine="472" w:firstLineChars="225"/>
        <w:rPr>
          <w:rFonts w:hint="eastAsia" w:ascii="宋体" w:hAnsi="宋体"/>
          <w:szCs w:val="21"/>
          <w:u w:val="none" w:color="auto"/>
        </w:rPr>
      </w:pPr>
    </w:p>
    <w:p w14:paraId="4DDC383A">
      <w:pPr>
        <w:spacing w:line="312" w:lineRule="auto"/>
        <w:ind w:firstLine="472" w:firstLineChars="225"/>
        <w:rPr>
          <w:rFonts w:hint="eastAsia" w:ascii="宋体" w:hAnsi="宋体"/>
          <w:szCs w:val="21"/>
          <w:u w:val="none" w:color="auto"/>
        </w:rPr>
      </w:pPr>
    </w:p>
    <w:p w14:paraId="408890FF">
      <w:pPr>
        <w:spacing w:line="312" w:lineRule="auto"/>
        <w:ind w:firstLine="472" w:firstLineChars="225"/>
        <w:rPr>
          <w:rFonts w:hint="eastAsia" w:ascii="宋体" w:hAnsi="宋体"/>
          <w:szCs w:val="21"/>
          <w:u w:val="none" w:color="auto"/>
        </w:rPr>
      </w:pPr>
    </w:p>
    <w:p w14:paraId="0AC0BFD0">
      <w:pPr>
        <w:spacing w:line="312" w:lineRule="auto"/>
        <w:ind w:firstLine="472" w:firstLineChars="225"/>
        <w:rPr>
          <w:rFonts w:hint="eastAsia" w:ascii="宋体" w:hAnsi="宋体"/>
          <w:szCs w:val="21"/>
          <w:u w:val="none" w:color="auto"/>
        </w:rPr>
      </w:pPr>
    </w:p>
    <w:p w14:paraId="1D986914">
      <w:pPr>
        <w:spacing w:line="312" w:lineRule="auto"/>
        <w:ind w:firstLine="472" w:firstLineChars="225"/>
        <w:rPr>
          <w:rFonts w:hint="eastAsia" w:ascii="宋体" w:hAnsi="宋体"/>
          <w:szCs w:val="21"/>
          <w:u w:val="none" w:color="auto"/>
        </w:rPr>
      </w:pPr>
    </w:p>
    <w:p w14:paraId="65D987F8">
      <w:pPr>
        <w:rPr>
          <w:u w:val="none" w:color="auto"/>
        </w:rPr>
      </w:pPr>
    </w:p>
    <w:p w14:paraId="51C617BF">
      <w:pPr>
        <w:spacing w:line="312" w:lineRule="auto"/>
        <w:jc w:val="both"/>
        <w:rPr>
          <w:rFonts w:hint="eastAsia" w:ascii="宋体" w:hAnsi="宋体"/>
          <w:b/>
          <w:sz w:val="28"/>
          <w:szCs w:val="28"/>
          <w:u w:val="none" w:color="auto"/>
        </w:rPr>
      </w:pPr>
    </w:p>
    <w:p w14:paraId="19D1CE38">
      <w:pPr>
        <w:numPr>
          <w:ilvl w:val="0"/>
          <w:numId w:val="3"/>
        </w:numPr>
        <w:snapToGrid w:val="0"/>
        <w:spacing w:line="360" w:lineRule="auto"/>
        <w:jc w:val="center"/>
        <w:rPr>
          <w:rFonts w:ascii="Times New Roman" w:hAnsi="Times New Roman" w:eastAsia="宋体" w:cs="Times New Roman"/>
          <w:b/>
          <w:sz w:val="30"/>
          <w:szCs w:val="22"/>
        </w:rPr>
      </w:pPr>
      <w:r>
        <w:rPr>
          <w:rFonts w:hint="eastAsia" w:ascii="Times New Roman" w:hAnsi="Times New Roman" w:eastAsia="宋体" w:cs="Times New Roman"/>
          <w:b/>
          <w:sz w:val="30"/>
          <w:szCs w:val="22"/>
        </w:rPr>
        <w:t>招标需求</w:t>
      </w:r>
    </w:p>
    <w:p w14:paraId="075F6275">
      <w:pPr>
        <w:spacing w:line="312" w:lineRule="auto"/>
        <w:outlineLvl w:val="0"/>
        <w:rPr>
          <w:rFonts w:ascii="Times New Roman" w:hAnsi="Times New Roman" w:eastAsia="宋体" w:cs="Times New Roman"/>
          <w:b/>
          <w:sz w:val="24"/>
          <w:szCs w:val="22"/>
        </w:rPr>
      </w:pPr>
    </w:p>
    <w:p w14:paraId="6D12F6CD">
      <w:pPr>
        <w:spacing w:line="360" w:lineRule="auto"/>
        <w:jc w:val="left"/>
        <w:outlineLvl w:val="0"/>
        <w:rPr>
          <w:rFonts w:hint="eastAsia" w:eastAsia="宋体" w:asciiTheme="minorHAnsi" w:hAnsiTheme="minorHAnsi" w:cstheme="minorBidi"/>
          <w:b/>
          <w:color w:val="000000"/>
          <w:sz w:val="24"/>
          <w:szCs w:val="22"/>
          <w:lang w:val="en-US" w:eastAsia="zh-CN"/>
        </w:rPr>
      </w:pPr>
      <w:r>
        <w:rPr>
          <w:rFonts w:hint="eastAsia" w:eastAsia="宋体" w:asciiTheme="minorHAnsi" w:hAnsiTheme="minorHAnsi" w:cstheme="minorBidi"/>
          <w:b/>
          <w:color w:val="000000"/>
          <w:sz w:val="24"/>
          <w:szCs w:val="22"/>
        </w:rPr>
        <w:t>一、项目</w:t>
      </w:r>
      <w:r>
        <w:rPr>
          <w:rFonts w:hint="eastAsia" w:eastAsia="宋体" w:asciiTheme="minorHAnsi" w:hAnsiTheme="minorHAnsi" w:cstheme="minorBidi"/>
          <w:b/>
          <w:color w:val="000000"/>
          <w:sz w:val="24"/>
          <w:szCs w:val="22"/>
          <w:lang w:val="en-US" w:eastAsia="zh-CN"/>
        </w:rPr>
        <w:t>概况</w:t>
      </w:r>
    </w:p>
    <w:p w14:paraId="588A63CE">
      <w:pPr>
        <w:spacing w:line="360" w:lineRule="auto"/>
        <w:ind w:firstLine="480"/>
        <w:rPr>
          <w:rFonts w:hint="eastAsia" w:ascii="宋体" w:hAnsi="宋体" w:eastAsia="宋体" w:cs="Times New Roman"/>
          <w:color w:val="000000"/>
          <w:szCs w:val="21"/>
          <w:lang w:val="en-US" w:eastAsia="zh-CN"/>
        </w:rPr>
      </w:pPr>
      <w:bookmarkStart w:id="1" w:name="_Hlk172297338"/>
      <w:r>
        <w:rPr>
          <w:rFonts w:hint="eastAsia" w:ascii="宋体" w:hAnsi="宋体" w:eastAsia="宋体" w:cs="Times New Roman"/>
          <w:color w:val="000000"/>
          <w:szCs w:val="21"/>
          <w:lang w:val="en-US" w:eastAsia="zh-CN"/>
        </w:rPr>
        <w:t>1.项目地点：舟山市定海区岑港街道南岙村。</w:t>
      </w:r>
    </w:p>
    <w:p w14:paraId="00604440">
      <w:pPr>
        <w:spacing w:line="360" w:lineRule="auto"/>
        <w:ind w:firstLine="480"/>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2.项目工作需求：完成定海区岑港街道南岙村门岙渡建筑用石料（凝灰岩）矿勘查地质工作。</w:t>
      </w:r>
      <w:bookmarkEnd w:id="1"/>
    </w:p>
    <w:p w14:paraId="50E63490">
      <w:pPr>
        <w:pStyle w:val="2"/>
      </w:pPr>
    </w:p>
    <w:p w14:paraId="2BC2E673">
      <w:pPr>
        <w:spacing w:line="360" w:lineRule="auto"/>
        <w:outlineLvl w:val="0"/>
        <w:rPr>
          <w:rFonts w:hint="eastAsia" w:ascii="等线" w:hAnsi="等线" w:eastAsia="宋体" w:cs="Times New Roman"/>
          <w:b/>
          <w:sz w:val="24"/>
          <w:szCs w:val="22"/>
          <w:lang w:val="en-US" w:eastAsia="zh-CN"/>
        </w:rPr>
      </w:pPr>
      <w:r>
        <w:rPr>
          <w:rFonts w:hint="eastAsia" w:ascii="等线" w:hAnsi="等线" w:eastAsia="宋体" w:cs="Times New Roman"/>
          <w:b/>
          <w:sz w:val="24"/>
          <w:szCs w:val="22"/>
          <w:lang w:val="en-US" w:eastAsia="zh-CN"/>
        </w:rPr>
        <w:t>二</w:t>
      </w:r>
      <w:r>
        <w:rPr>
          <w:rFonts w:hint="eastAsia" w:ascii="等线" w:hAnsi="等线" w:eastAsia="宋体" w:cs="Times New Roman"/>
          <w:b/>
          <w:sz w:val="24"/>
          <w:szCs w:val="22"/>
        </w:rPr>
        <w:t>、</w:t>
      </w:r>
      <w:r>
        <w:rPr>
          <w:rFonts w:hint="eastAsia" w:ascii="等线" w:hAnsi="等线" w:eastAsia="宋体" w:cs="Times New Roman"/>
          <w:b/>
          <w:sz w:val="24"/>
          <w:szCs w:val="22"/>
          <w:lang w:val="en-US" w:eastAsia="zh-CN"/>
        </w:rPr>
        <w:t>工作依据</w:t>
      </w:r>
    </w:p>
    <w:p w14:paraId="74798AFC">
      <w:pPr>
        <w:spacing w:line="360" w:lineRule="auto"/>
        <w:ind w:firstLine="420" w:firstLineChars="200"/>
        <w:rPr>
          <w:rFonts w:hint="eastAsia" w:ascii="Times New Roman" w:hAnsi="Times New Roman" w:eastAsia="宋体" w:cs="Times New Roman"/>
          <w:bCs/>
          <w:kern w:val="0"/>
          <w:szCs w:val="21"/>
          <w:highlight w:val="none"/>
          <w:lang w:val="en-US" w:eastAsia="zh-CN" w:bidi="ar"/>
        </w:rPr>
      </w:pPr>
      <w:r>
        <w:rPr>
          <w:rFonts w:hint="eastAsia" w:ascii="Times New Roman" w:hAnsi="Times New Roman" w:eastAsia="宋体" w:cs="Times New Roman"/>
          <w:bCs/>
          <w:kern w:val="0"/>
          <w:szCs w:val="21"/>
          <w:highlight w:val="none"/>
          <w:lang w:val="en-US" w:eastAsia="zh-CN" w:bidi="ar"/>
        </w:rPr>
        <w:t>1.浙江省自然资源厅+浙江省生态环境厅+浙江省应急管理厅+浙江省林业局《关于加强新办矿山联合踏勘与审查工作的通知》（浙自然资厅函〔2024〕1266号）；</w:t>
      </w:r>
    </w:p>
    <w:p w14:paraId="65944812">
      <w:pPr>
        <w:spacing w:line="360" w:lineRule="auto"/>
        <w:ind w:firstLine="420" w:firstLineChars="200"/>
        <w:rPr>
          <w:rFonts w:hint="eastAsia" w:ascii="Times New Roman" w:hAnsi="Times New Roman" w:eastAsia="宋体" w:cs="Times New Roman"/>
          <w:bCs/>
          <w:kern w:val="0"/>
          <w:szCs w:val="21"/>
          <w:highlight w:val="none"/>
          <w:lang w:val="en-US" w:eastAsia="zh-CN" w:bidi="ar"/>
        </w:rPr>
      </w:pPr>
      <w:r>
        <w:rPr>
          <w:rFonts w:hint="eastAsia" w:ascii="Times New Roman" w:hAnsi="Times New Roman" w:eastAsia="宋体" w:cs="Times New Roman"/>
          <w:bCs/>
          <w:kern w:val="0"/>
          <w:szCs w:val="21"/>
          <w:highlight w:val="none"/>
          <w:lang w:val="en-US" w:eastAsia="zh-CN" w:bidi="ar"/>
        </w:rPr>
        <w:t>2.浙江省安全生产监督管理局 浙江省国土资源厅《关于进一步明确新设立露天矿山选址安全生产要求的通知》（浙安监管矿〔2017〕11号）；</w:t>
      </w:r>
    </w:p>
    <w:p w14:paraId="26161812">
      <w:pPr>
        <w:spacing w:line="360" w:lineRule="auto"/>
        <w:ind w:firstLine="420" w:firstLineChars="200"/>
        <w:rPr>
          <w:rFonts w:hint="eastAsia" w:ascii="Times New Roman" w:hAnsi="Times New Roman" w:eastAsia="宋体" w:cs="Times New Roman"/>
          <w:bCs/>
          <w:kern w:val="0"/>
          <w:szCs w:val="21"/>
          <w:highlight w:val="none"/>
          <w:lang w:val="en-US" w:eastAsia="zh-CN" w:bidi="ar"/>
        </w:rPr>
      </w:pPr>
      <w:r>
        <w:rPr>
          <w:rFonts w:hint="eastAsia" w:ascii="Times New Roman" w:hAnsi="Times New Roman" w:eastAsia="宋体" w:cs="Times New Roman"/>
          <w:bCs/>
          <w:kern w:val="0"/>
          <w:szCs w:val="21"/>
          <w:highlight w:val="none"/>
          <w:lang w:val="en-US" w:eastAsia="zh-CN" w:bidi="ar"/>
        </w:rPr>
        <w:t>3.浙江省国土资源厅办公室《关于做好采矿权设置及出让等有关工作的通知》（浙土资办〔2014〕113号）；</w:t>
      </w:r>
    </w:p>
    <w:p w14:paraId="18D070EE">
      <w:pPr>
        <w:spacing w:line="360" w:lineRule="auto"/>
        <w:ind w:firstLine="420" w:firstLineChars="200"/>
        <w:rPr>
          <w:rFonts w:hint="eastAsia" w:ascii="Times New Roman" w:hAnsi="Times New Roman" w:eastAsia="宋体" w:cs="Times New Roman"/>
          <w:bCs/>
          <w:kern w:val="0"/>
          <w:szCs w:val="21"/>
          <w:highlight w:val="none"/>
          <w:lang w:val="en-US" w:eastAsia="zh-CN" w:bidi="ar"/>
        </w:rPr>
      </w:pPr>
      <w:r>
        <w:rPr>
          <w:rFonts w:hint="eastAsia" w:ascii="Times New Roman" w:hAnsi="Times New Roman" w:eastAsia="宋体" w:cs="Times New Roman"/>
          <w:bCs/>
          <w:kern w:val="0"/>
          <w:szCs w:val="21"/>
          <w:highlight w:val="none"/>
          <w:lang w:val="en-US" w:eastAsia="zh-CN" w:bidi="ar"/>
        </w:rPr>
        <w:t>4.浙江省自然资源厅《关于进一步加强普通建筑用石料采矿权管理工作的通知》（浙自然资规〔2021〕6号）；</w:t>
      </w:r>
    </w:p>
    <w:p w14:paraId="1515C1AE">
      <w:pPr>
        <w:spacing w:line="360" w:lineRule="auto"/>
        <w:ind w:firstLine="420" w:firstLineChars="200"/>
        <w:rPr>
          <w:rFonts w:hint="eastAsia" w:ascii="Times New Roman" w:hAnsi="Times New Roman" w:eastAsia="宋体" w:cs="Times New Roman"/>
          <w:bCs/>
          <w:kern w:val="0"/>
          <w:szCs w:val="21"/>
          <w:highlight w:val="none"/>
          <w:lang w:val="en-US" w:eastAsia="zh-CN" w:bidi="ar"/>
        </w:rPr>
      </w:pPr>
      <w:r>
        <w:rPr>
          <w:rFonts w:hint="eastAsia" w:ascii="Times New Roman" w:hAnsi="Times New Roman" w:eastAsia="宋体" w:cs="Times New Roman"/>
          <w:bCs/>
          <w:kern w:val="0"/>
          <w:szCs w:val="21"/>
          <w:highlight w:val="none"/>
          <w:lang w:val="en-US" w:eastAsia="zh-CN" w:bidi="ar"/>
        </w:rPr>
        <w:t>5.自然资源部《关于做好采矿用地保障的通知》（自然资发〔2022〕202号）；</w:t>
      </w:r>
    </w:p>
    <w:p w14:paraId="405401D4">
      <w:pPr>
        <w:spacing w:line="360" w:lineRule="auto"/>
        <w:ind w:firstLine="420" w:firstLineChars="200"/>
        <w:rPr>
          <w:rFonts w:hint="eastAsia" w:ascii="Times New Roman" w:hAnsi="Times New Roman" w:eastAsia="宋体" w:cs="Times New Roman"/>
          <w:bCs/>
          <w:kern w:val="0"/>
          <w:szCs w:val="21"/>
          <w:highlight w:val="none"/>
          <w:lang w:val="en-US" w:eastAsia="zh-CN" w:bidi="ar"/>
        </w:rPr>
      </w:pPr>
      <w:r>
        <w:rPr>
          <w:rFonts w:hint="eastAsia" w:ascii="Times New Roman" w:hAnsi="Times New Roman" w:eastAsia="宋体" w:cs="Times New Roman"/>
          <w:bCs/>
          <w:kern w:val="0"/>
          <w:szCs w:val="21"/>
          <w:highlight w:val="none"/>
          <w:lang w:val="en-US" w:eastAsia="zh-CN" w:bidi="ar"/>
        </w:rPr>
        <w:t>6.《浙江省普通建筑石料矿产地质勘查技术要求》（浙自然资函〔2023〕45号）；</w:t>
      </w:r>
    </w:p>
    <w:p w14:paraId="2FD06944">
      <w:pPr>
        <w:spacing w:line="360" w:lineRule="auto"/>
        <w:ind w:firstLine="420" w:firstLineChars="200"/>
        <w:rPr>
          <w:rFonts w:hint="eastAsia" w:ascii="Times New Roman" w:hAnsi="Times New Roman" w:eastAsia="宋体" w:cs="Times New Roman"/>
          <w:bCs/>
          <w:kern w:val="0"/>
          <w:szCs w:val="21"/>
          <w:highlight w:val="none"/>
          <w:lang w:val="en-US" w:eastAsia="zh-CN" w:bidi="ar"/>
        </w:rPr>
      </w:pPr>
      <w:r>
        <w:rPr>
          <w:rFonts w:hint="eastAsia" w:ascii="Times New Roman" w:hAnsi="Times New Roman" w:eastAsia="宋体" w:cs="Times New Roman"/>
          <w:bCs/>
          <w:kern w:val="0"/>
          <w:szCs w:val="21"/>
          <w:highlight w:val="none"/>
          <w:lang w:val="en-US" w:eastAsia="zh-CN" w:bidi="ar"/>
        </w:rPr>
        <w:t>7.《浙江省露天矿山储量无人机动态检测技术要求（试行）》（浙自然资厅函〔2022〕1009号）；</w:t>
      </w:r>
    </w:p>
    <w:p w14:paraId="22343A93">
      <w:pPr>
        <w:spacing w:line="360" w:lineRule="auto"/>
        <w:ind w:firstLine="420" w:firstLineChars="200"/>
        <w:rPr>
          <w:rFonts w:hint="eastAsia" w:ascii="Times New Roman" w:hAnsi="Times New Roman" w:eastAsia="宋体" w:cs="Times New Roman"/>
          <w:bCs/>
          <w:kern w:val="0"/>
          <w:szCs w:val="21"/>
          <w:highlight w:val="none"/>
          <w:lang w:val="en-US" w:eastAsia="zh-CN" w:bidi="ar"/>
        </w:rPr>
      </w:pPr>
      <w:r>
        <w:rPr>
          <w:rFonts w:hint="eastAsia" w:ascii="Times New Roman" w:hAnsi="Times New Roman" w:eastAsia="宋体" w:cs="Times New Roman"/>
          <w:bCs/>
          <w:kern w:val="0"/>
          <w:szCs w:val="21"/>
          <w:highlight w:val="none"/>
          <w:lang w:val="en-US" w:eastAsia="zh-CN" w:bidi="ar"/>
        </w:rPr>
        <w:t>8.其他相关政策法规等文件</w:t>
      </w:r>
      <w:r>
        <w:rPr>
          <w:rFonts w:hint="eastAsia" w:ascii="Times New Roman" w:hAnsi="Times New Roman" w:eastAsia="宋体" w:cs="Times New Roman"/>
          <w:bCs/>
          <w:kern w:val="0"/>
          <w:szCs w:val="21"/>
          <w:highlight w:val="none"/>
          <w:lang w:bidi="ar"/>
        </w:rPr>
        <w:t>。</w:t>
      </w:r>
    </w:p>
    <w:p w14:paraId="5C904343">
      <w:pPr>
        <w:spacing w:line="360" w:lineRule="auto"/>
        <w:outlineLvl w:val="0"/>
        <w:rPr>
          <w:rFonts w:hint="eastAsia" w:ascii="等线" w:hAnsi="等线" w:eastAsia="宋体" w:cs="Times New Roman"/>
          <w:b/>
          <w:sz w:val="24"/>
          <w:szCs w:val="22"/>
          <w:highlight w:val="none"/>
          <w:lang w:val="en-US" w:eastAsia="zh-CN"/>
        </w:rPr>
      </w:pPr>
    </w:p>
    <w:p w14:paraId="50204A33">
      <w:pPr>
        <w:spacing w:line="360" w:lineRule="auto"/>
        <w:outlineLvl w:val="0"/>
        <w:rPr>
          <w:rFonts w:hint="default" w:ascii="等线" w:hAnsi="等线" w:eastAsia="宋体" w:cs="Times New Roman"/>
          <w:b/>
          <w:sz w:val="24"/>
          <w:szCs w:val="22"/>
          <w:highlight w:val="none"/>
          <w:lang w:val="en-US" w:eastAsia="zh-CN"/>
        </w:rPr>
      </w:pPr>
      <w:r>
        <w:rPr>
          <w:rFonts w:hint="eastAsia" w:ascii="等线" w:hAnsi="等线" w:eastAsia="宋体" w:cs="Times New Roman"/>
          <w:b/>
          <w:sz w:val="24"/>
          <w:szCs w:val="22"/>
          <w:highlight w:val="none"/>
          <w:lang w:val="en-US" w:eastAsia="zh-CN"/>
        </w:rPr>
        <w:t>三</w:t>
      </w:r>
      <w:r>
        <w:rPr>
          <w:rFonts w:hint="eastAsia" w:ascii="等线" w:hAnsi="等线" w:eastAsia="宋体" w:cs="Times New Roman"/>
          <w:b/>
          <w:sz w:val="24"/>
          <w:szCs w:val="22"/>
          <w:highlight w:val="none"/>
        </w:rPr>
        <w:t>、</w:t>
      </w:r>
      <w:r>
        <w:rPr>
          <w:rFonts w:hint="eastAsia" w:ascii="等线" w:hAnsi="等线" w:eastAsia="宋体" w:cs="Times New Roman"/>
          <w:b/>
          <w:sz w:val="24"/>
          <w:szCs w:val="22"/>
          <w:highlight w:val="none"/>
          <w:lang w:val="en-US" w:eastAsia="zh-CN"/>
        </w:rPr>
        <w:t>工作内容</w:t>
      </w:r>
    </w:p>
    <w:p w14:paraId="761DDFE7">
      <w:pPr>
        <w:spacing w:line="360" w:lineRule="auto"/>
        <w:rPr>
          <w:rFonts w:hint="eastAsia" w:ascii="Times New Roman" w:hAnsi="Times New Roman" w:eastAsia="宋体" w:cs="Times New Roman"/>
          <w:bCs/>
          <w:kern w:val="0"/>
          <w:szCs w:val="21"/>
          <w:highlight w:val="none"/>
          <w:lang w:bidi="ar"/>
        </w:rPr>
      </w:pPr>
      <w:r>
        <w:rPr>
          <w:rFonts w:hint="eastAsia" w:ascii="Times New Roman" w:hAnsi="Times New Roman" w:eastAsia="宋体" w:cs="Times New Roman"/>
          <w:bCs/>
          <w:kern w:val="0"/>
          <w:szCs w:val="21"/>
          <w:highlight w:val="none"/>
          <w:lang w:bidi="ar"/>
        </w:rPr>
        <w:t>按</w:t>
      </w:r>
      <w:r>
        <w:rPr>
          <w:rFonts w:hint="eastAsia" w:ascii="Times New Roman" w:hAnsi="Times New Roman" w:eastAsia="宋体" w:cs="Times New Roman"/>
          <w:bCs/>
          <w:kern w:val="0"/>
          <w:szCs w:val="21"/>
          <w:highlight w:val="none"/>
          <w:lang w:val="en-US" w:eastAsia="zh-CN" w:bidi="ar"/>
        </w:rPr>
        <w:t>相关</w:t>
      </w:r>
      <w:r>
        <w:rPr>
          <w:rFonts w:hint="eastAsia" w:ascii="Times New Roman" w:hAnsi="Times New Roman" w:eastAsia="宋体" w:cs="Times New Roman"/>
          <w:bCs/>
          <w:kern w:val="0"/>
          <w:szCs w:val="21"/>
          <w:highlight w:val="none"/>
          <w:lang w:bidi="ar"/>
        </w:rPr>
        <w:t>文件</w:t>
      </w:r>
      <w:r>
        <w:rPr>
          <w:rFonts w:hint="eastAsia" w:ascii="Times New Roman" w:hAnsi="Times New Roman" w:eastAsia="宋体" w:cs="Times New Roman"/>
          <w:bCs/>
          <w:kern w:val="0"/>
          <w:szCs w:val="21"/>
          <w:highlight w:val="none"/>
          <w:lang w:val="en-US" w:eastAsia="zh-CN" w:bidi="ar"/>
        </w:rPr>
        <w:t>及规范</w:t>
      </w:r>
      <w:r>
        <w:rPr>
          <w:rFonts w:hint="eastAsia" w:ascii="Times New Roman" w:hAnsi="Times New Roman" w:eastAsia="宋体" w:cs="Times New Roman"/>
          <w:bCs/>
          <w:kern w:val="0"/>
          <w:szCs w:val="21"/>
          <w:highlight w:val="none"/>
          <w:lang w:bidi="ar"/>
        </w:rPr>
        <w:t>要求，主要开展定海区岑港街道南岙村门岙渡</w:t>
      </w:r>
      <w:r>
        <w:rPr>
          <w:rFonts w:hint="eastAsia" w:ascii="Times New Roman" w:hAnsi="Times New Roman" w:eastAsia="宋体" w:cs="Times New Roman"/>
          <w:bCs/>
          <w:kern w:val="0"/>
          <w:szCs w:val="21"/>
          <w:highlight w:val="none"/>
          <w:lang w:val="en-US" w:eastAsia="zh-CN" w:bidi="ar"/>
        </w:rPr>
        <w:t>一带拟设矿区地质勘查</w:t>
      </w:r>
      <w:r>
        <w:rPr>
          <w:rFonts w:hint="eastAsia" w:ascii="Times New Roman" w:hAnsi="Times New Roman" w:eastAsia="宋体" w:cs="Times New Roman"/>
          <w:bCs/>
          <w:kern w:val="0"/>
          <w:szCs w:val="21"/>
          <w:highlight w:val="none"/>
          <w:lang w:bidi="ar"/>
        </w:rPr>
        <w:t>工作。</w:t>
      </w:r>
    </w:p>
    <w:p w14:paraId="21FF3253">
      <w:pPr>
        <w:spacing w:line="360" w:lineRule="auto"/>
        <w:ind w:firstLine="420" w:firstLineChars="200"/>
        <w:rPr>
          <w:rFonts w:hint="eastAsia" w:ascii="Times New Roman" w:hAnsi="Times New Roman" w:eastAsia="宋体" w:cs="Times New Roman"/>
          <w:bCs/>
          <w:kern w:val="0"/>
          <w:szCs w:val="21"/>
          <w:highlight w:val="none"/>
          <w:lang w:bidi="ar"/>
        </w:rPr>
      </w:pPr>
      <w:r>
        <w:rPr>
          <w:rFonts w:hint="eastAsia" w:ascii="Times New Roman" w:hAnsi="Times New Roman" w:eastAsia="宋体" w:cs="Times New Roman"/>
          <w:bCs/>
          <w:kern w:val="0"/>
          <w:szCs w:val="21"/>
          <w:highlight w:val="none"/>
          <w:lang w:bidi="ar"/>
        </w:rPr>
        <w:t>1.开展定海区岑港街道南岙村门岙渡一带拟设矿区</w:t>
      </w:r>
      <w:r>
        <w:rPr>
          <w:rFonts w:hint="eastAsia" w:ascii="Times New Roman" w:hAnsi="Times New Roman" w:eastAsia="宋体" w:cs="Times New Roman"/>
          <w:bCs/>
          <w:kern w:val="0"/>
          <w:szCs w:val="21"/>
          <w:highlight w:val="none"/>
          <w:lang w:val="en-US" w:eastAsia="zh-CN" w:bidi="ar"/>
        </w:rPr>
        <w:t>地质勘查</w:t>
      </w:r>
      <w:r>
        <w:rPr>
          <w:rFonts w:hint="eastAsia" w:ascii="Times New Roman" w:hAnsi="Times New Roman" w:eastAsia="宋体" w:cs="Times New Roman"/>
          <w:bCs/>
          <w:kern w:val="0"/>
          <w:szCs w:val="21"/>
          <w:highlight w:val="none"/>
          <w:lang w:bidi="ar"/>
        </w:rPr>
        <w:t>工作，主要包括</w:t>
      </w:r>
      <w:r>
        <w:rPr>
          <w:rFonts w:hint="eastAsia" w:ascii="Times New Roman" w:hAnsi="Times New Roman" w:eastAsia="宋体" w:cs="Times New Roman"/>
          <w:bCs/>
          <w:kern w:val="0"/>
          <w:szCs w:val="21"/>
          <w:highlight w:val="none"/>
          <w:lang w:val="en-US" w:eastAsia="zh-CN" w:bidi="ar"/>
        </w:rPr>
        <w:t>地形测绘</w:t>
      </w:r>
      <w:r>
        <w:rPr>
          <w:rFonts w:hint="eastAsia" w:ascii="Times New Roman" w:hAnsi="Times New Roman" w:eastAsia="宋体" w:cs="Times New Roman"/>
          <w:bCs/>
          <w:kern w:val="0"/>
          <w:szCs w:val="21"/>
          <w:highlight w:val="none"/>
          <w:lang w:bidi="ar"/>
        </w:rPr>
        <w:t>、</w:t>
      </w:r>
      <w:r>
        <w:rPr>
          <w:rFonts w:hint="eastAsia" w:ascii="Times New Roman" w:hAnsi="Times New Roman" w:eastAsia="宋体" w:cs="Times New Roman"/>
          <w:bCs/>
          <w:kern w:val="0"/>
          <w:szCs w:val="21"/>
          <w:highlight w:val="none"/>
          <w:lang w:val="en-US" w:eastAsia="zh-CN" w:bidi="ar"/>
        </w:rPr>
        <w:t>地质测量</w:t>
      </w:r>
      <w:r>
        <w:rPr>
          <w:rFonts w:hint="eastAsia" w:ascii="Times New Roman" w:hAnsi="Times New Roman" w:eastAsia="宋体" w:cs="Times New Roman"/>
          <w:bCs/>
          <w:kern w:val="0"/>
          <w:szCs w:val="21"/>
          <w:highlight w:val="none"/>
          <w:lang w:bidi="ar"/>
        </w:rPr>
        <w:t>、</w:t>
      </w:r>
      <w:r>
        <w:rPr>
          <w:rFonts w:hint="eastAsia" w:ascii="Times New Roman" w:hAnsi="Times New Roman" w:eastAsia="宋体" w:cs="Times New Roman"/>
          <w:bCs/>
          <w:kern w:val="0"/>
          <w:szCs w:val="21"/>
          <w:highlight w:val="none"/>
          <w:lang w:val="en-US" w:eastAsia="zh-CN" w:bidi="ar"/>
        </w:rPr>
        <w:t>钻探、山地工程、实验测试、界桩埋设等工作</w:t>
      </w:r>
      <w:r>
        <w:rPr>
          <w:rFonts w:hint="eastAsia" w:ascii="Times New Roman" w:hAnsi="Times New Roman" w:eastAsia="宋体" w:cs="Times New Roman"/>
          <w:bCs/>
          <w:kern w:val="0"/>
          <w:szCs w:val="21"/>
          <w:highlight w:val="none"/>
          <w:lang w:bidi="ar"/>
        </w:rPr>
        <w:t>。预计主要工作量：</w:t>
      </w:r>
    </w:p>
    <w:p w14:paraId="749140D6">
      <w:pPr>
        <w:spacing w:line="360" w:lineRule="auto"/>
        <w:ind w:firstLine="420" w:firstLineChars="200"/>
        <w:rPr>
          <w:rFonts w:hint="eastAsia" w:ascii="Times New Roman" w:hAnsi="Times New Roman" w:eastAsia="宋体" w:cs="Times New Roman"/>
          <w:bCs/>
          <w:kern w:val="0"/>
          <w:szCs w:val="21"/>
          <w:highlight w:val="none"/>
          <w:lang w:bidi="ar"/>
        </w:rPr>
      </w:pPr>
      <w:r>
        <w:rPr>
          <w:rFonts w:hint="eastAsia" w:ascii="Times New Roman" w:hAnsi="Times New Roman" w:eastAsia="宋体" w:cs="Times New Roman"/>
          <w:bCs/>
          <w:kern w:val="0"/>
          <w:szCs w:val="21"/>
          <w:highlight w:val="none"/>
          <w:lang w:bidi="ar"/>
        </w:rPr>
        <w:t>a、地</w:t>
      </w:r>
      <w:r>
        <w:rPr>
          <w:rFonts w:hint="eastAsia" w:ascii="Times New Roman" w:hAnsi="Times New Roman" w:eastAsia="宋体" w:cs="Times New Roman"/>
          <w:bCs/>
          <w:kern w:val="0"/>
          <w:szCs w:val="21"/>
          <w:highlight w:val="none"/>
          <w:lang w:val="en-US" w:eastAsia="zh-CN" w:bidi="ar"/>
        </w:rPr>
        <w:t>形</w:t>
      </w:r>
      <w:r>
        <w:rPr>
          <w:rFonts w:hint="eastAsia" w:ascii="Times New Roman" w:hAnsi="Times New Roman" w:eastAsia="宋体" w:cs="Times New Roman"/>
          <w:bCs/>
          <w:kern w:val="0"/>
          <w:szCs w:val="21"/>
          <w:highlight w:val="none"/>
          <w:lang w:bidi="ar"/>
        </w:rPr>
        <w:t>测绘</w:t>
      </w:r>
      <w:r>
        <w:rPr>
          <w:rFonts w:hint="eastAsia" w:ascii="Times New Roman" w:hAnsi="Times New Roman" w:eastAsia="宋体" w:cs="Times New Roman"/>
          <w:bCs/>
          <w:kern w:val="0"/>
          <w:szCs w:val="21"/>
          <w:highlight w:val="none"/>
          <w:lang w:val="en-US" w:eastAsia="zh-CN" w:bidi="ar"/>
        </w:rPr>
        <w:t>及地质测量</w:t>
      </w:r>
      <w:r>
        <w:rPr>
          <w:rFonts w:hint="eastAsia" w:ascii="Times New Roman" w:hAnsi="Times New Roman" w:eastAsia="宋体" w:cs="Times New Roman"/>
          <w:bCs/>
          <w:kern w:val="0"/>
          <w:szCs w:val="21"/>
          <w:highlight w:val="none"/>
          <w:lang w:bidi="ar"/>
        </w:rPr>
        <w:t>：</w:t>
      </w:r>
      <w:r>
        <w:rPr>
          <w:rFonts w:hint="eastAsia" w:ascii="Times New Roman" w:hAnsi="Times New Roman" w:eastAsia="宋体" w:cs="Times New Roman"/>
          <w:bCs/>
          <w:kern w:val="0"/>
          <w:szCs w:val="21"/>
          <w:highlight w:val="none"/>
          <w:lang w:val="en-US" w:eastAsia="zh-CN" w:bidi="ar"/>
        </w:rPr>
        <w:t>1.63</w:t>
      </w:r>
      <w:r>
        <w:rPr>
          <w:rFonts w:hint="eastAsia" w:ascii="Times New Roman" w:hAnsi="Times New Roman" w:eastAsia="宋体" w:cs="Times New Roman"/>
          <w:bCs/>
          <w:kern w:val="0"/>
          <w:szCs w:val="21"/>
          <w:highlight w:val="none"/>
          <w:lang w:bidi="ar"/>
        </w:rPr>
        <w:t>平方公里；</w:t>
      </w:r>
    </w:p>
    <w:p w14:paraId="6E54326B">
      <w:pPr>
        <w:spacing w:line="360" w:lineRule="auto"/>
        <w:ind w:firstLine="420" w:firstLineChars="200"/>
        <w:rPr>
          <w:rFonts w:hint="eastAsia" w:ascii="Times New Roman" w:hAnsi="Times New Roman" w:eastAsia="宋体" w:cs="Times New Roman"/>
          <w:bCs/>
          <w:kern w:val="0"/>
          <w:szCs w:val="21"/>
          <w:highlight w:val="none"/>
          <w:lang w:bidi="ar"/>
        </w:rPr>
      </w:pPr>
      <w:r>
        <w:rPr>
          <w:rFonts w:hint="eastAsia" w:ascii="Times New Roman" w:hAnsi="Times New Roman" w:eastAsia="宋体" w:cs="Times New Roman"/>
          <w:bCs/>
          <w:kern w:val="0"/>
          <w:szCs w:val="21"/>
          <w:highlight w:val="none"/>
          <w:lang w:bidi="ar"/>
        </w:rPr>
        <w:t>b、钻探：预计</w:t>
      </w:r>
      <w:r>
        <w:rPr>
          <w:rFonts w:hint="eastAsia" w:ascii="Times New Roman" w:hAnsi="Times New Roman" w:eastAsia="宋体" w:cs="Times New Roman"/>
          <w:bCs/>
          <w:kern w:val="0"/>
          <w:szCs w:val="21"/>
          <w:highlight w:val="none"/>
          <w:lang w:val="en-US" w:eastAsia="zh-CN" w:bidi="ar"/>
        </w:rPr>
        <w:t>4</w:t>
      </w:r>
      <w:r>
        <w:rPr>
          <w:rFonts w:hint="eastAsia" w:ascii="Times New Roman" w:hAnsi="Times New Roman" w:eastAsia="宋体" w:cs="Times New Roman"/>
          <w:bCs/>
          <w:kern w:val="0"/>
          <w:szCs w:val="21"/>
          <w:highlight w:val="none"/>
          <w:lang w:bidi="ar"/>
        </w:rPr>
        <w:t>个钻孔，进尺</w:t>
      </w:r>
      <w:r>
        <w:rPr>
          <w:rFonts w:hint="eastAsia" w:ascii="Times New Roman" w:hAnsi="Times New Roman" w:eastAsia="宋体" w:cs="Times New Roman"/>
          <w:bCs/>
          <w:kern w:val="0"/>
          <w:szCs w:val="21"/>
          <w:highlight w:val="none"/>
          <w:lang w:val="en-US" w:eastAsia="zh-CN" w:bidi="ar"/>
        </w:rPr>
        <w:t>600</w:t>
      </w:r>
      <w:r>
        <w:rPr>
          <w:rFonts w:hint="eastAsia" w:ascii="Times New Roman" w:hAnsi="Times New Roman" w:eastAsia="宋体" w:cs="Times New Roman"/>
          <w:bCs/>
          <w:kern w:val="0"/>
          <w:szCs w:val="21"/>
          <w:highlight w:val="none"/>
          <w:lang w:bidi="ar"/>
        </w:rPr>
        <w:t>米；</w:t>
      </w:r>
    </w:p>
    <w:p w14:paraId="77DD5FDF">
      <w:pPr>
        <w:spacing w:line="360" w:lineRule="auto"/>
        <w:ind w:firstLine="420" w:firstLineChars="200"/>
        <w:rPr>
          <w:rFonts w:hint="eastAsia" w:ascii="Times New Roman" w:hAnsi="Times New Roman" w:eastAsia="宋体" w:cs="Times New Roman"/>
          <w:bCs/>
          <w:kern w:val="0"/>
          <w:szCs w:val="21"/>
          <w:highlight w:val="none"/>
          <w:lang w:bidi="ar"/>
        </w:rPr>
      </w:pPr>
      <w:r>
        <w:rPr>
          <w:rFonts w:hint="eastAsia" w:ascii="Times New Roman" w:hAnsi="Times New Roman" w:eastAsia="宋体" w:cs="Times New Roman"/>
          <w:bCs/>
          <w:kern w:val="0"/>
          <w:szCs w:val="21"/>
          <w:highlight w:val="none"/>
          <w:lang w:bidi="ar"/>
        </w:rPr>
        <w:t>c、探槽：预计</w:t>
      </w:r>
      <w:r>
        <w:rPr>
          <w:rFonts w:hint="eastAsia" w:ascii="Times New Roman" w:hAnsi="Times New Roman" w:eastAsia="宋体" w:cs="Times New Roman"/>
          <w:bCs/>
          <w:kern w:val="0"/>
          <w:szCs w:val="21"/>
          <w:highlight w:val="none"/>
          <w:lang w:val="en-US" w:eastAsia="zh-CN" w:bidi="ar"/>
        </w:rPr>
        <w:t>60</w:t>
      </w:r>
      <w:r>
        <w:rPr>
          <w:rFonts w:hint="eastAsia" w:ascii="Times New Roman" w:hAnsi="Times New Roman" w:eastAsia="宋体" w:cs="Times New Roman"/>
          <w:bCs/>
          <w:kern w:val="0"/>
          <w:szCs w:val="21"/>
          <w:highlight w:val="none"/>
          <w:lang w:bidi="ar"/>
        </w:rPr>
        <w:t>立方米；</w:t>
      </w:r>
    </w:p>
    <w:p w14:paraId="20637DF1">
      <w:pPr>
        <w:spacing w:line="360" w:lineRule="auto"/>
        <w:ind w:firstLine="420" w:firstLineChars="200"/>
        <w:rPr>
          <w:rFonts w:hint="eastAsia" w:ascii="Times New Roman" w:hAnsi="Times New Roman" w:eastAsia="宋体" w:cs="Times New Roman"/>
          <w:bCs/>
          <w:kern w:val="0"/>
          <w:szCs w:val="21"/>
          <w:highlight w:val="none"/>
          <w:lang w:bidi="ar"/>
        </w:rPr>
      </w:pPr>
      <w:r>
        <w:rPr>
          <w:rFonts w:hint="eastAsia" w:ascii="Times New Roman" w:hAnsi="Times New Roman" w:eastAsia="宋体" w:cs="Times New Roman"/>
          <w:bCs/>
          <w:kern w:val="0"/>
          <w:szCs w:val="21"/>
          <w:highlight w:val="none"/>
          <w:lang w:bidi="ar"/>
        </w:rPr>
        <w:t>d、样品采集测试：采集岩样约</w:t>
      </w:r>
      <w:r>
        <w:rPr>
          <w:rFonts w:hint="eastAsia" w:ascii="Times New Roman" w:hAnsi="Times New Roman" w:eastAsia="宋体" w:cs="Times New Roman"/>
          <w:bCs/>
          <w:kern w:val="0"/>
          <w:szCs w:val="21"/>
          <w:highlight w:val="none"/>
          <w:lang w:val="en-US" w:eastAsia="zh-CN" w:bidi="ar"/>
        </w:rPr>
        <w:t>75</w:t>
      </w:r>
      <w:r>
        <w:rPr>
          <w:rFonts w:hint="eastAsia" w:ascii="Times New Roman" w:hAnsi="Times New Roman" w:eastAsia="宋体" w:cs="Times New Roman"/>
          <w:bCs/>
          <w:kern w:val="0"/>
          <w:szCs w:val="21"/>
          <w:highlight w:val="none"/>
          <w:lang w:bidi="ar"/>
        </w:rPr>
        <w:t>件，分别完成岩样抗压强度、小体重等工业指标测试。</w:t>
      </w:r>
    </w:p>
    <w:p w14:paraId="776DCE1F">
      <w:pPr>
        <w:spacing w:line="360" w:lineRule="auto"/>
        <w:ind w:firstLine="420" w:firstLineChars="200"/>
        <w:rPr>
          <w:rFonts w:hint="eastAsia" w:ascii="Times New Roman" w:hAnsi="Times New Roman" w:eastAsia="宋体" w:cs="Times New Roman"/>
          <w:bCs/>
          <w:kern w:val="0"/>
          <w:szCs w:val="21"/>
          <w:highlight w:val="none"/>
          <w:lang w:bidi="ar"/>
        </w:rPr>
      </w:pPr>
      <w:r>
        <w:rPr>
          <w:rFonts w:hint="eastAsia" w:ascii="Times New Roman" w:hAnsi="Times New Roman" w:cs="Times New Roman"/>
          <w:bCs/>
          <w:kern w:val="0"/>
          <w:szCs w:val="21"/>
          <w:highlight w:val="none"/>
          <w:lang w:val="en-US" w:eastAsia="zh-CN" w:bidi="ar"/>
        </w:rPr>
        <w:t>2</w:t>
      </w:r>
      <w:r>
        <w:rPr>
          <w:rFonts w:hint="eastAsia" w:ascii="Times New Roman" w:hAnsi="Times New Roman" w:eastAsia="宋体" w:cs="Times New Roman"/>
          <w:bCs/>
          <w:kern w:val="0"/>
          <w:szCs w:val="21"/>
          <w:highlight w:val="none"/>
          <w:lang w:bidi="ar"/>
        </w:rPr>
        <w:t>.编制《定海区岑港街道南岙村门岙渡建筑用石料（凝灰岩）矿勘查地质</w:t>
      </w:r>
      <w:r>
        <w:rPr>
          <w:rFonts w:hint="eastAsia" w:ascii="Times New Roman" w:hAnsi="Times New Roman" w:eastAsia="宋体" w:cs="Times New Roman"/>
          <w:bCs/>
          <w:kern w:val="0"/>
          <w:szCs w:val="21"/>
          <w:highlight w:val="none"/>
          <w:lang w:val="en-US" w:eastAsia="zh-CN" w:bidi="ar"/>
        </w:rPr>
        <w:t>报告</w:t>
      </w:r>
      <w:r>
        <w:rPr>
          <w:rFonts w:hint="eastAsia" w:ascii="Times New Roman" w:hAnsi="Times New Roman" w:eastAsia="宋体" w:cs="Times New Roman"/>
          <w:bCs/>
          <w:kern w:val="0"/>
          <w:szCs w:val="21"/>
          <w:highlight w:val="none"/>
          <w:lang w:bidi="ar"/>
        </w:rPr>
        <w:t>》。</w:t>
      </w:r>
    </w:p>
    <w:p w14:paraId="52213E75">
      <w:pPr>
        <w:spacing w:line="360" w:lineRule="auto"/>
        <w:ind w:firstLine="420" w:firstLineChars="200"/>
        <w:rPr>
          <w:rFonts w:hint="eastAsia" w:ascii="等线" w:hAnsi="等线" w:eastAsia="宋体" w:cs="Times New Roman"/>
          <w:b/>
          <w:sz w:val="24"/>
          <w:szCs w:val="22"/>
          <w:highlight w:val="none"/>
          <w:lang w:val="en-US" w:eastAsia="zh-CN"/>
        </w:rPr>
      </w:pPr>
      <w:r>
        <w:rPr>
          <w:rFonts w:hint="eastAsia" w:ascii="Times New Roman" w:hAnsi="Times New Roman" w:cs="Times New Roman"/>
          <w:bCs/>
          <w:kern w:val="0"/>
          <w:szCs w:val="21"/>
          <w:highlight w:val="none"/>
          <w:lang w:val="en-US" w:eastAsia="zh-CN" w:bidi="ar"/>
        </w:rPr>
        <w:t>3</w:t>
      </w:r>
      <w:r>
        <w:rPr>
          <w:rFonts w:hint="eastAsia" w:ascii="Times New Roman" w:hAnsi="Times New Roman" w:eastAsia="宋体" w:cs="Times New Roman"/>
          <w:bCs/>
          <w:kern w:val="0"/>
          <w:szCs w:val="21"/>
          <w:highlight w:val="none"/>
          <w:lang w:bidi="ar"/>
        </w:rPr>
        <w:t>.</w:t>
      </w:r>
      <w:r>
        <w:rPr>
          <w:rFonts w:hint="eastAsia" w:ascii="Times New Roman" w:hAnsi="Times New Roman" w:eastAsia="宋体" w:cs="Times New Roman"/>
          <w:bCs/>
          <w:kern w:val="0"/>
          <w:szCs w:val="21"/>
          <w:highlight w:val="none"/>
          <w:lang w:val="en-US" w:eastAsia="zh-CN" w:bidi="ar"/>
        </w:rPr>
        <w:t>编制《</w:t>
      </w:r>
      <w:r>
        <w:rPr>
          <w:rFonts w:hint="eastAsia" w:ascii="Times New Roman" w:hAnsi="Times New Roman" w:eastAsia="宋体" w:cs="Times New Roman"/>
          <w:bCs/>
          <w:kern w:val="0"/>
          <w:szCs w:val="21"/>
          <w:highlight w:val="none"/>
          <w:lang w:bidi="ar"/>
        </w:rPr>
        <w:t>定海区岑港街道南岙村门岙渡建筑用石料（凝灰岩）矿</w:t>
      </w:r>
      <w:r>
        <w:rPr>
          <w:rFonts w:hint="eastAsia" w:ascii="Times New Roman" w:hAnsi="Times New Roman" w:eastAsia="宋体" w:cs="Times New Roman"/>
          <w:bCs/>
          <w:kern w:val="0"/>
          <w:szCs w:val="21"/>
          <w:highlight w:val="none"/>
          <w:lang w:val="en-US" w:eastAsia="zh-CN" w:bidi="ar"/>
        </w:rPr>
        <w:t>施工设计方案》</w:t>
      </w:r>
      <w:r>
        <w:rPr>
          <w:rFonts w:hint="eastAsia" w:ascii="Times New Roman" w:hAnsi="Times New Roman" w:eastAsia="宋体" w:cs="Times New Roman"/>
          <w:bCs/>
          <w:kern w:val="0"/>
          <w:szCs w:val="21"/>
          <w:highlight w:val="none"/>
          <w:lang w:bidi="ar"/>
        </w:rPr>
        <w:t>。</w:t>
      </w:r>
    </w:p>
    <w:p w14:paraId="2932572F">
      <w:pPr>
        <w:spacing w:line="360" w:lineRule="auto"/>
        <w:outlineLvl w:val="0"/>
        <w:rPr>
          <w:rFonts w:hint="default" w:eastAsia="宋体"/>
          <w:b/>
          <w:sz w:val="24"/>
          <w:highlight w:val="none"/>
        </w:rPr>
      </w:pPr>
    </w:p>
    <w:p w14:paraId="3420D3D0">
      <w:pPr>
        <w:spacing w:line="360" w:lineRule="auto"/>
        <w:outlineLvl w:val="0"/>
        <w:rPr>
          <w:rFonts w:hint="eastAsia" w:eastAsia="宋体"/>
          <w:b/>
          <w:sz w:val="24"/>
          <w:highlight w:val="none"/>
          <w:lang w:eastAsia="zh-CN"/>
        </w:rPr>
      </w:pPr>
      <w:r>
        <w:rPr>
          <w:rFonts w:hint="default" w:eastAsia="宋体"/>
          <w:b/>
          <w:sz w:val="24"/>
          <w:highlight w:val="none"/>
        </w:rPr>
        <w:t>四、工作</w:t>
      </w:r>
      <w:r>
        <w:rPr>
          <w:rFonts w:hint="eastAsia" w:eastAsia="宋体"/>
          <w:b/>
          <w:sz w:val="24"/>
          <w:highlight w:val="none"/>
          <w:lang w:val="en-US" w:eastAsia="zh-CN"/>
        </w:rPr>
        <w:t>期限</w:t>
      </w:r>
    </w:p>
    <w:p w14:paraId="4C81C43E">
      <w:pPr>
        <w:spacing w:line="360" w:lineRule="auto"/>
        <w:ind w:firstLine="420" w:firstLineChars="200"/>
        <w:rPr>
          <w:rFonts w:hint="default" w:ascii="Times New Roman" w:hAnsi="Times New Roman" w:eastAsia="宋体" w:cs="Times New Roman"/>
          <w:bCs/>
          <w:color w:val="auto"/>
          <w:kern w:val="0"/>
          <w:szCs w:val="21"/>
          <w:highlight w:val="none"/>
          <w:lang w:val="en-US" w:eastAsia="zh-CN" w:bidi="ar"/>
        </w:rPr>
      </w:pPr>
      <w:r>
        <w:rPr>
          <w:rFonts w:hint="default" w:ascii="Times New Roman" w:hAnsi="Times New Roman" w:eastAsia="宋体" w:cs="Times New Roman"/>
          <w:bCs/>
          <w:color w:val="auto"/>
          <w:kern w:val="0"/>
          <w:szCs w:val="21"/>
          <w:highlight w:val="none"/>
          <w:lang w:val="en-US" w:eastAsia="zh-CN" w:bidi="ar"/>
        </w:rPr>
        <w:t>工期：合同签订后</w:t>
      </w:r>
      <w:r>
        <w:rPr>
          <w:rFonts w:hint="eastAsia" w:ascii="Times New Roman" w:hAnsi="Times New Roman" w:cs="Times New Roman"/>
          <w:bCs/>
          <w:color w:val="auto"/>
          <w:kern w:val="0"/>
          <w:szCs w:val="21"/>
          <w:highlight w:val="none"/>
          <w:lang w:val="en-US" w:eastAsia="zh-CN" w:bidi="ar"/>
        </w:rPr>
        <w:t>3</w:t>
      </w:r>
      <w:r>
        <w:rPr>
          <w:rFonts w:hint="default" w:ascii="Times New Roman" w:hAnsi="Times New Roman" w:eastAsia="宋体" w:cs="Times New Roman"/>
          <w:bCs/>
          <w:color w:val="auto"/>
          <w:kern w:val="0"/>
          <w:szCs w:val="21"/>
          <w:highlight w:val="none"/>
          <w:lang w:val="en-US" w:eastAsia="zh-CN" w:bidi="ar"/>
        </w:rPr>
        <w:t>0天</w:t>
      </w:r>
      <w:r>
        <w:rPr>
          <w:rFonts w:hint="eastAsia" w:ascii="Times New Roman" w:hAnsi="Times New Roman" w:cs="Times New Roman"/>
          <w:bCs/>
          <w:color w:val="auto"/>
          <w:kern w:val="0"/>
          <w:szCs w:val="21"/>
          <w:highlight w:val="none"/>
          <w:lang w:val="en-US" w:eastAsia="zh-CN" w:bidi="ar"/>
        </w:rPr>
        <w:t>完成</w:t>
      </w:r>
      <w:r>
        <w:rPr>
          <w:rFonts w:hint="eastAsia" w:ascii="Times New Roman" w:hAnsi="Times New Roman" w:eastAsia="宋体" w:cs="Times New Roman"/>
          <w:bCs/>
          <w:color w:val="auto"/>
          <w:kern w:val="0"/>
          <w:szCs w:val="21"/>
          <w:highlight w:val="none"/>
          <w:lang w:val="en-US" w:eastAsia="zh-CN" w:bidi="ar"/>
        </w:rPr>
        <w:t>。</w:t>
      </w:r>
    </w:p>
    <w:p w14:paraId="7F6D9225">
      <w:pPr>
        <w:pStyle w:val="25"/>
        <w:spacing w:before="0" w:beforeAutospacing="0" w:after="0" w:afterAutospacing="0" w:line="400" w:lineRule="exact"/>
        <w:rPr>
          <w:rFonts w:hint="eastAsia" w:ascii="Times New Roman" w:hAnsi="Times New Roman" w:cs="Times New Roman"/>
          <w:b/>
          <w:kern w:val="2"/>
          <w:highlight w:val="none"/>
          <w:lang w:val="en-US" w:eastAsia="zh-CN"/>
        </w:rPr>
      </w:pPr>
    </w:p>
    <w:p w14:paraId="258C1C89">
      <w:pPr>
        <w:pStyle w:val="25"/>
        <w:spacing w:before="0" w:beforeAutospacing="0" w:after="0" w:afterAutospacing="0" w:line="360" w:lineRule="auto"/>
        <w:rPr>
          <w:rFonts w:hint="default" w:ascii="Times New Roman" w:hAnsi="Times New Roman" w:cs="Times New Roman"/>
          <w:b/>
          <w:kern w:val="2"/>
          <w:highlight w:val="none"/>
        </w:rPr>
      </w:pPr>
      <w:r>
        <w:rPr>
          <w:rFonts w:hint="eastAsia" w:ascii="Times New Roman" w:hAnsi="Times New Roman" w:cs="Times New Roman"/>
          <w:b/>
          <w:kern w:val="2"/>
          <w:highlight w:val="none"/>
          <w:lang w:val="en-US" w:eastAsia="zh-CN"/>
        </w:rPr>
        <w:t>五</w:t>
      </w:r>
      <w:r>
        <w:rPr>
          <w:rFonts w:hint="default" w:ascii="Times New Roman" w:hAnsi="Times New Roman" w:cs="Times New Roman"/>
          <w:b/>
          <w:kern w:val="2"/>
          <w:highlight w:val="none"/>
        </w:rPr>
        <w:t>、其他要求</w:t>
      </w:r>
    </w:p>
    <w:p w14:paraId="4C8F2A34">
      <w:pPr>
        <w:spacing w:line="360" w:lineRule="auto"/>
        <w:ind w:firstLine="420" w:firstLineChars="200"/>
        <w:outlineLvl w:val="0"/>
        <w:rPr>
          <w:rFonts w:hint="eastAsia" w:eastAsia="宋体"/>
          <w:b/>
          <w:sz w:val="24"/>
          <w:highlight w:val="none"/>
          <w:lang w:val="en-US" w:eastAsia="zh-CN"/>
        </w:rPr>
      </w:pPr>
      <w:r>
        <w:rPr>
          <w:rFonts w:hint="eastAsia" w:ascii="宋体" w:hAnsi="宋体" w:eastAsia="宋体" w:cs="宋体"/>
          <w:color w:val="auto"/>
          <w:sz w:val="21"/>
          <w:szCs w:val="21"/>
          <w:highlight w:val="none"/>
          <w:lang w:val="en-US" w:eastAsia="zh-CN"/>
        </w:rPr>
        <w:t>本项目的工作程序</w:t>
      </w:r>
      <w:r>
        <w:rPr>
          <w:rFonts w:hint="eastAsia" w:ascii="宋体" w:hAnsi="宋体" w:eastAsia="宋体" w:cs="宋体"/>
          <w:color w:val="auto"/>
          <w:sz w:val="21"/>
          <w:szCs w:val="21"/>
          <w:highlight w:val="none"/>
          <w:lang w:val="zh-CN"/>
        </w:rPr>
        <w:t>、工作方法和成果要求</w:t>
      </w:r>
      <w:r>
        <w:rPr>
          <w:rFonts w:hint="eastAsia" w:ascii="宋体" w:hAnsi="宋体" w:eastAsia="宋体" w:cs="宋体"/>
          <w:color w:val="auto"/>
          <w:sz w:val="21"/>
          <w:szCs w:val="21"/>
          <w:highlight w:val="none"/>
          <w:lang w:val="en-US" w:eastAsia="zh-CN"/>
        </w:rPr>
        <w:t>要参照相关规范进行</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成果报告要求通过专家评审</w:t>
      </w:r>
      <w:r>
        <w:rPr>
          <w:rFonts w:hint="eastAsia" w:ascii="宋体" w:hAnsi="宋体" w:eastAsia="宋体" w:cs="宋体"/>
          <w:color w:val="auto"/>
          <w:sz w:val="21"/>
          <w:szCs w:val="21"/>
          <w:highlight w:val="none"/>
        </w:rPr>
        <w:t>。</w:t>
      </w:r>
    </w:p>
    <w:p w14:paraId="633EEB9C">
      <w:pPr>
        <w:spacing w:line="240" w:lineRule="auto"/>
        <w:outlineLvl w:val="0"/>
        <w:rPr>
          <w:rFonts w:hint="eastAsia" w:eastAsia="宋体"/>
          <w:b/>
          <w:sz w:val="24"/>
          <w:highlight w:val="none"/>
          <w:lang w:val="en-US" w:eastAsia="zh-CN"/>
        </w:rPr>
      </w:pPr>
    </w:p>
    <w:p w14:paraId="7259EE9C">
      <w:pPr>
        <w:spacing w:line="360" w:lineRule="auto"/>
        <w:outlineLvl w:val="0"/>
        <w:rPr>
          <w:rFonts w:eastAsia="宋体"/>
          <w:b/>
          <w:sz w:val="24"/>
          <w:highlight w:val="none"/>
        </w:rPr>
      </w:pPr>
      <w:r>
        <w:rPr>
          <w:rFonts w:hint="eastAsia" w:eastAsia="宋体"/>
          <w:b/>
          <w:sz w:val="24"/>
          <w:highlight w:val="none"/>
          <w:lang w:val="en-US" w:eastAsia="zh-CN"/>
        </w:rPr>
        <w:t>六</w:t>
      </w:r>
      <w:r>
        <w:rPr>
          <w:rFonts w:hint="eastAsia" w:eastAsia="宋体"/>
          <w:b/>
          <w:sz w:val="24"/>
          <w:highlight w:val="none"/>
        </w:rPr>
        <w:t>、付款方式</w:t>
      </w:r>
    </w:p>
    <w:p w14:paraId="45B3BFE3">
      <w:pPr>
        <w:spacing w:line="312" w:lineRule="auto"/>
        <w:ind w:firstLine="420" w:firstLineChars="200"/>
        <w:outlineLvl w:val="0"/>
        <w:rPr>
          <w:rFonts w:hint="default" w:ascii="Times New Roman" w:hAnsi="Times New Roman" w:eastAsia="宋体" w:cs="Times New Roman"/>
          <w:color w:val="auto"/>
          <w:szCs w:val="21"/>
        </w:rPr>
      </w:pPr>
      <w:bookmarkStart w:id="2" w:name="_Hlk172297436"/>
      <w:r>
        <w:rPr>
          <w:rFonts w:hint="default" w:ascii="Times New Roman" w:hAnsi="Times New Roman" w:eastAsia="宋体" w:cs="Times New Roman"/>
          <w:color w:val="auto"/>
          <w:szCs w:val="21"/>
          <w:highlight w:val="none"/>
        </w:rPr>
        <w:t>合同生效以及具备实施条件</w:t>
      </w:r>
      <w:r>
        <w:rPr>
          <w:rFonts w:hint="default" w:ascii="Times New Roman" w:hAnsi="Times New Roman" w:eastAsia="宋体" w:cs="Times New Roman"/>
          <w:color w:val="auto"/>
          <w:szCs w:val="21"/>
          <w:highlight w:val="none"/>
          <w:lang w:eastAsia="zh-CN"/>
        </w:rPr>
        <w:t>，</w:t>
      </w:r>
      <w:r>
        <w:rPr>
          <w:rFonts w:hint="default" w:ascii="Times New Roman" w:hAnsi="Times New Roman" w:eastAsia="宋体" w:cs="Times New Roman"/>
          <w:color w:val="auto"/>
          <w:szCs w:val="21"/>
          <w:highlight w:val="none"/>
        </w:rPr>
        <w:t>自收到发票后7个工作日内，支付合同金额的40%</w:t>
      </w:r>
      <w:r>
        <w:rPr>
          <w:rFonts w:hint="default" w:ascii="Times New Roman" w:hAnsi="Times New Roman" w:eastAsia="宋体" w:cs="Times New Roman"/>
          <w:color w:val="auto"/>
          <w:szCs w:val="21"/>
          <w:highlight w:val="none"/>
          <w:lang w:val="en-US" w:eastAsia="zh-CN"/>
        </w:rPr>
        <w:t>作</w:t>
      </w:r>
      <w:r>
        <w:rPr>
          <w:rFonts w:hint="default" w:ascii="Times New Roman" w:hAnsi="Times New Roman" w:eastAsia="宋体" w:cs="Times New Roman"/>
          <w:color w:val="auto"/>
          <w:szCs w:val="21"/>
          <w:highlight w:val="none"/>
        </w:rPr>
        <w:t>为预付款，项目完成并通过验收合格后，自收到发票后7个工作日内，支付剩余款项</w:t>
      </w:r>
      <w:r>
        <w:rPr>
          <w:rFonts w:hint="default" w:ascii="Times New Roman" w:hAnsi="Times New Roman" w:eastAsia="宋体" w:cs="Times New Roman"/>
          <w:color w:val="auto"/>
          <w:szCs w:val="21"/>
        </w:rPr>
        <w:t>。</w:t>
      </w:r>
    </w:p>
    <w:p w14:paraId="5EBC4CD2">
      <w:pPr>
        <w:spacing w:line="312" w:lineRule="auto"/>
        <w:ind w:firstLine="420" w:firstLineChars="200"/>
        <w:outlineLvl w:val="0"/>
        <w:rPr>
          <w:rFonts w:hint="default" w:ascii="Times New Roman" w:hAnsi="Times New Roman" w:eastAsia="宋体" w:cs="Times New Roman"/>
          <w:color w:val="auto"/>
          <w:szCs w:val="21"/>
        </w:rPr>
      </w:pPr>
    </w:p>
    <w:bookmarkEnd w:id="2"/>
    <w:p w14:paraId="64C834F5">
      <w:pPr>
        <w:spacing w:line="360" w:lineRule="auto"/>
        <w:outlineLvl w:val="0"/>
        <w:rPr>
          <w:rFonts w:eastAsia="宋体"/>
          <w:b/>
          <w:sz w:val="24"/>
        </w:rPr>
      </w:pPr>
      <w:r>
        <w:rPr>
          <w:rFonts w:hint="eastAsia" w:eastAsia="宋体"/>
          <w:b/>
          <w:sz w:val="24"/>
          <w:lang w:val="en-US" w:eastAsia="zh-CN"/>
        </w:rPr>
        <w:t>七</w:t>
      </w:r>
      <w:r>
        <w:rPr>
          <w:rFonts w:hint="eastAsia" w:eastAsia="宋体"/>
          <w:b/>
          <w:sz w:val="24"/>
        </w:rPr>
        <w:t>、报价要求</w:t>
      </w:r>
    </w:p>
    <w:p w14:paraId="26655088">
      <w:pPr>
        <w:spacing w:line="312" w:lineRule="auto"/>
        <w:ind w:firstLine="420" w:firstLineChars="20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1.投标人应根据招标文件进行报价。投标报价一旦核实确认，不得再做更改。对投标人漏报致使项目未能达到需求的功能和效果，其费用和后果由投标人自行负责。</w:t>
      </w:r>
    </w:p>
    <w:p w14:paraId="3E910FD4">
      <w:pPr>
        <w:spacing w:line="312" w:lineRule="auto"/>
        <w:ind w:firstLine="420" w:firstLineChars="200"/>
        <w:rPr>
          <w:rFonts w:hint="default" w:ascii="Times New Roman" w:hAnsi="Times New Roman" w:eastAsia="宋体" w:cs="Times New Roman"/>
          <w:b/>
          <w:bCs/>
          <w:color w:val="auto"/>
          <w:szCs w:val="21"/>
        </w:rPr>
      </w:pPr>
      <w:r>
        <w:rPr>
          <w:rFonts w:hint="default" w:ascii="Times New Roman" w:hAnsi="Times New Roman" w:eastAsia="宋体" w:cs="Times New Roman"/>
          <w:color w:val="auto"/>
          <w:szCs w:val="21"/>
        </w:rPr>
        <w:t>2.所有报价均应已包含国家规定的所有税费。</w:t>
      </w:r>
    </w:p>
    <w:p w14:paraId="251B41B5">
      <w:pPr>
        <w:spacing w:line="312" w:lineRule="auto"/>
        <w:ind w:firstLine="420" w:firstLineChars="20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3.投标总报价应包含完成项目的所有报价，不能在投标报价之外还有其他费用出现。</w:t>
      </w:r>
    </w:p>
    <w:p w14:paraId="7C3E1686">
      <w:pPr>
        <w:tabs>
          <w:tab w:val="left" w:pos="0"/>
        </w:tabs>
        <w:adjustRightInd w:val="0"/>
        <w:snapToGrid w:val="0"/>
        <w:spacing w:line="312" w:lineRule="auto"/>
        <w:ind w:firstLine="420" w:firstLineChars="200"/>
        <w:jc w:val="left"/>
        <w:rPr>
          <w:rFonts w:hint="default" w:ascii="Times New Roman" w:hAnsi="Times New Roman" w:eastAsia="宋体" w:cs="Times New Roman"/>
          <w:bCs/>
          <w:color w:val="auto"/>
          <w:szCs w:val="21"/>
        </w:rPr>
      </w:pPr>
      <w:r>
        <w:rPr>
          <w:rFonts w:hint="default" w:ascii="Times New Roman" w:hAnsi="Times New Roman" w:eastAsia="宋体" w:cs="Times New Roman"/>
          <w:color w:val="auto"/>
        </w:rPr>
        <w:t>4.</w:t>
      </w:r>
      <w:r>
        <w:rPr>
          <w:rFonts w:hint="default" w:ascii="Times New Roman" w:hAnsi="Times New Roman" w:eastAsia="宋体" w:cs="Times New Roman"/>
          <w:bCs/>
          <w:color w:val="auto"/>
          <w:szCs w:val="21"/>
        </w:rPr>
        <w:t>扶持政策说明：</w:t>
      </w:r>
    </w:p>
    <w:p w14:paraId="3FF475F3">
      <w:pPr>
        <w:spacing w:line="312" w:lineRule="auto"/>
        <w:ind w:firstLine="420" w:firstLineChars="200"/>
        <w:rPr>
          <w:rFonts w:ascii="宋体" w:hAnsi="宋体" w:eastAsia="宋体" w:cs="Times New Roman"/>
        </w:rPr>
      </w:pPr>
      <w:r>
        <w:rPr>
          <w:rFonts w:hint="eastAsia" w:ascii="宋体" w:hAnsi="宋体" w:eastAsia="宋体" w:cs="Times New Roman"/>
        </w:rPr>
        <w:t>（1）中小企业预留份额情况：根据《政府采购促进中小企业发展管理办法》（财库〔2020〕46号），本项目专门面向中小企业。</w:t>
      </w:r>
      <w:r>
        <w:rPr>
          <w:rFonts w:hint="eastAsia" w:ascii="宋体" w:hAnsi="宋体" w:eastAsia="宋体" w:cs="Times New Roman"/>
          <w:b/>
          <w:bCs/>
        </w:rPr>
        <w:t>本项目对应的中小企业划分标准所属行业：</w:t>
      </w:r>
      <w:r>
        <w:rPr>
          <w:rFonts w:hint="eastAsia" w:ascii="宋体" w:hAnsi="宋体" w:eastAsia="宋体" w:cs="Times New Roman"/>
          <w:b/>
          <w:bCs/>
          <w:lang w:eastAsia="zh-CN"/>
        </w:rPr>
        <w:t>其他未列明行业</w:t>
      </w:r>
      <w:r>
        <w:rPr>
          <w:rFonts w:hint="eastAsia" w:ascii="宋体" w:hAnsi="宋体" w:eastAsia="宋体" w:cs="Times New Roman"/>
          <w:b/>
          <w:bCs/>
        </w:rPr>
        <w:t>。</w:t>
      </w:r>
    </w:p>
    <w:p w14:paraId="4F2C0820">
      <w:pPr>
        <w:spacing w:line="312" w:lineRule="auto"/>
        <w:ind w:firstLine="420" w:firstLineChars="200"/>
        <w:rPr>
          <w:rFonts w:ascii="宋体" w:hAnsi="宋体" w:eastAsia="宋体" w:cs="Times New Roman"/>
        </w:rPr>
      </w:pPr>
      <w:r>
        <w:rPr>
          <w:rFonts w:hint="eastAsia" w:ascii="宋体" w:hAnsi="宋体" w:eastAsia="宋体" w:cs="Times New Roman"/>
        </w:rPr>
        <w:t>（2）在政府采购活动中，供应商提供的货物、工程或者服务符合下列情形的，享受本办法规定的中小企业扶持政策：</w:t>
      </w:r>
    </w:p>
    <w:p w14:paraId="0ADD1B53">
      <w:pPr>
        <w:spacing w:line="312" w:lineRule="auto"/>
        <w:ind w:firstLine="420" w:firstLineChars="200"/>
        <w:rPr>
          <w:rFonts w:ascii="宋体" w:hAnsi="宋体" w:eastAsia="宋体" w:cs="Times New Roman"/>
        </w:rPr>
      </w:pPr>
      <w:r>
        <w:rPr>
          <w:rFonts w:hint="eastAsia" w:ascii="宋体" w:hAnsi="宋体" w:eastAsia="宋体" w:cs="Times New Roman"/>
        </w:rPr>
        <w:t>①在货物采购项目中，货物由中小企业制造，即货物由中小企业生产且使用该中小企业商号或者注册商标；</w:t>
      </w:r>
    </w:p>
    <w:p w14:paraId="5C3770F1">
      <w:pPr>
        <w:spacing w:line="312" w:lineRule="auto"/>
        <w:ind w:firstLine="420" w:firstLineChars="200"/>
        <w:rPr>
          <w:rFonts w:ascii="宋体" w:hAnsi="宋体" w:eastAsia="宋体" w:cs="Times New Roman"/>
        </w:rPr>
      </w:pPr>
      <w:r>
        <w:rPr>
          <w:rFonts w:hint="eastAsia" w:ascii="宋体" w:hAnsi="宋体" w:eastAsia="宋体" w:cs="Times New Roman"/>
        </w:rPr>
        <w:t>②在工程采购项目中，工程由中小企业承建，即工程施工单位为中小企业；</w:t>
      </w:r>
    </w:p>
    <w:p w14:paraId="518F1EFD">
      <w:pPr>
        <w:spacing w:line="312" w:lineRule="auto"/>
        <w:ind w:firstLine="420" w:firstLineChars="200"/>
        <w:rPr>
          <w:rFonts w:ascii="宋体" w:hAnsi="宋体" w:eastAsia="宋体" w:cs="Times New Roman"/>
        </w:rPr>
      </w:pPr>
      <w:r>
        <w:rPr>
          <w:rFonts w:hint="eastAsia" w:ascii="宋体" w:hAnsi="宋体" w:eastAsia="宋体" w:cs="Times New Roman"/>
        </w:rPr>
        <w:t>③在服务采购项目中，服务由中小企业承接，即提供服务的人员为中小企业依照《中华人民共和国劳动合同法》订立劳动合同的从业人员。</w:t>
      </w:r>
    </w:p>
    <w:p w14:paraId="4825E625">
      <w:pPr>
        <w:spacing w:line="312" w:lineRule="auto"/>
        <w:ind w:firstLine="420" w:firstLineChars="200"/>
        <w:rPr>
          <w:rFonts w:ascii="宋体" w:hAnsi="宋体" w:eastAsia="宋体" w:cs="Times New Roman"/>
        </w:rPr>
      </w:pPr>
      <w:r>
        <w:rPr>
          <w:rFonts w:hint="eastAsia" w:ascii="宋体" w:hAnsi="宋体" w:eastAsia="宋体" w:cs="Times New Roman"/>
        </w:rPr>
        <w:t>在货物采购项目中，供应商提供的货物既有中小企业制造货物，也有大型企业制造货物的，不享受本办法规定的中小企业扶持政策。</w:t>
      </w:r>
    </w:p>
    <w:p w14:paraId="109D8FA4">
      <w:pPr>
        <w:spacing w:line="312" w:lineRule="auto"/>
        <w:ind w:firstLine="420" w:firstLineChars="200"/>
        <w:rPr>
          <w:rFonts w:ascii="宋体" w:hAnsi="宋体" w:eastAsia="宋体" w:cs="Times New Roman"/>
        </w:rPr>
      </w:pPr>
      <w:r>
        <w:rPr>
          <w:rFonts w:hint="eastAsia" w:ascii="宋体" w:hAnsi="宋体" w:eastAsia="宋体" w:cs="Times New Roman"/>
        </w:rPr>
        <w:t>以联合体形式参加政府采购活动，联合体各方均为中小企业的，联合体视同中小企业。其中，联合体各方均为小微企业的，联合体视同小微企业。</w:t>
      </w:r>
    </w:p>
    <w:p w14:paraId="127FB3A3">
      <w:pPr>
        <w:spacing w:line="312" w:lineRule="auto"/>
        <w:ind w:firstLine="420" w:firstLineChars="200"/>
        <w:rPr>
          <w:rFonts w:ascii="宋体" w:hAnsi="宋体" w:eastAsia="宋体" w:cs="Times New Roman"/>
        </w:rPr>
      </w:pPr>
      <w:r>
        <w:rPr>
          <w:rFonts w:hint="eastAsia" w:ascii="宋体" w:hAnsi="宋体" w:eastAsia="宋体" w:cs="Times New Roman"/>
        </w:rPr>
        <w:t>（3）投标人符合《财政部、司法部关于政府采购支持监狱企业发展有关问题的通知》（财库〔2014〕68号）文件要求，并提供省级以上监狱管理局、戒毒管理局（含新疆生产建设兵团）出具的属于监狱企业的证明文件，则视同小型、微型企业。</w:t>
      </w:r>
    </w:p>
    <w:p w14:paraId="780EFE91">
      <w:pPr>
        <w:spacing w:line="312" w:lineRule="auto"/>
        <w:ind w:firstLine="420" w:firstLineChars="200"/>
        <w:rPr>
          <w:rFonts w:ascii="宋体" w:hAnsi="宋体" w:eastAsia="宋体" w:cs="Times New Roman"/>
        </w:rPr>
      </w:pPr>
      <w:r>
        <w:rPr>
          <w:rFonts w:hint="eastAsia" w:ascii="宋体" w:hAnsi="宋体" w:eastAsia="宋体" w:cs="Times New Roman"/>
        </w:rPr>
        <w:t>（4）投标人符合《三部门联合发布关于促进残疾人就业政府采购政策的通知》（财库〔2017〕141号）文件要求，并提供《残疾人福利性单位声明函》的，则视同小型、微型企业。</w:t>
      </w:r>
    </w:p>
    <w:p w14:paraId="356225E6">
      <w:pPr>
        <w:spacing w:line="312" w:lineRule="auto"/>
        <w:ind w:firstLine="420" w:firstLineChars="200"/>
        <w:rPr>
          <w:rFonts w:hint="default" w:ascii="Times New Roman" w:hAnsi="Times New Roman" w:eastAsia="宋体" w:cs="Times New Roman"/>
          <w:color w:val="auto"/>
        </w:rPr>
      </w:pPr>
      <w:r>
        <w:rPr>
          <w:rFonts w:hint="eastAsia" w:ascii="宋体" w:hAnsi="宋体" w:eastAsia="宋体" w:cs="Times New Roman"/>
        </w:rPr>
        <w:t>本项目专门面向中小企业采购（参加投标供应商须出具《中小企业声明函》，未提供不认定为中小企业，此次投标无效）</w:t>
      </w:r>
      <w:r>
        <w:rPr>
          <w:rFonts w:hint="default" w:ascii="Times New Roman" w:hAnsi="Times New Roman" w:eastAsia="宋体" w:cs="Times New Roman"/>
          <w:color w:val="auto"/>
        </w:rPr>
        <w:t>。</w:t>
      </w:r>
    </w:p>
    <w:p w14:paraId="4A9C74E4">
      <w:pPr>
        <w:spacing w:line="312" w:lineRule="auto"/>
        <w:ind w:firstLine="420" w:firstLineChars="200"/>
        <w:rPr>
          <w:rFonts w:hint="default" w:ascii="Times New Roman" w:hAnsi="Times New Roman" w:eastAsia="宋体" w:cs="Times New Roman"/>
          <w:b/>
          <w:color w:val="auto"/>
          <w:szCs w:val="21"/>
        </w:rPr>
      </w:pPr>
      <w:r>
        <w:rPr>
          <w:rFonts w:hint="eastAsia" w:ascii="Times New Roman" w:hAnsi="Times New Roman" w:eastAsia="宋体" w:cs="Times New Roman"/>
          <w:color w:val="auto"/>
          <w:lang w:val="en-US" w:eastAsia="zh-CN"/>
        </w:rPr>
        <w:t>5.</w:t>
      </w:r>
      <w:r>
        <w:rPr>
          <w:rFonts w:hint="default" w:ascii="Times New Roman" w:hAnsi="Times New Roman" w:eastAsia="宋体" w:cs="Times New Roman"/>
          <w:b/>
          <w:bCs/>
          <w:color w:val="auto"/>
          <w:szCs w:val="21"/>
        </w:rPr>
        <w:t>本次项</w:t>
      </w:r>
      <w:r>
        <w:rPr>
          <w:rFonts w:hint="default" w:ascii="Times New Roman" w:hAnsi="Times New Roman" w:eastAsia="宋体" w:cs="Times New Roman"/>
          <w:b/>
          <w:color w:val="auto"/>
          <w:szCs w:val="21"/>
        </w:rPr>
        <w:t>目的预算金额为</w:t>
      </w:r>
      <w:r>
        <w:rPr>
          <w:rFonts w:hint="default" w:ascii="Times New Roman" w:hAnsi="Times New Roman" w:eastAsia="宋体" w:cs="Times New Roman"/>
          <w:b/>
          <w:bCs/>
          <w:color w:val="auto"/>
        </w:rPr>
        <w:t>：</w:t>
      </w:r>
      <w:r>
        <w:rPr>
          <w:rFonts w:hint="default" w:ascii="Times New Roman" w:hAnsi="Times New Roman" w:eastAsia="宋体" w:cs="Times New Roman"/>
          <w:b/>
          <w:color w:val="auto"/>
          <w:szCs w:val="21"/>
        </w:rPr>
        <w:t>人民币</w:t>
      </w:r>
      <w:r>
        <w:rPr>
          <w:rFonts w:hint="eastAsia" w:ascii="Times New Roman" w:hAnsi="Times New Roman" w:eastAsia="宋体" w:cs="Times New Roman"/>
          <w:b/>
          <w:color w:val="auto"/>
          <w:szCs w:val="21"/>
          <w:lang w:val="en-US" w:eastAsia="zh-CN"/>
        </w:rPr>
        <w:t>贰佰零伍</w:t>
      </w:r>
      <w:r>
        <w:rPr>
          <w:rFonts w:hint="default" w:ascii="Times New Roman" w:hAnsi="Times New Roman" w:eastAsia="宋体" w:cs="Times New Roman"/>
          <w:b/>
          <w:color w:val="auto"/>
          <w:szCs w:val="21"/>
        </w:rPr>
        <w:t>万元整（</w:t>
      </w:r>
      <w:r>
        <w:rPr>
          <w:rFonts w:hint="eastAsia" w:ascii="Times New Roman" w:hAnsi="Times New Roman" w:eastAsia="宋体" w:cs="Times New Roman"/>
          <w:b/>
          <w:color w:val="auto"/>
          <w:szCs w:val="21"/>
          <w:lang w:val="en-US" w:eastAsia="zh-CN"/>
        </w:rPr>
        <w:t>2,05</w:t>
      </w:r>
      <w:r>
        <w:rPr>
          <w:rFonts w:hint="default" w:ascii="Times New Roman" w:hAnsi="Times New Roman" w:eastAsia="宋体" w:cs="Times New Roman"/>
          <w:b/>
          <w:color w:val="auto"/>
          <w:szCs w:val="21"/>
        </w:rPr>
        <w:t>0,000.00元）</w:t>
      </w:r>
    </w:p>
    <w:p w14:paraId="2C238E56">
      <w:pPr>
        <w:pageBreakBefore/>
        <w:numPr>
          <w:ilvl w:val="0"/>
          <w:numId w:val="0"/>
        </w:numPr>
        <w:snapToGrid w:val="0"/>
        <w:ind w:firstLine="3213" w:firstLineChars="1000"/>
        <w:jc w:val="both"/>
        <w:rPr>
          <w:rFonts w:ascii="Times New Roman" w:hAnsi="Times New Roman"/>
          <w:sz w:val="28"/>
          <w:u w:val="none" w:color="auto"/>
        </w:rPr>
      </w:pPr>
      <w:r>
        <w:rPr>
          <w:rFonts w:hint="eastAsia" w:ascii="Times New Roman" w:hAnsi="Times New Roman"/>
          <w:b/>
          <w:sz w:val="32"/>
          <w:u w:val="none" w:color="auto"/>
        </w:rPr>
        <w:t>第三章  投标人须知</w:t>
      </w:r>
    </w:p>
    <w:p w14:paraId="11D694FA">
      <w:pPr>
        <w:snapToGrid w:val="0"/>
        <w:ind w:firstLine="4340" w:firstLineChars="1550"/>
        <w:rPr>
          <w:rFonts w:ascii="Times New Roman" w:hAnsi="Times New Roman"/>
          <w:sz w:val="28"/>
          <w:u w:val="none" w:color="auto"/>
        </w:rPr>
      </w:pPr>
      <w:r>
        <w:rPr>
          <w:rFonts w:hint="eastAsia" w:ascii="Times New Roman" w:hAnsi="Times New Roman"/>
          <w:sz w:val="28"/>
          <w:u w:val="none" w:color="auto"/>
        </w:rPr>
        <w:t>前附表</w:t>
      </w:r>
    </w:p>
    <w:tbl>
      <w:tblPr>
        <w:tblStyle w:val="29"/>
        <w:tblW w:w="10344" w:type="dxa"/>
        <w:jc w:val="center"/>
        <w:tblCellSpacing w:w="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
        <w:gridCol w:w="1381"/>
        <w:gridCol w:w="5339"/>
        <w:gridCol w:w="1128"/>
        <w:gridCol w:w="1842"/>
      </w:tblGrid>
      <w:tr w14:paraId="065AE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blCellSpacing w:w="7" w:type="dxa"/>
          <w:jc w:val="center"/>
        </w:trPr>
        <w:tc>
          <w:tcPr>
            <w:tcW w:w="633"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254B629">
            <w:pPr>
              <w:snapToGrid w:val="0"/>
              <w:spacing w:line="240" w:lineRule="exact"/>
              <w:jc w:val="center"/>
              <w:rPr>
                <w:rFonts w:ascii="Times New Roman" w:hAnsi="Times New Roman"/>
                <w:b/>
                <w:u w:val="none" w:color="auto"/>
              </w:rPr>
            </w:pPr>
            <w:r>
              <w:rPr>
                <w:rFonts w:hint="eastAsia" w:ascii="Times New Roman" w:hAnsi="Times New Roman"/>
                <w:b/>
                <w:u w:val="none" w:color="auto"/>
              </w:rPr>
              <w:t>序号</w:t>
            </w:r>
          </w:p>
        </w:tc>
        <w:tc>
          <w:tcPr>
            <w:tcW w:w="9669" w:type="dxa"/>
            <w:gridSpan w:val="4"/>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A919BB8">
            <w:pPr>
              <w:snapToGrid w:val="0"/>
              <w:spacing w:line="240" w:lineRule="exact"/>
              <w:jc w:val="center"/>
              <w:rPr>
                <w:rFonts w:ascii="Times New Roman" w:hAnsi="Times New Roman"/>
                <w:b/>
                <w:u w:val="none" w:color="auto"/>
              </w:rPr>
            </w:pPr>
            <w:r>
              <w:rPr>
                <w:rFonts w:hint="eastAsia" w:ascii="Times New Roman" w:hAnsi="Times New Roman"/>
                <w:b/>
                <w:u w:val="none" w:color="auto"/>
              </w:rPr>
              <w:t>内容说明及要求</w:t>
            </w:r>
          </w:p>
        </w:tc>
      </w:tr>
      <w:tr w14:paraId="0F24A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blCellSpacing w:w="7" w:type="dxa"/>
          <w:jc w:val="center"/>
        </w:trPr>
        <w:tc>
          <w:tcPr>
            <w:tcW w:w="633"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D646BD6">
            <w:pPr>
              <w:snapToGrid w:val="0"/>
              <w:spacing w:line="240" w:lineRule="exact"/>
              <w:jc w:val="center"/>
              <w:rPr>
                <w:rFonts w:ascii="Times New Roman" w:hAnsi="Times New Roman"/>
                <w:b/>
                <w:u w:val="none" w:color="auto"/>
              </w:rPr>
            </w:pPr>
            <w:r>
              <w:rPr>
                <w:rFonts w:ascii="Times New Roman" w:hAnsi="Times New Roman"/>
                <w:b/>
                <w:u w:val="none" w:color="auto"/>
              </w:rPr>
              <w:t>1</w:t>
            </w:r>
          </w:p>
        </w:tc>
        <w:tc>
          <w:tcPr>
            <w:tcW w:w="1367"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C97337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b/>
                <w:u w:val="none" w:color="auto"/>
              </w:rPr>
            </w:pPr>
            <w:r>
              <w:rPr>
                <w:rFonts w:hint="eastAsia" w:ascii="Times New Roman" w:hAnsi="Times New Roman"/>
                <w:b/>
                <w:u w:val="none" w:color="auto"/>
              </w:rPr>
              <w:t>项目名称</w:t>
            </w:r>
          </w:p>
        </w:tc>
        <w:tc>
          <w:tcPr>
            <w:tcW w:w="532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B05257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宋体"/>
                <w:bCs/>
                <w:u w:val="none" w:color="auto"/>
                <w:lang w:val="zh-CN" w:eastAsia="zh-CN"/>
              </w:rPr>
            </w:pPr>
            <w:r>
              <w:rPr>
                <w:rFonts w:hint="eastAsia" w:ascii="Times New Roman" w:hAnsi="Times New Roman"/>
                <w:u w:val="none" w:color="auto"/>
                <w:lang w:eastAsia="zh-CN"/>
              </w:rPr>
              <w:t xml:space="preserve">舟山市定海区岑港街道南岙村门岙渡建筑用石料（凝灰岩）矿地质勘查和施工方案编制项目 </w:t>
            </w:r>
          </w:p>
        </w:tc>
        <w:tc>
          <w:tcPr>
            <w:tcW w:w="111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A3E62D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bCs/>
                <w:u w:val="none" w:color="auto"/>
              </w:rPr>
            </w:pPr>
            <w:r>
              <w:rPr>
                <w:rFonts w:hint="eastAsia" w:ascii="Times New Roman" w:hAnsi="Times New Roman"/>
                <w:b/>
                <w:u w:val="none" w:color="auto"/>
              </w:rPr>
              <w:t>项目编号</w:t>
            </w:r>
          </w:p>
        </w:tc>
        <w:tc>
          <w:tcPr>
            <w:tcW w:w="1821"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77ECF3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宋体"/>
                <w:bCs/>
                <w:u w:val="none" w:color="auto"/>
                <w:lang w:eastAsia="zh-CN"/>
              </w:rPr>
            </w:pPr>
            <w:r>
              <w:rPr>
                <w:rFonts w:hint="eastAsia" w:ascii="Times New Roman" w:hAnsi="Times New Roman"/>
                <w:u w:val="none" w:color="auto"/>
                <w:lang w:eastAsia="zh-CN"/>
              </w:rPr>
              <w:t>SZGXZS2025142</w:t>
            </w:r>
          </w:p>
        </w:tc>
      </w:tr>
      <w:tr w14:paraId="19691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blCellSpacing w:w="7" w:type="dxa"/>
          <w:jc w:val="center"/>
        </w:trPr>
        <w:tc>
          <w:tcPr>
            <w:tcW w:w="633"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289C8C4">
            <w:pPr>
              <w:snapToGrid w:val="0"/>
              <w:spacing w:line="240" w:lineRule="exact"/>
              <w:jc w:val="center"/>
              <w:rPr>
                <w:rFonts w:ascii="Times New Roman" w:hAnsi="Times New Roman"/>
                <w:b/>
                <w:u w:val="none" w:color="auto"/>
              </w:rPr>
            </w:pPr>
            <w:r>
              <w:rPr>
                <w:rFonts w:ascii="Times New Roman" w:hAnsi="Times New Roman"/>
                <w:b/>
                <w:u w:val="none" w:color="auto"/>
              </w:rPr>
              <w:t>2</w:t>
            </w:r>
          </w:p>
        </w:tc>
        <w:tc>
          <w:tcPr>
            <w:tcW w:w="1367"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07D81D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b/>
                <w:u w:val="none" w:color="auto"/>
              </w:rPr>
            </w:pPr>
            <w:r>
              <w:rPr>
                <w:rFonts w:hint="eastAsia" w:ascii="Times New Roman" w:hAnsi="Times New Roman"/>
                <w:b/>
                <w:u w:val="none" w:color="auto"/>
              </w:rPr>
              <w:t>采购单位名称</w:t>
            </w:r>
          </w:p>
        </w:tc>
        <w:tc>
          <w:tcPr>
            <w:tcW w:w="8288"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421A0F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宋体"/>
                <w:bCs/>
                <w:u w:val="none" w:color="auto"/>
                <w:lang w:eastAsia="zh-CN"/>
              </w:rPr>
            </w:pPr>
            <w:r>
              <w:rPr>
                <w:rFonts w:hint="eastAsia" w:ascii="Times New Roman" w:hAnsi="Times New Roman"/>
                <w:u w:val="none" w:color="auto"/>
                <w:lang w:eastAsia="zh-CN"/>
              </w:rPr>
              <w:t>舟山市自然资源和规划局定海分局</w:t>
            </w:r>
          </w:p>
        </w:tc>
      </w:tr>
      <w:tr w14:paraId="200E9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blCellSpacing w:w="7" w:type="dxa"/>
          <w:jc w:val="center"/>
        </w:trPr>
        <w:tc>
          <w:tcPr>
            <w:tcW w:w="633"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6B7E2E1">
            <w:pPr>
              <w:snapToGrid w:val="0"/>
              <w:spacing w:line="240" w:lineRule="exact"/>
              <w:jc w:val="center"/>
              <w:rPr>
                <w:rFonts w:ascii="Times New Roman" w:hAnsi="Times New Roman"/>
                <w:b/>
                <w:u w:val="none" w:color="auto"/>
              </w:rPr>
            </w:pPr>
            <w:r>
              <w:rPr>
                <w:rFonts w:ascii="Times New Roman" w:hAnsi="Times New Roman"/>
                <w:b/>
                <w:u w:val="none" w:color="auto"/>
              </w:rPr>
              <w:t>3</w:t>
            </w:r>
          </w:p>
        </w:tc>
        <w:tc>
          <w:tcPr>
            <w:tcW w:w="1367"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B291301">
            <w:pPr>
              <w:spacing w:line="240" w:lineRule="exact"/>
              <w:jc w:val="center"/>
              <w:rPr>
                <w:rFonts w:ascii="Times New Roman" w:hAnsi="Times New Roman"/>
                <w:b/>
                <w:u w:val="none" w:color="auto"/>
              </w:rPr>
            </w:pPr>
            <w:r>
              <w:rPr>
                <w:rFonts w:hint="eastAsia" w:ascii="Times New Roman" w:hAnsi="Times New Roman"/>
                <w:b/>
                <w:u w:val="none" w:color="auto"/>
              </w:rPr>
              <w:t>采购内容</w:t>
            </w:r>
          </w:p>
        </w:tc>
        <w:tc>
          <w:tcPr>
            <w:tcW w:w="8288"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tbl>
            <w:tblPr>
              <w:tblStyle w:val="30"/>
              <w:tblpPr w:leftFromText="180" w:rightFromText="180" w:vertAnchor="text" w:horzAnchor="page" w:tblpX="27" w:tblpY="125"/>
              <w:tblOverlap w:val="never"/>
              <w:tblW w:w="807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4"/>
              <w:gridCol w:w="5557"/>
              <w:gridCol w:w="1105"/>
              <w:gridCol w:w="709"/>
            </w:tblGrid>
            <w:tr w14:paraId="1553E5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4" w:hRule="atLeast"/>
              </w:trPr>
              <w:tc>
                <w:tcPr>
                  <w:tcW w:w="704" w:type="dxa"/>
                  <w:tcBorders>
                    <w:top w:val="single" w:color="000000" w:sz="4" w:space="0"/>
                    <w:left w:val="single" w:color="000000" w:sz="4" w:space="0"/>
                    <w:bottom w:val="single" w:color="000000" w:sz="4" w:space="0"/>
                    <w:right w:val="single" w:color="000000" w:sz="4" w:space="0"/>
                  </w:tcBorders>
                  <w:vAlign w:val="center"/>
                </w:tcPr>
                <w:p w14:paraId="7C558CD0">
                  <w:pPr>
                    <w:widowControl/>
                    <w:jc w:val="center"/>
                    <w:rPr>
                      <w:rFonts w:hint="eastAsia" w:ascii="宋体" w:hAnsi="宋体" w:cs="宋体"/>
                      <w:kern w:val="0"/>
                      <w:szCs w:val="21"/>
                      <w:u w:val="none" w:color="auto"/>
                    </w:rPr>
                  </w:pPr>
                  <w:r>
                    <w:rPr>
                      <w:rFonts w:hint="eastAsia" w:ascii="宋体" w:hAnsi="宋体" w:cs="宋体"/>
                      <w:kern w:val="0"/>
                      <w:szCs w:val="21"/>
                      <w:u w:val="none" w:color="auto"/>
                    </w:rPr>
                    <w:t>序号</w:t>
                  </w:r>
                </w:p>
              </w:tc>
              <w:tc>
                <w:tcPr>
                  <w:tcW w:w="5557" w:type="dxa"/>
                  <w:tcBorders>
                    <w:top w:val="single" w:color="000000" w:sz="4" w:space="0"/>
                    <w:left w:val="single" w:color="000000" w:sz="4" w:space="0"/>
                    <w:bottom w:val="single" w:color="000000" w:sz="4" w:space="0"/>
                    <w:right w:val="single" w:color="auto" w:sz="4" w:space="0"/>
                  </w:tcBorders>
                  <w:vAlign w:val="center"/>
                </w:tcPr>
                <w:p w14:paraId="22A80938">
                  <w:pPr>
                    <w:widowControl/>
                    <w:ind w:left="840" w:hanging="420"/>
                    <w:jc w:val="center"/>
                    <w:rPr>
                      <w:rFonts w:hint="eastAsia" w:ascii="宋体" w:hAnsi="宋体" w:cs="宋体"/>
                      <w:kern w:val="0"/>
                      <w:szCs w:val="21"/>
                      <w:u w:val="none" w:color="auto"/>
                    </w:rPr>
                  </w:pPr>
                  <w:r>
                    <w:rPr>
                      <w:rFonts w:hint="eastAsia" w:ascii="宋体" w:hAnsi="宋体" w:cs="宋体"/>
                      <w:kern w:val="0"/>
                      <w:szCs w:val="21"/>
                      <w:u w:val="none" w:color="auto"/>
                    </w:rPr>
                    <w:t>项目名称及内容</w:t>
                  </w:r>
                </w:p>
              </w:tc>
              <w:tc>
                <w:tcPr>
                  <w:tcW w:w="1105" w:type="dxa"/>
                  <w:tcBorders>
                    <w:top w:val="single" w:color="000000" w:sz="4" w:space="0"/>
                    <w:left w:val="single" w:color="000000" w:sz="4" w:space="0"/>
                    <w:bottom w:val="single" w:color="000000" w:sz="4" w:space="0"/>
                    <w:right w:val="single" w:color="000000" w:sz="4" w:space="0"/>
                  </w:tcBorders>
                  <w:vAlign w:val="center"/>
                </w:tcPr>
                <w:p w14:paraId="54DAB3FD">
                  <w:pPr>
                    <w:widowControl/>
                    <w:jc w:val="center"/>
                    <w:rPr>
                      <w:rFonts w:hint="eastAsia" w:ascii="宋体" w:hAnsi="宋体" w:cs="宋体"/>
                      <w:kern w:val="0"/>
                      <w:szCs w:val="21"/>
                      <w:u w:val="none" w:color="auto"/>
                    </w:rPr>
                  </w:pPr>
                  <w:r>
                    <w:rPr>
                      <w:rFonts w:hint="eastAsia" w:ascii="宋体" w:hAnsi="宋体" w:cs="宋体"/>
                      <w:kern w:val="0"/>
                      <w:szCs w:val="21"/>
                      <w:u w:val="none" w:color="auto"/>
                    </w:rPr>
                    <w:t>预算金额</w:t>
                  </w:r>
                </w:p>
              </w:tc>
              <w:tc>
                <w:tcPr>
                  <w:tcW w:w="709" w:type="dxa"/>
                  <w:tcBorders>
                    <w:top w:val="single" w:color="000000" w:sz="4" w:space="0"/>
                    <w:left w:val="single" w:color="000000" w:sz="4" w:space="0"/>
                    <w:bottom w:val="single" w:color="000000" w:sz="4" w:space="0"/>
                    <w:right w:val="single" w:color="000000" w:sz="4" w:space="0"/>
                  </w:tcBorders>
                  <w:vAlign w:val="center"/>
                </w:tcPr>
                <w:p w14:paraId="0B0D584E">
                  <w:pPr>
                    <w:widowControl/>
                    <w:jc w:val="center"/>
                    <w:rPr>
                      <w:rFonts w:hint="eastAsia" w:ascii="宋体" w:hAnsi="宋体" w:cs="宋体"/>
                      <w:b/>
                      <w:bCs/>
                      <w:kern w:val="0"/>
                      <w:szCs w:val="21"/>
                      <w:u w:val="none" w:color="auto"/>
                    </w:rPr>
                  </w:pPr>
                  <w:r>
                    <w:rPr>
                      <w:rFonts w:hint="eastAsia" w:ascii="宋体" w:hAnsi="宋体" w:cs="宋体"/>
                      <w:b/>
                      <w:bCs/>
                      <w:kern w:val="0"/>
                      <w:szCs w:val="21"/>
                      <w:u w:val="none" w:color="auto"/>
                    </w:rPr>
                    <w:t>备注</w:t>
                  </w:r>
                </w:p>
              </w:tc>
            </w:tr>
            <w:tr w14:paraId="1D5023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6" w:hRule="atLeast"/>
              </w:trPr>
              <w:tc>
                <w:tcPr>
                  <w:tcW w:w="704" w:type="dxa"/>
                  <w:tcBorders>
                    <w:top w:val="single" w:color="000000" w:sz="4" w:space="0"/>
                    <w:left w:val="single" w:color="000000" w:sz="4" w:space="0"/>
                    <w:bottom w:val="single" w:color="000000" w:sz="4" w:space="0"/>
                    <w:right w:val="single" w:color="000000" w:sz="4" w:space="0"/>
                  </w:tcBorders>
                  <w:vAlign w:val="center"/>
                </w:tcPr>
                <w:p w14:paraId="205255AB">
                  <w:pPr>
                    <w:widowControl/>
                    <w:jc w:val="center"/>
                    <w:rPr>
                      <w:rFonts w:hint="eastAsia" w:ascii="宋体" w:hAnsi="宋体" w:cs="宋体"/>
                      <w:kern w:val="0"/>
                      <w:szCs w:val="21"/>
                      <w:u w:val="none" w:color="auto"/>
                    </w:rPr>
                  </w:pPr>
                  <w:r>
                    <w:rPr>
                      <w:rFonts w:hint="eastAsia" w:ascii="宋体" w:hAnsi="宋体" w:cs="宋体"/>
                      <w:kern w:val="0"/>
                      <w:szCs w:val="21"/>
                      <w:u w:val="none" w:color="auto"/>
                    </w:rPr>
                    <w:t>1</w:t>
                  </w:r>
                </w:p>
              </w:tc>
              <w:tc>
                <w:tcPr>
                  <w:tcW w:w="5557" w:type="dxa"/>
                  <w:tcBorders>
                    <w:top w:val="single" w:color="000000" w:sz="4" w:space="0"/>
                    <w:left w:val="single" w:color="000000" w:sz="4" w:space="0"/>
                    <w:bottom w:val="single" w:color="000000" w:sz="4" w:space="0"/>
                    <w:right w:val="single" w:color="auto" w:sz="4" w:space="0"/>
                  </w:tcBorders>
                  <w:vAlign w:val="center"/>
                </w:tcPr>
                <w:p w14:paraId="361E6EBE">
                  <w:pPr>
                    <w:widowControl/>
                    <w:jc w:val="center"/>
                    <w:rPr>
                      <w:rFonts w:hint="eastAsia" w:ascii="宋体" w:hAnsi="宋体" w:eastAsia="宋体" w:cs="宋体"/>
                      <w:kern w:val="0"/>
                      <w:szCs w:val="21"/>
                      <w:u w:val="none" w:color="auto"/>
                      <w:lang w:eastAsia="zh-CN"/>
                    </w:rPr>
                  </w:pPr>
                  <w:r>
                    <w:rPr>
                      <w:rFonts w:hint="eastAsia" w:ascii="宋体" w:hAnsi="宋体" w:cs="宋体"/>
                      <w:kern w:val="0"/>
                      <w:szCs w:val="21"/>
                      <w:u w:val="none" w:color="auto"/>
                      <w:lang w:eastAsia="zh-CN"/>
                    </w:rPr>
                    <w:t xml:space="preserve">舟山市定海区岑港街道南岙村门岙渡建筑用石料（凝灰岩）矿地质勘查和施工方案编制项目 </w:t>
                  </w:r>
                </w:p>
              </w:tc>
              <w:tc>
                <w:tcPr>
                  <w:tcW w:w="1105" w:type="dxa"/>
                  <w:tcBorders>
                    <w:top w:val="single" w:color="000000" w:sz="4" w:space="0"/>
                    <w:left w:val="single" w:color="000000" w:sz="4" w:space="0"/>
                    <w:bottom w:val="single" w:color="000000" w:sz="4" w:space="0"/>
                    <w:right w:val="single" w:color="000000" w:sz="4" w:space="0"/>
                  </w:tcBorders>
                  <w:vAlign w:val="center"/>
                </w:tcPr>
                <w:p w14:paraId="28F8F529">
                  <w:pPr>
                    <w:widowControl/>
                    <w:jc w:val="center"/>
                    <w:rPr>
                      <w:rFonts w:hint="eastAsia" w:ascii="宋体" w:hAnsi="宋体" w:cs="宋体"/>
                      <w:kern w:val="0"/>
                      <w:szCs w:val="21"/>
                      <w:u w:val="none" w:color="auto"/>
                    </w:rPr>
                  </w:pPr>
                  <w:r>
                    <w:rPr>
                      <w:rFonts w:hint="eastAsia" w:ascii="宋体" w:hAnsi="宋体" w:cs="宋体"/>
                      <w:kern w:val="0"/>
                      <w:szCs w:val="21"/>
                      <w:u w:val="none" w:color="auto"/>
                      <w:lang w:val="en-US" w:eastAsia="zh-CN"/>
                    </w:rPr>
                    <w:t>205</w:t>
                  </w:r>
                  <w:r>
                    <w:rPr>
                      <w:rFonts w:hint="eastAsia" w:ascii="宋体" w:hAnsi="宋体" w:cs="宋体"/>
                      <w:kern w:val="0"/>
                      <w:szCs w:val="21"/>
                      <w:u w:val="none" w:color="auto"/>
                    </w:rPr>
                    <w:t>万元</w:t>
                  </w:r>
                </w:p>
              </w:tc>
              <w:tc>
                <w:tcPr>
                  <w:tcW w:w="709" w:type="dxa"/>
                  <w:tcBorders>
                    <w:top w:val="single" w:color="000000" w:sz="4" w:space="0"/>
                    <w:left w:val="single" w:color="000000" w:sz="4" w:space="0"/>
                    <w:bottom w:val="single" w:color="000000" w:sz="4" w:space="0"/>
                    <w:right w:val="single" w:color="000000" w:sz="4" w:space="0"/>
                  </w:tcBorders>
                  <w:vAlign w:val="center"/>
                </w:tcPr>
                <w:p w14:paraId="4D32DA85">
                  <w:pPr>
                    <w:widowControl/>
                    <w:rPr>
                      <w:rFonts w:hint="eastAsia" w:ascii="宋体" w:hAnsi="宋体" w:cs="宋体"/>
                      <w:kern w:val="0"/>
                      <w:szCs w:val="21"/>
                      <w:u w:val="none" w:color="auto"/>
                    </w:rPr>
                  </w:pPr>
                  <w:r>
                    <w:rPr>
                      <w:rFonts w:hint="eastAsia" w:ascii="宋体" w:hAnsi="宋体" w:cs="宋体"/>
                      <w:kern w:val="0"/>
                      <w:szCs w:val="21"/>
                      <w:u w:val="none" w:color="auto"/>
                    </w:rPr>
                    <w:t xml:space="preserve"> </w:t>
                  </w:r>
                </w:p>
              </w:tc>
            </w:tr>
          </w:tbl>
          <w:p w14:paraId="4B2A72CC">
            <w:pPr>
              <w:spacing w:after="120"/>
              <w:rPr>
                <w:rFonts w:ascii="Times New Roman" w:hAnsi="Times New Roman"/>
                <w:kern w:val="0"/>
                <w:u w:val="none" w:color="auto"/>
              </w:rPr>
            </w:pPr>
          </w:p>
        </w:tc>
      </w:tr>
      <w:tr w14:paraId="00FEA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blCellSpacing w:w="7" w:type="dxa"/>
          <w:jc w:val="center"/>
        </w:trPr>
        <w:tc>
          <w:tcPr>
            <w:tcW w:w="633"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A1622F5">
            <w:pPr>
              <w:snapToGrid w:val="0"/>
              <w:spacing w:line="240" w:lineRule="exact"/>
              <w:jc w:val="center"/>
              <w:rPr>
                <w:rFonts w:ascii="Times New Roman" w:hAnsi="Times New Roman"/>
                <w:b/>
                <w:u w:val="none" w:color="auto"/>
              </w:rPr>
            </w:pPr>
            <w:r>
              <w:rPr>
                <w:rFonts w:ascii="Times New Roman" w:hAnsi="Times New Roman"/>
                <w:b/>
                <w:u w:val="none" w:color="auto"/>
              </w:rPr>
              <w:t>4</w:t>
            </w:r>
          </w:p>
        </w:tc>
        <w:tc>
          <w:tcPr>
            <w:tcW w:w="1367"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9B42ABF">
            <w:pPr>
              <w:spacing w:line="240" w:lineRule="exact"/>
              <w:jc w:val="center"/>
              <w:rPr>
                <w:rFonts w:ascii="Times New Roman" w:hAnsi="Times New Roman"/>
                <w:b/>
                <w:u w:val="none" w:color="auto"/>
              </w:rPr>
            </w:pPr>
            <w:r>
              <w:rPr>
                <w:rFonts w:hint="eastAsia" w:ascii="Times New Roman" w:hAnsi="Times New Roman"/>
                <w:b/>
                <w:u w:val="none" w:color="auto"/>
              </w:rPr>
              <w:t>本项目预算</w:t>
            </w:r>
          </w:p>
        </w:tc>
        <w:tc>
          <w:tcPr>
            <w:tcW w:w="8288"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5C6F822">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Times New Roman" w:hAnsi="Times New Roman"/>
                <w:bCs/>
                <w:szCs w:val="21"/>
                <w:u w:val="none" w:color="auto"/>
              </w:rPr>
            </w:pPr>
            <w:r>
              <w:rPr>
                <w:rFonts w:hint="default" w:ascii="Times New Roman" w:hAnsi="Times New Roman" w:eastAsia="宋体" w:cs="Times New Roman"/>
                <w:b/>
                <w:color w:val="auto"/>
                <w:szCs w:val="21"/>
              </w:rPr>
              <w:t>人民币</w:t>
            </w:r>
            <w:r>
              <w:rPr>
                <w:rFonts w:hint="eastAsia" w:ascii="Times New Roman" w:hAnsi="Times New Roman" w:eastAsia="宋体" w:cs="Times New Roman"/>
                <w:b/>
                <w:color w:val="auto"/>
                <w:szCs w:val="21"/>
                <w:lang w:val="en-US" w:eastAsia="zh-CN"/>
              </w:rPr>
              <w:t>贰佰零伍</w:t>
            </w:r>
            <w:r>
              <w:rPr>
                <w:rFonts w:hint="default" w:ascii="Times New Roman" w:hAnsi="Times New Roman" w:eastAsia="宋体" w:cs="Times New Roman"/>
                <w:b/>
                <w:color w:val="auto"/>
                <w:szCs w:val="21"/>
              </w:rPr>
              <w:t>万元整（</w:t>
            </w:r>
            <w:r>
              <w:rPr>
                <w:rFonts w:hint="eastAsia" w:ascii="Times New Roman" w:hAnsi="Times New Roman" w:eastAsia="宋体" w:cs="Times New Roman"/>
                <w:b/>
                <w:color w:val="auto"/>
                <w:szCs w:val="21"/>
                <w:lang w:val="en-US" w:eastAsia="zh-CN"/>
              </w:rPr>
              <w:t>2,05</w:t>
            </w:r>
            <w:r>
              <w:rPr>
                <w:rFonts w:hint="default" w:ascii="Times New Roman" w:hAnsi="Times New Roman" w:eastAsia="宋体" w:cs="Times New Roman"/>
                <w:b/>
                <w:color w:val="auto"/>
                <w:szCs w:val="21"/>
              </w:rPr>
              <w:t>0,000.00元）</w:t>
            </w:r>
          </w:p>
        </w:tc>
      </w:tr>
      <w:tr w14:paraId="46DCD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blCellSpacing w:w="7" w:type="dxa"/>
          <w:jc w:val="center"/>
        </w:trPr>
        <w:tc>
          <w:tcPr>
            <w:tcW w:w="633"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BC7C5B4">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ascii="Times New Roman" w:hAnsi="Times New Roman"/>
                <w:b/>
                <w:u w:val="none" w:color="auto"/>
              </w:rPr>
            </w:pPr>
            <w:r>
              <w:rPr>
                <w:rFonts w:ascii="Times New Roman" w:hAnsi="Times New Roman"/>
                <w:b/>
                <w:u w:val="none" w:color="auto"/>
              </w:rPr>
              <w:t>5</w:t>
            </w:r>
          </w:p>
        </w:tc>
        <w:tc>
          <w:tcPr>
            <w:tcW w:w="1367"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F7F5FDE">
            <w:pPr>
              <w:keepNext w:val="0"/>
              <w:keepLines w:val="0"/>
              <w:pageBreakBefore w:val="0"/>
              <w:widowControl w:val="0"/>
              <w:kinsoku/>
              <w:wordWrap/>
              <w:overflowPunct/>
              <w:topLinePunct w:val="0"/>
              <w:autoSpaceDE/>
              <w:autoSpaceDN/>
              <w:bidi w:val="0"/>
              <w:adjustRightInd/>
              <w:spacing w:line="240" w:lineRule="exact"/>
              <w:jc w:val="center"/>
              <w:textAlignment w:val="auto"/>
              <w:rPr>
                <w:rFonts w:hint="eastAsia" w:ascii="宋体" w:hAnsi="宋体"/>
                <w:b/>
                <w:color w:val="auto"/>
                <w:u w:val="none" w:color="auto"/>
              </w:rPr>
            </w:pPr>
            <w:r>
              <w:rPr>
                <w:rFonts w:hint="eastAsia" w:ascii="宋体" w:hAnsi="宋体"/>
                <w:b/>
                <w:color w:val="auto"/>
                <w:u w:val="none" w:color="auto"/>
              </w:rPr>
              <w:t>时间要求</w:t>
            </w:r>
          </w:p>
        </w:tc>
        <w:tc>
          <w:tcPr>
            <w:tcW w:w="8288"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8EF6DD5">
            <w:pPr>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color w:val="auto"/>
                <w:szCs w:val="21"/>
                <w:u w:val="none" w:color="auto"/>
              </w:rPr>
            </w:pPr>
            <w:r>
              <w:rPr>
                <w:rFonts w:hint="default" w:ascii="Times New Roman" w:hAnsi="Times New Roman" w:eastAsia="宋体" w:cs="Times New Roman"/>
                <w:bCs/>
                <w:color w:val="auto"/>
                <w:kern w:val="0"/>
                <w:szCs w:val="21"/>
                <w:highlight w:val="none"/>
                <w:lang w:val="en-US" w:eastAsia="zh-CN" w:bidi="ar"/>
              </w:rPr>
              <w:t>合同签订后</w:t>
            </w:r>
            <w:r>
              <w:rPr>
                <w:rFonts w:hint="eastAsia" w:ascii="Times New Roman" w:hAnsi="Times New Roman" w:cs="Times New Roman"/>
                <w:bCs/>
                <w:color w:val="auto"/>
                <w:kern w:val="0"/>
                <w:szCs w:val="21"/>
                <w:highlight w:val="none"/>
                <w:lang w:val="en-US" w:eastAsia="zh-CN" w:bidi="ar"/>
              </w:rPr>
              <w:t>3</w:t>
            </w:r>
            <w:r>
              <w:rPr>
                <w:rFonts w:hint="default" w:ascii="Times New Roman" w:hAnsi="Times New Roman" w:eastAsia="宋体" w:cs="Times New Roman"/>
                <w:bCs/>
                <w:color w:val="auto"/>
                <w:kern w:val="0"/>
                <w:szCs w:val="21"/>
                <w:highlight w:val="none"/>
                <w:lang w:val="en-US" w:eastAsia="zh-CN" w:bidi="ar"/>
              </w:rPr>
              <w:t>0天</w:t>
            </w:r>
            <w:r>
              <w:rPr>
                <w:rFonts w:hint="eastAsia" w:ascii="Times New Roman" w:hAnsi="Times New Roman" w:cs="Times New Roman"/>
                <w:bCs/>
                <w:color w:val="auto"/>
                <w:kern w:val="0"/>
                <w:szCs w:val="21"/>
                <w:highlight w:val="none"/>
                <w:lang w:val="en-US" w:eastAsia="zh-CN" w:bidi="ar"/>
              </w:rPr>
              <w:t>完成</w:t>
            </w:r>
          </w:p>
        </w:tc>
      </w:tr>
      <w:tr w14:paraId="3598A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blCellSpacing w:w="7" w:type="dxa"/>
          <w:jc w:val="center"/>
        </w:trPr>
        <w:tc>
          <w:tcPr>
            <w:tcW w:w="633"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9373CAA">
            <w:pPr>
              <w:snapToGrid w:val="0"/>
              <w:spacing w:line="240" w:lineRule="exact"/>
              <w:jc w:val="center"/>
              <w:rPr>
                <w:rFonts w:ascii="Times New Roman" w:hAnsi="Times New Roman"/>
                <w:b/>
                <w:u w:val="none" w:color="auto"/>
              </w:rPr>
            </w:pPr>
            <w:r>
              <w:rPr>
                <w:rFonts w:ascii="Times New Roman" w:hAnsi="Times New Roman"/>
                <w:b/>
                <w:u w:val="none" w:color="auto"/>
              </w:rPr>
              <w:t>6</w:t>
            </w:r>
          </w:p>
        </w:tc>
        <w:tc>
          <w:tcPr>
            <w:tcW w:w="1367"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AC26F14">
            <w:pPr>
              <w:spacing w:line="240" w:lineRule="exact"/>
              <w:jc w:val="center"/>
              <w:rPr>
                <w:rFonts w:ascii="Times New Roman" w:hAnsi="Times New Roman"/>
                <w:b/>
                <w:color w:val="auto"/>
                <w:szCs w:val="21"/>
                <w:u w:val="none" w:color="auto"/>
              </w:rPr>
            </w:pPr>
            <w:r>
              <w:rPr>
                <w:rFonts w:hint="eastAsia" w:ascii="Times New Roman" w:hAnsi="Times New Roman"/>
                <w:b/>
                <w:color w:val="auto"/>
                <w:szCs w:val="21"/>
                <w:u w:val="none" w:color="auto"/>
              </w:rPr>
              <w:t>投标有效期</w:t>
            </w:r>
          </w:p>
        </w:tc>
        <w:tc>
          <w:tcPr>
            <w:tcW w:w="8288"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4FBB0EE">
            <w:pPr>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color w:val="auto"/>
                <w:szCs w:val="21"/>
                <w:u w:val="none" w:color="auto"/>
              </w:rPr>
            </w:pPr>
            <w:r>
              <w:rPr>
                <w:rFonts w:ascii="Times New Roman" w:hAnsi="Times New Roman"/>
                <w:color w:val="auto"/>
                <w:szCs w:val="21"/>
                <w:u w:val="none" w:color="auto"/>
              </w:rPr>
              <w:t>90</w:t>
            </w:r>
            <w:r>
              <w:rPr>
                <w:rFonts w:hint="eastAsia" w:ascii="Times New Roman" w:hAnsi="Times New Roman"/>
                <w:color w:val="auto"/>
                <w:szCs w:val="21"/>
                <w:u w:val="none" w:color="auto"/>
              </w:rPr>
              <w:t>日历天。（从投标截止之日算起）</w:t>
            </w:r>
          </w:p>
        </w:tc>
      </w:tr>
      <w:tr w14:paraId="12A8F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blCellSpacing w:w="7" w:type="dxa"/>
          <w:jc w:val="center"/>
        </w:trPr>
        <w:tc>
          <w:tcPr>
            <w:tcW w:w="633"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8E20BCE">
            <w:pPr>
              <w:snapToGrid w:val="0"/>
              <w:spacing w:line="240" w:lineRule="exact"/>
              <w:jc w:val="center"/>
              <w:rPr>
                <w:rFonts w:ascii="Times New Roman" w:hAnsi="Times New Roman"/>
                <w:b/>
                <w:u w:val="none" w:color="auto"/>
              </w:rPr>
            </w:pPr>
            <w:r>
              <w:rPr>
                <w:rFonts w:ascii="Times New Roman" w:hAnsi="Times New Roman"/>
                <w:b/>
                <w:u w:val="none" w:color="auto"/>
              </w:rPr>
              <w:t>7</w:t>
            </w:r>
          </w:p>
        </w:tc>
        <w:tc>
          <w:tcPr>
            <w:tcW w:w="1367"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90A45B5">
            <w:pPr>
              <w:spacing w:line="240" w:lineRule="exact"/>
              <w:jc w:val="center"/>
              <w:rPr>
                <w:rFonts w:hint="eastAsia" w:ascii="Times New Roman" w:hAnsi="Times New Roman" w:eastAsia="宋体"/>
                <w:b/>
                <w:szCs w:val="21"/>
                <w:u w:val="none" w:color="auto"/>
                <w:lang w:eastAsia="zh-CN"/>
              </w:rPr>
            </w:pPr>
            <w:r>
              <w:rPr>
                <w:rFonts w:hint="eastAsia" w:ascii="Times New Roman" w:hAnsi="Times New Roman"/>
                <w:b/>
                <w:szCs w:val="21"/>
                <w:u w:val="none" w:color="auto"/>
                <w:lang w:eastAsia="zh-CN"/>
              </w:rPr>
              <w:t>评标方法</w:t>
            </w:r>
          </w:p>
        </w:tc>
        <w:tc>
          <w:tcPr>
            <w:tcW w:w="8288"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3FF5B9B">
            <w:pPr>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szCs w:val="21"/>
                <w:u w:val="none" w:color="auto"/>
              </w:rPr>
            </w:pPr>
            <w:r>
              <w:rPr>
                <w:rFonts w:hint="eastAsia" w:ascii="Times New Roman" w:hAnsi="Times New Roman"/>
                <w:szCs w:val="21"/>
                <w:u w:val="none" w:color="auto"/>
              </w:rPr>
              <w:t>综合评分法</w:t>
            </w:r>
          </w:p>
        </w:tc>
      </w:tr>
      <w:tr w14:paraId="47897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blCellSpacing w:w="7" w:type="dxa"/>
          <w:jc w:val="center"/>
        </w:trPr>
        <w:tc>
          <w:tcPr>
            <w:tcW w:w="633"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CF1CBF0">
            <w:pPr>
              <w:snapToGrid w:val="0"/>
              <w:spacing w:line="240" w:lineRule="exact"/>
              <w:jc w:val="center"/>
              <w:rPr>
                <w:rFonts w:ascii="Times New Roman" w:hAnsi="Times New Roman"/>
                <w:b/>
                <w:u w:val="none" w:color="auto"/>
              </w:rPr>
            </w:pPr>
            <w:r>
              <w:rPr>
                <w:rFonts w:ascii="Times New Roman" w:hAnsi="Times New Roman"/>
                <w:b/>
                <w:u w:val="none" w:color="auto"/>
              </w:rPr>
              <w:t>8</w:t>
            </w:r>
          </w:p>
        </w:tc>
        <w:tc>
          <w:tcPr>
            <w:tcW w:w="1367"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AEE5222">
            <w:pPr>
              <w:spacing w:line="240" w:lineRule="exact"/>
              <w:jc w:val="center"/>
              <w:rPr>
                <w:rFonts w:ascii="Times New Roman" w:hAnsi="Times New Roman"/>
                <w:b/>
                <w:szCs w:val="21"/>
                <w:u w:val="none" w:color="auto"/>
              </w:rPr>
            </w:pPr>
            <w:r>
              <w:rPr>
                <w:rFonts w:hint="eastAsia" w:ascii="Times New Roman" w:hAnsi="Times New Roman"/>
                <w:b/>
                <w:szCs w:val="21"/>
                <w:u w:val="none" w:color="auto"/>
              </w:rPr>
              <w:t>签订合同</w:t>
            </w:r>
          </w:p>
        </w:tc>
        <w:tc>
          <w:tcPr>
            <w:tcW w:w="8288"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FD71041">
            <w:pPr>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szCs w:val="21"/>
                <w:u w:val="none" w:color="auto"/>
              </w:rPr>
            </w:pPr>
            <w:r>
              <w:rPr>
                <w:rFonts w:hint="eastAsia" w:ascii="Times New Roman" w:hAnsi="Times New Roman"/>
                <w:szCs w:val="21"/>
                <w:u w:val="none" w:color="auto"/>
              </w:rPr>
              <w:t>中标通知书发出后</w:t>
            </w:r>
            <w:r>
              <w:rPr>
                <w:rFonts w:ascii="Times New Roman" w:hAnsi="Times New Roman"/>
                <w:szCs w:val="21"/>
                <w:u w:val="none" w:color="auto"/>
              </w:rPr>
              <w:t>30</w:t>
            </w:r>
            <w:r>
              <w:rPr>
                <w:rFonts w:hint="eastAsia" w:ascii="Times New Roman" w:hAnsi="Times New Roman"/>
                <w:szCs w:val="21"/>
                <w:u w:val="none" w:color="auto"/>
              </w:rPr>
              <w:t>天内。</w:t>
            </w:r>
          </w:p>
        </w:tc>
      </w:tr>
      <w:tr w14:paraId="4DFCA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blCellSpacing w:w="7" w:type="dxa"/>
          <w:jc w:val="center"/>
        </w:trPr>
        <w:tc>
          <w:tcPr>
            <w:tcW w:w="633"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F9677C9">
            <w:pPr>
              <w:snapToGrid w:val="0"/>
              <w:spacing w:line="240" w:lineRule="exact"/>
              <w:jc w:val="center"/>
              <w:rPr>
                <w:rFonts w:ascii="Times New Roman" w:hAnsi="Times New Roman"/>
                <w:b/>
                <w:u w:val="none" w:color="auto"/>
              </w:rPr>
            </w:pPr>
            <w:r>
              <w:rPr>
                <w:rFonts w:ascii="Times New Roman" w:hAnsi="Times New Roman"/>
                <w:b/>
                <w:u w:val="none" w:color="auto"/>
              </w:rPr>
              <w:t>9</w:t>
            </w:r>
          </w:p>
        </w:tc>
        <w:tc>
          <w:tcPr>
            <w:tcW w:w="1367"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0DF9DC5">
            <w:pPr>
              <w:spacing w:line="240" w:lineRule="exact"/>
              <w:jc w:val="center"/>
              <w:rPr>
                <w:rFonts w:ascii="Times New Roman" w:hAnsi="Times New Roman"/>
                <w:b/>
                <w:color w:val="auto"/>
                <w:szCs w:val="21"/>
                <w:u w:val="none" w:color="auto"/>
              </w:rPr>
            </w:pPr>
            <w:r>
              <w:rPr>
                <w:rFonts w:hint="eastAsia" w:ascii="Times New Roman" w:hAnsi="Times New Roman"/>
                <w:b/>
                <w:color w:val="auto"/>
                <w:szCs w:val="21"/>
                <w:u w:val="none" w:color="auto"/>
              </w:rPr>
              <w:t>资金结算</w:t>
            </w:r>
          </w:p>
        </w:tc>
        <w:tc>
          <w:tcPr>
            <w:tcW w:w="8288"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C6BD1D3">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bCs/>
                <w:color w:val="auto"/>
                <w:szCs w:val="21"/>
                <w:u w:val="none" w:color="auto"/>
              </w:rPr>
            </w:pPr>
            <w:r>
              <w:rPr>
                <w:rFonts w:hint="default" w:ascii="Times New Roman" w:hAnsi="Times New Roman" w:eastAsia="宋体" w:cs="Times New Roman"/>
                <w:color w:val="auto"/>
                <w:szCs w:val="21"/>
                <w:highlight w:val="none"/>
              </w:rPr>
              <w:t>合同生效以及具备实施条件</w:t>
            </w:r>
            <w:r>
              <w:rPr>
                <w:rFonts w:hint="default" w:ascii="Times New Roman" w:hAnsi="Times New Roman" w:eastAsia="宋体" w:cs="Times New Roman"/>
                <w:color w:val="auto"/>
                <w:szCs w:val="21"/>
                <w:highlight w:val="none"/>
                <w:lang w:eastAsia="zh-CN"/>
              </w:rPr>
              <w:t>，</w:t>
            </w:r>
            <w:r>
              <w:rPr>
                <w:rFonts w:hint="default" w:ascii="Times New Roman" w:hAnsi="Times New Roman" w:eastAsia="宋体" w:cs="Times New Roman"/>
                <w:color w:val="auto"/>
                <w:szCs w:val="21"/>
                <w:highlight w:val="none"/>
              </w:rPr>
              <w:t>自收到发票后7个工作日内，支付合同金额的40%</w:t>
            </w:r>
            <w:r>
              <w:rPr>
                <w:rFonts w:hint="default" w:ascii="Times New Roman" w:hAnsi="Times New Roman" w:eastAsia="宋体" w:cs="Times New Roman"/>
                <w:color w:val="auto"/>
                <w:szCs w:val="21"/>
                <w:highlight w:val="none"/>
                <w:lang w:val="en-US" w:eastAsia="zh-CN"/>
              </w:rPr>
              <w:t>作</w:t>
            </w:r>
            <w:r>
              <w:rPr>
                <w:rFonts w:hint="default" w:ascii="Times New Roman" w:hAnsi="Times New Roman" w:eastAsia="宋体" w:cs="Times New Roman"/>
                <w:color w:val="auto"/>
                <w:szCs w:val="21"/>
                <w:highlight w:val="none"/>
              </w:rPr>
              <w:t>为预付款，项目完成并通过验收合格后，自收到发票后7个工作日内，支付剩余款项</w:t>
            </w:r>
            <w:r>
              <w:rPr>
                <w:rFonts w:hint="default" w:ascii="Times New Roman" w:hAnsi="Times New Roman" w:eastAsia="宋体" w:cs="Times New Roman"/>
                <w:color w:val="auto"/>
                <w:szCs w:val="21"/>
              </w:rPr>
              <w:t>。</w:t>
            </w:r>
          </w:p>
        </w:tc>
      </w:tr>
      <w:tr w14:paraId="1D45F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tblCellSpacing w:w="7" w:type="dxa"/>
          <w:jc w:val="center"/>
        </w:trPr>
        <w:tc>
          <w:tcPr>
            <w:tcW w:w="633"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1F2715E">
            <w:pPr>
              <w:snapToGrid w:val="0"/>
              <w:spacing w:line="240" w:lineRule="exact"/>
              <w:jc w:val="center"/>
              <w:rPr>
                <w:rFonts w:ascii="Times New Roman" w:hAnsi="Times New Roman"/>
                <w:b/>
                <w:u w:val="none" w:color="auto"/>
              </w:rPr>
            </w:pPr>
            <w:r>
              <w:rPr>
                <w:rFonts w:ascii="Times New Roman" w:hAnsi="Times New Roman"/>
                <w:b/>
                <w:u w:val="none" w:color="auto"/>
              </w:rPr>
              <w:t>10</w:t>
            </w:r>
          </w:p>
        </w:tc>
        <w:tc>
          <w:tcPr>
            <w:tcW w:w="1367"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9537755">
            <w:pPr>
              <w:spacing w:line="240" w:lineRule="exact"/>
              <w:jc w:val="center"/>
              <w:rPr>
                <w:rFonts w:ascii="Times New Roman" w:hAnsi="Times New Roman"/>
                <w:b/>
                <w:szCs w:val="21"/>
                <w:u w:val="none" w:color="auto"/>
              </w:rPr>
            </w:pPr>
            <w:r>
              <w:rPr>
                <w:rFonts w:hint="eastAsia" w:ascii="Times New Roman" w:hAnsi="Times New Roman"/>
                <w:b/>
                <w:szCs w:val="21"/>
                <w:u w:val="none" w:color="auto"/>
              </w:rPr>
              <w:t>投标报价</w:t>
            </w:r>
          </w:p>
          <w:p w14:paraId="3739B9C0">
            <w:pPr>
              <w:spacing w:line="240" w:lineRule="exact"/>
              <w:jc w:val="center"/>
              <w:rPr>
                <w:rFonts w:ascii="Times New Roman" w:hAnsi="Times New Roman"/>
                <w:b/>
                <w:szCs w:val="21"/>
                <w:u w:val="none" w:color="auto"/>
              </w:rPr>
            </w:pPr>
            <w:r>
              <w:rPr>
                <w:rFonts w:hint="eastAsia" w:ascii="Times New Roman" w:hAnsi="Times New Roman"/>
                <w:b/>
                <w:szCs w:val="21"/>
                <w:u w:val="none" w:color="auto"/>
              </w:rPr>
              <w:t>与费用</w:t>
            </w:r>
          </w:p>
        </w:tc>
        <w:tc>
          <w:tcPr>
            <w:tcW w:w="8288"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5337205">
            <w:pPr>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s="Times New Roman"/>
                <w:szCs w:val="21"/>
              </w:rPr>
            </w:pPr>
            <w:r>
              <w:rPr>
                <w:rFonts w:ascii="Times New Roman" w:hAnsi="Times New Roman" w:eastAsia="宋体" w:cs="Times New Roman"/>
                <w:szCs w:val="21"/>
              </w:rPr>
              <w:t>1.</w:t>
            </w:r>
            <w:r>
              <w:rPr>
                <w:rFonts w:hint="eastAsia" w:ascii="Times New Roman" w:hAnsi="Times New Roman" w:eastAsia="宋体" w:cs="Times New Roman"/>
                <w:szCs w:val="21"/>
              </w:rPr>
              <w:t>本项目的投标应以人民币报价，投标报价应包括所有费用。</w:t>
            </w:r>
          </w:p>
          <w:p w14:paraId="299C508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bCs/>
                <w:szCs w:val="21"/>
                <w:lang w:val="en-US" w:eastAsia="zh-CN"/>
              </w:rPr>
            </w:pPr>
            <w:r>
              <w:rPr>
                <w:rFonts w:ascii="Times New Roman" w:hAnsi="Times New Roman" w:eastAsia="宋体" w:cs="Times New Roman"/>
                <w:szCs w:val="21"/>
              </w:rPr>
              <w:t>2.</w:t>
            </w:r>
            <w:r>
              <w:rPr>
                <w:rFonts w:hint="eastAsia" w:ascii="Times New Roman" w:hAnsi="Times New Roman" w:eastAsia="宋体" w:cs="Times New Roman"/>
                <w:szCs w:val="21"/>
              </w:rPr>
              <w:t>投</w:t>
            </w:r>
            <w:r>
              <w:rPr>
                <w:rFonts w:hint="eastAsia" w:ascii="Times New Roman" w:hAnsi="Times New Roman" w:eastAsia="宋体" w:cs="Times New Roman"/>
                <w:bCs/>
                <w:szCs w:val="21"/>
              </w:rPr>
              <w:t>标人应承担其参加本招标活动自身所发生的费用。</w:t>
            </w:r>
          </w:p>
          <w:p w14:paraId="4B7E5DAC">
            <w:pPr>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s="Times New Roman"/>
                <w:bCs/>
                <w:szCs w:val="21"/>
              </w:rPr>
            </w:pPr>
            <w:r>
              <w:rPr>
                <w:rFonts w:ascii="Times New Roman" w:hAnsi="Times New Roman" w:eastAsia="宋体" w:cs="Times New Roman"/>
                <w:bCs/>
                <w:szCs w:val="21"/>
              </w:rPr>
              <w:t>3.</w:t>
            </w:r>
            <w:r>
              <w:rPr>
                <w:rFonts w:hint="eastAsia" w:ascii="Times New Roman" w:hAnsi="Times New Roman" w:eastAsia="宋体" w:cs="Times New Roman"/>
                <w:bCs/>
                <w:szCs w:val="21"/>
              </w:rPr>
              <w:t>中标人须缴纳招标代理费，收费金额为：人民币</w:t>
            </w:r>
            <w:r>
              <w:rPr>
                <w:rFonts w:hint="eastAsia" w:ascii="Times New Roman" w:hAnsi="Times New Roman" w:eastAsia="宋体" w:cs="Times New Roman"/>
                <w:bCs/>
                <w:szCs w:val="21"/>
                <w:lang w:val="en-US" w:eastAsia="zh-CN"/>
              </w:rPr>
              <w:t>贰万叁</w:t>
            </w:r>
            <w:r>
              <w:rPr>
                <w:rFonts w:hint="eastAsia" w:ascii="Times New Roman" w:hAnsi="Times New Roman" w:eastAsia="宋体" w:cs="Times New Roman"/>
                <w:bCs/>
                <w:color w:val="auto"/>
                <w:szCs w:val="21"/>
              </w:rPr>
              <w:t>仟</w:t>
            </w:r>
            <w:r>
              <w:rPr>
                <w:rFonts w:hint="eastAsia" w:ascii="Times New Roman" w:hAnsi="Times New Roman" w:eastAsia="宋体" w:cs="Times New Roman"/>
                <w:bCs/>
                <w:color w:val="auto"/>
                <w:szCs w:val="21"/>
                <w:lang w:val="en-US" w:eastAsia="zh-CN"/>
              </w:rPr>
              <w:t>肆佰</w:t>
            </w:r>
            <w:r>
              <w:rPr>
                <w:rFonts w:hint="eastAsia" w:ascii="Times New Roman" w:hAnsi="Times New Roman" w:eastAsia="宋体" w:cs="Times New Roman"/>
                <w:bCs/>
                <w:color w:val="auto"/>
                <w:szCs w:val="21"/>
              </w:rPr>
              <w:t>元整（</w:t>
            </w:r>
            <w:r>
              <w:rPr>
                <w:rFonts w:hint="eastAsia" w:ascii="Times New Roman" w:hAnsi="Times New Roman" w:eastAsia="宋体" w:cs="Times New Roman"/>
                <w:bCs/>
                <w:color w:val="auto"/>
                <w:szCs w:val="21"/>
                <w:lang w:val="en-US" w:eastAsia="zh-CN"/>
              </w:rPr>
              <w:t>23</w:t>
            </w:r>
            <w:r>
              <w:rPr>
                <w:rFonts w:hint="eastAsia" w:ascii="Times New Roman" w:hAnsi="Times New Roman" w:eastAsia="宋体" w:cs="Times New Roman"/>
                <w:bCs/>
                <w:color w:val="auto"/>
                <w:szCs w:val="21"/>
              </w:rPr>
              <w:t>,</w:t>
            </w:r>
            <w:r>
              <w:rPr>
                <w:rFonts w:hint="eastAsia" w:ascii="Times New Roman" w:hAnsi="Times New Roman" w:eastAsia="宋体" w:cs="Times New Roman"/>
                <w:bCs/>
                <w:color w:val="auto"/>
                <w:szCs w:val="21"/>
                <w:lang w:val="en-US" w:eastAsia="zh-CN"/>
              </w:rPr>
              <w:t>4</w:t>
            </w:r>
            <w:r>
              <w:rPr>
                <w:rFonts w:hint="eastAsia" w:ascii="Times New Roman" w:hAnsi="Times New Roman" w:eastAsia="宋体" w:cs="Times New Roman"/>
                <w:bCs/>
                <w:color w:val="auto"/>
                <w:szCs w:val="21"/>
              </w:rPr>
              <w:t>00.00元）。</w:t>
            </w:r>
          </w:p>
          <w:p w14:paraId="48452A37">
            <w:pPr>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szCs w:val="21"/>
                <w:u w:val="none" w:color="auto"/>
              </w:rPr>
            </w:pPr>
            <w:r>
              <w:rPr>
                <w:rFonts w:ascii="Times New Roman" w:hAnsi="Times New Roman" w:eastAsia="宋体" w:cs="Times New Roman"/>
              </w:rPr>
              <w:t>4.</w:t>
            </w:r>
            <w:r>
              <w:rPr>
                <w:rFonts w:hint="eastAsia" w:ascii="Times New Roman" w:hAnsi="Times New Roman" w:eastAsia="宋体" w:cs="Times New Roman"/>
              </w:rPr>
              <w:t>中标通知书发出的同时，中标人应及时支付招标代理费，收到服务费后提供全额发票。</w:t>
            </w:r>
            <w:r>
              <w:rPr>
                <w:rFonts w:hint="eastAsia" w:ascii="宋体" w:hAnsi="宋体" w:eastAsia="宋体" w:cs="宋体"/>
              </w:rPr>
              <w:t>中标结果确认后，因中标单位自身原因退出中标，招标代理费不予退回。</w:t>
            </w:r>
          </w:p>
        </w:tc>
      </w:tr>
      <w:tr w14:paraId="17AE5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CellSpacing w:w="7" w:type="dxa"/>
          <w:jc w:val="center"/>
        </w:trPr>
        <w:tc>
          <w:tcPr>
            <w:tcW w:w="633"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763AE4E">
            <w:pPr>
              <w:snapToGrid w:val="0"/>
              <w:spacing w:line="240" w:lineRule="exact"/>
              <w:jc w:val="center"/>
              <w:rPr>
                <w:rFonts w:ascii="Times New Roman" w:hAnsi="Times New Roman"/>
                <w:b/>
                <w:u w:val="none" w:color="auto"/>
              </w:rPr>
            </w:pPr>
            <w:r>
              <w:rPr>
                <w:rFonts w:ascii="Times New Roman" w:hAnsi="Times New Roman"/>
                <w:b/>
                <w:u w:val="none" w:color="auto"/>
              </w:rPr>
              <w:t>11</w:t>
            </w:r>
          </w:p>
        </w:tc>
        <w:tc>
          <w:tcPr>
            <w:tcW w:w="1367"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51B6FEF">
            <w:pPr>
              <w:spacing w:line="240" w:lineRule="exact"/>
              <w:jc w:val="center"/>
              <w:rPr>
                <w:rFonts w:ascii="Times New Roman" w:hAnsi="Times New Roman"/>
                <w:b/>
                <w:szCs w:val="21"/>
                <w:u w:val="none" w:color="auto"/>
              </w:rPr>
            </w:pPr>
            <w:r>
              <w:rPr>
                <w:rFonts w:hint="eastAsia" w:ascii="Times New Roman" w:hAnsi="Times New Roman"/>
                <w:b/>
                <w:szCs w:val="21"/>
                <w:u w:val="none" w:color="auto"/>
              </w:rPr>
              <w:t>银行账号</w:t>
            </w:r>
          </w:p>
        </w:tc>
        <w:tc>
          <w:tcPr>
            <w:tcW w:w="8288"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501AE05">
            <w:pPr>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szCs w:val="21"/>
                <w:u w:val="none" w:color="auto"/>
              </w:rPr>
            </w:pPr>
            <w:r>
              <w:rPr>
                <w:rFonts w:hint="eastAsia" w:ascii="Times New Roman" w:hAnsi="Times New Roman"/>
                <w:szCs w:val="21"/>
                <w:u w:val="none" w:color="auto"/>
              </w:rPr>
              <w:t>收款单位：深圳市国信招标有限公司舟山分公司</w:t>
            </w:r>
          </w:p>
          <w:p w14:paraId="177AEDAA">
            <w:pPr>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szCs w:val="21"/>
                <w:u w:val="none" w:color="auto"/>
              </w:rPr>
            </w:pPr>
            <w:r>
              <w:rPr>
                <w:rFonts w:hint="eastAsia" w:ascii="Times New Roman" w:hAnsi="Times New Roman"/>
                <w:szCs w:val="21"/>
                <w:u w:val="none" w:color="auto"/>
              </w:rPr>
              <w:t>开户银行：中国工商银行舟山市定海区支行</w:t>
            </w:r>
          </w:p>
          <w:p w14:paraId="6FFC7622">
            <w:pPr>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szCs w:val="21"/>
                <w:u w:val="none" w:color="auto"/>
              </w:rPr>
            </w:pPr>
            <w:r>
              <w:rPr>
                <w:rFonts w:hint="eastAsia" w:ascii="Times New Roman" w:hAnsi="Times New Roman"/>
                <w:szCs w:val="21"/>
                <w:u w:val="none" w:color="auto"/>
              </w:rPr>
              <w:t>银行账号：</w:t>
            </w:r>
            <w:r>
              <w:rPr>
                <w:rFonts w:ascii="Times New Roman" w:hAnsi="Times New Roman"/>
                <w:szCs w:val="21"/>
                <w:u w:val="none" w:color="auto"/>
              </w:rPr>
              <w:t>1206020209200081758</w:t>
            </w:r>
          </w:p>
        </w:tc>
      </w:tr>
      <w:tr w14:paraId="553CD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CellSpacing w:w="7" w:type="dxa"/>
          <w:jc w:val="center"/>
        </w:trPr>
        <w:tc>
          <w:tcPr>
            <w:tcW w:w="633"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3FFD45A">
            <w:pPr>
              <w:snapToGrid w:val="0"/>
              <w:spacing w:line="240" w:lineRule="exact"/>
              <w:jc w:val="center"/>
              <w:rPr>
                <w:rFonts w:ascii="Times New Roman" w:hAnsi="Times New Roman"/>
                <w:b/>
                <w:u w:val="none" w:color="auto"/>
              </w:rPr>
            </w:pPr>
            <w:r>
              <w:rPr>
                <w:rFonts w:ascii="Times New Roman" w:hAnsi="Times New Roman"/>
                <w:b/>
                <w:u w:val="none" w:color="auto"/>
              </w:rPr>
              <w:t>12</w:t>
            </w:r>
          </w:p>
        </w:tc>
        <w:tc>
          <w:tcPr>
            <w:tcW w:w="1367"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956B16D">
            <w:pPr>
              <w:spacing w:line="240" w:lineRule="exact"/>
              <w:jc w:val="center"/>
              <w:rPr>
                <w:rFonts w:ascii="Times New Roman" w:hAnsi="Times New Roman"/>
                <w:b/>
                <w:szCs w:val="21"/>
                <w:u w:val="none" w:color="auto"/>
              </w:rPr>
            </w:pPr>
            <w:r>
              <w:rPr>
                <w:rFonts w:hint="eastAsia" w:ascii="Times New Roman" w:hAnsi="Times New Roman"/>
                <w:b/>
                <w:szCs w:val="21"/>
                <w:u w:val="none" w:color="auto"/>
              </w:rPr>
              <w:t>质量标准</w:t>
            </w:r>
          </w:p>
        </w:tc>
        <w:tc>
          <w:tcPr>
            <w:tcW w:w="8288"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9808189">
            <w:pPr>
              <w:spacing w:line="240" w:lineRule="exact"/>
              <w:rPr>
                <w:rFonts w:ascii="Times New Roman" w:hAnsi="Times New Roman"/>
                <w:szCs w:val="21"/>
                <w:u w:val="none" w:color="auto"/>
              </w:rPr>
            </w:pPr>
            <w:r>
              <w:rPr>
                <w:rFonts w:hint="eastAsia" w:ascii="宋体" w:hAnsi="宋体"/>
                <w:u w:val="none" w:color="auto"/>
              </w:rPr>
              <w:t>合同约定，经验收合格</w:t>
            </w:r>
          </w:p>
        </w:tc>
      </w:tr>
      <w:tr w14:paraId="4FD9B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blCellSpacing w:w="7" w:type="dxa"/>
          <w:jc w:val="center"/>
        </w:trPr>
        <w:tc>
          <w:tcPr>
            <w:tcW w:w="633"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85CDFB5">
            <w:pPr>
              <w:snapToGrid w:val="0"/>
              <w:spacing w:line="240" w:lineRule="exact"/>
              <w:jc w:val="center"/>
              <w:rPr>
                <w:rFonts w:ascii="Times New Roman" w:hAnsi="Times New Roman"/>
                <w:b/>
                <w:u w:val="none" w:color="auto"/>
              </w:rPr>
            </w:pPr>
            <w:r>
              <w:rPr>
                <w:rFonts w:hint="eastAsia" w:ascii="Times New Roman" w:hAnsi="Times New Roman"/>
                <w:b/>
                <w:u w:val="none" w:color="auto"/>
              </w:rPr>
              <w:t>13</w:t>
            </w:r>
          </w:p>
        </w:tc>
        <w:tc>
          <w:tcPr>
            <w:tcW w:w="1367"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D7907F8">
            <w:pPr>
              <w:snapToGrid w:val="0"/>
              <w:jc w:val="center"/>
              <w:rPr>
                <w:rFonts w:ascii="Times New Roman" w:hAnsi="Times New Roman"/>
                <w:b/>
                <w:u w:val="none" w:color="auto"/>
              </w:rPr>
            </w:pPr>
            <w:r>
              <w:rPr>
                <w:rFonts w:hint="eastAsia" w:ascii="Times New Roman" w:hAnsi="Times New Roman"/>
                <w:b/>
                <w:u w:val="none" w:color="auto"/>
              </w:rPr>
              <w:t>履约保证金</w:t>
            </w:r>
          </w:p>
        </w:tc>
        <w:tc>
          <w:tcPr>
            <w:tcW w:w="8288"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C44E9EA">
            <w:pPr>
              <w:snapToGrid w:val="0"/>
              <w:rPr>
                <w:rFonts w:ascii="Times New Roman" w:hAnsi="Times New Roman"/>
                <w:szCs w:val="21"/>
                <w:u w:val="none" w:color="auto"/>
              </w:rPr>
            </w:pPr>
            <w:r>
              <w:rPr>
                <w:rFonts w:hint="eastAsia" w:ascii="Times New Roman" w:hAnsi="Times New Roman"/>
                <w:szCs w:val="21"/>
                <w:u w:val="none" w:color="auto"/>
              </w:rPr>
              <w:t>无</w:t>
            </w:r>
          </w:p>
        </w:tc>
      </w:tr>
      <w:tr w14:paraId="77718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tblCellSpacing w:w="7" w:type="dxa"/>
          <w:jc w:val="center"/>
        </w:trPr>
        <w:tc>
          <w:tcPr>
            <w:tcW w:w="633"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1626B78">
            <w:pPr>
              <w:snapToGrid w:val="0"/>
              <w:spacing w:line="240" w:lineRule="exact"/>
              <w:jc w:val="center"/>
              <w:rPr>
                <w:rFonts w:ascii="Times New Roman" w:hAnsi="Times New Roman"/>
                <w:b/>
                <w:u w:val="none" w:color="auto"/>
              </w:rPr>
            </w:pPr>
            <w:r>
              <w:rPr>
                <w:rFonts w:ascii="Times New Roman" w:hAnsi="Times New Roman"/>
                <w:b/>
                <w:u w:val="none" w:color="auto"/>
              </w:rPr>
              <w:t>1</w:t>
            </w:r>
            <w:r>
              <w:rPr>
                <w:rFonts w:hint="eastAsia" w:ascii="Times New Roman" w:hAnsi="Times New Roman"/>
                <w:b/>
                <w:u w:val="none" w:color="auto"/>
              </w:rPr>
              <w:t>4</w:t>
            </w:r>
          </w:p>
        </w:tc>
        <w:tc>
          <w:tcPr>
            <w:tcW w:w="1367"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F97A6BC">
            <w:pPr>
              <w:snapToGrid w:val="0"/>
              <w:jc w:val="center"/>
              <w:rPr>
                <w:rFonts w:ascii="Times New Roman" w:hAnsi="Times New Roman"/>
                <w:b/>
                <w:u w:val="none" w:color="auto"/>
              </w:rPr>
            </w:pPr>
            <w:r>
              <w:rPr>
                <w:rFonts w:hint="eastAsia" w:ascii="Times New Roman" w:hAnsi="Times New Roman"/>
                <w:b/>
                <w:u w:val="none" w:color="auto"/>
              </w:rPr>
              <w:t>投标文件的</w:t>
            </w:r>
          </w:p>
          <w:p w14:paraId="4A91ACC1">
            <w:pPr>
              <w:snapToGrid w:val="0"/>
              <w:jc w:val="center"/>
              <w:rPr>
                <w:rFonts w:ascii="Times New Roman" w:hAnsi="Times New Roman"/>
                <w:b/>
                <w:u w:val="none" w:color="auto"/>
              </w:rPr>
            </w:pPr>
            <w:r>
              <w:rPr>
                <w:rFonts w:hint="eastAsia" w:ascii="Times New Roman" w:hAnsi="Times New Roman"/>
                <w:b/>
                <w:u w:val="none" w:color="auto"/>
              </w:rPr>
              <w:t>组成</w:t>
            </w:r>
          </w:p>
        </w:tc>
        <w:tc>
          <w:tcPr>
            <w:tcW w:w="8288"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FC8F4E5">
            <w:pPr>
              <w:snapToGrid w:val="0"/>
              <w:rPr>
                <w:rFonts w:ascii="Times New Roman" w:hAnsi="Times New Roman"/>
                <w:szCs w:val="21"/>
                <w:u w:val="none" w:color="auto"/>
              </w:rPr>
            </w:pPr>
            <w:r>
              <w:rPr>
                <w:rFonts w:hint="eastAsia" w:ascii="Times New Roman" w:hAnsi="Times New Roman"/>
                <w:szCs w:val="21"/>
                <w:u w:val="none" w:color="auto"/>
              </w:rPr>
              <w:t>投标文件由资格响应文件、商务及技术响应文件、报价文件组成。</w:t>
            </w:r>
          </w:p>
        </w:tc>
      </w:tr>
      <w:tr w14:paraId="5C69A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blCellSpacing w:w="7" w:type="dxa"/>
          <w:jc w:val="center"/>
        </w:trPr>
        <w:tc>
          <w:tcPr>
            <w:tcW w:w="633"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C5CCBE2">
            <w:pPr>
              <w:snapToGrid w:val="0"/>
              <w:spacing w:line="240" w:lineRule="exact"/>
              <w:jc w:val="center"/>
              <w:rPr>
                <w:rFonts w:ascii="Times New Roman" w:hAnsi="Times New Roman"/>
                <w:b/>
                <w:u w:val="none" w:color="auto"/>
              </w:rPr>
            </w:pPr>
            <w:r>
              <w:rPr>
                <w:rFonts w:ascii="Times New Roman" w:hAnsi="Times New Roman"/>
                <w:b/>
                <w:u w:val="none" w:color="auto"/>
              </w:rPr>
              <w:t>1</w:t>
            </w:r>
            <w:r>
              <w:rPr>
                <w:rFonts w:hint="eastAsia" w:ascii="Times New Roman" w:hAnsi="Times New Roman"/>
                <w:b/>
                <w:u w:val="none" w:color="auto"/>
              </w:rPr>
              <w:t>5</w:t>
            </w:r>
          </w:p>
        </w:tc>
        <w:tc>
          <w:tcPr>
            <w:tcW w:w="1367"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vAlign w:val="center"/>
          </w:tcPr>
          <w:p w14:paraId="2E27D3B3">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sz w:val="21"/>
                <w:szCs w:val="21"/>
                <w:u w:val="none" w:color="auto"/>
              </w:rPr>
            </w:pPr>
            <w:r>
              <w:rPr>
                <w:rFonts w:hint="eastAsia" w:ascii="宋体" w:hAnsi="宋体" w:eastAsia="宋体" w:cs="宋体"/>
                <w:b/>
                <w:sz w:val="21"/>
                <w:szCs w:val="21"/>
                <w:u w:val="none" w:color="auto"/>
              </w:rPr>
              <w:t>投标文件的</w:t>
            </w:r>
          </w:p>
          <w:p w14:paraId="155FE5F6">
            <w:pPr>
              <w:keepNext w:val="0"/>
              <w:keepLines w:val="0"/>
              <w:pageBreakBefore w:val="0"/>
              <w:widowControl w:val="0"/>
              <w:kinsoku/>
              <w:wordWrap/>
              <w:overflowPunct/>
              <w:topLinePunct w:val="0"/>
              <w:autoSpaceDE/>
              <w:autoSpaceDN/>
              <w:bidi w:val="0"/>
              <w:adjustRightInd/>
              <w:spacing w:line="240" w:lineRule="auto"/>
              <w:ind w:firstLine="517" w:firstLineChars="245"/>
              <w:textAlignment w:val="auto"/>
              <w:rPr>
                <w:rFonts w:hint="eastAsia" w:ascii="宋体" w:hAnsi="宋体" w:eastAsia="宋体" w:cs="宋体"/>
                <w:b/>
                <w:sz w:val="21"/>
                <w:szCs w:val="21"/>
                <w:u w:val="none" w:color="auto"/>
                <w:shd w:val="pct10" w:color="auto" w:fill="FFFFFF"/>
              </w:rPr>
            </w:pPr>
            <w:r>
              <w:rPr>
                <w:rFonts w:hint="eastAsia" w:ascii="宋体" w:hAnsi="宋体" w:eastAsia="宋体" w:cs="宋体"/>
                <w:b/>
                <w:sz w:val="21"/>
                <w:szCs w:val="21"/>
                <w:u w:val="none" w:color="auto"/>
              </w:rPr>
              <w:t>制作</w:t>
            </w:r>
          </w:p>
        </w:tc>
        <w:tc>
          <w:tcPr>
            <w:tcW w:w="8288"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1CC5AB4">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sz w:val="21"/>
                <w:szCs w:val="21"/>
                <w:u w:val="none" w:color="auto"/>
              </w:rPr>
            </w:pPr>
            <w:r>
              <w:rPr>
                <w:rFonts w:hint="eastAsia" w:ascii="宋体" w:hAnsi="宋体" w:eastAsia="宋体" w:cs="宋体"/>
                <w:sz w:val="21"/>
                <w:szCs w:val="21"/>
                <w:u w:val="none" w:color="auto"/>
              </w:rPr>
              <w:t>本项目实行电子投标。</w:t>
            </w:r>
          </w:p>
          <w:p w14:paraId="69048D38">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sz w:val="21"/>
                <w:szCs w:val="21"/>
                <w:u w:val="none" w:color="auto"/>
              </w:rPr>
            </w:pPr>
            <w:r>
              <w:rPr>
                <w:rFonts w:hint="eastAsia" w:ascii="宋体" w:hAnsi="宋体" w:eastAsia="宋体" w:cs="宋体"/>
                <w:sz w:val="21"/>
                <w:szCs w:val="21"/>
                <w:u w:val="none" w:color="auto"/>
              </w:rPr>
              <w:t>投标人应准备电子投标文件、以介质存储的数据电文形式的备份投标文件：</w:t>
            </w:r>
          </w:p>
          <w:p w14:paraId="1FB9AF1D">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sz w:val="21"/>
                <w:szCs w:val="21"/>
                <w:u w:val="none" w:color="auto"/>
              </w:rPr>
            </w:pPr>
            <w:r>
              <w:rPr>
                <w:rFonts w:hint="eastAsia" w:ascii="宋体" w:hAnsi="宋体" w:eastAsia="宋体" w:cs="宋体"/>
                <w:sz w:val="21"/>
                <w:szCs w:val="21"/>
                <w:u w:val="none" w:color="auto"/>
              </w:rPr>
              <w:t>（1）电子投标文件，按政采云平台项目采购-电子交易操作指南及本招标文件要求递交。</w:t>
            </w:r>
          </w:p>
          <w:p w14:paraId="2EE9386B">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sz w:val="21"/>
                <w:szCs w:val="21"/>
                <w:u w:val="none" w:color="auto"/>
              </w:rPr>
            </w:pPr>
            <w:r>
              <w:rPr>
                <w:rFonts w:hint="eastAsia" w:ascii="宋体" w:hAnsi="宋体" w:eastAsia="宋体" w:cs="宋体"/>
                <w:sz w:val="21"/>
                <w:szCs w:val="21"/>
                <w:u w:val="none" w:color="auto"/>
              </w:rPr>
              <w:t>（2）以介质存储的数据电文形式的备份投标文件，按政采云平台项目采购-电子交易操作指南中上传的电子投标文件格式，以U盘形式存储提供。数量为1份。</w:t>
            </w:r>
          </w:p>
          <w:p w14:paraId="6A6F307C">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sz w:val="21"/>
                <w:szCs w:val="21"/>
                <w:u w:val="none" w:color="auto"/>
              </w:rPr>
            </w:pPr>
            <w:r>
              <w:rPr>
                <w:rFonts w:hint="eastAsia" w:ascii="宋体" w:hAnsi="宋体" w:eastAsia="宋体" w:cs="宋体"/>
                <w:sz w:val="21"/>
                <w:szCs w:val="21"/>
                <w:u w:val="none" w:color="auto"/>
              </w:rPr>
              <w:t>投标文件均由资格响应文件、商务及技术响应文件、报价文件组成。</w:t>
            </w:r>
          </w:p>
          <w:p w14:paraId="38CD29D1">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sz w:val="21"/>
                <w:szCs w:val="21"/>
                <w:u w:val="none" w:color="auto"/>
              </w:rPr>
            </w:pPr>
            <w:r>
              <w:rPr>
                <w:rFonts w:hint="eastAsia" w:ascii="宋体" w:hAnsi="宋体" w:eastAsia="宋体" w:cs="宋体"/>
                <w:b/>
                <w:sz w:val="21"/>
                <w:szCs w:val="21"/>
                <w:u w:val="none" w:color="auto"/>
              </w:rPr>
              <w:t>投标人可以不提供备份投标文件，造成项目开评标活动无法进行下去的，投标无效，相关风险由投标人自行承担</w:t>
            </w:r>
          </w:p>
        </w:tc>
      </w:tr>
      <w:tr w14:paraId="6C529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blCellSpacing w:w="7" w:type="dxa"/>
          <w:jc w:val="center"/>
        </w:trPr>
        <w:tc>
          <w:tcPr>
            <w:tcW w:w="633"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D20A363">
            <w:pPr>
              <w:snapToGrid w:val="0"/>
              <w:spacing w:line="240" w:lineRule="exact"/>
              <w:jc w:val="center"/>
              <w:rPr>
                <w:rFonts w:ascii="Times New Roman" w:hAnsi="Times New Roman"/>
                <w:b/>
                <w:u w:val="none" w:color="auto"/>
              </w:rPr>
            </w:pPr>
            <w:r>
              <w:rPr>
                <w:rFonts w:ascii="Times New Roman" w:hAnsi="Times New Roman"/>
                <w:b/>
                <w:u w:val="none" w:color="auto"/>
              </w:rPr>
              <w:t>1</w:t>
            </w:r>
            <w:r>
              <w:rPr>
                <w:rFonts w:hint="eastAsia" w:ascii="Times New Roman" w:hAnsi="Times New Roman"/>
                <w:b/>
                <w:u w:val="none" w:color="auto"/>
              </w:rPr>
              <w:t>6</w:t>
            </w:r>
          </w:p>
        </w:tc>
        <w:tc>
          <w:tcPr>
            <w:tcW w:w="1367"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DBBE87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sz w:val="21"/>
                <w:szCs w:val="21"/>
                <w:u w:val="none" w:color="auto"/>
              </w:rPr>
            </w:pPr>
            <w:r>
              <w:rPr>
                <w:rFonts w:hint="eastAsia" w:ascii="宋体" w:hAnsi="宋体" w:eastAsia="宋体" w:cs="宋体"/>
                <w:b/>
                <w:sz w:val="21"/>
                <w:szCs w:val="21"/>
                <w:u w:val="none" w:color="auto"/>
              </w:rPr>
              <w:t>投标文件的</w:t>
            </w:r>
          </w:p>
          <w:p w14:paraId="32EC0133">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b/>
                <w:sz w:val="21"/>
                <w:szCs w:val="21"/>
                <w:u w:val="none" w:color="auto"/>
                <w:shd w:val="pct10" w:color="auto" w:fill="FFFFFF"/>
              </w:rPr>
            </w:pPr>
            <w:r>
              <w:rPr>
                <w:rFonts w:hint="eastAsia" w:ascii="宋体" w:hAnsi="宋体" w:eastAsia="宋体" w:cs="宋体"/>
                <w:b/>
                <w:sz w:val="21"/>
                <w:szCs w:val="21"/>
                <w:u w:val="none" w:color="auto"/>
              </w:rPr>
              <w:t>组成</w:t>
            </w:r>
          </w:p>
        </w:tc>
        <w:tc>
          <w:tcPr>
            <w:tcW w:w="8288"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B62A950">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sz w:val="21"/>
                <w:szCs w:val="21"/>
                <w:u w:val="none" w:color="auto"/>
              </w:rPr>
            </w:pPr>
            <w:r>
              <w:rPr>
                <w:rFonts w:hint="eastAsia" w:ascii="宋体" w:hAnsi="宋体" w:eastAsia="宋体" w:cs="宋体"/>
                <w:sz w:val="21"/>
                <w:szCs w:val="21"/>
                <w:u w:val="none" w:color="auto"/>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送达的投标、响应文件，将被政采云平台拒收。</w:t>
            </w:r>
          </w:p>
          <w:p w14:paraId="59F26506">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sz w:val="21"/>
                <w:szCs w:val="21"/>
                <w:u w:val="none" w:color="auto"/>
              </w:rPr>
            </w:pPr>
            <w:r>
              <w:rPr>
                <w:rFonts w:hint="eastAsia" w:ascii="宋体" w:hAnsi="宋体" w:eastAsia="宋体" w:cs="宋体"/>
                <w:sz w:val="21"/>
                <w:szCs w:val="21"/>
                <w:u w:val="none" w:color="auto"/>
              </w:rPr>
              <w:t>投标人应当在规定时间前将以介质存储的数据电文形式的备份投标文件寄到或送达采购代理公司：舟山市定海区昌国路232号中楼202。逾期送达或未密封将被拒收。也可现场递交。</w:t>
            </w:r>
          </w:p>
          <w:p w14:paraId="5CA47CE8">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sz w:val="21"/>
                <w:szCs w:val="21"/>
                <w:u w:val="none" w:color="auto"/>
              </w:rPr>
            </w:pPr>
            <w:r>
              <w:rPr>
                <w:rFonts w:hint="eastAsia" w:ascii="宋体" w:hAnsi="宋体" w:eastAsia="宋体" w:cs="宋体"/>
                <w:sz w:val="21"/>
                <w:szCs w:val="21"/>
                <w:u w:val="none" w:color="auto"/>
              </w:rPr>
              <w:t>投标人递交以介质存储的数据电文形式的备份投标文件时，如出现下列情况之一的，将被拒收：</w:t>
            </w:r>
          </w:p>
          <w:p w14:paraId="2ECE3D90">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sz w:val="21"/>
                <w:szCs w:val="21"/>
                <w:u w:val="none" w:color="auto"/>
              </w:rPr>
            </w:pPr>
            <w:r>
              <w:rPr>
                <w:rFonts w:hint="eastAsia" w:ascii="宋体" w:hAnsi="宋体" w:eastAsia="宋体" w:cs="宋体"/>
                <w:sz w:val="21"/>
                <w:szCs w:val="21"/>
                <w:u w:val="none" w:color="auto"/>
              </w:rPr>
              <w:t>1.未按规定密封或标记的投标文件；</w:t>
            </w:r>
          </w:p>
          <w:p w14:paraId="55B6AAFE">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sz w:val="21"/>
                <w:szCs w:val="21"/>
                <w:u w:val="none" w:color="auto"/>
              </w:rPr>
            </w:pPr>
            <w:r>
              <w:rPr>
                <w:rFonts w:hint="eastAsia" w:ascii="宋体" w:hAnsi="宋体" w:eastAsia="宋体" w:cs="宋体"/>
                <w:sz w:val="21"/>
                <w:szCs w:val="21"/>
                <w:u w:val="none" w:color="auto"/>
              </w:rPr>
              <w:t>2.由于包装不妥，在送交途中严重破损或失散的；</w:t>
            </w:r>
          </w:p>
          <w:p w14:paraId="6A78806E">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sz w:val="21"/>
                <w:szCs w:val="21"/>
                <w:u w:val="none" w:color="auto"/>
              </w:rPr>
            </w:pPr>
            <w:r>
              <w:rPr>
                <w:rFonts w:hint="eastAsia" w:ascii="宋体" w:hAnsi="宋体" w:eastAsia="宋体" w:cs="宋体"/>
                <w:sz w:val="21"/>
                <w:szCs w:val="21"/>
                <w:u w:val="none" w:color="auto"/>
              </w:rPr>
              <w:t>3.未成功办理投标人报名手续的；</w:t>
            </w:r>
          </w:p>
          <w:p w14:paraId="1AF73DC4">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sz w:val="21"/>
                <w:szCs w:val="21"/>
                <w:u w:val="none" w:color="auto"/>
              </w:rPr>
            </w:pPr>
            <w:r>
              <w:rPr>
                <w:rFonts w:hint="eastAsia" w:ascii="宋体" w:hAnsi="宋体" w:eastAsia="宋体" w:cs="宋体"/>
                <w:sz w:val="21"/>
                <w:szCs w:val="21"/>
                <w:u w:val="none" w:color="auto"/>
              </w:rPr>
              <w:t>4.超过截止时间送达的；</w:t>
            </w:r>
          </w:p>
          <w:p w14:paraId="1BD7AF35">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sz w:val="21"/>
                <w:szCs w:val="21"/>
                <w:u w:val="none" w:color="auto"/>
              </w:rPr>
            </w:pPr>
            <w:r>
              <w:rPr>
                <w:rFonts w:hint="eastAsia" w:ascii="宋体" w:hAnsi="宋体" w:eastAsia="宋体" w:cs="宋体"/>
                <w:sz w:val="21"/>
                <w:szCs w:val="21"/>
                <w:u w:val="none" w:color="auto"/>
              </w:rPr>
              <w:t>仅提供备份投标文件的，投标无效。</w:t>
            </w:r>
          </w:p>
          <w:p w14:paraId="24C266E3">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sz w:val="21"/>
                <w:szCs w:val="21"/>
                <w:u w:val="none" w:color="auto"/>
              </w:rPr>
            </w:pPr>
            <w:r>
              <w:rPr>
                <w:rFonts w:hint="eastAsia" w:ascii="宋体" w:hAnsi="宋体" w:eastAsia="宋体" w:cs="宋体"/>
                <w:sz w:val="21"/>
                <w:szCs w:val="21"/>
                <w:u w:val="none" w:color="auto"/>
              </w:rPr>
              <w:t>投标人可以不提供备份投标文件，造成项目开评标活动无法进行下去的，投标无效，相关风险由投标人自行承担</w:t>
            </w:r>
          </w:p>
        </w:tc>
      </w:tr>
      <w:tr w14:paraId="241DD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6" w:hRule="atLeast"/>
          <w:tblCellSpacing w:w="7" w:type="dxa"/>
          <w:jc w:val="center"/>
        </w:trPr>
        <w:tc>
          <w:tcPr>
            <w:tcW w:w="633"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8D64C01">
            <w:pPr>
              <w:snapToGrid w:val="0"/>
              <w:jc w:val="center"/>
              <w:rPr>
                <w:rFonts w:ascii="Times New Roman" w:hAnsi="Times New Roman"/>
                <w:b/>
                <w:u w:val="none" w:color="auto"/>
              </w:rPr>
            </w:pPr>
            <w:r>
              <w:rPr>
                <w:rFonts w:ascii="Times New Roman" w:hAnsi="Times New Roman"/>
                <w:b/>
                <w:u w:val="none" w:color="auto"/>
              </w:rPr>
              <w:t>1</w:t>
            </w:r>
            <w:r>
              <w:rPr>
                <w:rFonts w:hint="eastAsia" w:ascii="Times New Roman" w:hAnsi="Times New Roman"/>
                <w:b/>
                <w:u w:val="none" w:color="auto"/>
              </w:rPr>
              <w:t>7</w:t>
            </w:r>
          </w:p>
        </w:tc>
        <w:tc>
          <w:tcPr>
            <w:tcW w:w="1367"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C36C61C">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b/>
                <w:sz w:val="21"/>
                <w:szCs w:val="21"/>
                <w:u w:val="none" w:color="auto"/>
              </w:rPr>
            </w:pPr>
            <w:r>
              <w:rPr>
                <w:rFonts w:hint="eastAsia" w:ascii="宋体" w:hAnsi="宋体" w:eastAsia="宋体" w:cs="宋体"/>
                <w:b/>
                <w:sz w:val="21"/>
                <w:szCs w:val="21"/>
                <w:u w:val="none" w:color="auto"/>
              </w:rPr>
              <w:t>投标人注册</w:t>
            </w:r>
          </w:p>
        </w:tc>
        <w:tc>
          <w:tcPr>
            <w:tcW w:w="8288"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4083836">
            <w:pPr>
              <w:keepNext w:val="0"/>
              <w:keepLines w:val="0"/>
              <w:pageBreakBefore w:val="0"/>
              <w:widowControl w:val="0"/>
              <w:kinsoku/>
              <w:wordWrap/>
              <w:overflowPunct/>
              <w:topLinePunct w:val="0"/>
              <w:autoSpaceDE/>
              <w:autoSpaceDN/>
              <w:bidi w:val="0"/>
              <w:adjustRightInd/>
              <w:spacing w:before="31" w:beforeLines="10" w:line="240" w:lineRule="auto"/>
              <w:jc w:val="left"/>
              <w:textAlignment w:val="auto"/>
              <w:rPr>
                <w:rFonts w:hint="eastAsia" w:ascii="宋体" w:hAnsi="宋体" w:eastAsia="宋体" w:cs="宋体"/>
                <w:bCs/>
                <w:snapToGrid w:val="0"/>
                <w:kern w:val="0"/>
                <w:sz w:val="21"/>
                <w:szCs w:val="21"/>
                <w:u w:val="none" w:color="auto"/>
              </w:rPr>
            </w:pPr>
            <w:r>
              <w:rPr>
                <w:rFonts w:hint="eastAsia" w:ascii="宋体" w:hAnsi="宋体" w:eastAsia="宋体" w:cs="宋体"/>
                <w:bCs/>
                <w:snapToGrid w:val="0"/>
                <w:kern w:val="0"/>
                <w:sz w:val="21"/>
                <w:szCs w:val="21"/>
                <w:u w:val="none" w:color="auto"/>
              </w:rPr>
              <w:t>各投标人须在投标截止时间前根据浙江省财政厅《关于开展政府采购投标人网上注册登记和诚信管理工作的通知》（浙财采监【2010】8号文）的要求，通过浙江政府采购网申请注册加入政府采购投标人库。以免影响享受相关政策优惠及成交后的款项支付。</w:t>
            </w:r>
          </w:p>
          <w:p w14:paraId="495B451B">
            <w:pPr>
              <w:keepNext w:val="0"/>
              <w:keepLines w:val="0"/>
              <w:pageBreakBefore w:val="0"/>
              <w:widowControl w:val="0"/>
              <w:kinsoku/>
              <w:wordWrap/>
              <w:overflowPunct/>
              <w:topLinePunct w:val="0"/>
              <w:autoSpaceDE/>
              <w:autoSpaceDN/>
              <w:bidi w:val="0"/>
              <w:adjustRightInd/>
              <w:spacing w:before="31" w:beforeLines="10" w:line="240" w:lineRule="auto"/>
              <w:jc w:val="left"/>
              <w:textAlignment w:val="auto"/>
              <w:rPr>
                <w:rFonts w:hint="eastAsia" w:ascii="宋体" w:hAnsi="宋体" w:eastAsia="宋体" w:cs="宋体"/>
                <w:sz w:val="21"/>
                <w:szCs w:val="21"/>
                <w:u w:val="none" w:color="auto"/>
              </w:rPr>
            </w:pPr>
            <w:r>
              <w:rPr>
                <w:rFonts w:hint="eastAsia" w:ascii="宋体" w:hAnsi="宋体" w:eastAsia="宋体" w:cs="宋体"/>
                <w:bCs/>
                <w:snapToGrid w:val="0"/>
                <w:kern w:val="0"/>
                <w:sz w:val="21"/>
                <w:szCs w:val="21"/>
                <w:u w:val="none" w:color="auto"/>
              </w:rPr>
              <w:t>投标人在申请注册前，请认真阅读，学习《中华人民共和国政府采购法》和《浙江省政府采购投标人注册及诚信管理暂行办法》等相关法规规定。</w:t>
            </w:r>
          </w:p>
        </w:tc>
      </w:tr>
      <w:tr w14:paraId="577BB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blCellSpacing w:w="7" w:type="dxa"/>
          <w:jc w:val="center"/>
        </w:trPr>
        <w:tc>
          <w:tcPr>
            <w:tcW w:w="633"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FB209E2">
            <w:pPr>
              <w:snapToGrid w:val="0"/>
              <w:spacing w:line="240" w:lineRule="exact"/>
              <w:jc w:val="center"/>
              <w:rPr>
                <w:rFonts w:ascii="Times New Roman" w:hAnsi="Times New Roman"/>
                <w:b/>
                <w:u w:val="none" w:color="auto"/>
              </w:rPr>
            </w:pPr>
            <w:r>
              <w:rPr>
                <w:rFonts w:ascii="Times New Roman" w:hAnsi="Times New Roman"/>
                <w:b/>
                <w:u w:val="none" w:color="auto"/>
              </w:rPr>
              <w:t>1</w:t>
            </w:r>
            <w:r>
              <w:rPr>
                <w:rFonts w:hint="eastAsia" w:ascii="Times New Roman" w:hAnsi="Times New Roman"/>
                <w:b/>
                <w:u w:val="none" w:color="auto"/>
              </w:rPr>
              <w:t>8</w:t>
            </w:r>
          </w:p>
        </w:tc>
        <w:tc>
          <w:tcPr>
            <w:tcW w:w="1367"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890CEC2">
            <w:pPr>
              <w:jc w:val="center"/>
              <w:rPr>
                <w:rFonts w:ascii="Times New Roman" w:hAnsi="Times New Roman"/>
                <w:b/>
                <w:szCs w:val="21"/>
                <w:u w:val="none" w:color="auto"/>
              </w:rPr>
            </w:pPr>
            <w:r>
              <w:rPr>
                <w:rFonts w:hint="eastAsia" w:ascii="Times New Roman" w:hAnsi="Times New Roman"/>
                <w:b/>
                <w:szCs w:val="21"/>
                <w:u w:val="none" w:color="auto"/>
              </w:rPr>
              <w:t>不良信用记录查询</w:t>
            </w:r>
          </w:p>
        </w:tc>
        <w:tc>
          <w:tcPr>
            <w:tcW w:w="8288"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55926C5">
            <w:pPr>
              <w:keepNext w:val="0"/>
              <w:keepLines w:val="0"/>
              <w:pageBreakBefore w:val="0"/>
              <w:widowControl w:val="0"/>
              <w:kinsoku/>
              <w:wordWrap/>
              <w:overflowPunct/>
              <w:topLinePunct w:val="0"/>
              <w:autoSpaceDE/>
              <w:autoSpaceDN/>
              <w:bidi w:val="0"/>
              <w:adjustRightInd/>
              <w:textAlignment w:val="auto"/>
              <w:rPr>
                <w:rFonts w:ascii="Times New Roman" w:hAnsi="Times New Roman"/>
                <w:szCs w:val="21"/>
                <w:u w:val="none" w:color="auto"/>
              </w:rPr>
            </w:pPr>
            <w:r>
              <w:rPr>
                <w:rFonts w:hint="eastAsia" w:ascii="Times New Roman" w:hAnsi="Times New Roman"/>
                <w:szCs w:val="21"/>
                <w:u w:val="none" w:color="auto"/>
              </w:rPr>
              <w:t>根据财库</w:t>
            </w:r>
            <w:r>
              <w:rPr>
                <w:rFonts w:ascii="Times New Roman" w:hAnsi="Times New Roman"/>
                <w:szCs w:val="21"/>
                <w:u w:val="none" w:color="auto"/>
              </w:rPr>
              <w:t>[2016]125</w:t>
            </w:r>
            <w:r>
              <w:rPr>
                <w:rFonts w:hint="eastAsia" w:ascii="Times New Roman" w:hAnsi="Times New Roman"/>
                <w:szCs w:val="21"/>
                <w:u w:val="none" w:color="auto"/>
              </w:rPr>
              <w:t>号文件：</w:t>
            </w:r>
          </w:p>
          <w:p w14:paraId="1C65E27F">
            <w:pPr>
              <w:keepNext w:val="0"/>
              <w:keepLines w:val="0"/>
              <w:pageBreakBefore w:val="0"/>
              <w:widowControl w:val="0"/>
              <w:kinsoku/>
              <w:wordWrap/>
              <w:overflowPunct/>
              <w:topLinePunct w:val="0"/>
              <w:autoSpaceDE/>
              <w:autoSpaceDN/>
              <w:bidi w:val="0"/>
              <w:adjustRightInd/>
              <w:textAlignment w:val="auto"/>
              <w:rPr>
                <w:rFonts w:ascii="Times New Roman" w:hAnsi="Times New Roman"/>
                <w:szCs w:val="21"/>
                <w:u w:val="none" w:color="auto"/>
              </w:rPr>
            </w:pPr>
            <w:r>
              <w:rPr>
                <w:rFonts w:ascii="Times New Roman" w:hAnsi="Times New Roman"/>
                <w:szCs w:val="21"/>
                <w:u w:val="none" w:color="auto"/>
              </w:rPr>
              <w:t>1.</w:t>
            </w:r>
            <w:r>
              <w:rPr>
                <w:rFonts w:hint="eastAsia" w:ascii="Times New Roman" w:hAnsi="Times New Roman"/>
                <w:szCs w:val="21"/>
                <w:u w:val="none" w:color="auto"/>
              </w:rPr>
              <w:t>至本项目投标截止前未被列入</w:t>
            </w:r>
            <w:r>
              <w:rPr>
                <w:rFonts w:ascii="Times New Roman" w:hAnsi="Times New Roman"/>
                <w:szCs w:val="21"/>
                <w:u w:val="none" w:color="auto"/>
              </w:rPr>
              <w:t>“</w:t>
            </w:r>
            <w:r>
              <w:rPr>
                <w:rFonts w:hint="eastAsia" w:ascii="Times New Roman" w:hAnsi="Times New Roman"/>
                <w:szCs w:val="21"/>
                <w:u w:val="none" w:color="auto"/>
              </w:rPr>
              <w:t>信用中国</w:t>
            </w:r>
            <w:r>
              <w:rPr>
                <w:rFonts w:ascii="Times New Roman" w:hAnsi="Times New Roman"/>
                <w:szCs w:val="21"/>
                <w:u w:val="none" w:color="auto"/>
              </w:rPr>
              <w:t>”</w:t>
            </w:r>
            <w:r>
              <w:rPr>
                <w:rFonts w:hint="eastAsia" w:ascii="Times New Roman" w:hAnsi="Times New Roman"/>
                <w:szCs w:val="21"/>
                <w:u w:val="none" w:color="auto"/>
              </w:rPr>
              <w:t>网站</w:t>
            </w:r>
            <w:r>
              <w:rPr>
                <w:rFonts w:ascii="Times New Roman" w:hAnsi="Times New Roman"/>
                <w:szCs w:val="21"/>
                <w:u w:val="none" w:color="auto"/>
              </w:rPr>
              <w:t>(www.creditchina.gov.cn)“</w:t>
            </w:r>
            <w:r>
              <w:rPr>
                <w:rFonts w:hint="eastAsia" w:ascii="Times New Roman" w:hAnsi="Times New Roman"/>
                <w:szCs w:val="21"/>
                <w:u w:val="none" w:color="auto"/>
              </w:rPr>
              <w:t>记录失信被执行人或重大税收违法案件当事人名单</w:t>
            </w:r>
            <w:r>
              <w:rPr>
                <w:rFonts w:ascii="Times New Roman" w:hAnsi="Times New Roman"/>
                <w:szCs w:val="21"/>
                <w:u w:val="none" w:color="auto"/>
              </w:rPr>
              <w:t>”</w:t>
            </w:r>
            <w:r>
              <w:rPr>
                <w:rFonts w:hint="eastAsia" w:ascii="Times New Roman" w:hAnsi="Times New Roman"/>
                <w:szCs w:val="21"/>
                <w:u w:val="none" w:color="auto"/>
              </w:rPr>
              <w:t>记录名单。</w:t>
            </w:r>
          </w:p>
          <w:p w14:paraId="2F8735C6">
            <w:pPr>
              <w:keepNext w:val="0"/>
              <w:keepLines w:val="0"/>
              <w:pageBreakBefore w:val="0"/>
              <w:widowControl w:val="0"/>
              <w:kinsoku/>
              <w:wordWrap/>
              <w:overflowPunct/>
              <w:topLinePunct w:val="0"/>
              <w:autoSpaceDE/>
              <w:autoSpaceDN/>
              <w:bidi w:val="0"/>
              <w:adjustRightInd/>
              <w:textAlignment w:val="auto"/>
              <w:rPr>
                <w:rFonts w:ascii="Times New Roman" w:hAnsi="Times New Roman"/>
                <w:szCs w:val="21"/>
                <w:u w:val="none" w:color="auto"/>
              </w:rPr>
            </w:pPr>
            <w:r>
              <w:rPr>
                <w:rFonts w:ascii="Times New Roman" w:hAnsi="Times New Roman"/>
                <w:szCs w:val="21"/>
                <w:u w:val="none" w:color="auto"/>
              </w:rPr>
              <w:t>2.</w:t>
            </w:r>
            <w:r>
              <w:rPr>
                <w:rFonts w:hint="eastAsia" w:ascii="Times New Roman" w:hAnsi="Times New Roman"/>
                <w:szCs w:val="21"/>
                <w:u w:val="none" w:color="auto"/>
              </w:rPr>
              <w:t>至本项目投标截止前不处于中国政府采购网</w:t>
            </w:r>
            <w:r>
              <w:rPr>
                <w:rFonts w:ascii="Times New Roman" w:hAnsi="Times New Roman"/>
                <w:szCs w:val="21"/>
                <w:u w:val="none" w:color="auto"/>
              </w:rPr>
              <w:t>(www.ccgp.gov.cn)“</w:t>
            </w:r>
            <w:r>
              <w:rPr>
                <w:rFonts w:hint="eastAsia" w:ascii="Times New Roman" w:hAnsi="Times New Roman"/>
                <w:szCs w:val="21"/>
                <w:u w:val="none" w:color="auto"/>
              </w:rPr>
              <w:t>政府采购严重违法失信行为信息记录</w:t>
            </w:r>
            <w:r>
              <w:rPr>
                <w:rFonts w:ascii="Times New Roman" w:hAnsi="Times New Roman"/>
                <w:szCs w:val="21"/>
                <w:u w:val="none" w:color="auto"/>
              </w:rPr>
              <w:t>”</w:t>
            </w:r>
            <w:r>
              <w:rPr>
                <w:rFonts w:hint="eastAsia" w:ascii="Times New Roman" w:hAnsi="Times New Roman"/>
                <w:szCs w:val="21"/>
                <w:u w:val="none" w:color="auto"/>
              </w:rPr>
              <w:t>中的禁止参加政府采购活动期间。</w:t>
            </w:r>
          </w:p>
          <w:p w14:paraId="4A64F700">
            <w:pPr>
              <w:keepNext w:val="0"/>
              <w:keepLines w:val="0"/>
              <w:pageBreakBefore w:val="0"/>
              <w:widowControl w:val="0"/>
              <w:kinsoku/>
              <w:wordWrap/>
              <w:overflowPunct/>
              <w:topLinePunct w:val="0"/>
              <w:autoSpaceDE/>
              <w:autoSpaceDN/>
              <w:bidi w:val="0"/>
              <w:adjustRightInd/>
              <w:textAlignment w:val="auto"/>
              <w:rPr>
                <w:rFonts w:ascii="Times New Roman" w:hAnsi="Times New Roman"/>
                <w:u w:val="none" w:color="auto"/>
              </w:rPr>
            </w:pPr>
            <w:r>
              <w:rPr>
                <w:rFonts w:hint="eastAsia" w:ascii="Times New Roman" w:hAnsi="Times New Roman"/>
                <w:szCs w:val="21"/>
                <w:u w:val="none" w:color="auto"/>
              </w:rPr>
              <w:t>提供</w:t>
            </w:r>
            <w:r>
              <w:rPr>
                <w:rFonts w:hint="eastAsia" w:ascii="Times New Roman" w:hAnsi="Times New Roman"/>
                <w:b/>
                <w:u w:val="none" w:color="auto"/>
              </w:rPr>
              <w:t>查询截图，（截图查询网站时间须在开标截止前二个星期内）。</w:t>
            </w:r>
            <w:r>
              <w:rPr>
                <w:rFonts w:hint="eastAsia" w:ascii="Times New Roman" w:hAnsi="Times New Roman"/>
                <w:szCs w:val="21"/>
                <w:u w:val="none" w:color="auto"/>
              </w:rPr>
              <w:t>对列入失信被执行人、重大税收违法案件当事人名单、政府采购严重违法失信行为记录名单的供应商，</w:t>
            </w:r>
            <w:r>
              <w:rPr>
                <w:rFonts w:hint="eastAsia" w:ascii="Times New Roman" w:hAnsi="Times New Roman"/>
                <w:b/>
                <w:szCs w:val="21"/>
                <w:u w:val="none" w:color="auto"/>
              </w:rPr>
              <w:t>其投标将作无效标处理</w:t>
            </w:r>
            <w:r>
              <w:rPr>
                <w:rFonts w:hint="eastAsia" w:ascii="Times New Roman" w:hAnsi="Times New Roman"/>
                <w:szCs w:val="21"/>
                <w:u w:val="none" w:color="auto"/>
              </w:rPr>
              <w:t>。</w:t>
            </w:r>
          </w:p>
        </w:tc>
      </w:tr>
      <w:tr w14:paraId="63328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tblCellSpacing w:w="7" w:type="dxa"/>
          <w:jc w:val="center"/>
        </w:trPr>
        <w:tc>
          <w:tcPr>
            <w:tcW w:w="633"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2548B2D">
            <w:pPr>
              <w:snapToGrid w:val="0"/>
              <w:spacing w:line="240" w:lineRule="exact"/>
              <w:jc w:val="center"/>
              <w:rPr>
                <w:rFonts w:ascii="Times New Roman" w:hAnsi="Times New Roman"/>
                <w:b/>
                <w:u w:val="none" w:color="auto"/>
              </w:rPr>
            </w:pPr>
            <w:r>
              <w:rPr>
                <w:rFonts w:ascii="Times New Roman" w:hAnsi="Times New Roman"/>
                <w:b/>
                <w:u w:val="none" w:color="auto"/>
              </w:rPr>
              <w:t>1</w:t>
            </w:r>
            <w:r>
              <w:rPr>
                <w:rFonts w:hint="eastAsia" w:ascii="Times New Roman" w:hAnsi="Times New Roman"/>
                <w:b/>
                <w:u w:val="none" w:color="auto"/>
              </w:rPr>
              <w:t>9</w:t>
            </w:r>
          </w:p>
        </w:tc>
        <w:tc>
          <w:tcPr>
            <w:tcW w:w="1367"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E324BCE">
            <w:pPr>
              <w:jc w:val="center"/>
              <w:rPr>
                <w:rFonts w:ascii="Times New Roman" w:hAnsi="Times New Roman"/>
                <w:b/>
                <w:szCs w:val="21"/>
                <w:u w:val="none" w:color="auto"/>
              </w:rPr>
            </w:pPr>
            <w:r>
              <w:rPr>
                <w:rFonts w:hint="eastAsia" w:ascii="Times New Roman" w:hAnsi="Times New Roman"/>
                <w:b/>
                <w:szCs w:val="21"/>
                <w:u w:val="none" w:color="auto"/>
              </w:rPr>
              <w:t>中小企业有关政策</w:t>
            </w:r>
          </w:p>
        </w:tc>
        <w:tc>
          <w:tcPr>
            <w:tcW w:w="8288"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AEBFEFB">
            <w:pPr>
              <w:keepNext w:val="0"/>
              <w:keepLines w:val="0"/>
              <w:pageBreakBefore w:val="0"/>
              <w:widowControl w:val="0"/>
              <w:kinsoku/>
              <w:wordWrap/>
              <w:overflowPunct/>
              <w:topLinePunct w:val="0"/>
              <w:autoSpaceDE/>
              <w:autoSpaceDN/>
              <w:bidi w:val="0"/>
              <w:adjustRightInd/>
              <w:snapToGrid w:val="0"/>
              <w:textAlignment w:val="auto"/>
              <w:rPr>
                <w:rFonts w:ascii="Times New Roman" w:hAnsi="Times New Roman"/>
                <w:b/>
                <w:bCs/>
                <w:szCs w:val="21"/>
                <w:u w:val="none" w:color="auto"/>
              </w:rPr>
            </w:pPr>
            <w:r>
              <w:rPr>
                <w:rFonts w:hint="eastAsia" w:ascii="Times New Roman" w:hAnsi="Times New Roman"/>
                <w:szCs w:val="21"/>
                <w:u w:val="none" w:color="auto"/>
              </w:rPr>
              <w:t>（1）中小企业预留份额情况：根据《政府采购促进中小企业发展管理办法》（财库〔2020〕46号），本项目专门面向中小企业。</w:t>
            </w:r>
            <w:r>
              <w:rPr>
                <w:rFonts w:hint="eastAsia" w:ascii="Times New Roman" w:hAnsi="Times New Roman"/>
                <w:b/>
                <w:bCs/>
                <w:szCs w:val="21"/>
                <w:u w:val="none" w:color="auto"/>
              </w:rPr>
              <w:t>本项目对应的中小企业划分标准所属行业：</w:t>
            </w:r>
            <w:r>
              <w:rPr>
                <w:rFonts w:hint="eastAsia" w:ascii="Times New Roman" w:hAnsi="Times New Roman"/>
                <w:b/>
                <w:bCs/>
                <w:szCs w:val="21"/>
                <w:u w:val="none" w:color="auto"/>
                <w:lang w:eastAsia="zh-CN"/>
              </w:rPr>
              <w:t>其他未列明行业</w:t>
            </w:r>
            <w:r>
              <w:rPr>
                <w:rFonts w:hint="eastAsia" w:ascii="Times New Roman" w:hAnsi="Times New Roman"/>
                <w:b/>
                <w:bCs/>
                <w:szCs w:val="21"/>
                <w:u w:val="none" w:color="auto"/>
              </w:rPr>
              <w:t>。</w:t>
            </w:r>
          </w:p>
          <w:p w14:paraId="59ACA3F2">
            <w:pPr>
              <w:keepNext w:val="0"/>
              <w:keepLines w:val="0"/>
              <w:pageBreakBefore w:val="0"/>
              <w:widowControl w:val="0"/>
              <w:kinsoku/>
              <w:wordWrap/>
              <w:overflowPunct/>
              <w:topLinePunct w:val="0"/>
              <w:autoSpaceDE/>
              <w:autoSpaceDN/>
              <w:bidi w:val="0"/>
              <w:adjustRightInd/>
              <w:snapToGrid w:val="0"/>
              <w:textAlignment w:val="auto"/>
              <w:rPr>
                <w:rFonts w:ascii="Times New Roman" w:hAnsi="Times New Roman"/>
                <w:szCs w:val="21"/>
                <w:u w:val="none" w:color="auto"/>
              </w:rPr>
            </w:pPr>
            <w:r>
              <w:rPr>
                <w:rFonts w:hint="eastAsia" w:ascii="Times New Roman" w:hAnsi="Times New Roman"/>
                <w:szCs w:val="21"/>
                <w:u w:val="none" w:color="auto"/>
              </w:rPr>
              <w:t>（2）在政府采购活动中，供应商提供的货物、工程或者服务符合下列情形的，享受本办法规定的中小企业扶持政策：</w:t>
            </w:r>
          </w:p>
          <w:p w14:paraId="673FB97D">
            <w:pPr>
              <w:keepNext w:val="0"/>
              <w:keepLines w:val="0"/>
              <w:pageBreakBefore w:val="0"/>
              <w:widowControl w:val="0"/>
              <w:kinsoku/>
              <w:wordWrap/>
              <w:overflowPunct/>
              <w:topLinePunct w:val="0"/>
              <w:autoSpaceDE/>
              <w:autoSpaceDN/>
              <w:bidi w:val="0"/>
              <w:adjustRightInd/>
              <w:snapToGrid w:val="0"/>
              <w:textAlignment w:val="auto"/>
              <w:rPr>
                <w:rFonts w:ascii="Times New Roman" w:hAnsi="Times New Roman"/>
                <w:szCs w:val="21"/>
                <w:u w:val="none" w:color="auto"/>
              </w:rPr>
            </w:pPr>
            <w:r>
              <w:rPr>
                <w:rFonts w:hint="eastAsia" w:ascii="Times New Roman" w:hAnsi="Times New Roman"/>
                <w:szCs w:val="21"/>
                <w:u w:val="none" w:color="auto"/>
              </w:rPr>
              <w:t>①在货物采购项目中，货物由中小企业制造，即货物由中小企业生产且使用该中小企业商号或者注册商标；</w:t>
            </w:r>
          </w:p>
          <w:p w14:paraId="5A10FB3A">
            <w:pPr>
              <w:keepNext w:val="0"/>
              <w:keepLines w:val="0"/>
              <w:pageBreakBefore w:val="0"/>
              <w:widowControl w:val="0"/>
              <w:kinsoku/>
              <w:wordWrap/>
              <w:overflowPunct/>
              <w:topLinePunct w:val="0"/>
              <w:autoSpaceDE/>
              <w:autoSpaceDN/>
              <w:bidi w:val="0"/>
              <w:adjustRightInd/>
              <w:snapToGrid w:val="0"/>
              <w:textAlignment w:val="auto"/>
              <w:rPr>
                <w:rFonts w:ascii="Times New Roman" w:hAnsi="Times New Roman"/>
                <w:szCs w:val="21"/>
                <w:u w:val="none" w:color="auto"/>
              </w:rPr>
            </w:pPr>
            <w:r>
              <w:rPr>
                <w:rFonts w:hint="eastAsia" w:ascii="Times New Roman" w:hAnsi="Times New Roman"/>
                <w:szCs w:val="21"/>
                <w:u w:val="none" w:color="auto"/>
              </w:rPr>
              <w:t>②在工程采购项目中，工程由中小企业承建，即工程施工单位为中小企业；</w:t>
            </w:r>
          </w:p>
          <w:p w14:paraId="67124B5F">
            <w:pPr>
              <w:keepNext w:val="0"/>
              <w:keepLines w:val="0"/>
              <w:pageBreakBefore w:val="0"/>
              <w:widowControl w:val="0"/>
              <w:kinsoku/>
              <w:wordWrap/>
              <w:overflowPunct/>
              <w:topLinePunct w:val="0"/>
              <w:autoSpaceDE/>
              <w:autoSpaceDN/>
              <w:bidi w:val="0"/>
              <w:adjustRightInd/>
              <w:snapToGrid w:val="0"/>
              <w:textAlignment w:val="auto"/>
              <w:rPr>
                <w:rFonts w:ascii="Times New Roman" w:hAnsi="Times New Roman"/>
                <w:szCs w:val="21"/>
                <w:u w:val="none" w:color="auto"/>
              </w:rPr>
            </w:pPr>
            <w:r>
              <w:rPr>
                <w:rFonts w:hint="eastAsia" w:ascii="Times New Roman" w:hAnsi="Times New Roman"/>
                <w:szCs w:val="21"/>
                <w:u w:val="none" w:color="auto"/>
              </w:rPr>
              <w:t>③在服务采购项目中，服务由中小企业承接，即提供服务的人员为中小企业依照《中华人民共和国劳动合同法》订立劳动合同的从业人员。</w:t>
            </w:r>
          </w:p>
          <w:p w14:paraId="7F81CFA7">
            <w:pPr>
              <w:keepNext w:val="0"/>
              <w:keepLines w:val="0"/>
              <w:pageBreakBefore w:val="0"/>
              <w:widowControl w:val="0"/>
              <w:kinsoku/>
              <w:wordWrap/>
              <w:overflowPunct/>
              <w:topLinePunct w:val="0"/>
              <w:autoSpaceDE/>
              <w:autoSpaceDN/>
              <w:bidi w:val="0"/>
              <w:adjustRightInd/>
              <w:snapToGrid w:val="0"/>
              <w:textAlignment w:val="auto"/>
              <w:rPr>
                <w:rFonts w:ascii="Times New Roman" w:hAnsi="Times New Roman"/>
                <w:szCs w:val="21"/>
                <w:u w:val="none" w:color="auto"/>
              </w:rPr>
            </w:pPr>
            <w:r>
              <w:rPr>
                <w:rFonts w:hint="eastAsia" w:ascii="Times New Roman" w:hAnsi="Times New Roman"/>
                <w:szCs w:val="21"/>
                <w:u w:val="none" w:color="auto"/>
              </w:rPr>
              <w:t>在货物采购项目中，供应商提供的货物既有中小企业制造货物，也有大型企业制造货物的，不享受本办法规定的中小企业扶持政策。</w:t>
            </w:r>
          </w:p>
          <w:p w14:paraId="2065E2D0">
            <w:pPr>
              <w:keepNext w:val="0"/>
              <w:keepLines w:val="0"/>
              <w:pageBreakBefore w:val="0"/>
              <w:widowControl w:val="0"/>
              <w:kinsoku/>
              <w:wordWrap/>
              <w:overflowPunct/>
              <w:topLinePunct w:val="0"/>
              <w:autoSpaceDE/>
              <w:autoSpaceDN/>
              <w:bidi w:val="0"/>
              <w:adjustRightInd/>
              <w:snapToGrid w:val="0"/>
              <w:textAlignment w:val="auto"/>
              <w:rPr>
                <w:rFonts w:ascii="Times New Roman" w:hAnsi="Times New Roman"/>
                <w:szCs w:val="21"/>
                <w:u w:val="none" w:color="auto"/>
              </w:rPr>
            </w:pPr>
            <w:r>
              <w:rPr>
                <w:rFonts w:hint="eastAsia" w:ascii="Times New Roman" w:hAnsi="Times New Roman"/>
                <w:szCs w:val="21"/>
                <w:u w:val="none" w:color="auto"/>
              </w:rPr>
              <w:t>以联合体形式参加政府采购活动，联合体各方均为中小企业的，联合体视同中小企业。其中，联合体各方均为小微企业的，联合体视同小微企业。</w:t>
            </w:r>
          </w:p>
          <w:p w14:paraId="6710230E">
            <w:pPr>
              <w:keepNext w:val="0"/>
              <w:keepLines w:val="0"/>
              <w:pageBreakBefore w:val="0"/>
              <w:widowControl w:val="0"/>
              <w:kinsoku/>
              <w:wordWrap/>
              <w:overflowPunct/>
              <w:topLinePunct w:val="0"/>
              <w:autoSpaceDE/>
              <w:autoSpaceDN/>
              <w:bidi w:val="0"/>
              <w:adjustRightInd/>
              <w:snapToGrid w:val="0"/>
              <w:textAlignment w:val="auto"/>
              <w:rPr>
                <w:rFonts w:ascii="Times New Roman" w:hAnsi="Times New Roman"/>
                <w:szCs w:val="21"/>
                <w:u w:val="none" w:color="auto"/>
              </w:rPr>
            </w:pPr>
            <w:r>
              <w:rPr>
                <w:rFonts w:hint="eastAsia" w:ascii="Times New Roman" w:hAnsi="Times New Roman"/>
                <w:szCs w:val="21"/>
                <w:u w:val="none" w:color="auto"/>
              </w:rPr>
              <w:t>（3）投标人符合《财政部、司法部关于政府采购支持监狱企业发展有关问题的通知》（财库〔2014〕68号）文件要求，并提供省级以上监狱管理局、戒毒管理局（含新疆生产建设兵团）出具的属于监狱企业的证明文件，则视同小型、微型企业。</w:t>
            </w:r>
          </w:p>
          <w:p w14:paraId="0133734B">
            <w:pPr>
              <w:keepNext w:val="0"/>
              <w:keepLines w:val="0"/>
              <w:pageBreakBefore w:val="0"/>
              <w:widowControl w:val="0"/>
              <w:kinsoku/>
              <w:wordWrap/>
              <w:overflowPunct/>
              <w:topLinePunct w:val="0"/>
              <w:autoSpaceDE/>
              <w:autoSpaceDN/>
              <w:bidi w:val="0"/>
              <w:adjustRightInd/>
              <w:snapToGrid w:val="0"/>
              <w:textAlignment w:val="auto"/>
              <w:rPr>
                <w:rFonts w:ascii="Times New Roman" w:hAnsi="Times New Roman"/>
                <w:szCs w:val="21"/>
                <w:u w:val="none" w:color="auto"/>
              </w:rPr>
            </w:pPr>
            <w:r>
              <w:rPr>
                <w:rFonts w:hint="eastAsia" w:ascii="Times New Roman" w:hAnsi="Times New Roman"/>
                <w:szCs w:val="21"/>
                <w:u w:val="none" w:color="auto"/>
              </w:rPr>
              <w:t>（4）投标人符合《三部门联合发布关于促进残疾人就业政府采购政策的通知》（财库〔2017〕141号）文件要求，并提供《残疾人福利性单位声明函》的，则视同小型、微型企业。</w:t>
            </w:r>
          </w:p>
          <w:p w14:paraId="19C0D80F">
            <w:pPr>
              <w:keepNext w:val="0"/>
              <w:keepLines w:val="0"/>
              <w:pageBreakBefore w:val="0"/>
              <w:widowControl w:val="0"/>
              <w:kinsoku/>
              <w:wordWrap/>
              <w:overflowPunct/>
              <w:topLinePunct w:val="0"/>
              <w:autoSpaceDE/>
              <w:autoSpaceDN/>
              <w:bidi w:val="0"/>
              <w:adjustRightInd/>
              <w:snapToGrid w:val="0"/>
              <w:textAlignment w:val="auto"/>
              <w:rPr>
                <w:rFonts w:ascii="Times New Roman" w:hAnsi="Times New Roman"/>
                <w:b/>
                <w:bCs/>
                <w:szCs w:val="21"/>
                <w:u w:val="none" w:color="auto"/>
              </w:rPr>
            </w:pPr>
            <w:r>
              <w:rPr>
                <w:rFonts w:hint="eastAsia" w:ascii="Times New Roman" w:hAnsi="Times New Roman"/>
                <w:szCs w:val="21"/>
                <w:u w:val="none" w:color="auto"/>
              </w:rPr>
              <w:t>本项目专门面向中小企业采购（参加投标供应商须出具《中小企业声明函》，未提供不认定为中小企业，此次投标无效）。</w:t>
            </w:r>
          </w:p>
        </w:tc>
      </w:tr>
    </w:tbl>
    <w:p w14:paraId="72C73BAA">
      <w:pPr>
        <w:pStyle w:val="44"/>
        <w:snapToGrid w:val="0"/>
        <w:spacing w:before="156" w:after="156"/>
        <w:jc w:val="center"/>
        <w:rPr>
          <w:rFonts w:hint="eastAsia" w:hAnsi="宋体"/>
          <w:b/>
          <w:bCs/>
          <w:sz w:val="28"/>
          <w:u w:val="none" w:color="auto"/>
        </w:rPr>
      </w:pPr>
      <w:r>
        <w:rPr>
          <w:rFonts w:hAnsi="宋体"/>
          <w:b/>
          <w:bCs/>
          <w:sz w:val="28"/>
          <w:u w:val="none" w:color="auto"/>
        </w:rPr>
        <w:t>一</w:t>
      </w:r>
      <w:r>
        <w:rPr>
          <w:rFonts w:hint="eastAsia" w:hAnsi="宋体"/>
          <w:b/>
          <w:bCs/>
          <w:sz w:val="28"/>
          <w:u w:val="none" w:color="auto"/>
        </w:rPr>
        <w:t>、</w:t>
      </w:r>
      <w:r>
        <w:rPr>
          <w:rFonts w:hAnsi="宋体"/>
          <w:b/>
          <w:bCs/>
          <w:sz w:val="28"/>
          <w:u w:val="none" w:color="auto"/>
        </w:rPr>
        <w:t xml:space="preserve">   总  则</w:t>
      </w:r>
    </w:p>
    <w:p w14:paraId="52B8636D">
      <w:pPr>
        <w:pStyle w:val="44"/>
        <w:keepNext w:val="0"/>
        <w:keepLines w:val="0"/>
        <w:pageBreakBefore w:val="0"/>
        <w:widowControl w:val="0"/>
        <w:kinsoku/>
        <w:wordWrap/>
        <w:overflowPunct/>
        <w:topLinePunct w:val="0"/>
        <w:autoSpaceDE/>
        <w:autoSpaceDN/>
        <w:bidi w:val="0"/>
        <w:adjustRightInd/>
        <w:snapToGrid w:val="0"/>
        <w:spacing w:beforeLines="0" w:afterLines="0" w:line="360" w:lineRule="auto"/>
        <w:ind w:right="0" w:rightChars="0"/>
        <w:textAlignment w:val="auto"/>
        <w:rPr>
          <w:rFonts w:hint="eastAsia" w:hAnsi="宋体"/>
          <w:b/>
          <w:bCs/>
          <w:u w:val="none" w:color="auto"/>
        </w:rPr>
      </w:pPr>
      <w:r>
        <w:rPr>
          <w:rFonts w:hAnsi="宋体"/>
          <w:b/>
          <w:bCs/>
          <w:u w:val="none" w:color="auto"/>
        </w:rPr>
        <w:t>（一）适用范围</w:t>
      </w:r>
    </w:p>
    <w:p w14:paraId="7AEFE3FF">
      <w:pPr>
        <w:keepNext w:val="0"/>
        <w:keepLines w:val="0"/>
        <w:pageBreakBefore w:val="0"/>
        <w:widowControl w:val="0"/>
        <w:kinsoku/>
        <w:wordWrap/>
        <w:overflowPunct/>
        <w:topLinePunct w:val="0"/>
        <w:autoSpaceDE/>
        <w:autoSpaceDN/>
        <w:bidi w:val="0"/>
        <w:adjustRightInd/>
        <w:snapToGrid w:val="0"/>
        <w:spacing w:line="360" w:lineRule="auto"/>
        <w:ind w:right="0" w:rightChars="0" w:firstLine="420" w:firstLineChars="200"/>
        <w:jc w:val="left"/>
        <w:textAlignment w:val="auto"/>
        <w:rPr>
          <w:rFonts w:hint="eastAsia" w:ascii="宋体" w:hAnsi="宋体"/>
          <w:u w:val="none" w:color="auto"/>
        </w:rPr>
      </w:pPr>
      <w:r>
        <w:rPr>
          <w:rFonts w:ascii="宋体" w:hAnsi="宋体"/>
          <w:u w:val="none" w:color="auto"/>
        </w:rPr>
        <w:t>本</w:t>
      </w:r>
      <w:r>
        <w:rPr>
          <w:rFonts w:hint="eastAsia" w:ascii="宋体" w:hAnsi="宋体"/>
          <w:u w:val="none" w:color="auto"/>
        </w:rPr>
        <w:t>磋商文件</w:t>
      </w:r>
      <w:r>
        <w:rPr>
          <w:rFonts w:ascii="宋体" w:hAnsi="宋体"/>
          <w:u w:val="none" w:color="auto"/>
        </w:rPr>
        <w:t>适用于</w:t>
      </w:r>
      <w:r>
        <w:rPr>
          <w:rFonts w:hint="eastAsia" w:ascii="宋体" w:hAnsi="宋体"/>
          <w:u w:val="none" w:color="auto"/>
          <w:lang w:eastAsia="zh-CN"/>
        </w:rPr>
        <w:t xml:space="preserve">舟山市定海区岑港街道南岙村门岙渡建筑用石料（凝灰岩）矿地质勘查和施工方案编制项目 </w:t>
      </w:r>
      <w:r>
        <w:rPr>
          <w:rFonts w:ascii="宋体" w:hAnsi="宋体"/>
          <w:u w:val="none" w:color="auto"/>
        </w:rPr>
        <w:t>的招标、投标、评标、定标、验收、合同履约、付款等行为（法律、法规另有规定的，从其规定）。</w:t>
      </w:r>
    </w:p>
    <w:p w14:paraId="78B77EB4">
      <w:pPr>
        <w:pStyle w:val="44"/>
        <w:keepNext w:val="0"/>
        <w:keepLines w:val="0"/>
        <w:pageBreakBefore w:val="0"/>
        <w:widowControl w:val="0"/>
        <w:kinsoku/>
        <w:wordWrap/>
        <w:overflowPunct/>
        <w:topLinePunct w:val="0"/>
        <w:autoSpaceDE/>
        <w:autoSpaceDN/>
        <w:bidi w:val="0"/>
        <w:adjustRightInd/>
        <w:snapToGrid w:val="0"/>
        <w:spacing w:beforeLines="0" w:afterLines="0" w:line="360" w:lineRule="auto"/>
        <w:ind w:right="0" w:rightChars="0"/>
        <w:textAlignment w:val="auto"/>
        <w:rPr>
          <w:rFonts w:hint="eastAsia" w:hAnsi="宋体"/>
          <w:b/>
          <w:bCs/>
          <w:u w:val="none" w:color="auto"/>
        </w:rPr>
      </w:pPr>
      <w:r>
        <w:rPr>
          <w:rFonts w:hAnsi="宋体"/>
          <w:b/>
          <w:bCs/>
          <w:u w:val="none" w:color="auto"/>
        </w:rPr>
        <w:t>（二）定义</w:t>
      </w:r>
    </w:p>
    <w:p w14:paraId="23F054FD">
      <w:pPr>
        <w:keepNext w:val="0"/>
        <w:keepLines w:val="0"/>
        <w:pageBreakBefore w:val="0"/>
        <w:widowControl w:val="0"/>
        <w:kinsoku/>
        <w:wordWrap/>
        <w:overflowPunct/>
        <w:topLinePunct w:val="0"/>
        <w:autoSpaceDE/>
        <w:autoSpaceDN/>
        <w:bidi w:val="0"/>
        <w:adjustRightInd/>
        <w:snapToGrid w:val="0"/>
        <w:spacing w:line="360" w:lineRule="auto"/>
        <w:ind w:right="0" w:rightChars="0" w:firstLine="420" w:firstLineChars="200"/>
        <w:jc w:val="left"/>
        <w:textAlignment w:val="auto"/>
        <w:rPr>
          <w:rFonts w:hint="eastAsia" w:ascii="宋体" w:hAnsi="宋体"/>
          <w:szCs w:val="21"/>
          <w:u w:val="none" w:color="auto"/>
        </w:rPr>
      </w:pPr>
      <w:r>
        <w:rPr>
          <w:rFonts w:hint="eastAsia" w:ascii="宋体" w:hAnsi="宋体"/>
          <w:szCs w:val="21"/>
          <w:u w:val="none" w:color="auto"/>
        </w:rPr>
        <w:t>1.“采购人”系指</w:t>
      </w:r>
      <w:r>
        <w:rPr>
          <w:rFonts w:hint="eastAsia" w:ascii="宋体" w:hAnsi="宋体"/>
          <w:szCs w:val="21"/>
          <w:u w:val="none" w:color="auto"/>
          <w:lang w:eastAsia="zh-CN"/>
        </w:rPr>
        <w:t>舟山市自然资源和规划局定海分局</w:t>
      </w:r>
      <w:r>
        <w:rPr>
          <w:rFonts w:hint="eastAsia" w:ascii="宋体" w:hAnsi="宋体"/>
          <w:szCs w:val="21"/>
          <w:u w:val="none" w:color="auto"/>
        </w:rPr>
        <w:t>。</w:t>
      </w:r>
    </w:p>
    <w:p w14:paraId="15C39ACB">
      <w:pPr>
        <w:keepNext w:val="0"/>
        <w:keepLines w:val="0"/>
        <w:pageBreakBefore w:val="0"/>
        <w:widowControl w:val="0"/>
        <w:kinsoku/>
        <w:wordWrap/>
        <w:overflowPunct/>
        <w:topLinePunct w:val="0"/>
        <w:autoSpaceDE/>
        <w:autoSpaceDN/>
        <w:bidi w:val="0"/>
        <w:adjustRightInd/>
        <w:snapToGrid w:val="0"/>
        <w:spacing w:line="360" w:lineRule="auto"/>
        <w:ind w:right="0" w:rightChars="0" w:firstLine="420" w:firstLineChars="200"/>
        <w:jc w:val="left"/>
        <w:textAlignment w:val="auto"/>
        <w:rPr>
          <w:rFonts w:hint="eastAsia" w:ascii="宋体" w:hAnsi="宋体"/>
          <w:szCs w:val="21"/>
          <w:u w:val="none" w:color="auto"/>
        </w:rPr>
      </w:pPr>
      <w:r>
        <w:rPr>
          <w:rFonts w:ascii="宋体" w:hAnsi="宋体"/>
          <w:szCs w:val="21"/>
          <w:u w:val="none" w:color="auto"/>
        </w:rPr>
        <w:t>2</w:t>
      </w:r>
      <w:r>
        <w:rPr>
          <w:rFonts w:hint="eastAsia" w:ascii="宋体" w:hAnsi="宋体"/>
          <w:szCs w:val="21"/>
          <w:u w:val="none" w:color="auto"/>
        </w:rPr>
        <w:t>.“采购代理机构”系指组织本次招标的深圳市国信招标有限公司。</w:t>
      </w:r>
    </w:p>
    <w:p w14:paraId="26F1BBD9">
      <w:pPr>
        <w:keepNext w:val="0"/>
        <w:keepLines w:val="0"/>
        <w:pageBreakBefore w:val="0"/>
        <w:widowControl w:val="0"/>
        <w:kinsoku/>
        <w:wordWrap/>
        <w:overflowPunct/>
        <w:topLinePunct w:val="0"/>
        <w:autoSpaceDE/>
        <w:autoSpaceDN/>
        <w:bidi w:val="0"/>
        <w:adjustRightInd/>
        <w:snapToGrid w:val="0"/>
        <w:spacing w:line="360" w:lineRule="auto"/>
        <w:ind w:right="0" w:rightChars="0" w:firstLine="420" w:firstLineChars="200"/>
        <w:jc w:val="left"/>
        <w:textAlignment w:val="auto"/>
        <w:rPr>
          <w:rFonts w:hint="eastAsia" w:ascii="宋体" w:hAnsi="宋体"/>
          <w:szCs w:val="21"/>
          <w:u w:val="none" w:color="auto"/>
        </w:rPr>
      </w:pPr>
      <w:r>
        <w:rPr>
          <w:rFonts w:ascii="宋体" w:hAnsi="宋体"/>
          <w:szCs w:val="21"/>
          <w:u w:val="none" w:color="auto"/>
        </w:rPr>
        <w:t>3</w:t>
      </w:r>
      <w:r>
        <w:rPr>
          <w:rFonts w:hint="eastAsia" w:ascii="宋体" w:hAnsi="宋体"/>
          <w:szCs w:val="21"/>
          <w:u w:val="none" w:color="auto"/>
        </w:rPr>
        <w:t>.</w:t>
      </w:r>
      <w:r>
        <w:rPr>
          <w:rFonts w:ascii="宋体" w:hAnsi="宋体"/>
          <w:szCs w:val="21"/>
          <w:u w:val="none" w:color="auto"/>
        </w:rPr>
        <w:t>“</w:t>
      </w:r>
      <w:r>
        <w:rPr>
          <w:rFonts w:hint="eastAsia" w:ascii="宋体" w:hAnsi="宋体"/>
          <w:szCs w:val="21"/>
          <w:u w:val="none" w:color="auto"/>
        </w:rPr>
        <w:t>投标人</w:t>
      </w:r>
      <w:r>
        <w:rPr>
          <w:rFonts w:ascii="宋体" w:hAnsi="宋体"/>
          <w:szCs w:val="21"/>
          <w:u w:val="none" w:color="auto"/>
        </w:rPr>
        <w:t>”系指向</w:t>
      </w:r>
      <w:r>
        <w:rPr>
          <w:rFonts w:hint="eastAsia" w:ascii="宋体" w:hAnsi="宋体"/>
          <w:szCs w:val="21"/>
          <w:u w:val="none" w:color="auto"/>
        </w:rPr>
        <w:t>采购人</w:t>
      </w:r>
      <w:r>
        <w:rPr>
          <w:rFonts w:ascii="宋体" w:hAnsi="宋体"/>
          <w:szCs w:val="21"/>
          <w:u w:val="none" w:color="auto"/>
        </w:rPr>
        <w:t>提交</w:t>
      </w:r>
      <w:r>
        <w:rPr>
          <w:rFonts w:hint="eastAsia" w:ascii="宋体" w:hAnsi="宋体"/>
          <w:szCs w:val="21"/>
          <w:u w:val="none" w:color="auto"/>
        </w:rPr>
        <w:t>投标文件</w:t>
      </w:r>
      <w:r>
        <w:rPr>
          <w:rFonts w:ascii="宋体" w:hAnsi="宋体"/>
          <w:szCs w:val="21"/>
          <w:u w:val="none" w:color="auto"/>
        </w:rPr>
        <w:t>的单位或个人。</w:t>
      </w:r>
    </w:p>
    <w:p w14:paraId="67452AE2">
      <w:pPr>
        <w:keepNext w:val="0"/>
        <w:keepLines w:val="0"/>
        <w:pageBreakBefore w:val="0"/>
        <w:widowControl w:val="0"/>
        <w:kinsoku/>
        <w:wordWrap/>
        <w:overflowPunct/>
        <w:topLinePunct w:val="0"/>
        <w:autoSpaceDE/>
        <w:autoSpaceDN/>
        <w:bidi w:val="0"/>
        <w:adjustRightInd/>
        <w:snapToGrid w:val="0"/>
        <w:spacing w:line="360" w:lineRule="auto"/>
        <w:ind w:right="0" w:rightChars="0" w:firstLine="420" w:firstLineChars="200"/>
        <w:jc w:val="left"/>
        <w:textAlignment w:val="auto"/>
        <w:rPr>
          <w:rFonts w:hint="eastAsia" w:ascii="宋体" w:hAnsi="宋体"/>
          <w:szCs w:val="21"/>
          <w:u w:val="none" w:color="auto"/>
        </w:rPr>
      </w:pPr>
      <w:r>
        <w:rPr>
          <w:rFonts w:ascii="宋体" w:hAnsi="宋体"/>
          <w:szCs w:val="21"/>
          <w:u w:val="none" w:color="auto"/>
        </w:rPr>
        <w:t>4</w:t>
      </w:r>
      <w:r>
        <w:rPr>
          <w:rFonts w:hint="eastAsia" w:ascii="宋体" w:hAnsi="宋体"/>
          <w:szCs w:val="21"/>
          <w:u w:val="none" w:color="auto"/>
        </w:rPr>
        <w:t>.</w:t>
      </w:r>
      <w:r>
        <w:rPr>
          <w:rFonts w:ascii="宋体" w:hAnsi="宋体"/>
          <w:szCs w:val="21"/>
          <w:u w:val="none" w:color="auto"/>
        </w:rPr>
        <w:t>“产品”系指供方按</w:t>
      </w:r>
      <w:r>
        <w:rPr>
          <w:rFonts w:hint="eastAsia" w:ascii="宋体" w:hAnsi="宋体"/>
          <w:szCs w:val="21"/>
          <w:u w:val="none" w:color="auto"/>
        </w:rPr>
        <w:t>采购文件</w:t>
      </w:r>
      <w:r>
        <w:rPr>
          <w:rFonts w:ascii="宋体" w:hAnsi="宋体"/>
          <w:szCs w:val="21"/>
          <w:u w:val="none" w:color="auto"/>
        </w:rPr>
        <w:t>规定，须向采购人提供的一切设备、保险、税金、备品备件、工具、手册及其它有关技术资料和材料。</w:t>
      </w:r>
    </w:p>
    <w:p w14:paraId="51D55416">
      <w:pPr>
        <w:keepNext w:val="0"/>
        <w:keepLines w:val="0"/>
        <w:pageBreakBefore w:val="0"/>
        <w:widowControl w:val="0"/>
        <w:kinsoku/>
        <w:wordWrap/>
        <w:overflowPunct/>
        <w:topLinePunct w:val="0"/>
        <w:autoSpaceDE/>
        <w:autoSpaceDN/>
        <w:bidi w:val="0"/>
        <w:adjustRightInd/>
        <w:snapToGrid w:val="0"/>
        <w:spacing w:line="360" w:lineRule="auto"/>
        <w:ind w:right="0" w:rightChars="0" w:firstLine="420" w:firstLineChars="200"/>
        <w:jc w:val="left"/>
        <w:textAlignment w:val="auto"/>
        <w:rPr>
          <w:rFonts w:hint="eastAsia" w:ascii="宋体" w:hAnsi="宋体"/>
          <w:szCs w:val="21"/>
          <w:u w:val="none" w:color="auto"/>
        </w:rPr>
      </w:pPr>
      <w:r>
        <w:rPr>
          <w:rFonts w:ascii="宋体" w:hAnsi="宋体"/>
          <w:szCs w:val="21"/>
          <w:u w:val="none" w:color="auto"/>
        </w:rPr>
        <w:t>5</w:t>
      </w:r>
      <w:r>
        <w:rPr>
          <w:rFonts w:hint="eastAsia" w:ascii="宋体" w:hAnsi="宋体"/>
          <w:szCs w:val="21"/>
          <w:u w:val="none" w:color="auto"/>
        </w:rPr>
        <w:t>.</w:t>
      </w:r>
      <w:r>
        <w:rPr>
          <w:rFonts w:ascii="宋体" w:hAnsi="宋体"/>
          <w:szCs w:val="21"/>
          <w:u w:val="none" w:color="auto"/>
        </w:rPr>
        <w:t>“服务”系指</w:t>
      </w:r>
      <w:r>
        <w:rPr>
          <w:rFonts w:hint="eastAsia" w:ascii="宋体" w:hAnsi="宋体"/>
          <w:szCs w:val="21"/>
          <w:u w:val="none" w:color="auto"/>
        </w:rPr>
        <w:t>采购文件</w:t>
      </w:r>
      <w:r>
        <w:rPr>
          <w:rFonts w:ascii="宋体" w:hAnsi="宋体"/>
          <w:szCs w:val="21"/>
          <w:u w:val="none" w:color="auto"/>
        </w:rPr>
        <w:t>规定</w:t>
      </w:r>
      <w:r>
        <w:rPr>
          <w:rFonts w:hint="eastAsia" w:ascii="宋体" w:hAnsi="宋体"/>
          <w:szCs w:val="21"/>
          <w:u w:val="none" w:color="auto"/>
        </w:rPr>
        <w:t>投标人</w:t>
      </w:r>
      <w:r>
        <w:rPr>
          <w:rFonts w:ascii="宋体" w:hAnsi="宋体"/>
          <w:szCs w:val="21"/>
          <w:u w:val="none" w:color="auto"/>
        </w:rPr>
        <w:t>须承担的安装、调试、技术协助、校准、培训、技术指导以及其他类似的义务。</w:t>
      </w:r>
    </w:p>
    <w:p w14:paraId="2A0B1403">
      <w:pPr>
        <w:keepNext w:val="0"/>
        <w:keepLines w:val="0"/>
        <w:pageBreakBefore w:val="0"/>
        <w:widowControl w:val="0"/>
        <w:kinsoku/>
        <w:wordWrap/>
        <w:overflowPunct/>
        <w:topLinePunct w:val="0"/>
        <w:autoSpaceDE/>
        <w:autoSpaceDN/>
        <w:bidi w:val="0"/>
        <w:adjustRightInd/>
        <w:snapToGrid w:val="0"/>
        <w:spacing w:line="360" w:lineRule="auto"/>
        <w:ind w:right="0" w:rightChars="0" w:firstLine="420" w:firstLineChars="200"/>
        <w:jc w:val="left"/>
        <w:textAlignment w:val="auto"/>
        <w:rPr>
          <w:rFonts w:hint="eastAsia" w:ascii="宋体" w:hAnsi="宋体"/>
          <w:szCs w:val="21"/>
          <w:u w:val="none" w:color="auto"/>
        </w:rPr>
      </w:pPr>
      <w:r>
        <w:rPr>
          <w:rFonts w:ascii="宋体" w:hAnsi="宋体"/>
          <w:szCs w:val="21"/>
          <w:u w:val="none" w:color="auto"/>
        </w:rPr>
        <w:t>6</w:t>
      </w:r>
      <w:r>
        <w:rPr>
          <w:rFonts w:hint="eastAsia" w:ascii="宋体" w:hAnsi="宋体"/>
          <w:szCs w:val="21"/>
          <w:u w:val="none" w:color="auto"/>
        </w:rPr>
        <w:t>.</w:t>
      </w:r>
      <w:r>
        <w:rPr>
          <w:rFonts w:ascii="宋体" w:hAnsi="宋体"/>
          <w:szCs w:val="21"/>
          <w:u w:val="none" w:color="auto"/>
        </w:rPr>
        <w:t>“项目”系指</w:t>
      </w:r>
      <w:r>
        <w:rPr>
          <w:rFonts w:hint="eastAsia" w:ascii="宋体" w:hAnsi="宋体"/>
          <w:szCs w:val="21"/>
          <w:u w:val="none" w:color="auto"/>
        </w:rPr>
        <w:t>投标人</w:t>
      </w:r>
      <w:r>
        <w:rPr>
          <w:rFonts w:ascii="宋体" w:hAnsi="宋体"/>
          <w:szCs w:val="21"/>
          <w:u w:val="none" w:color="auto"/>
        </w:rPr>
        <w:t>按</w:t>
      </w:r>
      <w:r>
        <w:rPr>
          <w:rFonts w:hint="eastAsia" w:ascii="宋体" w:hAnsi="宋体"/>
          <w:szCs w:val="21"/>
          <w:u w:val="none" w:color="auto"/>
        </w:rPr>
        <w:t>采购文件</w:t>
      </w:r>
      <w:r>
        <w:rPr>
          <w:rFonts w:ascii="宋体" w:hAnsi="宋体"/>
          <w:szCs w:val="21"/>
          <w:u w:val="none" w:color="auto"/>
        </w:rPr>
        <w:t>规定向采购人提供的产品和服务。</w:t>
      </w:r>
    </w:p>
    <w:p w14:paraId="0A8BA70C">
      <w:pPr>
        <w:keepNext w:val="0"/>
        <w:keepLines w:val="0"/>
        <w:pageBreakBefore w:val="0"/>
        <w:widowControl w:val="0"/>
        <w:kinsoku/>
        <w:wordWrap/>
        <w:overflowPunct/>
        <w:topLinePunct w:val="0"/>
        <w:autoSpaceDE/>
        <w:autoSpaceDN/>
        <w:bidi w:val="0"/>
        <w:adjustRightInd/>
        <w:spacing w:line="360" w:lineRule="auto"/>
        <w:ind w:right="0" w:rightChars="0" w:firstLine="420" w:firstLineChars="200"/>
        <w:textAlignment w:val="auto"/>
        <w:rPr>
          <w:rFonts w:hint="eastAsia" w:ascii="宋体" w:hAnsi="宋体"/>
          <w:u w:val="none" w:color="auto"/>
        </w:rPr>
      </w:pPr>
      <w:r>
        <w:rPr>
          <w:rFonts w:ascii="宋体" w:hAnsi="宋体"/>
          <w:u w:val="none" w:color="auto"/>
        </w:rPr>
        <w:t>7</w:t>
      </w:r>
      <w:r>
        <w:rPr>
          <w:rFonts w:hint="eastAsia" w:ascii="宋体" w:hAnsi="宋体"/>
          <w:u w:val="none" w:color="auto"/>
        </w:rPr>
        <w:t>.“中标人”是指经审查通过，并经公示无异议的投标人。</w:t>
      </w:r>
    </w:p>
    <w:p w14:paraId="18143A33">
      <w:pPr>
        <w:keepNext w:val="0"/>
        <w:keepLines w:val="0"/>
        <w:pageBreakBefore w:val="0"/>
        <w:widowControl w:val="0"/>
        <w:kinsoku/>
        <w:wordWrap/>
        <w:overflowPunct/>
        <w:topLinePunct w:val="0"/>
        <w:autoSpaceDE/>
        <w:autoSpaceDN/>
        <w:bidi w:val="0"/>
        <w:adjustRightInd/>
        <w:snapToGrid w:val="0"/>
        <w:spacing w:line="360" w:lineRule="auto"/>
        <w:ind w:right="0" w:rightChars="0" w:firstLine="420" w:firstLineChars="200"/>
        <w:jc w:val="left"/>
        <w:textAlignment w:val="auto"/>
        <w:rPr>
          <w:rFonts w:hint="eastAsia" w:ascii="宋体" w:hAnsi="宋体"/>
          <w:szCs w:val="21"/>
          <w:u w:val="none" w:color="auto"/>
        </w:rPr>
      </w:pPr>
      <w:r>
        <w:rPr>
          <w:rFonts w:ascii="宋体" w:hAnsi="宋体"/>
          <w:szCs w:val="21"/>
          <w:u w:val="none" w:color="auto"/>
        </w:rPr>
        <w:t>8</w:t>
      </w:r>
      <w:r>
        <w:rPr>
          <w:rFonts w:hint="eastAsia" w:ascii="宋体" w:hAnsi="宋体"/>
          <w:szCs w:val="21"/>
          <w:u w:val="none" w:color="auto"/>
        </w:rPr>
        <w:t>.</w:t>
      </w:r>
      <w:r>
        <w:rPr>
          <w:rFonts w:hint="eastAsia" w:ascii="宋体" w:hAnsi="宋体"/>
          <w:b/>
          <w:u w:val="none" w:color="auto"/>
        </w:rPr>
        <w:t xml:space="preserve"> “★”</w:t>
      </w:r>
      <w:r>
        <w:rPr>
          <w:rFonts w:hint="eastAsia" w:ascii="宋体" w:hAnsi="宋体"/>
          <w:b/>
          <w:szCs w:val="21"/>
          <w:u w:val="none" w:color="auto"/>
        </w:rPr>
        <w:t>系指实质性</w:t>
      </w:r>
      <w:r>
        <w:rPr>
          <w:rFonts w:hint="eastAsia" w:ascii="宋体" w:hAnsi="宋体"/>
          <w:b/>
          <w:u w:val="none" w:color="auto"/>
        </w:rPr>
        <w:t>要求条款，未响应的作无效标处理。</w:t>
      </w:r>
    </w:p>
    <w:p w14:paraId="5F3075C4">
      <w:pPr>
        <w:keepNext w:val="0"/>
        <w:keepLines w:val="0"/>
        <w:pageBreakBefore w:val="0"/>
        <w:kinsoku/>
        <w:wordWrap/>
        <w:overflowPunct/>
        <w:topLinePunct w:val="0"/>
        <w:autoSpaceDE/>
        <w:autoSpaceDN/>
        <w:bidi w:val="0"/>
        <w:adjustRightInd/>
        <w:snapToGrid w:val="0"/>
        <w:spacing w:line="360" w:lineRule="auto"/>
        <w:ind w:right="0" w:rightChars="0"/>
        <w:jc w:val="left"/>
        <w:textAlignment w:val="auto"/>
        <w:outlineLvl w:val="1"/>
        <w:rPr>
          <w:rFonts w:hint="eastAsia" w:ascii="宋体" w:hAnsi="宋体"/>
          <w:b/>
          <w:szCs w:val="21"/>
          <w:u w:val="none" w:color="auto"/>
        </w:rPr>
      </w:pPr>
      <w:r>
        <w:rPr>
          <w:rFonts w:ascii="宋体" w:hAnsi="宋体"/>
          <w:b/>
          <w:szCs w:val="21"/>
          <w:u w:val="none" w:color="auto"/>
        </w:rPr>
        <w:t>（三）采购方式</w:t>
      </w:r>
    </w:p>
    <w:p w14:paraId="34479575">
      <w:pPr>
        <w:keepNext w:val="0"/>
        <w:keepLines w:val="0"/>
        <w:pageBreakBefore w:val="0"/>
        <w:kinsoku/>
        <w:wordWrap/>
        <w:overflowPunct/>
        <w:topLinePunct w:val="0"/>
        <w:autoSpaceDE/>
        <w:autoSpaceDN/>
        <w:bidi w:val="0"/>
        <w:adjustRightInd/>
        <w:snapToGrid w:val="0"/>
        <w:spacing w:line="360" w:lineRule="auto"/>
        <w:ind w:right="0" w:rightChars="0" w:firstLine="420" w:firstLineChars="200"/>
        <w:jc w:val="left"/>
        <w:textAlignment w:val="auto"/>
        <w:rPr>
          <w:rFonts w:hint="eastAsia" w:ascii="宋体" w:hAnsi="宋体"/>
          <w:szCs w:val="21"/>
          <w:u w:val="none" w:color="auto"/>
        </w:rPr>
      </w:pPr>
      <w:r>
        <w:rPr>
          <w:rFonts w:ascii="宋体" w:hAnsi="宋体"/>
          <w:szCs w:val="21"/>
          <w:u w:val="none" w:color="auto"/>
        </w:rPr>
        <w:t>本次采购采用</w:t>
      </w:r>
      <w:r>
        <w:rPr>
          <w:rFonts w:hint="eastAsia" w:ascii="宋体" w:hAnsi="宋体"/>
          <w:szCs w:val="21"/>
          <w:u w:val="none" w:color="auto"/>
        </w:rPr>
        <w:t>竞争性磋商方</w:t>
      </w:r>
      <w:r>
        <w:rPr>
          <w:rFonts w:ascii="宋体" w:hAnsi="宋体"/>
          <w:szCs w:val="21"/>
          <w:u w:val="none" w:color="auto"/>
        </w:rPr>
        <w:t>式进行。</w:t>
      </w:r>
    </w:p>
    <w:p w14:paraId="2B70C283">
      <w:pPr>
        <w:pStyle w:val="44"/>
        <w:keepNext w:val="0"/>
        <w:keepLines w:val="0"/>
        <w:pageBreakBefore w:val="0"/>
        <w:kinsoku/>
        <w:wordWrap/>
        <w:overflowPunct/>
        <w:topLinePunct w:val="0"/>
        <w:autoSpaceDE/>
        <w:autoSpaceDN/>
        <w:bidi w:val="0"/>
        <w:adjustRightInd/>
        <w:snapToGrid w:val="0"/>
        <w:spacing w:beforeLines="0" w:afterLines="0" w:line="360" w:lineRule="auto"/>
        <w:ind w:right="0" w:rightChars="0"/>
        <w:textAlignment w:val="auto"/>
        <w:rPr>
          <w:rFonts w:hint="eastAsia" w:hAnsi="宋体"/>
          <w:b/>
          <w:u w:val="none" w:color="auto"/>
        </w:rPr>
      </w:pPr>
      <w:r>
        <w:rPr>
          <w:rFonts w:hAnsi="宋体"/>
          <w:b/>
          <w:u w:val="none" w:color="auto"/>
        </w:rPr>
        <w:t>（四）采购预算</w:t>
      </w:r>
    </w:p>
    <w:p w14:paraId="4236582B">
      <w:pPr>
        <w:pStyle w:val="44"/>
        <w:keepNext w:val="0"/>
        <w:keepLines w:val="0"/>
        <w:pageBreakBefore w:val="0"/>
        <w:kinsoku/>
        <w:wordWrap/>
        <w:overflowPunct/>
        <w:topLinePunct w:val="0"/>
        <w:autoSpaceDE/>
        <w:autoSpaceDN/>
        <w:bidi w:val="0"/>
        <w:adjustRightInd/>
        <w:snapToGrid w:val="0"/>
        <w:spacing w:beforeLines="0" w:afterLines="0" w:line="360" w:lineRule="auto"/>
        <w:ind w:right="0" w:rightChars="0" w:firstLine="420" w:firstLineChars="200"/>
        <w:textAlignment w:val="auto"/>
        <w:rPr>
          <w:rFonts w:hint="default" w:ascii="宋体" w:hAnsi="宋体" w:eastAsia="宋体" w:cs="Times New Roman"/>
          <w:kern w:val="2"/>
          <w:sz w:val="21"/>
          <w:szCs w:val="21"/>
          <w:u w:val="none" w:color="auto"/>
          <w:lang w:val="en-US" w:eastAsia="zh-CN" w:bidi="ar-SA"/>
        </w:rPr>
      </w:pPr>
      <w:r>
        <w:rPr>
          <w:rFonts w:hint="default" w:ascii="宋体" w:hAnsi="宋体" w:eastAsia="宋体" w:cs="Times New Roman"/>
          <w:kern w:val="2"/>
          <w:sz w:val="21"/>
          <w:szCs w:val="21"/>
          <w:u w:val="none" w:color="auto"/>
          <w:lang w:val="en-US" w:eastAsia="zh-CN" w:bidi="ar-SA"/>
        </w:rPr>
        <w:t>人民币</w:t>
      </w:r>
      <w:r>
        <w:rPr>
          <w:rFonts w:hint="eastAsia" w:ascii="宋体" w:hAnsi="宋体" w:eastAsia="宋体" w:cs="Times New Roman"/>
          <w:kern w:val="2"/>
          <w:sz w:val="21"/>
          <w:szCs w:val="21"/>
          <w:u w:val="none" w:color="auto"/>
          <w:lang w:val="en-US" w:eastAsia="zh-CN" w:bidi="ar-SA"/>
        </w:rPr>
        <w:t>贰佰零伍</w:t>
      </w:r>
      <w:r>
        <w:rPr>
          <w:rFonts w:hint="default" w:ascii="宋体" w:hAnsi="宋体" w:eastAsia="宋体" w:cs="Times New Roman"/>
          <w:kern w:val="2"/>
          <w:sz w:val="21"/>
          <w:szCs w:val="21"/>
          <w:u w:val="none" w:color="auto"/>
          <w:lang w:val="en-US" w:eastAsia="zh-CN" w:bidi="ar-SA"/>
        </w:rPr>
        <w:t>万元整（</w:t>
      </w:r>
      <w:r>
        <w:rPr>
          <w:rFonts w:hint="eastAsia" w:ascii="宋体" w:hAnsi="宋体" w:eastAsia="宋体" w:cs="Times New Roman"/>
          <w:kern w:val="2"/>
          <w:sz w:val="21"/>
          <w:szCs w:val="21"/>
          <w:u w:val="none" w:color="auto"/>
          <w:lang w:val="en-US" w:eastAsia="zh-CN" w:bidi="ar-SA"/>
        </w:rPr>
        <w:t>2,05</w:t>
      </w:r>
      <w:r>
        <w:rPr>
          <w:rFonts w:hint="default" w:ascii="宋体" w:hAnsi="宋体" w:eastAsia="宋体" w:cs="Times New Roman"/>
          <w:kern w:val="2"/>
          <w:sz w:val="21"/>
          <w:szCs w:val="21"/>
          <w:u w:val="none" w:color="auto"/>
          <w:lang w:val="en-US" w:eastAsia="zh-CN" w:bidi="ar-SA"/>
        </w:rPr>
        <w:t>0,000.00元）</w:t>
      </w:r>
    </w:p>
    <w:p w14:paraId="48E81098">
      <w:pPr>
        <w:pStyle w:val="44"/>
        <w:keepNext w:val="0"/>
        <w:keepLines w:val="0"/>
        <w:pageBreakBefore w:val="0"/>
        <w:kinsoku/>
        <w:wordWrap/>
        <w:overflowPunct/>
        <w:topLinePunct w:val="0"/>
        <w:autoSpaceDE/>
        <w:autoSpaceDN/>
        <w:bidi w:val="0"/>
        <w:adjustRightInd/>
        <w:snapToGrid w:val="0"/>
        <w:spacing w:beforeLines="0" w:afterLines="0" w:line="360" w:lineRule="auto"/>
        <w:ind w:right="0" w:rightChars="0"/>
        <w:textAlignment w:val="auto"/>
        <w:rPr>
          <w:rFonts w:hint="eastAsia" w:hAnsi="宋体"/>
          <w:b/>
          <w:u w:val="none" w:color="auto"/>
        </w:rPr>
      </w:pPr>
      <w:r>
        <w:rPr>
          <w:rFonts w:hint="eastAsia" w:hAnsi="宋体"/>
          <w:b/>
          <w:u w:val="none" w:color="auto"/>
        </w:rPr>
        <w:t>（五）</w:t>
      </w:r>
      <w:r>
        <w:rPr>
          <w:rFonts w:hAnsi="宋体"/>
          <w:b/>
          <w:u w:val="none" w:color="auto"/>
        </w:rPr>
        <w:t>费用</w:t>
      </w:r>
    </w:p>
    <w:p w14:paraId="7501DDBA">
      <w:pPr>
        <w:keepNext w:val="0"/>
        <w:keepLines w:val="0"/>
        <w:pageBreakBefore w:val="0"/>
        <w:kinsoku/>
        <w:wordWrap/>
        <w:overflowPunct/>
        <w:topLinePunct w:val="0"/>
        <w:autoSpaceDE/>
        <w:autoSpaceDN/>
        <w:bidi w:val="0"/>
        <w:adjustRightInd/>
        <w:snapToGrid w:val="0"/>
        <w:spacing w:line="360" w:lineRule="auto"/>
        <w:ind w:right="0" w:rightChars="0" w:firstLine="420" w:firstLineChars="200"/>
        <w:jc w:val="left"/>
        <w:textAlignment w:val="auto"/>
        <w:rPr>
          <w:rFonts w:hint="eastAsia" w:ascii="宋体" w:hAnsi="宋体"/>
          <w:szCs w:val="21"/>
          <w:u w:val="none" w:color="auto"/>
        </w:rPr>
      </w:pPr>
      <w:r>
        <w:rPr>
          <w:rFonts w:ascii="宋体" w:hAnsi="宋体"/>
          <w:szCs w:val="21"/>
          <w:u w:val="none" w:color="auto"/>
        </w:rPr>
        <w:t>不论</w:t>
      </w:r>
      <w:r>
        <w:rPr>
          <w:rFonts w:hint="eastAsia" w:ascii="宋体" w:hAnsi="宋体"/>
          <w:szCs w:val="21"/>
          <w:u w:val="none" w:color="auto"/>
        </w:rPr>
        <w:t>采购</w:t>
      </w:r>
      <w:r>
        <w:rPr>
          <w:rFonts w:ascii="宋体" w:hAnsi="宋体"/>
          <w:szCs w:val="21"/>
          <w:u w:val="none" w:color="auto"/>
        </w:rPr>
        <w:t>结果如何，</w:t>
      </w:r>
      <w:r>
        <w:rPr>
          <w:rFonts w:hint="eastAsia" w:ascii="宋体" w:hAnsi="宋体"/>
          <w:szCs w:val="21"/>
          <w:u w:val="none" w:color="auto"/>
        </w:rPr>
        <w:t>投标人</w:t>
      </w:r>
      <w:r>
        <w:rPr>
          <w:rFonts w:ascii="宋体" w:hAnsi="宋体"/>
          <w:szCs w:val="21"/>
          <w:u w:val="none" w:color="auto"/>
        </w:rPr>
        <w:t>均应自行承担所有与投标有关的全部费用（</w:t>
      </w:r>
      <w:r>
        <w:rPr>
          <w:rFonts w:hint="eastAsia" w:ascii="宋体" w:hAnsi="宋体"/>
          <w:szCs w:val="21"/>
          <w:u w:val="none" w:color="auto"/>
        </w:rPr>
        <w:t>磋商文件</w:t>
      </w:r>
      <w:r>
        <w:rPr>
          <w:rFonts w:ascii="宋体" w:hAnsi="宋体"/>
          <w:szCs w:val="21"/>
          <w:u w:val="none" w:color="auto"/>
        </w:rPr>
        <w:t>另有规定除外）。</w:t>
      </w:r>
    </w:p>
    <w:p w14:paraId="200E9B05">
      <w:pPr>
        <w:keepNext w:val="0"/>
        <w:keepLines w:val="0"/>
        <w:pageBreakBefore w:val="0"/>
        <w:kinsoku/>
        <w:wordWrap/>
        <w:overflowPunct/>
        <w:topLinePunct w:val="0"/>
        <w:autoSpaceDE/>
        <w:autoSpaceDN/>
        <w:bidi w:val="0"/>
        <w:adjustRightInd/>
        <w:snapToGrid w:val="0"/>
        <w:spacing w:line="360" w:lineRule="auto"/>
        <w:ind w:right="0" w:rightChars="0"/>
        <w:textAlignment w:val="auto"/>
        <w:rPr>
          <w:rFonts w:ascii="Times New Roman" w:hAnsi="Times New Roman"/>
          <w:b/>
          <w:szCs w:val="21"/>
          <w:u w:val="none" w:color="auto"/>
        </w:rPr>
      </w:pPr>
      <w:r>
        <w:rPr>
          <w:rFonts w:hint="eastAsia" w:ascii="Times New Roman" w:hAnsi="Times New Roman"/>
          <w:b/>
          <w:szCs w:val="21"/>
          <w:u w:val="none" w:color="auto"/>
        </w:rPr>
        <w:t>（六）关于联合体</w:t>
      </w:r>
    </w:p>
    <w:p w14:paraId="4E42E3DD">
      <w:pPr>
        <w:keepNext w:val="0"/>
        <w:keepLines w:val="0"/>
        <w:pageBreakBefore w:val="0"/>
        <w:kinsoku/>
        <w:wordWrap/>
        <w:overflowPunct/>
        <w:topLinePunct w:val="0"/>
        <w:autoSpaceDE/>
        <w:autoSpaceDN/>
        <w:bidi w:val="0"/>
        <w:adjustRightInd/>
        <w:snapToGrid w:val="0"/>
        <w:spacing w:line="360" w:lineRule="auto"/>
        <w:ind w:right="0" w:rightChars="0" w:firstLine="420" w:firstLineChars="200"/>
        <w:textAlignment w:val="auto"/>
        <w:rPr>
          <w:rFonts w:ascii="Times New Roman" w:hAnsi="Times New Roman"/>
          <w:bCs/>
          <w:szCs w:val="21"/>
          <w:u w:val="none" w:color="auto"/>
        </w:rPr>
      </w:pPr>
      <w:r>
        <w:rPr>
          <w:rFonts w:hint="eastAsia" w:ascii="Times New Roman" w:hAnsi="Times New Roman"/>
          <w:bCs/>
          <w:szCs w:val="21"/>
          <w:u w:val="none" w:color="auto"/>
        </w:rPr>
        <w:t>本项目不接受联合体</w:t>
      </w:r>
    </w:p>
    <w:p w14:paraId="35A68C6C">
      <w:pPr>
        <w:keepNext w:val="0"/>
        <w:keepLines w:val="0"/>
        <w:pageBreakBefore w:val="0"/>
        <w:kinsoku/>
        <w:wordWrap/>
        <w:overflowPunct/>
        <w:topLinePunct w:val="0"/>
        <w:autoSpaceDE/>
        <w:autoSpaceDN/>
        <w:bidi w:val="0"/>
        <w:adjustRightInd/>
        <w:snapToGrid w:val="0"/>
        <w:spacing w:line="360" w:lineRule="auto"/>
        <w:ind w:right="0" w:rightChars="0"/>
        <w:textAlignment w:val="auto"/>
        <w:rPr>
          <w:rFonts w:ascii="Times New Roman" w:hAnsi="Times New Roman"/>
          <w:b/>
          <w:szCs w:val="21"/>
          <w:u w:val="none" w:color="auto"/>
        </w:rPr>
      </w:pPr>
      <w:r>
        <w:rPr>
          <w:rFonts w:hint="eastAsia" w:ascii="Times New Roman" w:hAnsi="Times New Roman"/>
          <w:b/>
          <w:szCs w:val="21"/>
          <w:u w:val="none" w:color="auto"/>
        </w:rPr>
        <w:t>（七）关于分包和转包</w:t>
      </w:r>
    </w:p>
    <w:p w14:paraId="0E5D40EC">
      <w:pPr>
        <w:keepNext w:val="0"/>
        <w:keepLines w:val="0"/>
        <w:pageBreakBefore w:val="0"/>
        <w:kinsoku/>
        <w:wordWrap/>
        <w:overflowPunct/>
        <w:topLinePunct w:val="0"/>
        <w:autoSpaceDE/>
        <w:autoSpaceDN/>
        <w:bidi w:val="0"/>
        <w:adjustRightInd/>
        <w:snapToGrid w:val="0"/>
        <w:spacing w:line="360" w:lineRule="auto"/>
        <w:ind w:right="0" w:rightChars="0" w:firstLine="420" w:firstLineChars="200"/>
        <w:textAlignment w:val="auto"/>
        <w:rPr>
          <w:rFonts w:ascii="Times New Roman" w:hAnsi="Times New Roman"/>
          <w:szCs w:val="21"/>
          <w:u w:val="none" w:color="auto"/>
        </w:rPr>
      </w:pPr>
      <w:r>
        <w:rPr>
          <w:rFonts w:hint="eastAsia" w:ascii="Times New Roman" w:hAnsi="Times New Roman"/>
          <w:szCs w:val="21"/>
          <w:u w:val="none" w:color="auto"/>
        </w:rPr>
        <w:t>本项目不允许分包。</w:t>
      </w:r>
    </w:p>
    <w:p w14:paraId="2A1EDE91">
      <w:pPr>
        <w:keepNext w:val="0"/>
        <w:keepLines w:val="0"/>
        <w:pageBreakBefore w:val="0"/>
        <w:kinsoku/>
        <w:wordWrap/>
        <w:overflowPunct/>
        <w:topLinePunct w:val="0"/>
        <w:autoSpaceDE/>
        <w:autoSpaceDN/>
        <w:bidi w:val="0"/>
        <w:adjustRightInd/>
        <w:snapToGrid w:val="0"/>
        <w:spacing w:line="360" w:lineRule="auto"/>
        <w:ind w:right="0" w:rightChars="0" w:firstLine="420" w:firstLineChars="200"/>
        <w:textAlignment w:val="auto"/>
        <w:rPr>
          <w:rFonts w:ascii="Times New Roman" w:hAnsi="Times New Roman"/>
          <w:szCs w:val="21"/>
          <w:u w:val="none" w:color="auto"/>
        </w:rPr>
      </w:pPr>
      <w:r>
        <w:rPr>
          <w:rFonts w:hint="eastAsia" w:ascii="Times New Roman" w:hAnsi="Times New Roman"/>
          <w:szCs w:val="21"/>
          <w:u w:val="none" w:color="auto"/>
        </w:rPr>
        <w:t>本项目不允许转包。</w:t>
      </w:r>
    </w:p>
    <w:p w14:paraId="2FBD2864">
      <w:pPr>
        <w:pStyle w:val="44"/>
        <w:keepNext w:val="0"/>
        <w:keepLines w:val="0"/>
        <w:pageBreakBefore w:val="0"/>
        <w:kinsoku/>
        <w:wordWrap/>
        <w:overflowPunct/>
        <w:topLinePunct w:val="0"/>
        <w:autoSpaceDE/>
        <w:autoSpaceDN/>
        <w:bidi w:val="0"/>
        <w:adjustRightInd/>
        <w:snapToGrid w:val="0"/>
        <w:spacing w:beforeLines="0" w:afterLines="0" w:line="360" w:lineRule="auto"/>
        <w:ind w:right="0" w:rightChars="0"/>
        <w:textAlignment w:val="auto"/>
        <w:rPr>
          <w:rFonts w:hint="eastAsia" w:hAnsi="宋体"/>
          <w:b/>
          <w:u w:val="none" w:color="auto"/>
        </w:rPr>
      </w:pPr>
      <w:r>
        <w:rPr>
          <w:rFonts w:hAnsi="宋体"/>
          <w:b/>
          <w:u w:val="none" w:color="auto"/>
        </w:rPr>
        <w:t>（</w:t>
      </w:r>
      <w:r>
        <w:rPr>
          <w:rFonts w:hint="eastAsia" w:hAnsi="宋体"/>
          <w:b/>
          <w:u w:val="none" w:color="auto"/>
        </w:rPr>
        <w:t>八</w:t>
      </w:r>
      <w:r>
        <w:rPr>
          <w:rFonts w:hAnsi="宋体"/>
          <w:b/>
          <w:u w:val="none" w:color="auto"/>
        </w:rPr>
        <w:t>）特别说明：</w:t>
      </w:r>
    </w:p>
    <w:p w14:paraId="4BDD7037">
      <w:pPr>
        <w:keepNext w:val="0"/>
        <w:keepLines w:val="0"/>
        <w:pageBreakBefore w:val="0"/>
        <w:kinsoku/>
        <w:wordWrap/>
        <w:overflowPunct/>
        <w:topLinePunct w:val="0"/>
        <w:autoSpaceDE/>
        <w:autoSpaceDN/>
        <w:bidi w:val="0"/>
        <w:adjustRightInd/>
        <w:snapToGrid w:val="0"/>
        <w:spacing w:line="360" w:lineRule="auto"/>
        <w:ind w:right="0" w:rightChars="0" w:firstLine="420" w:firstLineChars="200"/>
        <w:jc w:val="left"/>
        <w:textAlignment w:val="auto"/>
        <w:rPr>
          <w:rFonts w:hint="eastAsia" w:ascii="宋体" w:hAnsi="宋体"/>
          <w:szCs w:val="22"/>
          <w:u w:val="none" w:color="auto"/>
        </w:rPr>
      </w:pPr>
      <w:r>
        <w:rPr>
          <w:rFonts w:hint="eastAsia" w:ascii="Times New Roman" w:hAnsi="Times New Roman"/>
          <w:bCs/>
          <w:szCs w:val="22"/>
          <w:u w:val="none" w:color="auto"/>
        </w:rPr>
        <w:t>1.</w:t>
      </w:r>
      <w:r>
        <w:rPr>
          <w:rFonts w:hint="eastAsia" w:ascii="宋体" w:hAnsi="宋体"/>
          <w:szCs w:val="22"/>
          <w:u w:val="none" w:color="auto"/>
        </w:rPr>
        <w:t>单位负责人为同一人或者存在直接控股、管理关系的不同供应商，不得同时参加同一合同项下的投标。</w:t>
      </w:r>
    </w:p>
    <w:p w14:paraId="73FAAC79">
      <w:pPr>
        <w:keepNext w:val="0"/>
        <w:keepLines w:val="0"/>
        <w:pageBreakBefore w:val="0"/>
        <w:kinsoku/>
        <w:wordWrap/>
        <w:overflowPunct/>
        <w:topLinePunct w:val="0"/>
        <w:autoSpaceDE/>
        <w:autoSpaceDN/>
        <w:bidi w:val="0"/>
        <w:adjustRightInd/>
        <w:snapToGrid w:val="0"/>
        <w:spacing w:line="360" w:lineRule="auto"/>
        <w:ind w:right="0" w:rightChars="0" w:firstLine="420" w:firstLineChars="200"/>
        <w:jc w:val="left"/>
        <w:textAlignment w:val="auto"/>
        <w:rPr>
          <w:rFonts w:hint="eastAsia" w:ascii="宋体" w:hAnsi="宋体"/>
          <w:szCs w:val="22"/>
          <w:u w:val="none" w:color="auto"/>
        </w:rPr>
      </w:pPr>
      <w:r>
        <w:rPr>
          <w:rFonts w:hint="eastAsia" w:ascii="宋体" w:hAnsi="宋体"/>
          <w:szCs w:val="22"/>
          <w:u w:val="none" w:color="auto"/>
        </w:rPr>
        <w:t>为项目提供整体设计、规范编制或者项目管理、监理、检测等服务的供应商，不得参加该项目的投标。</w:t>
      </w:r>
    </w:p>
    <w:p w14:paraId="28709104">
      <w:pPr>
        <w:keepNext w:val="0"/>
        <w:keepLines w:val="0"/>
        <w:pageBreakBefore w:val="0"/>
        <w:kinsoku/>
        <w:wordWrap/>
        <w:overflowPunct/>
        <w:topLinePunct w:val="0"/>
        <w:autoSpaceDE/>
        <w:autoSpaceDN/>
        <w:bidi w:val="0"/>
        <w:adjustRightInd/>
        <w:snapToGrid w:val="0"/>
        <w:spacing w:line="360" w:lineRule="auto"/>
        <w:ind w:right="0" w:rightChars="0" w:firstLine="401" w:firstLineChars="199"/>
        <w:textAlignment w:val="auto"/>
        <w:rPr>
          <w:rFonts w:ascii="Times New Roman" w:hAnsi="Times New Roman"/>
          <w:bCs/>
          <w:spacing w:val="-4"/>
          <w:kern w:val="0"/>
          <w:u w:val="none" w:color="auto"/>
        </w:rPr>
      </w:pPr>
      <w:r>
        <w:rPr>
          <w:rFonts w:ascii="Times New Roman" w:hAnsi="Times New Roman"/>
          <w:bCs/>
          <w:spacing w:val="-4"/>
          <w:kern w:val="0"/>
          <w:u w:val="none" w:color="auto"/>
        </w:rPr>
        <w:t>2.</w:t>
      </w:r>
      <w:r>
        <w:rPr>
          <w:rFonts w:hint="eastAsia" w:ascii="Times New Roman" w:hAnsi="Times New Roman"/>
          <w:bCs/>
          <w:spacing w:val="-4"/>
          <w:kern w:val="0"/>
          <w:u w:val="none" w:color="auto"/>
        </w:rPr>
        <w:t>投标人投标所使用的资格、信誉、荣誉、业绩与企业认证必须为本法人所拥有。投标人投标所使用的采购项目实施人员必须为本法人员工。</w:t>
      </w:r>
    </w:p>
    <w:p w14:paraId="28CFEF56">
      <w:pPr>
        <w:keepNext w:val="0"/>
        <w:keepLines w:val="0"/>
        <w:pageBreakBefore w:val="0"/>
        <w:kinsoku/>
        <w:wordWrap/>
        <w:overflowPunct/>
        <w:topLinePunct w:val="0"/>
        <w:autoSpaceDE/>
        <w:autoSpaceDN/>
        <w:bidi w:val="0"/>
        <w:adjustRightInd/>
        <w:snapToGrid w:val="0"/>
        <w:spacing w:line="360" w:lineRule="auto"/>
        <w:ind w:right="0" w:rightChars="0" w:firstLine="404" w:firstLineChars="200"/>
        <w:textAlignment w:val="auto"/>
        <w:rPr>
          <w:rFonts w:ascii="Times New Roman" w:hAnsi="Times New Roman"/>
          <w:bCs/>
          <w:spacing w:val="-4"/>
          <w:kern w:val="0"/>
          <w:u w:val="none" w:color="auto"/>
        </w:rPr>
      </w:pPr>
      <w:r>
        <w:rPr>
          <w:rFonts w:ascii="Times New Roman" w:hAnsi="Times New Roman"/>
          <w:bCs/>
          <w:spacing w:val="-4"/>
          <w:kern w:val="0"/>
          <w:u w:val="none" w:color="auto"/>
        </w:rPr>
        <w:t>3.</w:t>
      </w:r>
      <w:r>
        <w:rPr>
          <w:rFonts w:hint="eastAsia" w:ascii="Times New Roman" w:hAnsi="Times New Roman"/>
          <w:bCs/>
          <w:spacing w:val="-4"/>
          <w:kern w:val="0"/>
          <w:u w:val="none" w:color="auto"/>
        </w:rPr>
        <w:t>投标人应仔细阅读招标文件的所有内容，按照招标文件的要求提交投标文件，并对所提供的全部资料的真实性承担法律责任。</w:t>
      </w:r>
    </w:p>
    <w:p w14:paraId="38212954">
      <w:pPr>
        <w:pStyle w:val="44"/>
        <w:keepNext w:val="0"/>
        <w:keepLines w:val="0"/>
        <w:pageBreakBefore w:val="0"/>
        <w:kinsoku/>
        <w:wordWrap/>
        <w:overflowPunct/>
        <w:topLinePunct w:val="0"/>
        <w:autoSpaceDE/>
        <w:autoSpaceDN/>
        <w:bidi w:val="0"/>
        <w:adjustRightInd/>
        <w:snapToGrid w:val="0"/>
        <w:spacing w:beforeLines="0" w:afterLines="0" w:line="360" w:lineRule="auto"/>
        <w:ind w:right="0" w:rightChars="0"/>
        <w:textAlignment w:val="auto"/>
        <w:rPr>
          <w:rFonts w:hint="eastAsia" w:hAnsi="宋体"/>
          <w:b/>
          <w:u w:val="none" w:color="auto"/>
        </w:rPr>
      </w:pPr>
      <w:r>
        <w:rPr>
          <w:rFonts w:hAnsi="宋体"/>
          <w:b/>
          <w:u w:val="none" w:color="auto"/>
        </w:rPr>
        <w:t>（</w:t>
      </w:r>
      <w:r>
        <w:rPr>
          <w:rFonts w:hint="eastAsia" w:hAnsi="宋体"/>
          <w:b/>
          <w:u w:val="none" w:color="auto"/>
        </w:rPr>
        <w:t>九</w:t>
      </w:r>
      <w:r>
        <w:rPr>
          <w:rFonts w:hAnsi="宋体"/>
          <w:b/>
          <w:u w:val="none" w:color="auto"/>
        </w:rPr>
        <w:t>）质疑</w:t>
      </w:r>
    </w:p>
    <w:p w14:paraId="2AD076DA">
      <w:pPr>
        <w:keepNext w:val="0"/>
        <w:keepLines w:val="0"/>
        <w:pageBreakBefore w:val="0"/>
        <w:widowControl/>
        <w:kinsoku/>
        <w:wordWrap/>
        <w:overflowPunct/>
        <w:topLinePunct w:val="0"/>
        <w:autoSpaceDE/>
        <w:autoSpaceDN/>
        <w:bidi w:val="0"/>
        <w:adjustRightInd/>
        <w:snapToGrid w:val="0"/>
        <w:spacing w:line="360" w:lineRule="auto"/>
        <w:ind w:right="0" w:rightChars="0" w:firstLine="420" w:firstLineChars="200"/>
        <w:textAlignment w:val="auto"/>
        <w:outlineLvl w:val="1"/>
        <w:rPr>
          <w:rFonts w:hint="eastAsia" w:hAnsi="宋体" w:cs="宋体"/>
          <w:bCs/>
          <w:szCs w:val="21"/>
          <w:u w:val="none" w:color="auto"/>
        </w:rPr>
      </w:pPr>
      <w:r>
        <w:rPr>
          <w:rFonts w:hAnsi="宋体" w:cs="宋体"/>
          <w:bCs/>
          <w:szCs w:val="21"/>
          <w:u w:val="none" w:color="auto"/>
        </w:rPr>
        <w:t>投标人应当自知道或者应当知道其合法权益受到损害之日起七个工作日内提出质疑。</w:t>
      </w:r>
    </w:p>
    <w:p w14:paraId="40B12A2F">
      <w:pPr>
        <w:keepNext w:val="0"/>
        <w:keepLines w:val="0"/>
        <w:pageBreakBefore w:val="0"/>
        <w:widowControl/>
        <w:kinsoku/>
        <w:wordWrap/>
        <w:overflowPunct/>
        <w:topLinePunct w:val="0"/>
        <w:autoSpaceDE/>
        <w:autoSpaceDN/>
        <w:bidi w:val="0"/>
        <w:adjustRightInd/>
        <w:snapToGrid w:val="0"/>
        <w:spacing w:line="360" w:lineRule="auto"/>
        <w:ind w:right="0" w:rightChars="0" w:firstLine="420" w:firstLineChars="200"/>
        <w:textAlignment w:val="auto"/>
        <w:outlineLvl w:val="1"/>
        <w:rPr>
          <w:rFonts w:hint="eastAsia" w:cs="宋体" w:asciiTheme="minorEastAsia" w:hAnsiTheme="minorEastAsia" w:eastAsiaTheme="minorEastAsia"/>
          <w:bCs/>
          <w:szCs w:val="21"/>
          <w:u w:val="none" w:color="auto"/>
        </w:rPr>
      </w:pPr>
      <w:r>
        <w:rPr>
          <w:rFonts w:hint="eastAsia" w:cs="宋体" w:asciiTheme="minorEastAsia" w:hAnsiTheme="minorEastAsia" w:eastAsiaTheme="minorEastAsia"/>
          <w:bCs/>
          <w:szCs w:val="21"/>
          <w:u w:val="none" w:color="auto"/>
        </w:rPr>
        <w:t>1.对可以质疑的采购文件提出质疑的，为收到采购文件之日或者采购文件公告期限届满之日；</w:t>
      </w:r>
    </w:p>
    <w:p w14:paraId="2D1B00DD">
      <w:pPr>
        <w:keepNext w:val="0"/>
        <w:keepLines w:val="0"/>
        <w:pageBreakBefore w:val="0"/>
        <w:widowControl/>
        <w:kinsoku/>
        <w:wordWrap/>
        <w:overflowPunct/>
        <w:topLinePunct w:val="0"/>
        <w:autoSpaceDE/>
        <w:autoSpaceDN/>
        <w:bidi w:val="0"/>
        <w:adjustRightInd/>
        <w:snapToGrid w:val="0"/>
        <w:spacing w:line="360" w:lineRule="auto"/>
        <w:ind w:right="0" w:rightChars="0" w:firstLine="420" w:firstLineChars="200"/>
        <w:textAlignment w:val="auto"/>
        <w:outlineLvl w:val="1"/>
        <w:rPr>
          <w:rFonts w:hint="eastAsia" w:cs="宋体" w:asciiTheme="minorEastAsia" w:hAnsiTheme="minorEastAsia" w:eastAsiaTheme="minorEastAsia"/>
          <w:bCs/>
          <w:szCs w:val="21"/>
          <w:u w:val="none" w:color="auto"/>
        </w:rPr>
      </w:pPr>
      <w:r>
        <w:rPr>
          <w:rFonts w:hint="eastAsia" w:cs="宋体" w:asciiTheme="minorEastAsia" w:hAnsiTheme="minorEastAsia" w:eastAsiaTheme="minorEastAsia"/>
          <w:bCs/>
          <w:szCs w:val="21"/>
          <w:u w:val="none" w:color="auto"/>
        </w:rPr>
        <w:t>2.对采购过程提出质疑的，为各采购程序环节结束之日；</w:t>
      </w:r>
    </w:p>
    <w:p w14:paraId="4BBCF197">
      <w:pPr>
        <w:keepNext w:val="0"/>
        <w:keepLines w:val="0"/>
        <w:pageBreakBefore w:val="0"/>
        <w:widowControl/>
        <w:kinsoku/>
        <w:wordWrap/>
        <w:overflowPunct/>
        <w:topLinePunct w:val="0"/>
        <w:autoSpaceDE/>
        <w:autoSpaceDN/>
        <w:bidi w:val="0"/>
        <w:adjustRightInd/>
        <w:snapToGrid w:val="0"/>
        <w:spacing w:line="360" w:lineRule="auto"/>
        <w:ind w:right="0" w:rightChars="0" w:firstLine="420" w:firstLineChars="200"/>
        <w:textAlignment w:val="auto"/>
        <w:outlineLvl w:val="1"/>
        <w:rPr>
          <w:rFonts w:hint="eastAsia" w:cs="宋体" w:asciiTheme="minorEastAsia" w:hAnsiTheme="minorEastAsia" w:eastAsiaTheme="minorEastAsia"/>
          <w:bCs/>
          <w:szCs w:val="21"/>
          <w:u w:val="none" w:color="auto"/>
        </w:rPr>
      </w:pPr>
      <w:r>
        <w:rPr>
          <w:rFonts w:hint="eastAsia" w:cs="宋体" w:asciiTheme="minorEastAsia" w:hAnsiTheme="minorEastAsia" w:eastAsiaTheme="minorEastAsia"/>
          <w:bCs/>
          <w:szCs w:val="21"/>
          <w:u w:val="none" w:color="auto"/>
        </w:rPr>
        <w:t>3.对中标或者成交结果提出质疑的，为中标或者成交结果公告期限届满之日。</w:t>
      </w:r>
    </w:p>
    <w:p w14:paraId="34DB9675">
      <w:pPr>
        <w:keepNext w:val="0"/>
        <w:keepLines w:val="0"/>
        <w:pageBreakBefore w:val="0"/>
        <w:widowControl/>
        <w:kinsoku/>
        <w:wordWrap/>
        <w:overflowPunct/>
        <w:topLinePunct w:val="0"/>
        <w:autoSpaceDE/>
        <w:autoSpaceDN/>
        <w:bidi w:val="0"/>
        <w:adjustRightInd/>
        <w:snapToGrid w:val="0"/>
        <w:spacing w:line="360" w:lineRule="auto"/>
        <w:ind w:right="0" w:rightChars="0" w:firstLine="420" w:firstLineChars="200"/>
        <w:textAlignment w:val="auto"/>
        <w:outlineLvl w:val="1"/>
        <w:rPr>
          <w:rFonts w:hint="eastAsia" w:cs="宋体" w:asciiTheme="minorEastAsia" w:hAnsiTheme="minorEastAsia" w:eastAsiaTheme="minorEastAsia"/>
          <w:bCs/>
          <w:szCs w:val="21"/>
          <w:u w:val="none" w:color="auto"/>
        </w:rPr>
      </w:pPr>
      <w:r>
        <w:rPr>
          <w:rFonts w:hint="eastAsia" w:cs="宋体" w:asciiTheme="minorEastAsia" w:hAnsiTheme="minorEastAsia" w:eastAsiaTheme="minorEastAsia"/>
          <w:bCs/>
          <w:szCs w:val="21"/>
          <w:u w:val="none" w:color="auto"/>
        </w:rPr>
        <w:t>4.</w:t>
      </w:r>
      <w:r>
        <w:rPr>
          <w:rFonts w:cs="宋体" w:asciiTheme="minorEastAsia" w:hAnsiTheme="minorEastAsia" w:eastAsiaTheme="minorEastAsia"/>
          <w:bCs/>
          <w:szCs w:val="21"/>
          <w:u w:val="none" w:color="auto"/>
        </w:rPr>
        <w:t>质疑书应包括下列主要内容：</w:t>
      </w:r>
    </w:p>
    <w:p w14:paraId="1E0492F6">
      <w:pPr>
        <w:keepNext w:val="0"/>
        <w:keepLines w:val="0"/>
        <w:pageBreakBefore w:val="0"/>
        <w:widowControl/>
        <w:kinsoku/>
        <w:wordWrap/>
        <w:overflowPunct/>
        <w:topLinePunct w:val="0"/>
        <w:autoSpaceDE/>
        <w:autoSpaceDN/>
        <w:bidi w:val="0"/>
        <w:adjustRightInd/>
        <w:snapToGrid w:val="0"/>
        <w:spacing w:line="360" w:lineRule="auto"/>
        <w:ind w:right="0" w:rightChars="0" w:firstLine="420" w:firstLineChars="200"/>
        <w:textAlignment w:val="auto"/>
        <w:outlineLvl w:val="1"/>
        <w:rPr>
          <w:rFonts w:hint="eastAsia" w:cs="宋体" w:asciiTheme="minorEastAsia" w:hAnsiTheme="minorEastAsia" w:eastAsiaTheme="minorEastAsia"/>
          <w:bCs/>
          <w:szCs w:val="21"/>
          <w:u w:val="none" w:color="auto"/>
        </w:rPr>
      </w:pPr>
      <w:r>
        <w:rPr>
          <w:rFonts w:cs="宋体" w:asciiTheme="minorEastAsia" w:hAnsiTheme="minorEastAsia" w:eastAsiaTheme="minorEastAsia"/>
          <w:bCs/>
          <w:szCs w:val="21"/>
          <w:u w:val="none" w:color="auto"/>
        </w:rPr>
        <w:t>①质疑人的名称、地址、邮政编码、联系人、联系电话，以及被质疑人名称及联系方式；</w:t>
      </w:r>
    </w:p>
    <w:p w14:paraId="7787AADB">
      <w:pPr>
        <w:keepNext w:val="0"/>
        <w:keepLines w:val="0"/>
        <w:pageBreakBefore w:val="0"/>
        <w:widowControl/>
        <w:kinsoku/>
        <w:wordWrap/>
        <w:overflowPunct/>
        <w:topLinePunct w:val="0"/>
        <w:autoSpaceDE/>
        <w:autoSpaceDN/>
        <w:bidi w:val="0"/>
        <w:adjustRightInd/>
        <w:snapToGrid w:val="0"/>
        <w:spacing w:line="360" w:lineRule="auto"/>
        <w:ind w:right="0" w:rightChars="0" w:firstLine="420" w:firstLineChars="200"/>
        <w:textAlignment w:val="auto"/>
        <w:outlineLvl w:val="1"/>
        <w:rPr>
          <w:rFonts w:hint="eastAsia" w:cs="宋体" w:asciiTheme="minorEastAsia" w:hAnsiTheme="minorEastAsia" w:eastAsiaTheme="minorEastAsia"/>
          <w:bCs/>
          <w:szCs w:val="21"/>
          <w:u w:val="none" w:color="auto"/>
        </w:rPr>
      </w:pPr>
      <w:r>
        <w:rPr>
          <w:rFonts w:cs="宋体" w:asciiTheme="minorEastAsia" w:hAnsiTheme="minorEastAsia" w:eastAsiaTheme="minorEastAsia"/>
          <w:bCs/>
          <w:szCs w:val="21"/>
          <w:u w:val="none" w:color="auto"/>
        </w:rPr>
        <w:t>②被质疑采购项目名称、编号及采购内容；</w:t>
      </w:r>
    </w:p>
    <w:p w14:paraId="3C5946E1">
      <w:pPr>
        <w:keepNext w:val="0"/>
        <w:keepLines w:val="0"/>
        <w:pageBreakBefore w:val="0"/>
        <w:widowControl/>
        <w:kinsoku/>
        <w:wordWrap/>
        <w:overflowPunct/>
        <w:topLinePunct w:val="0"/>
        <w:autoSpaceDE/>
        <w:autoSpaceDN/>
        <w:bidi w:val="0"/>
        <w:adjustRightInd/>
        <w:snapToGrid w:val="0"/>
        <w:spacing w:line="360" w:lineRule="auto"/>
        <w:ind w:right="0" w:rightChars="0" w:firstLine="420" w:firstLineChars="200"/>
        <w:textAlignment w:val="auto"/>
        <w:outlineLvl w:val="1"/>
        <w:rPr>
          <w:rFonts w:hint="eastAsia" w:hAnsi="宋体" w:cs="宋体"/>
          <w:bCs/>
          <w:szCs w:val="21"/>
          <w:u w:val="none" w:color="auto"/>
        </w:rPr>
      </w:pPr>
      <w:r>
        <w:rPr>
          <w:rFonts w:hAnsi="宋体" w:cs="宋体"/>
          <w:bCs/>
          <w:szCs w:val="21"/>
          <w:u w:val="none" w:color="auto"/>
        </w:rPr>
        <w:t>③具体的质疑事项及事实依据；</w:t>
      </w:r>
    </w:p>
    <w:p w14:paraId="79FBDF66">
      <w:pPr>
        <w:keepNext w:val="0"/>
        <w:keepLines w:val="0"/>
        <w:pageBreakBefore w:val="0"/>
        <w:widowControl/>
        <w:kinsoku/>
        <w:wordWrap/>
        <w:overflowPunct/>
        <w:topLinePunct w:val="0"/>
        <w:autoSpaceDE/>
        <w:autoSpaceDN/>
        <w:bidi w:val="0"/>
        <w:adjustRightInd/>
        <w:snapToGrid w:val="0"/>
        <w:spacing w:line="360" w:lineRule="auto"/>
        <w:ind w:right="0" w:rightChars="0" w:firstLine="420" w:firstLineChars="200"/>
        <w:textAlignment w:val="auto"/>
        <w:outlineLvl w:val="1"/>
        <w:rPr>
          <w:rFonts w:hint="eastAsia" w:hAnsi="宋体" w:cs="宋体"/>
          <w:bCs/>
          <w:szCs w:val="21"/>
          <w:u w:val="none" w:color="auto"/>
        </w:rPr>
      </w:pPr>
      <w:r>
        <w:rPr>
          <w:rFonts w:hAnsi="宋体" w:cs="宋体"/>
          <w:bCs/>
          <w:szCs w:val="21"/>
          <w:u w:val="none" w:color="auto"/>
        </w:rPr>
        <w:t>④认为自己合法权益受到损害或可能受到损害的相关证据材料；</w:t>
      </w:r>
    </w:p>
    <w:p w14:paraId="04602826">
      <w:pPr>
        <w:keepNext w:val="0"/>
        <w:keepLines w:val="0"/>
        <w:pageBreakBefore w:val="0"/>
        <w:widowControl/>
        <w:kinsoku/>
        <w:wordWrap/>
        <w:overflowPunct/>
        <w:topLinePunct w:val="0"/>
        <w:autoSpaceDE/>
        <w:autoSpaceDN/>
        <w:bidi w:val="0"/>
        <w:adjustRightInd/>
        <w:snapToGrid w:val="0"/>
        <w:spacing w:line="360" w:lineRule="auto"/>
        <w:ind w:right="0" w:rightChars="0" w:firstLine="420" w:firstLineChars="200"/>
        <w:textAlignment w:val="auto"/>
        <w:outlineLvl w:val="1"/>
        <w:rPr>
          <w:rFonts w:hint="eastAsia" w:hAnsi="宋体" w:cs="宋体"/>
          <w:bCs/>
          <w:szCs w:val="21"/>
          <w:u w:val="none" w:color="auto"/>
        </w:rPr>
      </w:pPr>
      <w:r>
        <w:rPr>
          <w:rFonts w:hAnsi="宋体" w:cs="宋体"/>
          <w:bCs/>
          <w:szCs w:val="21"/>
          <w:u w:val="none" w:color="auto"/>
        </w:rPr>
        <w:t>⑤提出质疑的日期。</w:t>
      </w:r>
    </w:p>
    <w:p w14:paraId="71A379CE">
      <w:pPr>
        <w:pStyle w:val="2"/>
        <w:keepNext w:val="0"/>
        <w:keepLines w:val="0"/>
        <w:pageBreakBefore w:val="0"/>
        <w:kinsoku/>
        <w:wordWrap/>
        <w:overflowPunct/>
        <w:topLinePunct w:val="0"/>
        <w:autoSpaceDE/>
        <w:autoSpaceDN/>
        <w:bidi w:val="0"/>
        <w:adjustRightInd/>
        <w:spacing w:after="0" w:line="360" w:lineRule="auto"/>
        <w:ind w:right="0" w:rightChars="0" w:firstLine="420" w:firstLineChars="200"/>
        <w:textAlignment w:val="auto"/>
        <w:rPr>
          <w:sz w:val="21"/>
          <w:szCs w:val="21"/>
          <w:u w:val="none" w:color="auto"/>
        </w:rPr>
      </w:pPr>
      <w:r>
        <w:rPr>
          <w:rFonts w:hint="eastAsia"/>
          <w:sz w:val="21"/>
          <w:szCs w:val="21"/>
          <w:u w:val="none" w:color="auto"/>
        </w:rPr>
        <w:t>供应商为自然人的，应当由本人签字：供应商为法人或者其他组织的，应当由法定代表人、主要负责人，或者其授权代表签字或者盖章，并加盖公章。</w:t>
      </w:r>
    </w:p>
    <w:p w14:paraId="69BA6F95">
      <w:pPr>
        <w:keepNext w:val="0"/>
        <w:keepLines w:val="0"/>
        <w:pageBreakBefore w:val="0"/>
        <w:widowControl/>
        <w:kinsoku/>
        <w:wordWrap/>
        <w:overflowPunct/>
        <w:topLinePunct w:val="0"/>
        <w:autoSpaceDE/>
        <w:autoSpaceDN/>
        <w:bidi w:val="0"/>
        <w:adjustRightInd/>
        <w:snapToGrid w:val="0"/>
        <w:spacing w:line="360" w:lineRule="auto"/>
        <w:ind w:right="0" w:rightChars="0" w:firstLine="420" w:firstLineChars="200"/>
        <w:textAlignment w:val="auto"/>
        <w:outlineLvl w:val="1"/>
        <w:rPr>
          <w:rFonts w:hint="eastAsia" w:asciiTheme="minorEastAsia" w:hAnsiTheme="minorEastAsia" w:eastAsiaTheme="minorEastAsia"/>
          <w:b/>
          <w:sz w:val="28"/>
          <w:u w:val="none" w:color="auto"/>
        </w:rPr>
      </w:pPr>
      <w:r>
        <w:rPr>
          <w:rFonts w:hint="eastAsia" w:hAnsi="宋体" w:cs="宋体"/>
          <w:bCs/>
          <w:szCs w:val="21"/>
          <w:u w:val="none" w:color="auto"/>
        </w:rPr>
        <w:t>供应商在法定质疑期内一次性提出针对同一采购程序环节的质疑。</w:t>
      </w:r>
    </w:p>
    <w:p w14:paraId="7711982B">
      <w:pPr>
        <w:pStyle w:val="12"/>
        <w:snapToGrid w:val="0"/>
        <w:spacing w:before="156" w:line="360" w:lineRule="auto"/>
        <w:ind w:right="-506" w:rightChars="-241" w:firstLine="3092" w:firstLineChars="1100"/>
        <w:rPr>
          <w:rFonts w:hint="eastAsia" w:asciiTheme="minorEastAsia" w:hAnsiTheme="minorEastAsia" w:eastAsiaTheme="minorEastAsia"/>
          <w:b/>
          <w:sz w:val="28"/>
          <w:u w:val="none" w:color="auto"/>
        </w:rPr>
      </w:pPr>
      <w:r>
        <w:rPr>
          <w:rFonts w:hint="eastAsia" w:asciiTheme="minorEastAsia" w:hAnsiTheme="minorEastAsia" w:eastAsiaTheme="minorEastAsia"/>
          <w:b/>
          <w:sz w:val="28"/>
          <w:u w:val="none" w:color="auto"/>
        </w:rPr>
        <w:t>二、  磋商文件</w:t>
      </w:r>
    </w:p>
    <w:p w14:paraId="6D3A3C92">
      <w:pPr>
        <w:snapToGrid w:val="0"/>
        <w:spacing w:line="360" w:lineRule="auto"/>
        <w:ind w:right="-241"/>
        <w:jc w:val="left"/>
        <w:rPr>
          <w:rFonts w:hint="eastAsia" w:ascii="宋体" w:hAnsi="宋体"/>
          <w:b/>
          <w:sz w:val="24"/>
          <w:u w:val="none" w:color="auto"/>
        </w:rPr>
      </w:pPr>
      <w:r>
        <w:rPr>
          <w:rFonts w:hint="eastAsia" w:ascii="宋体" w:hAnsi="宋体"/>
          <w:b/>
          <w:sz w:val="24"/>
          <w:u w:val="none" w:color="auto"/>
        </w:rPr>
        <w:t>（一）磋商文件的构成。本磋商文件由以下部份组成：</w:t>
      </w:r>
    </w:p>
    <w:p w14:paraId="491F1095">
      <w:pPr>
        <w:snapToGrid w:val="0"/>
        <w:spacing w:line="360" w:lineRule="auto"/>
        <w:ind w:right="-241" w:firstLine="420" w:firstLineChars="200"/>
        <w:jc w:val="left"/>
        <w:rPr>
          <w:rFonts w:hint="eastAsia" w:ascii="宋体" w:hAnsi="宋体"/>
          <w:u w:val="none" w:color="auto"/>
        </w:rPr>
      </w:pPr>
      <w:r>
        <w:rPr>
          <w:rFonts w:hint="eastAsia" w:ascii="宋体" w:hAnsi="宋体"/>
          <w:u w:val="none" w:color="auto"/>
        </w:rPr>
        <w:t>1.招标公告</w:t>
      </w:r>
    </w:p>
    <w:p w14:paraId="74DA4750">
      <w:pPr>
        <w:snapToGrid w:val="0"/>
        <w:spacing w:line="360" w:lineRule="auto"/>
        <w:ind w:right="-241" w:firstLine="420" w:firstLineChars="200"/>
        <w:jc w:val="left"/>
        <w:rPr>
          <w:rFonts w:hint="eastAsia" w:ascii="宋体" w:hAnsi="宋体"/>
          <w:u w:val="none" w:color="auto"/>
        </w:rPr>
      </w:pPr>
      <w:r>
        <w:rPr>
          <w:rFonts w:hint="eastAsia" w:ascii="宋体" w:hAnsi="宋体"/>
          <w:u w:val="none" w:color="auto"/>
        </w:rPr>
        <w:t>2.招标需求</w:t>
      </w:r>
    </w:p>
    <w:p w14:paraId="1AD19E22">
      <w:pPr>
        <w:snapToGrid w:val="0"/>
        <w:spacing w:line="360" w:lineRule="auto"/>
        <w:ind w:right="-241" w:firstLine="420" w:firstLineChars="200"/>
        <w:jc w:val="left"/>
        <w:rPr>
          <w:rFonts w:hint="eastAsia" w:ascii="宋体" w:hAnsi="宋体"/>
          <w:u w:val="none" w:color="auto"/>
        </w:rPr>
      </w:pPr>
      <w:r>
        <w:rPr>
          <w:rFonts w:hint="eastAsia" w:ascii="宋体" w:hAnsi="宋体"/>
          <w:u w:val="none" w:color="auto"/>
        </w:rPr>
        <w:t>3.投标人须知</w:t>
      </w:r>
    </w:p>
    <w:p w14:paraId="534BA5A4">
      <w:pPr>
        <w:snapToGrid w:val="0"/>
        <w:spacing w:line="360" w:lineRule="auto"/>
        <w:ind w:right="-241" w:firstLine="420" w:firstLineChars="200"/>
        <w:jc w:val="left"/>
        <w:rPr>
          <w:rFonts w:hint="eastAsia" w:ascii="宋体" w:hAnsi="宋体"/>
          <w:u w:val="none" w:color="auto"/>
        </w:rPr>
      </w:pPr>
      <w:r>
        <w:rPr>
          <w:rFonts w:hint="eastAsia" w:ascii="宋体" w:hAnsi="宋体"/>
          <w:u w:val="none" w:color="auto"/>
        </w:rPr>
        <w:t>4.</w:t>
      </w:r>
      <w:r>
        <w:rPr>
          <w:rFonts w:hint="eastAsia" w:ascii="宋体" w:hAnsi="宋体"/>
          <w:u w:val="none" w:color="auto"/>
          <w:lang w:eastAsia="zh-CN"/>
        </w:rPr>
        <w:t>评标方法</w:t>
      </w:r>
      <w:r>
        <w:rPr>
          <w:rFonts w:hint="eastAsia" w:ascii="宋体" w:hAnsi="宋体"/>
          <w:u w:val="none" w:color="auto"/>
        </w:rPr>
        <w:t>及标准</w:t>
      </w:r>
    </w:p>
    <w:p w14:paraId="2201C4C3">
      <w:pPr>
        <w:snapToGrid w:val="0"/>
        <w:spacing w:line="360" w:lineRule="auto"/>
        <w:ind w:right="-241" w:firstLine="420" w:firstLineChars="200"/>
        <w:jc w:val="left"/>
        <w:rPr>
          <w:rFonts w:hint="eastAsia" w:ascii="宋体" w:hAnsi="宋体"/>
          <w:u w:val="none" w:color="auto"/>
        </w:rPr>
      </w:pPr>
      <w:r>
        <w:rPr>
          <w:rFonts w:hint="eastAsia" w:ascii="宋体" w:hAnsi="宋体"/>
          <w:u w:val="none" w:color="auto"/>
        </w:rPr>
        <w:t>5.合同主要条款</w:t>
      </w:r>
    </w:p>
    <w:p w14:paraId="096EB00B">
      <w:pPr>
        <w:snapToGrid w:val="0"/>
        <w:spacing w:line="360" w:lineRule="auto"/>
        <w:ind w:right="-241" w:firstLine="420" w:firstLineChars="200"/>
        <w:jc w:val="left"/>
        <w:rPr>
          <w:rFonts w:hint="eastAsia" w:ascii="宋体" w:hAnsi="宋体"/>
          <w:u w:val="none" w:color="auto"/>
        </w:rPr>
      </w:pPr>
      <w:r>
        <w:rPr>
          <w:rFonts w:hint="eastAsia" w:ascii="宋体" w:hAnsi="宋体"/>
          <w:u w:val="none" w:color="auto"/>
        </w:rPr>
        <w:t>6.投标文件格式</w:t>
      </w:r>
    </w:p>
    <w:p w14:paraId="61D732F6">
      <w:pPr>
        <w:snapToGrid w:val="0"/>
        <w:spacing w:line="360" w:lineRule="auto"/>
        <w:ind w:right="-238" w:firstLine="420" w:firstLineChars="200"/>
        <w:jc w:val="left"/>
        <w:rPr>
          <w:rFonts w:hint="eastAsia" w:ascii="宋体" w:hAnsi="宋体"/>
          <w:u w:val="none" w:color="auto"/>
        </w:rPr>
      </w:pPr>
      <w:r>
        <w:rPr>
          <w:rFonts w:hint="eastAsia" w:ascii="宋体" w:hAnsi="宋体"/>
          <w:u w:val="none" w:color="auto"/>
        </w:rPr>
        <w:t>7.本项目磋商文件的澄清、答复、修改、补充的内容</w:t>
      </w:r>
    </w:p>
    <w:p w14:paraId="26141895">
      <w:pPr>
        <w:snapToGrid w:val="0"/>
        <w:spacing w:line="360" w:lineRule="auto"/>
        <w:ind w:right="-238"/>
        <w:jc w:val="left"/>
        <w:rPr>
          <w:rFonts w:hint="eastAsia" w:ascii="宋体" w:hAnsi="宋体"/>
          <w:b/>
          <w:sz w:val="24"/>
          <w:u w:val="none" w:color="auto"/>
        </w:rPr>
      </w:pPr>
      <w:r>
        <w:rPr>
          <w:rFonts w:hint="eastAsia" w:ascii="宋体" w:hAnsi="宋体"/>
          <w:b/>
          <w:sz w:val="24"/>
          <w:u w:val="none" w:color="auto"/>
        </w:rPr>
        <w:t>（二）投标人的风险</w:t>
      </w:r>
    </w:p>
    <w:p w14:paraId="138C0D72">
      <w:pPr>
        <w:pStyle w:val="21"/>
        <w:spacing w:line="360" w:lineRule="auto"/>
        <w:ind w:right="-506" w:rightChars="-241" w:firstLine="420"/>
        <w:rPr>
          <w:rFonts w:hint="eastAsia" w:ascii="宋体" w:eastAsia="宋体"/>
          <w:color w:val="auto"/>
          <w:sz w:val="21"/>
          <w:u w:val="none" w:color="auto"/>
        </w:rPr>
      </w:pPr>
      <w:r>
        <w:rPr>
          <w:rFonts w:hint="eastAsia" w:ascii="宋体" w:eastAsia="宋体"/>
          <w:color w:val="auto"/>
          <w:sz w:val="21"/>
          <w:u w:val="none" w:color="auto"/>
        </w:rPr>
        <w:t>投标人没有按照磋商文件要求提供全部资料，或者投标人没有对磋商文件在各方面作出实质性响应是投标人的风险，并可能导致其投标被拒绝。</w:t>
      </w:r>
    </w:p>
    <w:p w14:paraId="4C653448">
      <w:pPr>
        <w:pStyle w:val="7"/>
        <w:numPr>
          <w:ilvl w:val="0"/>
          <w:numId w:val="0"/>
        </w:numPr>
        <w:tabs>
          <w:tab w:val="left" w:pos="454"/>
          <w:tab w:val="left" w:pos="720"/>
        </w:tabs>
        <w:snapToGrid w:val="0"/>
        <w:spacing w:line="360" w:lineRule="auto"/>
        <w:ind w:left="360" w:right="-238" w:hanging="360"/>
        <w:rPr>
          <w:rFonts w:hint="eastAsia" w:ascii="宋体" w:hAnsi="宋体"/>
          <w:b/>
          <w:sz w:val="24"/>
          <w:u w:val="none" w:color="auto"/>
        </w:rPr>
      </w:pPr>
      <w:r>
        <w:rPr>
          <w:rFonts w:hint="eastAsia" w:ascii="宋体" w:hAnsi="宋体"/>
          <w:b/>
          <w:sz w:val="24"/>
          <w:u w:val="none" w:color="auto"/>
        </w:rPr>
        <w:t xml:space="preserve">（三）磋商文件的澄清与修改 </w:t>
      </w:r>
    </w:p>
    <w:p w14:paraId="4C33FA64">
      <w:pPr>
        <w:snapToGrid w:val="0"/>
        <w:spacing w:line="360" w:lineRule="auto"/>
        <w:ind w:right="-241" w:firstLine="420" w:firstLineChars="200"/>
        <w:jc w:val="left"/>
        <w:rPr>
          <w:rFonts w:hint="eastAsia" w:ascii="宋体" w:hAnsi="宋体"/>
          <w:u w:val="none" w:color="auto"/>
        </w:rPr>
      </w:pPr>
      <w:r>
        <w:rPr>
          <w:rFonts w:hint="eastAsia" w:ascii="宋体" w:hAnsi="宋体"/>
          <w:u w:val="none" w:color="auto"/>
        </w:rPr>
        <w:t>1.投标人获取磋商文件后，应仔细检查磋商文件的所有内容，如有残缺等问题，应及时向采购代理机构提出，否则，由此引起的损失由投标人自己承担。投标人同时应认真审阅磋商文件中所有的事项、格式、条款和规范要求等，若投标人的投标文件没有按磋商文件要求提交全部资料，或投标文件没有对磋商文件做出实质性响应的，其风险由投标人自行承担，并根据有关条款规定，该响应有可能被拒绝。</w:t>
      </w:r>
    </w:p>
    <w:p w14:paraId="4ADD3B01">
      <w:pPr>
        <w:snapToGrid w:val="0"/>
        <w:spacing w:line="360" w:lineRule="auto"/>
        <w:ind w:right="-241" w:firstLine="420" w:firstLineChars="200"/>
        <w:jc w:val="left"/>
        <w:rPr>
          <w:rFonts w:hint="eastAsia" w:ascii="宋体" w:hAnsi="宋体"/>
          <w:u w:val="none" w:color="auto"/>
        </w:rPr>
      </w:pPr>
      <w:r>
        <w:rPr>
          <w:rFonts w:hint="eastAsia" w:ascii="宋体" w:hAnsi="宋体"/>
          <w:u w:val="none" w:color="auto"/>
        </w:rPr>
        <w:t>2.提交首次投标文件截止之日前，采购人、采购代理机构可以对已发出的磋商文件进行必要的澄清或者修改，澄清或者修改的内容作为磋商文件的组成部分。澄清或者修改的内容可能影响投标文件编制的，采购代理机构应当在提交首次投标文件截止时间至少5日前，以短信形式通知所有已经报名的供应商；不足5日的，采购人、采购代理机构应当顺延提交首次投标文件截止时间。</w:t>
      </w:r>
    </w:p>
    <w:p w14:paraId="6A7E0DA3">
      <w:pPr>
        <w:snapToGrid w:val="0"/>
        <w:spacing w:line="360" w:lineRule="auto"/>
        <w:ind w:right="-241" w:firstLine="420" w:firstLineChars="200"/>
        <w:jc w:val="left"/>
        <w:rPr>
          <w:rFonts w:hint="eastAsia" w:ascii="宋体" w:hAnsi="宋体"/>
          <w:u w:val="none" w:color="auto"/>
        </w:rPr>
      </w:pPr>
      <w:r>
        <w:rPr>
          <w:rFonts w:hint="eastAsia" w:ascii="宋体" w:hAnsi="宋体"/>
          <w:u w:val="none" w:color="auto"/>
        </w:rPr>
        <w:t>3.投标人若对磋商文件有任何疑问，要求澄清或认为有必要与采购代理机构进行交流时，应用书面形式送至采购代理机构，采购代理机构将根据澄清内容作出答复，并应将答复内容通知所有投标人。</w:t>
      </w:r>
    </w:p>
    <w:p w14:paraId="403E036C">
      <w:pPr>
        <w:snapToGrid w:val="0"/>
        <w:spacing w:line="360" w:lineRule="auto"/>
        <w:ind w:right="-241" w:firstLine="420" w:firstLineChars="200"/>
        <w:jc w:val="left"/>
        <w:rPr>
          <w:rFonts w:hint="eastAsia" w:ascii="宋体" w:hAnsi="宋体"/>
          <w:u w:val="none" w:color="auto"/>
        </w:rPr>
      </w:pPr>
      <w:r>
        <w:rPr>
          <w:rFonts w:hint="eastAsia" w:ascii="宋体" w:hAnsi="宋体"/>
          <w:u w:val="none" w:color="auto"/>
        </w:rPr>
        <w:t xml:space="preserve">4.采购代理机构在规定时间前，对磋商文件的澄清或修改内容，均为磋商文件的组成部分。 </w:t>
      </w:r>
    </w:p>
    <w:p w14:paraId="09891F19">
      <w:pPr>
        <w:pStyle w:val="12"/>
        <w:snapToGrid w:val="0"/>
        <w:spacing w:before="156"/>
        <w:ind w:firstLine="3202" w:firstLineChars="1139"/>
        <w:outlineLvl w:val="1"/>
        <w:rPr>
          <w:rFonts w:hint="eastAsia" w:asciiTheme="minorEastAsia" w:hAnsiTheme="minorEastAsia" w:eastAsiaTheme="minorEastAsia"/>
          <w:b/>
          <w:sz w:val="28"/>
          <w:u w:val="none" w:color="auto"/>
        </w:rPr>
      </w:pPr>
      <w:r>
        <w:rPr>
          <w:rFonts w:hint="eastAsia" w:asciiTheme="minorEastAsia" w:hAnsiTheme="minorEastAsia" w:eastAsiaTheme="minorEastAsia"/>
          <w:b/>
          <w:sz w:val="28"/>
          <w:u w:val="none" w:color="auto"/>
        </w:rPr>
        <w:t>三、投标文件的编制</w:t>
      </w:r>
    </w:p>
    <w:p w14:paraId="67EF27B3">
      <w:pPr>
        <w:snapToGrid w:val="0"/>
        <w:spacing w:line="360" w:lineRule="auto"/>
        <w:jc w:val="left"/>
        <w:outlineLvl w:val="0"/>
        <w:rPr>
          <w:rFonts w:hint="eastAsia" w:ascii="宋体" w:hAnsi="宋体"/>
          <w:b/>
          <w:sz w:val="24"/>
          <w:u w:val="none" w:color="auto"/>
        </w:rPr>
      </w:pPr>
      <w:r>
        <w:rPr>
          <w:rFonts w:hint="eastAsia" w:ascii="宋体" w:hAnsi="宋体"/>
          <w:b/>
          <w:sz w:val="24"/>
          <w:u w:val="none" w:color="auto"/>
        </w:rPr>
        <w:t>（一）投标文件的组成</w:t>
      </w:r>
    </w:p>
    <w:p w14:paraId="335C702E">
      <w:pPr>
        <w:snapToGrid w:val="0"/>
        <w:spacing w:line="360" w:lineRule="auto"/>
        <w:ind w:right="-241" w:firstLine="420" w:firstLineChars="200"/>
        <w:jc w:val="left"/>
        <w:rPr>
          <w:rFonts w:hint="eastAsia" w:ascii="宋体" w:hAnsi="宋体"/>
          <w:u w:val="none" w:color="auto"/>
        </w:rPr>
      </w:pPr>
      <w:r>
        <w:rPr>
          <w:rFonts w:hint="eastAsia" w:ascii="宋体" w:hAnsi="宋体"/>
          <w:u w:val="none" w:color="auto"/>
        </w:rPr>
        <w:t>由投标文件、投标报价文件组成。电子投标文件中所须加盖公章部分均采用CA签章。</w:t>
      </w:r>
    </w:p>
    <w:p w14:paraId="432CA02E">
      <w:pPr>
        <w:snapToGrid w:val="0"/>
        <w:spacing w:line="360" w:lineRule="auto"/>
        <w:ind w:right="-241" w:firstLine="420" w:firstLineChars="200"/>
        <w:jc w:val="left"/>
        <w:rPr>
          <w:rFonts w:hint="eastAsia" w:ascii="宋体" w:hAnsi="宋体"/>
          <w:u w:val="none" w:color="auto"/>
        </w:rPr>
      </w:pPr>
      <w:r>
        <w:rPr>
          <w:rFonts w:hint="eastAsia" w:ascii="宋体" w:hAnsi="宋体"/>
          <w:u w:val="none" w:color="auto"/>
        </w:rPr>
        <w:t>（以下投标文件的部分格式详见本磋商文件第六部分，如本磋商文件没有提供相应的格式，投标人可自行制表填写）</w:t>
      </w:r>
    </w:p>
    <w:p w14:paraId="300D504C">
      <w:pPr>
        <w:pStyle w:val="12"/>
        <w:snapToGrid w:val="0"/>
        <w:spacing w:line="360" w:lineRule="auto"/>
        <w:ind w:left="417"/>
        <w:rPr>
          <w:rFonts w:hint="eastAsia" w:hAnsi="宋体" w:eastAsia="宋体"/>
          <w:b/>
          <w:sz w:val="21"/>
          <w:szCs w:val="21"/>
          <w:u w:val="none" w:color="auto"/>
        </w:rPr>
      </w:pPr>
      <w:r>
        <w:rPr>
          <w:rFonts w:hint="eastAsia" w:hAnsi="宋体" w:eastAsia="宋体"/>
          <w:b/>
          <w:sz w:val="21"/>
          <w:szCs w:val="21"/>
          <w:u w:val="none" w:color="auto"/>
        </w:rPr>
        <w:t>1.</w:t>
      </w:r>
      <w:r>
        <w:rPr>
          <w:rFonts w:hAnsi="宋体" w:eastAsia="宋体"/>
          <w:b/>
          <w:sz w:val="21"/>
          <w:szCs w:val="21"/>
          <w:u w:val="none" w:color="auto"/>
        </w:rPr>
        <w:t>资格</w:t>
      </w:r>
      <w:r>
        <w:rPr>
          <w:rFonts w:hint="eastAsia" w:hAnsi="宋体" w:eastAsia="宋体"/>
          <w:b/>
          <w:sz w:val="21"/>
          <w:szCs w:val="21"/>
          <w:u w:val="none" w:color="auto"/>
        </w:rPr>
        <w:t>投标部分</w:t>
      </w:r>
      <w:r>
        <w:rPr>
          <w:rFonts w:hAnsi="宋体" w:eastAsia="宋体"/>
          <w:b/>
          <w:sz w:val="21"/>
          <w:szCs w:val="21"/>
          <w:u w:val="none" w:color="auto"/>
        </w:rPr>
        <w:t>：</w:t>
      </w:r>
    </w:p>
    <w:p w14:paraId="28D157FC">
      <w:pPr>
        <w:spacing w:line="360" w:lineRule="auto"/>
        <w:ind w:left="417"/>
        <w:rPr>
          <w:rFonts w:ascii="宋体"/>
          <w:u w:val="none" w:color="auto"/>
        </w:rPr>
      </w:pPr>
      <w:r>
        <w:rPr>
          <w:rFonts w:ascii="宋体" w:hAnsi="宋体"/>
          <w:u w:val="none" w:color="auto"/>
        </w:rPr>
        <w:t>1.1</w:t>
      </w:r>
      <w:r>
        <w:rPr>
          <w:rFonts w:hint="eastAsia" w:ascii="宋体" w:hAnsi="宋体"/>
          <w:u w:val="none" w:color="auto"/>
        </w:rPr>
        <w:t>基本资格条件：符合《中华人民共和国政府采购法》第二十二条的规定；</w:t>
      </w:r>
    </w:p>
    <w:p w14:paraId="14D3213D">
      <w:pPr>
        <w:spacing w:line="360" w:lineRule="auto"/>
        <w:ind w:firstLine="420" w:firstLineChars="200"/>
        <w:rPr>
          <w:rFonts w:hint="eastAsia" w:ascii="宋体" w:hAnsi="宋体"/>
          <w:u w:val="none" w:color="auto"/>
        </w:rPr>
      </w:pPr>
      <w:r>
        <w:rPr>
          <w:rFonts w:hint="eastAsia" w:ascii="宋体" w:hAnsi="宋体"/>
          <w:u w:val="none" w:color="auto"/>
        </w:rPr>
        <w:t>（以下</w:t>
      </w:r>
      <w:r>
        <w:rPr>
          <w:rFonts w:ascii="宋体" w:hAnsi="宋体"/>
          <w:u w:val="none" w:color="auto"/>
        </w:rPr>
        <w:t>A~</w:t>
      </w:r>
      <w:r>
        <w:rPr>
          <w:rFonts w:hint="eastAsia" w:ascii="宋体" w:hAnsi="宋体"/>
          <w:u w:val="none" w:color="auto"/>
        </w:rPr>
        <w:t>E项是第二十二条要求及对应证明材料的具体内容，各投标人须在投标文件中出具对应证明材料）</w:t>
      </w:r>
    </w:p>
    <w:p w14:paraId="483B822F">
      <w:pPr>
        <w:spacing w:line="360" w:lineRule="auto"/>
        <w:ind w:firstLine="482" w:firstLineChars="200"/>
        <w:rPr>
          <w:rFonts w:ascii="宋体"/>
          <w:b/>
          <w:bCs/>
          <w:u w:val="none" w:color="auto"/>
        </w:rPr>
      </w:pPr>
      <w:r>
        <w:rPr>
          <w:rFonts w:ascii="宋体" w:hAnsi="宋体"/>
          <w:b/>
          <w:bCs/>
          <w:sz w:val="24"/>
          <w:u w:val="none" w:color="auto"/>
        </w:rPr>
        <w:t>A</w:t>
      </w:r>
      <w:r>
        <w:rPr>
          <w:rFonts w:ascii="宋体" w:cs="宋体"/>
          <w:b/>
          <w:bCs/>
          <w:sz w:val="24"/>
          <w:u w:val="none" w:color="auto"/>
        </w:rPr>
        <w:t>.</w:t>
      </w:r>
      <w:r>
        <w:rPr>
          <w:rFonts w:hint="eastAsia" w:ascii="宋体" w:hAnsi="宋体"/>
          <w:b/>
          <w:bCs/>
          <w:u w:val="none" w:color="auto"/>
        </w:rPr>
        <w:t>具有独立承担民事责任的能力：</w:t>
      </w:r>
    </w:p>
    <w:p w14:paraId="6EF2D583">
      <w:pPr>
        <w:spacing w:line="360" w:lineRule="auto"/>
        <w:ind w:firstLine="420" w:firstLineChars="200"/>
        <w:rPr>
          <w:rFonts w:ascii="宋体"/>
          <w:b/>
          <w:bCs/>
          <w:u w:val="none" w:color="auto"/>
        </w:rPr>
      </w:pPr>
      <w:r>
        <w:rPr>
          <w:rFonts w:hint="eastAsia" w:ascii="宋体" w:hAnsi="宋体"/>
          <w:u w:val="none" w:color="auto"/>
        </w:rPr>
        <w:t>投标人须在投标文件中出具符合以下情况的证明材料复印件</w:t>
      </w:r>
      <w:r>
        <w:rPr>
          <w:rFonts w:hint="eastAsia" w:ascii="宋体" w:hAnsi="宋体"/>
          <w:b/>
          <w:bCs/>
          <w:u w:val="none" w:color="auto"/>
        </w:rPr>
        <w:t>（五选一）：</w:t>
      </w:r>
    </w:p>
    <w:p w14:paraId="003C833B">
      <w:pPr>
        <w:spacing w:line="360" w:lineRule="auto"/>
        <w:ind w:firstLine="420" w:firstLineChars="200"/>
        <w:rPr>
          <w:rFonts w:ascii="宋体"/>
          <w:u w:val="none" w:color="auto"/>
        </w:rPr>
      </w:pPr>
      <w:r>
        <w:rPr>
          <w:rFonts w:ascii="宋体" w:hAnsi="宋体" w:cs="Calibri"/>
          <w:u w:val="none" w:color="auto"/>
        </w:rPr>
        <w:fldChar w:fldCharType="begin"/>
      </w:r>
      <w:r>
        <w:rPr>
          <w:rFonts w:ascii="宋体" w:hAnsi="宋体" w:cs="Calibri"/>
          <w:u w:val="none" w:color="auto"/>
        </w:rPr>
        <w:instrText xml:space="preserve"> EQ \o\ac(</w:instrText>
      </w:r>
      <w:r>
        <w:rPr>
          <w:rFonts w:hint="eastAsia" w:ascii="宋体" w:hAnsi="宋体" w:cs="Calibri"/>
          <w:u w:val="none" w:color="auto"/>
        </w:rPr>
        <w:instrText xml:space="preserve">○</w:instrText>
      </w:r>
      <w:r>
        <w:rPr>
          <w:rFonts w:ascii="宋体" w:hAnsi="宋体" w:cs="Calibri"/>
          <w:u w:val="none" w:color="auto"/>
        </w:rPr>
        <w:instrText xml:space="preserve">,1)</w:instrText>
      </w:r>
      <w:r>
        <w:rPr>
          <w:rFonts w:ascii="宋体" w:hAnsi="宋体" w:cs="Calibri"/>
          <w:u w:val="none" w:color="auto"/>
        </w:rPr>
        <w:fldChar w:fldCharType="end"/>
      </w:r>
      <w:r>
        <w:rPr>
          <w:rFonts w:hint="eastAsia" w:ascii="宋体" w:hAnsi="宋体"/>
          <w:u w:val="none" w:color="auto"/>
        </w:rPr>
        <w:t>如投标人是企业（包括合伙企业），提供在工商部门注册的有效“企业法人营业执照”或“营业执照”；</w:t>
      </w:r>
    </w:p>
    <w:p w14:paraId="549DE698">
      <w:pPr>
        <w:spacing w:line="360" w:lineRule="auto"/>
        <w:ind w:firstLine="420" w:firstLineChars="200"/>
        <w:rPr>
          <w:rFonts w:ascii="宋体"/>
          <w:u w:val="none" w:color="auto"/>
        </w:rPr>
      </w:pPr>
      <w:r>
        <w:rPr>
          <w:rFonts w:ascii="宋体" w:hAnsi="宋体"/>
          <w:u w:val="none" w:color="auto"/>
        </w:rPr>
        <w:fldChar w:fldCharType="begin"/>
      </w:r>
      <w:r>
        <w:rPr>
          <w:rFonts w:ascii="宋体" w:hAnsi="宋体"/>
          <w:u w:val="none" w:color="auto"/>
        </w:rPr>
        <w:instrText xml:space="preserve"> EQ \o\ac(</w:instrText>
      </w:r>
      <w:r>
        <w:rPr>
          <w:rFonts w:hint="eastAsia" w:ascii="宋体" w:hAnsi="宋体"/>
          <w:u w:val="none" w:color="auto"/>
        </w:rPr>
        <w:instrText xml:space="preserve">○</w:instrText>
      </w:r>
      <w:r>
        <w:rPr>
          <w:rFonts w:ascii="宋体"/>
          <w:u w:val="none" w:color="auto"/>
        </w:rPr>
        <w:instrText xml:space="preserve">,</w:instrText>
      </w:r>
      <w:r>
        <w:rPr>
          <w:rFonts w:ascii="宋体" w:hAnsi="宋体"/>
          <w:position w:val="2"/>
          <w:sz w:val="14"/>
          <w:u w:val="none" w:color="auto"/>
        </w:rPr>
        <w:instrText xml:space="preserve">2</w:instrText>
      </w:r>
      <w:r>
        <w:rPr>
          <w:rFonts w:ascii="宋体" w:hAnsi="宋体"/>
          <w:u w:val="none" w:color="auto"/>
        </w:rPr>
        <w:instrText xml:space="preserve">)</w:instrText>
      </w:r>
      <w:r>
        <w:rPr>
          <w:rFonts w:ascii="宋体" w:hAnsi="宋体"/>
          <w:u w:val="none" w:color="auto"/>
        </w:rPr>
        <w:fldChar w:fldCharType="end"/>
      </w:r>
      <w:r>
        <w:rPr>
          <w:rFonts w:hint="eastAsia" w:ascii="宋体" w:hAnsi="宋体"/>
          <w:u w:val="none" w:color="auto"/>
        </w:rPr>
        <w:t>如投标人是事业单位，提供有效的“事业单位法人证书”；</w:t>
      </w:r>
    </w:p>
    <w:p w14:paraId="690E63DD">
      <w:pPr>
        <w:spacing w:line="360" w:lineRule="auto"/>
        <w:ind w:firstLine="420" w:firstLineChars="200"/>
        <w:rPr>
          <w:rFonts w:ascii="宋体"/>
          <w:u w:val="none" w:color="auto"/>
        </w:rPr>
      </w:pPr>
      <w:r>
        <w:rPr>
          <w:rFonts w:ascii="宋体" w:hAnsi="宋体"/>
          <w:u w:val="none" w:color="auto"/>
        </w:rPr>
        <w:fldChar w:fldCharType="begin"/>
      </w:r>
      <w:r>
        <w:rPr>
          <w:rFonts w:ascii="宋体" w:hAnsi="宋体"/>
          <w:u w:val="none" w:color="auto"/>
        </w:rPr>
        <w:instrText xml:space="preserve"> EQ \o\ac(</w:instrText>
      </w:r>
      <w:r>
        <w:rPr>
          <w:rFonts w:hint="eastAsia" w:ascii="宋体" w:hAnsi="宋体"/>
          <w:u w:val="none" w:color="auto"/>
        </w:rPr>
        <w:instrText xml:space="preserve">○</w:instrText>
      </w:r>
      <w:r>
        <w:rPr>
          <w:rFonts w:ascii="宋体"/>
          <w:u w:val="none" w:color="auto"/>
        </w:rPr>
        <w:instrText xml:space="preserve">,</w:instrText>
      </w:r>
      <w:r>
        <w:rPr>
          <w:rFonts w:ascii="宋体" w:hAnsi="宋体"/>
          <w:position w:val="2"/>
          <w:sz w:val="14"/>
          <w:u w:val="none" w:color="auto"/>
        </w:rPr>
        <w:instrText xml:space="preserve">3</w:instrText>
      </w:r>
      <w:r>
        <w:rPr>
          <w:rFonts w:ascii="宋体" w:hAnsi="宋体"/>
          <w:u w:val="none" w:color="auto"/>
        </w:rPr>
        <w:instrText xml:space="preserve">)</w:instrText>
      </w:r>
      <w:r>
        <w:rPr>
          <w:rFonts w:ascii="宋体" w:hAnsi="宋体"/>
          <w:u w:val="none" w:color="auto"/>
        </w:rPr>
        <w:fldChar w:fldCharType="end"/>
      </w:r>
      <w:r>
        <w:rPr>
          <w:rFonts w:hint="eastAsia" w:ascii="宋体" w:hAnsi="宋体"/>
          <w:u w:val="none" w:color="auto"/>
        </w:rPr>
        <w:t>如投标人是非企业专业服务机构的，提供执业许可证等证明文件；</w:t>
      </w:r>
    </w:p>
    <w:p w14:paraId="198F9869">
      <w:pPr>
        <w:spacing w:line="360" w:lineRule="auto"/>
        <w:ind w:firstLine="420" w:firstLineChars="200"/>
        <w:rPr>
          <w:rFonts w:ascii="宋体" w:cs="宋体"/>
          <w:u w:val="none" w:color="auto"/>
        </w:rPr>
      </w:pPr>
      <w:r>
        <w:rPr>
          <w:rFonts w:ascii="宋体" w:hAnsi="宋体" w:cs="宋体"/>
          <w:u w:val="none" w:color="auto"/>
        </w:rPr>
        <w:fldChar w:fldCharType="begin"/>
      </w:r>
      <w:r>
        <w:rPr>
          <w:rFonts w:ascii="宋体" w:hAnsi="宋体" w:cs="宋体"/>
          <w:u w:val="none" w:color="auto"/>
        </w:rPr>
        <w:instrText xml:space="preserve"> EQ \o\ac(</w:instrText>
      </w:r>
      <w:r>
        <w:rPr>
          <w:rFonts w:hint="eastAsia" w:ascii="宋体" w:hAnsi="宋体" w:cs="宋体"/>
          <w:u w:val="none" w:color="auto"/>
        </w:rPr>
        <w:instrText xml:space="preserve">○</w:instrText>
      </w:r>
      <w:r>
        <w:rPr>
          <w:rFonts w:ascii="宋体" w:hAnsi="宋体" w:cs="宋体"/>
          <w:u w:val="none" w:color="auto"/>
        </w:rPr>
        <w:instrText xml:space="preserve">,4)</w:instrText>
      </w:r>
      <w:r>
        <w:rPr>
          <w:rFonts w:ascii="宋体" w:hAnsi="宋体" w:cs="宋体"/>
          <w:u w:val="none" w:color="auto"/>
        </w:rPr>
        <w:fldChar w:fldCharType="end"/>
      </w:r>
      <w:r>
        <w:rPr>
          <w:rFonts w:hint="eastAsia" w:ascii="宋体" w:hAnsi="宋体" w:cs="宋体"/>
          <w:u w:val="none" w:color="auto"/>
        </w:rPr>
        <w:t>如投标人是个体工商户，提供有效的“个体工商户营业执照”；</w:t>
      </w:r>
    </w:p>
    <w:p w14:paraId="2F649404">
      <w:pPr>
        <w:spacing w:line="360" w:lineRule="auto"/>
        <w:ind w:firstLine="420" w:firstLineChars="200"/>
        <w:rPr>
          <w:rFonts w:ascii="宋体" w:cs="宋体"/>
          <w:u w:val="none" w:color="auto"/>
        </w:rPr>
      </w:pPr>
      <w:r>
        <w:rPr>
          <w:rFonts w:ascii="宋体" w:hAnsi="宋体" w:cs="宋体"/>
          <w:u w:val="none" w:color="auto"/>
        </w:rPr>
        <w:fldChar w:fldCharType="begin"/>
      </w:r>
      <w:r>
        <w:rPr>
          <w:rFonts w:ascii="宋体" w:hAnsi="宋体" w:cs="宋体"/>
          <w:u w:val="none" w:color="auto"/>
        </w:rPr>
        <w:instrText xml:space="preserve"> EQ \o\ac(</w:instrText>
      </w:r>
      <w:r>
        <w:rPr>
          <w:rFonts w:hint="eastAsia" w:ascii="宋体" w:hAnsi="宋体" w:cs="宋体"/>
          <w:u w:val="none" w:color="auto"/>
        </w:rPr>
        <w:instrText xml:space="preserve">○</w:instrText>
      </w:r>
      <w:r>
        <w:rPr>
          <w:rFonts w:ascii="宋体" w:hAnsi="宋体" w:cs="宋体"/>
          <w:u w:val="none" w:color="auto"/>
        </w:rPr>
        <w:instrText xml:space="preserve">,5)</w:instrText>
      </w:r>
      <w:r>
        <w:rPr>
          <w:rFonts w:ascii="宋体" w:hAnsi="宋体" w:cs="宋体"/>
          <w:u w:val="none" w:color="auto"/>
        </w:rPr>
        <w:fldChar w:fldCharType="end"/>
      </w:r>
      <w:r>
        <w:rPr>
          <w:rFonts w:hint="eastAsia" w:ascii="宋体" w:hAnsi="宋体" w:cs="宋体"/>
          <w:u w:val="none" w:color="auto"/>
        </w:rPr>
        <w:t>如投标人是自然人，提供有效的自然人身份证明（居民身份证正反面或公安机关出具的临时居民身份证正反面或港澳台胞证或证照）。</w:t>
      </w:r>
    </w:p>
    <w:p w14:paraId="6FE0D12E">
      <w:pPr>
        <w:spacing w:line="360" w:lineRule="auto"/>
        <w:ind w:firstLine="422" w:firstLineChars="200"/>
        <w:rPr>
          <w:rFonts w:hint="eastAsia" w:ascii="宋体" w:hAnsi="宋体" w:cs="宋体"/>
          <w:b/>
          <w:bCs/>
          <w:u w:val="none" w:color="auto"/>
        </w:rPr>
      </w:pPr>
      <w:r>
        <w:rPr>
          <w:rFonts w:ascii="宋体" w:hAnsi="宋体" w:cs="宋体"/>
          <w:b/>
          <w:bCs/>
          <w:szCs w:val="21"/>
          <w:u w:val="none" w:color="auto"/>
        </w:rPr>
        <w:t>B.</w:t>
      </w:r>
      <w:r>
        <w:rPr>
          <w:rFonts w:hint="eastAsia" w:ascii="宋体" w:hAnsi="宋体" w:cs="宋体"/>
          <w:b/>
          <w:bCs/>
          <w:u w:val="none" w:color="auto"/>
        </w:rPr>
        <w:t>具有良好的商业信誉和健全的财务会计制度：</w:t>
      </w:r>
    </w:p>
    <w:p w14:paraId="31AE398B">
      <w:pPr>
        <w:spacing w:line="360" w:lineRule="auto"/>
        <w:ind w:firstLine="420" w:firstLineChars="200"/>
        <w:rPr>
          <w:rFonts w:ascii="宋体"/>
          <w:u w:val="none" w:color="auto"/>
        </w:rPr>
      </w:pPr>
      <w:r>
        <w:rPr>
          <w:rFonts w:ascii="宋体" w:hAnsi="宋体" w:cs="宋体"/>
          <w:u w:val="none" w:color="auto"/>
        </w:rPr>
        <w:fldChar w:fldCharType="begin"/>
      </w:r>
      <w:r>
        <w:rPr>
          <w:rFonts w:ascii="宋体" w:hAnsi="宋体" w:cs="宋体"/>
          <w:u w:val="none" w:color="auto"/>
        </w:rPr>
        <w:instrText xml:space="preserve"> EQ \o\ac(</w:instrText>
      </w:r>
      <w:r>
        <w:rPr>
          <w:rFonts w:hint="eastAsia" w:ascii="宋体" w:hAnsi="宋体" w:cs="宋体"/>
          <w:u w:val="none" w:color="auto"/>
        </w:rPr>
        <w:instrText xml:space="preserve">○</w:instrText>
      </w:r>
      <w:r>
        <w:rPr>
          <w:rFonts w:ascii="宋体" w:hAnsi="宋体" w:cs="宋体"/>
          <w:u w:val="none" w:color="auto"/>
        </w:rPr>
        <w:instrText xml:space="preserve">,1)</w:instrText>
      </w:r>
      <w:r>
        <w:rPr>
          <w:rFonts w:ascii="宋体" w:hAnsi="宋体" w:cs="宋体"/>
          <w:u w:val="none" w:color="auto"/>
        </w:rPr>
        <w:fldChar w:fldCharType="end"/>
      </w:r>
      <w:r>
        <w:rPr>
          <w:rFonts w:hint="eastAsia" w:ascii="宋体" w:hAnsi="宋体"/>
          <w:u w:val="none" w:color="auto"/>
        </w:rPr>
        <w:t>良好的商业信誉：</w:t>
      </w:r>
    </w:p>
    <w:p w14:paraId="6B2D2D65">
      <w:pPr>
        <w:spacing w:line="360" w:lineRule="auto"/>
        <w:ind w:firstLine="420" w:firstLineChars="200"/>
        <w:rPr>
          <w:rFonts w:hint="eastAsia" w:ascii="宋体" w:hAnsi="宋体" w:cs="宋体"/>
          <w:u w:val="none" w:color="auto"/>
        </w:rPr>
      </w:pPr>
      <w:r>
        <w:rPr>
          <w:rFonts w:hint="eastAsia" w:ascii="宋体" w:hAnsi="宋体" w:cs="宋体"/>
          <w:u w:val="none" w:color="auto"/>
        </w:rPr>
        <w:t>至本项目投标截止时间止未列入失信被执行人、重大税收违法案件当事人名单、政府采购严重违法失信行为记录名单网页查询记录截图。</w:t>
      </w:r>
    </w:p>
    <w:p w14:paraId="35A59081">
      <w:pPr>
        <w:spacing w:line="360" w:lineRule="auto"/>
        <w:ind w:firstLine="420" w:firstLineChars="200"/>
        <w:rPr>
          <w:rFonts w:ascii="宋体" w:cs="宋体"/>
          <w:u w:val="none" w:color="auto"/>
        </w:rPr>
      </w:pPr>
      <w:r>
        <w:rPr>
          <w:rFonts w:hint="eastAsia" w:ascii="宋体" w:hAnsi="宋体" w:cs="宋体"/>
          <w:u w:val="none" w:color="auto"/>
        </w:rPr>
        <w:t>以代理机构在开标当日在“信用中国”（</w:t>
      </w:r>
      <w:r>
        <w:rPr>
          <w:rFonts w:ascii="宋体" w:hAnsi="宋体" w:cs="宋体"/>
          <w:u w:val="none" w:color="auto"/>
        </w:rPr>
        <w:t>www.creditchina.gov.cn</w:t>
      </w:r>
      <w:r>
        <w:rPr>
          <w:rFonts w:hint="eastAsia" w:ascii="宋体" w:hAnsi="宋体" w:cs="宋体"/>
          <w:u w:val="none" w:color="auto"/>
        </w:rPr>
        <w:t>）、中国政府采购网（</w:t>
      </w:r>
      <w:r>
        <w:rPr>
          <w:rFonts w:ascii="宋体" w:hAnsi="宋体" w:cs="宋体"/>
          <w:u w:val="none" w:color="auto"/>
        </w:rPr>
        <w:t>www.ccgp.gov.cn</w:t>
      </w:r>
      <w:r>
        <w:rPr>
          <w:rFonts w:hint="eastAsia" w:ascii="宋体" w:hAnsi="宋体" w:cs="宋体"/>
          <w:u w:val="none" w:color="auto"/>
        </w:rPr>
        <w:t>）网页查询记录为准）。</w:t>
      </w:r>
    </w:p>
    <w:p w14:paraId="585AC300">
      <w:pPr>
        <w:spacing w:line="360" w:lineRule="auto"/>
        <w:ind w:firstLine="420" w:firstLineChars="200"/>
        <w:rPr>
          <w:rFonts w:ascii="宋体" w:cs="宋体"/>
          <w:u w:val="none" w:color="auto"/>
        </w:rPr>
      </w:pPr>
      <w:r>
        <w:rPr>
          <w:rFonts w:hint="eastAsia" w:ascii="宋体" w:hAnsi="宋体" w:cs="宋体"/>
          <w:szCs w:val="21"/>
          <w:u w:val="none" w:color="auto"/>
        </w:rPr>
        <w:t>对</w:t>
      </w:r>
      <w:r>
        <w:rPr>
          <w:rFonts w:hint="eastAsia" w:ascii="宋体" w:hAnsi="宋体" w:cs="宋体"/>
          <w:u w:val="none" w:color="auto"/>
        </w:rPr>
        <w:t>列入失信被执行人、重大税收违法案件当事人名单、政府采购严重违法失信行为记录名单的投标人，其投标将作无效标处理。</w:t>
      </w:r>
    </w:p>
    <w:p w14:paraId="453DF81B">
      <w:pPr>
        <w:spacing w:line="360" w:lineRule="auto"/>
        <w:ind w:firstLine="420" w:firstLineChars="200"/>
        <w:rPr>
          <w:rFonts w:ascii="宋体" w:cs="宋体"/>
          <w:u w:val="none" w:color="auto"/>
        </w:rPr>
      </w:pPr>
      <w:r>
        <w:rPr>
          <w:rFonts w:hint="eastAsia" w:ascii="宋体" w:cs="宋体"/>
          <w:u w:val="none" w:color="auto"/>
        </w:rPr>
        <w:t>②</w:t>
      </w:r>
      <w:r>
        <w:rPr>
          <w:rFonts w:hint="eastAsia" w:ascii="宋体" w:hAnsi="宋体" w:cs="宋体"/>
          <w:u w:val="none" w:color="auto"/>
        </w:rPr>
        <w:t>健全的财务会计制度：</w:t>
      </w:r>
    </w:p>
    <w:p w14:paraId="2BA18F9D">
      <w:pPr>
        <w:spacing w:line="360" w:lineRule="auto"/>
        <w:ind w:firstLine="420" w:firstLineChars="200"/>
        <w:rPr>
          <w:rFonts w:ascii="宋体" w:cs="宋体"/>
          <w:u w:val="none" w:color="auto"/>
        </w:rPr>
      </w:pPr>
      <w:r>
        <w:rPr>
          <w:rFonts w:hint="eastAsia" w:ascii="宋体" w:hAnsi="宋体" w:cs="宋体"/>
          <w:u w:val="none" w:color="auto"/>
        </w:rPr>
        <w:t>投标人须在投标文件中出具符合以下情况的证明材料复印件</w:t>
      </w:r>
      <w:r>
        <w:rPr>
          <w:rFonts w:hint="eastAsia" w:ascii="宋体" w:hAnsi="宋体" w:cs="宋体"/>
          <w:b/>
          <w:bCs/>
          <w:u w:val="none" w:color="auto"/>
        </w:rPr>
        <w:t>（三选一）</w:t>
      </w:r>
      <w:r>
        <w:rPr>
          <w:rFonts w:hint="eastAsia" w:ascii="宋体" w:hAnsi="宋体" w:cs="宋体"/>
          <w:u w:val="none" w:color="auto"/>
        </w:rPr>
        <w:t>：</w:t>
      </w:r>
    </w:p>
    <w:p w14:paraId="4E7D387C">
      <w:pPr>
        <w:numPr>
          <w:ilvl w:val="0"/>
          <w:numId w:val="4"/>
        </w:numPr>
        <w:spacing w:line="360" w:lineRule="auto"/>
        <w:ind w:firstLine="420" w:firstLineChars="200"/>
        <w:rPr>
          <w:rFonts w:ascii="宋体" w:cs="宋体"/>
          <w:u w:val="none" w:color="auto"/>
        </w:rPr>
      </w:pPr>
      <w:r>
        <w:rPr>
          <w:rFonts w:hint="eastAsia" w:ascii="宋体" w:hAnsi="宋体" w:cs="宋体"/>
          <w:u w:val="none" w:color="auto"/>
        </w:rPr>
        <w:t>投标人是法人的，应提供最近一个年度经审计的财务报告，包括资产负债表、利润表、现金流量表（执行《小企业会计准则》的提供资产负债表和利润表两张基本报表），未经审计的，提供资产负债表、利润表或损益表。</w:t>
      </w:r>
    </w:p>
    <w:p w14:paraId="144EADE4">
      <w:pPr>
        <w:numPr>
          <w:ilvl w:val="0"/>
          <w:numId w:val="4"/>
        </w:numPr>
        <w:spacing w:line="360" w:lineRule="auto"/>
        <w:ind w:firstLine="420" w:firstLineChars="200"/>
        <w:rPr>
          <w:rFonts w:ascii="宋体"/>
          <w:u w:val="none" w:color="auto"/>
        </w:rPr>
      </w:pPr>
      <w:r>
        <w:rPr>
          <w:rFonts w:hint="eastAsia" w:ascii="宋体" w:hAnsi="宋体"/>
          <w:u w:val="none" w:color="auto"/>
        </w:rPr>
        <w:t>其他组织和自然人如没有经审计的财务报告的，可以提供资产负债表、利润表、现金流量表。</w:t>
      </w:r>
    </w:p>
    <w:p w14:paraId="4322AB00">
      <w:pPr>
        <w:numPr>
          <w:ilvl w:val="0"/>
          <w:numId w:val="4"/>
        </w:numPr>
        <w:spacing w:line="360" w:lineRule="auto"/>
        <w:ind w:firstLine="420" w:firstLineChars="200"/>
        <w:rPr>
          <w:rFonts w:ascii="宋体"/>
          <w:u w:val="none" w:color="auto"/>
        </w:rPr>
      </w:pPr>
      <w:r>
        <w:rPr>
          <w:rFonts w:hint="eastAsia" w:ascii="宋体" w:hAnsi="宋体"/>
          <w:u w:val="none" w:color="auto"/>
        </w:rPr>
        <w:t>新成立不足一年的公司须出具情况说明。</w:t>
      </w:r>
    </w:p>
    <w:p w14:paraId="3BE8BB76">
      <w:pPr>
        <w:pStyle w:val="90"/>
        <w:spacing w:line="360" w:lineRule="auto"/>
        <w:ind w:left="420" w:firstLine="0" w:firstLineChars="0"/>
        <w:rPr>
          <w:rFonts w:ascii="宋体" w:cs="宋体"/>
          <w:b/>
          <w:bCs/>
          <w:szCs w:val="21"/>
          <w:u w:val="none" w:color="auto"/>
        </w:rPr>
      </w:pPr>
      <w:r>
        <w:rPr>
          <w:rFonts w:ascii="宋体" w:hAnsi="宋体" w:cs="宋体"/>
          <w:b/>
          <w:bCs/>
          <w:szCs w:val="21"/>
          <w:u w:val="none" w:color="auto"/>
        </w:rPr>
        <w:t>C.</w:t>
      </w:r>
      <w:r>
        <w:rPr>
          <w:rFonts w:hint="eastAsia" w:ascii="宋体" w:hAnsi="宋体" w:cs="宋体"/>
          <w:b/>
          <w:bCs/>
          <w:szCs w:val="21"/>
          <w:u w:val="none" w:color="auto"/>
        </w:rPr>
        <w:t>具有履行合同所必需的设备和专业技术能力：</w:t>
      </w:r>
    </w:p>
    <w:p w14:paraId="79A25DE1">
      <w:pPr>
        <w:pStyle w:val="90"/>
        <w:spacing w:line="360" w:lineRule="auto"/>
        <w:ind w:left="420" w:firstLine="0" w:firstLineChars="0"/>
        <w:rPr>
          <w:rFonts w:ascii="宋体" w:cs="宋体"/>
          <w:szCs w:val="21"/>
          <w:u w:val="none" w:color="auto"/>
        </w:rPr>
      </w:pPr>
      <w:r>
        <w:rPr>
          <w:rFonts w:hint="eastAsia" w:ascii="宋体" w:hAnsi="宋体" w:cs="宋体"/>
          <w:szCs w:val="21"/>
          <w:u w:val="none" w:color="auto"/>
        </w:rPr>
        <w:t>投标人须在投标文件中出具具有履行合同所必需的设备和专业技术能力的《投标函》。</w:t>
      </w:r>
    </w:p>
    <w:p w14:paraId="6B36EFD2">
      <w:pPr>
        <w:pStyle w:val="90"/>
        <w:spacing w:line="360" w:lineRule="auto"/>
        <w:ind w:left="420" w:firstLine="0" w:firstLineChars="0"/>
        <w:rPr>
          <w:rFonts w:ascii="宋体" w:cs="宋体"/>
          <w:b/>
          <w:bCs/>
          <w:szCs w:val="21"/>
          <w:u w:val="none" w:color="auto"/>
        </w:rPr>
      </w:pPr>
      <w:r>
        <w:rPr>
          <w:rFonts w:ascii="宋体" w:hAnsi="宋体" w:cs="宋体"/>
          <w:b/>
          <w:bCs/>
          <w:szCs w:val="21"/>
          <w:u w:val="none" w:color="auto"/>
        </w:rPr>
        <w:t>D.</w:t>
      </w:r>
      <w:r>
        <w:rPr>
          <w:rFonts w:hint="eastAsia" w:ascii="宋体" w:hAnsi="宋体" w:cs="宋体"/>
          <w:b/>
          <w:bCs/>
          <w:szCs w:val="21"/>
          <w:u w:val="none" w:color="auto"/>
        </w:rPr>
        <w:t>有依法缴纳税收和社会保障资金的良好记录：</w:t>
      </w:r>
    </w:p>
    <w:p w14:paraId="34D59A91">
      <w:pPr>
        <w:spacing w:line="360" w:lineRule="auto"/>
        <w:ind w:firstLine="420" w:firstLineChars="200"/>
        <w:rPr>
          <w:rFonts w:ascii="宋体"/>
          <w:u w:val="none" w:color="auto"/>
        </w:rPr>
      </w:pPr>
      <w:r>
        <w:rPr>
          <w:rFonts w:hint="eastAsia" w:ascii="宋体" w:hAnsi="宋体"/>
          <w:u w:val="none" w:color="auto"/>
        </w:rPr>
        <w:t>1投标人须在投标文件中同时出具满足以下要求的证明材料复印件：</w:t>
      </w:r>
    </w:p>
    <w:p w14:paraId="2A0B32A2">
      <w:pPr>
        <w:spacing w:line="360" w:lineRule="auto"/>
        <w:ind w:firstLine="420" w:firstLineChars="200"/>
        <w:rPr>
          <w:rFonts w:hint="eastAsia" w:ascii="宋体" w:hAnsi="宋体"/>
          <w:u w:val="none" w:color="auto"/>
        </w:rPr>
      </w:pPr>
      <w:r>
        <w:rPr>
          <w:rFonts w:ascii="宋体" w:hAnsi="宋体" w:cs="宋体"/>
          <w:u w:val="none" w:color="auto"/>
        </w:rPr>
        <w:fldChar w:fldCharType="begin"/>
      </w:r>
      <w:r>
        <w:rPr>
          <w:rFonts w:ascii="宋体" w:hAnsi="宋体" w:cs="宋体"/>
          <w:u w:val="none" w:color="auto"/>
        </w:rPr>
        <w:instrText xml:space="preserve"> EQ \o\ac(</w:instrText>
      </w:r>
      <w:r>
        <w:rPr>
          <w:rFonts w:hint="eastAsia" w:ascii="宋体" w:hAnsi="宋体" w:cs="宋体"/>
          <w:u w:val="none" w:color="auto"/>
        </w:rPr>
        <w:instrText xml:space="preserve">○</w:instrText>
      </w:r>
      <w:r>
        <w:rPr>
          <w:rFonts w:ascii="宋体" w:hAnsi="宋体" w:cs="宋体"/>
          <w:u w:val="none" w:color="auto"/>
        </w:rPr>
        <w:instrText xml:space="preserve">,1)</w:instrText>
      </w:r>
      <w:r>
        <w:rPr>
          <w:rFonts w:ascii="宋体" w:hAnsi="宋体" w:cs="宋体"/>
          <w:u w:val="none" w:color="auto"/>
        </w:rPr>
        <w:fldChar w:fldCharType="end"/>
      </w:r>
      <w:r>
        <w:rPr>
          <w:rFonts w:hint="eastAsia" w:ascii="宋体" w:hAnsi="宋体"/>
          <w:u w:val="none" w:color="auto"/>
        </w:rPr>
        <w:t>投标人须提供由税务部门出具的最近一季度内缴纳增值税和企业所得税的纳税证明。</w:t>
      </w:r>
    </w:p>
    <w:p w14:paraId="2E24C852">
      <w:pPr>
        <w:spacing w:line="360" w:lineRule="auto"/>
        <w:ind w:firstLine="420" w:firstLineChars="200"/>
        <w:rPr>
          <w:rFonts w:hint="eastAsia" w:ascii="宋体" w:hAnsi="宋体"/>
          <w:u w:val="none" w:color="auto"/>
        </w:rPr>
      </w:pPr>
      <w:r>
        <w:rPr>
          <w:rFonts w:hint="eastAsia" w:ascii="宋体" w:hAnsi="宋体"/>
          <w:u w:val="none" w:color="auto"/>
        </w:rPr>
        <w:t>②投标人须提供最近三个月内缴纳社会保险的凭据（缴税付款凭证或社会保险缴纳证明）。</w:t>
      </w:r>
    </w:p>
    <w:p w14:paraId="245A70BA">
      <w:pPr>
        <w:spacing w:line="360" w:lineRule="auto"/>
        <w:ind w:firstLine="420" w:firstLineChars="200"/>
        <w:rPr>
          <w:rFonts w:hint="eastAsia" w:ascii="宋体" w:hAnsi="宋体"/>
          <w:u w:val="none" w:color="auto"/>
        </w:rPr>
      </w:pPr>
      <w:r>
        <w:rPr>
          <w:rFonts w:hint="eastAsia" w:ascii="宋体" w:hAnsi="宋体"/>
          <w:u w:val="none" w:color="auto"/>
        </w:rPr>
        <w:t>依法免税或不需要缴纳社会保障资金的投标人，应提供相应文件证明其依法免税或不需要缴纳社会保障资金。</w:t>
      </w:r>
    </w:p>
    <w:p w14:paraId="4D416659">
      <w:pPr>
        <w:keepNext w:val="0"/>
        <w:keepLines w:val="0"/>
        <w:pageBreakBefore w:val="0"/>
        <w:widowControl w:val="0"/>
        <w:kinsoku/>
        <w:wordWrap/>
        <w:overflowPunct/>
        <w:topLinePunct w:val="0"/>
        <w:autoSpaceDE/>
        <w:autoSpaceDN/>
        <w:bidi w:val="0"/>
        <w:adjustRightInd/>
        <w:spacing w:line="360" w:lineRule="auto"/>
        <w:ind w:left="0" w:right="0" w:rightChars="0" w:firstLine="211" w:firstLineChars="100"/>
        <w:textAlignment w:val="auto"/>
        <w:rPr>
          <w:rFonts w:ascii="宋体"/>
          <w:b/>
          <w:bCs/>
          <w:u w:val="none" w:color="auto"/>
        </w:rPr>
      </w:pPr>
      <w:r>
        <w:rPr>
          <w:rFonts w:ascii="宋体" w:hAnsi="宋体"/>
          <w:b/>
          <w:bCs/>
          <w:u w:val="none" w:color="auto"/>
        </w:rPr>
        <w:t>E.</w:t>
      </w:r>
      <w:r>
        <w:rPr>
          <w:rFonts w:hint="eastAsia" w:ascii="宋体" w:hAnsi="宋体"/>
          <w:b/>
          <w:bCs/>
          <w:u w:val="none" w:color="auto"/>
        </w:rPr>
        <w:t>参加政府采购活动前三年内，在经营活动中没有重大违法记录：</w:t>
      </w:r>
    </w:p>
    <w:p w14:paraId="2CBF9EF3">
      <w:pPr>
        <w:keepNext w:val="0"/>
        <w:keepLines w:val="0"/>
        <w:pageBreakBefore w:val="0"/>
        <w:widowControl w:val="0"/>
        <w:kinsoku/>
        <w:wordWrap/>
        <w:overflowPunct/>
        <w:topLinePunct w:val="0"/>
        <w:autoSpaceDE/>
        <w:autoSpaceDN/>
        <w:bidi w:val="0"/>
        <w:adjustRightInd/>
        <w:spacing w:line="360" w:lineRule="auto"/>
        <w:ind w:left="0" w:right="0" w:rightChars="0" w:firstLine="420" w:firstLineChars="200"/>
        <w:textAlignment w:val="auto"/>
        <w:rPr>
          <w:rFonts w:hint="eastAsia" w:ascii="宋体" w:hAnsi="宋体"/>
          <w:u w:val="none" w:color="auto"/>
        </w:rPr>
      </w:pPr>
      <w:r>
        <w:rPr>
          <w:rFonts w:hint="eastAsia" w:ascii="宋体" w:hAnsi="宋体"/>
          <w:u w:val="none" w:color="auto"/>
        </w:rPr>
        <w:t>投标人须在投标文件中出具《声明函》、《廉政承诺书》。（格式见附件）</w:t>
      </w:r>
    </w:p>
    <w:p w14:paraId="4CB12333">
      <w:pPr>
        <w:pStyle w:val="12"/>
        <w:keepNext w:val="0"/>
        <w:keepLines w:val="0"/>
        <w:pageBreakBefore w:val="0"/>
        <w:widowControl w:val="0"/>
        <w:kinsoku/>
        <w:wordWrap/>
        <w:overflowPunct/>
        <w:topLinePunct w:val="0"/>
        <w:autoSpaceDE/>
        <w:autoSpaceDN/>
        <w:bidi w:val="0"/>
        <w:adjustRightInd/>
        <w:snapToGrid w:val="0"/>
        <w:spacing w:line="360" w:lineRule="auto"/>
        <w:ind w:left="0" w:right="0" w:rightChars="0" w:firstLine="415" w:firstLineChars="198"/>
        <w:textAlignment w:val="auto"/>
        <w:rPr>
          <w:rFonts w:hint="eastAsia" w:hAnsi="宋体" w:eastAsia="宋体" w:cs="宋体"/>
          <w:sz w:val="21"/>
          <w:szCs w:val="21"/>
          <w:u w:val="none" w:color="auto"/>
        </w:rPr>
      </w:pPr>
      <w:r>
        <w:rPr>
          <w:rFonts w:hint="eastAsia" w:hAnsi="宋体" w:eastAsia="宋体" w:cs="宋体"/>
          <w:sz w:val="21"/>
          <w:szCs w:val="21"/>
          <w:u w:val="none" w:color="auto"/>
        </w:rPr>
        <w:t>注：证明材料均需加盖签章。</w:t>
      </w:r>
    </w:p>
    <w:p w14:paraId="7D06D5D8">
      <w:pPr>
        <w:pStyle w:val="12"/>
        <w:keepNext w:val="0"/>
        <w:keepLines w:val="0"/>
        <w:pageBreakBefore w:val="0"/>
        <w:widowControl w:val="0"/>
        <w:kinsoku/>
        <w:wordWrap/>
        <w:overflowPunct/>
        <w:topLinePunct w:val="0"/>
        <w:autoSpaceDE/>
        <w:autoSpaceDN/>
        <w:bidi w:val="0"/>
        <w:adjustRightInd/>
        <w:snapToGrid w:val="0"/>
        <w:spacing w:line="360" w:lineRule="auto"/>
        <w:ind w:left="0" w:right="0" w:rightChars="0" w:firstLine="415" w:firstLineChars="198"/>
        <w:textAlignment w:val="auto"/>
        <w:rPr>
          <w:rFonts w:hint="eastAsia" w:hAnsi="宋体" w:eastAsia="宋体" w:cs="宋体"/>
          <w:sz w:val="21"/>
          <w:szCs w:val="21"/>
          <w:u w:val="none" w:color="auto"/>
        </w:rPr>
      </w:pPr>
      <w:r>
        <w:rPr>
          <w:rFonts w:hint="eastAsia" w:hAnsi="宋体" w:eastAsia="宋体" w:cs="宋体"/>
          <w:sz w:val="21"/>
          <w:szCs w:val="21"/>
          <w:u w:val="none" w:color="auto"/>
        </w:rPr>
        <w:t>中小企业声明函；</w:t>
      </w:r>
    </w:p>
    <w:p w14:paraId="058AECBD">
      <w:pPr>
        <w:pStyle w:val="12"/>
        <w:keepNext w:val="0"/>
        <w:keepLines w:val="0"/>
        <w:pageBreakBefore w:val="0"/>
        <w:widowControl w:val="0"/>
        <w:kinsoku/>
        <w:wordWrap/>
        <w:overflowPunct/>
        <w:topLinePunct w:val="0"/>
        <w:autoSpaceDE/>
        <w:autoSpaceDN/>
        <w:bidi w:val="0"/>
        <w:adjustRightInd/>
        <w:snapToGrid w:val="0"/>
        <w:spacing w:line="360" w:lineRule="auto"/>
        <w:ind w:left="0" w:right="0" w:rightChars="0" w:firstLine="415" w:firstLineChars="198"/>
        <w:textAlignment w:val="auto"/>
        <w:rPr>
          <w:rFonts w:hint="eastAsia" w:hAnsi="宋体" w:eastAsia="宋体" w:cs="宋体"/>
          <w:sz w:val="21"/>
          <w:szCs w:val="21"/>
          <w:u w:val="none" w:color="auto"/>
        </w:rPr>
      </w:pPr>
      <w:r>
        <w:rPr>
          <w:rFonts w:hint="eastAsia" w:hAnsi="宋体" w:eastAsia="宋体" w:cs="宋体"/>
          <w:sz w:val="21"/>
          <w:szCs w:val="21"/>
          <w:u w:val="none" w:color="auto"/>
        </w:rPr>
        <w:t>监狱企业声明函（如是）；</w:t>
      </w:r>
    </w:p>
    <w:p w14:paraId="0060A740">
      <w:pPr>
        <w:pStyle w:val="12"/>
        <w:keepNext w:val="0"/>
        <w:keepLines w:val="0"/>
        <w:pageBreakBefore w:val="0"/>
        <w:widowControl w:val="0"/>
        <w:kinsoku/>
        <w:wordWrap/>
        <w:overflowPunct/>
        <w:topLinePunct w:val="0"/>
        <w:autoSpaceDE/>
        <w:autoSpaceDN/>
        <w:bidi w:val="0"/>
        <w:adjustRightInd/>
        <w:snapToGrid w:val="0"/>
        <w:spacing w:line="360" w:lineRule="auto"/>
        <w:ind w:left="0" w:right="0" w:rightChars="0" w:firstLine="415" w:firstLineChars="198"/>
        <w:textAlignment w:val="auto"/>
        <w:rPr>
          <w:rFonts w:hint="eastAsia" w:hAnsi="宋体" w:eastAsia="宋体" w:cs="宋体"/>
          <w:sz w:val="21"/>
          <w:szCs w:val="21"/>
          <w:u w:val="none" w:color="auto"/>
        </w:rPr>
      </w:pPr>
      <w:r>
        <w:rPr>
          <w:rFonts w:hint="eastAsia" w:hAnsi="宋体" w:eastAsia="宋体" w:cs="宋体"/>
          <w:sz w:val="21"/>
          <w:szCs w:val="21"/>
          <w:u w:val="none" w:color="auto"/>
        </w:rPr>
        <w:t>残疾人福利性单位声明函（如是）；</w:t>
      </w:r>
    </w:p>
    <w:p w14:paraId="75D8B227">
      <w:pPr>
        <w:pStyle w:val="44"/>
        <w:keepNext w:val="0"/>
        <w:keepLines w:val="0"/>
        <w:pageBreakBefore w:val="0"/>
        <w:widowControl w:val="0"/>
        <w:kinsoku/>
        <w:wordWrap/>
        <w:overflowPunct/>
        <w:topLinePunct w:val="0"/>
        <w:autoSpaceDE/>
        <w:autoSpaceDN/>
        <w:bidi w:val="0"/>
        <w:adjustRightInd/>
        <w:snapToGrid w:val="0"/>
        <w:spacing w:beforeLines="0" w:afterLines="0" w:line="360" w:lineRule="auto"/>
        <w:ind w:left="0" w:right="0" w:rightChars="0" w:firstLine="422" w:firstLineChars="200"/>
        <w:textAlignment w:val="auto"/>
        <w:rPr>
          <w:rFonts w:hint="eastAsia" w:hAnsi="宋体"/>
          <w:b/>
          <w:u w:val="none" w:color="auto"/>
        </w:rPr>
      </w:pPr>
      <w:r>
        <w:rPr>
          <w:rFonts w:hint="eastAsia" w:hAnsi="宋体"/>
          <w:b/>
          <w:u w:val="none" w:color="auto"/>
        </w:rPr>
        <w:t>2.</w:t>
      </w:r>
      <w:r>
        <w:rPr>
          <w:rFonts w:hAnsi="宋体"/>
          <w:b/>
          <w:u w:val="none" w:color="auto"/>
        </w:rPr>
        <w:t>商务</w:t>
      </w:r>
      <w:r>
        <w:rPr>
          <w:rFonts w:hint="eastAsia" w:hAnsi="宋体"/>
          <w:b/>
          <w:u w:val="none" w:color="auto"/>
        </w:rPr>
        <w:t>及技术投标部分</w:t>
      </w:r>
      <w:r>
        <w:rPr>
          <w:rFonts w:hAnsi="宋体"/>
          <w:b/>
          <w:u w:val="none" w:color="auto"/>
        </w:rPr>
        <w:t>：</w:t>
      </w:r>
    </w:p>
    <w:p w14:paraId="0D4C78D5">
      <w:pPr>
        <w:snapToGrid w:val="0"/>
        <w:spacing w:line="360" w:lineRule="auto"/>
        <w:ind w:firstLine="411" w:firstLineChars="196"/>
        <w:jc w:val="left"/>
        <w:rPr>
          <w:rFonts w:ascii="宋体" w:hAnsi="宋体" w:eastAsia="宋体" w:cs="Times New Roman"/>
          <w:bCs/>
          <w:szCs w:val="21"/>
          <w:highlight w:val="none"/>
        </w:rPr>
      </w:pPr>
      <w:r>
        <w:rPr>
          <w:rFonts w:hint="eastAsia" w:ascii="宋体" w:hAnsi="宋体" w:eastAsia="宋体" w:cs="Times New Roman"/>
          <w:bCs/>
          <w:szCs w:val="21"/>
          <w:highlight w:val="none"/>
        </w:rPr>
        <w:t>2.1投标人基本情况表（如有）；</w:t>
      </w:r>
    </w:p>
    <w:p w14:paraId="588E805D">
      <w:pPr>
        <w:snapToGrid w:val="0"/>
        <w:spacing w:line="360" w:lineRule="auto"/>
        <w:ind w:firstLine="411" w:firstLineChars="196"/>
        <w:jc w:val="left"/>
        <w:rPr>
          <w:rFonts w:ascii="宋体" w:hAnsi="宋体" w:eastAsia="宋体" w:cs="Times New Roman"/>
          <w:bCs/>
          <w:szCs w:val="21"/>
          <w:highlight w:val="none"/>
        </w:rPr>
      </w:pPr>
      <w:r>
        <w:rPr>
          <w:rFonts w:hint="eastAsia" w:ascii="宋体" w:hAnsi="宋体" w:eastAsia="宋体" w:cs="Times New Roman"/>
          <w:bCs/>
          <w:szCs w:val="21"/>
          <w:highlight w:val="none"/>
        </w:rPr>
        <w:t>2.2成功案例及业绩；</w:t>
      </w:r>
    </w:p>
    <w:p w14:paraId="2D34E4E3">
      <w:pPr>
        <w:snapToGrid w:val="0"/>
        <w:spacing w:line="360" w:lineRule="auto"/>
        <w:ind w:firstLine="411" w:firstLineChars="196"/>
        <w:jc w:val="left"/>
        <w:rPr>
          <w:rFonts w:ascii="宋体" w:hAnsi="宋体" w:eastAsia="宋体" w:cs="Times New Roman"/>
          <w:bCs/>
          <w:szCs w:val="21"/>
          <w:highlight w:val="none"/>
        </w:rPr>
      </w:pPr>
      <w:r>
        <w:rPr>
          <w:rFonts w:hint="eastAsia" w:ascii="宋体" w:hAnsi="宋体" w:eastAsia="宋体" w:cs="Times New Roman"/>
          <w:bCs/>
          <w:szCs w:val="21"/>
          <w:highlight w:val="none"/>
        </w:rPr>
        <w:t>2.3 项目负责人简历表（须附相关证明材料）；项目实施人员一览表（须附职称证书复印件）；</w:t>
      </w:r>
    </w:p>
    <w:p w14:paraId="6FA97ECD">
      <w:pPr>
        <w:snapToGrid w:val="0"/>
        <w:spacing w:line="360" w:lineRule="auto"/>
        <w:ind w:firstLine="411" w:firstLineChars="196"/>
        <w:jc w:val="left"/>
        <w:rPr>
          <w:rFonts w:ascii="宋体" w:hAnsi="宋体" w:eastAsia="宋体" w:cs="Times New Roman"/>
          <w:bCs/>
          <w:szCs w:val="21"/>
          <w:highlight w:val="none"/>
        </w:rPr>
      </w:pPr>
      <w:r>
        <w:rPr>
          <w:rFonts w:hint="eastAsia" w:ascii="宋体" w:hAnsi="宋体" w:eastAsia="宋体" w:cs="Times New Roman"/>
          <w:bCs/>
          <w:szCs w:val="21"/>
          <w:highlight w:val="none"/>
        </w:rPr>
        <w:t>2.4商务响应表；</w:t>
      </w:r>
    </w:p>
    <w:p w14:paraId="2BEA78C6">
      <w:pPr>
        <w:snapToGrid w:val="0"/>
        <w:spacing w:line="360" w:lineRule="auto"/>
        <w:ind w:firstLine="411" w:firstLineChars="196"/>
        <w:jc w:val="left"/>
        <w:rPr>
          <w:rFonts w:hint="eastAsia" w:ascii="宋体" w:hAnsi="宋体" w:eastAsia="宋体" w:cs="Times New Roman"/>
          <w:bCs/>
          <w:szCs w:val="21"/>
          <w:highlight w:val="none"/>
          <w:lang w:eastAsia="zh-CN"/>
        </w:rPr>
      </w:pPr>
      <w:r>
        <w:rPr>
          <w:rFonts w:hint="eastAsia" w:ascii="宋体" w:hAnsi="宋体" w:eastAsia="宋体" w:cs="Times New Roman"/>
          <w:bCs/>
          <w:szCs w:val="21"/>
          <w:highlight w:val="none"/>
        </w:rPr>
        <w:t>2.5 对本项目总体要求的理解；</w:t>
      </w:r>
    </w:p>
    <w:p w14:paraId="6991B6DA">
      <w:pPr>
        <w:snapToGrid w:val="0"/>
        <w:spacing w:line="360" w:lineRule="auto"/>
        <w:ind w:firstLine="411" w:firstLineChars="196"/>
        <w:jc w:val="left"/>
        <w:rPr>
          <w:rFonts w:hint="default" w:ascii="宋体" w:hAnsi="宋体" w:eastAsia="宋体" w:cs="Times New Roman"/>
          <w:bCs/>
          <w:szCs w:val="21"/>
          <w:highlight w:val="none"/>
          <w:lang w:val="en-US" w:eastAsia="zh-CN"/>
        </w:rPr>
      </w:pPr>
      <w:r>
        <w:rPr>
          <w:rFonts w:hint="eastAsia" w:ascii="宋体" w:hAnsi="宋体" w:eastAsia="宋体" w:cs="Times New Roman"/>
          <w:bCs/>
          <w:szCs w:val="21"/>
          <w:highlight w:val="none"/>
          <w:lang w:val="en-US" w:eastAsia="zh-CN"/>
        </w:rPr>
        <w:t>2.6</w:t>
      </w:r>
      <w:r>
        <w:rPr>
          <w:rFonts w:hint="eastAsia" w:ascii="宋体" w:hAnsi="宋体" w:cs="Times New Roman"/>
          <w:bCs/>
          <w:szCs w:val="21"/>
          <w:highlight w:val="none"/>
          <w:lang w:val="en-US" w:eastAsia="zh-CN"/>
        </w:rPr>
        <w:t xml:space="preserve"> </w:t>
      </w:r>
      <w:r>
        <w:rPr>
          <w:rFonts w:hint="eastAsia" w:ascii="宋体" w:hAnsi="宋体" w:eastAsia="宋体" w:cs="Times New Roman"/>
          <w:bCs/>
          <w:szCs w:val="21"/>
          <w:highlight w:val="none"/>
          <w:lang w:val="en-US" w:eastAsia="zh-CN"/>
        </w:rPr>
        <w:t>项目实施方案</w:t>
      </w:r>
    </w:p>
    <w:p w14:paraId="1E9E0F6F">
      <w:pPr>
        <w:snapToGrid w:val="0"/>
        <w:spacing w:line="360" w:lineRule="auto"/>
        <w:ind w:firstLine="411" w:firstLineChars="196"/>
        <w:jc w:val="left"/>
        <w:rPr>
          <w:rFonts w:hint="eastAsia" w:ascii="宋体" w:hAnsi="宋体" w:eastAsia="宋体" w:cs="Times New Roman"/>
          <w:bCs/>
          <w:szCs w:val="21"/>
          <w:highlight w:val="none"/>
          <w:lang w:val="en-US" w:eastAsia="zh-CN"/>
        </w:rPr>
      </w:pPr>
      <w:r>
        <w:rPr>
          <w:rFonts w:hint="eastAsia" w:ascii="宋体" w:hAnsi="宋体" w:eastAsia="宋体" w:cs="Times New Roman"/>
          <w:bCs/>
          <w:szCs w:val="21"/>
          <w:highlight w:val="none"/>
        </w:rPr>
        <w:t>2.</w:t>
      </w:r>
      <w:r>
        <w:rPr>
          <w:rFonts w:hint="eastAsia" w:ascii="宋体" w:hAnsi="宋体" w:eastAsia="宋体" w:cs="Times New Roman"/>
          <w:bCs/>
          <w:szCs w:val="21"/>
          <w:highlight w:val="none"/>
          <w:lang w:val="en-US" w:eastAsia="zh-CN"/>
        </w:rPr>
        <w:t>7</w:t>
      </w:r>
      <w:r>
        <w:rPr>
          <w:rFonts w:hint="eastAsia" w:ascii="宋体" w:hAnsi="宋体" w:eastAsia="宋体" w:cs="Times New Roman"/>
          <w:bCs/>
          <w:szCs w:val="21"/>
          <w:highlight w:val="none"/>
        </w:rPr>
        <w:t xml:space="preserve"> 保证项目质量的技术力量及技术措施； </w:t>
      </w:r>
      <w:r>
        <w:rPr>
          <w:rFonts w:hint="eastAsia" w:ascii="宋体" w:hAnsi="宋体" w:eastAsia="宋体" w:cs="Times New Roman"/>
          <w:bCs/>
          <w:szCs w:val="21"/>
          <w:highlight w:val="none"/>
          <w:lang w:val="en-US" w:eastAsia="zh-CN"/>
        </w:rPr>
        <w:t xml:space="preserve"> </w:t>
      </w:r>
    </w:p>
    <w:p w14:paraId="76C7FBB5">
      <w:pPr>
        <w:snapToGrid w:val="0"/>
        <w:spacing w:line="360" w:lineRule="auto"/>
        <w:ind w:firstLine="411" w:firstLineChars="196"/>
        <w:jc w:val="left"/>
        <w:rPr>
          <w:rFonts w:ascii="宋体" w:hAnsi="宋体" w:eastAsia="宋体" w:cs="Times New Roman"/>
          <w:bCs/>
          <w:szCs w:val="21"/>
        </w:rPr>
      </w:pPr>
      <w:r>
        <w:rPr>
          <w:rFonts w:hint="eastAsia" w:ascii="宋体" w:hAnsi="宋体" w:eastAsia="宋体" w:cs="Times New Roman"/>
          <w:bCs/>
          <w:szCs w:val="21"/>
        </w:rPr>
        <w:t>2.</w:t>
      </w:r>
      <w:r>
        <w:rPr>
          <w:rFonts w:hint="eastAsia" w:ascii="宋体" w:hAnsi="宋体" w:eastAsia="宋体" w:cs="Times New Roman"/>
          <w:bCs/>
          <w:szCs w:val="21"/>
          <w:lang w:val="en-US" w:eastAsia="zh-CN"/>
        </w:rPr>
        <w:t>8</w:t>
      </w:r>
      <w:r>
        <w:rPr>
          <w:rFonts w:hint="eastAsia" w:ascii="宋体" w:hAnsi="宋体" w:eastAsia="宋体" w:cs="Times New Roman"/>
          <w:bCs/>
          <w:szCs w:val="21"/>
        </w:rPr>
        <w:t xml:space="preserve"> 工作计划表和进度表；</w:t>
      </w:r>
    </w:p>
    <w:p w14:paraId="1F1A9D2C">
      <w:pPr>
        <w:snapToGrid w:val="0"/>
        <w:spacing w:line="360" w:lineRule="auto"/>
        <w:ind w:firstLine="411" w:firstLineChars="196"/>
        <w:jc w:val="left"/>
        <w:rPr>
          <w:rFonts w:hint="eastAsia" w:ascii="宋体" w:hAnsi="宋体" w:eastAsia="宋体" w:cs="Times New Roman"/>
          <w:bCs/>
          <w:szCs w:val="21"/>
          <w:lang w:eastAsia="zh-CN"/>
        </w:rPr>
      </w:pPr>
      <w:r>
        <w:rPr>
          <w:rFonts w:hint="eastAsia" w:ascii="宋体" w:hAnsi="宋体" w:eastAsia="宋体" w:cs="Times New Roman"/>
          <w:bCs/>
          <w:szCs w:val="21"/>
        </w:rPr>
        <w:t>2.</w:t>
      </w:r>
      <w:r>
        <w:rPr>
          <w:rFonts w:hint="eastAsia" w:ascii="宋体" w:hAnsi="宋体" w:eastAsia="宋体" w:cs="Times New Roman"/>
          <w:bCs/>
          <w:szCs w:val="21"/>
          <w:lang w:val="en-US" w:eastAsia="zh-CN"/>
        </w:rPr>
        <w:t>9</w:t>
      </w:r>
      <w:r>
        <w:rPr>
          <w:rFonts w:hint="eastAsia" w:ascii="宋体" w:hAnsi="宋体" w:eastAsia="宋体" w:cs="Times New Roman"/>
          <w:bCs/>
          <w:szCs w:val="21"/>
        </w:rPr>
        <w:t xml:space="preserve"> 技术响应表</w:t>
      </w:r>
      <w:r>
        <w:rPr>
          <w:rFonts w:hint="eastAsia" w:ascii="宋体" w:hAnsi="宋体" w:eastAsia="宋体" w:cs="Times New Roman"/>
          <w:bCs/>
          <w:szCs w:val="21"/>
          <w:lang w:eastAsia="zh-CN"/>
        </w:rPr>
        <w:t>；</w:t>
      </w:r>
    </w:p>
    <w:p w14:paraId="45CDAD4C">
      <w:pPr>
        <w:snapToGrid w:val="0"/>
        <w:spacing w:line="360" w:lineRule="auto"/>
        <w:ind w:firstLine="411" w:firstLineChars="196"/>
        <w:jc w:val="left"/>
        <w:rPr>
          <w:rFonts w:ascii="宋体" w:hAnsi="宋体" w:eastAsia="宋体" w:cs="Times New Roman"/>
          <w:bCs/>
          <w:szCs w:val="21"/>
        </w:rPr>
      </w:pPr>
      <w:r>
        <w:rPr>
          <w:rFonts w:hint="eastAsia" w:ascii="宋体" w:hAnsi="宋体" w:eastAsia="宋体" w:cs="Times New Roman"/>
          <w:bCs/>
          <w:szCs w:val="21"/>
        </w:rPr>
        <w:t>2.1</w:t>
      </w:r>
      <w:r>
        <w:rPr>
          <w:rFonts w:hint="eastAsia" w:ascii="宋体" w:hAnsi="宋体" w:eastAsia="宋体" w:cs="Times New Roman"/>
          <w:bCs/>
          <w:szCs w:val="21"/>
          <w:lang w:val="en-US" w:eastAsia="zh-CN"/>
        </w:rPr>
        <w:t>0</w:t>
      </w:r>
      <w:r>
        <w:rPr>
          <w:rFonts w:hint="eastAsia" w:ascii="宋体" w:hAnsi="宋体" w:eastAsia="宋体" w:cs="Times New Roman"/>
          <w:bCs/>
          <w:szCs w:val="21"/>
        </w:rPr>
        <w:t xml:space="preserve"> 投标人对本项目的合理化建议和改进措施；</w:t>
      </w:r>
    </w:p>
    <w:p w14:paraId="6D3F2507">
      <w:pPr>
        <w:snapToGrid w:val="0"/>
        <w:spacing w:line="360" w:lineRule="auto"/>
        <w:ind w:firstLine="411" w:firstLineChars="196"/>
        <w:jc w:val="left"/>
        <w:rPr>
          <w:rFonts w:hint="eastAsia" w:ascii="宋体" w:hAnsi="宋体"/>
          <w:bCs/>
          <w:szCs w:val="21"/>
          <w:u w:val="none" w:color="auto"/>
        </w:rPr>
      </w:pPr>
      <w:r>
        <w:rPr>
          <w:rFonts w:hint="eastAsia" w:ascii="宋体" w:hAnsi="宋体" w:eastAsia="宋体" w:cs="Times New Roman"/>
          <w:bCs/>
          <w:szCs w:val="21"/>
        </w:rPr>
        <w:t>2.1</w:t>
      </w:r>
      <w:r>
        <w:rPr>
          <w:rFonts w:hint="eastAsia" w:ascii="宋体" w:hAnsi="宋体" w:eastAsia="宋体" w:cs="Times New Roman"/>
          <w:bCs/>
          <w:szCs w:val="21"/>
          <w:lang w:val="en-US" w:eastAsia="zh-CN"/>
        </w:rPr>
        <w:t>1</w:t>
      </w:r>
      <w:r>
        <w:rPr>
          <w:rFonts w:hint="eastAsia" w:ascii="宋体" w:hAnsi="宋体" w:eastAsia="宋体" w:cs="Times New Roman"/>
          <w:bCs/>
          <w:szCs w:val="21"/>
        </w:rPr>
        <w:t xml:space="preserve"> 评分规则中涉及的所需提交的材料（如有），投标人需要说明的其他文件和说明（如有）</w:t>
      </w:r>
      <w:r>
        <w:rPr>
          <w:rFonts w:hint="eastAsia" w:ascii="宋体" w:hAnsi="宋体"/>
          <w:bCs/>
          <w:szCs w:val="21"/>
          <w:u w:val="none" w:color="auto"/>
        </w:rPr>
        <w:t>。</w:t>
      </w:r>
    </w:p>
    <w:p w14:paraId="2616D40D">
      <w:pPr>
        <w:pStyle w:val="2"/>
        <w:ind w:firstLine="422" w:firstLineChars="200"/>
        <w:rPr>
          <w:rFonts w:hint="eastAsia" w:asciiTheme="minorEastAsia" w:hAnsiTheme="minorEastAsia" w:eastAsiaTheme="minorEastAsia"/>
          <w:sz w:val="21"/>
          <w:szCs w:val="21"/>
          <w:u w:val="none" w:color="auto"/>
        </w:rPr>
      </w:pPr>
      <w:r>
        <w:rPr>
          <w:rFonts w:hint="eastAsia" w:asciiTheme="minorEastAsia" w:hAnsiTheme="minorEastAsia" w:eastAsiaTheme="minorEastAsia"/>
          <w:b/>
          <w:sz w:val="21"/>
          <w:szCs w:val="21"/>
          <w:u w:val="none" w:color="auto"/>
        </w:rPr>
        <w:t>3.</w:t>
      </w:r>
      <w:r>
        <w:rPr>
          <w:rFonts w:asciiTheme="minorEastAsia" w:hAnsiTheme="minorEastAsia" w:eastAsiaTheme="minorEastAsia"/>
          <w:b/>
          <w:sz w:val="21"/>
          <w:szCs w:val="21"/>
          <w:u w:val="none" w:color="auto"/>
        </w:rPr>
        <w:t>报价</w:t>
      </w:r>
      <w:r>
        <w:rPr>
          <w:rFonts w:hint="eastAsia" w:asciiTheme="minorEastAsia" w:hAnsiTheme="minorEastAsia" w:eastAsiaTheme="minorEastAsia"/>
          <w:b/>
          <w:sz w:val="21"/>
          <w:szCs w:val="21"/>
          <w:u w:val="none" w:color="auto"/>
        </w:rPr>
        <w:t>部分</w:t>
      </w:r>
      <w:r>
        <w:rPr>
          <w:rFonts w:asciiTheme="minorEastAsia" w:hAnsiTheme="minorEastAsia" w:eastAsiaTheme="minorEastAsia"/>
          <w:b/>
          <w:sz w:val="21"/>
          <w:szCs w:val="21"/>
          <w:u w:val="none" w:color="auto"/>
        </w:rPr>
        <w:t>：</w:t>
      </w:r>
    </w:p>
    <w:p w14:paraId="50839DFB">
      <w:pPr>
        <w:snapToGrid w:val="0"/>
        <w:spacing w:line="360" w:lineRule="auto"/>
        <w:ind w:firstLine="420" w:firstLineChars="200"/>
        <w:jc w:val="left"/>
        <w:rPr>
          <w:rFonts w:hint="eastAsia" w:ascii="宋体" w:hAnsi="宋体" w:cs="宋体"/>
          <w:szCs w:val="21"/>
          <w:u w:val="none" w:color="auto"/>
        </w:rPr>
      </w:pPr>
      <w:r>
        <w:rPr>
          <w:rFonts w:hint="eastAsia" w:ascii="宋体" w:hAnsi="宋体" w:cs="宋体"/>
          <w:szCs w:val="21"/>
          <w:u w:val="none" w:color="auto"/>
        </w:rPr>
        <w:t>3.1投标报价文件由第一次开标一览表、投标报价明细表、最终报价及承诺一览表组成；</w:t>
      </w:r>
    </w:p>
    <w:p w14:paraId="055C794B">
      <w:pPr>
        <w:snapToGrid w:val="0"/>
        <w:spacing w:line="360" w:lineRule="auto"/>
        <w:ind w:firstLine="420" w:firstLineChars="200"/>
        <w:jc w:val="left"/>
        <w:rPr>
          <w:rFonts w:hint="eastAsia" w:ascii="宋体" w:hAnsi="宋体" w:cs="宋体"/>
          <w:szCs w:val="21"/>
          <w:u w:val="none" w:color="auto"/>
        </w:rPr>
      </w:pPr>
      <w:r>
        <w:rPr>
          <w:rFonts w:hint="eastAsia" w:ascii="宋体" w:hAnsi="宋体" w:cs="宋体"/>
          <w:szCs w:val="21"/>
          <w:u w:val="none" w:color="auto"/>
        </w:rPr>
        <w:t>3.2最终报价及承诺一览表（经谈判确定并填写后单独提供）。</w:t>
      </w:r>
    </w:p>
    <w:p w14:paraId="36673113">
      <w:pPr>
        <w:snapToGrid w:val="0"/>
        <w:spacing w:line="360" w:lineRule="auto"/>
        <w:ind w:firstLine="420" w:firstLineChars="200"/>
        <w:jc w:val="left"/>
        <w:rPr>
          <w:rFonts w:hint="eastAsia" w:ascii="宋体" w:hAnsi="宋体" w:cs="宋体"/>
          <w:szCs w:val="21"/>
          <w:u w:val="none" w:color="auto"/>
        </w:rPr>
      </w:pPr>
      <w:r>
        <w:rPr>
          <w:rFonts w:hint="eastAsia" w:ascii="宋体" w:hAnsi="宋体" w:cs="宋体"/>
          <w:szCs w:val="21"/>
          <w:u w:val="none" w:color="auto"/>
        </w:rPr>
        <w:t>3.3投标人针对报价需要说明的其他文件和说明（如有，格式自拟）。</w:t>
      </w:r>
    </w:p>
    <w:p w14:paraId="666C0339">
      <w:pPr>
        <w:snapToGrid w:val="0"/>
        <w:spacing w:line="360" w:lineRule="auto"/>
        <w:jc w:val="left"/>
        <w:outlineLvl w:val="0"/>
        <w:rPr>
          <w:rFonts w:hint="eastAsia" w:ascii="宋体" w:hAnsi="宋体"/>
          <w:b/>
          <w:sz w:val="24"/>
          <w:u w:val="none" w:color="auto"/>
        </w:rPr>
      </w:pPr>
      <w:r>
        <w:rPr>
          <w:rFonts w:hint="eastAsia" w:ascii="宋体" w:hAnsi="宋体"/>
          <w:b/>
          <w:sz w:val="24"/>
          <w:u w:val="none" w:color="auto"/>
        </w:rPr>
        <w:t>（二）投标文件的语言及计量</w:t>
      </w:r>
    </w:p>
    <w:p w14:paraId="37E3FB6C">
      <w:pPr>
        <w:snapToGrid w:val="0"/>
        <w:spacing w:line="360" w:lineRule="auto"/>
        <w:ind w:right="-506" w:rightChars="-241" w:firstLine="420" w:firstLineChars="200"/>
        <w:jc w:val="left"/>
        <w:rPr>
          <w:rFonts w:hint="eastAsia" w:ascii="宋体" w:hAnsi="宋体"/>
          <w:u w:val="none" w:color="auto"/>
        </w:rPr>
      </w:pPr>
      <w:r>
        <w:rPr>
          <w:rFonts w:hint="eastAsia" w:ascii="宋体" w:hAnsi="宋体"/>
          <w:u w:val="none" w:color="auto"/>
        </w:rPr>
        <w:t>1</w:t>
      </w:r>
      <w:r>
        <w:rPr>
          <w:rFonts w:hint="eastAsia" w:ascii="宋体" w:hAnsi="宋体"/>
          <w:u w:val="none" w:color="auto"/>
          <w:lang w:eastAsia="zh-CN"/>
        </w:rPr>
        <w:t>.</w:t>
      </w:r>
      <w:r>
        <w:rPr>
          <w:rFonts w:hint="eastAsia" w:ascii="宋体" w:hAnsi="宋体"/>
          <w:u w:val="none" w:color="auto"/>
        </w:rPr>
        <w:t>投标文件以及投标人与招标人就有关投标事宜的所有来往函电，均应以中文汉语书写。除签名、盖章、专用名称等特殊情形外，以中文汉语以外的文字表述的投标文件视同未提供。</w:t>
      </w:r>
    </w:p>
    <w:p w14:paraId="2434183D">
      <w:pPr>
        <w:snapToGrid w:val="0"/>
        <w:spacing w:line="360" w:lineRule="auto"/>
        <w:ind w:right="-506" w:rightChars="-241" w:firstLine="420" w:firstLineChars="200"/>
        <w:jc w:val="left"/>
        <w:rPr>
          <w:rFonts w:hint="eastAsia" w:ascii="宋体" w:hAnsi="宋体"/>
          <w:u w:val="none" w:color="auto"/>
        </w:rPr>
      </w:pPr>
      <w:r>
        <w:rPr>
          <w:rFonts w:hint="eastAsia" w:ascii="宋体" w:hAnsi="宋体"/>
          <w:u w:val="none" w:color="auto"/>
        </w:rPr>
        <w:t>2</w:t>
      </w:r>
      <w:r>
        <w:rPr>
          <w:rFonts w:hint="eastAsia" w:ascii="宋体" w:hAnsi="宋体"/>
          <w:u w:val="none" w:color="auto"/>
          <w:lang w:eastAsia="zh-CN"/>
        </w:rPr>
        <w:t>.</w:t>
      </w:r>
      <w:r>
        <w:rPr>
          <w:rFonts w:hint="eastAsia" w:ascii="宋体" w:hAnsi="宋体"/>
          <w:u w:val="none" w:color="auto"/>
        </w:rPr>
        <w:t>投标计量单位，磋商文件已有明确规定的，使用磋商文件规定的计量单位；磋商文件没有规定的，应采用中华人民共和国法定计量单位（货币单位：人民币元），否则视同未响应。</w:t>
      </w:r>
    </w:p>
    <w:p w14:paraId="58E69C45">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jc w:val="left"/>
        <w:textAlignment w:val="auto"/>
        <w:outlineLvl w:val="0"/>
        <w:rPr>
          <w:rFonts w:hint="eastAsia" w:ascii="宋体" w:hAnsi="宋体"/>
          <w:b/>
          <w:sz w:val="24"/>
          <w:u w:val="none" w:color="auto"/>
        </w:rPr>
      </w:pPr>
      <w:r>
        <w:rPr>
          <w:rFonts w:hint="eastAsia" w:ascii="宋体" w:hAnsi="宋体"/>
          <w:b/>
          <w:sz w:val="24"/>
          <w:u w:val="none" w:color="auto"/>
        </w:rPr>
        <w:t>（三）投标报价</w:t>
      </w:r>
    </w:p>
    <w:p w14:paraId="3CCA5EE3">
      <w:pPr>
        <w:pStyle w:val="7"/>
        <w:keepNext w:val="0"/>
        <w:keepLines w:val="0"/>
        <w:pageBreakBefore w:val="0"/>
        <w:widowControl w:val="0"/>
        <w:numPr>
          <w:ilvl w:val="0"/>
          <w:numId w:val="0"/>
        </w:numPr>
        <w:tabs>
          <w:tab w:val="left" w:pos="454"/>
          <w:tab w:val="left" w:pos="720"/>
          <w:tab w:val="clear" w:pos="360"/>
        </w:tabs>
        <w:kinsoku/>
        <w:wordWrap/>
        <w:overflowPunct/>
        <w:topLinePunct w:val="0"/>
        <w:autoSpaceDE/>
        <w:autoSpaceDN/>
        <w:bidi w:val="0"/>
        <w:adjustRightInd/>
        <w:snapToGrid w:val="0"/>
        <w:spacing w:line="360" w:lineRule="auto"/>
        <w:ind w:left="0" w:leftChars="0" w:right="0" w:rightChars="0" w:firstLine="210" w:firstLineChars="100"/>
        <w:textAlignment w:val="auto"/>
        <w:rPr>
          <w:rFonts w:hint="eastAsia" w:ascii="宋体" w:hAnsi="宋体"/>
          <w:u w:val="none" w:color="auto"/>
        </w:rPr>
      </w:pPr>
      <w:r>
        <w:rPr>
          <w:rFonts w:hint="eastAsia" w:ascii="宋体" w:hAnsi="宋体"/>
          <w:u w:val="none" w:color="auto"/>
        </w:rPr>
        <w:t>1</w:t>
      </w:r>
      <w:r>
        <w:rPr>
          <w:rFonts w:hint="eastAsia" w:ascii="宋体" w:hAnsi="宋体"/>
          <w:u w:val="none" w:color="auto"/>
          <w:lang w:eastAsia="zh-CN"/>
        </w:rPr>
        <w:t>.</w:t>
      </w:r>
      <w:r>
        <w:rPr>
          <w:rFonts w:hint="eastAsia" w:ascii="宋体" w:hAnsi="宋体"/>
          <w:u w:val="none" w:color="auto"/>
        </w:rPr>
        <w:t>投标报价应按磋商文件中相关附表格式填写。</w:t>
      </w:r>
    </w:p>
    <w:p w14:paraId="00DA7823">
      <w:pPr>
        <w:pStyle w:val="7"/>
        <w:keepNext w:val="0"/>
        <w:keepLines w:val="0"/>
        <w:pageBreakBefore w:val="0"/>
        <w:widowControl w:val="0"/>
        <w:numPr>
          <w:ilvl w:val="0"/>
          <w:numId w:val="0"/>
        </w:numPr>
        <w:tabs>
          <w:tab w:val="left" w:pos="454"/>
          <w:tab w:val="left" w:pos="720"/>
          <w:tab w:val="clear" w:pos="360"/>
        </w:tabs>
        <w:kinsoku/>
        <w:wordWrap/>
        <w:overflowPunct/>
        <w:topLinePunct w:val="0"/>
        <w:autoSpaceDE/>
        <w:autoSpaceDN/>
        <w:bidi w:val="0"/>
        <w:adjustRightInd/>
        <w:snapToGrid w:val="0"/>
        <w:spacing w:line="360" w:lineRule="auto"/>
        <w:ind w:left="0" w:leftChars="0" w:right="0" w:rightChars="0" w:firstLine="210" w:firstLineChars="100"/>
        <w:textAlignment w:val="auto"/>
        <w:rPr>
          <w:rFonts w:hint="eastAsia" w:ascii="宋体" w:hAnsi="宋体"/>
          <w:u w:val="none" w:color="auto"/>
        </w:rPr>
      </w:pPr>
      <w:r>
        <w:rPr>
          <w:rFonts w:hint="eastAsia" w:ascii="宋体" w:hAnsi="宋体"/>
          <w:u w:val="none" w:color="auto"/>
        </w:rPr>
        <w:t>2</w:t>
      </w:r>
      <w:r>
        <w:rPr>
          <w:rFonts w:hint="eastAsia" w:ascii="宋体" w:hAnsi="宋体"/>
          <w:u w:val="none" w:color="auto"/>
          <w:lang w:eastAsia="zh-CN"/>
        </w:rPr>
        <w:t>.</w:t>
      </w:r>
      <w:r>
        <w:rPr>
          <w:rFonts w:hint="eastAsia" w:ascii="宋体" w:hAnsi="宋体"/>
          <w:u w:val="none" w:color="auto"/>
        </w:rPr>
        <w:t>投标报价是履行合同的最终价格，应包括一切税金和费用。</w:t>
      </w:r>
    </w:p>
    <w:p w14:paraId="4BDE8809">
      <w:pPr>
        <w:pStyle w:val="7"/>
        <w:keepNext w:val="0"/>
        <w:keepLines w:val="0"/>
        <w:pageBreakBefore w:val="0"/>
        <w:widowControl w:val="0"/>
        <w:numPr>
          <w:ilvl w:val="0"/>
          <w:numId w:val="0"/>
        </w:numPr>
        <w:tabs>
          <w:tab w:val="left" w:pos="454"/>
          <w:tab w:val="left" w:pos="720"/>
          <w:tab w:val="clear" w:pos="360"/>
        </w:tabs>
        <w:kinsoku/>
        <w:wordWrap/>
        <w:overflowPunct/>
        <w:topLinePunct w:val="0"/>
        <w:autoSpaceDE/>
        <w:autoSpaceDN/>
        <w:bidi w:val="0"/>
        <w:adjustRightInd/>
        <w:snapToGrid w:val="0"/>
        <w:spacing w:line="360" w:lineRule="auto"/>
        <w:ind w:left="0" w:leftChars="0" w:right="0" w:rightChars="0" w:firstLine="210" w:firstLineChars="100"/>
        <w:textAlignment w:val="auto"/>
        <w:rPr>
          <w:rFonts w:hint="eastAsia" w:ascii="宋体" w:hAnsi="宋体"/>
          <w:u w:val="none" w:color="auto"/>
        </w:rPr>
      </w:pPr>
      <w:r>
        <w:rPr>
          <w:rFonts w:hint="eastAsia" w:ascii="宋体" w:hAnsi="宋体"/>
          <w:u w:val="none" w:color="auto"/>
        </w:rPr>
        <w:t>3</w:t>
      </w:r>
      <w:r>
        <w:rPr>
          <w:rFonts w:hint="eastAsia" w:ascii="宋体" w:hAnsi="宋体"/>
          <w:u w:val="none" w:color="auto"/>
          <w:lang w:eastAsia="zh-CN"/>
        </w:rPr>
        <w:t>.</w:t>
      </w:r>
      <w:r>
        <w:rPr>
          <w:rFonts w:hint="eastAsia" w:ascii="宋体" w:hAnsi="宋体"/>
          <w:u w:val="none" w:color="auto"/>
        </w:rPr>
        <w:t>投标文件只允许有一个报价，有选择的或有条件的报价将不予接受。</w:t>
      </w:r>
    </w:p>
    <w:p w14:paraId="57965A05">
      <w:pPr>
        <w:pStyle w:val="7"/>
        <w:keepNext w:val="0"/>
        <w:keepLines w:val="0"/>
        <w:pageBreakBefore w:val="0"/>
        <w:widowControl w:val="0"/>
        <w:numPr>
          <w:ilvl w:val="0"/>
          <w:numId w:val="0"/>
        </w:numPr>
        <w:tabs>
          <w:tab w:val="left" w:pos="454"/>
          <w:tab w:val="left" w:pos="720"/>
          <w:tab w:val="clear" w:pos="360"/>
        </w:tabs>
        <w:kinsoku/>
        <w:wordWrap/>
        <w:overflowPunct/>
        <w:topLinePunct w:val="0"/>
        <w:autoSpaceDE/>
        <w:autoSpaceDN/>
        <w:bidi w:val="0"/>
        <w:adjustRightInd/>
        <w:snapToGrid w:val="0"/>
        <w:spacing w:line="360" w:lineRule="auto"/>
        <w:ind w:left="0" w:leftChars="0" w:right="0" w:rightChars="0"/>
        <w:textAlignment w:val="auto"/>
        <w:rPr>
          <w:rFonts w:hint="eastAsia" w:ascii="宋体" w:hAnsi="宋体"/>
          <w:b/>
          <w:sz w:val="24"/>
          <w:u w:val="none" w:color="auto"/>
        </w:rPr>
      </w:pPr>
      <w:r>
        <w:rPr>
          <w:rFonts w:hint="eastAsia" w:ascii="宋体" w:hAnsi="宋体"/>
          <w:b/>
          <w:sz w:val="24"/>
          <w:u w:val="none" w:color="auto"/>
        </w:rPr>
        <w:t>（四）投标文件的有效期</w:t>
      </w:r>
    </w:p>
    <w:p w14:paraId="47487D8E">
      <w:pPr>
        <w:pStyle w:val="7"/>
        <w:keepNext w:val="0"/>
        <w:keepLines w:val="0"/>
        <w:pageBreakBefore w:val="0"/>
        <w:widowControl w:val="0"/>
        <w:numPr>
          <w:ilvl w:val="0"/>
          <w:numId w:val="0"/>
        </w:numPr>
        <w:tabs>
          <w:tab w:val="left" w:pos="454"/>
          <w:tab w:val="left" w:pos="720"/>
          <w:tab w:val="clear" w:pos="360"/>
        </w:tabs>
        <w:kinsoku/>
        <w:wordWrap/>
        <w:overflowPunct/>
        <w:topLinePunct w:val="0"/>
        <w:autoSpaceDE/>
        <w:autoSpaceDN/>
        <w:bidi w:val="0"/>
        <w:adjustRightInd/>
        <w:snapToGrid w:val="0"/>
        <w:spacing w:line="360" w:lineRule="auto"/>
        <w:ind w:left="0" w:leftChars="0" w:right="0" w:rightChars="0" w:firstLine="210" w:firstLineChars="100"/>
        <w:textAlignment w:val="auto"/>
        <w:rPr>
          <w:rFonts w:hint="eastAsia" w:ascii="宋体" w:hAnsi="宋体"/>
          <w:u w:val="none" w:color="auto"/>
        </w:rPr>
      </w:pPr>
      <w:r>
        <w:rPr>
          <w:rFonts w:hint="eastAsia" w:ascii="宋体" w:hAnsi="宋体"/>
          <w:u w:val="none" w:color="auto"/>
        </w:rPr>
        <w:t>1</w:t>
      </w:r>
      <w:r>
        <w:rPr>
          <w:rFonts w:hint="eastAsia" w:ascii="宋体" w:hAnsi="宋体"/>
          <w:u w:val="none" w:color="auto"/>
          <w:lang w:eastAsia="zh-CN"/>
        </w:rPr>
        <w:t>.</w:t>
      </w:r>
      <w:r>
        <w:rPr>
          <w:rFonts w:hint="eastAsia" w:ascii="宋体" w:hAnsi="宋体"/>
          <w:u w:val="none" w:color="auto"/>
        </w:rPr>
        <w:t>自投标截止日起90 天投标文件应保持有效。有效期不足的投标文件将被拒绝。</w:t>
      </w:r>
    </w:p>
    <w:p w14:paraId="4CCA567F">
      <w:pPr>
        <w:pStyle w:val="7"/>
        <w:keepNext w:val="0"/>
        <w:keepLines w:val="0"/>
        <w:pageBreakBefore w:val="0"/>
        <w:widowControl w:val="0"/>
        <w:numPr>
          <w:ilvl w:val="0"/>
          <w:numId w:val="0"/>
        </w:numPr>
        <w:tabs>
          <w:tab w:val="left" w:pos="454"/>
          <w:tab w:val="left" w:pos="720"/>
          <w:tab w:val="clear" w:pos="360"/>
        </w:tabs>
        <w:kinsoku/>
        <w:wordWrap/>
        <w:overflowPunct/>
        <w:topLinePunct w:val="0"/>
        <w:autoSpaceDE/>
        <w:autoSpaceDN/>
        <w:bidi w:val="0"/>
        <w:adjustRightInd/>
        <w:snapToGrid w:val="0"/>
        <w:spacing w:line="360" w:lineRule="auto"/>
        <w:ind w:left="0" w:leftChars="0" w:right="0" w:rightChars="0" w:firstLine="210" w:firstLineChars="100"/>
        <w:textAlignment w:val="auto"/>
        <w:rPr>
          <w:rFonts w:hint="eastAsia" w:ascii="宋体" w:hAnsi="宋体"/>
          <w:u w:val="none" w:color="auto"/>
        </w:rPr>
      </w:pPr>
      <w:r>
        <w:rPr>
          <w:rFonts w:hint="eastAsia" w:ascii="宋体" w:hAnsi="宋体"/>
          <w:u w:val="none" w:color="auto"/>
        </w:rPr>
        <w:t>2</w:t>
      </w:r>
      <w:r>
        <w:rPr>
          <w:rFonts w:hint="eastAsia" w:ascii="宋体" w:hAnsi="宋体"/>
          <w:u w:val="none" w:color="auto"/>
          <w:lang w:eastAsia="zh-CN"/>
        </w:rPr>
        <w:t>.</w:t>
      </w:r>
      <w:r>
        <w:rPr>
          <w:rFonts w:hint="eastAsia" w:ascii="宋体" w:hAnsi="宋体"/>
          <w:u w:val="none" w:color="auto"/>
        </w:rPr>
        <w:t>在特殊情况下，招标人可与投标人协商延长投标书的有效期，这种要求和答复均以书面形式进行。</w:t>
      </w:r>
    </w:p>
    <w:p w14:paraId="435CE69B">
      <w:pPr>
        <w:pStyle w:val="7"/>
        <w:keepNext w:val="0"/>
        <w:keepLines w:val="0"/>
        <w:pageBreakBefore w:val="0"/>
        <w:widowControl w:val="0"/>
        <w:numPr>
          <w:ilvl w:val="0"/>
          <w:numId w:val="0"/>
        </w:numPr>
        <w:tabs>
          <w:tab w:val="left" w:pos="454"/>
          <w:tab w:val="left" w:pos="720"/>
          <w:tab w:val="clear" w:pos="360"/>
        </w:tabs>
        <w:kinsoku/>
        <w:wordWrap/>
        <w:overflowPunct/>
        <w:topLinePunct w:val="0"/>
        <w:autoSpaceDE/>
        <w:autoSpaceDN/>
        <w:bidi w:val="0"/>
        <w:adjustRightInd/>
        <w:snapToGrid w:val="0"/>
        <w:spacing w:line="360" w:lineRule="auto"/>
        <w:ind w:left="0" w:leftChars="0" w:right="0" w:rightChars="0" w:firstLine="210" w:firstLineChars="100"/>
        <w:textAlignment w:val="auto"/>
        <w:rPr>
          <w:rFonts w:hint="eastAsia" w:ascii="宋体" w:hAnsi="宋体"/>
          <w:u w:val="none" w:color="auto"/>
        </w:rPr>
      </w:pPr>
      <w:r>
        <w:rPr>
          <w:rFonts w:hint="eastAsia" w:ascii="宋体" w:hAnsi="宋体"/>
          <w:u w:val="none" w:color="auto"/>
        </w:rPr>
        <w:t>3.投标人可拒绝接受延期要求。同意延长有效期的不能修改投标文件。</w:t>
      </w:r>
    </w:p>
    <w:p w14:paraId="637D8D5A">
      <w:pPr>
        <w:pStyle w:val="7"/>
        <w:keepNext w:val="0"/>
        <w:keepLines w:val="0"/>
        <w:pageBreakBefore w:val="0"/>
        <w:widowControl w:val="0"/>
        <w:numPr>
          <w:ilvl w:val="0"/>
          <w:numId w:val="0"/>
        </w:numPr>
        <w:tabs>
          <w:tab w:val="left" w:pos="454"/>
          <w:tab w:val="left" w:pos="720"/>
          <w:tab w:val="clear" w:pos="360"/>
        </w:tabs>
        <w:kinsoku/>
        <w:wordWrap/>
        <w:overflowPunct/>
        <w:topLinePunct w:val="0"/>
        <w:autoSpaceDE/>
        <w:autoSpaceDN/>
        <w:bidi w:val="0"/>
        <w:adjustRightInd/>
        <w:snapToGrid w:val="0"/>
        <w:spacing w:line="360" w:lineRule="auto"/>
        <w:ind w:left="0" w:leftChars="0" w:right="0" w:rightChars="0" w:firstLine="210" w:firstLineChars="100"/>
        <w:textAlignment w:val="auto"/>
        <w:rPr>
          <w:rFonts w:hint="eastAsia" w:ascii="宋体" w:hAnsi="宋体"/>
          <w:u w:val="none" w:color="auto"/>
        </w:rPr>
      </w:pPr>
      <w:r>
        <w:rPr>
          <w:rFonts w:hint="eastAsia" w:ascii="宋体" w:hAnsi="宋体"/>
          <w:u w:val="none" w:color="auto"/>
        </w:rPr>
        <w:t>4.中标人的投标文件自开标之日起至合同履行完毕止均应保持有效。</w:t>
      </w:r>
    </w:p>
    <w:p w14:paraId="53F7F472">
      <w:pPr>
        <w:keepNext w:val="0"/>
        <w:keepLines w:val="0"/>
        <w:pageBreakBefore w:val="0"/>
        <w:widowControl w:val="0"/>
        <w:kinsoku/>
        <w:wordWrap/>
        <w:overflowPunct/>
        <w:topLinePunct w:val="0"/>
        <w:autoSpaceDE/>
        <w:autoSpaceDN/>
        <w:bidi w:val="0"/>
        <w:adjustRightInd/>
        <w:snapToGrid w:val="0"/>
        <w:spacing w:line="336" w:lineRule="auto"/>
        <w:ind w:left="0" w:leftChars="0" w:right="0" w:rightChars="0"/>
        <w:jc w:val="left"/>
        <w:textAlignment w:val="auto"/>
        <w:outlineLvl w:val="0"/>
        <w:rPr>
          <w:rFonts w:hint="eastAsia" w:ascii="宋体" w:hAnsi="宋体"/>
          <w:b/>
          <w:sz w:val="24"/>
          <w:u w:val="none" w:color="auto"/>
        </w:rPr>
      </w:pPr>
      <w:r>
        <w:rPr>
          <w:rFonts w:hint="eastAsia" w:ascii="宋体" w:hAnsi="宋体"/>
          <w:b/>
          <w:sz w:val="24"/>
          <w:u w:val="none" w:color="auto"/>
        </w:rPr>
        <w:t>（五）投标文件的签署和份数</w:t>
      </w:r>
    </w:p>
    <w:p w14:paraId="08A3BBB7">
      <w:pPr>
        <w:pStyle w:val="2"/>
        <w:keepNext w:val="0"/>
        <w:keepLines w:val="0"/>
        <w:pageBreakBefore w:val="0"/>
        <w:widowControl w:val="0"/>
        <w:kinsoku/>
        <w:wordWrap/>
        <w:overflowPunct/>
        <w:topLinePunct w:val="0"/>
        <w:autoSpaceDE/>
        <w:autoSpaceDN/>
        <w:bidi w:val="0"/>
        <w:adjustRightInd/>
        <w:spacing w:after="0" w:line="336" w:lineRule="auto"/>
        <w:ind w:left="0" w:leftChars="0" w:right="0" w:rightChars="0" w:firstLine="420"/>
        <w:textAlignment w:val="auto"/>
        <w:rPr>
          <w:rFonts w:ascii="Times New Roman" w:hAnsi="Times New Roman"/>
          <w:b/>
          <w:bCs/>
          <w:sz w:val="21"/>
          <w:szCs w:val="21"/>
          <w:u w:val="none" w:color="auto"/>
        </w:rPr>
      </w:pPr>
      <w:r>
        <w:rPr>
          <w:rFonts w:hint="eastAsia" w:ascii="Times New Roman" w:hAnsi="Times New Roman"/>
          <w:b/>
          <w:bCs/>
          <w:sz w:val="21"/>
          <w:szCs w:val="21"/>
          <w:u w:val="none" w:color="auto"/>
        </w:rPr>
        <w:t>1.1电子投标文件部分：</w:t>
      </w:r>
    </w:p>
    <w:p w14:paraId="42EB90F9">
      <w:pPr>
        <w:pStyle w:val="2"/>
        <w:keepNext w:val="0"/>
        <w:keepLines w:val="0"/>
        <w:pageBreakBefore w:val="0"/>
        <w:widowControl w:val="0"/>
        <w:kinsoku/>
        <w:wordWrap/>
        <w:overflowPunct/>
        <w:topLinePunct w:val="0"/>
        <w:autoSpaceDE/>
        <w:autoSpaceDN/>
        <w:bidi w:val="0"/>
        <w:adjustRightInd/>
        <w:spacing w:after="0" w:line="336" w:lineRule="auto"/>
        <w:ind w:left="0" w:leftChars="0" w:right="0" w:rightChars="0" w:firstLine="420"/>
        <w:textAlignment w:val="auto"/>
        <w:rPr>
          <w:rFonts w:ascii="Times New Roman" w:hAnsi="Times New Roman"/>
          <w:sz w:val="21"/>
          <w:szCs w:val="21"/>
          <w:u w:val="none" w:color="auto"/>
        </w:rPr>
      </w:pPr>
      <w:r>
        <w:rPr>
          <w:rFonts w:hint="eastAsia" w:ascii="Times New Roman" w:hAnsi="Times New Roman"/>
          <w:sz w:val="21"/>
          <w:szCs w:val="21"/>
          <w:u w:val="none" w:color="auto"/>
        </w:rPr>
        <w:t>投标人应根据“政采云供应商项目采购-电子交易操作指南”及本磋商文件规定的格式和顺序编制电子投标文件并进行关联定位。</w:t>
      </w:r>
    </w:p>
    <w:p w14:paraId="6EB5CCB2">
      <w:pPr>
        <w:pStyle w:val="2"/>
        <w:keepNext w:val="0"/>
        <w:keepLines w:val="0"/>
        <w:pageBreakBefore w:val="0"/>
        <w:widowControl w:val="0"/>
        <w:kinsoku/>
        <w:wordWrap/>
        <w:overflowPunct/>
        <w:topLinePunct w:val="0"/>
        <w:autoSpaceDE/>
        <w:autoSpaceDN/>
        <w:bidi w:val="0"/>
        <w:adjustRightInd/>
        <w:spacing w:after="0" w:line="336" w:lineRule="auto"/>
        <w:ind w:right="0" w:rightChars="0" w:firstLine="420"/>
        <w:textAlignment w:val="auto"/>
        <w:rPr>
          <w:rFonts w:ascii="Times New Roman" w:hAnsi="Times New Roman"/>
          <w:b/>
          <w:bCs/>
          <w:sz w:val="21"/>
          <w:szCs w:val="21"/>
          <w:u w:val="none" w:color="auto"/>
        </w:rPr>
      </w:pPr>
      <w:r>
        <w:rPr>
          <w:rFonts w:hint="eastAsia" w:ascii="Times New Roman" w:hAnsi="Times New Roman"/>
          <w:b/>
          <w:bCs/>
          <w:sz w:val="21"/>
          <w:szCs w:val="21"/>
          <w:u w:val="none" w:color="auto"/>
        </w:rPr>
        <w:t>1.2以介质存储的数据电文形式的备份投标文件部分：</w:t>
      </w:r>
    </w:p>
    <w:p w14:paraId="0116584B">
      <w:pPr>
        <w:pStyle w:val="2"/>
        <w:keepNext w:val="0"/>
        <w:keepLines w:val="0"/>
        <w:pageBreakBefore w:val="0"/>
        <w:widowControl w:val="0"/>
        <w:kinsoku/>
        <w:wordWrap/>
        <w:overflowPunct/>
        <w:topLinePunct w:val="0"/>
        <w:autoSpaceDE/>
        <w:autoSpaceDN/>
        <w:bidi w:val="0"/>
        <w:adjustRightInd/>
        <w:spacing w:after="0" w:line="336" w:lineRule="auto"/>
        <w:ind w:right="0" w:rightChars="0" w:firstLine="420"/>
        <w:textAlignment w:val="auto"/>
        <w:rPr>
          <w:rFonts w:ascii="Times New Roman" w:hAnsi="Times New Roman"/>
          <w:sz w:val="21"/>
          <w:szCs w:val="21"/>
          <w:u w:val="none" w:color="auto"/>
        </w:rPr>
      </w:pPr>
      <w:r>
        <w:rPr>
          <w:rFonts w:hint="eastAsia" w:ascii="Times New Roman" w:hAnsi="Times New Roman"/>
          <w:sz w:val="21"/>
          <w:szCs w:val="21"/>
          <w:u w:val="none" w:color="auto"/>
        </w:rPr>
        <w:t>电子投标文件的备份文件，以U盘形式存储，并单独密封递交。</w:t>
      </w:r>
    </w:p>
    <w:p w14:paraId="30B6338A">
      <w:pPr>
        <w:keepNext w:val="0"/>
        <w:keepLines w:val="0"/>
        <w:pageBreakBefore w:val="0"/>
        <w:widowControl w:val="0"/>
        <w:kinsoku/>
        <w:wordWrap/>
        <w:overflowPunct/>
        <w:topLinePunct w:val="0"/>
        <w:autoSpaceDE/>
        <w:autoSpaceDN/>
        <w:bidi w:val="0"/>
        <w:adjustRightInd/>
        <w:snapToGrid w:val="0"/>
        <w:spacing w:line="336" w:lineRule="auto"/>
        <w:ind w:right="0" w:rightChars="0"/>
        <w:jc w:val="left"/>
        <w:textAlignment w:val="auto"/>
        <w:rPr>
          <w:rFonts w:hint="eastAsia" w:ascii="宋体" w:hAnsi="宋体"/>
          <w:b/>
          <w:sz w:val="24"/>
          <w:u w:val="none" w:color="auto"/>
        </w:rPr>
      </w:pPr>
      <w:r>
        <w:rPr>
          <w:rFonts w:hint="eastAsia" w:ascii="宋体" w:hAnsi="宋体"/>
          <w:b/>
          <w:sz w:val="24"/>
          <w:u w:val="none" w:color="auto"/>
        </w:rPr>
        <w:t>（六）投标文件的形式和效力</w:t>
      </w:r>
    </w:p>
    <w:p w14:paraId="5E207574">
      <w:pPr>
        <w:keepNext w:val="0"/>
        <w:keepLines w:val="0"/>
        <w:pageBreakBefore w:val="0"/>
        <w:widowControl w:val="0"/>
        <w:tabs>
          <w:tab w:val="left" w:pos="0"/>
        </w:tabs>
        <w:kinsoku/>
        <w:wordWrap/>
        <w:overflowPunct/>
        <w:topLinePunct w:val="0"/>
        <w:autoSpaceDE/>
        <w:autoSpaceDN/>
        <w:bidi w:val="0"/>
        <w:adjustRightInd/>
        <w:spacing w:line="336" w:lineRule="auto"/>
        <w:ind w:right="0" w:rightChars="0"/>
        <w:textAlignment w:val="auto"/>
        <w:rPr>
          <w:rFonts w:ascii="Times New Roman" w:hAnsi="Times New Roman"/>
          <w:bCs/>
          <w:szCs w:val="21"/>
          <w:u w:val="none" w:color="auto"/>
        </w:rPr>
      </w:pPr>
      <w:r>
        <w:rPr>
          <w:rFonts w:hint="eastAsia" w:ascii="Times New Roman" w:hAnsi="Times New Roman"/>
          <w:b/>
          <w:szCs w:val="21"/>
          <w:u w:val="none" w:color="auto"/>
        </w:rPr>
        <w:tab/>
      </w:r>
      <w:r>
        <w:rPr>
          <w:rFonts w:hint="eastAsia" w:ascii="Times New Roman" w:hAnsi="Times New Roman"/>
          <w:bCs/>
          <w:szCs w:val="21"/>
          <w:u w:val="none" w:color="auto"/>
        </w:rPr>
        <w:t>投标文件分为电子投标文件以及备份投标文件，备份文件为以介质存储的数据电文形式的备份投标文件。</w:t>
      </w:r>
    </w:p>
    <w:p w14:paraId="3B3C7238">
      <w:pPr>
        <w:keepNext w:val="0"/>
        <w:keepLines w:val="0"/>
        <w:pageBreakBefore w:val="0"/>
        <w:widowControl w:val="0"/>
        <w:tabs>
          <w:tab w:val="left" w:pos="0"/>
        </w:tabs>
        <w:kinsoku/>
        <w:wordWrap/>
        <w:overflowPunct/>
        <w:topLinePunct w:val="0"/>
        <w:autoSpaceDE/>
        <w:autoSpaceDN/>
        <w:bidi w:val="0"/>
        <w:adjustRightInd/>
        <w:spacing w:line="336" w:lineRule="auto"/>
        <w:ind w:right="0" w:rightChars="0"/>
        <w:textAlignment w:val="auto"/>
        <w:rPr>
          <w:rFonts w:ascii="Times New Roman" w:hAnsi="Times New Roman"/>
          <w:bCs/>
          <w:szCs w:val="21"/>
          <w:u w:val="none" w:color="auto"/>
        </w:rPr>
      </w:pPr>
      <w:r>
        <w:rPr>
          <w:rFonts w:hint="eastAsia" w:ascii="Times New Roman" w:hAnsi="Times New Roman"/>
          <w:bCs/>
          <w:szCs w:val="21"/>
          <w:u w:val="none" w:color="auto"/>
        </w:rPr>
        <w:tab/>
      </w:r>
      <w:r>
        <w:rPr>
          <w:rFonts w:hint="eastAsia" w:ascii="Times New Roman" w:hAnsi="Times New Roman"/>
          <w:bCs/>
          <w:szCs w:val="21"/>
          <w:u w:val="none" w:color="auto"/>
        </w:rPr>
        <w:t>1.电子投标文件，按“政采云供应商项目采购-电子交易操作指南”及本磋商文件要求制作、加密并递交。</w:t>
      </w:r>
    </w:p>
    <w:p w14:paraId="4DBACE25">
      <w:pPr>
        <w:keepNext w:val="0"/>
        <w:keepLines w:val="0"/>
        <w:pageBreakBefore w:val="0"/>
        <w:widowControl w:val="0"/>
        <w:tabs>
          <w:tab w:val="left" w:pos="0"/>
        </w:tabs>
        <w:kinsoku/>
        <w:wordWrap/>
        <w:overflowPunct/>
        <w:topLinePunct w:val="0"/>
        <w:autoSpaceDE/>
        <w:autoSpaceDN/>
        <w:bidi w:val="0"/>
        <w:adjustRightInd/>
        <w:spacing w:line="336" w:lineRule="auto"/>
        <w:ind w:right="0" w:rightChars="0"/>
        <w:textAlignment w:val="auto"/>
        <w:rPr>
          <w:rFonts w:ascii="Times New Roman" w:hAnsi="Times New Roman"/>
          <w:bCs/>
          <w:szCs w:val="21"/>
          <w:u w:val="none" w:color="auto"/>
        </w:rPr>
      </w:pPr>
      <w:r>
        <w:rPr>
          <w:rFonts w:hint="eastAsia" w:ascii="Times New Roman" w:hAnsi="Times New Roman"/>
          <w:bCs/>
          <w:szCs w:val="21"/>
          <w:u w:val="none" w:color="auto"/>
        </w:rPr>
        <w:tab/>
      </w:r>
      <w:r>
        <w:rPr>
          <w:rFonts w:hint="eastAsia" w:ascii="Times New Roman" w:hAnsi="Times New Roman"/>
          <w:bCs/>
          <w:szCs w:val="21"/>
          <w:u w:val="none" w:color="auto"/>
        </w:rPr>
        <w:t>2.以介质存储的数据电文形式的备份投标文件，即电子投标文件按“政采云供应商项目采购-电子交易操作指南”制作的备份文件。</w:t>
      </w:r>
    </w:p>
    <w:p w14:paraId="378046E3">
      <w:pPr>
        <w:keepNext w:val="0"/>
        <w:keepLines w:val="0"/>
        <w:pageBreakBefore w:val="0"/>
        <w:widowControl w:val="0"/>
        <w:tabs>
          <w:tab w:val="left" w:pos="0"/>
        </w:tabs>
        <w:kinsoku/>
        <w:wordWrap/>
        <w:overflowPunct/>
        <w:topLinePunct w:val="0"/>
        <w:autoSpaceDE/>
        <w:autoSpaceDN/>
        <w:bidi w:val="0"/>
        <w:adjustRightInd/>
        <w:spacing w:line="336" w:lineRule="auto"/>
        <w:ind w:right="0" w:rightChars="0"/>
        <w:textAlignment w:val="auto"/>
        <w:rPr>
          <w:rFonts w:ascii="Times New Roman" w:hAnsi="Times New Roman"/>
          <w:bCs/>
          <w:szCs w:val="21"/>
          <w:u w:val="none" w:color="auto"/>
        </w:rPr>
      </w:pPr>
      <w:r>
        <w:rPr>
          <w:rFonts w:hint="eastAsia" w:ascii="Times New Roman" w:hAnsi="Times New Roman"/>
          <w:bCs/>
          <w:szCs w:val="21"/>
          <w:u w:val="none" w:color="auto"/>
        </w:rPr>
        <w:tab/>
      </w:r>
      <w:r>
        <w:rPr>
          <w:rFonts w:hint="eastAsia" w:ascii="Times New Roman" w:hAnsi="Times New Roman"/>
          <w:bCs/>
          <w:szCs w:val="21"/>
          <w:u w:val="none" w:color="auto"/>
        </w:rPr>
        <w:t>3.投标文件的效力</w:t>
      </w:r>
    </w:p>
    <w:p w14:paraId="74369F41">
      <w:pPr>
        <w:keepNext w:val="0"/>
        <w:keepLines w:val="0"/>
        <w:pageBreakBefore w:val="0"/>
        <w:widowControl w:val="0"/>
        <w:tabs>
          <w:tab w:val="left" w:pos="0"/>
        </w:tabs>
        <w:kinsoku/>
        <w:wordWrap/>
        <w:overflowPunct/>
        <w:topLinePunct w:val="0"/>
        <w:autoSpaceDE/>
        <w:autoSpaceDN/>
        <w:bidi w:val="0"/>
        <w:adjustRightInd/>
        <w:spacing w:line="336" w:lineRule="auto"/>
        <w:ind w:right="0" w:rightChars="0"/>
        <w:textAlignment w:val="auto"/>
        <w:rPr>
          <w:rFonts w:ascii="Times New Roman" w:hAnsi="Times New Roman"/>
          <w:bCs/>
          <w:szCs w:val="21"/>
          <w:u w:val="none" w:color="auto"/>
        </w:rPr>
      </w:pPr>
      <w:r>
        <w:rPr>
          <w:rFonts w:hint="eastAsia" w:ascii="Times New Roman" w:hAnsi="Times New Roman"/>
          <w:bCs/>
          <w:szCs w:val="21"/>
          <w:u w:val="none" w:color="auto"/>
        </w:rPr>
        <w:tab/>
      </w:r>
      <w:r>
        <w:rPr>
          <w:rFonts w:hint="eastAsia" w:ascii="Times New Roman" w:hAnsi="Times New Roman"/>
          <w:bCs/>
          <w:szCs w:val="21"/>
          <w:u w:val="none" w:color="auto"/>
        </w:rPr>
        <w:t>投标文件的启用，按先后顺位分别为电子投标文件、以介质存储的数据电文形式的备份投标文件。在下一顺位的投标文件启用时，前一顺位的投标文件自动失效。</w:t>
      </w:r>
    </w:p>
    <w:p w14:paraId="0AC72B3C">
      <w:pPr>
        <w:keepNext w:val="0"/>
        <w:keepLines w:val="0"/>
        <w:pageBreakBefore w:val="0"/>
        <w:widowControl w:val="0"/>
        <w:kinsoku/>
        <w:wordWrap/>
        <w:overflowPunct/>
        <w:topLinePunct w:val="0"/>
        <w:autoSpaceDE/>
        <w:autoSpaceDN/>
        <w:bidi w:val="0"/>
        <w:adjustRightInd/>
        <w:snapToGrid w:val="0"/>
        <w:spacing w:line="336" w:lineRule="auto"/>
        <w:ind w:right="0" w:rightChars="0"/>
        <w:jc w:val="left"/>
        <w:textAlignment w:val="auto"/>
        <w:rPr>
          <w:rFonts w:hint="eastAsia" w:ascii="宋体" w:hAnsi="宋体"/>
          <w:b/>
          <w:sz w:val="24"/>
          <w:u w:val="none" w:color="auto"/>
        </w:rPr>
      </w:pPr>
      <w:r>
        <w:rPr>
          <w:rFonts w:hint="eastAsia" w:ascii="宋体" w:hAnsi="宋体"/>
          <w:b/>
          <w:sz w:val="24"/>
          <w:u w:val="none" w:color="auto"/>
        </w:rPr>
        <w:t>（七）投标文件的包装、递交、修改和撤回</w:t>
      </w:r>
    </w:p>
    <w:p w14:paraId="4B113874">
      <w:pPr>
        <w:keepNext w:val="0"/>
        <w:keepLines w:val="0"/>
        <w:pageBreakBefore w:val="0"/>
        <w:widowControl w:val="0"/>
        <w:kinsoku/>
        <w:wordWrap/>
        <w:overflowPunct/>
        <w:topLinePunct w:val="0"/>
        <w:autoSpaceDE/>
        <w:autoSpaceDN/>
        <w:bidi w:val="0"/>
        <w:adjustRightInd/>
        <w:snapToGrid w:val="0"/>
        <w:spacing w:line="360" w:lineRule="auto"/>
        <w:ind w:right="0" w:rightChars="0" w:firstLine="420" w:firstLineChars="200"/>
        <w:jc w:val="left"/>
        <w:textAlignment w:val="auto"/>
        <w:rPr>
          <w:rFonts w:hint="eastAsia" w:ascii="宋体" w:hAnsi="宋体"/>
          <w:u w:val="none" w:color="auto"/>
        </w:rPr>
      </w:pPr>
      <w:r>
        <w:rPr>
          <w:rFonts w:hint="eastAsia" w:ascii="宋体" w:hAnsi="宋体"/>
          <w:u w:val="none" w:color="auto"/>
        </w:rPr>
        <w:t>1.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投标截止时间后送达的投标、投标文件，将被政采云平台拒收。</w:t>
      </w:r>
    </w:p>
    <w:p w14:paraId="6855041F">
      <w:pPr>
        <w:keepNext w:val="0"/>
        <w:keepLines w:val="0"/>
        <w:pageBreakBefore w:val="0"/>
        <w:widowControl w:val="0"/>
        <w:kinsoku/>
        <w:wordWrap/>
        <w:overflowPunct/>
        <w:topLinePunct w:val="0"/>
        <w:autoSpaceDE/>
        <w:autoSpaceDN/>
        <w:bidi w:val="0"/>
        <w:adjustRightInd/>
        <w:snapToGrid w:val="0"/>
        <w:spacing w:line="360" w:lineRule="auto"/>
        <w:ind w:right="0" w:rightChars="0" w:firstLine="420" w:firstLineChars="200"/>
        <w:jc w:val="left"/>
        <w:textAlignment w:val="auto"/>
        <w:rPr>
          <w:rFonts w:hint="eastAsia" w:ascii="宋体" w:hAnsi="宋体"/>
          <w:u w:val="none" w:color="auto"/>
        </w:rPr>
      </w:pPr>
      <w:r>
        <w:rPr>
          <w:rFonts w:hint="eastAsia" w:ascii="宋体" w:hAnsi="宋体"/>
          <w:u w:val="none" w:color="auto"/>
        </w:rPr>
        <w:t>2.投标人应当在截止时间前将以介质存储的数据电文形式的备份投标文件寄到或送达采购代理公司。地址：舟山市定海区昌国路232号中楼202  深圳市国信招标有限公司舟山分公司。也可现场递交。逾期送达或未密封将被拒收。</w:t>
      </w:r>
    </w:p>
    <w:p w14:paraId="05B5FFD8">
      <w:pPr>
        <w:snapToGrid w:val="0"/>
        <w:spacing w:line="360" w:lineRule="auto"/>
        <w:ind w:right="-86" w:rightChars="-41" w:firstLine="422" w:firstLineChars="200"/>
        <w:jc w:val="left"/>
        <w:rPr>
          <w:rFonts w:hint="eastAsia" w:ascii="宋体" w:hAnsi="宋体"/>
          <w:u w:val="none" w:color="auto"/>
        </w:rPr>
      </w:pPr>
      <w:bookmarkStart w:id="3" w:name="_Hlk175817526"/>
      <w:r>
        <w:rPr>
          <w:rFonts w:hint="eastAsia" w:cs="(使用中文字体)"/>
          <w:b/>
          <w:szCs w:val="21"/>
          <w:u w:val="none" w:color="auto"/>
        </w:rPr>
        <w:t>投标人可以不提供备份投标文件，造成项目开评标活动无法进行下去的，投标无效，相关风险由投标人自行承担。</w:t>
      </w:r>
    </w:p>
    <w:bookmarkEnd w:id="3"/>
    <w:p w14:paraId="3072909B">
      <w:pPr>
        <w:snapToGrid w:val="0"/>
        <w:spacing w:line="360" w:lineRule="auto"/>
        <w:ind w:right="-86" w:rightChars="-41" w:firstLine="420" w:firstLineChars="200"/>
        <w:jc w:val="left"/>
        <w:rPr>
          <w:rFonts w:hint="eastAsia" w:ascii="宋体" w:hAnsi="宋体"/>
          <w:u w:val="none" w:color="auto"/>
        </w:rPr>
      </w:pPr>
      <w:r>
        <w:rPr>
          <w:rFonts w:hint="eastAsia" w:ascii="宋体" w:hAnsi="宋体"/>
          <w:u w:val="none" w:color="auto"/>
        </w:rPr>
        <w:t>投标人递交以介质存储的数据电文形式的备份投标文件时，如出现下列情况之一的，将被拒收：</w:t>
      </w:r>
    </w:p>
    <w:p w14:paraId="1E96731F">
      <w:pPr>
        <w:snapToGrid w:val="0"/>
        <w:spacing w:line="360" w:lineRule="auto"/>
        <w:ind w:right="-86" w:rightChars="-41" w:firstLine="420" w:firstLineChars="200"/>
        <w:jc w:val="left"/>
        <w:rPr>
          <w:rFonts w:hint="eastAsia" w:ascii="宋体" w:hAnsi="宋体"/>
          <w:u w:val="none" w:color="auto"/>
        </w:rPr>
      </w:pPr>
      <w:r>
        <w:rPr>
          <w:rFonts w:hint="eastAsia" w:ascii="宋体" w:hAnsi="宋体"/>
          <w:u w:val="none" w:color="auto"/>
        </w:rPr>
        <w:t>（1）未按规定密封或标记的投标文件；</w:t>
      </w:r>
    </w:p>
    <w:p w14:paraId="706B8C45">
      <w:pPr>
        <w:snapToGrid w:val="0"/>
        <w:spacing w:line="360" w:lineRule="auto"/>
        <w:ind w:right="-86" w:rightChars="-41" w:firstLine="420" w:firstLineChars="200"/>
        <w:jc w:val="left"/>
        <w:rPr>
          <w:rFonts w:hint="eastAsia" w:ascii="宋体" w:hAnsi="宋体"/>
          <w:u w:val="none" w:color="auto"/>
        </w:rPr>
      </w:pPr>
      <w:r>
        <w:rPr>
          <w:rFonts w:hint="eastAsia" w:ascii="宋体" w:hAnsi="宋体"/>
          <w:u w:val="none" w:color="auto"/>
        </w:rPr>
        <w:t>（2）由于包装不妥，在送交途中严重破损或失散的；</w:t>
      </w:r>
    </w:p>
    <w:p w14:paraId="437EC050">
      <w:pPr>
        <w:snapToGrid w:val="0"/>
        <w:spacing w:line="360" w:lineRule="auto"/>
        <w:ind w:right="-86" w:rightChars="-41" w:firstLine="420" w:firstLineChars="200"/>
        <w:jc w:val="left"/>
        <w:rPr>
          <w:rFonts w:hint="eastAsia" w:ascii="宋体" w:hAnsi="宋体"/>
          <w:u w:val="none" w:color="auto"/>
        </w:rPr>
      </w:pPr>
      <w:r>
        <w:rPr>
          <w:rFonts w:hint="eastAsia" w:ascii="宋体" w:hAnsi="宋体"/>
          <w:u w:val="none" w:color="auto"/>
        </w:rPr>
        <w:t>（3）未成功办理投标人报名手续的；</w:t>
      </w:r>
    </w:p>
    <w:p w14:paraId="4F929FAE">
      <w:pPr>
        <w:snapToGrid w:val="0"/>
        <w:spacing w:line="360" w:lineRule="auto"/>
        <w:ind w:right="-86" w:rightChars="-41" w:firstLine="420" w:firstLineChars="200"/>
        <w:jc w:val="left"/>
        <w:rPr>
          <w:rFonts w:hint="eastAsia" w:ascii="宋体" w:hAnsi="宋体"/>
          <w:u w:val="none" w:color="auto"/>
        </w:rPr>
      </w:pPr>
      <w:r>
        <w:rPr>
          <w:rFonts w:hint="eastAsia" w:ascii="宋体" w:hAnsi="宋体"/>
          <w:u w:val="none" w:color="auto"/>
        </w:rPr>
        <w:t>（4）超过投标截止时间送达的；</w:t>
      </w:r>
    </w:p>
    <w:p w14:paraId="6F5C7A6C">
      <w:pPr>
        <w:snapToGrid w:val="0"/>
        <w:spacing w:line="360" w:lineRule="auto"/>
        <w:ind w:right="-86" w:rightChars="-41" w:firstLine="420" w:firstLineChars="200"/>
        <w:jc w:val="left"/>
        <w:rPr>
          <w:rFonts w:hint="eastAsia" w:ascii="宋体" w:hAnsi="宋体"/>
          <w:u w:val="none" w:color="auto"/>
        </w:rPr>
      </w:pPr>
      <w:r>
        <w:rPr>
          <w:rFonts w:hint="eastAsia" w:ascii="宋体" w:hAnsi="宋体"/>
          <w:u w:val="none" w:color="auto"/>
        </w:rPr>
        <w:t>仅提供备份投标文件的，投标无效。</w:t>
      </w:r>
    </w:p>
    <w:p w14:paraId="76984B58">
      <w:pPr>
        <w:snapToGrid w:val="0"/>
        <w:spacing w:line="360" w:lineRule="auto"/>
        <w:ind w:right="-86" w:rightChars="-41" w:firstLine="420" w:firstLineChars="200"/>
        <w:jc w:val="left"/>
        <w:rPr>
          <w:rFonts w:hint="eastAsia" w:ascii="宋体" w:hAnsi="宋体"/>
          <w:u w:val="none" w:color="auto"/>
        </w:rPr>
      </w:pPr>
      <w:r>
        <w:rPr>
          <w:rFonts w:hint="eastAsia" w:ascii="宋体" w:hAnsi="宋体"/>
          <w:u w:val="none" w:color="auto"/>
        </w:rPr>
        <w:t>投标人可以不提供备份投标文件，造成项目开评标活动无法进行下去的，投标无效，相关风险由投标人自行承担。</w:t>
      </w:r>
    </w:p>
    <w:p w14:paraId="7DF3F2A9">
      <w:pPr>
        <w:snapToGrid w:val="0"/>
        <w:spacing w:line="360" w:lineRule="auto"/>
        <w:ind w:right="-86" w:rightChars="-41" w:firstLine="420" w:firstLineChars="200"/>
        <w:jc w:val="left"/>
        <w:rPr>
          <w:rFonts w:hint="eastAsia" w:ascii="宋体" w:hAnsi="宋体"/>
          <w:u w:val="none" w:color="auto"/>
        </w:rPr>
      </w:pPr>
      <w:r>
        <w:rPr>
          <w:rFonts w:hint="eastAsia" w:ascii="宋体" w:hAnsi="宋体"/>
          <w:u w:val="none" w:color="auto"/>
        </w:rPr>
        <w:t>3.投标文件未按时解密，供应商提供了备份投标文件的，以备份投标文件作为依据，否则视为投标文件撤回。投标文件已按时解密的，备份投标文件自动失效。</w:t>
      </w:r>
    </w:p>
    <w:p w14:paraId="6FE00ED8">
      <w:pPr>
        <w:snapToGrid w:val="0"/>
        <w:spacing w:line="360" w:lineRule="auto"/>
        <w:ind w:right="-86" w:rightChars="-41" w:firstLine="420" w:firstLineChars="200"/>
        <w:jc w:val="left"/>
        <w:rPr>
          <w:rFonts w:hint="eastAsia" w:ascii="宋体" w:hAnsi="宋体"/>
          <w:u w:val="none" w:color="auto"/>
        </w:rPr>
      </w:pPr>
      <w:r>
        <w:rPr>
          <w:rFonts w:hint="eastAsia" w:ascii="宋体" w:hAnsi="宋体"/>
          <w:u w:val="none" w:color="auto"/>
        </w:rPr>
        <w:t>4.备份投标文件须密封封装。包装封面上应注明投标人名称，封口处加盖投标人公章。</w:t>
      </w:r>
    </w:p>
    <w:p w14:paraId="5A5A6782">
      <w:pPr>
        <w:keepNext w:val="0"/>
        <w:keepLines w:val="0"/>
        <w:pageBreakBefore w:val="0"/>
        <w:widowControl w:val="0"/>
        <w:kinsoku/>
        <w:wordWrap/>
        <w:overflowPunct/>
        <w:topLinePunct w:val="0"/>
        <w:autoSpaceDE/>
        <w:autoSpaceDN/>
        <w:bidi w:val="0"/>
        <w:adjustRightInd/>
        <w:snapToGrid w:val="0"/>
        <w:spacing w:line="336" w:lineRule="auto"/>
        <w:ind w:right="0" w:rightChars="0"/>
        <w:textAlignment w:val="auto"/>
        <w:outlineLvl w:val="2"/>
        <w:rPr>
          <w:rFonts w:hint="eastAsia" w:ascii="宋体" w:hAnsi="宋体"/>
          <w:b/>
          <w:sz w:val="24"/>
          <w:u w:val="none" w:color="auto"/>
        </w:rPr>
      </w:pPr>
      <w:r>
        <w:rPr>
          <w:rFonts w:hint="eastAsia" w:ascii="宋体" w:hAnsi="宋体"/>
          <w:b/>
          <w:sz w:val="24"/>
          <w:u w:val="none" w:color="auto"/>
        </w:rPr>
        <w:t>（八）投标无效的情形</w:t>
      </w:r>
    </w:p>
    <w:p w14:paraId="142B20F4">
      <w:pPr>
        <w:pStyle w:val="12"/>
        <w:keepNext w:val="0"/>
        <w:keepLines w:val="0"/>
        <w:pageBreakBefore w:val="0"/>
        <w:widowControl w:val="0"/>
        <w:kinsoku/>
        <w:wordWrap/>
        <w:overflowPunct/>
        <w:topLinePunct w:val="0"/>
        <w:autoSpaceDE/>
        <w:autoSpaceDN/>
        <w:bidi w:val="0"/>
        <w:adjustRightInd/>
        <w:snapToGrid w:val="0"/>
        <w:spacing w:line="336" w:lineRule="auto"/>
        <w:ind w:right="0" w:rightChars="0" w:firstLine="415" w:firstLineChars="198"/>
        <w:textAlignment w:val="auto"/>
        <w:rPr>
          <w:rFonts w:hint="eastAsia" w:hAnsi="宋体" w:eastAsia="宋体"/>
          <w:sz w:val="21"/>
          <w:u w:val="none" w:color="auto"/>
        </w:rPr>
      </w:pPr>
      <w:r>
        <w:rPr>
          <w:rFonts w:hint="eastAsia" w:hAnsi="宋体" w:eastAsia="宋体"/>
          <w:sz w:val="21"/>
          <w:u w:val="none" w:color="auto"/>
        </w:rPr>
        <w:t>实质上没有响应磋商文件要求的投标将被视为无效投标。投标人不得通过修正或</w:t>
      </w:r>
      <w:r>
        <w:rPr>
          <w:rFonts w:hint="eastAsia" w:hAnsi="宋体" w:eastAsia="宋体"/>
          <w:sz w:val="21"/>
          <w:u w:val="none" w:color="auto"/>
          <w:lang w:val="en-US" w:eastAsia="zh-CN"/>
        </w:rPr>
        <w:t>撤销</w:t>
      </w:r>
      <w:r>
        <w:rPr>
          <w:rFonts w:hint="eastAsia" w:hAnsi="宋体" w:eastAsia="宋体"/>
          <w:sz w:val="21"/>
          <w:u w:val="none" w:color="auto"/>
        </w:rPr>
        <w:t>不合要求的偏离或保留从而使其投标成为实质上响应的投标。经磋商小组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磋商文件要求的，应认定其投标无效。投标人修改、补正投标文件后，不影响磋商小组对其投标文件所作的评价和评分结果。</w:t>
      </w:r>
    </w:p>
    <w:p w14:paraId="3C8323F2">
      <w:pPr>
        <w:keepNext w:val="0"/>
        <w:keepLines w:val="0"/>
        <w:pageBreakBefore w:val="0"/>
        <w:widowControl w:val="0"/>
        <w:kinsoku/>
        <w:wordWrap/>
        <w:overflowPunct/>
        <w:topLinePunct w:val="0"/>
        <w:autoSpaceDE/>
        <w:autoSpaceDN/>
        <w:bidi w:val="0"/>
        <w:adjustRightInd/>
        <w:snapToGrid w:val="0"/>
        <w:spacing w:line="360" w:lineRule="auto"/>
        <w:ind w:firstLine="417" w:firstLineChars="198"/>
        <w:textAlignment w:val="auto"/>
        <w:rPr>
          <w:rFonts w:ascii="Times New Roman" w:hAnsi="Times New Roman" w:eastAsia="宋体" w:cs="Times New Roman"/>
          <w:color w:val="auto"/>
          <w:szCs w:val="21"/>
          <w14:ligatures w14:val="none"/>
        </w:rPr>
      </w:pPr>
      <w:r>
        <w:rPr>
          <w:rFonts w:ascii="Times New Roman" w:hAnsi="Times New Roman" w:eastAsia="宋体" w:cs="Times New Roman"/>
          <w:b/>
          <w:bCs/>
          <w:color w:val="auto"/>
          <w:szCs w:val="21"/>
          <w14:ligatures w14:val="none"/>
        </w:rPr>
        <w:t>1.</w:t>
      </w:r>
      <w:r>
        <w:rPr>
          <w:rFonts w:hint="eastAsia" w:ascii="Times New Roman" w:hAnsi="Times New Roman" w:eastAsia="宋体" w:cs="Times New Roman"/>
          <w:b/>
          <w:bCs/>
          <w:color w:val="auto"/>
          <w:szCs w:val="21"/>
          <w14:ligatures w14:val="none"/>
        </w:rPr>
        <w:t>在符合性审查和商务评审时，如发现下列情形之一</w:t>
      </w:r>
      <w:r>
        <w:rPr>
          <w:rFonts w:hint="eastAsia" w:ascii="Times New Roman" w:hAnsi="Times New Roman" w:eastAsia="宋体" w:cs="Times New Roman"/>
          <w:b/>
          <w:bCs/>
          <w:color w:val="auto"/>
          <w:szCs w:val="21"/>
          <w:lang w:val="en-US" w:eastAsia="zh-CN"/>
          <w14:ligatures w14:val="none"/>
        </w:rPr>
        <w:t>且无法作出合理解释</w:t>
      </w:r>
      <w:r>
        <w:rPr>
          <w:rFonts w:hint="eastAsia" w:ascii="Times New Roman" w:hAnsi="Times New Roman" w:eastAsia="宋体" w:cs="Times New Roman"/>
          <w:b/>
          <w:bCs/>
          <w:color w:val="auto"/>
          <w:szCs w:val="21"/>
          <w14:ligatures w14:val="none"/>
        </w:rPr>
        <w:t>的，投标文件将被视为无效投标：</w:t>
      </w:r>
    </w:p>
    <w:p w14:paraId="507BE0FF">
      <w:pPr>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rFonts w:ascii="Times New Roman" w:hAnsi="Times New Roman" w:eastAsia="宋体" w:cs="Times New Roman"/>
          <w:bCs/>
          <w:color w:val="auto"/>
          <w:szCs w:val="21"/>
          <w14:ligatures w14:val="none"/>
        </w:rPr>
      </w:pPr>
      <w:r>
        <w:rPr>
          <w:rFonts w:hint="eastAsia" w:ascii="Times New Roman" w:hAnsi="Times New Roman" w:eastAsia="宋体" w:cs="Times New Roman"/>
          <w:bCs/>
          <w:color w:val="auto"/>
          <w:szCs w:val="21"/>
          <w:lang w:eastAsia="zh-CN"/>
          <w14:ligatures w14:val="none"/>
        </w:rPr>
        <w:t>（</w:t>
      </w:r>
      <w:r>
        <w:rPr>
          <w:rFonts w:hint="eastAsia" w:ascii="Times New Roman" w:hAnsi="Times New Roman" w:eastAsia="宋体" w:cs="Times New Roman"/>
          <w:bCs/>
          <w:color w:val="auto"/>
          <w:szCs w:val="21"/>
          <w:lang w:val="en-US" w:eastAsia="zh-CN"/>
          <w14:ligatures w14:val="none"/>
        </w:rPr>
        <w:t>1</w:t>
      </w:r>
      <w:r>
        <w:rPr>
          <w:rFonts w:hint="eastAsia" w:ascii="Times New Roman" w:hAnsi="Times New Roman" w:eastAsia="宋体" w:cs="Times New Roman"/>
          <w:bCs/>
          <w:color w:val="auto"/>
          <w:szCs w:val="21"/>
          <w:lang w:eastAsia="zh-CN"/>
          <w14:ligatures w14:val="none"/>
        </w:rPr>
        <w:t>）</w:t>
      </w:r>
      <w:r>
        <w:rPr>
          <w:rFonts w:hint="eastAsia" w:ascii="Times New Roman" w:hAnsi="Times New Roman" w:eastAsia="宋体" w:cs="Times New Roman"/>
          <w:color w:val="auto"/>
          <w:szCs w:val="21"/>
          <w14:ligatures w14:val="none"/>
        </w:rPr>
        <w:t>资格证明文件不全的，或者不符合采购文件标明的资格要求的</w:t>
      </w:r>
      <w:r>
        <w:rPr>
          <w:rFonts w:hint="eastAsia" w:ascii="Times New Roman" w:hAnsi="Times New Roman" w:eastAsia="宋体" w:cs="Times New Roman"/>
          <w:bCs/>
          <w:color w:val="auto"/>
          <w:szCs w:val="21"/>
          <w14:ligatures w14:val="none"/>
        </w:rPr>
        <w:t>；</w:t>
      </w:r>
    </w:p>
    <w:p w14:paraId="693E9967">
      <w:pPr>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rFonts w:ascii="Times New Roman" w:hAnsi="Times New Roman" w:eastAsia="宋体" w:cs="Times New Roman"/>
          <w:bCs/>
          <w:color w:val="auto"/>
          <w:szCs w:val="21"/>
          <w14:ligatures w14:val="none"/>
        </w:rPr>
      </w:pPr>
      <w:r>
        <w:rPr>
          <w:rFonts w:hint="eastAsia" w:ascii="Times New Roman" w:hAnsi="Times New Roman" w:eastAsia="宋体" w:cs="Times New Roman"/>
          <w:bCs/>
          <w:color w:val="auto"/>
          <w:szCs w:val="21"/>
          <w:lang w:eastAsia="zh-CN"/>
          <w14:ligatures w14:val="none"/>
        </w:rPr>
        <w:t>（</w:t>
      </w:r>
      <w:r>
        <w:rPr>
          <w:rFonts w:hint="eastAsia" w:ascii="Times New Roman" w:hAnsi="Times New Roman" w:eastAsia="宋体" w:cs="Times New Roman"/>
          <w:bCs/>
          <w:color w:val="auto"/>
          <w:szCs w:val="21"/>
          <w:lang w:val="en-US" w:eastAsia="zh-CN"/>
          <w14:ligatures w14:val="none"/>
        </w:rPr>
        <w:t>2</w:t>
      </w:r>
      <w:r>
        <w:rPr>
          <w:rFonts w:hint="eastAsia" w:ascii="Times New Roman" w:hAnsi="Times New Roman" w:eastAsia="宋体" w:cs="Times New Roman"/>
          <w:bCs/>
          <w:color w:val="auto"/>
          <w:szCs w:val="21"/>
          <w:lang w:eastAsia="zh-CN"/>
          <w14:ligatures w14:val="none"/>
        </w:rPr>
        <w:t>）</w:t>
      </w:r>
      <w:r>
        <w:rPr>
          <w:rFonts w:hint="eastAsia" w:ascii="Times New Roman" w:hAnsi="Times New Roman" w:eastAsia="宋体" w:cs="Times New Roman"/>
          <w:color w:val="auto"/>
          <w:szCs w:val="21"/>
          <w14:ligatures w14:val="none"/>
        </w:rPr>
        <w:t>投标文件组成不全的；</w:t>
      </w:r>
    </w:p>
    <w:p w14:paraId="3ABC11A5">
      <w:pPr>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rFonts w:ascii="Times New Roman" w:hAnsi="Times New Roman" w:eastAsia="宋体" w:cs="Times New Roman"/>
          <w:bCs/>
          <w:color w:val="auto"/>
          <w:szCs w:val="21"/>
          <w14:ligatures w14:val="none"/>
        </w:rPr>
      </w:pPr>
      <w:r>
        <w:rPr>
          <w:rFonts w:hint="eastAsia" w:ascii="Times New Roman" w:hAnsi="Times New Roman" w:eastAsia="宋体" w:cs="Times New Roman"/>
          <w:bCs/>
          <w:color w:val="auto"/>
          <w:szCs w:val="21"/>
          <w:lang w:eastAsia="zh-CN"/>
          <w14:ligatures w14:val="none"/>
        </w:rPr>
        <w:t>（</w:t>
      </w:r>
      <w:r>
        <w:rPr>
          <w:rFonts w:hint="eastAsia" w:ascii="Times New Roman" w:hAnsi="Times New Roman" w:eastAsia="宋体" w:cs="Times New Roman"/>
          <w:bCs/>
          <w:color w:val="auto"/>
          <w:szCs w:val="21"/>
          <w:lang w:val="en-US" w:eastAsia="zh-CN"/>
          <w14:ligatures w14:val="none"/>
        </w:rPr>
        <w:t>3</w:t>
      </w:r>
      <w:r>
        <w:rPr>
          <w:rFonts w:hint="eastAsia" w:ascii="Times New Roman" w:hAnsi="Times New Roman" w:eastAsia="宋体" w:cs="Times New Roman"/>
          <w:bCs/>
          <w:color w:val="auto"/>
          <w:szCs w:val="21"/>
          <w:lang w:eastAsia="zh-CN"/>
          <w14:ligatures w14:val="none"/>
        </w:rPr>
        <w:t>）</w:t>
      </w:r>
      <w:r>
        <w:rPr>
          <w:rFonts w:hint="eastAsia" w:ascii="Times New Roman" w:hAnsi="Times New Roman" w:eastAsia="宋体" w:cs="Times New Roman"/>
          <w:bCs/>
          <w:color w:val="auto"/>
          <w:szCs w:val="21"/>
          <w14:ligatures w14:val="none"/>
        </w:rPr>
        <w:t>投标文件的实质性内容未使用中文表述、意思表述不明确、前后矛盾或者使用计量单位不符合采购文件要求的；（</w:t>
      </w:r>
      <w:r>
        <w:rPr>
          <w:rFonts w:hint="eastAsia" w:ascii="Times New Roman" w:hAnsi="Times New Roman" w:eastAsia="宋体" w:cs="Times New Roman"/>
          <w:color w:val="auto"/>
          <w:szCs w:val="21"/>
          <w14:ligatures w14:val="none"/>
        </w:rPr>
        <w:t>经评审小组认定允许其在线更正的笔误除外</w:t>
      </w:r>
      <w:r>
        <w:rPr>
          <w:rFonts w:hint="eastAsia" w:ascii="Times New Roman" w:hAnsi="Times New Roman" w:eastAsia="宋体" w:cs="Times New Roman"/>
          <w:bCs/>
          <w:color w:val="auto"/>
          <w:szCs w:val="21"/>
          <w14:ligatures w14:val="none"/>
        </w:rPr>
        <w:t>）</w:t>
      </w:r>
    </w:p>
    <w:p w14:paraId="29A24DA5">
      <w:pPr>
        <w:keepNext w:val="0"/>
        <w:keepLines w:val="0"/>
        <w:pageBreakBefore w:val="0"/>
        <w:widowControl w:val="0"/>
        <w:kinsoku/>
        <w:wordWrap/>
        <w:overflowPunct/>
        <w:topLinePunct w:val="0"/>
        <w:autoSpaceDE/>
        <w:autoSpaceDN/>
        <w:bidi w:val="0"/>
        <w:adjustRightInd/>
        <w:snapToGrid w:val="0"/>
        <w:spacing w:line="360" w:lineRule="auto"/>
        <w:ind w:right="0" w:rightChars="0" w:firstLine="415" w:firstLineChars="198"/>
        <w:textAlignment w:val="auto"/>
        <w:rPr>
          <w:rFonts w:ascii="Times New Roman" w:hAnsi="Times New Roman" w:eastAsia="宋体" w:cs="Times New Roman"/>
          <w:bCs/>
          <w:color w:val="auto"/>
          <w:szCs w:val="21"/>
          <w14:ligatures w14:val="none"/>
        </w:rPr>
      </w:pPr>
      <w:r>
        <w:rPr>
          <w:rFonts w:hint="eastAsia" w:ascii="Times New Roman" w:hAnsi="Times New Roman" w:eastAsia="宋体" w:cs="Times New Roman"/>
          <w:bCs/>
          <w:color w:val="auto"/>
          <w:szCs w:val="21"/>
          <w:lang w:eastAsia="zh-CN"/>
          <w14:ligatures w14:val="none"/>
        </w:rPr>
        <w:t>（</w:t>
      </w:r>
      <w:r>
        <w:rPr>
          <w:rFonts w:hint="eastAsia" w:ascii="Times New Roman" w:hAnsi="Times New Roman" w:eastAsia="宋体" w:cs="Times New Roman"/>
          <w:bCs/>
          <w:color w:val="auto"/>
          <w:szCs w:val="21"/>
          <w:lang w:val="en-US" w:eastAsia="zh-CN"/>
          <w14:ligatures w14:val="none"/>
        </w:rPr>
        <w:t>4</w:t>
      </w:r>
      <w:r>
        <w:rPr>
          <w:rFonts w:hint="eastAsia" w:ascii="Times New Roman" w:hAnsi="Times New Roman" w:eastAsia="宋体" w:cs="Times New Roman"/>
          <w:bCs/>
          <w:color w:val="auto"/>
          <w:szCs w:val="21"/>
          <w:lang w:eastAsia="zh-CN"/>
          <w14:ligatures w14:val="none"/>
        </w:rPr>
        <w:t>）</w:t>
      </w:r>
      <w:r>
        <w:rPr>
          <w:rFonts w:hint="eastAsia" w:ascii="Times New Roman" w:hAnsi="Times New Roman" w:eastAsia="宋体" w:cs="Times New Roman"/>
          <w:bCs/>
          <w:color w:val="auto"/>
          <w:szCs w:val="21"/>
          <w14:ligatures w14:val="none"/>
        </w:rPr>
        <w:t>投标文件的关键内容字迹模糊、无法辨认的，或者投标文件中经修正的内容字迹模糊难以辩认或者修改处未按规定签名盖章的；</w:t>
      </w:r>
    </w:p>
    <w:p w14:paraId="106F95BF">
      <w:pPr>
        <w:keepNext w:val="0"/>
        <w:keepLines w:val="0"/>
        <w:pageBreakBefore w:val="0"/>
        <w:widowControl w:val="0"/>
        <w:kinsoku/>
        <w:wordWrap/>
        <w:overflowPunct/>
        <w:topLinePunct w:val="0"/>
        <w:autoSpaceDE/>
        <w:autoSpaceDN/>
        <w:bidi w:val="0"/>
        <w:adjustRightInd/>
        <w:snapToGrid w:val="0"/>
        <w:spacing w:line="360" w:lineRule="auto"/>
        <w:ind w:right="0" w:rightChars="0" w:firstLine="415" w:firstLineChars="198"/>
        <w:textAlignment w:val="auto"/>
        <w:rPr>
          <w:rFonts w:ascii="Times New Roman" w:hAnsi="Times New Roman" w:eastAsia="宋体" w:cs="Times New Roman"/>
          <w:bCs/>
          <w:color w:val="auto"/>
          <w:szCs w:val="21"/>
          <w14:ligatures w14:val="none"/>
        </w:rPr>
      </w:pPr>
      <w:r>
        <w:rPr>
          <w:rFonts w:hint="eastAsia" w:ascii="Times New Roman" w:hAnsi="Times New Roman" w:eastAsia="宋体" w:cs="Times New Roman"/>
          <w:bCs/>
          <w:color w:val="auto"/>
          <w:szCs w:val="21"/>
          <w:lang w:eastAsia="zh-CN"/>
          <w14:ligatures w14:val="none"/>
        </w:rPr>
        <w:t>（</w:t>
      </w:r>
      <w:r>
        <w:rPr>
          <w:rFonts w:hint="eastAsia" w:ascii="Times New Roman" w:hAnsi="Times New Roman" w:eastAsia="宋体" w:cs="Times New Roman"/>
          <w:bCs/>
          <w:color w:val="auto"/>
          <w:szCs w:val="21"/>
          <w:lang w:val="en-US" w:eastAsia="zh-CN"/>
          <w14:ligatures w14:val="none"/>
        </w:rPr>
        <w:t>5</w:t>
      </w:r>
      <w:r>
        <w:rPr>
          <w:rFonts w:hint="eastAsia" w:ascii="Times New Roman" w:hAnsi="Times New Roman" w:eastAsia="宋体" w:cs="Times New Roman"/>
          <w:bCs/>
          <w:color w:val="auto"/>
          <w:szCs w:val="21"/>
          <w:lang w:eastAsia="zh-CN"/>
          <w14:ligatures w14:val="none"/>
        </w:rPr>
        <w:t>）</w:t>
      </w:r>
      <w:r>
        <w:rPr>
          <w:rFonts w:hint="eastAsia" w:ascii="Times New Roman" w:hAnsi="Times New Roman" w:eastAsia="宋体" w:cs="Times New Roman"/>
          <w:bCs/>
          <w:color w:val="auto"/>
          <w:szCs w:val="21"/>
          <w14:ligatures w14:val="none"/>
        </w:rPr>
        <w:t>投标有效期、交货时间、质保期等商务条款不能满足采购文件要求的；</w:t>
      </w:r>
    </w:p>
    <w:p w14:paraId="7744C37F">
      <w:pPr>
        <w:keepNext w:val="0"/>
        <w:keepLines w:val="0"/>
        <w:pageBreakBefore w:val="0"/>
        <w:widowControl w:val="0"/>
        <w:kinsoku/>
        <w:wordWrap/>
        <w:overflowPunct/>
        <w:topLinePunct w:val="0"/>
        <w:autoSpaceDE/>
        <w:autoSpaceDN/>
        <w:bidi w:val="0"/>
        <w:adjustRightInd/>
        <w:snapToGrid w:val="0"/>
        <w:spacing w:line="360" w:lineRule="auto"/>
        <w:ind w:right="0" w:rightChars="0" w:firstLine="415" w:firstLineChars="198"/>
        <w:textAlignment w:val="auto"/>
        <w:rPr>
          <w:rFonts w:ascii="Times New Roman" w:hAnsi="Times New Roman" w:eastAsia="宋体" w:cs="Times New Roman"/>
          <w:bCs/>
          <w:color w:val="auto"/>
          <w:szCs w:val="21"/>
          <w14:ligatures w14:val="none"/>
        </w:rPr>
      </w:pPr>
      <w:r>
        <w:rPr>
          <w:rFonts w:hint="eastAsia" w:ascii="Times New Roman" w:hAnsi="Times New Roman" w:eastAsia="宋体" w:cs="Times New Roman"/>
          <w:bCs/>
          <w:color w:val="auto"/>
          <w:szCs w:val="21"/>
          <w:lang w:eastAsia="zh-CN"/>
          <w14:ligatures w14:val="none"/>
        </w:rPr>
        <w:t>（</w:t>
      </w:r>
      <w:r>
        <w:rPr>
          <w:rFonts w:hint="eastAsia" w:ascii="Times New Roman" w:hAnsi="Times New Roman" w:eastAsia="宋体" w:cs="Times New Roman"/>
          <w:bCs/>
          <w:color w:val="auto"/>
          <w:szCs w:val="21"/>
          <w:lang w:val="en-US" w:eastAsia="zh-CN"/>
          <w14:ligatures w14:val="none"/>
        </w:rPr>
        <w:t>6</w:t>
      </w:r>
      <w:r>
        <w:rPr>
          <w:rFonts w:hint="eastAsia" w:ascii="Times New Roman" w:hAnsi="Times New Roman" w:eastAsia="宋体" w:cs="Times New Roman"/>
          <w:bCs/>
          <w:color w:val="auto"/>
          <w:szCs w:val="21"/>
          <w:lang w:eastAsia="zh-CN"/>
          <w14:ligatures w14:val="none"/>
        </w:rPr>
        <w:t>）</w:t>
      </w:r>
      <w:r>
        <w:rPr>
          <w:rFonts w:hint="eastAsia" w:ascii="Times New Roman" w:hAnsi="Times New Roman" w:eastAsia="宋体" w:cs="Times New Roman"/>
          <w:bCs/>
          <w:color w:val="auto"/>
          <w:szCs w:val="21"/>
          <w14:ligatures w14:val="none"/>
        </w:rPr>
        <w:t>未响应采购文件实质性要求或者投标文件有采购人不能接受的附加条件的；</w:t>
      </w:r>
    </w:p>
    <w:p w14:paraId="5CBD5AC4">
      <w:pPr>
        <w:keepNext w:val="0"/>
        <w:keepLines w:val="0"/>
        <w:pageBreakBefore w:val="0"/>
        <w:widowControl w:val="0"/>
        <w:kinsoku/>
        <w:wordWrap/>
        <w:overflowPunct/>
        <w:topLinePunct w:val="0"/>
        <w:autoSpaceDE/>
        <w:autoSpaceDN/>
        <w:bidi w:val="0"/>
        <w:adjustRightInd/>
        <w:snapToGrid w:val="0"/>
        <w:spacing w:line="360" w:lineRule="auto"/>
        <w:ind w:right="0" w:rightChars="0" w:firstLine="438" w:firstLineChars="209"/>
        <w:textAlignment w:val="auto"/>
        <w:rPr>
          <w:rFonts w:ascii="Times New Roman" w:hAnsi="Times New Roman" w:eastAsia="宋体" w:cs="Times New Roman"/>
          <w:bCs/>
          <w:color w:val="auto"/>
          <w:szCs w:val="21"/>
          <w14:ligatures w14:val="none"/>
        </w:rPr>
      </w:pPr>
      <w:r>
        <w:rPr>
          <w:rFonts w:hint="eastAsia" w:ascii="Times New Roman" w:hAnsi="Times New Roman" w:eastAsia="宋体" w:cs="Times New Roman"/>
          <w:bCs/>
          <w:color w:val="auto"/>
          <w:szCs w:val="21"/>
          <w:lang w:eastAsia="zh-CN"/>
          <w14:ligatures w14:val="none"/>
        </w:rPr>
        <w:t>（</w:t>
      </w:r>
      <w:r>
        <w:rPr>
          <w:rFonts w:hint="eastAsia" w:ascii="Times New Roman" w:hAnsi="Times New Roman" w:eastAsia="宋体" w:cs="Times New Roman"/>
          <w:bCs/>
          <w:color w:val="auto"/>
          <w:szCs w:val="21"/>
          <w:lang w:val="en-US" w:eastAsia="zh-CN"/>
          <w14:ligatures w14:val="none"/>
        </w:rPr>
        <w:t>7</w:t>
      </w:r>
      <w:r>
        <w:rPr>
          <w:rFonts w:hint="eastAsia" w:ascii="Times New Roman" w:hAnsi="Times New Roman" w:eastAsia="宋体" w:cs="Times New Roman"/>
          <w:bCs/>
          <w:color w:val="auto"/>
          <w:szCs w:val="21"/>
          <w:lang w:eastAsia="zh-CN"/>
          <w14:ligatures w14:val="none"/>
        </w:rPr>
        <w:t>）</w:t>
      </w:r>
      <w:r>
        <w:rPr>
          <w:rFonts w:hint="eastAsia" w:ascii="Times New Roman" w:hAnsi="Times New Roman" w:eastAsia="宋体" w:cs="Times New Roman"/>
          <w:bCs/>
          <w:color w:val="auto"/>
          <w:szCs w:val="21"/>
          <w14:ligatures w14:val="none"/>
        </w:rPr>
        <w:t>投标文件没有按采购文件要求响应有标</w:t>
      </w:r>
      <w:r>
        <w:rPr>
          <w:rFonts w:ascii="Times New Roman" w:hAnsi="Times New Roman" w:eastAsia="宋体" w:cs="Times New Roman"/>
          <w:bCs/>
          <w:color w:val="auto"/>
          <w:szCs w:val="21"/>
          <w14:ligatures w14:val="none"/>
        </w:rPr>
        <w:t>“</w:t>
      </w:r>
      <w:r>
        <w:rPr>
          <w:rFonts w:hint="eastAsia" w:ascii="Times New Roman" w:hAnsi="Times New Roman" w:eastAsia="宋体" w:cs="Times New Roman"/>
          <w:bCs/>
          <w:color w:val="auto"/>
          <w:szCs w:val="21"/>
          <w14:ligatures w14:val="none"/>
        </w:rPr>
        <w:t>★</w:t>
      </w:r>
      <w:r>
        <w:rPr>
          <w:rFonts w:ascii="Times New Roman" w:hAnsi="Times New Roman" w:eastAsia="宋体" w:cs="Times New Roman"/>
          <w:bCs/>
          <w:color w:val="auto"/>
          <w:szCs w:val="21"/>
          <w14:ligatures w14:val="none"/>
        </w:rPr>
        <w:t>”</w:t>
      </w:r>
      <w:r>
        <w:rPr>
          <w:rFonts w:hint="eastAsia" w:ascii="Times New Roman" w:hAnsi="Times New Roman" w:eastAsia="宋体" w:cs="Times New Roman"/>
          <w:bCs/>
          <w:color w:val="auto"/>
          <w:szCs w:val="21"/>
          <w14:ligatures w14:val="none"/>
        </w:rPr>
        <w:t>的条款的资料和材料的；</w:t>
      </w:r>
    </w:p>
    <w:p w14:paraId="64512E24">
      <w:pPr>
        <w:pStyle w:val="28"/>
        <w:keepNext w:val="0"/>
        <w:keepLines w:val="0"/>
        <w:pageBreakBefore w:val="0"/>
        <w:widowControl w:val="0"/>
        <w:kinsoku/>
        <w:wordWrap/>
        <w:overflowPunct/>
        <w:topLinePunct w:val="0"/>
        <w:autoSpaceDE/>
        <w:autoSpaceDN/>
        <w:bidi w:val="0"/>
        <w:adjustRightInd/>
        <w:spacing w:after="0" w:line="360" w:lineRule="auto"/>
        <w:ind w:left="0" w:leftChars="0" w:firstLine="422" w:firstLineChars="200"/>
        <w:textAlignment w:val="auto"/>
        <w:rPr>
          <w:rFonts w:hint="eastAsia" w:ascii="Times New Roman" w:hAnsi="Times New Roman" w:eastAsia="宋体" w:cs="Times New Roman"/>
          <w:b/>
          <w:color w:val="auto"/>
          <w:szCs w:val="21"/>
          <w14:ligatures w14:val="none"/>
        </w:rPr>
      </w:pPr>
      <w:r>
        <w:rPr>
          <w:rFonts w:hint="eastAsia" w:ascii="Times New Roman" w:hAnsi="Times New Roman" w:eastAsia="宋体" w:cs="Times New Roman"/>
          <w:b/>
          <w:color w:val="auto"/>
          <w:szCs w:val="21"/>
          <w:lang w:eastAsia="zh-CN"/>
          <w14:ligatures w14:val="none"/>
        </w:rPr>
        <w:t>（</w:t>
      </w:r>
      <w:r>
        <w:rPr>
          <w:rFonts w:hint="eastAsia" w:ascii="Times New Roman" w:hAnsi="Times New Roman" w:eastAsia="宋体" w:cs="Times New Roman"/>
          <w:b/>
          <w:color w:val="auto"/>
          <w:szCs w:val="21"/>
          <w:lang w:val="en-US" w:eastAsia="zh-CN"/>
          <w14:ligatures w14:val="none"/>
        </w:rPr>
        <w:t>8</w:t>
      </w:r>
      <w:r>
        <w:rPr>
          <w:rFonts w:hint="eastAsia" w:ascii="Times New Roman" w:hAnsi="Times New Roman" w:eastAsia="宋体" w:cs="Times New Roman"/>
          <w:b/>
          <w:color w:val="auto"/>
          <w:szCs w:val="21"/>
          <w:lang w:eastAsia="zh-CN"/>
          <w14:ligatures w14:val="none"/>
        </w:rPr>
        <w:t>）</w:t>
      </w:r>
      <w:r>
        <w:rPr>
          <w:rFonts w:hint="eastAsia" w:ascii="Times New Roman" w:hAnsi="Times New Roman" w:eastAsia="宋体" w:cs="Times New Roman"/>
          <w:b/>
          <w:color w:val="auto"/>
          <w:szCs w:val="21"/>
          <w14:ligatures w14:val="none"/>
        </w:rPr>
        <w:t>在不影响公平竞争的前提下，采购文件中参与同一标段（包）的供应商存在以下情形的，其投标文件相应无效：MAC地址相同、计算机硬盘序列号相同、采购文件细节错误一致且无合理解释的等情形。</w:t>
      </w:r>
    </w:p>
    <w:p w14:paraId="3829B648">
      <w:pPr>
        <w:pStyle w:val="28"/>
        <w:keepNext w:val="0"/>
        <w:keepLines w:val="0"/>
        <w:pageBreakBefore w:val="0"/>
        <w:widowControl w:val="0"/>
        <w:kinsoku/>
        <w:wordWrap/>
        <w:overflowPunct/>
        <w:topLinePunct w:val="0"/>
        <w:autoSpaceDE/>
        <w:autoSpaceDN/>
        <w:bidi w:val="0"/>
        <w:adjustRightInd/>
        <w:spacing w:after="0" w:line="360" w:lineRule="auto"/>
        <w:ind w:left="0" w:leftChars="0" w:firstLine="422" w:firstLineChars="200"/>
        <w:textAlignment w:val="auto"/>
        <w:rPr>
          <w:rFonts w:hint="eastAsia" w:ascii="Times New Roman" w:hAnsi="Times New Roman" w:eastAsia="宋体" w:cs="Times New Roman"/>
          <w:b/>
          <w:color w:val="auto"/>
          <w:szCs w:val="21"/>
          <w14:ligatures w14:val="none"/>
        </w:rPr>
      </w:pPr>
      <w:r>
        <w:rPr>
          <w:rFonts w:hint="eastAsia" w:ascii="Times New Roman" w:hAnsi="Times New Roman" w:eastAsia="宋体" w:cs="Times New Roman"/>
          <w:b/>
          <w:color w:val="auto"/>
          <w:szCs w:val="21"/>
          <w:lang w:eastAsia="zh-CN"/>
          <w14:ligatures w14:val="none"/>
        </w:rPr>
        <w:t>（</w:t>
      </w:r>
      <w:r>
        <w:rPr>
          <w:rFonts w:hint="eastAsia" w:ascii="Times New Roman" w:hAnsi="Times New Roman" w:eastAsia="宋体" w:cs="Times New Roman"/>
          <w:b/>
          <w:color w:val="auto"/>
          <w:szCs w:val="21"/>
          <w:lang w:val="en-US" w:eastAsia="zh-CN"/>
          <w14:ligatures w14:val="none"/>
        </w:rPr>
        <w:t>9</w:t>
      </w:r>
      <w:r>
        <w:rPr>
          <w:rFonts w:hint="eastAsia" w:ascii="Times New Roman" w:hAnsi="Times New Roman" w:eastAsia="宋体" w:cs="Times New Roman"/>
          <w:b/>
          <w:color w:val="auto"/>
          <w:szCs w:val="21"/>
          <w:lang w:eastAsia="zh-CN"/>
          <w14:ligatures w14:val="none"/>
        </w:rPr>
        <w:t>）</w:t>
      </w:r>
      <w:r>
        <w:rPr>
          <w:rFonts w:hint="eastAsia" w:ascii="Times New Roman" w:hAnsi="Times New Roman" w:eastAsia="宋体" w:cs="Times New Roman"/>
          <w:b/>
          <w:color w:val="auto"/>
          <w:szCs w:val="21"/>
          <w14:ligatures w14:val="none"/>
        </w:rPr>
        <w:t>上传的电子投标（响应）文件若出现使用本项目其他投标（响应）供应商的数字证书加密的，或者加盖本项目其他投标（响应）供应商的电子印章的；</w:t>
      </w:r>
    </w:p>
    <w:p w14:paraId="6A1E1DB0">
      <w:pPr>
        <w:pStyle w:val="28"/>
        <w:keepNext w:val="0"/>
        <w:keepLines w:val="0"/>
        <w:pageBreakBefore w:val="0"/>
        <w:widowControl w:val="0"/>
        <w:kinsoku/>
        <w:wordWrap/>
        <w:overflowPunct/>
        <w:topLinePunct w:val="0"/>
        <w:autoSpaceDE/>
        <w:autoSpaceDN/>
        <w:bidi w:val="0"/>
        <w:adjustRightInd/>
        <w:spacing w:after="0" w:line="360" w:lineRule="auto"/>
        <w:ind w:left="0" w:leftChars="0" w:firstLine="422" w:firstLineChars="200"/>
        <w:textAlignment w:val="auto"/>
        <w:rPr>
          <w:rFonts w:hint="eastAsia" w:ascii="Times New Roman" w:hAnsi="Times New Roman" w:eastAsia="宋体" w:cs="Times New Roman"/>
          <w:b/>
          <w:color w:val="auto"/>
          <w:szCs w:val="21"/>
          <w14:ligatures w14:val="none"/>
        </w:rPr>
      </w:pPr>
      <w:r>
        <w:rPr>
          <w:rFonts w:hint="eastAsia" w:ascii="Times New Roman" w:hAnsi="Times New Roman" w:eastAsia="宋体" w:cs="Times New Roman"/>
          <w:b/>
          <w:color w:val="auto"/>
          <w:szCs w:val="21"/>
          <w:lang w:eastAsia="zh-CN"/>
          <w14:ligatures w14:val="none"/>
        </w:rPr>
        <w:t>（</w:t>
      </w:r>
      <w:r>
        <w:rPr>
          <w:rFonts w:hint="eastAsia" w:ascii="Times New Roman" w:hAnsi="Times New Roman" w:eastAsia="宋体" w:cs="Times New Roman"/>
          <w:b/>
          <w:color w:val="auto"/>
          <w:szCs w:val="21"/>
          <w:lang w:val="en-US" w:eastAsia="zh-CN"/>
          <w14:ligatures w14:val="none"/>
        </w:rPr>
        <w:t>10</w:t>
      </w:r>
      <w:r>
        <w:rPr>
          <w:rFonts w:hint="eastAsia" w:ascii="Times New Roman" w:hAnsi="Times New Roman" w:eastAsia="宋体" w:cs="Times New Roman"/>
          <w:b/>
          <w:color w:val="auto"/>
          <w:szCs w:val="21"/>
          <w:lang w:eastAsia="zh-CN"/>
          <w14:ligatures w14:val="none"/>
        </w:rPr>
        <w:t>）</w:t>
      </w:r>
      <w:r>
        <w:rPr>
          <w:rFonts w:hint="eastAsia" w:ascii="Times New Roman" w:hAnsi="Times New Roman" w:eastAsia="宋体" w:cs="Times New Roman"/>
          <w:b/>
          <w:color w:val="auto"/>
          <w:szCs w:val="21"/>
          <w14:ligatures w14:val="none"/>
        </w:rPr>
        <w:t>不同供应商的投标（响应）文件的内容存在三处（含）以上错误一致的；</w:t>
      </w:r>
    </w:p>
    <w:p w14:paraId="405BA315">
      <w:pPr>
        <w:pStyle w:val="9"/>
        <w:keepNext w:val="0"/>
        <w:keepLines w:val="0"/>
        <w:pageBreakBefore w:val="0"/>
        <w:widowControl w:val="0"/>
        <w:kinsoku/>
        <w:wordWrap/>
        <w:overflowPunct/>
        <w:topLinePunct w:val="0"/>
        <w:autoSpaceDE/>
        <w:autoSpaceDN/>
        <w:bidi w:val="0"/>
        <w:adjustRightInd/>
        <w:snapToGrid w:val="0"/>
        <w:spacing w:line="336" w:lineRule="auto"/>
        <w:ind w:right="0" w:rightChars="0" w:firstLine="512" w:firstLineChars="243"/>
        <w:textAlignment w:val="auto"/>
        <w:rPr>
          <w:rFonts w:hint="eastAsia" w:ascii="Times New Roman" w:hAnsi="Times New Roman" w:eastAsia="宋体" w:cs="Times New Roman"/>
          <w:b/>
          <w:color w:val="auto"/>
          <w:spacing w:val="0"/>
          <w:kern w:val="2"/>
          <w:sz w:val="21"/>
          <w:szCs w:val="21"/>
          <w:lang w:val="en-US" w:eastAsia="zh-CN" w:bidi="ar-SA"/>
          <w14:ligatures w14:val="none"/>
        </w:rPr>
      </w:pPr>
      <w:r>
        <w:rPr>
          <w:rFonts w:hint="eastAsia" w:ascii="Times New Roman" w:hAnsi="Times New Roman" w:eastAsia="宋体" w:cs="Times New Roman"/>
          <w:b/>
          <w:color w:val="auto"/>
          <w:spacing w:val="0"/>
          <w:kern w:val="2"/>
          <w:sz w:val="21"/>
          <w:szCs w:val="21"/>
          <w:lang w:val="en-US" w:eastAsia="zh-CN" w:bidi="ar-SA"/>
          <w14:ligatures w14:val="none"/>
        </w:rPr>
        <w:t>（11）不同供应商联系人为同一人或不同联系人的联系电话一致的。</w:t>
      </w:r>
    </w:p>
    <w:p w14:paraId="17DD0C82">
      <w:pPr>
        <w:pStyle w:val="9"/>
        <w:keepNext w:val="0"/>
        <w:keepLines w:val="0"/>
        <w:pageBreakBefore w:val="0"/>
        <w:widowControl w:val="0"/>
        <w:kinsoku/>
        <w:wordWrap/>
        <w:overflowPunct/>
        <w:topLinePunct w:val="0"/>
        <w:autoSpaceDE/>
        <w:autoSpaceDN/>
        <w:bidi w:val="0"/>
        <w:adjustRightInd/>
        <w:snapToGrid w:val="0"/>
        <w:spacing w:line="336" w:lineRule="auto"/>
        <w:ind w:right="0" w:rightChars="0"/>
        <w:textAlignment w:val="auto"/>
        <w:rPr>
          <w:rFonts w:hint="eastAsia" w:hAnsi="宋体"/>
          <w:b/>
          <w:sz w:val="21"/>
          <w:szCs w:val="21"/>
          <w:u w:val="none" w:color="auto"/>
        </w:rPr>
      </w:pPr>
      <w:r>
        <w:rPr>
          <w:rFonts w:hint="eastAsia" w:hAnsi="宋体"/>
          <w:b/>
          <w:sz w:val="21"/>
          <w:szCs w:val="21"/>
          <w:u w:val="none" w:color="auto"/>
        </w:rPr>
        <w:t>2.在技术评审时，如发现下列情形之一的，投标文件将被视为无效：</w:t>
      </w:r>
    </w:p>
    <w:p w14:paraId="50948FE0">
      <w:pPr>
        <w:pStyle w:val="9"/>
        <w:keepNext w:val="0"/>
        <w:keepLines w:val="0"/>
        <w:pageBreakBefore w:val="0"/>
        <w:widowControl w:val="0"/>
        <w:kinsoku/>
        <w:wordWrap/>
        <w:overflowPunct/>
        <w:topLinePunct w:val="0"/>
        <w:autoSpaceDE/>
        <w:autoSpaceDN/>
        <w:bidi w:val="0"/>
        <w:adjustRightInd/>
        <w:snapToGrid w:val="0"/>
        <w:spacing w:line="336" w:lineRule="auto"/>
        <w:ind w:right="0" w:rightChars="0"/>
        <w:textAlignment w:val="auto"/>
        <w:rPr>
          <w:rFonts w:hint="eastAsia" w:hAnsi="宋体"/>
          <w:sz w:val="21"/>
          <w:szCs w:val="21"/>
          <w:u w:val="none" w:color="auto"/>
        </w:rPr>
      </w:pPr>
      <w:r>
        <w:rPr>
          <w:rFonts w:hint="eastAsia" w:hAnsi="宋体"/>
          <w:sz w:val="21"/>
          <w:szCs w:val="21"/>
          <w:u w:val="none" w:color="auto"/>
        </w:rPr>
        <w:t>（1）投标文件标明的响应或偏离与事实不符或虚假投标的；</w:t>
      </w:r>
    </w:p>
    <w:p w14:paraId="350E981D">
      <w:pPr>
        <w:pStyle w:val="9"/>
        <w:keepNext w:val="0"/>
        <w:keepLines w:val="0"/>
        <w:pageBreakBefore w:val="0"/>
        <w:widowControl w:val="0"/>
        <w:kinsoku/>
        <w:wordWrap/>
        <w:overflowPunct/>
        <w:topLinePunct w:val="0"/>
        <w:autoSpaceDE/>
        <w:autoSpaceDN/>
        <w:bidi w:val="0"/>
        <w:adjustRightInd/>
        <w:snapToGrid w:val="0"/>
        <w:spacing w:line="336" w:lineRule="auto"/>
        <w:ind w:right="0" w:rightChars="0"/>
        <w:textAlignment w:val="auto"/>
        <w:rPr>
          <w:rFonts w:hint="eastAsia" w:hAnsi="宋体"/>
          <w:sz w:val="21"/>
          <w:szCs w:val="21"/>
          <w:u w:val="none" w:color="auto"/>
        </w:rPr>
      </w:pPr>
      <w:r>
        <w:rPr>
          <w:rFonts w:hint="eastAsia" w:hAnsi="宋体"/>
          <w:sz w:val="21"/>
          <w:szCs w:val="21"/>
          <w:u w:val="none" w:color="auto"/>
        </w:rPr>
        <w:t xml:space="preserve">（2） </w:t>
      </w:r>
      <w:r>
        <w:rPr>
          <w:rFonts w:hint="eastAsia" w:hAnsi="宋体"/>
          <w:snapToGrid w:val="0"/>
          <w:sz w:val="21"/>
          <w:szCs w:val="21"/>
          <w:u w:val="none" w:color="auto"/>
        </w:rPr>
        <w:t>明显不符合磋商文件要求</w:t>
      </w:r>
      <w:r>
        <w:rPr>
          <w:rFonts w:hint="eastAsia" w:hAnsi="宋体"/>
          <w:sz w:val="21"/>
          <w:szCs w:val="21"/>
          <w:u w:val="none" w:color="auto"/>
        </w:rPr>
        <w:t>技术指标、主要功能项目发生实质性偏离的；或者磋商文件中标“★”的技术参数、条款（如有）发生实质性偏离的；</w:t>
      </w:r>
    </w:p>
    <w:p w14:paraId="5B806280">
      <w:pPr>
        <w:pStyle w:val="9"/>
        <w:keepNext w:val="0"/>
        <w:keepLines w:val="0"/>
        <w:pageBreakBefore w:val="0"/>
        <w:widowControl w:val="0"/>
        <w:kinsoku/>
        <w:wordWrap/>
        <w:overflowPunct/>
        <w:topLinePunct w:val="0"/>
        <w:autoSpaceDE/>
        <w:autoSpaceDN/>
        <w:bidi w:val="0"/>
        <w:adjustRightInd/>
        <w:snapToGrid w:val="0"/>
        <w:spacing w:line="336" w:lineRule="auto"/>
        <w:ind w:right="0" w:rightChars="0"/>
        <w:textAlignment w:val="auto"/>
        <w:rPr>
          <w:rFonts w:hint="eastAsia" w:hAnsi="宋体"/>
          <w:sz w:val="21"/>
          <w:szCs w:val="21"/>
          <w:u w:val="none" w:color="auto"/>
        </w:rPr>
      </w:pPr>
      <w:r>
        <w:rPr>
          <w:rFonts w:hint="eastAsia" w:hAnsi="宋体"/>
          <w:sz w:val="21"/>
          <w:szCs w:val="21"/>
          <w:u w:val="none" w:color="auto"/>
        </w:rPr>
        <w:t>（3）投标技术方案不明确，存在一个或一个以上备选（替代）投标方案的。</w:t>
      </w:r>
    </w:p>
    <w:p w14:paraId="3249FD68">
      <w:pPr>
        <w:pStyle w:val="9"/>
        <w:keepNext w:val="0"/>
        <w:keepLines w:val="0"/>
        <w:pageBreakBefore w:val="0"/>
        <w:widowControl w:val="0"/>
        <w:kinsoku/>
        <w:wordWrap/>
        <w:overflowPunct/>
        <w:topLinePunct w:val="0"/>
        <w:autoSpaceDE/>
        <w:autoSpaceDN/>
        <w:bidi w:val="0"/>
        <w:adjustRightInd/>
        <w:snapToGrid w:val="0"/>
        <w:spacing w:line="336" w:lineRule="auto"/>
        <w:ind w:right="0" w:rightChars="0"/>
        <w:textAlignment w:val="auto"/>
        <w:rPr>
          <w:rFonts w:hint="eastAsia" w:hAnsi="宋体"/>
          <w:b/>
          <w:sz w:val="21"/>
          <w:szCs w:val="21"/>
          <w:u w:val="none" w:color="auto"/>
        </w:rPr>
      </w:pPr>
      <w:r>
        <w:rPr>
          <w:rFonts w:hint="eastAsia" w:hAnsi="宋体"/>
          <w:b/>
          <w:sz w:val="21"/>
          <w:szCs w:val="21"/>
          <w:u w:val="none" w:color="auto"/>
        </w:rPr>
        <w:t>3.在报价评审时，如发现下列情形之一的，投标文件将被视为无效：</w:t>
      </w:r>
    </w:p>
    <w:p w14:paraId="59449D89">
      <w:pPr>
        <w:pStyle w:val="9"/>
        <w:keepNext w:val="0"/>
        <w:keepLines w:val="0"/>
        <w:pageBreakBefore w:val="0"/>
        <w:widowControl w:val="0"/>
        <w:kinsoku/>
        <w:wordWrap/>
        <w:overflowPunct/>
        <w:topLinePunct w:val="0"/>
        <w:autoSpaceDE/>
        <w:autoSpaceDN/>
        <w:bidi w:val="0"/>
        <w:adjustRightInd/>
        <w:snapToGrid w:val="0"/>
        <w:spacing w:line="336" w:lineRule="auto"/>
        <w:ind w:right="0" w:rightChars="0"/>
        <w:textAlignment w:val="auto"/>
        <w:rPr>
          <w:rFonts w:hint="eastAsia" w:hAnsi="宋体"/>
          <w:sz w:val="21"/>
          <w:szCs w:val="21"/>
          <w:u w:val="none" w:color="auto"/>
        </w:rPr>
      </w:pPr>
      <w:r>
        <w:rPr>
          <w:rFonts w:hint="eastAsia" w:hAnsi="宋体"/>
          <w:sz w:val="21"/>
          <w:szCs w:val="21"/>
          <w:u w:val="none" w:color="auto"/>
        </w:rPr>
        <w:t>（1）未采用人民币报价或者未按照磋商文件标明的币种报价的；</w:t>
      </w:r>
    </w:p>
    <w:p w14:paraId="24A81952">
      <w:pPr>
        <w:pStyle w:val="9"/>
        <w:keepNext w:val="0"/>
        <w:keepLines w:val="0"/>
        <w:pageBreakBefore w:val="0"/>
        <w:widowControl w:val="0"/>
        <w:kinsoku/>
        <w:wordWrap/>
        <w:overflowPunct/>
        <w:topLinePunct w:val="0"/>
        <w:autoSpaceDE/>
        <w:autoSpaceDN/>
        <w:bidi w:val="0"/>
        <w:adjustRightInd/>
        <w:snapToGrid w:val="0"/>
        <w:spacing w:line="336" w:lineRule="auto"/>
        <w:ind w:right="0" w:rightChars="0"/>
        <w:textAlignment w:val="auto"/>
        <w:rPr>
          <w:rFonts w:hint="eastAsia" w:hAnsi="宋体"/>
          <w:sz w:val="21"/>
          <w:szCs w:val="21"/>
          <w:u w:val="none" w:color="auto"/>
        </w:rPr>
      </w:pPr>
      <w:r>
        <w:rPr>
          <w:rFonts w:hint="eastAsia" w:hAnsi="宋体"/>
          <w:sz w:val="21"/>
          <w:szCs w:val="21"/>
          <w:u w:val="none" w:color="auto"/>
        </w:rPr>
        <w:t>（2）投标报价超过预算金额的；</w:t>
      </w:r>
    </w:p>
    <w:p w14:paraId="037F7226">
      <w:pPr>
        <w:pStyle w:val="9"/>
        <w:snapToGrid w:val="0"/>
        <w:spacing w:line="336" w:lineRule="auto"/>
        <w:ind w:right="-506" w:rightChars="-241"/>
        <w:rPr>
          <w:rFonts w:hint="eastAsia" w:hAnsi="宋体"/>
          <w:b/>
          <w:sz w:val="21"/>
          <w:szCs w:val="21"/>
          <w:u w:val="none" w:color="auto"/>
        </w:rPr>
      </w:pPr>
      <w:r>
        <w:rPr>
          <w:rFonts w:hint="eastAsia" w:hAnsi="宋体"/>
          <w:b/>
          <w:sz w:val="21"/>
          <w:szCs w:val="21"/>
          <w:u w:val="none" w:color="auto"/>
        </w:rPr>
        <w:t>（3）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C37264E">
      <w:pPr>
        <w:pStyle w:val="9"/>
        <w:keepNext w:val="0"/>
        <w:keepLines w:val="0"/>
        <w:pageBreakBefore w:val="0"/>
        <w:widowControl w:val="0"/>
        <w:kinsoku/>
        <w:wordWrap/>
        <w:overflowPunct/>
        <w:topLinePunct w:val="0"/>
        <w:autoSpaceDE/>
        <w:autoSpaceDN/>
        <w:bidi w:val="0"/>
        <w:adjustRightInd/>
        <w:snapToGrid w:val="0"/>
        <w:spacing w:line="336" w:lineRule="auto"/>
        <w:ind w:right="0" w:rightChars="0"/>
        <w:textAlignment w:val="auto"/>
        <w:rPr>
          <w:rFonts w:hint="eastAsia" w:hAnsi="宋体"/>
          <w:sz w:val="21"/>
          <w:szCs w:val="21"/>
          <w:u w:val="none" w:color="auto"/>
        </w:rPr>
      </w:pPr>
      <w:r>
        <w:rPr>
          <w:rFonts w:hint="eastAsia" w:hAnsi="宋体"/>
          <w:sz w:val="21"/>
          <w:szCs w:val="21"/>
          <w:u w:val="none" w:color="auto"/>
        </w:rPr>
        <w:t>（4）投标报价具有选择性，或者开标价格与投标文件承诺的优惠（折扣）价格不一致的。</w:t>
      </w:r>
    </w:p>
    <w:p w14:paraId="1515CE05">
      <w:pPr>
        <w:pStyle w:val="63"/>
        <w:keepNext w:val="0"/>
        <w:keepLines w:val="0"/>
        <w:pageBreakBefore w:val="0"/>
        <w:widowControl w:val="0"/>
        <w:kinsoku/>
        <w:wordWrap/>
        <w:overflowPunct/>
        <w:topLinePunct w:val="0"/>
        <w:autoSpaceDE/>
        <w:autoSpaceDN/>
        <w:bidi w:val="0"/>
        <w:adjustRightInd/>
        <w:snapToGrid w:val="0"/>
        <w:spacing w:line="360" w:lineRule="auto"/>
        <w:ind w:right="0" w:rightChars="0" w:firstLine="508" w:firstLineChars="242"/>
        <w:textAlignment w:val="auto"/>
        <w:rPr>
          <w:rFonts w:asciiTheme="minorEastAsia" w:hAnsiTheme="minorEastAsia" w:eastAsiaTheme="minorEastAsia"/>
          <w:szCs w:val="21"/>
          <w:u w:val="none" w:color="auto"/>
        </w:rPr>
      </w:pPr>
      <w:r>
        <w:rPr>
          <w:rFonts w:hint="eastAsia" w:asciiTheme="minorEastAsia" w:hAnsiTheme="minorEastAsia" w:eastAsiaTheme="minorEastAsia"/>
          <w:szCs w:val="21"/>
          <w:u w:val="none" w:color="auto"/>
        </w:rPr>
        <w:t>4.在不影响公平竞争的前提下，采购文件中参与同一标段（包）的供应商存在以下情形的，其投标文件相应无效：MAC地址相同、计算机硬盘序列号相同、采购文件细节错误一致且无合理解释的等情形。</w:t>
      </w:r>
    </w:p>
    <w:p w14:paraId="3BCF65A8">
      <w:pPr>
        <w:pStyle w:val="63"/>
        <w:keepNext w:val="0"/>
        <w:keepLines w:val="0"/>
        <w:pageBreakBefore w:val="0"/>
        <w:widowControl w:val="0"/>
        <w:kinsoku/>
        <w:wordWrap/>
        <w:overflowPunct/>
        <w:topLinePunct w:val="0"/>
        <w:autoSpaceDE/>
        <w:autoSpaceDN/>
        <w:bidi w:val="0"/>
        <w:adjustRightInd/>
        <w:snapToGrid w:val="0"/>
        <w:spacing w:line="360" w:lineRule="auto"/>
        <w:ind w:right="0" w:rightChars="0" w:firstLine="510" w:firstLineChars="242"/>
        <w:textAlignment w:val="auto"/>
        <w:rPr>
          <w:rFonts w:hint="eastAsia" w:asciiTheme="minorEastAsia" w:hAnsiTheme="minorEastAsia" w:eastAsiaTheme="minorEastAsia"/>
          <w:b/>
          <w:sz w:val="24"/>
          <w:szCs w:val="24"/>
          <w:u w:val="none" w:color="auto"/>
        </w:rPr>
      </w:pPr>
      <w:r>
        <w:rPr>
          <w:rFonts w:hint="eastAsia" w:asciiTheme="minorEastAsia" w:hAnsiTheme="minorEastAsia" w:eastAsiaTheme="minorEastAsia"/>
          <w:b/>
          <w:bCs/>
          <w:szCs w:val="21"/>
          <w:u w:val="none" w:color="auto"/>
        </w:rPr>
        <w:t>5.</w:t>
      </w:r>
      <w:r>
        <w:rPr>
          <w:rFonts w:hint="eastAsia" w:asciiTheme="minorEastAsia" w:hAnsiTheme="minorEastAsia" w:eastAsiaTheme="minorEastAsia"/>
          <w:szCs w:val="21"/>
          <w:u w:val="none" w:color="auto"/>
        </w:rPr>
        <w:t>法律、法规和磋商文件规定的其他无效情形。</w:t>
      </w:r>
    </w:p>
    <w:p w14:paraId="632E5D2F">
      <w:pPr>
        <w:pStyle w:val="63"/>
        <w:keepNext w:val="0"/>
        <w:keepLines w:val="0"/>
        <w:pageBreakBefore w:val="0"/>
        <w:widowControl w:val="0"/>
        <w:kinsoku/>
        <w:wordWrap/>
        <w:overflowPunct/>
        <w:topLinePunct w:val="0"/>
        <w:autoSpaceDE/>
        <w:autoSpaceDN/>
        <w:bidi w:val="0"/>
        <w:adjustRightInd/>
        <w:snapToGrid w:val="0"/>
        <w:spacing w:line="360" w:lineRule="auto"/>
        <w:ind w:right="0" w:rightChars="0" w:firstLine="0"/>
        <w:textAlignment w:val="auto"/>
        <w:rPr>
          <w:rFonts w:hint="eastAsia" w:hAnsi="宋体"/>
          <w:sz w:val="24"/>
          <w:szCs w:val="24"/>
          <w:u w:val="none" w:color="auto"/>
        </w:rPr>
      </w:pPr>
      <w:r>
        <w:rPr>
          <w:rFonts w:hint="eastAsia" w:ascii="宋体" w:hAnsi="宋体" w:eastAsia="宋体" w:cs="Times New Roman"/>
          <w:b/>
          <w:spacing w:val="-4"/>
          <w:kern w:val="0"/>
          <w:sz w:val="24"/>
          <w:szCs w:val="24"/>
          <w:u w:val="none" w:color="auto"/>
          <w:lang w:val="en-US" w:eastAsia="zh-CN" w:bidi="ar-SA"/>
        </w:rPr>
        <w:t>（九）出现以下情形，导致电子交易平台无法正常运行，或者无法保证电子交易的公平、公正和安全时，中止电子交易活动：</w:t>
      </w:r>
    </w:p>
    <w:p w14:paraId="5F1E0B38">
      <w:pPr>
        <w:pStyle w:val="63"/>
        <w:keepNext w:val="0"/>
        <w:keepLines w:val="0"/>
        <w:pageBreakBefore w:val="0"/>
        <w:widowControl w:val="0"/>
        <w:kinsoku/>
        <w:wordWrap/>
        <w:overflowPunct/>
        <w:topLinePunct w:val="0"/>
        <w:autoSpaceDE/>
        <w:autoSpaceDN/>
        <w:bidi w:val="0"/>
        <w:adjustRightInd/>
        <w:snapToGrid w:val="0"/>
        <w:spacing w:line="360" w:lineRule="auto"/>
        <w:ind w:right="0" w:rightChars="0" w:firstLine="438" w:firstLineChars="209"/>
        <w:textAlignment w:val="auto"/>
        <w:rPr>
          <w:rFonts w:hint="eastAsia" w:hAnsi="宋体"/>
          <w:u w:val="none" w:color="auto"/>
        </w:rPr>
      </w:pPr>
      <w:r>
        <w:rPr>
          <w:rFonts w:hint="eastAsia" w:hAnsi="宋体"/>
          <w:u w:val="none" w:color="auto"/>
        </w:rPr>
        <w:t>（一）电子交易平台发生故障而无法登录访问的；</w:t>
      </w:r>
    </w:p>
    <w:p w14:paraId="2A050112">
      <w:pPr>
        <w:pStyle w:val="63"/>
        <w:keepNext w:val="0"/>
        <w:keepLines w:val="0"/>
        <w:pageBreakBefore w:val="0"/>
        <w:widowControl w:val="0"/>
        <w:kinsoku/>
        <w:wordWrap/>
        <w:overflowPunct/>
        <w:topLinePunct w:val="0"/>
        <w:autoSpaceDE/>
        <w:autoSpaceDN/>
        <w:bidi w:val="0"/>
        <w:adjustRightInd/>
        <w:snapToGrid w:val="0"/>
        <w:spacing w:line="360" w:lineRule="auto"/>
        <w:ind w:right="0" w:rightChars="0" w:firstLine="438" w:firstLineChars="209"/>
        <w:textAlignment w:val="auto"/>
        <w:rPr>
          <w:rFonts w:hint="eastAsia" w:hAnsi="宋体"/>
          <w:u w:val="none" w:color="auto"/>
        </w:rPr>
      </w:pPr>
      <w:r>
        <w:rPr>
          <w:rFonts w:hint="eastAsia" w:hAnsi="宋体"/>
          <w:u w:val="none" w:color="auto"/>
        </w:rPr>
        <w:t>（二）电子交易平台应用或数据库出现错误，不能进行正常操作的；</w:t>
      </w:r>
    </w:p>
    <w:p w14:paraId="487435D7">
      <w:pPr>
        <w:pStyle w:val="63"/>
        <w:keepNext w:val="0"/>
        <w:keepLines w:val="0"/>
        <w:pageBreakBefore w:val="0"/>
        <w:widowControl w:val="0"/>
        <w:kinsoku/>
        <w:wordWrap/>
        <w:overflowPunct/>
        <w:topLinePunct w:val="0"/>
        <w:autoSpaceDE/>
        <w:autoSpaceDN/>
        <w:bidi w:val="0"/>
        <w:adjustRightInd/>
        <w:snapToGrid w:val="0"/>
        <w:spacing w:line="360" w:lineRule="auto"/>
        <w:ind w:right="0" w:rightChars="0" w:firstLine="438" w:firstLineChars="209"/>
        <w:textAlignment w:val="auto"/>
        <w:rPr>
          <w:rFonts w:hint="eastAsia" w:hAnsi="宋体"/>
          <w:u w:val="none" w:color="auto"/>
        </w:rPr>
      </w:pPr>
      <w:r>
        <w:rPr>
          <w:rFonts w:hint="eastAsia" w:hAnsi="宋体"/>
          <w:u w:val="none" w:color="auto"/>
        </w:rPr>
        <w:t>（三）电子交易平台发现严重安全漏洞，有潜在泄密危险的；</w:t>
      </w:r>
    </w:p>
    <w:p w14:paraId="13A4A774">
      <w:pPr>
        <w:pStyle w:val="63"/>
        <w:keepNext w:val="0"/>
        <w:keepLines w:val="0"/>
        <w:pageBreakBefore w:val="0"/>
        <w:widowControl w:val="0"/>
        <w:kinsoku/>
        <w:wordWrap/>
        <w:overflowPunct/>
        <w:topLinePunct w:val="0"/>
        <w:autoSpaceDE/>
        <w:autoSpaceDN/>
        <w:bidi w:val="0"/>
        <w:adjustRightInd/>
        <w:snapToGrid w:val="0"/>
        <w:spacing w:line="360" w:lineRule="auto"/>
        <w:ind w:right="0" w:rightChars="0" w:firstLine="438" w:firstLineChars="209"/>
        <w:textAlignment w:val="auto"/>
        <w:rPr>
          <w:rFonts w:hint="eastAsia" w:hAnsi="宋体"/>
          <w:u w:val="none" w:color="auto"/>
        </w:rPr>
      </w:pPr>
      <w:r>
        <w:rPr>
          <w:rFonts w:hint="eastAsia" w:hAnsi="宋体"/>
          <w:u w:val="none" w:color="auto"/>
        </w:rPr>
        <w:t>（四）病毒发作导致不能进行正常操作的；</w:t>
      </w:r>
    </w:p>
    <w:p w14:paraId="26A73B3A">
      <w:pPr>
        <w:pStyle w:val="63"/>
        <w:keepNext w:val="0"/>
        <w:keepLines w:val="0"/>
        <w:pageBreakBefore w:val="0"/>
        <w:widowControl w:val="0"/>
        <w:kinsoku/>
        <w:wordWrap/>
        <w:overflowPunct/>
        <w:topLinePunct w:val="0"/>
        <w:autoSpaceDE/>
        <w:autoSpaceDN/>
        <w:bidi w:val="0"/>
        <w:adjustRightInd/>
        <w:snapToGrid w:val="0"/>
        <w:spacing w:line="360" w:lineRule="auto"/>
        <w:ind w:right="0" w:rightChars="0" w:firstLine="438" w:firstLineChars="209"/>
        <w:textAlignment w:val="auto"/>
        <w:rPr>
          <w:rFonts w:hint="eastAsia" w:hAnsi="宋体"/>
          <w:u w:val="none" w:color="auto"/>
        </w:rPr>
      </w:pPr>
      <w:r>
        <w:rPr>
          <w:rFonts w:hint="eastAsia" w:hAnsi="宋体"/>
          <w:u w:val="none" w:color="auto"/>
        </w:rPr>
        <w:t>（五）其他无法保证电子交易的公平、公正和安全的情况。</w:t>
      </w:r>
    </w:p>
    <w:p w14:paraId="6CDDAF6A">
      <w:pPr>
        <w:pStyle w:val="63"/>
        <w:keepNext w:val="0"/>
        <w:keepLines w:val="0"/>
        <w:pageBreakBefore w:val="0"/>
        <w:widowControl w:val="0"/>
        <w:kinsoku/>
        <w:wordWrap/>
        <w:overflowPunct/>
        <w:topLinePunct w:val="0"/>
        <w:autoSpaceDE/>
        <w:autoSpaceDN/>
        <w:bidi w:val="0"/>
        <w:adjustRightInd/>
        <w:snapToGrid w:val="0"/>
        <w:spacing w:line="360" w:lineRule="auto"/>
        <w:ind w:right="0" w:rightChars="0" w:firstLine="438" w:firstLineChars="209"/>
        <w:textAlignment w:val="auto"/>
        <w:rPr>
          <w:rFonts w:hint="eastAsia" w:hAnsi="宋体"/>
          <w:u w:val="none" w:color="auto"/>
        </w:rPr>
      </w:pPr>
      <w:r>
        <w:rPr>
          <w:rFonts w:hint="eastAsia" w:hAnsi="宋体"/>
          <w:u w:val="none" w:color="auto"/>
        </w:rPr>
        <w:t>出现前款规定情形，不影响采购公平、公正性的，代理机构可以待上述情形消除后继续组织电子交易活动，也可以决定某些环节以纸质形式进行；影响或可能影响采购公平、公正性的，重新采购。</w:t>
      </w:r>
    </w:p>
    <w:p w14:paraId="25BEE577">
      <w:pPr>
        <w:pStyle w:val="9"/>
        <w:keepNext w:val="0"/>
        <w:keepLines w:val="0"/>
        <w:pageBreakBefore w:val="0"/>
        <w:widowControl w:val="0"/>
        <w:kinsoku/>
        <w:wordWrap/>
        <w:overflowPunct/>
        <w:topLinePunct w:val="0"/>
        <w:autoSpaceDE/>
        <w:autoSpaceDN/>
        <w:bidi w:val="0"/>
        <w:adjustRightInd/>
        <w:snapToGrid w:val="0"/>
        <w:spacing w:line="336" w:lineRule="auto"/>
        <w:ind w:right="0" w:rightChars="0" w:firstLine="0"/>
        <w:textAlignment w:val="auto"/>
        <w:rPr>
          <w:rFonts w:hint="eastAsia" w:hAnsi="宋体"/>
          <w:b/>
          <w:sz w:val="28"/>
          <w:u w:val="none" w:color="auto"/>
        </w:rPr>
      </w:pPr>
      <w:r>
        <w:rPr>
          <w:rFonts w:hint="eastAsia" w:hAnsi="宋体"/>
          <w:b/>
          <w:sz w:val="24"/>
          <w:u w:val="none" w:color="auto"/>
        </w:rPr>
        <w:t>（十）被拒绝的投标文件为无效。</w:t>
      </w:r>
    </w:p>
    <w:p w14:paraId="4CEC9216">
      <w:pPr>
        <w:pStyle w:val="9"/>
        <w:snapToGrid w:val="0"/>
        <w:spacing w:line="360" w:lineRule="auto"/>
        <w:ind w:firstLine="300" w:firstLineChars="110"/>
        <w:jc w:val="center"/>
        <w:outlineLvl w:val="1"/>
        <w:rPr>
          <w:rFonts w:hint="eastAsia" w:hAnsi="宋体"/>
          <w:b/>
          <w:snapToGrid w:val="0"/>
          <w:sz w:val="28"/>
          <w:u w:val="none" w:color="auto"/>
        </w:rPr>
      </w:pPr>
      <w:r>
        <w:rPr>
          <w:rFonts w:hint="eastAsia" w:hAnsi="宋体"/>
          <w:b/>
          <w:sz w:val="28"/>
          <w:u w:val="none" w:color="auto"/>
        </w:rPr>
        <w:t>四、开标</w:t>
      </w:r>
    </w:p>
    <w:p w14:paraId="1CC067FC">
      <w:pPr>
        <w:pStyle w:val="12"/>
        <w:keepNext w:val="0"/>
        <w:keepLines w:val="0"/>
        <w:pageBreakBefore w:val="0"/>
        <w:widowControl w:val="0"/>
        <w:kinsoku/>
        <w:wordWrap/>
        <w:overflowPunct/>
        <w:topLinePunct w:val="0"/>
        <w:autoSpaceDE/>
        <w:autoSpaceDN/>
        <w:bidi w:val="0"/>
        <w:snapToGrid w:val="0"/>
        <w:spacing w:line="360" w:lineRule="auto"/>
        <w:ind w:right="0"/>
        <w:textAlignment w:val="auto"/>
        <w:rPr>
          <w:rFonts w:hint="eastAsia" w:asciiTheme="minorEastAsia" w:hAnsiTheme="minorEastAsia" w:eastAsiaTheme="minorEastAsia"/>
          <w:b/>
          <w:sz w:val="24"/>
          <w:u w:val="none" w:color="auto"/>
        </w:rPr>
      </w:pPr>
      <w:r>
        <w:rPr>
          <w:rFonts w:hint="eastAsia" w:asciiTheme="minorEastAsia" w:hAnsiTheme="minorEastAsia" w:eastAsiaTheme="minorEastAsia"/>
          <w:b/>
          <w:sz w:val="24"/>
          <w:u w:val="none" w:color="auto"/>
        </w:rPr>
        <w:t>（一）电子招投标开标及评审程序</w:t>
      </w:r>
    </w:p>
    <w:p w14:paraId="080DE77B">
      <w:pPr>
        <w:keepNext w:val="0"/>
        <w:keepLines w:val="0"/>
        <w:pageBreakBefore w:val="0"/>
        <w:widowControl w:val="0"/>
        <w:kinsoku/>
        <w:wordWrap/>
        <w:overflowPunct/>
        <w:topLinePunct w:val="0"/>
        <w:autoSpaceDE/>
        <w:autoSpaceDN/>
        <w:bidi w:val="0"/>
        <w:adjustRightInd w:val="0"/>
        <w:snapToGrid w:val="0"/>
        <w:spacing w:line="360" w:lineRule="auto"/>
        <w:ind w:right="0" w:firstLine="420" w:firstLineChars="200"/>
        <w:jc w:val="left"/>
        <w:textAlignment w:val="auto"/>
        <w:rPr>
          <w:rFonts w:hint="eastAsia" w:asciiTheme="minorEastAsia" w:hAnsiTheme="minorEastAsia" w:eastAsiaTheme="minorEastAsia"/>
          <w:szCs w:val="21"/>
          <w:u w:val="none" w:color="auto"/>
        </w:rPr>
      </w:pPr>
      <w:r>
        <w:rPr>
          <w:rFonts w:hint="eastAsia" w:asciiTheme="minorEastAsia" w:hAnsiTheme="minorEastAsia" w:eastAsiaTheme="minorEastAsia"/>
          <w:szCs w:val="21"/>
          <w:u w:val="none" w:color="auto"/>
        </w:rPr>
        <w:t>1.采购组织机构按照规定的时间通过政采云系统组织开标、开启投标文件，所有投标人均应当准时在线参加；</w:t>
      </w:r>
    </w:p>
    <w:p w14:paraId="3F28E7C6">
      <w:pPr>
        <w:keepNext w:val="0"/>
        <w:keepLines w:val="0"/>
        <w:pageBreakBefore w:val="0"/>
        <w:widowControl w:val="0"/>
        <w:kinsoku/>
        <w:wordWrap/>
        <w:overflowPunct/>
        <w:topLinePunct w:val="0"/>
        <w:autoSpaceDE/>
        <w:autoSpaceDN/>
        <w:bidi w:val="0"/>
        <w:adjustRightInd w:val="0"/>
        <w:snapToGrid w:val="0"/>
        <w:spacing w:line="360" w:lineRule="auto"/>
        <w:ind w:right="0" w:firstLine="420" w:firstLineChars="200"/>
        <w:jc w:val="left"/>
        <w:textAlignment w:val="auto"/>
        <w:rPr>
          <w:rFonts w:hint="eastAsia" w:asciiTheme="minorEastAsia" w:hAnsiTheme="minorEastAsia" w:eastAsiaTheme="minorEastAsia"/>
          <w:szCs w:val="21"/>
          <w:u w:val="none" w:color="auto"/>
        </w:rPr>
      </w:pPr>
      <w:r>
        <w:rPr>
          <w:rFonts w:hint="eastAsia" w:asciiTheme="minorEastAsia" w:hAnsiTheme="minorEastAsia" w:eastAsiaTheme="minorEastAsia"/>
          <w:szCs w:val="21"/>
          <w:u w:val="none" w:color="auto"/>
        </w:rPr>
        <w:t>2.投标截止时间后，投标人登录政采云平台，用“项目采购-开标评标”功能对电子投标文件进行</w:t>
      </w:r>
      <w:r>
        <w:rPr>
          <w:rFonts w:hint="eastAsia" w:asciiTheme="minorEastAsia" w:hAnsiTheme="minorEastAsia" w:eastAsiaTheme="minorEastAsia"/>
          <w:b/>
          <w:bCs/>
          <w:szCs w:val="21"/>
          <w:u w:val="none" w:color="auto"/>
        </w:rPr>
        <w:t>在线解密。</w:t>
      </w:r>
      <w:r>
        <w:rPr>
          <w:rFonts w:hint="eastAsia" w:asciiTheme="minorEastAsia" w:hAnsiTheme="minorEastAsia" w:eastAsiaTheme="minorEastAsia"/>
          <w:szCs w:val="21"/>
          <w:u w:val="none" w:color="auto"/>
        </w:rPr>
        <w:t>在线解密电子投标文件时间</w:t>
      </w:r>
      <w:r>
        <w:rPr>
          <w:rFonts w:hint="eastAsia" w:asciiTheme="minorEastAsia" w:hAnsiTheme="minorEastAsia" w:eastAsiaTheme="minorEastAsia"/>
          <w:b/>
          <w:bCs/>
          <w:szCs w:val="21"/>
          <w:u w:val="none" w:color="auto"/>
        </w:rPr>
        <w:t>为开标时间起半个小时内；</w:t>
      </w:r>
    </w:p>
    <w:p w14:paraId="0C88E9B3">
      <w:pPr>
        <w:pStyle w:val="9"/>
        <w:keepNext w:val="0"/>
        <w:keepLines w:val="0"/>
        <w:pageBreakBefore w:val="0"/>
        <w:widowControl w:val="0"/>
        <w:kinsoku/>
        <w:wordWrap/>
        <w:overflowPunct/>
        <w:topLinePunct w:val="0"/>
        <w:autoSpaceDE/>
        <w:autoSpaceDN/>
        <w:bidi w:val="0"/>
        <w:snapToGrid w:val="0"/>
        <w:spacing w:line="360" w:lineRule="auto"/>
        <w:ind w:right="0"/>
        <w:textAlignment w:val="auto"/>
        <w:rPr>
          <w:rFonts w:hint="eastAsia" w:asciiTheme="minorEastAsia" w:hAnsiTheme="minorEastAsia" w:eastAsiaTheme="minorEastAsia"/>
          <w:sz w:val="21"/>
          <w:szCs w:val="21"/>
          <w:u w:val="none" w:color="auto"/>
        </w:rPr>
      </w:pPr>
      <w:r>
        <w:rPr>
          <w:rFonts w:hint="eastAsia" w:asciiTheme="minorEastAsia" w:hAnsiTheme="minorEastAsia" w:eastAsiaTheme="minorEastAsia"/>
          <w:sz w:val="21"/>
          <w:szCs w:val="21"/>
          <w:u w:val="none" w:color="auto"/>
        </w:rPr>
        <w:t>3.磋商小组对商务技术投标文件进行评审；</w:t>
      </w:r>
    </w:p>
    <w:p w14:paraId="403F4B7D">
      <w:pPr>
        <w:pStyle w:val="9"/>
        <w:keepNext w:val="0"/>
        <w:keepLines w:val="0"/>
        <w:pageBreakBefore w:val="0"/>
        <w:widowControl w:val="0"/>
        <w:kinsoku/>
        <w:wordWrap/>
        <w:overflowPunct/>
        <w:topLinePunct w:val="0"/>
        <w:autoSpaceDE/>
        <w:autoSpaceDN/>
        <w:bidi w:val="0"/>
        <w:snapToGrid w:val="0"/>
        <w:spacing w:line="360" w:lineRule="auto"/>
        <w:ind w:right="0"/>
        <w:textAlignment w:val="auto"/>
        <w:rPr>
          <w:rFonts w:hint="eastAsia" w:asciiTheme="minorEastAsia" w:hAnsiTheme="minorEastAsia" w:eastAsiaTheme="minorEastAsia"/>
          <w:sz w:val="21"/>
          <w:szCs w:val="21"/>
          <w:u w:val="none" w:color="auto"/>
        </w:rPr>
      </w:pPr>
      <w:r>
        <w:rPr>
          <w:rFonts w:hint="eastAsia" w:asciiTheme="minorEastAsia" w:hAnsiTheme="minorEastAsia" w:eastAsiaTheme="minorEastAsia"/>
          <w:sz w:val="21"/>
          <w:szCs w:val="21"/>
          <w:u w:val="none" w:color="auto"/>
        </w:rPr>
        <w:t>4.磋商小组所有成员集中与单一投标人进行磋商；同时进行报价；</w:t>
      </w:r>
    </w:p>
    <w:p w14:paraId="1CBE6C37">
      <w:pPr>
        <w:pStyle w:val="9"/>
        <w:keepNext w:val="0"/>
        <w:keepLines w:val="0"/>
        <w:pageBreakBefore w:val="0"/>
        <w:widowControl w:val="0"/>
        <w:kinsoku/>
        <w:wordWrap/>
        <w:overflowPunct/>
        <w:topLinePunct w:val="0"/>
        <w:autoSpaceDE/>
        <w:autoSpaceDN/>
        <w:bidi w:val="0"/>
        <w:snapToGrid w:val="0"/>
        <w:spacing w:line="360" w:lineRule="auto"/>
        <w:ind w:right="0"/>
        <w:textAlignment w:val="auto"/>
        <w:rPr>
          <w:rFonts w:hint="eastAsia" w:asciiTheme="minorEastAsia" w:hAnsiTheme="minorEastAsia" w:eastAsiaTheme="minorEastAsia"/>
          <w:sz w:val="21"/>
          <w:szCs w:val="21"/>
          <w:u w:val="none" w:color="auto"/>
        </w:rPr>
      </w:pPr>
      <w:r>
        <w:rPr>
          <w:rFonts w:hint="eastAsia" w:asciiTheme="minorEastAsia" w:hAnsiTheme="minorEastAsia" w:eastAsiaTheme="minorEastAsia"/>
          <w:sz w:val="21"/>
          <w:szCs w:val="21"/>
          <w:u w:val="none" w:color="auto"/>
        </w:rPr>
        <w:t>5.在系统上公布评审结果。</w:t>
      </w:r>
    </w:p>
    <w:p w14:paraId="5FAFF041">
      <w:pPr>
        <w:pStyle w:val="9"/>
        <w:keepNext w:val="0"/>
        <w:keepLines w:val="0"/>
        <w:pageBreakBefore w:val="0"/>
        <w:widowControl w:val="0"/>
        <w:kinsoku/>
        <w:wordWrap/>
        <w:overflowPunct/>
        <w:topLinePunct w:val="0"/>
        <w:autoSpaceDE/>
        <w:autoSpaceDN/>
        <w:bidi w:val="0"/>
        <w:snapToGrid w:val="0"/>
        <w:spacing w:line="360" w:lineRule="auto"/>
        <w:ind w:right="0"/>
        <w:textAlignment w:val="auto"/>
        <w:rPr>
          <w:rFonts w:hint="eastAsia" w:asciiTheme="minorEastAsia" w:hAnsiTheme="minorEastAsia" w:eastAsiaTheme="minorEastAsia"/>
          <w:b/>
          <w:bCs/>
          <w:sz w:val="21"/>
          <w:szCs w:val="21"/>
          <w:u w:val="none" w:color="auto"/>
        </w:rPr>
      </w:pPr>
      <w:r>
        <w:rPr>
          <w:rFonts w:hint="eastAsia" w:asciiTheme="minorEastAsia" w:hAnsiTheme="minorEastAsia" w:eastAsiaTheme="minorEastAsia"/>
          <w:b/>
          <w:bCs/>
          <w:sz w:val="21"/>
          <w:szCs w:val="21"/>
          <w:u w:val="none" w:color="auto"/>
        </w:rPr>
        <w:t>特别说明：政采云公司如对电子化开标及评审程序有调整的，按调整后的程序操作。</w:t>
      </w:r>
    </w:p>
    <w:p w14:paraId="79389A57">
      <w:pPr>
        <w:pStyle w:val="2"/>
        <w:keepNext w:val="0"/>
        <w:keepLines w:val="0"/>
        <w:pageBreakBefore w:val="0"/>
        <w:widowControl w:val="0"/>
        <w:kinsoku/>
        <w:wordWrap/>
        <w:overflowPunct/>
        <w:topLinePunct w:val="0"/>
        <w:autoSpaceDE/>
        <w:autoSpaceDN/>
        <w:bidi w:val="0"/>
        <w:spacing w:after="0" w:line="336" w:lineRule="auto"/>
        <w:ind w:right="0"/>
        <w:textAlignment w:val="auto"/>
        <w:rPr>
          <w:rFonts w:hint="eastAsia" w:asciiTheme="minorEastAsia" w:hAnsiTheme="minorEastAsia" w:eastAsiaTheme="minorEastAsia"/>
          <w:b/>
          <w:bCs/>
          <w:spacing w:val="4"/>
          <w:sz w:val="21"/>
          <w:szCs w:val="21"/>
          <w:u w:val="none" w:color="auto"/>
        </w:rPr>
      </w:pPr>
      <w:r>
        <w:rPr>
          <w:rFonts w:hint="eastAsia" w:asciiTheme="minorEastAsia" w:hAnsiTheme="minorEastAsia" w:eastAsiaTheme="minorEastAsia"/>
          <w:b/>
          <w:kern w:val="0"/>
          <w:szCs w:val="22"/>
          <w:u w:val="none" w:color="auto"/>
        </w:rPr>
        <w:t>（二）本项目原则上采用政采云电子招投标开标及评审程序，但有下情形之一的，按以下情况处理：</w:t>
      </w:r>
    </w:p>
    <w:p w14:paraId="5CAD2F76">
      <w:pPr>
        <w:pStyle w:val="2"/>
        <w:keepNext w:val="0"/>
        <w:keepLines w:val="0"/>
        <w:pageBreakBefore w:val="0"/>
        <w:widowControl w:val="0"/>
        <w:kinsoku/>
        <w:wordWrap/>
        <w:overflowPunct/>
        <w:topLinePunct w:val="0"/>
        <w:autoSpaceDE/>
        <w:autoSpaceDN/>
        <w:bidi w:val="0"/>
        <w:spacing w:after="0" w:line="336" w:lineRule="auto"/>
        <w:ind w:right="0" w:firstLine="420"/>
        <w:textAlignment w:val="auto"/>
        <w:rPr>
          <w:rFonts w:hint="eastAsia" w:asciiTheme="minorEastAsia" w:hAnsiTheme="minorEastAsia" w:eastAsiaTheme="minorEastAsia"/>
          <w:b/>
          <w:sz w:val="28"/>
          <w:szCs w:val="28"/>
          <w:u w:val="none" w:color="auto"/>
        </w:rPr>
      </w:pPr>
      <w:r>
        <w:rPr>
          <w:rFonts w:hint="eastAsia" w:asciiTheme="minorEastAsia" w:hAnsiTheme="minorEastAsia" w:eastAsiaTheme="minorEastAsia"/>
          <w:sz w:val="21"/>
          <w:szCs w:val="21"/>
          <w:u w:val="none" w:color="auto"/>
        </w:rPr>
        <w:t>1.若投标人在规定时间内无法解密或解密失败，采购组织机构将开启所有投标人递交的以介质存储云平台项目采购模块，以完成开标，采用电子投标文件的数据电文形式的备份投标文件后，上传至政采云的投标文件自动失效。</w:t>
      </w:r>
    </w:p>
    <w:p w14:paraId="387DE2DE">
      <w:pPr>
        <w:pStyle w:val="12"/>
        <w:keepNext w:val="0"/>
        <w:keepLines w:val="0"/>
        <w:pageBreakBefore w:val="0"/>
        <w:widowControl w:val="0"/>
        <w:kinsoku/>
        <w:wordWrap/>
        <w:overflowPunct/>
        <w:topLinePunct w:val="0"/>
        <w:autoSpaceDE/>
        <w:autoSpaceDN/>
        <w:bidi w:val="0"/>
        <w:adjustRightInd/>
        <w:snapToGrid w:val="0"/>
        <w:spacing w:line="360" w:lineRule="auto"/>
        <w:ind w:left="0" w:leftChars="0" w:firstLine="3233" w:firstLineChars="1150"/>
        <w:textAlignment w:val="auto"/>
        <w:outlineLvl w:val="1"/>
        <w:rPr>
          <w:rFonts w:hint="eastAsia" w:asciiTheme="minorEastAsia" w:hAnsiTheme="minorEastAsia" w:eastAsiaTheme="minorEastAsia"/>
          <w:b/>
          <w:sz w:val="28"/>
          <w:szCs w:val="28"/>
          <w:u w:val="none" w:color="auto"/>
        </w:rPr>
      </w:pPr>
      <w:r>
        <w:rPr>
          <w:rFonts w:hint="eastAsia" w:asciiTheme="minorEastAsia" w:hAnsiTheme="minorEastAsia" w:eastAsiaTheme="minorEastAsia"/>
          <w:b/>
          <w:sz w:val="28"/>
          <w:szCs w:val="28"/>
          <w:u w:val="none" w:color="auto"/>
        </w:rPr>
        <w:t>五、评  标</w:t>
      </w:r>
    </w:p>
    <w:p w14:paraId="6DEDF2E6">
      <w:pPr>
        <w:pStyle w:val="12"/>
        <w:keepNext w:val="0"/>
        <w:keepLines w:val="0"/>
        <w:pageBreakBefore w:val="0"/>
        <w:widowControl w:val="0"/>
        <w:kinsoku/>
        <w:wordWrap/>
        <w:overflowPunct/>
        <w:topLinePunct w:val="0"/>
        <w:autoSpaceDE/>
        <w:autoSpaceDN/>
        <w:bidi w:val="0"/>
        <w:adjustRightInd/>
        <w:snapToGrid w:val="0"/>
        <w:spacing w:line="360" w:lineRule="auto"/>
        <w:ind w:left="0" w:leftChars="0"/>
        <w:textAlignment w:val="auto"/>
        <w:rPr>
          <w:rFonts w:hint="eastAsia" w:asciiTheme="minorEastAsia" w:hAnsiTheme="minorEastAsia" w:eastAsiaTheme="minorEastAsia"/>
          <w:b/>
          <w:color w:val="auto"/>
          <w:sz w:val="24"/>
          <w:u w:val="none" w:color="auto"/>
        </w:rPr>
      </w:pPr>
      <w:r>
        <w:rPr>
          <w:rFonts w:hint="eastAsia" w:asciiTheme="minorEastAsia" w:hAnsiTheme="minorEastAsia" w:eastAsiaTheme="minorEastAsia"/>
          <w:b/>
          <w:color w:val="auto"/>
          <w:sz w:val="24"/>
          <w:u w:val="none" w:color="auto"/>
        </w:rPr>
        <w:t>（一）组建磋商小组</w:t>
      </w:r>
    </w:p>
    <w:p w14:paraId="793B8007">
      <w:pPr>
        <w:pStyle w:val="12"/>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Theme="minorEastAsia" w:hAnsiTheme="minorEastAsia" w:eastAsiaTheme="minorEastAsia"/>
          <w:color w:val="auto"/>
          <w:sz w:val="21"/>
          <w:u w:val="none" w:color="auto"/>
          <w:lang w:eastAsia="zh-CN"/>
        </w:rPr>
      </w:pPr>
      <w:r>
        <w:rPr>
          <w:rFonts w:hint="eastAsia" w:asciiTheme="minorEastAsia" w:hAnsiTheme="minorEastAsia" w:eastAsiaTheme="minorEastAsia"/>
          <w:color w:val="auto"/>
          <w:sz w:val="21"/>
          <w:u w:val="none" w:color="auto"/>
        </w:rPr>
        <w:t>本项目磋商小组</w:t>
      </w:r>
      <w:r>
        <w:rPr>
          <w:rFonts w:hint="eastAsia" w:asciiTheme="minorEastAsia" w:hAnsiTheme="minorEastAsia" w:eastAsiaTheme="minorEastAsia"/>
          <w:color w:val="auto"/>
          <w:sz w:val="21"/>
          <w:u w:val="none" w:color="auto"/>
          <w:lang w:val="en-US" w:eastAsia="zh-CN"/>
        </w:rPr>
        <w:t>由</w:t>
      </w:r>
      <w:r>
        <w:rPr>
          <w:rFonts w:hint="eastAsia" w:asciiTheme="minorEastAsia" w:hAnsiTheme="minorEastAsia" w:eastAsiaTheme="minorEastAsia"/>
          <w:color w:val="auto"/>
          <w:sz w:val="21"/>
          <w:highlight w:val="none"/>
          <w:u w:val="none" w:color="auto"/>
        </w:rPr>
        <w:t>评审专家</w:t>
      </w:r>
      <w:r>
        <w:rPr>
          <w:rFonts w:hint="eastAsia" w:asciiTheme="minorEastAsia" w:hAnsiTheme="minorEastAsia" w:eastAsiaTheme="minorEastAsia"/>
          <w:color w:val="auto"/>
          <w:sz w:val="21"/>
          <w:highlight w:val="none"/>
          <w:u w:val="none" w:color="auto"/>
          <w:lang w:val="en-US" w:eastAsia="zh-CN"/>
        </w:rPr>
        <w:t>3</w:t>
      </w:r>
      <w:r>
        <w:rPr>
          <w:rFonts w:hint="eastAsia" w:asciiTheme="minorEastAsia" w:hAnsiTheme="minorEastAsia" w:eastAsiaTheme="minorEastAsia"/>
          <w:color w:val="auto"/>
          <w:sz w:val="21"/>
          <w:highlight w:val="none"/>
          <w:u w:val="none" w:color="auto"/>
        </w:rPr>
        <w:t>人（含）以上单数</w:t>
      </w:r>
      <w:r>
        <w:rPr>
          <w:rFonts w:hint="eastAsia" w:asciiTheme="minorEastAsia" w:hAnsiTheme="minorEastAsia" w:eastAsiaTheme="minorEastAsia"/>
          <w:color w:val="auto"/>
          <w:sz w:val="21"/>
          <w:u w:val="none" w:color="auto"/>
        </w:rPr>
        <w:t>组成</w:t>
      </w:r>
      <w:r>
        <w:rPr>
          <w:rFonts w:hint="eastAsia" w:asciiTheme="minorEastAsia" w:hAnsiTheme="minorEastAsia" w:eastAsiaTheme="minorEastAsia"/>
          <w:color w:val="auto"/>
          <w:sz w:val="21"/>
          <w:u w:val="none" w:color="auto"/>
          <w:lang w:eastAsia="zh-CN"/>
        </w:rPr>
        <w:t>。</w:t>
      </w:r>
    </w:p>
    <w:p w14:paraId="17772BC1">
      <w:pPr>
        <w:pStyle w:val="12"/>
        <w:keepNext w:val="0"/>
        <w:keepLines w:val="0"/>
        <w:pageBreakBefore w:val="0"/>
        <w:widowControl w:val="0"/>
        <w:kinsoku/>
        <w:wordWrap/>
        <w:overflowPunct/>
        <w:topLinePunct w:val="0"/>
        <w:autoSpaceDE/>
        <w:autoSpaceDN/>
        <w:bidi w:val="0"/>
        <w:adjustRightInd/>
        <w:snapToGrid w:val="0"/>
        <w:spacing w:line="420" w:lineRule="exact"/>
        <w:ind w:left="0" w:leftChars="0"/>
        <w:textAlignment w:val="auto"/>
        <w:rPr>
          <w:rFonts w:hint="eastAsia" w:asciiTheme="minorEastAsia" w:hAnsiTheme="minorEastAsia" w:eastAsiaTheme="minorEastAsia"/>
          <w:sz w:val="24"/>
          <w:u w:val="none" w:color="auto"/>
        </w:rPr>
      </w:pPr>
      <w:r>
        <w:rPr>
          <w:rFonts w:hint="eastAsia" w:asciiTheme="minorEastAsia" w:hAnsiTheme="minorEastAsia" w:eastAsiaTheme="minorEastAsia"/>
          <w:b/>
          <w:sz w:val="24"/>
          <w:u w:val="none" w:color="auto"/>
        </w:rPr>
        <w:t>（二）评标程序</w:t>
      </w:r>
    </w:p>
    <w:p w14:paraId="25BE8E83">
      <w:pPr>
        <w:keepNext w:val="0"/>
        <w:keepLines w:val="0"/>
        <w:pageBreakBefore w:val="0"/>
        <w:widowControl w:val="0"/>
        <w:kinsoku/>
        <w:wordWrap/>
        <w:overflowPunct/>
        <w:topLinePunct w:val="0"/>
        <w:autoSpaceDE/>
        <w:autoSpaceDN/>
        <w:bidi w:val="0"/>
        <w:adjustRightInd/>
        <w:spacing w:line="420" w:lineRule="exact"/>
        <w:ind w:left="0" w:leftChars="0" w:firstLine="420" w:firstLineChars="200"/>
        <w:textAlignment w:val="auto"/>
        <w:rPr>
          <w:rFonts w:hint="eastAsia" w:cs="Arial" w:asciiTheme="minorEastAsia" w:hAnsiTheme="minorEastAsia" w:eastAsiaTheme="minorEastAsia"/>
          <w:szCs w:val="21"/>
          <w:u w:val="none" w:color="auto"/>
        </w:rPr>
      </w:pPr>
      <w:r>
        <w:rPr>
          <w:rFonts w:hint="eastAsia" w:cs="Arial" w:asciiTheme="minorEastAsia" w:hAnsiTheme="minorEastAsia" w:eastAsiaTheme="minorEastAsia"/>
          <w:szCs w:val="21"/>
          <w:u w:val="none" w:color="auto"/>
        </w:rPr>
        <w:t>1.资格审查</w:t>
      </w:r>
    </w:p>
    <w:p w14:paraId="332AFE99">
      <w:pPr>
        <w:keepNext w:val="0"/>
        <w:keepLines w:val="0"/>
        <w:pageBreakBefore w:val="0"/>
        <w:widowControl w:val="0"/>
        <w:kinsoku/>
        <w:wordWrap/>
        <w:overflowPunct/>
        <w:topLinePunct w:val="0"/>
        <w:autoSpaceDE/>
        <w:autoSpaceDN/>
        <w:bidi w:val="0"/>
        <w:adjustRightInd/>
        <w:spacing w:line="420" w:lineRule="exact"/>
        <w:ind w:left="0" w:leftChars="0" w:firstLine="420" w:firstLineChars="200"/>
        <w:textAlignment w:val="auto"/>
        <w:rPr>
          <w:rFonts w:hint="eastAsia" w:cs="宋体" w:asciiTheme="minorEastAsia" w:hAnsiTheme="minorEastAsia" w:eastAsiaTheme="minorEastAsia"/>
          <w:kern w:val="0"/>
          <w:szCs w:val="21"/>
          <w:u w:val="none" w:color="auto"/>
        </w:rPr>
      </w:pPr>
      <w:r>
        <w:rPr>
          <w:rFonts w:hint="eastAsia" w:cs="宋体" w:asciiTheme="minorEastAsia" w:hAnsiTheme="minorEastAsia" w:eastAsiaTheme="minorEastAsia"/>
          <w:kern w:val="0"/>
          <w:szCs w:val="21"/>
          <w:u w:val="none" w:color="auto"/>
        </w:rPr>
        <w:t>评标委员会审查投标文件的实质性内容是否符合磋商文件的实质性要求。</w:t>
      </w:r>
    </w:p>
    <w:p w14:paraId="2C7D7C3A">
      <w:pPr>
        <w:keepNext w:val="0"/>
        <w:keepLines w:val="0"/>
        <w:pageBreakBefore w:val="0"/>
        <w:widowControl w:val="0"/>
        <w:kinsoku/>
        <w:wordWrap/>
        <w:overflowPunct/>
        <w:topLinePunct w:val="0"/>
        <w:autoSpaceDE/>
        <w:autoSpaceDN/>
        <w:bidi w:val="0"/>
        <w:adjustRightInd/>
        <w:spacing w:line="420" w:lineRule="exact"/>
        <w:ind w:left="0" w:leftChars="0" w:firstLine="420" w:firstLineChars="200"/>
        <w:textAlignment w:val="auto"/>
        <w:rPr>
          <w:rFonts w:hint="eastAsia" w:cs="Arial" w:asciiTheme="minorEastAsia" w:hAnsiTheme="minorEastAsia" w:eastAsiaTheme="minorEastAsia"/>
          <w:szCs w:val="21"/>
          <w:u w:val="none" w:color="auto"/>
        </w:rPr>
      </w:pPr>
      <w:r>
        <w:rPr>
          <w:rFonts w:hint="eastAsia" w:cs="Arial" w:asciiTheme="minorEastAsia" w:hAnsiTheme="minorEastAsia" w:eastAsiaTheme="minorEastAsia"/>
          <w:szCs w:val="21"/>
          <w:u w:val="none" w:color="auto"/>
        </w:rPr>
        <w:t>2.评标委员会将根据投标人的投标文件进行审查、核对，如有疑问，将对投标人通过电子系统进行询标，投标人向评标委员会澄清有关问题，并最终以电子形式进行答复。投标人拒绝澄清或者澄清的内容改变了投标文件的实质性内容的，评标委员会有权对该投标文件作出不利于投标人的评判。</w:t>
      </w:r>
    </w:p>
    <w:p w14:paraId="040E6CD3">
      <w:pPr>
        <w:keepNext w:val="0"/>
        <w:keepLines w:val="0"/>
        <w:pageBreakBefore w:val="0"/>
        <w:widowControl w:val="0"/>
        <w:kinsoku/>
        <w:wordWrap/>
        <w:overflowPunct/>
        <w:topLinePunct w:val="0"/>
        <w:autoSpaceDE/>
        <w:autoSpaceDN/>
        <w:bidi w:val="0"/>
        <w:adjustRightInd/>
        <w:spacing w:line="420" w:lineRule="exact"/>
        <w:ind w:left="0" w:leftChars="0" w:firstLine="420" w:firstLineChars="200"/>
        <w:textAlignment w:val="auto"/>
        <w:rPr>
          <w:rFonts w:hint="eastAsia" w:cs="Arial" w:asciiTheme="minorEastAsia" w:hAnsiTheme="minorEastAsia" w:eastAsiaTheme="minorEastAsia"/>
          <w:szCs w:val="21"/>
          <w:u w:val="none" w:color="auto"/>
        </w:rPr>
      </w:pPr>
      <w:r>
        <w:rPr>
          <w:rFonts w:hint="eastAsia" w:cs="Arial" w:asciiTheme="minorEastAsia" w:hAnsiTheme="minorEastAsia" w:eastAsiaTheme="minorEastAsia"/>
          <w:szCs w:val="21"/>
          <w:u w:val="none" w:color="auto"/>
        </w:rPr>
        <w:t>3.磋商顺序</w:t>
      </w:r>
    </w:p>
    <w:p w14:paraId="4FABC5FB">
      <w:pPr>
        <w:keepNext w:val="0"/>
        <w:keepLines w:val="0"/>
        <w:pageBreakBefore w:val="0"/>
        <w:widowControl w:val="0"/>
        <w:kinsoku/>
        <w:wordWrap/>
        <w:overflowPunct/>
        <w:topLinePunct w:val="0"/>
        <w:autoSpaceDE/>
        <w:autoSpaceDN/>
        <w:bidi w:val="0"/>
        <w:adjustRightInd/>
        <w:spacing w:line="420" w:lineRule="exact"/>
        <w:ind w:left="0" w:leftChars="0" w:firstLine="420" w:firstLineChars="200"/>
        <w:textAlignment w:val="auto"/>
        <w:rPr>
          <w:rFonts w:hint="eastAsia" w:asciiTheme="minorEastAsia" w:hAnsiTheme="minorEastAsia" w:eastAsiaTheme="minorEastAsia"/>
          <w:u w:val="none" w:color="auto"/>
        </w:rPr>
      </w:pPr>
      <w:r>
        <w:rPr>
          <w:rFonts w:hint="eastAsia" w:cs="宋体" w:asciiTheme="minorEastAsia" w:hAnsiTheme="minorEastAsia" w:eastAsiaTheme="minorEastAsia"/>
          <w:szCs w:val="20"/>
          <w:u w:val="none" w:color="auto"/>
        </w:rPr>
        <w:t>对通过资格审查的合格投标人按提交投标文件时间的先后顺序磋商。</w:t>
      </w:r>
    </w:p>
    <w:p w14:paraId="3BFEB91F">
      <w:pPr>
        <w:keepNext w:val="0"/>
        <w:keepLines w:val="0"/>
        <w:pageBreakBefore w:val="0"/>
        <w:widowControl w:val="0"/>
        <w:kinsoku/>
        <w:wordWrap/>
        <w:overflowPunct/>
        <w:topLinePunct w:val="0"/>
        <w:autoSpaceDE/>
        <w:autoSpaceDN/>
        <w:bidi w:val="0"/>
        <w:adjustRightInd/>
        <w:spacing w:line="420" w:lineRule="exact"/>
        <w:ind w:left="0" w:leftChars="0" w:firstLine="420" w:firstLineChars="200"/>
        <w:textAlignment w:val="auto"/>
        <w:rPr>
          <w:rFonts w:hint="eastAsia" w:cs="Arial" w:asciiTheme="minorEastAsia" w:hAnsiTheme="minorEastAsia" w:eastAsiaTheme="minorEastAsia"/>
          <w:szCs w:val="21"/>
          <w:u w:val="none" w:color="auto"/>
        </w:rPr>
      </w:pPr>
      <w:r>
        <w:rPr>
          <w:rFonts w:hint="eastAsia" w:cs="Arial" w:asciiTheme="minorEastAsia" w:hAnsiTheme="minorEastAsia" w:eastAsiaTheme="minorEastAsia"/>
          <w:szCs w:val="21"/>
          <w:u w:val="none" w:color="auto"/>
        </w:rPr>
        <w:t>4.磋商内容及过程</w:t>
      </w:r>
    </w:p>
    <w:p w14:paraId="0B5135E3">
      <w:pPr>
        <w:keepNext w:val="0"/>
        <w:keepLines w:val="0"/>
        <w:pageBreakBefore w:val="0"/>
        <w:widowControl w:val="0"/>
        <w:kinsoku/>
        <w:wordWrap/>
        <w:overflowPunct/>
        <w:topLinePunct w:val="0"/>
        <w:autoSpaceDE/>
        <w:autoSpaceDN/>
        <w:bidi w:val="0"/>
        <w:adjustRightInd/>
        <w:spacing w:line="420" w:lineRule="exact"/>
        <w:ind w:left="0" w:leftChars="0" w:firstLine="420" w:firstLineChars="200"/>
        <w:textAlignment w:val="auto"/>
        <w:rPr>
          <w:rFonts w:hint="eastAsia" w:cs="Arial" w:asciiTheme="minorEastAsia" w:hAnsiTheme="minorEastAsia" w:eastAsiaTheme="minorEastAsia"/>
          <w:szCs w:val="21"/>
          <w:u w:val="none" w:color="auto"/>
        </w:rPr>
      </w:pPr>
      <w:r>
        <w:rPr>
          <w:rFonts w:hint="eastAsia" w:cs="Arial" w:asciiTheme="minorEastAsia" w:hAnsiTheme="minorEastAsia" w:eastAsiaTheme="minorEastAsia"/>
          <w:szCs w:val="21"/>
          <w:u w:val="none" w:color="auto"/>
        </w:rPr>
        <w:t>磋商小组所有成员集中与单一投标人分别</w:t>
      </w:r>
      <w:r>
        <w:rPr>
          <w:rFonts w:hint="eastAsia" w:cs="宋体" w:asciiTheme="minorEastAsia" w:hAnsiTheme="minorEastAsia" w:eastAsiaTheme="minorEastAsia"/>
          <w:szCs w:val="20"/>
          <w:u w:val="none" w:color="auto"/>
        </w:rPr>
        <w:t>就价格、服务、技术等认为需要磋商的内容进行磋商，</w:t>
      </w:r>
      <w:r>
        <w:rPr>
          <w:rFonts w:hint="eastAsia" w:cs="Arial" w:asciiTheme="minorEastAsia" w:hAnsiTheme="minorEastAsia" w:eastAsiaTheme="minorEastAsia"/>
          <w:szCs w:val="21"/>
          <w:u w:val="none" w:color="auto"/>
        </w:rPr>
        <w:t>并给予所有参加磋商的</w:t>
      </w:r>
      <w:r>
        <w:rPr>
          <w:rFonts w:hint="eastAsia" w:cs="宋体" w:asciiTheme="minorEastAsia" w:hAnsiTheme="minorEastAsia" w:eastAsiaTheme="minorEastAsia"/>
          <w:szCs w:val="21"/>
          <w:u w:val="none" w:color="auto"/>
        </w:rPr>
        <w:t>投标人</w:t>
      </w:r>
      <w:r>
        <w:rPr>
          <w:rFonts w:hint="eastAsia" w:cs="Arial" w:asciiTheme="minorEastAsia" w:hAnsiTheme="minorEastAsia" w:eastAsiaTheme="minorEastAsia"/>
          <w:szCs w:val="21"/>
          <w:u w:val="none" w:color="auto"/>
        </w:rPr>
        <w:t>平等的磋商机会。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w:t>
      </w:r>
      <w:r>
        <w:rPr>
          <w:rFonts w:hint="eastAsia" w:cs="宋体" w:asciiTheme="minorEastAsia" w:hAnsiTheme="minorEastAsia" w:eastAsiaTheme="minorEastAsia"/>
          <w:szCs w:val="21"/>
          <w:u w:val="none" w:color="auto"/>
        </w:rPr>
        <w:t>投标人</w:t>
      </w:r>
      <w:r>
        <w:rPr>
          <w:rFonts w:hint="eastAsia" w:cs="Arial" w:asciiTheme="minorEastAsia" w:hAnsiTheme="minorEastAsia" w:eastAsiaTheme="minorEastAsia"/>
          <w:szCs w:val="21"/>
          <w:u w:val="none" w:color="auto"/>
        </w:rPr>
        <w:t>。投标人应当按照磋商文件的变动情况和磋商小组的要求重新提交投标文件，磋商过程中再提供1-2次报价。</w:t>
      </w:r>
    </w:p>
    <w:p w14:paraId="41D51344">
      <w:pPr>
        <w:keepNext w:val="0"/>
        <w:keepLines w:val="0"/>
        <w:pageBreakBefore w:val="0"/>
        <w:widowControl w:val="0"/>
        <w:kinsoku/>
        <w:wordWrap/>
        <w:overflowPunct/>
        <w:topLinePunct w:val="0"/>
        <w:autoSpaceDE/>
        <w:autoSpaceDN/>
        <w:bidi w:val="0"/>
        <w:adjustRightInd/>
        <w:spacing w:line="420" w:lineRule="exact"/>
        <w:ind w:left="0" w:leftChars="0" w:firstLine="420" w:firstLineChars="200"/>
        <w:textAlignment w:val="auto"/>
        <w:rPr>
          <w:rFonts w:hint="eastAsia" w:cs="Arial" w:asciiTheme="minorEastAsia" w:hAnsiTheme="minorEastAsia" w:eastAsiaTheme="minorEastAsia"/>
          <w:szCs w:val="21"/>
          <w:u w:val="none" w:color="auto"/>
        </w:rPr>
      </w:pPr>
      <w:r>
        <w:rPr>
          <w:rFonts w:hint="eastAsia" w:cs="Arial" w:asciiTheme="minorEastAsia" w:hAnsiTheme="minorEastAsia" w:eastAsiaTheme="minorEastAsia"/>
          <w:szCs w:val="21"/>
          <w:u w:val="none" w:color="auto"/>
        </w:rPr>
        <w:t>5.磋商结束后，在磋商小组进行商务技术评分时，磋商小组应当要求所有实质性响应的投标人在规定时间内提交最后报价。磋商小组认为投标人的磋商报价明显低于其他通过符合性审查投标人的报价，有可能影响产品质量或者不能诚信履约的，应当要求其在合理的时间内提供书面说明，必要时提交相关证明材料；投标人不能证明其报价合理性的，磋商小组应当将其作为无效投标处理。</w:t>
      </w:r>
    </w:p>
    <w:p w14:paraId="51F5155A">
      <w:pPr>
        <w:keepNext w:val="0"/>
        <w:keepLines w:val="0"/>
        <w:pageBreakBefore w:val="0"/>
        <w:widowControl w:val="0"/>
        <w:kinsoku/>
        <w:wordWrap/>
        <w:overflowPunct/>
        <w:topLinePunct w:val="0"/>
        <w:autoSpaceDE/>
        <w:autoSpaceDN/>
        <w:bidi w:val="0"/>
        <w:adjustRightInd/>
        <w:spacing w:line="420" w:lineRule="exact"/>
        <w:ind w:left="0" w:leftChars="0" w:firstLine="420" w:firstLineChars="200"/>
        <w:textAlignment w:val="auto"/>
        <w:rPr>
          <w:rFonts w:hint="eastAsia" w:cs="Arial" w:asciiTheme="minorEastAsia" w:hAnsiTheme="minorEastAsia" w:eastAsiaTheme="minorEastAsia"/>
          <w:szCs w:val="21"/>
          <w:u w:val="none" w:color="auto"/>
        </w:rPr>
      </w:pPr>
      <w:r>
        <w:rPr>
          <w:rFonts w:hint="eastAsia" w:cs="Arial" w:asciiTheme="minorEastAsia" w:hAnsiTheme="minorEastAsia" w:eastAsiaTheme="minorEastAsia"/>
          <w:szCs w:val="21"/>
          <w:u w:val="none" w:color="auto"/>
        </w:rPr>
        <w:t>6.磋商小组按《</w:t>
      </w:r>
      <w:r>
        <w:rPr>
          <w:rFonts w:hint="eastAsia" w:cs="Arial" w:asciiTheme="minorEastAsia" w:hAnsiTheme="minorEastAsia" w:eastAsiaTheme="minorEastAsia"/>
          <w:szCs w:val="21"/>
          <w:u w:val="none" w:color="auto"/>
          <w:lang w:eastAsia="zh-CN"/>
        </w:rPr>
        <w:t>评标方法</w:t>
      </w:r>
      <w:r>
        <w:rPr>
          <w:rFonts w:hint="eastAsia" w:cs="Arial" w:asciiTheme="minorEastAsia" w:hAnsiTheme="minorEastAsia" w:eastAsiaTheme="minorEastAsia"/>
          <w:szCs w:val="21"/>
          <w:u w:val="none" w:color="auto"/>
        </w:rPr>
        <w:t>和标准》规定推荐成交候选人，资格复审后确定成交人，同时起草评标报告。</w:t>
      </w:r>
    </w:p>
    <w:p w14:paraId="5FAFB6AB">
      <w:pPr>
        <w:keepNext w:val="0"/>
        <w:keepLines w:val="0"/>
        <w:pageBreakBefore w:val="0"/>
        <w:widowControl w:val="0"/>
        <w:kinsoku/>
        <w:wordWrap/>
        <w:overflowPunct/>
        <w:topLinePunct w:val="0"/>
        <w:autoSpaceDE/>
        <w:autoSpaceDN/>
        <w:bidi w:val="0"/>
        <w:adjustRightInd/>
        <w:spacing w:line="420" w:lineRule="exact"/>
        <w:ind w:left="0"/>
        <w:rPr>
          <w:rFonts w:hint="eastAsia" w:ascii="宋体" w:hAnsi="宋体"/>
          <w:b/>
          <w:sz w:val="24"/>
          <w:u w:val="none" w:color="auto"/>
        </w:rPr>
      </w:pPr>
      <w:r>
        <w:rPr>
          <w:rFonts w:hint="eastAsia" w:ascii="宋体" w:hAnsi="宋体"/>
          <w:b/>
          <w:bCs/>
          <w:sz w:val="24"/>
          <w:u w:val="none" w:color="auto"/>
        </w:rPr>
        <w:t>（三）</w:t>
      </w:r>
      <w:r>
        <w:rPr>
          <w:rFonts w:hint="eastAsia" w:ascii="宋体" w:hAnsi="宋体"/>
          <w:b/>
          <w:sz w:val="24"/>
          <w:u w:val="none" w:color="auto"/>
        </w:rPr>
        <w:t>澄清问题的形式</w:t>
      </w:r>
    </w:p>
    <w:p w14:paraId="771879CC">
      <w:pPr>
        <w:keepNext w:val="0"/>
        <w:keepLines w:val="0"/>
        <w:pageBreakBefore w:val="0"/>
        <w:widowControl w:val="0"/>
        <w:kinsoku/>
        <w:wordWrap/>
        <w:overflowPunct/>
        <w:topLinePunct w:val="0"/>
        <w:autoSpaceDE/>
        <w:autoSpaceDN/>
        <w:bidi w:val="0"/>
        <w:adjustRightInd/>
        <w:snapToGrid w:val="0"/>
        <w:spacing w:line="420" w:lineRule="exact"/>
        <w:ind w:left="0" w:firstLine="420" w:firstLineChars="200"/>
        <w:rPr>
          <w:rFonts w:hint="eastAsia" w:ascii="宋体" w:hAnsi="宋体"/>
          <w:u w:val="none" w:color="auto"/>
        </w:rPr>
      </w:pPr>
      <w:r>
        <w:rPr>
          <w:rFonts w:hint="eastAsia" w:ascii="宋体" w:hAnsi="宋体"/>
          <w:u w:val="none" w:color="auto"/>
        </w:rPr>
        <w:t>对投标文件中含义不明确、同类问题表述不一致或者有明显文字和计算错误的内容，磋商小组可要求投标人作出必要的澄清、说明或者纠正。</w:t>
      </w:r>
    </w:p>
    <w:p w14:paraId="54179073">
      <w:pPr>
        <w:pStyle w:val="12"/>
        <w:keepNext w:val="0"/>
        <w:keepLines w:val="0"/>
        <w:pageBreakBefore w:val="0"/>
        <w:widowControl w:val="0"/>
        <w:kinsoku/>
        <w:wordWrap/>
        <w:overflowPunct/>
        <w:topLinePunct w:val="0"/>
        <w:autoSpaceDE/>
        <w:autoSpaceDN/>
        <w:bidi w:val="0"/>
        <w:adjustRightInd/>
        <w:snapToGrid w:val="0"/>
        <w:spacing w:line="420" w:lineRule="exact"/>
        <w:ind w:left="0"/>
        <w:rPr>
          <w:rFonts w:hint="eastAsia" w:asciiTheme="minorEastAsia" w:hAnsiTheme="minorEastAsia" w:eastAsiaTheme="minorEastAsia"/>
          <w:b/>
          <w:sz w:val="24"/>
          <w:u w:val="none" w:color="auto"/>
        </w:rPr>
      </w:pPr>
      <w:r>
        <w:rPr>
          <w:rFonts w:hint="eastAsia" w:asciiTheme="minorEastAsia" w:hAnsiTheme="minorEastAsia" w:eastAsiaTheme="minorEastAsia"/>
          <w:b/>
          <w:sz w:val="24"/>
          <w:u w:val="none" w:color="auto"/>
        </w:rPr>
        <w:t>（四）错误修正</w:t>
      </w:r>
    </w:p>
    <w:p w14:paraId="285FA8FF">
      <w:pPr>
        <w:keepNext w:val="0"/>
        <w:keepLines w:val="0"/>
        <w:pageBreakBefore w:val="0"/>
        <w:widowControl w:val="0"/>
        <w:kinsoku/>
        <w:wordWrap/>
        <w:overflowPunct/>
        <w:topLinePunct w:val="0"/>
        <w:autoSpaceDE/>
        <w:autoSpaceDN/>
        <w:bidi w:val="0"/>
        <w:adjustRightInd/>
        <w:snapToGrid w:val="0"/>
        <w:spacing w:line="360" w:lineRule="auto"/>
        <w:ind w:left="0" w:firstLine="415" w:firstLineChars="198"/>
        <w:textAlignment w:val="baseline"/>
        <w:rPr>
          <w:rFonts w:ascii="Times New Roman" w:hAnsi="Times New Roman"/>
          <w:szCs w:val="21"/>
          <w:u w:val="none" w:color="auto"/>
        </w:rPr>
      </w:pPr>
      <w:r>
        <w:rPr>
          <w:rFonts w:ascii="Times New Roman" w:hAnsi="Times New Roman"/>
          <w:szCs w:val="21"/>
          <w:u w:val="none" w:color="auto"/>
        </w:rPr>
        <w:t>投标文件如果出现计算或表达上的错误，修正错误的原则如下：</w:t>
      </w:r>
    </w:p>
    <w:p w14:paraId="00BE7A48">
      <w:pPr>
        <w:keepNext w:val="0"/>
        <w:keepLines w:val="0"/>
        <w:pageBreakBefore w:val="0"/>
        <w:widowControl w:val="0"/>
        <w:kinsoku/>
        <w:wordWrap/>
        <w:overflowPunct/>
        <w:topLinePunct w:val="0"/>
        <w:autoSpaceDE/>
        <w:autoSpaceDN/>
        <w:bidi w:val="0"/>
        <w:adjustRightInd/>
        <w:snapToGrid w:val="0"/>
        <w:spacing w:line="360" w:lineRule="auto"/>
        <w:ind w:left="0" w:firstLine="415" w:firstLineChars="198"/>
        <w:textAlignment w:val="baseline"/>
        <w:rPr>
          <w:rFonts w:ascii="Times New Roman" w:hAnsi="Times New Roman"/>
          <w:szCs w:val="21"/>
          <w:u w:val="none" w:color="auto"/>
        </w:rPr>
      </w:pPr>
      <w:r>
        <w:rPr>
          <w:rFonts w:hint="eastAsia" w:ascii="Times New Roman" w:hAnsi="Times New Roman"/>
          <w:szCs w:val="21"/>
          <w:u w:val="none" w:color="auto"/>
        </w:rPr>
        <w:t>1.投标文件中开标一览表（报价表）内容与投标文件中相应内容不一致的，以开标一览表（报价表）为准；</w:t>
      </w:r>
    </w:p>
    <w:p w14:paraId="61238FFD">
      <w:pPr>
        <w:keepNext w:val="0"/>
        <w:keepLines w:val="0"/>
        <w:pageBreakBefore w:val="0"/>
        <w:widowControl w:val="0"/>
        <w:kinsoku/>
        <w:wordWrap/>
        <w:overflowPunct/>
        <w:topLinePunct w:val="0"/>
        <w:autoSpaceDE/>
        <w:autoSpaceDN/>
        <w:bidi w:val="0"/>
        <w:adjustRightInd/>
        <w:snapToGrid w:val="0"/>
        <w:spacing w:line="360" w:lineRule="auto"/>
        <w:ind w:left="0" w:firstLine="420" w:firstLineChars="200"/>
        <w:textAlignment w:val="baseline"/>
        <w:rPr>
          <w:rFonts w:ascii="Times New Roman" w:hAnsi="Times New Roman"/>
          <w:szCs w:val="21"/>
          <w:u w:val="none" w:color="auto"/>
        </w:rPr>
      </w:pPr>
      <w:r>
        <w:rPr>
          <w:rFonts w:hint="eastAsia" w:ascii="Times New Roman" w:hAnsi="Times New Roman"/>
          <w:szCs w:val="21"/>
          <w:u w:val="none" w:color="auto"/>
        </w:rPr>
        <w:t>2.大写金额和小写金额不一致的，以大写金额为准；</w:t>
      </w:r>
    </w:p>
    <w:p w14:paraId="33F28F1C">
      <w:pPr>
        <w:keepNext w:val="0"/>
        <w:keepLines w:val="0"/>
        <w:pageBreakBefore w:val="0"/>
        <w:widowControl w:val="0"/>
        <w:kinsoku/>
        <w:wordWrap/>
        <w:overflowPunct/>
        <w:topLinePunct w:val="0"/>
        <w:autoSpaceDE/>
        <w:autoSpaceDN/>
        <w:bidi w:val="0"/>
        <w:adjustRightInd/>
        <w:snapToGrid w:val="0"/>
        <w:spacing w:line="360" w:lineRule="auto"/>
        <w:ind w:left="0" w:firstLine="420" w:firstLineChars="200"/>
        <w:textAlignment w:val="baseline"/>
        <w:rPr>
          <w:rFonts w:ascii="Times New Roman" w:hAnsi="Times New Roman"/>
          <w:szCs w:val="21"/>
          <w:u w:val="none" w:color="auto"/>
        </w:rPr>
      </w:pPr>
      <w:r>
        <w:rPr>
          <w:rFonts w:hint="eastAsia" w:ascii="Times New Roman" w:hAnsi="Times New Roman"/>
          <w:szCs w:val="21"/>
          <w:u w:val="none" w:color="auto"/>
        </w:rPr>
        <w:t>3.单价金额小数点或者百分比有明显错位的，以开标一览表的总价为准，并修改单价；</w:t>
      </w:r>
    </w:p>
    <w:p w14:paraId="6688E1D8">
      <w:pPr>
        <w:keepNext w:val="0"/>
        <w:keepLines w:val="0"/>
        <w:pageBreakBefore w:val="0"/>
        <w:widowControl w:val="0"/>
        <w:kinsoku/>
        <w:wordWrap/>
        <w:overflowPunct/>
        <w:topLinePunct w:val="0"/>
        <w:autoSpaceDE/>
        <w:autoSpaceDN/>
        <w:bidi w:val="0"/>
        <w:adjustRightInd/>
        <w:snapToGrid w:val="0"/>
        <w:spacing w:line="360" w:lineRule="auto"/>
        <w:ind w:left="0" w:firstLine="420" w:firstLineChars="200"/>
        <w:textAlignment w:val="baseline"/>
        <w:rPr>
          <w:rFonts w:ascii="Times New Roman" w:hAnsi="Times New Roman"/>
          <w:szCs w:val="21"/>
          <w:u w:val="none" w:color="auto"/>
        </w:rPr>
      </w:pPr>
      <w:r>
        <w:rPr>
          <w:rFonts w:hint="eastAsia" w:ascii="Times New Roman" w:hAnsi="Times New Roman"/>
          <w:szCs w:val="21"/>
          <w:u w:val="none" w:color="auto"/>
        </w:rPr>
        <w:t>4.总价金额与按单价汇总金额不一致的，以单价金额计算结果为准。</w:t>
      </w:r>
    </w:p>
    <w:p w14:paraId="3EC3D80B">
      <w:pPr>
        <w:keepNext w:val="0"/>
        <w:keepLines w:val="0"/>
        <w:pageBreakBefore w:val="0"/>
        <w:widowControl w:val="0"/>
        <w:kinsoku/>
        <w:wordWrap/>
        <w:overflowPunct/>
        <w:topLinePunct w:val="0"/>
        <w:autoSpaceDE/>
        <w:autoSpaceDN/>
        <w:bidi w:val="0"/>
        <w:adjustRightInd/>
        <w:snapToGrid w:val="0"/>
        <w:spacing w:line="360" w:lineRule="auto"/>
        <w:ind w:left="0" w:firstLine="417" w:firstLineChars="198"/>
        <w:textAlignment w:val="baseline"/>
        <w:rPr>
          <w:rFonts w:ascii="Times New Roman" w:hAnsi="Times New Roman"/>
          <w:b/>
          <w:bCs/>
          <w:szCs w:val="21"/>
          <w:u w:val="none" w:color="auto"/>
        </w:rPr>
      </w:pPr>
      <w:r>
        <w:rPr>
          <w:rFonts w:hint="eastAsia" w:ascii="Times New Roman" w:hAnsi="Times New Roman"/>
          <w:b/>
          <w:bCs/>
          <w:szCs w:val="21"/>
          <w:u w:val="none" w:color="auto"/>
        </w:rPr>
        <w:t xml:space="preserve">同时出现两种以上不一致的，按照前款规定的顺序修正。 </w:t>
      </w:r>
    </w:p>
    <w:p w14:paraId="6153FB36">
      <w:pPr>
        <w:keepNext w:val="0"/>
        <w:keepLines w:val="0"/>
        <w:pageBreakBefore w:val="0"/>
        <w:widowControl w:val="0"/>
        <w:kinsoku/>
        <w:wordWrap/>
        <w:overflowPunct/>
        <w:topLinePunct w:val="0"/>
        <w:autoSpaceDE/>
        <w:autoSpaceDN/>
        <w:bidi w:val="0"/>
        <w:adjustRightInd/>
        <w:snapToGrid w:val="0"/>
        <w:spacing w:line="360" w:lineRule="auto"/>
        <w:ind w:left="0" w:firstLine="417" w:firstLineChars="198"/>
        <w:textAlignment w:val="baseline"/>
        <w:rPr>
          <w:rFonts w:ascii="Times New Roman" w:hAnsi="Times New Roman"/>
          <w:szCs w:val="21"/>
          <w:u w:val="none" w:color="auto"/>
        </w:rPr>
      </w:pPr>
      <w:r>
        <w:rPr>
          <w:rFonts w:ascii="Times New Roman" w:hAnsi="Times New Roman"/>
          <w:b/>
          <w:szCs w:val="21"/>
          <w:u w:val="none" w:color="auto"/>
        </w:rPr>
        <w:t>按上述修正错误的原则及方法调整或修正投标文件的投标报价，投标人通过电文并签章确认后，调整后的投标报价对投标人具有约束作用。如果投标人不接受修正后的报价，则其投标将作为无效投标处理。</w:t>
      </w:r>
    </w:p>
    <w:p w14:paraId="23879E2E">
      <w:pPr>
        <w:pStyle w:val="12"/>
        <w:keepNext w:val="0"/>
        <w:keepLines w:val="0"/>
        <w:pageBreakBefore w:val="0"/>
        <w:widowControl w:val="0"/>
        <w:tabs>
          <w:tab w:val="left" w:pos="630"/>
        </w:tabs>
        <w:kinsoku/>
        <w:wordWrap/>
        <w:overflowPunct/>
        <w:topLinePunct w:val="0"/>
        <w:autoSpaceDE/>
        <w:autoSpaceDN/>
        <w:bidi w:val="0"/>
        <w:adjustRightInd/>
        <w:snapToGrid w:val="0"/>
        <w:spacing w:line="360" w:lineRule="auto"/>
        <w:ind w:left="0"/>
        <w:textAlignment w:val="auto"/>
        <w:rPr>
          <w:rFonts w:hint="eastAsia" w:asciiTheme="minorEastAsia" w:hAnsiTheme="minorEastAsia" w:eastAsiaTheme="minorEastAsia"/>
          <w:b/>
          <w:sz w:val="24"/>
          <w:u w:val="none" w:color="auto"/>
          <w:lang w:eastAsia="zh-CN"/>
        </w:rPr>
      </w:pPr>
      <w:r>
        <w:rPr>
          <w:rFonts w:hint="eastAsia" w:asciiTheme="minorEastAsia" w:hAnsiTheme="minorEastAsia" w:eastAsiaTheme="minorEastAsia"/>
          <w:b/>
          <w:sz w:val="24"/>
          <w:u w:val="none" w:color="auto"/>
        </w:rPr>
        <w:t>（五）评标原则和</w:t>
      </w:r>
      <w:r>
        <w:rPr>
          <w:rFonts w:hint="eastAsia" w:asciiTheme="minorEastAsia" w:hAnsiTheme="minorEastAsia" w:eastAsiaTheme="minorEastAsia"/>
          <w:b/>
          <w:sz w:val="24"/>
          <w:u w:val="none" w:color="auto"/>
          <w:lang w:eastAsia="zh-CN"/>
        </w:rPr>
        <w:t>评标方法</w:t>
      </w:r>
    </w:p>
    <w:p w14:paraId="3EF14F7D">
      <w:pPr>
        <w:pStyle w:val="12"/>
        <w:keepNext w:val="0"/>
        <w:keepLines w:val="0"/>
        <w:pageBreakBefore w:val="0"/>
        <w:widowControl w:val="0"/>
        <w:kinsoku/>
        <w:wordWrap/>
        <w:overflowPunct/>
        <w:topLinePunct w:val="0"/>
        <w:autoSpaceDE/>
        <w:autoSpaceDN/>
        <w:bidi w:val="0"/>
        <w:adjustRightInd/>
        <w:snapToGrid w:val="0"/>
        <w:spacing w:line="360" w:lineRule="auto"/>
        <w:ind w:left="0" w:firstLine="420" w:firstLineChars="200"/>
        <w:textAlignment w:val="auto"/>
        <w:rPr>
          <w:rFonts w:hint="eastAsia" w:asciiTheme="minorEastAsia" w:hAnsiTheme="minorEastAsia" w:eastAsiaTheme="minorEastAsia"/>
          <w:sz w:val="21"/>
          <w:szCs w:val="21"/>
          <w:u w:val="none" w:color="auto"/>
        </w:rPr>
      </w:pPr>
      <w:r>
        <w:rPr>
          <w:rFonts w:hint="eastAsia" w:asciiTheme="minorEastAsia" w:hAnsiTheme="minorEastAsia" w:eastAsiaTheme="minorEastAsia"/>
          <w:sz w:val="21"/>
          <w:szCs w:val="21"/>
          <w:u w:val="none" w:color="auto"/>
        </w:rPr>
        <w:t>1.评标原则。磋商小组必须公平、公正、客观，不带任何倾向性和启发性；不得向外界透露任何与评标有关的内容；任何单位和个人不得干扰、影响评标的正常进行；磋商小组及有关工作人员不得私下与投标人接触。</w:t>
      </w:r>
    </w:p>
    <w:p w14:paraId="3827604F">
      <w:pPr>
        <w:pStyle w:val="12"/>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Theme="minorEastAsia" w:hAnsiTheme="minorEastAsia" w:eastAsiaTheme="minorEastAsia"/>
          <w:b/>
          <w:sz w:val="24"/>
          <w:u w:val="none" w:color="auto"/>
        </w:rPr>
      </w:pPr>
      <w:r>
        <w:rPr>
          <w:rFonts w:hint="eastAsia" w:asciiTheme="minorEastAsia" w:hAnsiTheme="minorEastAsia" w:eastAsiaTheme="minorEastAsia"/>
          <w:sz w:val="21"/>
          <w:szCs w:val="21"/>
          <w:u w:val="none" w:color="auto"/>
        </w:rPr>
        <w:t>2.</w:t>
      </w:r>
      <w:r>
        <w:rPr>
          <w:rFonts w:hint="eastAsia" w:asciiTheme="minorEastAsia" w:hAnsiTheme="minorEastAsia" w:eastAsiaTheme="minorEastAsia"/>
          <w:sz w:val="21"/>
          <w:szCs w:val="21"/>
          <w:u w:val="none" w:color="auto"/>
          <w:lang w:eastAsia="zh-CN"/>
        </w:rPr>
        <w:t>评标方法</w:t>
      </w:r>
      <w:r>
        <w:rPr>
          <w:rFonts w:hint="eastAsia" w:asciiTheme="minorEastAsia" w:hAnsiTheme="minorEastAsia" w:eastAsiaTheme="minorEastAsia"/>
          <w:sz w:val="21"/>
          <w:szCs w:val="21"/>
          <w:u w:val="none" w:color="auto"/>
        </w:rPr>
        <w:t>。本项目</w:t>
      </w:r>
      <w:r>
        <w:rPr>
          <w:rFonts w:hint="eastAsia" w:asciiTheme="minorEastAsia" w:hAnsiTheme="minorEastAsia" w:eastAsiaTheme="minorEastAsia"/>
          <w:sz w:val="21"/>
          <w:szCs w:val="21"/>
          <w:u w:val="none" w:color="auto"/>
          <w:lang w:eastAsia="zh-CN"/>
        </w:rPr>
        <w:t>评标方法</w:t>
      </w:r>
      <w:r>
        <w:rPr>
          <w:rFonts w:hint="eastAsia" w:asciiTheme="minorEastAsia" w:hAnsiTheme="minorEastAsia" w:eastAsiaTheme="minorEastAsia"/>
          <w:sz w:val="21"/>
          <w:szCs w:val="21"/>
          <w:u w:val="none" w:color="auto"/>
        </w:rPr>
        <w:t>是综合评分法，具体评标内容及评分标准等详见《第四章：</w:t>
      </w:r>
      <w:r>
        <w:rPr>
          <w:rFonts w:hint="eastAsia" w:asciiTheme="minorEastAsia" w:hAnsiTheme="minorEastAsia" w:eastAsiaTheme="minorEastAsia"/>
          <w:sz w:val="21"/>
          <w:szCs w:val="21"/>
          <w:u w:val="none" w:color="auto"/>
          <w:lang w:eastAsia="zh-CN"/>
        </w:rPr>
        <w:t>评标方法</w:t>
      </w:r>
      <w:r>
        <w:rPr>
          <w:rFonts w:hint="eastAsia" w:asciiTheme="minorEastAsia" w:hAnsiTheme="minorEastAsia" w:eastAsiaTheme="minorEastAsia"/>
          <w:sz w:val="21"/>
          <w:szCs w:val="21"/>
          <w:u w:val="none" w:color="auto"/>
        </w:rPr>
        <w:t>及评分标准》。</w:t>
      </w:r>
    </w:p>
    <w:p w14:paraId="5EB310AB">
      <w:pPr>
        <w:pStyle w:val="12"/>
        <w:keepNext w:val="0"/>
        <w:keepLines w:val="0"/>
        <w:pageBreakBefore w:val="0"/>
        <w:widowControl w:val="0"/>
        <w:kinsoku/>
        <w:wordWrap/>
        <w:overflowPunct/>
        <w:topLinePunct w:val="0"/>
        <w:autoSpaceDE/>
        <w:autoSpaceDN/>
        <w:bidi w:val="0"/>
        <w:adjustRightInd/>
        <w:snapToGrid w:val="0"/>
        <w:spacing w:line="420" w:lineRule="exact"/>
        <w:textAlignment w:val="auto"/>
        <w:rPr>
          <w:rFonts w:hint="eastAsia" w:asciiTheme="minorEastAsia" w:hAnsiTheme="minorEastAsia" w:eastAsiaTheme="minorEastAsia"/>
          <w:b/>
          <w:sz w:val="24"/>
          <w:u w:val="none" w:color="auto"/>
        </w:rPr>
      </w:pPr>
      <w:r>
        <w:rPr>
          <w:rFonts w:hint="eastAsia" w:asciiTheme="minorEastAsia" w:hAnsiTheme="minorEastAsia" w:eastAsiaTheme="minorEastAsia"/>
          <w:b/>
          <w:sz w:val="24"/>
          <w:u w:val="none" w:color="auto"/>
        </w:rPr>
        <w:t>（六）评标过程的监控</w:t>
      </w:r>
    </w:p>
    <w:p w14:paraId="2D55391B">
      <w:pPr>
        <w:pStyle w:val="12"/>
        <w:keepNext w:val="0"/>
        <w:keepLines w:val="0"/>
        <w:pageBreakBefore w:val="0"/>
        <w:widowControl w:val="0"/>
        <w:kinsoku/>
        <w:wordWrap/>
        <w:overflowPunct/>
        <w:topLinePunct w:val="0"/>
        <w:autoSpaceDE/>
        <w:autoSpaceDN/>
        <w:bidi w:val="0"/>
        <w:adjustRightInd/>
        <w:snapToGrid w:val="0"/>
        <w:spacing w:line="420" w:lineRule="exact"/>
        <w:ind w:firstLine="525" w:firstLineChars="250"/>
        <w:textAlignment w:val="auto"/>
        <w:rPr>
          <w:rFonts w:hint="eastAsia" w:asciiTheme="minorEastAsia" w:hAnsiTheme="minorEastAsia" w:eastAsiaTheme="minorEastAsia"/>
          <w:b/>
          <w:sz w:val="28"/>
          <w:szCs w:val="28"/>
          <w:u w:val="none" w:color="auto"/>
        </w:rPr>
      </w:pPr>
      <w:r>
        <w:rPr>
          <w:rFonts w:hint="eastAsia" w:hAnsi="宋体" w:eastAsia="宋体"/>
          <w:sz w:val="21"/>
          <w:u w:val="none" w:color="auto"/>
        </w:rPr>
        <w:t>本项目评标过程实行全程录音、录像监控。</w:t>
      </w:r>
    </w:p>
    <w:p w14:paraId="07FA26BB">
      <w:pPr>
        <w:pStyle w:val="12"/>
        <w:snapToGrid w:val="0"/>
        <w:spacing w:before="156" w:line="360" w:lineRule="auto"/>
        <w:ind w:firstLine="3373" w:firstLineChars="1200"/>
        <w:outlineLvl w:val="1"/>
        <w:rPr>
          <w:rFonts w:hint="eastAsia" w:asciiTheme="minorEastAsia" w:hAnsiTheme="minorEastAsia" w:eastAsiaTheme="minorEastAsia"/>
          <w:b/>
          <w:sz w:val="28"/>
          <w:szCs w:val="28"/>
          <w:u w:val="none" w:color="auto"/>
        </w:rPr>
      </w:pPr>
      <w:r>
        <w:rPr>
          <w:rFonts w:hint="eastAsia" w:asciiTheme="minorEastAsia" w:hAnsiTheme="minorEastAsia" w:eastAsiaTheme="minorEastAsia"/>
          <w:b/>
          <w:sz w:val="28"/>
          <w:szCs w:val="28"/>
          <w:u w:val="none" w:color="auto"/>
        </w:rPr>
        <w:t>六、定标</w:t>
      </w:r>
    </w:p>
    <w:p w14:paraId="2FE2E26C">
      <w:pPr>
        <w:pStyle w:val="12"/>
        <w:snapToGrid w:val="0"/>
        <w:spacing w:before="120" w:line="360" w:lineRule="auto"/>
        <w:rPr>
          <w:rFonts w:hint="eastAsia" w:cs="宋体" w:asciiTheme="minorEastAsia" w:hAnsiTheme="minorEastAsia" w:eastAsiaTheme="minorEastAsia"/>
          <w:b/>
          <w:sz w:val="21"/>
          <w:szCs w:val="21"/>
          <w:u w:val="none" w:color="auto"/>
        </w:rPr>
      </w:pPr>
      <w:r>
        <w:rPr>
          <w:rFonts w:hint="eastAsia" w:cs="宋体" w:asciiTheme="minorEastAsia" w:hAnsiTheme="minorEastAsia" w:eastAsiaTheme="minorEastAsia"/>
          <w:b/>
          <w:sz w:val="21"/>
          <w:szCs w:val="21"/>
          <w:u w:val="none" w:color="auto"/>
        </w:rPr>
        <w:t>（一）确定中标人。</w:t>
      </w:r>
    </w:p>
    <w:p w14:paraId="3FFC5F33">
      <w:pPr>
        <w:pStyle w:val="12"/>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rFonts w:hint="eastAsia" w:cs="宋体" w:asciiTheme="minorEastAsia" w:hAnsiTheme="minorEastAsia" w:eastAsiaTheme="minorEastAsia"/>
          <w:sz w:val="21"/>
          <w:szCs w:val="21"/>
          <w:u w:val="none" w:color="auto"/>
        </w:rPr>
      </w:pPr>
      <w:r>
        <w:rPr>
          <w:rFonts w:hint="eastAsia" w:cs="宋体" w:asciiTheme="minorEastAsia" w:hAnsiTheme="minorEastAsia" w:eastAsiaTheme="minorEastAsia"/>
          <w:sz w:val="21"/>
          <w:szCs w:val="21"/>
          <w:u w:val="none" w:color="auto"/>
        </w:rPr>
        <w:t>本项目由采购人事先授权评审小组确定候选中标人</w:t>
      </w:r>
      <w:r>
        <w:rPr>
          <w:rFonts w:cs="宋体" w:asciiTheme="minorEastAsia" w:hAnsiTheme="minorEastAsia" w:eastAsiaTheme="minorEastAsia"/>
          <w:sz w:val="21"/>
          <w:szCs w:val="21"/>
          <w:u w:val="none" w:color="auto"/>
        </w:rPr>
        <w:t>1</w:t>
      </w:r>
      <w:r>
        <w:rPr>
          <w:rFonts w:hint="eastAsia" w:cs="宋体" w:asciiTheme="minorEastAsia" w:hAnsiTheme="minorEastAsia" w:eastAsiaTheme="minorEastAsia"/>
          <w:sz w:val="21"/>
          <w:szCs w:val="21"/>
          <w:u w:val="none" w:color="auto"/>
        </w:rPr>
        <w:t>名。经采购人确认后，确定项目中标人，同时发布采购结果公告</w:t>
      </w:r>
      <w:r>
        <w:rPr>
          <w:rFonts w:hint="eastAsia" w:cs="宋体" w:asciiTheme="minorEastAsia" w:hAnsiTheme="minorEastAsia" w:eastAsiaTheme="minorEastAsia"/>
          <w:b/>
          <w:bCs/>
          <w:sz w:val="21"/>
          <w:szCs w:val="21"/>
          <w:u w:val="none" w:color="auto"/>
        </w:rPr>
        <w:t>（中标人通过政采云系统领取中标通知书）</w:t>
      </w:r>
      <w:r>
        <w:rPr>
          <w:rFonts w:hint="eastAsia" w:cs="宋体" w:asciiTheme="minorEastAsia" w:hAnsiTheme="minorEastAsia" w:eastAsiaTheme="minorEastAsia"/>
          <w:sz w:val="21"/>
          <w:szCs w:val="21"/>
          <w:u w:val="none" w:color="auto"/>
        </w:rPr>
        <w:t>。</w:t>
      </w:r>
    </w:p>
    <w:p w14:paraId="6646E639">
      <w:pPr>
        <w:pStyle w:val="12"/>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rFonts w:hint="eastAsia" w:cs="宋体" w:asciiTheme="minorEastAsia" w:hAnsiTheme="minorEastAsia" w:eastAsiaTheme="minorEastAsia"/>
          <w:sz w:val="21"/>
          <w:szCs w:val="21"/>
          <w:u w:val="none" w:color="auto"/>
        </w:rPr>
      </w:pPr>
      <w:r>
        <w:rPr>
          <w:rFonts w:hint="eastAsia" w:cs="宋体" w:asciiTheme="minorEastAsia" w:hAnsiTheme="minorEastAsia" w:eastAsiaTheme="minorEastAsia"/>
          <w:sz w:val="21"/>
          <w:szCs w:val="21"/>
          <w:u w:val="none" w:color="auto"/>
        </w:rPr>
        <w:t>1.采购代理机构在评标结束后在2个工作日内将评审报告交采购人确认。</w:t>
      </w:r>
    </w:p>
    <w:p w14:paraId="182DC9DF">
      <w:pPr>
        <w:pStyle w:val="12"/>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rFonts w:hint="eastAsia" w:cs="宋体" w:asciiTheme="minorEastAsia" w:hAnsiTheme="minorEastAsia" w:eastAsiaTheme="minorEastAsia"/>
          <w:sz w:val="21"/>
          <w:szCs w:val="21"/>
          <w:u w:val="none" w:color="auto"/>
        </w:rPr>
      </w:pPr>
      <w:r>
        <w:rPr>
          <w:rFonts w:hint="eastAsia" w:cs="宋体" w:asciiTheme="minorEastAsia" w:hAnsiTheme="minorEastAsia" w:eastAsiaTheme="minorEastAsia"/>
          <w:sz w:val="21"/>
          <w:szCs w:val="21"/>
          <w:u w:val="none" w:color="auto"/>
        </w:rPr>
        <w:t>2.投标人对评审结果无异议的，采购人应在收到评审报告后5个工作日内对评审结果进行确认。如有投标人对评审结果提出质疑的，采购人可在质疑处理完毕后确定中标人。</w:t>
      </w:r>
    </w:p>
    <w:p w14:paraId="1C09CD82">
      <w:pPr>
        <w:pStyle w:val="12"/>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rFonts w:hint="eastAsia" w:cs="宋体" w:asciiTheme="minorEastAsia" w:hAnsiTheme="minorEastAsia" w:eastAsiaTheme="minorEastAsia"/>
          <w:sz w:val="21"/>
          <w:szCs w:val="21"/>
          <w:u w:val="none" w:color="auto"/>
        </w:rPr>
      </w:pPr>
      <w:r>
        <w:rPr>
          <w:rFonts w:hint="eastAsia" w:cs="宋体" w:asciiTheme="minorEastAsia" w:hAnsiTheme="minorEastAsia" w:eastAsiaTheme="minorEastAsia"/>
          <w:sz w:val="21"/>
          <w:szCs w:val="21"/>
          <w:u w:val="none" w:color="auto"/>
        </w:rPr>
        <w:t>3.采购人依法确定中标人后2个工作日内，采购代理机构以书面形式发出《中标通知书》,并同时在相关网站上发布中标公告。</w:t>
      </w:r>
    </w:p>
    <w:p w14:paraId="4ECD57CD">
      <w:pPr>
        <w:pStyle w:val="12"/>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rFonts w:hint="eastAsia" w:cs="宋体" w:asciiTheme="minorEastAsia" w:hAnsiTheme="minorEastAsia" w:eastAsiaTheme="minorEastAsia"/>
          <w:sz w:val="21"/>
          <w:szCs w:val="21"/>
          <w:u w:val="none" w:color="auto"/>
        </w:rPr>
      </w:pPr>
    </w:p>
    <w:p w14:paraId="51BE0990">
      <w:pPr>
        <w:pStyle w:val="12"/>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rFonts w:hint="eastAsia" w:cs="宋体" w:asciiTheme="minorEastAsia" w:hAnsiTheme="minorEastAsia" w:eastAsiaTheme="minorEastAsia"/>
          <w:sz w:val="21"/>
          <w:szCs w:val="21"/>
          <w:u w:val="none" w:color="auto"/>
        </w:rPr>
      </w:pPr>
    </w:p>
    <w:p w14:paraId="26F8D2DB">
      <w:pPr>
        <w:pStyle w:val="12"/>
        <w:snapToGrid w:val="0"/>
        <w:spacing w:before="156" w:line="360" w:lineRule="auto"/>
        <w:jc w:val="center"/>
        <w:outlineLvl w:val="1"/>
        <w:rPr>
          <w:rFonts w:hint="eastAsia" w:asciiTheme="minorEastAsia" w:hAnsiTheme="minorEastAsia" w:eastAsiaTheme="minorEastAsia"/>
          <w:b/>
          <w:sz w:val="28"/>
          <w:szCs w:val="28"/>
          <w:u w:val="none" w:color="auto"/>
        </w:rPr>
      </w:pPr>
      <w:r>
        <w:rPr>
          <w:rFonts w:hint="eastAsia" w:asciiTheme="minorEastAsia" w:hAnsiTheme="minorEastAsia" w:eastAsiaTheme="minorEastAsia"/>
          <w:b/>
          <w:sz w:val="28"/>
          <w:szCs w:val="28"/>
          <w:u w:val="none" w:color="auto"/>
        </w:rPr>
        <w:t>七、合同授予</w:t>
      </w:r>
    </w:p>
    <w:p w14:paraId="4C3923FB">
      <w:pPr>
        <w:widowControl/>
        <w:overflowPunct w:val="0"/>
        <w:autoSpaceDE w:val="0"/>
        <w:autoSpaceDN w:val="0"/>
        <w:adjustRightInd w:val="0"/>
        <w:snapToGrid w:val="0"/>
        <w:spacing w:line="360" w:lineRule="auto"/>
        <w:textAlignment w:val="baseline"/>
        <w:rPr>
          <w:rFonts w:hint="eastAsia" w:ascii="宋体" w:hAnsi="宋体"/>
          <w:b/>
          <w:sz w:val="24"/>
          <w:u w:val="none" w:color="auto"/>
        </w:rPr>
      </w:pPr>
      <w:r>
        <w:rPr>
          <w:rFonts w:hint="eastAsia" w:ascii="宋体" w:hAnsi="宋体"/>
          <w:b/>
          <w:sz w:val="24"/>
          <w:u w:val="none" w:color="auto"/>
        </w:rPr>
        <w:t>签订合同</w:t>
      </w:r>
    </w:p>
    <w:p w14:paraId="6C96F611">
      <w:pPr>
        <w:snapToGrid w:val="0"/>
        <w:spacing w:line="360" w:lineRule="auto"/>
        <w:ind w:firstLine="420" w:firstLineChars="200"/>
        <w:rPr>
          <w:rFonts w:hint="eastAsia" w:ascii="宋体" w:hAnsi="宋体"/>
          <w:u w:val="none" w:color="auto"/>
        </w:rPr>
      </w:pPr>
      <w:r>
        <w:rPr>
          <w:rFonts w:hint="eastAsia" w:ascii="宋体" w:hAnsi="宋体"/>
          <w:u w:val="none" w:color="auto"/>
        </w:rPr>
        <w:t>1.招标方与中标人应当在《中标通知书》发出之日起30日内签订政府采购合同。同时，采购代理机构对合同内容进行审查，如发现与采购结果和投标承诺内容不一致的，应予以纠正。</w:t>
      </w:r>
    </w:p>
    <w:p w14:paraId="25C424E8">
      <w:pPr>
        <w:snapToGrid w:val="0"/>
        <w:spacing w:line="360" w:lineRule="auto"/>
        <w:ind w:firstLine="420" w:firstLineChars="200"/>
        <w:rPr>
          <w:rFonts w:hint="eastAsia" w:ascii="黑体" w:hAnsi="宋体" w:eastAsia="黑体"/>
          <w:u w:val="none" w:color="auto"/>
        </w:rPr>
      </w:pPr>
      <w:r>
        <w:rPr>
          <w:rFonts w:hint="eastAsia" w:ascii="宋体" w:hAnsi="宋体"/>
          <w:u w:val="none" w:color="auto"/>
        </w:rPr>
        <w:t>2.中标人拖延、拒签合同的,将被取消中标资格。</w:t>
      </w:r>
    </w:p>
    <w:p w14:paraId="2AE39870">
      <w:pPr>
        <w:pStyle w:val="12"/>
        <w:snapToGrid w:val="0"/>
        <w:spacing w:before="120" w:line="360" w:lineRule="auto"/>
        <w:jc w:val="center"/>
        <w:rPr>
          <w:rFonts w:hint="eastAsia" w:ascii="黑体" w:hAnsi="宋体" w:eastAsia="黑体"/>
          <w:u w:val="none" w:color="auto"/>
        </w:rPr>
      </w:pPr>
    </w:p>
    <w:p w14:paraId="117D71D0">
      <w:pPr>
        <w:pStyle w:val="12"/>
        <w:snapToGrid w:val="0"/>
        <w:spacing w:before="120" w:line="360" w:lineRule="auto"/>
        <w:jc w:val="center"/>
        <w:rPr>
          <w:rFonts w:hint="eastAsia" w:ascii="黑体" w:hAnsi="宋体" w:eastAsia="黑体"/>
          <w:u w:val="none" w:color="auto"/>
        </w:rPr>
      </w:pPr>
      <w:r>
        <w:rPr>
          <w:rFonts w:hint="eastAsia" w:ascii="黑体" w:hAnsi="宋体" w:eastAsia="黑体"/>
          <w:u w:val="none" w:color="auto"/>
        </w:rPr>
        <w:t xml:space="preserve">第四章  </w:t>
      </w:r>
      <w:r>
        <w:rPr>
          <w:rFonts w:hint="eastAsia" w:ascii="黑体" w:hAnsi="宋体" w:eastAsia="黑体"/>
          <w:u w:val="none" w:color="auto"/>
          <w:lang w:eastAsia="zh-CN"/>
        </w:rPr>
        <w:t>评标方法</w:t>
      </w:r>
      <w:r>
        <w:rPr>
          <w:rFonts w:hint="eastAsia" w:ascii="黑体" w:hAnsi="宋体" w:eastAsia="黑体"/>
          <w:u w:val="none" w:color="auto"/>
        </w:rPr>
        <w:t>及评分标准</w:t>
      </w:r>
    </w:p>
    <w:p w14:paraId="4E83E966">
      <w:pPr>
        <w:pStyle w:val="12"/>
        <w:spacing w:before="120" w:line="312" w:lineRule="auto"/>
        <w:ind w:firstLine="118" w:firstLineChars="49"/>
        <w:outlineLvl w:val="0"/>
        <w:rPr>
          <w:rFonts w:hint="eastAsia" w:asciiTheme="minorEastAsia" w:hAnsiTheme="minorEastAsia" w:eastAsiaTheme="minorEastAsia"/>
          <w:b/>
          <w:sz w:val="24"/>
          <w:u w:val="none" w:color="auto"/>
        </w:rPr>
      </w:pPr>
      <w:r>
        <w:rPr>
          <w:rFonts w:hint="eastAsia" w:asciiTheme="minorEastAsia" w:hAnsiTheme="minorEastAsia" w:eastAsiaTheme="minorEastAsia"/>
          <w:b/>
          <w:sz w:val="24"/>
          <w:u w:val="none" w:color="auto"/>
        </w:rPr>
        <w:t>综合评分法</w:t>
      </w:r>
    </w:p>
    <w:p w14:paraId="6E86CAE8">
      <w:pPr>
        <w:keepNext w:val="0"/>
        <w:keepLines w:val="0"/>
        <w:pageBreakBefore w:val="0"/>
        <w:widowControl w:val="0"/>
        <w:kinsoku/>
        <w:wordWrap/>
        <w:overflowPunct/>
        <w:topLinePunct w:val="0"/>
        <w:autoSpaceDE/>
        <w:autoSpaceDN/>
        <w:bidi w:val="0"/>
        <w:adjustRightInd/>
        <w:snapToGrid/>
        <w:spacing w:line="360" w:lineRule="auto"/>
        <w:ind w:left="0" w:leftChars="0" w:right="0"/>
        <w:jc w:val="center"/>
        <w:textAlignment w:val="auto"/>
        <w:rPr>
          <w:rFonts w:hint="eastAsia" w:asciiTheme="minorEastAsia" w:hAnsiTheme="minorEastAsia" w:eastAsiaTheme="minorEastAsia"/>
          <w:b/>
          <w:sz w:val="24"/>
          <w:u w:val="none" w:color="auto"/>
          <w:lang w:val="zh-CN" w:eastAsia="zh-CN"/>
        </w:rPr>
      </w:pPr>
      <w:r>
        <w:rPr>
          <w:rFonts w:hint="eastAsia" w:asciiTheme="minorEastAsia" w:hAnsiTheme="minorEastAsia" w:eastAsiaTheme="minorEastAsia"/>
          <w:b/>
          <w:sz w:val="24"/>
          <w:u w:val="none" w:color="auto"/>
          <w:lang w:val="zh-CN"/>
        </w:rPr>
        <w:t>舟山市定海区岑港街道南岙村门岙渡建筑用石料（凝灰岩）矿地质勘查和施工方案编制项目</w:t>
      </w:r>
      <w:r>
        <w:rPr>
          <w:rFonts w:hint="eastAsia" w:asciiTheme="minorEastAsia" w:hAnsiTheme="minorEastAsia" w:eastAsiaTheme="minorEastAsia"/>
          <w:b/>
          <w:sz w:val="24"/>
          <w:u w:val="none" w:color="auto"/>
          <w:lang w:eastAsia="zh-CN"/>
        </w:rPr>
        <w:t>评标方法</w:t>
      </w:r>
    </w:p>
    <w:p w14:paraId="3F10B2B8">
      <w:pPr>
        <w:keepNext w:val="0"/>
        <w:keepLines w:val="0"/>
        <w:pageBreakBefore w:val="0"/>
        <w:widowControl w:val="0"/>
        <w:kinsoku/>
        <w:wordWrap/>
        <w:overflowPunct/>
        <w:topLinePunct w:val="0"/>
        <w:autoSpaceDE/>
        <w:autoSpaceDN/>
        <w:bidi w:val="0"/>
        <w:adjustRightInd/>
        <w:spacing w:line="360" w:lineRule="auto"/>
        <w:ind w:left="0" w:leftChars="0" w:right="0" w:firstLine="420"/>
        <w:textAlignment w:val="auto"/>
        <w:rPr>
          <w:rFonts w:hint="eastAsia" w:asciiTheme="minorEastAsia" w:hAnsiTheme="minorEastAsia" w:eastAsiaTheme="minorEastAsia"/>
          <w:szCs w:val="21"/>
          <w:u w:val="none" w:color="auto"/>
        </w:rPr>
      </w:pPr>
      <w:r>
        <w:rPr>
          <w:rFonts w:hint="eastAsia" w:asciiTheme="minorEastAsia" w:hAnsiTheme="minorEastAsia" w:eastAsiaTheme="minorEastAsia"/>
          <w:szCs w:val="21"/>
          <w:u w:val="none" w:color="auto"/>
        </w:rPr>
        <w:t>为公正、公平、科学地选择中标人，根据《中华人民共和国政府采购法》等有关法律法规的规定，并结合本项目的实际，制定本办法。</w:t>
      </w:r>
    </w:p>
    <w:p w14:paraId="66905E03">
      <w:pPr>
        <w:keepNext w:val="0"/>
        <w:keepLines w:val="0"/>
        <w:pageBreakBefore w:val="0"/>
        <w:widowControl w:val="0"/>
        <w:kinsoku/>
        <w:wordWrap/>
        <w:overflowPunct/>
        <w:topLinePunct w:val="0"/>
        <w:autoSpaceDE/>
        <w:autoSpaceDN/>
        <w:bidi w:val="0"/>
        <w:adjustRightInd/>
        <w:spacing w:line="360" w:lineRule="auto"/>
        <w:ind w:left="0" w:leftChars="0" w:right="0" w:firstLine="420" w:firstLineChars="200"/>
        <w:textAlignment w:val="auto"/>
        <w:rPr>
          <w:rFonts w:hint="eastAsia" w:asciiTheme="minorEastAsia" w:hAnsiTheme="minorEastAsia" w:eastAsiaTheme="minorEastAsia"/>
          <w:szCs w:val="21"/>
          <w:u w:val="none" w:color="auto"/>
        </w:rPr>
      </w:pPr>
      <w:r>
        <w:rPr>
          <w:rFonts w:hint="eastAsia" w:asciiTheme="minorEastAsia" w:hAnsiTheme="minorEastAsia" w:eastAsiaTheme="minorEastAsia"/>
          <w:szCs w:val="21"/>
          <w:u w:val="none" w:color="auto"/>
        </w:rPr>
        <w:t>本办法适用于</w:t>
      </w:r>
      <w:r>
        <w:rPr>
          <w:rFonts w:hint="eastAsia" w:asciiTheme="minorEastAsia" w:hAnsiTheme="minorEastAsia" w:eastAsiaTheme="minorEastAsia"/>
          <w:szCs w:val="21"/>
          <w:u w:val="none" w:color="auto"/>
          <w:lang w:val="zh-CN"/>
        </w:rPr>
        <w:t>舟山市定海区岑港街道南岙村门岙渡建筑用石料（凝灰岩）矿地质勘查和施工方案编制项目</w:t>
      </w:r>
      <w:r>
        <w:rPr>
          <w:rFonts w:hint="eastAsia" w:asciiTheme="minorEastAsia" w:hAnsiTheme="minorEastAsia" w:eastAsiaTheme="minorEastAsia"/>
          <w:szCs w:val="21"/>
          <w:u w:val="none" w:color="auto"/>
        </w:rPr>
        <w:t>的评标。</w:t>
      </w:r>
    </w:p>
    <w:p w14:paraId="3071247C">
      <w:pPr>
        <w:keepNext w:val="0"/>
        <w:keepLines w:val="0"/>
        <w:pageBreakBefore w:val="0"/>
        <w:widowControl w:val="0"/>
        <w:kinsoku/>
        <w:wordWrap/>
        <w:overflowPunct/>
        <w:topLinePunct w:val="0"/>
        <w:autoSpaceDE/>
        <w:autoSpaceDN/>
        <w:bidi w:val="0"/>
        <w:adjustRightInd/>
        <w:spacing w:line="360" w:lineRule="auto"/>
        <w:ind w:left="0" w:leftChars="0" w:right="0" w:firstLine="422" w:firstLineChars="200"/>
        <w:textAlignment w:val="auto"/>
        <w:rPr>
          <w:rFonts w:hint="eastAsia" w:ascii="宋体" w:hAnsi="宋体"/>
          <w:u w:val="none" w:color="auto"/>
        </w:rPr>
      </w:pPr>
      <w:r>
        <w:rPr>
          <w:rFonts w:hint="eastAsia" w:ascii="Times New Roman" w:hAnsi="Times New Roman"/>
          <w:b/>
          <w:u w:val="none" w:color="auto"/>
        </w:rPr>
        <w:t>中标依据：</w:t>
      </w:r>
      <w:r>
        <w:rPr>
          <w:rFonts w:hint="eastAsia" w:ascii="宋体" w:hAnsi="宋体"/>
          <w:u w:val="none" w:color="auto"/>
        </w:rPr>
        <w:t>在不高于最高限价的前提下，</w:t>
      </w:r>
      <w:r>
        <w:rPr>
          <w:rFonts w:hint="eastAsia" w:ascii="宋体" w:hAnsi="宋体"/>
          <w:u w:val="none" w:color="auto"/>
          <w:lang w:eastAsia="zh-CN"/>
        </w:rPr>
        <w:t>综合得分</w:t>
      </w:r>
      <w:r>
        <w:rPr>
          <w:rFonts w:hint="eastAsia" w:ascii="宋体" w:hAnsi="宋体"/>
          <w:u w:val="none" w:color="auto"/>
        </w:rPr>
        <w:t>最高者为中标候选人。</w:t>
      </w:r>
    </w:p>
    <w:p w14:paraId="36B0E35E">
      <w:pPr>
        <w:keepNext w:val="0"/>
        <w:keepLines w:val="0"/>
        <w:pageBreakBefore w:val="0"/>
        <w:widowControl w:val="0"/>
        <w:kinsoku/>
        <w:wordWrap/>
        <w:overflowPunct/>
        <w:topLinePunct w:val="0"/>
        <w:autoSpaceDE/>
        <w:autoSpaceDN/>
        <w:bidi w:val="0"/>
        <w:adjustRightInd/>
        <w:spacing w:line="360" w:lineRule="auto"/>
        <w:ind w:left="0" w:leftChars="0" w:right="0" w:firstLine="422" w:firstLineChars="200"/>
        <w:textAlignment w:val="auto"/>
        <w:rPr>
          <w:rFonts w:hint="eastAsia" w:ascii="宋体" w:hAnsi="宋体"/>
          <w:b/>
          <w:u w:val="none" w:color="auto"/>
        </w:rPr>
      </w:pPr>
      <w:r>
        <w:rPr>
          <w:rFonts w:hint="eastAsia" w:ascii="宋体" w:hAnsi="宋体"/>
          <w:b/>
          <w:u w:val="none" w:color="auto"/>
        </w:rPr>
        <w:t>最高限价：预算金额。</w:t>
      </w:r>
    </w:p>
    <w:p w14:paraId="30FEF116">
      <w:pPr>
        <w:keepNext w:val="0"/>
        <w:keepLines w:val="0"/>
        <w:pageBreakBefore w:val="0"/>
        <w:widowControl w:val="0"/>
        <w:kinsoku/>
        <w:wordWrap/>
        <w:overflowPunct/>
        <w:topLinePunct w:val="0"/>
        <w:autoSpaceDE/>
        <w:autoSpaceDN/>
        <w:bidi w:val="0"/>
        <w:adjustRightInd/>
        <w:spacing w:line="360" w:lineRule="auto"/>
        <w:ind w:left="0" w:leftChars="0" w:right="0" w:firstLine="422" w:firstLineChars="200"/>
        <w:textAlignment w:val="auto"/>
        <w:rPr>
          <w:rFonts w:ascii="Times New Roman" w:hAnsi="Times New Roman"/>
          <w:b/>
          <w:u w:val="none" w:color="auto"/>
        </w:rPr>
      </w:pPr>
      <w:r>
        <w:rPr>
          <w:rFonts w:hint="eastAsia" w:ascii="Times New Roman" w:hAnsi="Times New Roman"/>
          <w:b/>
          <w:u w:val="none" w:color="auto"/>
        </w:rPr>
        <w:t>报价的计分方法：</w:t>
      </w:r>
    </w:p>
    <w:p w14:paraId="7F12C9E6">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firstLine="411" w:firstLineChars="196"/>
        <w:textAlignment w:val="auto"/>
        <w:rPr>
          <w:rFonts w:ascii="Times New Roman" w:hAnsi="Times New Roman"/>
          <w:u w:val="none" w:color="auto"/>
          <w:lang w:val="zh-CN"/>
        </w:rPr>
      </w:pPr>
      <w:r>
        <w:rPr>
          <w:rFonts w:hint="eastAsia" w:ascii="Times New Roman" w:hAnsi="Times New Roman"/>
          <w:u w:val="none" w:color="auto"/>
          <w:lang w:val="zh-CN"/>
        </w:rPr>
        <w:t>满足招标文件要求且投标价格最低的投标报价为评标基准价，其价格分为满分，其他投标人的价格分按下列公式计算：</w:t>
      </w:r>
    </w:p>
    <w:p w14:paraId="125A688D">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firstLine="550" w:firstLineChars="262"/>
        <w:textAlignment w:val="auto"/>
        <w:rPr>
          <w:rFonts w:ascii="Times New Roman" w:hAnsi="Times New Roman"/>
          <w:u w:val="none" w:color="auto"/>
          <w:lang w:val="zh-CN"/>
        </w:rPr>
      </w:pPr>
      <w:r>
        <w:rPr>
          <w:rFonts w:hint="eastAsia" w:ascii="Times New Roman" w:hAnsi="Times New Roman"/>
          <w:u w:val="none" w:color="auto"/>
          <w:lang w:val="zh-CN"/>
        </w:rPr>
        <w:t>价格得分＝（评标基准价</w:t>
      </w:r>
      <w:r>
        <w:rPr>
          <w:rFonts w:ascii="Times New Roman" w:hAnsi="Times New Roman"/>
          <w:u w:val="none" w:color="auto"/>
          <w:lang w:val="zh-CN"/>
        </w:rPr>
        <w:t>/</w:t>
      </w:r>
      <w:r>
        <w:rPr>
          <w:rFonts w:hint="eastAsia" w:ascii="Times New Roman" w:hAnsi="Times New Roman"/>
          <w:u w:val="none" w:color="auto"/>
          <w:lang w:val="zh-CN"/>
        </w:rPr>
        <w:t>投标报价）</w:t>
      </w:r>
      <w:r>
        <w:rPr>
          <w:rFonts w:ascii="Times New Roman" w:hAnsi="Times New Roman"/>
          <w:u w:val="none" w:color="auto"/>
          <w:lang w:val="zh-CN"/>
        </w:rPr>
        <w:t>×</w:t>
      </w:r>
      <w:r>
        <w:rPr>
          <w:rFonts w:hint="eastAsia" w:ascii="Times New Roman" w:hAnsi="Times New Roman"/>
          <w:u w:val="none" w:color="auto"/>
          <w:lang w:val="zh-CN"/>
        </w:rPr>
        <w:t>价格权重</w:t>
      </w:r>
      <w:r>
        <w:rPr>
          <w:rFonts w:ascii="Times New Roman" w:hAnsi="Times New Roman"/>
          <w:u w:val="none" w:color="auto"/>
          <w:lang w:val="zh-CN"/>
        </w:rPr>
        <w:t>×100</w:t>
      </w:r>
      <w:r>
        <w:rPr>
          <w:rFonts w:hint="eastAsia" w:ascii="Times New Roman" w:hAnsi="Times New Roman"/>
          <w:u w:val="none" w:color="auto"/>
          <w:lang w:val="zh-CN"/>
        </w:rPr>
        <w:t>。</w:t>
      </w:r>
    </w:p>
    <w:tbl>
      <w:tblPr>
        <w:tblStyle w:val="29"/>
        <w:tblW w:w="7740" w:type="dxa"/>
        <w:tblInd w:w="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40"/>
        <w:gridCol w:w="2700"/>
      </w:tblGrid>
      <w:tr w14:paraId="0C85E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40" w:type="dxa"/>
            <w:vAlign w:val="center"/>
          </w:tcPr>
          <w:p w14:paraId="7763E5B3">
            <w:pPr>
              <w:spacing w:line="240" w:lineRule="auto"/>
              <w:ind w:right="-341"/>
              <w:jc w:val="center"/>
              <w:rPr>
                <w:rFonts w:ascii="Times New Roman" w:hAnsi="Times New Roman"/>
                <w:u w:val="none" w:color="auto"/>
              </w:rPr>
            </w:pPr>
            <w:r>
              <w:rPr>
                <w:rFonts w:hint="eastAsia" w:ascii="Times New Roman" w:hAnsi="Times New Roman"/>
                <w:u w:val="none" w:color="auto"/>
                <w:lang w:val="zh-CN"/>
              </w:rPr>
              <w:t>评价指标和各评价权重指标：</w:t>
            </w:r>
            <w:r>
              <w:rPr>
                <w:rFonts w:hint="eastAsia" w:ascii="Times New Roman" w:hAnsi="Times New Roman"/>
                <w:u w:val="none" w:color="auto"/>
              </w:rPr>
              <w:t>评标指标</w:t>
            </w:r>
          </w:p>
        </w:tc>
        <w:tc>
          <w:tcPr>
            <w:tcW w:w="2700" w:type="dxa"/>
            <w:vAlign w:val="center"/>
          </w:tcPr>
          <w:p w14:paraId="72A1630E">
            <w:pPr>
              <w:spacing w:line="240" w:lineRule="auto"/>
              <w:ind w:right="-341"/>
              <w:jc w:val="center"/>
              <w:rPr>
                <w:rFonts w:ascii="Times New Roman" w:hAnsi="Times New Roman"/>
                <w:u w:val="none" w:color="auto"/>
              </w:rPr>
            </w:pPr>
            <w:r>
              <w:rPr>
                <w:rFonts w:hint="eastAsia" w:ascii="Times New Roman" w:hAnsi="Times New Roman"/>
                <w:u w:val="none" w:color="auto"/>
              </w:rPr>
              <w:t>权重（％）</w:t>
            </w:r>
          </w:p>
        </w:tc>
      </w:tr>
      <w:tr w14:paraId="41777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trPr>
        <w:tc>
          <w:tcPr>
            <w:tcW w:w="5040" w:type="dxa"/>
            <w:vAlign w:val="center"/>
          </w:tcPr>
          <w:p w14:paraId="72877FE5">
            <w:pPr>
              <w:spacing w:line="240" w:lineRule="auto"/>
              <w:ind w:right="-341"/>
              <w:jc w:val="center"/>
              <w:rPr>
                <w:rFonts w:ascii="Times New Roman" w:hAnsi="Times New Roman"/>
                <w:u w:val="none" w:color="auto"/>
              </w:rPr>
            </w:pPr>
            <w:r>
              <w:rPr>
                <w:rFonts w:hint="eastAsia" w:ascii="Times New Roman" w:hAnsi="Times New Roman"/>
                <w:u w:val="none" w:color="auto"/>
              </w:rPr>
              <w:t>商务、技术部分</w:t>
            </w:r>
          </w:p>
        </w:tc>
        <w:tc>
          <w:tcPr>
            <w:tcW w:w="2700" w:type="dxa"/>
            <w:vAlign w:val="center"/>
          </w:tcPr>
          <w:p w14:paraId="283DDD41">
            <w:pPr>
              <w:spacing w:line="240" w:lineRule="auto"/>
              <w:ind w:right="-341"/>
              <w:jc w:val="center"/>
              <w:rPr>
                <w:rFonts w:ascii="Times New Roman" w:hAnsi="Times New Roman"/>
                <w:u w:val="none" w:color="auto"/>
              </w:rPr>
            </w:pPr>
            <w:r>
              <w:rPr>
                <w:rFonts w:hint="eastAsia" w:ascii="Times New Roman" w:hAnsi="Times New Roman"/>
                <w:u w:val="none" w:color="auto"/>
              </w:rPr>
              <w:t>90</w:t>
            </w:r>
          </w:p>
        </w:tc>
      </w:tr>
      <w:tr w14:paraId="625BB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5040" w:type="dxa"/>
            <w:vAlign w:val="center"/>
          </w:tcPr>
          <w:p w14:paraId="0167578D">
            <w:pPr>
              <w:spacing w:line="240" w:lineRule="auto"/>
              <w:ind w:right="-341"/>
              <w:jc w:val="center"/>
              <w:rPr>
                <w:rFonts w:ascii="Times New Roman" w:hAnsi="Times New Roman"/>
                <w:u w:val="none" w:color="auto"/>
              </w:rPr>
            </w:pPr>
            <w:r>
              <w:rPr>
                <w:rFonts w:hint="eastAsia" w:ascii="Times New Roman" w:hAnsi="Times New Roman"/>
                <w:u w:val="none" w:color="auto"/>
              </w:rPr>
              <w:t>投标报价</w:t>
            </w:r>
          </w:p>
        </w:tc>
        <w:tc>
          <w:tcPr>
            <w:tcW w:w="2700" w:type="dxa"/>
            <w:vAlign w:val="center"/>
          </w:tcPr>
          <w:p w14:paraId="2CE97010">
            <w:pPr>
              <w:spacing w:line="240" w:lineRule="auto"/>
              <w:ind w:right="-341"/>
              <w:jc w:val="center"/>
              <w:rPr>
                <w:rFonts w:ascii="Times New Roman" w:hAnsi="Times New Roman"/>
                <w:u w:val="none" w:color="auto"/>
              </w:rPr>
            </w:pPr>
            <w:r>
              <w:rPr>
                <w:rFonts w:hint="eastAsia" w:ascii="Times New Roman" w:hAnsi="Times New Roman"/>
                <w:u w:val="none" w:color="auto"/>
              </w:rPr>
              <w:t>10</w:t>
            </w:r>
          </w:p>
        </w:tc>
      </w:tr>
      <w:tr w14:paraId="38B9F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5040" w:type="dxa"/>
            <w:vAlign w:val="center"/>
          </w:tcPr>
          <w:p w14:paraId="2A8E66F3">
            <w:pPr>
              <w:spacing w:line="240" w:lineRule="auto"/>
              <w:ind w:right="-341"/>
              <w:jc w:val="center"/>
              <w:rPr>
                <w:rFonts w:ascii="Times New Roman" w:hAnsi="Times New Roman"/>
                <w:u w:val="none" w:color="auto"/>
              </w:rPr>
            </w:pPr>
            <w:r>
              <w:rPr>
                <w:rFonts w:hint="eastAsia" w:ascii="Times New Roman" w:hAnsi="Times New Roman"/>
                <w:u w:val="none" w:color="auto"/>
              </w:rPr>
              <w:t>合计</w:t>
            </w:r>
          </w:p>
        </w:tc>
        <w:tc>
          <w:tcPr>
            <w:tcW w:w="2700" w:type="dxa"/>
            <w:vAlign w:val="center"/>
          </w:tcPr>
          <w:p w14:paraId="0AC6BA60">
            <w:pPr>
              <w:spacing w:line="240" w:lineRule="auto"/>
              <w:ind w:right="-341"/>
              <w:jc w:val="center"/>
              <w:rPr>
                <w:rFonts w:ascii="Times New Roman" w:hAnsi="Times New Roman"/>
                <w:u w:val="none" w:color="auto"/>
              </w:rPr>
            </w:pPr>
            <w:r>
              <w:rPr>
                <w:rFonts w:ascii="Times New Roman" w:hAnsi="Times New Roman"/>
                <w:u w:val="none" w:color="auto"/>
              </w:rPr>
              <w:t>100</w:t>
            </w:r>
          </w:p>
        </w:tc>
      </w:tr>
    </w:tbl>
    <w:p w14:paraId="167C901C">
      <w:pPr>
        <w:autoSpaceDE w:val="0"/>
        <w:autoSpaceDN w:val="0"/>
        <w:adjustRightInd w:val="0"/>
        <w:spacing w:line="336" w:lineRule="auto"/>
        <w:ind w:right="-341" w:firstLine="424" w:firstLineChars="202"/>
        <w:rPr>
          <w:rFonts w:ascii="Times New Roman" w:hAnsi="Times New Roman"/>
          <w:u w:val="none" w:color="auto"/>
        </w:rPr>
      </w:pPr>
      <w:r>
        <w:rPr>
          <w:rFonts w:hint="eastAsia" w:ascii="Times New Roman" w:hAnsi="Times New Roman"/>
          <w:u w:val="none" w:color="auto"/>
          <w:lang w:eastAsia="zh-CN"/>
        </w:rPr>
        <w:t>综合得分</w:t>
      </w:r>
      <w:r>
        <w:rPr>
          <w:rFonts w:ascii="Times New Roman" w:hAnsi="Times New Roman"/>
          <w:u w:val="none" w:color="auto"/>
        </w:rPr>
        <w:t>=</w:t>
      </w:r>
      <w:r>
        <w:rPr>
          <w:rFonts w:hint="eastAsia" w:ascii="Times New Roman" w:hAnsi="Times New Roman"/>
          <w:u w:val="none" w:color="auto"/>
        </w:rPr>
        <w:t>商务技术得分＋价格得分</w:t>
      </w:r>
      <w:r>
        <w:rPr>
          <w:rFonts w:ascii="Times New Roman" w:hAnsi="Times New Roman"/>
          <w:u w:val="none" w:color="auto"/>
        </w:rPr>
        <w:t>(</w:t>
      </w:r>
      <w:r>
        <w:rPr>
          <w:rFonts w:hint="eastAsia" w:ascii="Times New Roman" w:hAnsi="Times New Roman"/>
          <w:u w:val="none" w:color="auto"/>
        </w:rPr>
        <w:t>评分过程中采用四舍五入法，并保留小数</w:t>
      </w:r>
      <w:r>
        <w:rPr>
          <w:rFonts w:ascii="Times New Roman" w:hAnsi="Times New Roman"/>
          <w:u w:val="none" w:color="auto"/>
        </w:rPr>
        <w:t>2</w:t>
      </w:r>
      <w:r>
        <w:rPr>
          <w:rFonts w:hint="eastAsia" w:ascii="Times New Roman" w:hAnsi="Times New Roman"/>
          <w:u w:val="none" w:color="auto"/>
        </w:rPr>
        <w:t>位</w:t>
      </w:r>
      <w:r>
        <w:rPr>
          <w:rFonts w:ascii="Times New Roman" w:hAnsi="Times New Roman"/>
          <w:u w:val="none" w:color="auto"/>
        </w:rPr>
        <w:t>)</w:t>
      </w:r>
    </w:p>
    <w:p w14:paraId="10C5926F">
      <w:pPr>
        <w:autoSpaceDE w:val="0"/>
        <w:autoSpaceDN w:val="0"/>
        <w:adjustRightInd w:val="0"/>
        <w:spacing w:line="336" w:lineRule="auto"/>
        <w:ind w:right="-341" w:firstLine="424" w:firstLineChars="202"/>
        <w:rPr>
          <w:rFonts w:ascii="Times New Roman" w:hAnsi="Times New Roman"/>
          <w:u w:val="none" w:color="auto"/>
        </w:rPr>
      </w:pPr>
      <w:r>
        <w:rPr>
          <w:rFonts w:hint="eastAsia" w:ascii="Times New Roman" w:hAnsi="Times New Roman"/>
          <w:u w:val="none" w:color="auto"/>
        </w:rPr>
        <w:t>将</w:t>
      </w:r>
      <w:r>
        <w:rPr>
          <w:rFonts w:hint="eastAsia" w:ascii="Times New Roman" w:hAnsi="Times New Roman"/>
          <w:u w:val="none" w:color="auto"/>
          <w:lang w:eastAsia="zh-CN"/>
        </w:rPr>
        <w:t>综合得分</w:t>
      </w:r>
      <w:r>
        <w:rPr>
          <w:rFonts w:hint="eastAsia" w:ascii="Times New Roman" w:hAnsi="Times New Roman"/>
          <w:u w:val="none" w:color="auto"/>
        </w:rPr>
        <w:t>从高到低排序，得出投标人名次。得分相同时，按投标报价由低到高顺序排列，得分且投标报价相同的，按技术指标优劣顺序排列</w:t>
      </w:r>
    </w:p>
    <w:p w14:paraId="567B665A">
      <w:pPr>
        <w:tabs>
          <w:tab w:val="left" w:pos="1620"/>
        </w:tabs>
        <w:spacing w:line="336" w:lineRule="auto"/>
        <w:ind w:left="1111" w:leftChars="228" w:right="-341" w:hanging="632" w:hangingChars="300"/>
        <w:rPr>
          <w:rFonts w:ascii="Times New Roman" w:hAnsi="Times New Roman"/>
          <w:b/>
          <w:u w:val="none" w:color="auto"/>
        </w:rPr>
      </w:pPr>
      <w:r>
        <w:rPr>
          <w:rFonts w:hint="eastAsia" w:ascii="Times New Roman" w:hAnsi="Times New Roman"/>
          <w:b/>
          <w:u w:val="none" w:color="auto"/>
        </w:rPr>
        <w:t>候选中标商的选取</w:t>
      </w:r>
    </w:p>
    <w:p w14:paraId="3940AAC5">
      <w:pPr>
        <w:ind w:firstLine="420" w:firstLineChars="200"/>
        <w:rPr>
          <w:rFonts w:hint="eastAsia" w:asciiTheme="minorEastAsia" w:hAnsiTheme="minorEastAsia" w:eastAsiaTheme="minorEastAsia"/>
          <w:b/>
          <w:sz w:val="24"/>
          <w:u w:val="none" w:color="auto"/>
          <w:lang w:val="zh-CN"/>
        </w:rPr>
      </w:pPr>
      <w:r>
        <w:rPr>
          <w:rFonts w:hint="eastAsia" w:ascii="Times New Roman" w:hAnsi="Times New Roman"/>
          <w:u w:val="none" w:color="auto"/>
        </w:rPr>
        <w:t>按照</w:t>
      </w:r>
      <w:r>
        <w:rPr>
          <w:rFonts w:hint="eastAsia" w:ascii="Times New Roman" w:hAnsi="Times New Roman"/>
          <w:u w:val="none" w:color="auto"/>
          <w:lang w:eastAsia="zh-CN"/>
        </w:rPr>
        <w:t>综合得分</w:t>
      </w:r>
      <w:r>
        <w:rPr>
          <w:rFonts w:hint="eastAsia" w:ascii="Times New Roman" w:hAnsi="Times New Roman"/>
          <w:u w:val="none" w:color="auto"/>
        </w:rPr>
        <w:t>名次推荐候选中标人</w:t>
      </w:r>
      <w:r>
        <w:rPr>
          <w:rFonts w:ascii="Times New Roman" w:hAnsi="Times New Roman"/>
          <w:u w:val="none" w:color="auto"/>
        </w:rPr>
        <w:t>1</w:t>
      </w:r>
      <w:r>
        <w:rPr>
          <w:rFonts w:hint="eastAsia" w:ascii="Times New Roman" w:hAnsi="Times New Roman"/>
          <w:u w:val="none" w:color="auto"/>
        </w:rPr>
        <w:t>名。</w:t>
      </w:r>
    </w:p>
    <w:p w14:paraId="68E0981B">
      <w:pPr>
        <w:jc w:val="center"/>
        <w:rPr>
          <w:rFonts w:hint="eastAsia" w:asciiTheme="minorEastAsia" w:hAnsiTheme="minorEastAsia" w:eastAsiaTheme="minorEastAsia"/>
          <w:b/>
          <w:sz w:val="24"/>
          <w:u w:val="none" w:color="auto"/>
          <w:lang w:val="zh-CN"/>
        </w:rPr>
      </w:pPr>
    </w:p>
    <w:p w14:paraId="564EC1E0">
      <w:pPr>
        <w:jc w:val="center"/>
        <w:rPr>
          <w:rFonts w:hint="eastAsia" w:asciiTheme="minorEastAsia" w:hAnsiTheme="minorEastAsia" w:eastAsiaTheme="minorEastAsia"/>
          <w:b/>
          <w:sz w:val="24"/>
          <w:u w:val="none" w:color="auto"/>
          <w:lang w:val="zh-CN"/>
        </w:rPr>
      </w:pPr>
    </w:p>
    <w:p w14:paraId="032D66F6">
      <w:pPr>
        <w:pStyle w:val="3"/>
        <w:ind w:left="0" w:leftChars="0" w:firstLine="0" w:firstLineChars="0"/>
        <w:rPr>
          <w:rFonts w:hint="eastAsia"/>
          <w:lang w:val="zh-CN"/>
        </w:rPr>
      </w:pPr>
    </w:p>
    <w:p w14:paraId="6B8A1B83">
      <w:pPr>
        <w:jc w:val="center"/>
        <w:rPr>
          <w:rFonts w:hint="eastAsia" w:asciiTheme="minorEastAsia" w:hAnsiTheme="minorEastAsia" w:eastAsiaTheme="minorEastAsia"/>
          <w:b/>
          <w:sz w:val="24"/>
          <w:u w:val="none" w:color="auto"/>
        </w:rPr>
      </w:pPr>
      <w:r>
        <w:rPr>
          <w:rFonts w:hint="eastAsia" w:asciiTheme="minorEastAsia" w:hAnsiTheme="minorEastAsia" w:eastAsiaTheme="minorEastAsia"/>
          <w:b/>
          <w:sz w:val="24"/>
          <w:u w:val="none" w:color="auto"/>
          <w:lang w:val="zh-CN"/>
        </w:rPr>
        <w:t>舟山市定海区岑港街道南岙村门岙渡建筑用石料（凝灰岩）矿地质勘查和施工方案编制项目</w:t>
      </w:r>
      <w:r>
        <w:rPr>
          <w:rFonts w:hint="eastAsia" w:asciiTheme="minorEastAsia" w:hAnsiTheme="minorEastAsia" w:eastAsiaTheme="minorEastAsia"/>
          <w:b/>
          <w:sz w:val="24"/>
          <w:u w:val="none" w:color="auto"/>
        </w:rPr>
        <w:t>评分表</w:t>
      </w:r>
    </w:p>
    <w:p w14:paraId="6A759F13">
      <w:pPr>
        <w:autoSpaceDE w:val="0"/>
        <w:autoSpaceDN w:val="0"/>
        <w:adjustRightInd w:val="0"/>
        <w:rPr>
          <w:rFonts w:hint="eastAsia" w:hAnsi="宋体"/>
          <w:szCs w:val="21"/>
          <w:u w:val="none" w:color="auto"/>
        </w:rPr>
      </w:pPr>
    </w:p>
    <w:tbl>
      <w:tblPr>
        <w:tblStyle w:val="29"/>
        <w:tblW w:w="9788"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2"/>
        <w:gridCol w:w="1116"/>
        <w:gridCol w:w="756"/>
        <w:gridCol w:w="5964"/>
        <w:gridCol w:w="840"/>
      </w:tblGrid>
      <w:tr w14:paraId="0EA75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12" w:type="dxa"/>
            <w:shd w:val="clear" w:color="auto" w:fill="auto"/>
            <w:vAlign w:val="center"/>
          </w:tcPr>
          <w:p w14:paraId="0EB48329">
            <w:pPr>
              <w:widowControl/>
              <w:jc w:val="center"/>
              <w:textAlignment w:val="center"/>
              <w:rPr>
                <w:rFonts w:hint="default" w:ascii="Times New Roman" w:hAnsi="Times New Roman" w:eastAsia="宋体" w:cs="Times New Roman"/>
                <w:color w:val="000000"/>
                <w:kern w:val="0"/>
                <w:szCs w:val="21"/>
              </w:rPr>
            </w:pPr>
            <w:r>
              <w:rPr>
                <w:rFonts w:hint="default" w:ascii="Times New Roman" w:hAnsi="Times New Roman" w:eastAsia="宋体" w:cs="Times New Roman"/>
                <w:color w:val="000000"/>
                <w:kern w:val="0"/>
                <w:szCs w:val="21"/>
              </w:rPr>
              <w:t>评审</w:t>
            </w:r>
          </w:p>
          <w:p w14:paraId="663967A0">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rPr>
              <w:t>项目</w:t>
            </w:r>
          </w:p>
        </w:tc>
        <w:tc>
          <w:tcPr>
            <w:tcW w:w="1116" w:type="dxa"/>
            <w:shd w:val="clear" w:color="auto" w:fill="auto"/>
            <w:vAlign w:val="center"/>
          </w:tcPr>
          <w:p w14:paraId="19BA409A">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评审内容</w:t>
            </w:r>
          </w:p>
        </w:tc>
        <w:tc>
          <w:tcPr>
            <w:tcW w:w="756" w:type="dxa"/>
            <w:shd w:val="clear" w:color="auto" w:fill="auto"/>
            <w:vAlign w:val="center"/>
          </w:tcPr>
          <w:p w14:paraId="367A8629">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得分</w:t>
            </w:r>
          </w:p>
        </w:tc>
        <w:tc>
          <w:tcPr>
            <w:tcW w:w="5964" w:type="dxa"/>
            <w:shd w:val="clear" w:color="auto" w:fill="auto"/>
            <w:noWrap/>
            <w:vAlign w:val="center"/>
          </w:tcPr>
          <w:p w14:paraId="2AB9F266">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评分标准</w:t>
            </w:r>
          </w:p>
        </w:tc>
        <w:tc>
          <w:tcPr>
            <w:tcW w:w="840" w:type="dxa"/>
            <w:shd w:val="clear" w:color="auto" w:fill="auto"/>
            <w:noWrap/>
            <w:vAlign w:val="center"/>
          </w:tcPr>
          <w:p w14:paraId="41EA8DEC">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得分</w:t>
            </w:r>
          </w:p>
        </w:tc>
      </w:tr>
      <w:tr w14:paraId="56DC3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112" w:type="dxa"/>
            <w:vMerge w:val="restart"/>
            <w:shd w:val="clear" w:color="auto" w:fill="auto"/>
            <w:vAlign w:val="center"/>
          </w:tcPr>
          <w:p w14:paraId="121F3CDE">
            <w:pPr>
              <w:widowControl/>
              <w:jc w:val="center"/>
              <w:textAlignment w:val="center"/>
              <w:rPr>
                <w:rFonts w:hint="default" w:ascii="Times New Roman" w:hAnsi="Times New Roman" w:eastAsia="宋体" w:cs="Times New Roman"/>
                <w:color w:val="000000"/>
                <w:kern w:val="0"/>
                <w:szCs w:val="21"/>
                <w:highlight w:val="none"/>
              </w:rPr>
            </w:pPr>
            <w:r>
              <w:rPr>
                <w:rFonts w:hint="default" w:ascii="Times New Roman" w:hAnsi="Times New Roman" w:eastAsia="宋体" w:cs="Times New Roman"/>
                <w:color w:val="000000"/>
                <w:kern w:val="0"/>
                <w:szCs w:val="21"/>
                <w:highlight w:val="none"/>
              </w:rPr>
              <w:t>商务</w:t>
            </w:r>
          </w:p>
          <w:p w14:paraId="3C2AB46F">
            <w:pPr>
              <w:widowControl/>
              <w:jc w:val="center"/>
              <w:textAlignment w:val="center"/>
              <w:rPr>
                <w:rFonts w:hint="default" w:ascii="Times New Roman" w:hAnsi="Times New Roman" w:eastAsia="宋体" w:cs="Times New Roman"/>
                <w:color w:val="000000"/>
                <w:kern w:val="0"/>
                <w:szCs w:val="21"/>
                <w:highlight w:val="none"/>
              </w:rPr>
            </w:pPr>
            <w:r>
              <w:rPr>
                <w:rFonts w:hint="default" w:ascii="Times New Roman" w:hAnsi="Times New Roman" w:eastAsia="宋体" w:cs="Times New Roman"/>
                <w:color w:val="000000"/>
                <w:kern w:val="0"/>
                <w:szCs w:val="21"/>
                <w:highlight w:val="none"/>
              </w:rPr>
              <w:t>技术</w:t>
            </w:r>
          </w:p>
          <w:p w14:paraId="74469364">
            <w:pPr>
              <w:widowControl/>
              <w:jc w:val="center"/>
              <w:textAlignment w:val="center"/>
              <w:rPr>
                <w:rFonts w:hint="default" w:ascii="Times New Roman" w:hAnsi="Times New Roman" w:eastAsia="宋体" w:cs="Times New Roman"/>
                <w:color w:val="000000"/>
                <w:kern w:val="0"/>
                <w:szCs w:val="21"/>
                <w:highlight w:val="none"/>
              </w:rPr>
            </w:pPr>
            <w:r>
              <w:rPr>
                <w:rFonts w:hint="default" w:ascii="Times New Roman" w:hAnsi="Times New Roman" w:eastAsia="宋体" w:cs="Times New Roman"/>
                <w:color w:val="000000"/>
                <w:kern w:val="0"/>
                <w:szCs w:val="21"/>
                <w:highlight w:val="none"/>
              </w:rPr>
              <w:t>部分</w:t>
            </w:r>
          </w:p>
          <w:p w14:paraId="0C145888">
            <w:pPr>
              <w:jc w:val="center"/>
              <w:textAlignment w:val="center"/>
              <w:rPr>
                <w:rFonts w:hint="default" w:ascii="Times New Roman" w:hAnsi="Times New Roman" w:eastAsia="宋体" w:cs="Times New Roman"/>
                <w:color w:val="000000"/>
                <w:szCs w:val="21"/>
                <w:highlight w:val="none"/>
              </w:rPr>
            </w:pPr>
            <w:r>
              <w:rPr>
                <w:rFonts w:hint="default" w:ascii="Times New Roman" w:hAnsi="Times New Roman" w:eastAsia="宋体" w:cs="Times New Roman"/>
                <w:color w:val="000000"/>
                <w:kern w:val="0"/>
                <w:szCs w:val="21"/>
                <w:highlight w:val="none"/>
              </w:rPr>
              <w:t>（</w:t>
            </w:r>
            <w:r>
              <w:rPr>
                <w:rFonts w:hint="default" w:ascii="Times New Roman" w:hAnsi="Times New Roman" w:eastAsia="宋体" w:cs="Times New Roman"/>
                <w:color w:val="000000"/>
                <w:kern w:val="0"/>
                <w:szCs w:val="21"/>
                <w:highlight w:val="none"/>
                <w:lang w:val="en-US" w:eastAsia="zh-CN"/>
              </w:rPr>
              <w:t>90</w:t>
            </w:r>
            <w:r>
              <w:rPr>
                <w:rFonts w:hint="default" w:ascii="Times New Roman" w:hAnsi="Times New Roman" w:eastAsia="宋体" w:cs="Times New Roman"/>
                <w:color w:val="000000"/>
                <w:kern w:val="0"/>
                <w:szCs w:val="21"/>
                <w:highlight w:val="none"/>
              </w:rPr>
              <w:t>分）</w:t>
            </w:r>
          </w:p>
        </w:tc>
        <w:tc>
          <w:tcPr>
            <w:tcW w:w="1116" w:type="dxa"/>
            <w:shd w:val="clear" w:color="auto" w:fill="auto"/>
            <w:vAlign w:val="center"/>
          </w:tcPr>
          <w:p w14:paraId="6A445900">
            <w:pPr>
              <w:widowControl/>
              <w:jc w:val="center"/>
              <w:textAlignment w:val="center"/>
              <w:rPr>
                <w:rFonts w:hint="default" w:ascii="宋体" w:hAnsi="宋体" w:eastAsia="宋体" w:cs="宋体"/>
                <w:szCs w:val="21"/>
                <w:highlight w:val="none"/>
                <w:lang w:val="en-US" w:eastAsia="zh-CN"/>
              </w:rPr>
            </w:pPr>
            <w:r>
              <w:rPr>
                <w:rFonts w:hint="eastAsia" w:ascii="宋体" w:hAnsi="宋体" w:eastAsia="宋体" w:cs="宋体"/>
                <w:kern w:val="0"/>
                <w:szCs w:val="21"/>
                <w:highlight w:val="none"/>
              </w:rPr>
              <w:t>成功案例</w:t>
            </w:r>
          </w:p>
        </w:tc>
        <w:tc>
          <w:tcPr>
            <w:tcW w:w="756" w:type="dxa"/>
            <w:shd w:val="clear" w:color="auto" w:fill="auto"/>
            <w:vAlign w:val="center"/>
          </w:tcPr>
          <w:p w14:paraId="3623A659">
            <w:pPr>
              <w:widowControl/>
              <w:jc w:val="center"/>
              <w:textAlignment w:val="center"/>
              <w:rPr>
                <w:rFonts w:hint="default" w:ascii="Times New Roman" w:hAnsi="Times New Roman" w:eastAsia="宋体" w:cs="Times New Roman"/>
                <w:szCs w:val="21"/>
                <w:highlight w:val="none"/>
              </w:rPr>
            </w:pPr>
            <w:r>
              <w:rPr>
                <w:rFonts w:hint="eastAsia" w:ascii="Times New Roman" w:hAnsi="Times New Roman" w:eastAsia="宋体" w:cs="Times New Roman"/>
                <w:kern w:val="0"/>
                <w:szCs w:val="21"/>
                <w:highlight w:val="none"/>
                <w:lang w:val="en-US" w:eastAsia="zh-CN"/>
              </w:rPr>
              <w:t>1</w:t>
            </w:r>
            <w:r>
              <w:rPr>
                <w:rFonts w:hint="default" w:ascii="Times New Roman" w:hAnsi="Times New Roman" w:eastAsia="宋体" w:cs="Times New Roman"/>
                <w:kern w:val="0"/>
                <w:szCs w:val="21"/>
                <w:highlight w:val="none"/>
              </w:rPr>
              <w:t>分</w:t>
            </w:r>
          </w:p>
        </w:tc>
        <w:tc>
          <w:tcPr>
            <w:tcW w:w="5964" w:type="dxa"/>
            <w:shd w:val="clear" w:color="auto" w:fill="FFFFFF"/>
            <w:vAlign w:val="center"/>
          </w:tcPr>
          <w:p w14:paraId="456BE83F">
            <w:pPr>
              <w:widowControl/>
              <w:textAlignment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投标人自</w:t>
            </w:r>
            <w:r>
              <w:rPr>
                <w:rFonts w:hint="default" w:ascii="Times New Roman" w:hAnsi="Times New Roman" w:eastAsia="宋体" w:cs="Times New Roman"/>
                <w:kern w:val="0"/>
                <w:szCs w:val="21"/>
                <w:highlight w:val="none"/>
              </w:rPr>
              <w:t xml:space="preserve"> 20</w:t>
            </w:r>
            <w:r>
              <w:rPr>
                <w:rFonts w:hint="default" w:ascii="Times New Roman" w:hAnsi="Times New Roman" w:eastAsia="宋体" w:cs="Times New Roman"/>
                <w:kern w:val="0"/>
                <w:szCs w:val="21"/>
                <w:highlight w:val="none"/>
                <w:lang w:val="en-US" w:eastAsia="zh-CN"/>
              </w:rPr>
              <w:t>22</w:t>
            </w:r>
            <w:r>
              <w:rPr>
                <w:rFonts w:hint="default" w:ascii="Times New Roman" w:hAnsi="Times New Roman" w:eastAsia="宋体" w:cs="Times New Roman"/>
                <w:kern w:val="0"/>
                <w:szCs w:val="21"/>
                <w:highlight w:val="none"/>
              </w:rPr>
              <w:t>年1月1日至</w:t>
            </w:r>
            <w:r>
              <w:rPr>
                <w:rFonts w:hint="eastAsia" w:ascii="宋体" w:hAnsi="宋体" w:eastAsia="宋体" w:cs="宋体"/>
                <w:kern w:val="0"/>
                <w:szCs w:val="21"/>
                <w:highlight w:val="none"/>
              </w:rPr>
              <w:t>本项目截标时间止（日期以合同签订时间为准）同类项目案例，每提供1个合同得</w:t>
            </w:r>
            <w:r>
              <w:rPr>
                <w:rFonts w:hint="eastAsia" w:ascii="宋体" w:hAnsi="宋体" w:eastAsia="宋体" w:cs="宋体"/>
                <w:kern w:val="0"/>
                <w:szCs w:val="21"/>
                <w:highlight w:val="none"/>
                <w:lang w:val="en-US" w:eastAsia="zh-CN"/>
              </w:rPr>
              <w:t>0.5</w:t>
            </w:r>
            <w:r>
              <w:rPr>
                <w:rFonts w:hint="eastAsia" w:ascii="宋体" w:hAnsi="宋体" w:eastAsia="宋体" w:cs="宋体"/>
                <w:kern w:val="0"/>
                <w:szCs w:val="21"/>
                <w:highlight w:val="none"/>
              </w:rPr>
              <w:t>分，最高</w:t>
            </w:r>
            <w:r>
              <w:rPr>
                <w:rFonts w:hint="eastAsia" w:ascii="宋体" w:hAnsi="宋体" w:eastAsia="宋体" w:cs="宋体"/>
                <w:kern w:val="0"/>
                <w:szCs w:val="21"/>
                <w:highlight w:val="none"/>
                <w:lang w:val="en-US" w:eastAsia="zh-CN"/>
              </w:rPr>
              <w:t>1</w:t>
            </w:r>
            <w:r>
              <w:rPr>
                <w:rFonts w:hint="eastAsia" w:ascii="宋体" w:hAnsi="宋体" w:eastAsia="宋体" w:cs="宋体"/>
                <w:kern w:val="0"/>
                <w:szCs w:val="21"/>
                <w:highlight w:val="none"/>
              </w:rPr>
              <w:t>分。</w:t>
            </w:r>
            <w:r>
              <w:rPr>
                <w:rFonts w:hint="eastAsia" w:ascii="宋体" w:hAnsi="宋体" w:eastAsia="宋体" w:cs="宋体"/>
                <w:b/>
                <w:bCs/>
                <w:color w:val="auto"/>
                <w:sz w:val="21"/>
                <w:szCs w:val="21"/>
                <w:highlight w:val="none"/>
                <w:u w:val="none"/>
                <w:lang w:val="en-US" w:eastAsia="zh-CN"/>
              </w:rPr>
              <w:t>（提供中标通知书（如有）、合同协议书及投标人认为需要提交的其他证明材料证实，复印件加盖公章，须提供重要页面，能够体现项目内容）</w:t>
            </w:r>
          </w:p>
        </w:tc>
        <w:tc>
          <w:tcPr>
            <w:tcW w:w="840" w:type="dxa"/>
            <w:shd w:val="clear" w:color="auto" w:fill="auto"/>
            <w:noWrap/>
            <w:vAlign w:val="center"/>
          </w:tcPr>
          <w:p w14:paraId="5518D46B">
            <w:pPr>
              <w:rPr>
                <w:rFonts w:hint="default" w:ascii="宋体" w:hAnsi="宋体" w:eastAsia="宋体" w:cs="宋体"/>
                <w:color w:val="000000"/>
                <w:szCs w:val="21"/>
                <w:highlight w:val="none"/>
                <w:lang w:val="en-US" w:eastAsia="zh-CN"/>
              </w:rPr>
            </w:pPr>
          </w:p>
        </w:tc>
      </w:tr>
      <w:tr w14:paraId="47101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12" w:type="dxa"/>
            <w:vMerge w:val="continue"/>
            <w:shd w:val="clear" w:color="auto" w:fill="auto"/>
            <w:vAlign w:val="center"/>
          </w:tcPr>
          <w:p w14:paraId="2C15E97A">
            <w:pPr>
              <w:jc w:val="center"/>
              <w:textAlignment w:val="center"/>
              <w:rPr>
                <w:rFonts w:hint="default" w:ascii="Times New Roman" w:hAnsi="Times New Roman" w:eastAsia="宋体" w:cs="Times New Roman"/>
                <w:color w:val="000000"/>
                <w:szCs w:val="21"/>
                <w:highlight w:val="none"/>
              </w:rPr>
            </w:pPr>
          </w:p>
        </w:tc>
        <w:tc>
          <w:tcPr>
            <w:tcW w:w="1116" w:type="dxa"/>
            <w:vMerge w:val="restart"/>
            <w:shd w:val="clear" w:color="auto" w:fill="auto"/>
            <w:vAlign w:val="center"/>
          </w:tcPr>
          <w:p w14:paraId="3BB6308F">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项目组人员配置</w:t>
            </w:r>
          </w:p>
        </w:tc>
        <w:tc>
          <w:tcPr>
            <w:tcW w:w="756" w:type="dxa"/>
            <w:vMerge w:val="restart"/>
            <w:shd w:val="clear" w:color="auto" w:fill="auto"/>
            <w:vAlign w:val="center"/>
          </w:tcPr>
          <w:p w14:paraId="23E4B55D">
            <w:pPr>
              <w:widowControl/>
              <w:jc w:val="center"/>
              <w:textAlignment w:val="center"/>
              <w:rPr>
                <w:rFonts w:hint="default" w:ascii="Times New Roman" w:hAnsi="Times New Roman" w:eastAsia="宋体" w:cs="Times New Roman"/>
                <w:color w:val="auto"/>
                <w:szCs w:val="21"/>
                <w:highlight w:val="none"/>
              </w:rPr>
            </w:pPr>
            <w:r>
              <w:rPr>
                <w:rFonts w:hint="eastAsia" w:ascii="Times New Roman" w:hAnsi="Times New Roman" w:eastAsia="宋体" w:cs="Times New Roman"/>
                <w:color w:val="auto"/>
                <w:kern w:val="0"/>
                <w:szCs w:val="21"/>
                <w:highlight w:val="none"/>
                <w:lang w:val="en-US" w:eastAsia="zh-CN"/>
              </w:rPr>
              <w:t>16</w:t>
            </w:r>
            <w:r>
              <w:rPr>
                <w:rFonts w:hint="default" w:ascii="Times New Roman" w:hAnsi="Times New Roman" w:eastAsia="宋体" w:cs="Times New Roman"/>
                <w:color w:val="auto"/>
                <w:kern w:val="0"/>
                <w:szCs w:val="21"/>
                <w:highlight w:val="none"/>
              </w:rPr>
              <w:t>分</w:t>
            </w:r>
          </w:p>
        </w:tc>
        <w:tc>
          <w:tcPr>
            <w:tcW w:w="5964" w:type="dxa"/>
            <w:shd w:val="clear" w:color="auto" w:fill="FFFFFF"/>
            <w:vAlign w:val="center"/>
          </w:tcPr>
          <w:p w14:paraId="0AED64ED">
            <w:pPr>
              <w:textAlignment w:val="center"/>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项目负责人</w:t>
            </w:r>
            <w:r>
              <w:rPr>
                <w:rFonts w:hint="eastAsia" w:ascii="宋体" w:hAnsi="宋体" w:eastAsia="宋体"/>
                <w:szCs w:val="21"/>
              </w:rPr>
              <w:t>具有采矿高级工程师及以上职称的</w:t>
            </w:r>
            <w:r>
              <w:rPr>
                <w:rFonts w:hint="eastAsia" w:ascii="宋体" w:hAnsi="宋体" w:eastAsia="宋体"/>
                <w:szCs w:val="21"/>
                <w:lang w:eastAsia="zh-CN"/>
              </w:rPr>
              <w:t>，</w:t>
            </w:r>
            <w:r>
              <w:rPr>
                <w:rFonts w:hint="eastAsia" w:ascii="宋体" w:hAnsi="宋体" w:eastAsia="宋体"/>
                <w:szCs w:val="21"/>
              </w:rPr>
              <w:t>得</w:t>
            </w:r>
            <w:r>
              <w:rPr>
                <w:rFonts w:hint="eastAsia" w:ascii="宋体" w:hAnsi="宋体" w:eastAsia="宋体"/>
                <w:szCs w:val="21"/>
                <w:lang w:val="en-US" w:eastAsia="zh-CN"/>
              </w:rPr>
              <w:t>3</w:t>
            </w:r>
            <w:r>
              <w:rPr>
                <w:rFonts w:hint="eastAsia" w:ascii="宋体" w:hAnsi="宋体" w:eastAsia="宋体"/>
                <w:szCs w:val="21"/>
              </w:rPr>
              <w:t>分</w:t>
            </w:r>
            <w:r>
              <w:rPr>
                <w:rFonts w:hint="default" w:ascii="Times New Roman" w:hAnsi="Times New Roman" w:eastAsia="宋体" w:cs="Times New Roman"/>
                <w:color w:val="auto"/>
                <w:szCs w:val="21"/>
                <w:highlight w:val="none"/>
              </w:rPr>
              <w:t>。</w:t>
            </w:r>
          </w:p>
          <w:p w14:paraId="3BF17EFA">
            <w:pPr>
              <w:textAlignment w:val="center"/>
              <w:rPr>
                <w:rFonts w:hint="eastAsia" w:ascii="宋体" w:hAnsi="宋体" w:eastAsia="宋体" w:cs="宋体"/>
                <w:color w:val="auto"/>
                <w:szCs w:val="21"/>
                <w:highlight w:val="none"/>
                <w:lang w:bidi="ar"/>
              </w:rPr>
            </w:pPr>
            <w:r>
              <w:rPr>
                <w:rFonts w:hint="eastAsia" w:ascii="宋体" w:hAnsi="宋体" w:eastAsia="宋体" w:cs="宋体"/>
                <w:b/>
                <w:bCs/>
                <w:color w:val="auto"/>
                <w:sz w:val="21"/>
                <w:szCs w:val="21"/>
                <w:highlight w:val="none"/>
                <w:u w:val="none"/>
              </w:rPr>
              <w:t>（提供相关证书及</w:t>
            </w:r>
            <w:r>
              <w:rPr>
                <w:rFonts w:hint="eastAsia" w:ascii="宋体" w:hAnsi="宋体" w:eastAsia="宋体" w:cs="宋体"/>
                <w:b/>
                <w:bCs/>
                <w:color w:val="auto"/>
                <w:sz w:val="21"/>
                <w:szCs w:val="21"/>
                <w:highlight w:val="none"/>
                <w:u w:val="none"/>
                <w:lang w:val="en-US" w:eastAsia="zh-CN"/>
              </w:rPr>
              <w:t>2025年4、5、6月</w:t>
            </w:r>
            <w:r>
              <w:rPr>
                <w:rFonts w:hint="eastAsia" w:ascii="宋体" w:hAnsi="宋体" w:eastAsia="宋体" w:cs="宋体"/>
                <w:b/>
                <w:bCs/>
                <w:color w:val="auto"/>
                <w:sz w:val="21"/>
                <w:szCs w:val="21"/>
                <w:highlight w:val="none"/>
                <w:u w:val="none"/>
              </w:rPr>
              <w:t>任意一个月的社保证明，复印件加盖公章）</w:t>
            </w:r>
          </w:p>
        </w:tc>
        <w:tc>
          <w:tcPr>
            <w:tcW w:w="840" w:type="dxa"/>
            <w:shd w:val="clear" w:color="auto" w:fill="auto"/>
            <w:noWrap/>
            <w:vAlign w:val="center"/>
          </w:tcPr>
          <w:p w14:paraId="425DF96D">
            <w:pPr>
              <w:rPr>
                <w:rFonts w:hint="default" w:ascii="宋体" w:hAnsi="宋体" w:eastAsia="宋体" w:cs="宋体"/>
                <w:color w:val="000000"/>
                <w:szCs w:val="21"/>
                <w:highlight w:val="none"/>
                <w:lang w:val="en-US" w:eastAsia="zh-CN"/>
              </w:rPr>
            </w:pPr>
          </w:p>
        </w:tc>
      </w:tr>
      <w:tr w14:paraId="60CCF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12" w:type="dxa"/>
            <w:vMerge w:val="continue"/>
            <w:shd w:val="clear" w:color="auto" w:fill="auto"/>
            <w:vAlign w:val="center"/>
          </w:tcPr>
          <w:p w14:paraId="5192395E">
            <w:pPr>
              <w:jc w:val="center"/>
              <w:textAlignment w:val="center"/>
              <w:rPr>
                <w:rFonts w:hint="default" w:ascii="Times New Roman" w:hAnsi="Times New Roman" w:eastAsia="宋体" w:cs="Times New Roman"/>
                <w:color w:val="000000"/>
                <w:szCs w:val="21"/>
                <w:highlight w:val="none"/>
              </w:rPr>
            </w:pPr>
          </w:p>
        </w:tc>
        <w:tc>
          <w:tcPr>
            <w:tcW w:w="1116" w:type="dxa"/>
            <w:vMerge w:val="continue"/>
            <w:shd w:val="clear" w:color="auto" w:fill="auto"/>
            <w:vAlign w:val="center"/>
          </w:tcPr>
          <w:p w14:paraId="0B5945C6">
            <w:pPr>
              <w:widowControl/>
              <w:jc w:val="center"/>
              <w:textAlignment w:val="center"/>
              <w:rPr>
                <w:rFonts w:hint="eastAsia" w:ascii="宋体" w:hAnsi="宋体" w:eastAsia="宋体" w:cs="宋体"/>
                <w:color w:val="auto"/>
                <w:szCs w:val="21"/>
                <w:highlight w:val="none"/>
              </w:rPr>
            </w:pPr>
          </w:p>
        </w:tc>
        <w:tc>
          <w:tcPr>
            <w:tcW w:w="756" w:type="dxa"/>
            <w:vMerge w:val="continue"/>
            <w:shd w:val="clear" w:color="auto" w:fill="auto"/>
            <w:vAlign w:val="center"/>
          </w:tcPr>
          <w:p w14:paraId="0802F411">
            <w:pPr>
              <w:widowControl/>
              <w:jc w:val="center"/>
              <w:textAlignment w:val="center"/>
              <w:rPr>
                <w:rFonts w:hint="default" w:ascii="Times New Roman" w:hAnsi="Times New Roman" w:eastAsia="宋体" w:cs="Times New Roman"/>
                <w:color w:val="auto"/>
                <w:szCs w:val="21"/>
                <w:highlight w:val="none"/>
              </w:rPr>
            </w:pPr>
          </w:p>
        </w:tc>
        <w:tc>
          <w:tcPr>
            <w:tcW w:w="5964" w:type="dxa"/>
            <w:shd w:val="clear" w:color="auto" w:fill="FFFFFF"/>
            <w:vAlign w:val="center"/>
          </w:tcPr>
          <w:p w14:paraId="48869692">
            <w:pP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技术负责人具有</w:t>
            </w:r>
            <w:r>
              <w:rPr>
                <w:rFonts w:hint="eastAsia" w:ascii="宋体" w:hAnsi="宋体" w:eastAsia="宋体" w:cs="宋体"/>
                <w:color w:val="auto"/>
                <w:szCs w:val="21"/>
                <w:highlight w:val="none"/>
                <w:lang w:val="en-US" w:eastAsia="zh-CN" w:bidi="ar"/>
              </w:rPr>
              <w:t>水工环地质正高级工程师</w:t>
            </w:r>
            <w:r>
              <w:rPr>
                <w:rFonts w:hint="eastAsia" w:ascii="宋体" w:hAnsi="宋体" w:eastAsia="宋体" w:cs="宋体"/>
                <w:color w:val="auto"/>
                <w:szCs w:val="21"/>
                <w:highlight w:val="none"/>
                <w:lang w:bidi="ar"/>
              </w:rPr>
              <w:t>职称的</w:t>
            </w:r>
            <w:r>
              <w:rPr>
                <w:rFonts w:hint="eastAsia" w:ascii="宋体" w:hAnsi="宋体" w:eastAsia="宋体" w:cs="宋体"/>
                <w:color w:val="auto"/>
                <w:szCs w:val="21"/>
                <w:highlight w:val="none"/>
                <w:lang w:eastAsia="zh-CN" w:bidi="ar"/>
              </w:rPr>
              <w:t>，</w:t>
            </w:r>
            <w:r>
              <w:rPr>
                <w:rFonts w:hint="eastAsia" w:ascii="宋体" w:hAnsi="宋体" w:eastAsia="宋体" w:cs="宋体"/>
                <w:color w:val="auto"/>
                <w:szCs w:val="21"/>
                <w:highlight w:val="none"/>
                <w:lang w:bidi="ar"/>
              </w:rPr>
              <w:t>得</w:t>
            </w:r>
            <w:r>
              <w:rPr>
                <w:rFonts w:hint="eastAsia" w:ascii="宋体" w:hAnsi="宋体" w:eastAsia="宋体" w:cs="宋体"/>
                <w:color w:val="auto"/>
                <w:szCs w:val="21"/>
                <w:highlight w:val="none"/>
                <w:lang w:val="en-US" w:eastAsia="zh-CN" w:bidi="ar"/>
              </w:rPr>
              <w:t>3</w:t>
            </w:r>
            <w:r>
              <w:rPr>
                <w:rFonts w:hint="eastAsia" w:ascii="宋体" w:hAnsi="宋体" w:eastAsia="宋体" w:cs="宋体"/>
                <w:color w:val="auto"/>
                <w:szCs w:val="21"/>
                <w:highlight w:val="none"/>
                <w:lang w:bidi="ar"/>
              </w:rPr>
              <w:t>分</w:t>
            </w:r>
            <w:r>
              <w:rPr>
                <w:rFonts w:hint="eastAsia" w:ascii="宋体" w:hAnsi="宋体" w:eastAsia="宋体" w:cs="宋体"/>
                <w:color w:val="auto"/>
                <w:szCs w:val="21"/>
                <w:highlight w:val="none"/>
              </w:rPr>
              <w:t>。</w:t>
            </w:r>
          </w:p>
          <w:p w14:paraId="5CA43AD1">
            <w:pPr>
              <w:textAlignment w:val="center"/>
              <w:rPr>
                <w:rFonts w:hint="eastAsia" w:ascii="宋体" w:hAnsi="宋体" w:eastAsia="宋体" w:cs="宋体"/>
                <w:color w:val="auto"/>
                <w:szCs w:val="21"/>
                <w:highlight w:val="none"/>
              </w:rPr>
            </w:pPr>
            <w:r>
              <w:rPr>
                <w:rFonts w:hint="eastAsia" w:ascii="宋体" w:hAnsi="宋体" w:eastAsia="宋体" w:cs="宋体"/>
                <w:b/>
                <w:bCs/>
                <w:color w:val="auto"/>
                <w:sz w:val="21"/>
                <w:szCs w:val="21"/>
                <w:highlight w:val="none"/>
                <w:u w:val="none"/>
              </w:rPr>
              <w:t>（提供相关证书及</w:t>
            </w:r>
            <w:r>
              <w:rPr>
                <w:rFonts w:hint="eastAsia" w:ascii="宋体" w:hAnsi="宋体" w:eastAsia="宋体" w:cs="宋体"/>
                <w:b/>
                <w:bCs/>
                <w:color w:val="auto"/>
                <w:sz w:val="21"/>
                <w:szCs w:val="21"/>
                <w:highlight w:val="none"/>
                <w:u w:val="none"/>
                <w:lang w:val="en-US" w:eastAsia="zh-CN"/>
              </w:rPr>
              <w:t>2025年4、5、6月</w:t>
            </w:r>
            <w:r>
              <w:rPr>
                <w:rFonts w:hint="eastAsia" w:ascii="宋体" w:hAnsi="宋体" w:eastAsia="宋体" w:cs="宋体"/>
                <w:b/>
                <w:bCs/>
                <w:color w:val="auto"/>
                <w:sz w:val="21"/>
                <w:szCs w:val="21"/>
                <w:highlight w:val="none"/>
                <w:u w:val="none"/>
              </w:rPr>
              <w:t>任意一个月的社保证明，复印件加盖公章）</w:t>
            </w:r>
          </w:p>
        </w:tc>
        <w:tc>
          <w:tcPr>
            <w:tcW w:w="840" w:type="dxa"/>
            <w:shd w:val="clear" w:color="auto" w:fill="auto"/>
            <w:noWrap/>
            <w:vAlign w:val="center"/>
          </w:tcPr>
          <w:p w14:paraId="0656073C">
            <w:pPr>
              <w:rPr>
                <w:rFonts w:hint="eastAsia" w:ascii="宋体" w:hAnsi="宋体" w:eastAsia="宋体" w:cs="宋体"/>
                <w:color w:val="000000"/>
                <w:szCs w:val="21"/>
                <w:highlight w:val="none"/>
                <w:lang w:val="en-US" w:eastAsia="zh-CN"/>
              </w:rPr>
            </w:pPr>
          </w:p>
        </w:tc>
      </w:tr>
      <w:tr w14:paraId="70B8E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1112" w:type="dxa"/>
            <w:vMerge w:val="continue"/>
            <w:shd w:val="clear" w:color="auto" w:fill="auto"/>
            <w:vAlign w:val="center"/>
          </w:tcPr>
          <w:p w14:paraId="646C6A83">
            <w:pPr>
              <w:jc w:val="center"/>
              <w:textAlignment w:val="center"/>
              <w:rPr>
                <w:rFonts w:hint="default" w:ascii="Times New Roman" w:hAnsi="Times New Roman" w:eastAsia="宋体" w:cs="Times New Roman"/>
                <w:color w:val="000000"/>
                <w:szCs w:val="21"/>
                <w:highlight w:val="none"/>
              </w:rPr>
            </w:pPr>
          </w:p>
        </w:tc>
        <w:tc>
          <w:tcPr>
            <w:tcW w:w="1116" w:type="dxa"/>
            <w:vMerge w:val="continue"/>
            <w:shd w:val="clear" w:color="auto" w:fill="auto"/>
            <w:vAlign w:val="center"/>
          </w:tcPr>
          <w:p w14:paraId="3974901E">
            <w:pPr>
              <w:widowControl/>
              <w:jc w:val="center"/>
              <w:textAlignment w:val="center"/>
              <w:rPr>
                <w:rFonts w:hint="eastAsia" w:ascii="宋体" w:hAnsi="宋体" w:eastAsia="宋体" w:cs="宋体"/>
                <w:kern w:val="0"/>
                <w:szCs w:val="21"/>
                <w:highlight w:val="none"/>
              </w:rPr>
            </w:pPr>
          </w:p>
        </w:tc>
        <w:tc>
          <w:tcPr>
            <w:tcW w:w="756" w:type="dxa"/>
            <w:vMerge w:val="continue"/>
            <w:shd w:val="clear" w:color="auto" w:fill="auto"/>
            <w:vAlign w:val="center"/>
          </w:tcPr>
          <w:p w14:paraId="0ECBF903">
            <w:pPr>
              <w:widowControl/>
              <w:jc w:val="center"/>
              <w:textAlignment w:val="center"/>
              <w:rPr>
                <w:rFonts w:hint="default" w:ascii="Times New Roman" w:hAnsi="Times New Roman" w:eastAsia="宋体" w:cs="Times New Roman"/>
                <w:kern w:val="0"/>
                <w:szCs w:val="21"/>
                <w:highlight w:val="none"/>
              </w:rPr>
            </w:pPr>
          </w:p>
        </w:tc>
        <w:tc>
          <w:tcPr>
            <w:tcW w:w="5964" w:type="dxa"/>
            <w:shd w:val="clear" w:color="auto" w:fill="FFFFFF"/>
            <w:vAlign w:val="center"/>
          </w:tcPr>
          <w:p w14:paraId="41C683D9">
            <w:pPr>
              <w:textAlignment w:val="center"/>
              <w:rPr>
                <w:rFonts w:hint="eastAsia" w:ascii="宋体" w:hAnsi="宋体" w:eastAsia="宋体"/>
                <w:szCs w:val="21"/>
                <w:lang w:eastAsia="zh-CN"/>
              </w:rPr>
            </w:pPr>
            <w:r>
              <w:rPr>
                <w:rFonts w:hint="eastAsia" w:ascii="宋体" w:hAnsi="宋体" w:eastAsia="宋体"/>
                <w:szCs w:val="21"/>
              </w:rPr>
              <w:t>服务团队中具有</w:t>
            </w:r>
            <w:r>
              <w:rPr>
                <w:rFonts w:hint="eastAsia" w:ascii="宋体" w:hAnsi="宋体" w:eastAsia="宋体"/>
                <w:szCs w:val="21"/>
                <w:lang w:val="en-US" w:eastAsia="zh-CN"/>
              </w:rPr>
              <w:t>工程测量高级工程师及以上职称</w:t>
            </w:r>
            <w:r>
              <w:rPr>
                <w:rFonts w:hint="eastAsia" w:ascii="宋体" w:hAnsi="宋体" w:eastAsia="宋体"/>
                <w:szCs w:val="21"/>
              </w:rPr>
              <w:t>，且同时具有民用无人机驾驶员合格证（AOPA）的</w:t>
            </w:r>
            <w:r>
              <w:rPr>
                <w:rFonts w:hint="eastAsia" w:ascii="宋体" w:hAnsi="宋体" w:eastAsia="宋体"/>
                <w:szCs w:val="21"/>
                <w:lang w:eastAsia="zh-CN"/>
              </w:rPr>
              <w:t>，</w:t>
            </w:r>
            <w:r>
              <w:rPr>
                <w:rFonts w:hint="eastAsia" w:ascii="宋体" w:hAnsi="宋体" w:eastAsia="宋体"/>
                <w:szCs w:val="21"/>
              </w:rPr>
              <w:t>得</w:t>
            </w:r>
            <w:r>
              <w:rPr>
                <w:rFonts w:hint="eastAsia" w:ascii="宋体" w:hAnsi="宋体" w:eastAsia="宋体"/>
                <w:szCs w:val="21"/>
                <w:lang w:val="en-US" w:eastAsia="zh-CN"/>
              </w:rPr>
              <w:t>3</w:t>
            </w:r>
            <w:r>
              <w:rPr>
                <w:rFonts w:hint="eastAsia" w:ascii="宋体" w:hAnsi="宋体" w:eastAsia="宋体"/>
                <w:szCs w:val="21"/>
              </w:rPr>
              <w:t>分</w:t>
            </w:r>
            <w:r>
              <w:rPr>
                <w:rFonts w:hint="eastAsia" w:ascii="宋体" w:hAnsi="宋体" w:eastAsia="宋体"/>
                <w:szCs w:val="21"/>
                <w:lang w:eastAsia="zh-CN"/>
              </w:rPr>
              <w:t>。</w:t>
            </w:r>
          </w:p>
          <w:p w14:paraId="5CF04D60">
            <w:pPr>
              <w:textAlignment w:val="center"/>
              <w:rPr>
                <w:rFonts w:hint="eastAsia" w:ascii="宋体" w:hAnsi="宋体" w:eastAsia="宋体" w:cs="宋体"/>
                <w:b/>
                <w:bCs/>
                <w:color w:val="auto"/>
                <w:sz w:val="21"/>
                <w:szCs w:val="21"/>
                <w:highlight w:val="none"/>
                <w:u w:val="none"/>
                <w:lang w:eastAsia="zh-CN"/>
              </w:rPr>
            </w:pPr>
            <w:r>
              <w:rPr>
                <w:rFonts w:hint="eastAsia" w:ascii="宋体" w:hAnsi="宋体" w:eastAsia="宋体" w:cs="宋体"/>
                <w:b/>
                <w:bCs/>
                <w:color w:val="auto"/>
                <w:sz w:val="21"/>
                <w:szCs w:val="21"/>
                <w:highlight w:val="none"/>
                <w:u w:val="none"/>
              </w:rPr>
              <w:t>（提供相关证书及</w:t>
            </w:r>
            <w:r>
              <w:rPr>
                <w:rFonts w:hint="eastAsia" w:ascii="宋体" w:hAnsi="宋体" w:eastAsia="宋体" w:cs="宋体"/>
                <w:b/>
                <w:bCs/>
                <w:color w:val="auto"/>
                <w:sz w:val="21"/>
                <w:szCs w:val="21"/>
                <w:highlight w:val="none"/>
                <w:u w:val="none"/>
                <w:lang w:val="en-US" w:eastAsia="zh-CN"/>
              </w:rPr>
              <w:t>2025年4、5、6月</w:t>
            </w:r>
            <w:r>
              <w:rPr>
                <w:rFonts w:hint="eastAsia" w:ascii="宋体" w:hAnsi="宋体" w:eastAsia="宋体" w:cs="宋体"/>
                <w:b/>
                <w:bCs/>
                <w:color w:val="auto"/>
                <w:sz w:val="21"/>
                <w:szCs w:val="21"/>
                <w:highlight w:val="none"/>
                <w:u w:val="none"/>
              </w:rPr>
              <w:t>任意一个月的社保证明，复印件加盖公章）</w:t>
            </w:r>
          </w:p>
        </w:tc>
        <w:tc>
          <w:tcPr>
            <w:tcW w:w="840" w:type="dxa"/>
            <w:shd w:val="clear" w:color="auto" w:fill="auto"/>
            <w:noWrap/>
            <w:vAlign w:val="center"/>
          </w:tcPr>
          <w:p w14:paraId="3D7E29CC">
            <w:pPr>
              <w:rPr>
                <w:rFonts w:hint="default" w:ascii="宋体" w:hAnsi="宋体" w:eastAsia="宋体" w:cs="宋体"/>
                <w:color w:val="000000"/>
                <w:szCs w:val="21"/>
                <w:highlight w:val="none"/>
                <w:lang w:val="en-US" w:eastAsia="zh-CN"/>
              </w:rPr>
            </w:pPr>
          </w:p>
        </w:tc>
      </w:tr>
      <w:tr w14:paraId="6C343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1112" w:type="dxa"/>
            <w:vMerge w:val="continue"/>
            <w:shd w:val="clear" w:color="auto" w:fill="auto"/>
            <w:vAlign w:val="center"/>
          </w:tcPr>
          <w:p w14:paraId="02057A75">
            <w:pPr>
              <w:jc w:val="center"/>
              <w:textAlignment w:val="center"/>
              <w:rPr>
                <w:rFonts w:hint="default" w:ascii="Times New Roman" w:hAnsi="Times New Roman" w:eastAsia="宋体" w:cs="Times New Roman"/>
                <w:color w:val="000000"/>
                <w:szCs w:val="21"/>
                <w:highlight w:val="none"/>
              </w:rPr>
            </w:pPr>
          </w:p>
        </w:tc>
        <w:tc>
          <w:tcPr>
            <w:tcW w:w="1116" w:type="dxa"/>
            <w:vMerge w:val="continue"/>
            <w:shd w:val="clear" w:color="auto" w:fill="auto"/>
            <w:vAlign w:val="center"/>
          </w:tcPr>
          <w:p w14:paraId="505D11FA">
            <w:pPr>
              <w:widowControl/>
              <w:jc w:val="center"/>
              <w:textAlignment w:val="center"/>
              <w:rPr>
                <w:rFonts w:hint="eastAsia" w:ascii="宋体" w:hAnsi="宋体" w:eastAsia="宋体" w:cs="宋体"/>
                <w:kern w:val="0"/>
                <w:szCs w:val="21"/>
                <w:highlight w:val="none"/>
              </w:rPr>
            </w:pPr>
          </w:p>
        </w:tc>
        <w:tc>
          <w:tcPr>
            <w:tcW w:w="756" w:type="dxa"/>
            <w:vMerge w:val="continue"/>
            <w:shd w:val="clear" w:color="auto" w:fill="auto"/>
            <w:vAlign w:val="center"/>
          </w:tcPr>
          <w:p w14:paraId="3812E8E5">
            <w:pPr>
              <w:widowControl/>
              <w:jc w:val="center"/>
              <w:textAlignment w:val="center"/>
              <w:rPr>
                <w:rFonts w:hint="default" w:ascii="Times New Roman" w:hAnsi="Times New Roman" w:eastAsia="宋体" w:cs="Times New Roman"/>
                <w:kern w:val="0"/>
                <w:szCs w:val="21"/>
                <w:highlight w:val="none"/>
              </w:rPr>
            </w:pPr>
          </w:p>
        </w:tc>
        <w:tc>
          <w:tcPr>
            <w:tcW w:w="5964" w:type="dxa"/>
            <w:shd w:val="clear" w:color="auto" w:fill="FFFFFF"/>
            <w:vAlign w:val="center"/>
          </w:tcPr>
          <w:p w14:paraId="193EFBA0">
            <w:pPr>
              <w:textAlignment w:val="center"/>
              <w:rPr>
                <w:rFonts w:hint="default" w:ascii="Times New Roman" w:hAnsi="Times New Roman" w:eastAsia="宋体" w:cs="Times New Roman"/>
                <w:szCs w:val="21"/>
                <w:highlight w:val="none"/>
              </w:rPr>
            </w:pPr>
            <w:r>
              <w:rPr>
                <w:rFonts w:hint="eastAsia" w:ascii="宋体" w:hAnsi="宋体" w:eastAsia="宋体"/>
                <w:bCs/>
                <w:szCs w:val="21"/>
              </w:rPr>
              <w:t>项目组其他成员：具有</w:t>
            </w:r>
            <w:r>
              <w:rPr>
                <w:rFonts w:hint="eastAsia" w:ascii="宋体" w:hAnsi="宋体" w:eastAsia="宋体"/>
                <w:szCs w:val="21"/>
              </w:rPr>
              <w:t>水文地质与工程地质</w:t>
            </w:r>
            <w:r>
              <w:rPr>
                <w:rFonts w:hint="eastAsia" w:ascii="宋体" w:hAnsi="宋体" w:eastAsia="宋体"/>
                <w:bCs/>
                <w:szCs w:val="21"/>
              </w:rPr>
              <w:t>、</w:t>
            </w:r>
            <w:r>
              <w:rPr>
                <w:rFonts w:hint="eastAsia" w:ascii="宋体" w:hAnsi="宋体" w:eastAsia="宋体"/>
                <w:bCs/>
                <w:szCs w:val="21"/>
                <w:lang w:val="en-US" w:eastAsia="zh-CN"/>
              </w:rPr>
              <w:t>基础地质、</w:t>
            </w:r>
            <w:r>
              <w:rPr>
                <w:rFonts w:hint="eastAsia" w:ascii="宋体" w:hAnsi="宋体" w:eastAsia="宋体"/>
                <w:bCs/>
                <w:szCs w:val="21"/>
              </w:rPr>
              <w:t>物化探、</w:t>
            </w:r>
            <w:r>
              <w:rPr>
                <w:rFonts w:hint="eastAsia" w:ascii="宋体" w:hAnsi="宋体" w:eastAsia="宋体"/>
                <w:bCs/>
                <w:szCs w:val="21"/>
                <w:lang w:val="en-US" w:eastAsia="zh-CN"/>
              </w:rPr>
              <w:t>实验</w:t>
            </w:r>
            <w:r>
              <w:rPr>
                <w:rFonts w:hint="eastAsia" w:ascii="宋体" w:hAnsi="宋体" w:eastAsia="宋体"/>
                <w:bCs/>
                <w:szCs w:val="21"/>
              </w:rPr>
              <w:t>测试、</w:t>
            </w:r>
            <w:r>
              <w:rPr>
                <w:rFonts w:hint="eastAsia" w:ascii="宋体" w:hAnsi="宋体" w:eastAsia="宋体"/>
                <w:bCs/>
                <w:szCs w:val="21"/>
                <w:lang w:val="en-US" w:eastAsia="zh-CN"/>
              </w:rPr>
              <w:t>工程测量</w:t>
            </w:r>
            <w:r>
              <w:rPr>
                <w:rFonts w:hint="eastAsia" w:ascii="宋体" w:hAnsi="宋体" w:eastAsia="宋体"/>
                <w:bCs/>
                <w:szCs w:val="21"/>
              </w:rPr>
              <w:t>、</w:t>
            </w:r>
            <w:r>
              <w:rPr>
                <w:rFonts w:hint="eastAsia" w:ascii="宋体" w:hAnsi="宋体" w:eastAsia="宋体"/>
                <w:bCs/>
                <w:szCs w:val="21"/>
                <w:lang w:val="en-US" w:eastAsia="zh-CN"/>
              </w:rPr>
              <w:t>水利工程、</w:t>
            </w:r>
            <w:r>
              <w:rPr>
                <w:rFonts w:hint="eastAsia" w:ascii="宋体" w:hAnsi="宋体" w:eastAsia="宋体"/>
                <w:bCs/>
                <w:szCs w:val="21"/>
              </w:rPr>
              <w:t>岩土工程高级工程师及以上职称证书的，每一类证书得1分，最高得</w:t>
            </w:r>
            <w:r>
              <w:rPr>
                <w:rFonts w:hint="eastAsia" w:ascii="宋体" w:hAnsi="宋体" w:eastAsia="宋体"/>
                <w:bCs/>
                <w:szCs w:val="21"/>
                <w:lang w:val="en-US" w:eastAsia="zh-CN"/>
              </w:rPr>
              <w:t>7</w:t>
            </w:r>
            <w:r>
              <w:rPr>
                <w:rFonts w:hint="eastAsia" w:ascii="宋体" w:hAnsi="宋体" w:eastAsia="宋体"/>
                <w:bCs/>
                <w:szCs w:val="21"/>
              </w:rPr>
              <w:t>分。</w:t>
            </w:r>
          </w:p>
          <w:p w14:paraId="46507714">
            <w:pPr>
              <w:textAlignment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u w:val="none"/>
              </w:rPr>
              <w:t>（提供相关证书及</w:t>
            </w:r>
            <w:r>
              <w:rPr>
                <w:rFonts w:hint="eastAsia" w:ascii="宋体" w:hAnsi="宋体" w:eastAsia="宋体" w:cs="宋体"/>
                <w:b/>
                <w:bCs/>
                <w:color w:val="auto"/>
                <w:sz w:val="21"/>
                <w:szCs w:val="21"/>
                <w:highlight w:val="none"/>
                <w:u w:val="none"/>
                <w:lang w:val="en-US" w:eastAsia="zh-CN"/>
              </w:rPr>
              <w:t>2025年4、5、6月</w:t>
            </w:r>
            <w:r>
              <w:rPr>
                <w:rFonts w:hint="eastAsia" w:ascii="宋体" w:hAnsi="宋体" w:eastAsia="宋体" w:cs="宋体"/>
                <w:b/>
                <w:bCs/>
                <w:color w:val="auto"/>
                <w:sz w:val="21"/>
                <w:szCs w:val="21"/>
                <w:highlight w:val="none"/>
                <w:u w:val="none"/>
              </w:rPr>
              <w:t>任意一个月的社保证明，复印件加盖公章</w:t>
            </w:r>
            <w:r>
              <w:rPr>
                <w:rFonts w:hint="eastAsia" w:ascii="宋体" w:hAnsi="宋体" w:eastAsia="宋体" w:cs="宋体"/>
                <w:b/>
                <w:bCs/>
                <w:color w:val="auto"/>
                <w:sz w:val="21"/>
                <w:szCs w:val="21"/>
                <w:highlight w:val="none"/>
                <w:u w:val="none"/>
                <w:lang w:eastAsia="zh-CN"/>
              </w:rPr>
              <w:t>。</w:t>
            </w:r>
            <w:r>
              <w:rPr>
                <w:rFonts w:hint="eastAsia" w:ascii="宋体" w:hAnsi="宋体" w:eastAsia="宋体" w:cs="宋体"/>
                <w:b/>
                <w:bCs/>
                <w:color w:val="auto"/>
                <w:sz w:val="21"/>
                <w:szCs w:val="21"/>
                <w:highlight w:val="none"/>
                <w:u w:val="none"/>
                <w:lang w:val="en-US" w:eastAsia="zh-CN"/>
              </w:rPr>
              <w:t>一人多证不重复计分。</w:t>
            </w:r>
            <w:r>
              <w:rPr>
                <w:rFonts w:hint="eastAsia" w:ascii="宋体" w:hAnsi="宋体" w:eastAsia="宋体" w:cs="宋体"/>
                <w:b/>
                <w:bCs/>
                <w:color w:val="auto"/>
                <w:sz w:val="21"/>
                <w:szCs w:val="21"/>
                <w:highlight w:val="none"/>
                <w:u w:val="none"/>
              </w:rPr>
              <w:t>）</w:t>
            </w:r>
          </w:p>
        </w:tc>
        <w:tc>
          <w:tcPr>
            <w:tcW w:w="840" w:type="dxa"/>
            <w:shd w:val="clear" w:color="auto" w:fill="auto"/>
            <w:noWrap/>
            <w:vAlign w:val="center"/>
          </w:tcPr>
          <w:p w14:paraId="051BCD16">
            <w:pPr>
              <w:rPr>
                <w:rFonts w:hint="default" w:ascii="宋体" w:hAnsi="宋体" w:eastAsia="宋体" w:cs="宋体"/>
                <w:color w:val="000000"/>
                <w:szCs w:val="21"/>
                <w:highlight w:val="none"/>
                <w:lang w:val="en-US" w:eastAsia="zh-CN"/>
              </w:rPr>
            </w:pPr>
          </w:p>
        </w:tc>
      </w:tr>
      <w:tr w14:paraId="7A92A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1112" w:type="dxa"/>
            <w:vMerge w:val="continue"/>
            <w:shd w:val="clear" w:color="auto" w:fill="auto"/>
            <w:vAlign w:val="center"/>
          </w:tcPr>
          <w:p w14:paraId="7769C62D">
            <w:pPr>
              <w:jc w:val="center"/>
              <w:textAlignment w:val="center"/>
              <w:rPr>
                <w:rFonts w:hint="default" w:ascii="Times New Roman" w:hAnsi="Times New Roman" w:eastAsia="宋体" w:cs="Times New Roman"/>
                <w:color w:val="000000"/>
                <w:szCs w:val="21"/>
                <w:highlight w:val="none"/>
              </w:rPr>
            </w:pPr>
          </w:p>
        </w:tc>
        <w:tc>
          <w:tcPr>
            <w:tcW w:w="1116" w:type="dxa"/>
            <w:shd w:val="clear" w:color="auto" w:fill="auto"/>
            <w:vAlign w:val="center"/>
          </w:tcPr>
          <w:p w14:paraId="13356A4F">
            <w:pPr>
              <w:autoSpaceDE w:val="0"/>
              <w:autoSpaceDN w:val="0"/>
              <w:adjustRightInd w:val="0"/>
              <w:jc w:val="center"/>
              <w:rPr>
                <w:rFonts w:hint="default" w:ascii="宋体" w:hAnsi="宋体" w:eastAsia="宋体" w:cs="宋体"/>
                <w:kern w:val="0"/>
                <w:szCs w:val="21"/>
                <w:highlight w:val="none"/>
                <w:lang w:val="en-US" w:eastAsia="zh-CN"/>
              </w:rPr>
            </w:pPr>
            <w:r>
              <w:rPr>
                <w:rFonts w:hint="eastAsia" w:ascii="宋体" w:hAnsi="宋体" w:eastAsia="宋体" w:cs="宋体"/>
                <w:szCs w:val="21"/>
                <w:highlight w:val="none"/>
                <w:lang w:val="en-US" w:eastAsia="zh-CN"/>
              </w:rPr>
              <w:t>项目理解</w:t>
            </w:r>
          </w:p>
        </w:tc>
        <w:tc>
          <w:tcPr>
            <w:tcW w:w="756" w:type="dxa"/>
            <w:shd w:val="clear" w:color="auto" w:fill="auto"/>
            <w:vAlign w:val="center"/>
          </w:tcPr>
          <w:p w14:paraId="4BA77B07">
            <w:pPr>
              <w:widowControl/>
              <w:jc w:val="center"/>
              <w:textAlignment w:val="center"/>
              <w:rPr>
                <w:rFonts w:hint="default" w:ascii="Times New Roman" w:hAnsi="Times New Roman" w:eastAsia="宋体" w:cs="Times New Roman"/>
                <w:kern w:val="0"/>
                <w:szCs w:val="21"/>
                <w:highlight w:val="none"/>
                <w:lang w:val="en-US" w:eastAsia="zh-CN"/>
              </w:rPr>
            </w:pPr>
            <w:r>
              <w:rPr>
                <w:rFonts w:hint="eastAsia" w:ascii="Times New Roman" w:hAnsi="Times New Roman" w:eastAsia="宋体" w:cs="Times New Roman"/>
                <w:color w:val="auto"/>
                <w:kern w:val="0"/>
                <w:szCs w:val="21"/>
                <w:highlight w:val="none"/>
                <w:lang w:val="en-US" w:eastAsia="zh-CN"/>
              </w:rPr>
              <w:t>12</w:t>
            </w:r>
            <w:r>
              <w:rPr>
                <w:rFonts w:hint="default" w:ascii="Times New Roman" w:hAnsi="Times New Roman" w:eastAsia="宋体" w:cs="Times New Roman"/>
                <w:color w:val="auto"/>
                <w:kern w:val="0"/>
                <w:szCs w:val="21"/>
                <w:highlight w:val="none"/>
                <w:lang w:val="en-US" w:eastAsia="zh-CN"/>
              </w:rPr>
              <w:t>分</w:t>
            </w:r>
          </w:p>
        </w:tc>
        <w:tc>
          <w:tcPr>
            <w:tcW w:w="5964" w:type="dxa"/>
            <w:vAlign w:val="center"/>
          </w:tcPr>
          <w:p w14:paraId="4C85475F">
            <w:pPr>
              <w:textAlignment w:val="center"/>
              <w:rPr>
                <w:rFonts w:hint="default" w:ascii="宋体" w:hAnsi="宋体" w:eastAsia="宋体" w:cs="宋体"/>
                <w:szCs w:val="21"/>
                <w:highlight w:val="none"/>
                <w:lang w:val="en-US" w:eastAsia="zh-CN"/>
              </w:rPr>
            </w:pPr>
            <w:r>
              <w:rPr>
                <w:rFonts w:hint="eastAsia" w:ascii="宋体" w:hAnsi="宋体" w:eastAsia="宋体"/>
                <w:szCs w:val="21"/>
                <w:lang w:eastAsia="zh-CN"/>
              </w:rPr>
              <w:t>投标人</w:t>
            </w:r>
            <w:r>
              <w:rPr>
                <w:rFonts w:hint="eastAsia" w:ascii="宋体" w:hAnsi="宋体" w:eastAsia="宋体"/>
                <w:szCs w:val="21"/>
              </w:rPr>
              <w:t>对项目整体概况</w:t>
            </w:r>
            <w:r>
              <w:rPr>
                <w:rFonts w:hint="eastAsia" w:ascii="宋体" w:hAnsi="宋体" w:eastAsia="宋体"/>
                <w:szCs w:val="21"/>
                <w:lang w:val="en-US" w:eastAsia="zh-CN"/>
              </w:rPr>
              <w:t>以及</w:t>
            </w:r>
            <w:r>
              <w:rPr>
                <w:rFonts w:hint="eastAsia" w:ascii="宋体" w:hAnsi="宋体" w:eastAsia="宋体"/>
                <w:szCs w:val="21"/>
                <w:highlight w:val="none"/>
              </w:rPr>
              <w:t>对项目所在</w:t>
            </w:r>
            <w:r>
              <w:rPr>
                <w:rFonts w:hint="eastAsia" w:ascii="宋体" w:hAnsi="宋体" w:eastAsia="宋体"/>
                <w:szCs w:val="21"/>
                <w:highlight w:val="none"/>
                <w:lang w:val="en-US" w:eastAsia="zh-CN"/>
              </w:rPr>
              <w:t>区域</w:t>
            </w:r>
            <w:r>
              <w:rPr>
                <w:rFonts w:hint="eastAsia" w:ascii="宋体" w:hAnsi="宋体" w:eastAsia="宋体"/>
                <w:szCs w:val="21"/>
                <w:highlight w:val="none"/>
              </w:rPr>
              <w:t>已掌握的具有指导性意义的基础资料</w:t>
            </w:r>
            <w:r>
              <w:rPr>
                <w:rFonts w:hint="eastAsia" w:ascii="宋体" w:hAnsi="宋体" w:eastAsia="宋体"/>
                <w:szCs w:val="21"/>
                <w:highlight w:val="none"/>
                <w:lang w:eastAsia="zh-CN"/>
              </w:rPr>
              <w:t>（</w:t>
            </w:r>
            <w:r>
              <w:rPr>
                <w:rFonts w:hint="eastAsia" w:ascii="宋体" w:hAnsi="宋体" w:eastAsia="宋体"/>
                <w:szCs w:val="21"/>
                <w:highlight w:val="none"/>
              </w:rPr>
              <w:t>包括：区域地质、水文地质、工程地质、环境地质等</w:t>
            </w:r>
            <w:r>
              <w:rPr>
                <w:rFonts w:hint="eastAsia" w:ascii="宋体" w:hAnsi="宋体" w:eastAsia="宋体"/>
                <w:szCs w:val="21"/>
                <w:highlight w:val="none"/>
                <w:lang w:eastAsia="zh-CN"/>
              </w:rPr>
              <w:t>）</w:t>
            </w:r>
            <w:r>
              <w:rPr>
                <w:rFonts w:hint="eastAsia" w:ascii="宋体" w:hAnsi="宋体" w:eastAsia="宋体"/>
                <w:szCs w:val="21"/>
                <w:highlight w:val="none"/>
              </w:rPr>
              <w:t>齐全性</w:t>
            </w:r>
            <w:r>
              <w:rPr>
                <w:rFonts w:hint="eastAsia" w:ascii="宋体" w:hAnsi="宋体" w:eastAsia="宋体"/>
                <w:szCs w:val="21"/>
                <w:highlight w:val="none"/>
                <w:lang w:val="en-US" w:eastAsia="zh-CN"/>
              </w:rPr>
              <w:t>等情况：</w:t>
            </w:r>
          </w:p>
          <w:p w14:paraId="67229094">
            <w:pPr>
              <w:textAlignment w:val="center"/>
              <w:rPr>
                <w:rFonts w:hint="default" w:ascii="Times New Roman" w:hAnsi="Times New Roman" w:eastAsia="宋体" w:cs="Times New Roman"/>
                <w:szCs w:val="21"/>
                <w:highlight w:val="none"/>
              </w:rPr>
            </w:pPr>
            <w:r>
              <w:rPr>
                <w:rFonts w:hint="eastAsia" w:ascii="宋体" w:hAnsi="宋体" w:eastAsia="宋体" w:cs="宋体"/>
                <w:szCs w:val="21"/>
                <w:highlight w:val="none"/>
              </w:rPr>
              <w:t>对</w:t>
            </w:r>
            <w:r>
              <w:rPr>
                <w:rFonts w:hint="default" w:ascii="Times New Roman" w:hAnsi="Times New Roman" w:eastAsia="宋体" w:cs="Times New Roman"/>
                <w:szCs w:val="21"/>
                <w:highlight w:val="none"/>
              </w:rPr>
              <w:t>项目状况了解透彻、项目背景及目的明确，</w:t>
            </w:r>
            <w:r>
              <w:rPr>
                <w:rFonts w:hint="default" w:ascii="Times New Roman" w:hAnsi="Times New Roman" w:eastAsia="宋体" w:cs="Times New Roman"/>
                <w:szCs w:val="21"/>
                <w:highlight w:val="none"/>
                <w:lang w:val="en-US" w:eastAsia="zh-CN"/>
              </w:rPr>
              <w:t>解读</w:t>
            </w:r>
            <w:r>
              <w:rPr>
                <w:rFonts w:hint="default" w:ascii="Times New Roman" w:hAnsi="Times New Roman" w:eastAsia="宋体" w:cs="Times New Roman"/>
                <w:szCs w:val="21"/>
                <w:highlight w:val="none"/>
              </w:rPr>
              <w:t>全面、合理、完整的，得</w:t>
            </w:r>
            <w:r>
              <w:rPr>
                <w:rFonts w:hint="eastAsia" w:ascii="Times New Roman" w:hAnsi="Times New Roman" w:eastAsia="宋体" w:cs="Times New Roman"/>
                <w:szCs w:val="21"/>
                <w:highlight w:val="none"/>
                <w:lang w:val="en-US" w:eastAsia="zh-CN"/>
              </w:rPr>
              <w:t>12</w:t>
            </w:r>
            <w:r>
              <w:rPr>
                <w:rFonts w:hint="default" w:ascii="Times New Roman" w:hAnsi="Times New Roman" w:eastAsia="宋体" w:cs="Times New Roman"/>
                <w:szCs w:val="21"/>
                <w:highlight w:val="none"/>
              </w:rPr>
              <w:t>分；</w:t>
            </w:r>
          </w:p>
          <w:p w14:paraId="29041696">
            <w:pPr>
              <w:textAlignment w:val="center"/>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对项目背景</w:t>
            </w:r>
            <w:r>
              <w:rPr>
                <w:rFonts w:hint="default" w:ascii="Times New Roman" w:hAnsi="Times New Roman" w:eastAsia="宋体" w:cs="Times New Roman"/>
                <w:szCs w:val="21"/>
                <w:highlight w:val="none"/>
                <w:lang w:val="en-US" w:eastAsia="zh-CN"/>
              </w:rPr>
              <w:t>要求</w:t>
            </w:r>
            <w:r>
              <w:rPr>
                <w:rFonts w:hint="default" w:ascii="Times New Roman" w:hAnsi="Times New Roman" w:eastAsia="宋体" w:cs="Times New Roman"/>
                <w:szCs w:val="21"/>
                <w:highlight w:val="none"/>
              </w:rPr>
              <w:t>基本了解，方案较全面的，得</w:t>
            </w:r>
            <w:r>
              <w:rPr>
                <w:rFonts w:hint="eastAsia" w:ascii="Times New Roman" w:hAnsi="Times New Roman" w:eastAsia="宋体" w:cs="Times New Roman"/>
                <w:szCs w:val="21"/>
                <w:highlight w:val="none"/>
                <w:lang w:val="en-US" w:eastAsia="zh-CN"/>
              </w:rPr>
              <w:t>7</w:t>
            </w:r>
            <w:r>
              <w:rPr>
                <w:rFonts w:hint="default" w:ascii="Times New Roman" w:hAnsi="Times New Roman" w:eastAsia="宋体" w:cs="Times New Roman"/>
                <w:szCs w:val="21"/>
                <w:highlight w:val="none"/>
              </w:rPr>
              <w:t>分；</w:t>
            </w:r>
          </w:p>
          <w:p w14:paraId="772199AF">
            <w:pPr>
              <w:textAlignment w:val="center"/>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对项目背景</w:t>
            </w:r>
            <w:r>
              <w:rPr>
                <w:rFonts w:hint="default" w:ascii="Times New Roman" w:hAnsi="Times New Roman" w:eastAsia="宋体" w:cs="Times New Roman"/>
                <w:szCs w:val="21"/>
                <w:highlight w:val="none"/>
                <w:lang w:val="en-US" w:eastAsia="zh-CN"/>
              </w:rPr>
              <w:t>要求</w:t>
            </w:r>
            <w:r>
              <w:rPr>
                <w:rFonts w:hint="default" w:ascii="Times New Roman" w:hAnsi="Times New Roman" w:eastAsia="宋体" w:cs="Times New Roman"/>
                <w:szCs w:val="21"/>
                <w:highlight w:val="none"/>
              </w:rPr>
              <w:t>有所了解、有初步的背景及目的认知的,方案不够全面的，得</w:t>
            </w:r>
            <w:r>
              <w:rPr>
                <w:rFonts w:hint="default" w:ascii="Times New Roman" w:hAnsi="Times New Roman" w:eastAsia="宋体" w:cs="Times New Roman"/>
                <w:szCs w:val="21"/>
                <w:highlight w:val="none"/>
                <w:lang w:val="en-US" w:eastAsia="zh-CN"/>
              </w:rPr>
              <w:t>2</w:t>
            </w:r>
            <w:r>
              <w:rPr>
                <w:rFonts w:hint="default" w:ascii="Times New Roman" w:hAnsi="Times New Roman" w:eastAsia="宋体" w:cs="Times New Roman"/>
                <w:szCs w:val="21"/>
                <w:highlight w:val="none"/>
              </w:rPr>
              <w:t>分。</w:t>
            </w:r>
          </w:p>
          <w:p w14:paraId="409C3200">
            <w:pPr>
              <w:jc w:val="left"/>
              <w:rPr>
                <w:rFonts w:hint="eastAsia" w:ascii="宋体" w:hAnsi="宋体" w:eastAsia="宋体" w:cs="宋体"/>
                <w:szCs w:val="21"/>
                <w:highlight w:val="none"/>
              </w:rPr>
            </w:pPr>
            <w:r>
              <w:rPr>
                <w:rFonts w:hint="eastAsia" w:ascii="宋体" w:hAnsi="宋体" w:eastAsia="宋体" w:cs="宋体"/>
                <w:szCs w:val="21"/>
                <w:highlight w:val="none"/>
              </w:rPr>
              <w:t>对项目</w:t>
            </w:r>
            <w:r>
              <w:rPr>
                <w:rFonts w:hint="eastAsia" w:ascii="宋体" w:hAnsi="宋体" w:eastAsia="宋体" w:cs="宋体"/>
                <w:szCs w:val="21"/>
                <w:highlight w:val="none"/>
                <w:lang w:val="en-US" w:eastAsia="zh-CN"/>
              </w:rPr>
              <w:t>背景</w:t>
            </w:r>
            <w:r>
              <w:rPr>
                <w:rFonts w:hint="eastAsia" w:ascii="宋体" w:hAnsi="宋体" w:eastAsia="宋体" w:cs="宋体"/>
                <w:szCs w:val="21"/>
                <w:highlight w:val="none"/>
              </w:rPr>
              <w:t>完全不理解的不得分。</w:t>
            </w:r>
          </w:p>
        </w:tc>
        <w:tc>
          <w:tcPr>
            <w:tcW w:w="840" w:type="dxa"/>
            <w:shd w:val="clear" w:color="auto" w:fill="auto"/>
            <w:noWrap/>
            <w:vAlign w:val="center"/>
          </w:tcPr>
          <w:p w14:paraId="6E4F3F2D">
            <w:pPr>
              <w:rPr>
                <w:rFonts w:ascii="宋体" w:hAnsi="宋体" w:eastAsia="宋体" w:cs="宋体"/>
                <w:color w:val="000000"/>
                <w:szCs w:val="21"/>
                <w:highlight w:val="none"/>
              </w:rPr>
            </w:pPr>
          </w:p>
        </w:tc>
      </w:tr>
      <w:tr w14:paraId="464EB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112" w:type="dxa"/>
            <w:vMerge w:val="continue"/>
            <w:shd w:val="clear" w:color="auto" w:fill="auto"/>
            <w:vAlign w:val="center"/>
          </w:tcPr>
          <w:p w14:paraId="0AD5BCFB">
            <w:pPr>
              <w:jc w:val="center"/>
              <w:textAlignment w:val="center"/>
              <w:rPr>
                <w:rFonts w:hint="default" w:ascii="Times New Roman" w:hAnsi="Times New Roman" w:eastAsia="宋体" w:cs="Times New Roman"/>
                <w:color w:val="000000"/>
                <w:szCs w:val="21"/>
                <w:highlight w:val="none"/>
              </w:rPr>
            </w:pPr>
          </w:p>
        </w:tc>
        <w:tc>
          <w:tcPr>
            <w:tcW w:w="1116" w:type="dxa"/>
            <w:shd w:val="clear" w:color="auto" w:fill="auto"/>
            <w:vAlign w:val="center"/>
          </w:tcPr>
          <w:p w14:paraId="76F191E6">
            <w:pPr>
              <w:autoSpaceDE w:val="0"/>
              <w:autoSpaceDN w:val="0"/>
              <w:adjustRightInd w:val="0"/>
              <w:jc w:val="center"/>
              <w:rPr>
                <w:rFonts w:hint="default" w:ascii="宋体" w:hAnsi="宋体" w:eastAsia="宋体" w:cs="宋体"/>
                <w:kern w:val="0"/>
                <w:szCs w:val="21"/>
                <w:highlight w:val="none"/>
                <w:lang w:val="en-US" w:eastAsia="zh-CN"/>
              </w:rPr>
            </w:pPr>
            <w:r>
              <w:rPr>
                <w:rFonts w:hint="eastAsia" w:ascii="Times New Roman" w:hAnsi="Times New Roman" w:eastAsia="宋体" w:cs="Times New Roman"/>
                <w:color w:val="auto"/>
                <w:lang w:val="en-US" w:eastAsia="zh-CN"/>
              </w:rPr>
              <w:t>工作内容</w:t>
            </w:r>
          </w:p>
        </w:tc>
        <w:tc>
          <w:tcPr>
            <w:tcW w:w="756" w:type="dxa"/>
            <w:shd w:val="clear" w:color="auto" w:fill="auto"/>
            <w:vAlign w:val="center"/>
          </w:tcPr>
          <w:p w14:paraId="430CF925">
            <w:pPr>
              <w:jc w:val="both"/>
              <w:rPr>
                <w:rFonts w:hint="default" w:ascii="Times New Roman" w:hAnsi="Times New Roman" w:eastAsia="宋体" w:cs="Times New Roman"/>
                <w:kern w:val="0"/>
                <w:szCs w:val="21"/>
                <w:highlight w:val="none"/>
                <w:lang w:val="en-US" w:eastAsia="zh-CN"/>
              </w:rPr>
            </w:pPr>
            <w:r>
              <w:rPr>
                <w:rFonts w:hint="eastAsia" w:ascii="Times New Roman" w:hAnsi="Times New Roman" w:eastAsia="宋体" w:cs="Times New Roman"/>
                <w:color w:val="auto"/>
                <w:lang w:val="en-US" w:eastAsia="zh-CN"/>
              </w:rPr>
              <w:t>24</w:t>
            </w:r>
            <w:r>
              <w:rPr>
                <w:rFonts w:hint="eastAsia" w:ascii="Times New Roman" w:hAnsi="Times New Roman" w:eastAsia="宋体" w:cs="Times New Roman"/>
                <w:color w:val="auto"/>
              </w:rPr>
              <w:t>分</w:t>
            </w:r>
          </w:p>
        </w:tc>
        <w:tc>
          <w:tcPr>
            <w:tcW w:w="5964" w:type="dxa"/>
            <w:vAlign w:val="center"/>
          </w:tcPr>
          <w:p w14:paraId="347F45DF">
            <w:pPr>
              <w:widowControl/>
              <w:snapToGrid w:val="0"/>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工作内容：</w:t>
            </w:r>
          </w:p>
          <w:p w14:paraId="51E9628D">
            <w:pPr>
              <w:widowControl/>
              <w:numPr>
                <w:ilvl w:val="0"/>
                <w:numId w:val="5"/>
              </w:numPr>
              <w:snapToGrid w:val="0"/>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 xml:space="preserve">开展定海区岑港街道南岙村门岙渡一带拟设矿区地质勘查工作： </w:t>
            </w:r>
          </w:p>
          <w:p w14:paraId="2B29C509">
            <w:pPr>
              <w:widowControl/>
              <w:numPr>
                <w:ilvl w:val="0"/>
                <w:numId w:val="0"/>
              </w:numPr>
              <w:snapToGrid w:val="0"/>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方案阐述详细全面、工作方法完整、总体思路明确的，得</w:t>
            </w:r>
            <w:r>
              <w:rPr>
                <w:rFonts w:hint="eastAsia" w:ascii="宋体" w:hAnsi="宋体" w:cs="宋体"/>
                <w:color w:val="auto"/>
                <w:kern w:val="0"/>
                <w:szCs w:val="21"/>
                <w:lang w:val="en-US" w:eastAsia="zh-CN"/>
              </w:rPr>
              <w:t>8</w:t>
            </w:r>
            <w:r>
              <w:rPr>
                <w:rFonts w:hint="eastAsia" w:ascii="宋体" w:hAnsi="宋体" w:eastAsia="宋体" w:cs="宋体"/>
                <w:color w:val="auto"/>
                <w:kern w:val="0"/>
                <w:szCs w:val="21"/>
                <w:lang w:val="en-US" w:eastAsia="zh-CN"/>
              </w:rPr>
              <w:t>分；</w:t>
            </w:r>
          </w:p>
          <w:p w14:paraId="2238D650">
            <w:pPr>
              <w:widowControl/>
              <w:snapToGrid w:val="0"/>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方案阐述基本全面、工作方法较完整、总体思路基本明确的，得</w:t>
            </w:r>
            <w:r>
              <w:rPr>
                <w:rFonts w:hint="eastAsia" w:ascii="宋体" w:hAnsi="宋体" w:cs="宋体"/>
                <w:color w:val="auto"/>
                <w:kern w:val="0"/>
                <w:szCs w:val="21"/>
                <w:lang w:val="en-US" w:eastAsia="zh-CN"/>
              </w:rPr>
              <w:t>5</w:t>
            </w:r>
            <w:r>
              <w:rPr>
                <w:rFonts w:hint="eastAsia" w:ascii="宋体" w:hAnsi="宋体" w:eastAsia="宋体" w:cs="宋体"/>
                <w:color w:val="auto"/>
                <w:kern w:val="0"/>
                <w:szCs w:val="21"/>
                <w:lang w:val="en-US" w:eastAsia="zh-CN"/>
              </w:rPr>
              <w:t>分；</w:t>
            </w:r>
          </w:p>
          <w:p w14:paraId="50B769B2">
            <w:pPr>
              <w:widowControl/>
              <w:snapToGrid w:val="0"/>
              <w:jc w:val="left"/>
              <w:textAlignment w:val="center"/>
              <w:rPr>
                <w:rFonts w:hint="default"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方案阐述简单、工作方法不够完整、总体思路不明确，得2分；未提及不得分。</w:t>
            </w:r>
          </w:p>
          <w:p w14:paraId="5FF5AF5E">
            <w:pPr>
              <w:widowControl/>
              <w:numPr>
                <w:ilvl w:val="0"/>
                <w:numId w:val="0"/>
              </w:numPr>
              <w:snapToGrid w:val="0"/>
              <w:ind w:leftChars="0"/>
              <w:jc w:val="left"/>
              <w:textAlignment w:val="center"/>
              <w:rPr>
                <w:rFonts w:hint="eastAsia" w:ascii="宋体" w:hAnsi="宋体" w:eastAsia="宋体" w:cs="宋体"/>
                <w:color w:val="auto"/>
                <w:kern w:val="0"/>
                <w:szCs w:val="21"/>
                <w:lang w:val="en-US" w:eastAsia="zh-CN"/>
              </w:rPr>
            </w:pPr>
            <w:r>
              <w:rPr>
                <w:rFonts w:hint="eastAsia" w:ascii="宋体" w:hAnsi="宋体" w:cs="宋体"/>
                <w:color w:val="auto"/>
                <w:kern w:val="0"/>
                <w:szCs w:val="21"/>
                <w:lang w:val="en-US" w:eastAsia="zh-CN"/>
              </w:rPr>
              <w:t>2</w:t>
            </w:r>
            <w:r>
              <w:rPr>
                <w:rFonts w:hint="eastAsia" w:ascii="宋体" w:hAnsi="宋体" w:eastAsia="宋体" w:cs="宋体"/>
                <w:color w:val="auto"/>
                <w:kern w:val="0"/>
                <w:szCs w:val="21"/>
                <w:lang w:val="en-US" w:eastAsia="zh-CN"/>
              </w:rPr>
              <w:t>.编制《定海区岑港街道南岙村门岙渡建筑用石料（凝灰岩）矿勘查地质报告》：</w:t>
            </w:r>
          </w:p>
          <w:p w14:paraId="518000CE">
            <w:pPr>
              <w:widowControl/>
              <w:numPr>
                <w:ilvl w:val="0"/>
                <w:numId w:val="0"/>
              </w:numPr>
              <w:snapToGrid w:val="0"/>
              <w:ind w:leftChars="0"/>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方案阐述详细全面、工作方法完整、总体思路明确的，得</w:t>
            </w:r>
            <w:r>
              <w:rPr>
                <w:rFonts w:hint="eastAsia" w:ascii="宋体" w:hAnsi="宋体" w:cs="宋体"/>
                <w:color w:val="auto"/>
                <w:kern w:val="0"/>
                <w:szCs w:val="21"/>
                <w:lang w:val="en-US" w:eastAsia="zh-CN"/>
              </w:rPr>
              <w:t>8</w:t>
            </w:r>
            <w:r>
              <w:rPr>
                <w:rFonts w:hint="eastAsia" w:ascii="宋体" w:hAnsi="宋体" w:eastAsia="宋体" w:cs="宋体"/>
                <w:color w:val="auto"/>
                <w:kern w:val="0"/>
                <w:szCs w:val="21"/>
                <w:lang w:val="en-US" w:eastAsia="zh-CN"/>
              </w:rPr>
              <w:t>分；</w:t>
            </w:r>
          </w:p>
          <w:p w14:paraId="1B267BCC">
            <w:pPr>
              <w:widowControl/>
              <w:snapToGrid w:val="0"/>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方案阐述基本全面、工作方法较完整、总体思路基本明确的，得</w:t>
            </w:r>
            <w:r>
              <w:rPr>
                <w:rFonts w:hint="eastAsia" w:ascii="宋体" w:hAnsi="宋体" w:cs="宋体"/>
                <w:color w:val="auto"/>
                <w:kern w:val="0"/>
                <w:szCs w:val="21"/>
                <w:lang w:val="en-US" w:eastAsia="zh-CN"/>
              </w:rPr>
              <w:t>5</w:t>
            </w:r>
            <w:r>
              <w:rPr>
                <w:rFonts w:hint="eastAsia" w:ascii="宋体" w:hAnsi="宋体" w:eastAsia="宋体" w:cs="宋体"/>
                <w:color w:val="auto"/>
                <w:kern w:val="0"/>
                <w:szCs w:val="21"/>
                <w:lang w:val="en-US" w:eastAsia="zh-CN"/>
              </w:rPr>
              <w:t>分；</w:t>
            </w:r>
          </w:p>
          <w:p w14:paraId="72EBEDAA">
            <w:pPr>
              <w:widowControl/>
              <w:snapToGrid w:val="0"/>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方案阐述简单、工作方法不够完整、总体思路不明确，得2分；未提及不得分。</w:t>
            </w:r>
          </w:p>
          <w:p w14:paraId="50EED33C">
            <w:pPr>
              <w:widowControl/>
              <w:numPr>
                <w:ilvl w:val="0"/>
                <w:numId w:val="0"/>
              </w:numPr>
              <w:snapToGrid w:val="0"/>
              <w:jc w:val="left"/>
              <w:textAlignment w:val="center"/>
              <w:rPr>
                <w:rFonts w:hint="eastAsia" w:ascii="宋体" w:hAnsi="宋体" w:eastAsia="宋体" w:cs="宋体"/>
                <w:color w:val="auto"/>
                <w:kern w:val="0"/>
                <w:szCs w:val="21"/>
                <w:lang w:val="en-US" w:eastAsia="zh-CN"/>
              </w:rPr>
            </w:pPr>
            <w:r>
              <w:rPr>
                <w:rFonts w:hint="eastAsia" w:ascii="宋体" w:hAnsi="宋体" w:cs="宋体"/>
                <w:color w:val="auto"/>
                <w:kern w:val="0"/>
                <w:szCs w:val="21"/>
                <w:lang w:val="en-US" w:eastAsia="zh-CN"/>
              </w:rPr>
              <w:t>3</w:t>
            </w:r>
            <w:r>
              <w:rPr>
                <w:rFonts w:hint="eastAsia" w:ascii="宋体" w:hAnsi="宋体" w:eastAsia="宋体" w:cs="宋体"/>
                <w:color w:val="auto"/>
                <w:kern w:val="0"/>
                <w:szCs w:val="21"/>
                <w:lang w:val="en-US" w:eastAsia="zh-CN"/>
              </w:rPr>
              <w:t>.编制《定海区岑港街道南岙村门岙渡建筑用石料（凝灰岩）矿施工设计方案》： 方案阐述详细全面、工作方法完整、总体思路明确的，得</w:t>
            </w:r>
            <w:r>
              <w:rPr>
                <w:rFonts w:hint="eastAsia" w:ascii="宋体" w:hAnsi="宋体" w:cs="宋体"/>
                <w:color w:val="auto"/>
                <w:kern w:val="0"/>
                <w:szCs w:val="21"/>
                <w:lang w:val="en-US" w:eastAsia="zh-CN"/>
              </w:rPr>
              <w:t>8</w:t>
            </w:r>
            <w:r>
              <w:rPr>
                <w:rFonts w:hint="eastAsia" w:ascii="宋体" w:hAnsi="宋体" w:eastAsia="宋体" w:cs="宋体"/>
                <w:color w:val="auto"/>
                <w:kern w:val="0"/>
                <w:szCs w:val="21"/>
                <w:lang w:val="en-US" w:eastAsia="zh-CN"/>
              </w:rPr>
              <w:t>分；</w:t>
            </w:r>
          </w:p>
          <w:p w14:paraId="3A9AC280">
            <w:pPr>
              <w:widowControl/>
              <w:snapToGrid w:val="0"/>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方案阐述基本全面、工作方法较完整、总体思路基本明确的，得</w:t>
            </w:r>
            <w:r>
              <w:rPr>
                <w:rFonts w:hint="eastAsia" w:ascii="宋体" w:hAnsi="宋体" w:cs="宋体"/>
                <w:color w:val="auto"/>
                <w:kern w:val="0"/>
                <w:szCs w:val="21"/>
                <w:lang w:val="en-US" w:eastAsia="zh-CN"/>
              </w:rPr>
              <w:t>5</w:t>
            </w:r>
            <w:r>
              <w:rPr>
                <w:rFonts w:hint="eastAsia" w:ascii="宋体" w:hAnsi="宋体" w:eastAsia="宋体" w:cs="宋体"/>
                <w:color w:val="auto"/>
                <w:kern w:val="0"/>
                <w:szCs w:val="21"/>
                <w:lang w:val="en-US" w:eastAsia="zh-CN"/>
              </w:rPr>
              <w:t>分；</w:t>
            </w:r>
          </w:p>
          <w:p w14:paraId="559CA1DC">
            <w:pPr>
              <w:widowControl/>
              <w:snapToGrid w:val="0"/>
              <w:jc w:val="left"/>
              <w:textAlignment w:val="center"/>
              <w:rPr>
                <w:rFonts w:hint="default" w:ascii="Times New Roman" w:hAnsi="Times New Roman" w:eastAsia="宋体" w:cs="Times New Roman"/>
                <w:szCs w:val="21"/>
                <w:highlight w:val="none"/>
                <w:lang w:val="en-US" w:eastAsia="zh-CN"/>
              </w:rPr>
            </w:pPr>
            <w:r>
              <w:rPr>
                <w:rFonts w:hint="eastAsia" w:ascii="宋体" w:hAnsi="宋体" w:eastAsia="宋体" w:cs="宋体"/>
                <w:color w:val="auto"/>
                <w:kern w:val="0"/>
                <w:szCs w:val="21"/>
                <w:lang w:val="en-US" w:eastAsia="zh-CN"/>
              </w:rPr>
              <w:t>方案阐述简单、工作方法不够完整、总体思路不明确，得2分；未提及不得分。</w:t>
            </w:r>
          </w:p>
        </w:tc>
        <w:tc>
          <w:tcPr>
            <w:tcW w:w="840" w:type="dxa"/>
            <w:shd w:val="clear" w:color="auto" w:fill="auto"/>
            <w:noWrap/>
            <w:vAlign w:val="center"/>
          </w:tcPr>
          <w:p w14:paraId="21557276">
            <w:pPr>
              <w:rPr>
                <w:rFonts w:ascii="宋体" w:hAnsi="宋体" w:eastAsia="宋体" w:cs="宋体"/>
                <w:color w:val="000000"/>
                <w:szCs w:val="21"/>
                <w:highlight w:val="none"/>
              </w:rPr>
            </w:pPr>
          </w:p>
        </w:tc>
      </w:tr>
      <w:tr w14:paraId="5A7D5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112" w:type="dxa"/>
            <w:vMerge w:val="continue"/>
            <w:shd w:val="clear" w:color="auto" w:fill="auto"/>
            <w:vAlign w:val="center"/>
          </w:tcPr>
          <w:p w14:paraId="74F6A824">
            <w:pPr>
              <w:jc w:val="center"/>
              <w:textAlignment w:val="center"/>
              <w:rPr>
                <w:rFonts w:hint="default" w:ascii="Times New Roman" w:hAnsi="Times New Roman" w:eastAsia="宋体" w:cs="Times New Roman"/>
                <w:color w:val="000000"/>
                <w:szCs w:val="21"/>
                <w:highlight w:val="none"/>
              </w:rPr>
            </w:pPr>
          </w:p>
        </w:tc>
        <w:tc>
          <w:tcPr>
            <w:tcW w:w="1116" w:type="dxa"/>
            <w:shd w:val="clear" w:color="auto" w:fill="auto"/>
            <w:vAlign w:val="center"/>
          </w:tcPr>
          <w:p w14:paraId="0F731A83">
            <w:pPr>
              <w:snapToGrid w:val="0"/>
              <w:jc w:val="center"/>
              <w:rPr>
                <w:rFonts w:hint="eastAsia" w:ascii="宋体" w:hAnsi="宋体" w:eastAsia="宋体" w:cs="宋体"/>
                <w:szCs w:val="21"/>
                <w:highlight w:val="none"/>
              </w:rPr>
            </w:pPr>
            <w:r>
              <w:rPr>
                <w:rFonts w:hint="eastAsia" w:ascii="宋体" w:hAnsi="宋体" w:eastAsia="宋体"/>
                <w:color w:val="auto"/>
              </w:rPr>
              <w:t>重点难点分析及解决方案</w:t>
            </w:r>
          </w:p>
        </w:tc>
        <w:tc>
          <w:tcPr>
            <w:tcW w:w="756" w:type="dxa"/>
            <w:shd w:val="clear" w:color="auto" w:fill="auto"/>
            <w:vAlign w:val="center"/>
          </w:tcPr>
          <w:p w14:paraId="70980B7B">
            <w:pPr>
              <w:jc w:val="center"/>
              <w:rPr>
                <w:rFonts w:hint="eastAsia" w:ascii="宋体" w:hAnsi="宋体" w:eastAsia="宋体"/>
                <w:color w:val="auto"/>
              </w:rPr>
            </w:pPr>
          </w:p>
          <w:p w14:paraId="0F9BDCBD">
            <w:pPr>
              <w:snapToGrid w:val="0"/>
              <w:jc w:val="center"/>
              <w:rPr>
                <w:rFonts w:hint="default" w:ascii="Times New Roman" w:hAnsi="Times New Roman" w:eastAsia="宋体" w:cs="Times New Roman"/>
                <w:color w:val="000000"/>
                <w:kern w:val="0"/>
                <w:szCs w:val="21"/>
                <w:highlight w:val="none"/>
                <w:lang w:val="en-US" w:eastAsia="zh-CN"/>
              </w:rPr>
            </w:pPr>
            <w:r>
              <w:rPr>
                <w:rFonts w:hint="eastAsia" w:ascii="宋体" w:hAnsi="宋体" w:eastAsia="宋体"/>
                <w:color w:val="auto"/>
                <w:lang w:val="en-US" w:eastAsia="zh-CN"/>
              </w:rPr>
              <w:t>10</w:t>
            </w:r>
            <w:r>
              <w:rPr>
                <w:rFonts w:hint="eastAsia" w:ascii="宋体" w:hAnsi="宋体" w:eastAsia="宋体"/>
                <w:color w:val="auto"/>
              </w:rPr>
              <w:t>分</w:t>
            </w:r>
          </w:p>
        </w:tc>
        <w:tc>
          <w:tcPr>
            <w:tcW w:w="5964" w:type="dxa"/>
            <w:vAlign w:val="center"/>
          </w:tcPr>
          <w:p w14:paraId="45C60CA1">
            <w:pPr>
              <w:rPr>
                <w:rFonts w:hint="eastAsia" w:ascii="宋体" w:hAnsi="宋体" w:eastAsia="宋体"/>
                <w:color w:val="auto"/>
                <w:szCs w:val="21"/>
              </w:rPr>
            </w:pPr>
            <w:r>
              <w:rPr>
                <w:rFonts w:hint="eastAsia" w:ascii="宋体" w:hAnsi="宋体" w:eastAsia="宋体"/>
                <w:color w:val="auto"/>
                <w:szCs w:val="21"/>
              </w:rPr>
              <w:t>投标人对本项目工作中的重点难点问题的分析准确程度、解决方案：</w:t>
            </w:r>
          </w:p>
          <w:p w14:paraId="67FA21D1">
            <w:pPr>
              <w:rPr>
                <w:rFonts w:hint="eastAsia" w:ascii="宋体" w:hAnsi="宋体" w:eastAsia="宋体"/>
                <w:color w:val="auto"/>
                <w:szCs w:val="21"/>
              </w:rPr>
            </w:pPr>
            <w:r>
              <w:rPr>
                <w:rFonts w:hint="eastAsia" w:ascii="宋体" w:hAnsi="宋体" w:eastAsia="宋体"/>
                <w:color w:val="auto"/>
                <w:szCs w:val="21"/>
              </w:rPr>
              <w:t>分析及对策全面、合理的,得</w:t>
            </w:r>
            <w:r>
              <w:rPr>
                <w:rFonts w:hint="eastAsia" w:ascii="宋体" w:hAnsi="宋体" w:eastAsia="宋体"/>
                <w:color w:val="auto"/>
                <w:szCs w:val="21"/>
                <w:lang w:val="en-US" w:eastAsia="zh-CN"/>
              </w:rPr>
              <w:t>10</w:t>
            </w:r>
            <w:r>
              <w:rPr>
                <w:rFonts w:hint="eastAsia" w:ascii="宋体" w:hAnsi="宋体" w:eastAsia="宋体"/>
                <w:color w:val="auto"/>
                <w:szCs w:val="21"/>
              </w:rPr>
              <w:t>分；</w:t>
            </w:r>
          </w:p>
          <w:p w14:paraId="1D53F6E4">
            <w:pPr>
              <w:snapToGrid w:val="0"/>
              <w:rPr>
                <w:rFonts w:hint="eastAsia" w:ascii="宋体" w:hAnsi="宋体" w:eastAsia="宋体"/>
                <w:color w:val="auto"/>
                <w:szCs w:val="21"/>
              </w:rPr>
            </w:pPr>
            <w:r>
              <w:rPr>
                <w:rFonts w:hint="eastAsia" w:ascii="宋体" w:hAnsi="宋体" w:eastAsia="宋体"/>
                <w:color w:val="auto"/>
                <w:szCs w:val="21"/>
              </w:rPr>
              <w:t>分析及对策基本合理，符合要求的，得</w:t>
            </w:r>
            <w:r>
              <w:rPr>
                <w:rFonts w:hint="eastAsia" w:ascii="宋体" w:hAnsi="宋体" w:eastAsia="宋体"/>
                <w:color w:val="auto"/>
                <w:szCs w:val="21"/>
                <w:lang w:val="en-US" w:eastAsia="zh-CN"/>
              </w:rPr>
              <w:t>6</w:t>
            </w:r>
            <w:r>
              <w:rPr>
                <w:rFonts w:hint="eastAsia" w:ascii="宋体" w:hAnsi="宋体" w:eastAsia="宋体"/>
                <w:color w:val="auto"/>
                <w:szCs w:val="21"/>
              </w:rPr>
              <w:t>分；</w:t>
            </w:r>
          </w:p>
          <w:p w14:paraId="16211327">
            <w:pPr>
              <w:snapToGrid w:val="0"/>
              <w:rPr>
                <w:rFonts w:hint="default" w:ascii="Times New Roman" w:hAnsi="Times New Roman" w:eastAsia="宋体" w:cs="Times New Roman"/>
                <w:szCs w:val="21"/>
                <w:highlight w:val="none"/>
              </w:rPr>
            </w:pPr>
            <w:r>
              <w:rPr>
                <w:rFonts w:hint="eastAsia" w:ascii="宋体" w:hAnsi="宋体" w:eastAsia="宋体"/>
                <w:color w:val="auto"/>
                <w:szCs w:val="21"/>
              </w:rPr>
              <w:t>分析及对策内容简单的，得2分；未提及不得分。</w:t>
            </w:r>
          </w:p>
        </w:tc>
        <w:tc>
          <w:tcPr>
            <w:tcW w:w="840" w:type="dxa"/>
            <w:shd w:val="clear" w:color="auto" w:fill="auto"/>
            <w:noWrap/>
            <w:vAlign w:val="center"/>
          </w:tcPr>
          <w:p w14:paraId="17DEC7D0">
            <w:pPr>
              <w:rPr>
                <w:rFonts w:ascii="宋体" w:hAnsi="宋体" w:eastAsia="宋体" w:cs="宋体"/>
                <w:color w:val="000000"/>
                <w:szCs w:val="21"/>
                <w:highlight w:val="none"/>
              </w:rPr>
            </w:pPr>
          </w:p>
        </w:tc>
      </w:tr>
      <w:tr w14:paraId="02F84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112" w:type="dxa"/>
            <w:vMerge w:val="continue"/>
            <w:shd w:val="clear" w:color="auto" w:fill="auto"/>
            <w:vAlign w:val="center"/>
          </w:tcPr>
          <w:p w14:paraId="0E7691D0">
            <w:pPr>
              <w:jc w:val="center"/>
              <w:textAlignment w:val="center"/>
              <w:rPr>
                <w:rFonts w:hint="default" w:ascii="Times New Roman" w:hAnsi="Times New Roman" w:eastAsia="宋体" w:cs="Times New Roman"/>
                <w:color w:val="000000"/>
                <w:szCs w:val="21"/>
                <w:highlight w:val="none"/>
              </w:rPr>
            </w:pPr>
          </w:p>
        </w:tc>
        <w:tc>
          <w:tcPr>
            <w:tcW w:w="1116" w:type="dxa"/>
            <w:shd w:val="clear" w:color="auto" w:fill="auto"/>
            <w:vAlign w:val="center"/>
          </w:tcPr>
          <w:p w14:paraId="5B260F98">
            <w:pPr>
              <w:snapToGrid w:val="0"/>
              <w:jc w:val="center"/>
              <w:rPr>
                <w:rFonts w:hint="eastAsia" w:ascii="宋体" w:hAnsi="宋体" w:eastAsia="宋体" w:cs="宋体"/>
                <w:color w:val="000000"/>
                <w:szCs w:val="21"/>
                <w:highlight w:val="none"/>
              </w:rPr>
            </w:pPr>
            <w:r>
              <w:rPr>
                <w:rFonts w:hint="eastAsia" w:ascii="宋体" w:hAnsi="宋体" w:eastAsia="宋体" w:cs="宋体"/>
                <w:szCs w:val="21"/>
                <w:highlight w:val="none"/>
              </w:rPr>
              <w:t>质量保证措施</w:t>
            </w:r>
          </w:p>
        </w:tc>
        <w:tc>
          <w:tcPr>
            <w:tcW w:w="756" w:type="dxa"/>
            <w:shd w:val="clear" w:color="auto" w:fill="auto"/>
            <w:vAlign w:val="center"/>
          </w:tcPr>
          <w:p w14:paraId="432F47FA">
            <w:pPr>
              <w:widowControl/>
              <w:jc w:val="center"/>
              <w:textAlignment w:val="center"/>
              <w:rPr>
                <w:rFonts w:hint="default" w:ascii="Times New Roman" w:hAnsi="Times New Roman" w:eastAsia="宋体" w:cs="Times New Roman"/>
                <w:color w:val="000000"/>
                <w:kern w:val="0"/>
                <w:szCs w:val="21"/>
                <w:highlight w:val="none"/>
                <w:lang w:val="en-US" w:eastAsia="zh-CN"/>
              </w:rPr>
            </w:pPr>
            <w:r>
              <w:rPr>
                <w:rFonts w:hint="eastAsia" w:ascii="Times New Roman" w:hAnsi="Times New Roman" w:eastAsia="宋体" w:cs="Times New Roman"/>
                <w:color w:val="000000"/>
                <w:kern w:val="0"/>
                <w:szCs w:val="21"/>
                <w:highlight w:val="none"/>
                <w:lang w:val="en-US" w:eastAsia="zh-CN"/>
              </w:rPr>
              <w:t>10</w:t>
            </w:r>
            <w:r>
              <w:rPr>
                <w:rFonts w:hint="default" w:ascii="Times New Roman" w:hAnsi="Times New Roman" w:eastAsia="宋体" w:cs="Times New Roman"/>
                <w:color w:val="000000"/>
                <w:kern w:val="0"/>
                <w:szCs w:val="21"/>
                <w:highlight w:val="none"/>
                <w:lang w:val="en-US" w:eastAsia="zh-CN"/>
              </w:rPr>
              <w:t>分</w:t>
            </w:r>
          </w:p>
        </w:tc>
        <w:tc>
          <w:tcPr>
            <w:tcW w:w="5964" w:type="dxa"/>
            <w:vAlign w:val="center"/>
          </w:tcPr>
          <w:p w14:paraId="6DB0570A">
            <w:pPr>
              <w:textAlignment w:val="center"/>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投标人对本项目明确的建设质量目标、质量保证措施：</w:t>
            </w:r>
          </w:p>
          <w:p w14:paraId="762673F3">
            <w:pPr>
              <w:textAlignment w:val="center"/>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lang w:val="en-US" w:eastAsia="zh-CN"/>
              </w:rPr>
              <w:t>质量目标措施</w:t>
            </w:r>
            <w:r>
              <w:rPr>
                <w:rFonts w:hint="default" w:ascii="Times New Roman" w:hAnsi="Times New Roman" w:eastAsia="宋体" w:cs="Times New Roman"/>
                <w:szCs w:val="21"/>
                <w:highlight w:val="none"/>
              </w:rPr>
              <w:t>详细全面的，得</w:t>
            </w:r>
            <w:r>
              <w:rPr>
                <w:rFonts w:hint="eastAsia" w:ascii="Times New Roman" w:hAnsi="Times New Roman" w:eastAsia="宋体" w:cs="Times New Roman"/>
                <w:szCs w:val="21"/>
                <w:highlight w:val="none"/>
                <w:lang w:val="en-US" w:eastAsia="zh-CN"/>
              </w:rPr>
              <w:t>10</w:t>
            </w:r>
            <w:r>
              <w:rPr>
                <w:rFonts w:hint="default" w:ascii="Times New Roman" w:hAnsi="Times New Roman" w:eastAsia="宋体" w:cs="Times New Roman"/>
                <w:szCs w:val="21"/>
                <w:highlight w:val="none"/>
              </w:rPr>
              <w:t>分；</w:t>
            </w:r>
          </w:p>
          <w:p w14:paraId="53627EDA">
            <w:pPr>
              <w:textAlignment w:val="center"/>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lang w:val="en-US" w:eastAsia="zh-CN"/>
              </w:rPr>
              <w:t>质量目标措施</w:t>
            </w:r>
            <w:r>
              <w:rPr>
                <w:rFonts w:hint="default" w:ascii="Times New Roman" w:hAnsi="Times New Roman" w:eastAsia="宋体" w:cs="Times New Roman"/>
                <w:szCs w:val="21"/>
                <w:highlight w:val="none"/>
              </w:rPr>
              <w:t>基本满足项目需求的，得</w:t>
            </w:r>
            <w:r>
              <w:rPr>
                <w:rFonts w:hint="eastAsia" w:ascii="Times New Roman" w:hAnsi="Times New Roman" w:eastAsia="宋体" w:cs="Times New Roman"/>
                <w:szCs w:val="21"/>
                <w:highlight w:val="none"/>
                <w:lang w:val="en-US" w:eastAsia="zh-CN"/>
              </w:rPr>
              <w:t>6</w:t>
            </w:r>
            <w:r>
              <w:rPr>
                <w:rFonts w:hint="default" w:ascii="Times New Roman" w:hAnsi="Times New Roman" w:eastAsia="宋体" w:cs="Times New Roman"/>
                <w:szCs w:val="21"/>
                <w:highlight w:val="none"/>
              </w:rPr>
              <w:t>分；</w:t>
            </w:r>
          </w:p>
          <w:p w14:paraId="0A3D077A">
            <w:pPr>
              <w:textAlignment w:val="center"/>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lang w:val="en-US" w:eastAsia="zh-CN"/>
              </w:rPr>
              <w:t>质量目标措施</w:t>
            </w:r>
            <w:r>
              <w:rPr>
                <w:rFonts w:hint="default" w:ascii="Times New Roman" w:hAnsi="Times New Roman" w:eastAsia="宋体" w:cs="Times New Roman"/>
                <w:szCs w:val="21"/>
                <w:highlight w:val="none"/>
              </w:rPr>
              <w:t>基本未针对本项目需求的，得</w:t>
            </w:r>
            <w:r>
              <w:rPr>
                <w:rFonts w:hint="eastAsia" w:ascii="Times New Roman" w:hAnsi="Times New Roman" w:eastAsia="宋体" w:cs="Times New Roman"/>
                <w:szCs w:val="21"/>
                <w:highlight w:val="none"/>
                <w:lang w:val="en-US" w:eastAsia="zh-CN"/>
              </w:rPr>
              <w:t>2</w:t>
            </w:r>
            <w:r>
              <w:rPr>
                <w:rFonts w:hint="default" w:ascii="Times New Roman" w:hAnsi="Times New Roman" w:eastAsia="宋体" w:cs="Times New Roman"/>
                <w:szCs w:val="21"/>
                <w:highlight w:val="none"/>
              </w:rPr>
              <w:t>分；</w:t>
            </w:r>
          </w:p>
          <w:p w14:paraId="582A0B95">
            <w:pPr>
              <w:jc w:val="left"/>
              <w:rPr>
                <w:rFonts w:hint="default" w:ascii="Times New Roman" w:hAnsi="Times New Roman" w:eastAsia="宋体" w:cs="Times New Roman"/>
                <w:color w:val="000000"/>
                <w:szCs w:val="21"/>
                <w:highlight w:val="none"/>
              </w:rPr>
            </w:pPr>
            <w:r>
              <w:rPr>
                <w:rFonts w:hint="default" w:ascii="Times New Roman" w:hAnsi="Times New Roman" w:eastAsia="宋体" w:cs="Times New Roman"/>
                <w:szCs w:val="21"/>
                <w:highlight w:val="none"/>
              </w:rPr>
              <w:t>未提及此项不得分。</w:t>
            </w:r>
          </w:p>
        </w:tc>
        <w:tc>
          <w:tcPr>
            <w:tcW w:w="840" w:type="dxa"/>
            <w:shd w:val="clear" w:color="auto" w:fill="auto"/>
            <w:noWrap/>
            <w:vAlign w:val="center"/>
          </w:tcPr>
          <w:p w14:paraId="4829C40B">
            <w:pPr>
              <w:rPr>
                <w:rFonts w:ascii="宋体" w:hAnsi="宋体" w:eastAsia="宋体" w:cs="宋体"/>
                <w:color w:val="000000"/>
                <w:szCs w:val="21"/>
                <w:highlight w:val="none"/>
              </w:rPr>
            </w:pPr>
          </w:p>
        </w:tc>
      </w:tr>
      <w:tr w14:paraId="020EA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112" w:type="dxa"/>
            <w:vMerge w:val="continue"/>
            <w:shd w:val="clear" w:color="auto" w:fill="auto"/>
            <w:vAlign w:val="center"/>
          </w:tcPr>
          <w:p w14:paraId="5293285E">
            <w:pPr>
              <w:jc w:val="center"/>
              <w:textAlignment w:val="center"/>
              <w:rPr>
                <w:rFonts w:hint="default" w:ascii="Times New Roman" w:hAnsi="Times New Roman" w:eastAsia="宋体" w:cs="Times New Roman"/>
                <w:color w:val="000000"/>
                <w:szCs w:val="21"/>
                <w:highlight w:val="none"/>
              </w:rPr>
            </w:pPr>
          </w:p>
        </w:tc>
        <w:tc>
          <w:tcPr>
            <w:tcW w:w="1116" w:type="dxa"/>
            <w:shd w:val="clear" w:color="auto" w:fill="auto"/>
            <w:vAlign w:val="center"/>
          </w:tcPr>
          <w:p w14:paraId="01256414">
            <w:pPr>
              <w:widowControl/>
              <w:jc w:val="center"/>
              <w:textAlignment w:val="center"/>
              <w:rPr>
                <w:rFonts w:hint="eastAsia" w:ascii="宋体" w:hAnsi="宋体" w:eastAsia="宋体" w:cs="宋体"/>
                <w:color w:val="000000"/>
                <w:kern w:val="0"/>
                <w:szCs w:val="21"/>
                <w:highlight w:val="none"/>
              </w:rPr>
            </w:pPr>
            <w:r>
              <w:rPr>
                <w:rFonts w:hint="eastAsia" w:ascii="宋体" w:hAnsi="宋体" w:eastAsia="宋体" w:cs="宋体"/>
                <w:kern w:val="0"/>
                <w:szCs w:val="21"/>
                <w:highlight w:val="none"/>
              </w:rPr>
              <w:t>进度计划</w:t>
            </w:r>
          </w:p>
        </w:tc>
        <w:tc>
          <w:tcPr>
            <w:tcW w:w="756" w:type="dxa"/>
            <w:shd w:val="clear" w:color="auto" w:fill="auto"/>
            <w:vAlign w:val="center"/>
          </w:tcPr>
          <w:p w14:paraId="2720946C">
            <w:pPr>
              <w:widowControl/>
              <w:jc w:val="center"/>
              <w:textAlignment w:val="center"/>
              <w:rPr>
                <w:rFonts w:hint="default" w:ascii="Times New Roman" w:hAnsi="Times New Roman" w:eastAsia="宋体" w:cs="Times New Roman"/>
                <w:color w:val="000000"/>
                <w:kern w:val="0"/>
                <w:szCs w:val="21"/>
                <w:highlight w:val="none"/>
              </w:rPr>
            </w:pPr>
            <w:r>
              <w:rPr>
                <w:rFonts w:hint="eastAsia" w:ascii="Times New Roman" w:hAnsi="Times New Roman" w:eastAsia="宋体" w:cs="Times New Roman"/>
                <w:kern w:val="0"/>
                <w:szCs w:val="21"/>
                <w:highlight w:val="none"/>
                <w:lang w:val="en-US" w:eastAsia="zh-CN"/>
              </w:rPr>
              <w:t>10</w:t>
            </w:r>
            <w:r>
              <w:rPr>
                <w:rFonts w:hint="default" w:ascii="Times New Roman" w:hAnsi="Times New Roman" w:eastAsia="宋体" w:cs="Times New Roman"/>
                <w:kern w:val="0"/>
                <w:szCs w:val="21"/>
                <w:highlight w:val="none"/>
              </w:rPr>
              <w:t>分</w:t>
            </w:r>
          </w:p>
        </w:tc>
        <w:tc>
          <w:tcPr>
            <w:tcW w:w="5964" w:type="dxa"/>
            <w:vAlign w:val="center"/>
          </w:tcPr>
          <w:p w14:paraId="7AB9C1B4">
            <w:pPr>
              <w:textAlignment w:val="center"/>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投标人对本项目拟定的工作安排及时间进度：</w:t>
            </w:r>
          </w:p>
          <w:p w14:paraId="05D9CD3D">
            <w:pPr>
              <w:textAlignment w:val="center"/>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时间进度安排合理、可行性强，工作内容划分明确、责任到人，得</w:t>
            </w:r>
            <w:r>
              <w:rPr>
                <w:rFonts w:hint="eastAsia" w:ascii="Times New Roman" w:hAnsi="Times New Roman" w:eastAsia="宋体" w:cs="Times New Roman"/>
                <w:szCs w:val="21"/>
                <w:highlight w:val="none"/>
                <w:lang w:val="en-US" w:eastAsia="zh-CN"/>
              </w:rPr>
              <w:t>10</w:t>
            </w:r>
            <w:r>
              <w:rPr>
                <w:rFonts w:hint="default" w:ascii="Times New Roman" w:hAnsi="Times New Roman" w:eastAsia="宋体" w:cs="Times New Roman"/>
                <w:szCs w:val="21"/>
                <w:highlight w:val="none"/>
              </w:rPr>
              <w:t>分；</w:t>
            </w:r>
          </w:p>
          <w:p w14:paraId="4D416953">
            <w:pPr>
              <w:textAlignment w:val="center"/>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时间进度安排基本合理的，得</w:t>
            </w:r>
            <w:r>
              <w:rPr>
                <w:rFonts w:hint="eastAsia" w:ascii="Times New Roman" w:hAnsi="Times New Roman" w:eastAsia="宋体" w:cs="Times New Roman"/>
                <w:szCs w:val="21"/>
                <w:highlight w:val="none"/>
                <w:lang w:val="en-US" w:eastAsia="zh-CN"/>
              </w:rPr>
              <w:t>6</w:t>
            </w:r>
            <w:r>
              <w:rPr>
                <w:rFonts w:hint="default" w:ascii="Times New Roman" w:hAnsi="Times New Roman" w:eastAsia="宋体" w:cs="Times New Roman"/>
                <w:szCs w:val="21"/>
                <w:highlight w:val="none"/>
              </w:rPr>
              <w:t>分；</w:t>
            </w:r>
          </w:p>
          <w:p w14:paraId="17EA279F">
            <w:pPr>
              <w:textAlignment w:val="center"/>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时间进度安排不合理，工作内容划分不明确、未责任到人的，得</w:t>
            </w:r>
            <w:r>
              <w:rPr>
                <w:rFonts w:hint="eastAsia" w:ascii="Times New Roman" w:hAnsi="Times New Roman" w:eastAsia="宋体" w:cs="Times New Roman"/>
                <w:szCs w:val="21"/>
                <w:highlight w:val="none"/>
                <w:lang w:val="en-US" w:eastAsia="zh-CN"/>
              </w:rPr>
              <w:t>2</w:t>
            </w:r>
            <w:r>
              <w:rPr>
                <w:rFonts w:hint="default" w:ascii="Times New Roman" w:hAnsi="Times New Roman" w:eastAsia="宋体" w:cs="Times New Roman"/>
                <w:szCs w:val="21"/>
                <w:highlight w:val="none"/>
              </w:rPr>
              <w:t>分；</w:t>
            </w:r>
          </w:p>
          <w:p w14:paraId="79C08187">
            <w:pPr>
              <w:jc w:val="left"/>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未提及的不得分。</w:t>
            </w:r>
          </w:p>
        </w:tc>
        <w:tc>
          <w:tcPr>
            <w:tcW w:w="840" w:type="dxa"/>
            <w:shd w:val="clear" w:color="auto" w:fill="auto"/>
            <w:noWrap/>
            <w:vAlign w:val="center"/>
          </w:tcPr>
          <w:p w14:paraId="665DF4AB">
            <w:pPr>
              <w:rPr>
                <w:rFonts w:ascii="宋体" w:hAnsi="宋体" w:eastAsia="宋体" w:cs="宋体"/>
                <w:color w:val="000000"/>
                <w:szCs w:val="21"/>
                <w:highlight w:val="none"/>
              </w:rPr>
            </w:pPr>
          </w:p>
        </w:tc>
      </w:tr>
      <w:tr w14:paraId="45B80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112" w:type="dxa"/>
            <w:vMerge w:val="continue"/>
            <w:shd w:val="clear" w:color="auto" w:fill="auto"/>
            <w:vAlign w:val="center"/>
          </w:tcPr>
          <w:p w14:paraId="40CCDCC3">
            <w:pPr>
              <w:widowControl/>
              <w:jc w:val="center"/>
              <w:textAlignment w:val="center"/>
              <w:rPr>
                <w:rFonts w:hint="default" w:ascii="Times New Roman" w:hAnsi="Times New Roman" w:eastAsia="宋体" w:cs="Times New Roman"/>
                <w:b/>
                <w:bCs/>
                <w:color w:val="000000"/>
                <w:kern w:val="0"/>
                <w:szCs w:val="21"/>
                <w:highlight w:val="none"/>
              </w:rPr>
            </w:pPr>
            <w:bookmarkStart w:id="6" w:name="_GoBack" w:colFirst="3" w:colLast="3"/>
          </w:p>
        </w:tc>
        <w:tc>
          <w:tcPr>
            <w:tcW w:w="1116" w:type="dxa"/>
            <w:shd w:val="clear" w:color="auto" w:fill="auto"/>
            <w:vAlign w:val="center"/>
          </w:tcPr>
          <w:p w14:paraId="0FEA182F">
            <w:pPr>
              <w:jc w:val="center"/>
              <w:rPr>
                <w:rFonts w:hint="eastAsia" w:ascii="宋体" w:hAnsi="宋体" w:eastAsia="宋体" w:cs="宋体"/>
                <w:kern w:val="0"/>
                <w:szCs w:val="21"/>
                <w:highlight w:val="none"/>
              </w:rPr>
            </w:pPr>
            <w:r>
              <w:rPr>
                <w:rFonts w:ascii="Times New Roman" w:hAnsi="Times New Roman" w:eastAsia="宋体" w:cs="Times New Roman"/>
                <w:color w:val="auto"/>
                <w:kern w:val="0"/>
              </w:rPr>
              <w:t>合理化建议</w:t>
            </w:r>
          </w:p>
        </w:tc>
        <w:tc>
          <w:tcPr>
            <w:tcW w:w="756" w:type="dxa"/>
            <w:shd w:val="clear" w:color="auto" w:fill="auto"/>
            <w:vAlign w:val="center"/>
          </w:tcPr>
          <w:p w14:paraId="06E41E91">
            <w:pPr>
              <w:jc w:val="center"/>
              <w:rPr>
                <w:rFonts w:hint="eastAsia" w:ascii="Times New Roman" w:hAnsi="Times New Roman" w:eastAsia="宋体" w:cs="Times New Roman"/>
                <w:kern w:val="0"/>
                <w:szCs w:val="21"/>
                <w:highlight w:val="none"/>
                <w:lang w:val="en-US" w:eastAsia="zh-CN"/>
              </w:rPr>
            </w:pPr>
            <w:r>
              <w:rPr>
                <w:rFonts w:hint="eastAsia" w:ascii="Times New Roman" w:hAnsi="Times New Roman" w:eastAsia="宋体" w:cs="Times New Roman"/>
                <w:color w:val="auto"/>
                <w:kern w:val="0"/>
                <w:lang w:val="en-US" w:eastAsia="zh-CN"/>
              </w:rPr>
              <w:t>4</w:t>
            </w:r>
            <w:r>
              <w:rPr>
                <w:rFonts w:ascii="Times New Roman" w:hAnsi="Times New Roman" w:eastAsia="宋体" w:cs="Times New Roman"/>
                <w:color w:val="auto"/>
                <w:kern w:val="0"/>
              </w:rPr>
              <w:t>分</w:t>
            </w:r>
          </w:p>
        </w:tc>
        <w:tc>
          <w:tcPr>
            <w:tcW w:w="5964" w:type="dxa"/>
            <w:vAlign w:val="center"/>
          </w:tcPr>
          <w:p w14:paraId="25A378AC">
            <w:pPr>
              <w:rPr>
                <w:rFonts w:ascii="Times New Roman" w:hAnsi="Times New Roman" w:eastAsia="宋体" w:cs="Times New Roman"/>
                <w:color w:val="auto"/>
                <w:kern w:val="0"/>
              </w:rPr>
            </w:pPr>
            <w:r>
              <w:rPr>
                <w:rFonts w:ascii="Times New Roman" w:hAnsi="Times New Roman" w:eastAsia="宋体" w:cs="Times New Roman"/>
                <w:color w:val="auto"/>
                <w:kern w:val="0"/>
              </w:rPr>
              <w:t>投标人结合项目实际情况对本项目提出的合理化建议：</w:t>
            </w:r>
          </w:p>
          <w:p w14:paraId="24A71BCF">
            <w:pPr>
              <w:rPr>
                <w:rFonts w:ascii="Times New Roman" w:hAnsi="Times New Roman" w:eastAsia="宋体" w:cs="Times New Roman"/>
                <w:color w:val="auto"/>
                <w:kern w:val="0"/>
              </w:rPr>
            </w:pPr>
            <w:r>
              <w:rPr>
                <w:rFonts w:ascii="Times New Roman" w:hAnsi="Times New Roman" w:eastAsia="宋体" w:cs="Times New Roman"/>
                <w:color w:val="auto"/>
                <w:kern w:val="0"/>
              </w:rPr>
              <w:t>建议合理，具有</w:t>
            </w:r>
            <w:r>
              <w:rPr>
                <w:rFonts w:hint="eastAsia" w:ascii="Times New Roman" w:hAnsi="Times New Roman" w:eastAsia="宋体" w:cs="Times New Roman"/>
                <w:color w:val="auto"/>
                <w:kern w:val="0"/>
              </w:rPr>
              <w:t>实质性</w:t>
            </w:r>
            <w:r>
              <w:rPr>
                <w:rFonts w:ascii="Times New Roman" w:hAnsi="Times New Roman" w:eastAsia="宋体" w:cs="Times New Roman"/>
                <w:color w:val="auto"/>
                <w:kern w:val="0"/>
              </w:rPr>
              <w:t>改进意义的</w:t>
            </w:r>
            <w:r>
              <w:rPr>
                <w:rFonts w:hint="eastAsia" w:ascii="Times New Roman" w:hAnsi="Times New Roman" w:eastAsia="宋体" w:cs="Times New Roman"/>
                <w:color w:val="auto"/>
                <w:kern w:val="0"/>
              </w:rPr>
              <w:t>，得</w:t>
            </w:r>
            <w:r>
              <w:rPr>
                <w:rFonts w:hint="eastAsia" w:ascii="Times New Roman" w:hAnsi="Times New Roman" w:eastAsia="宋体" w:cs="Times New Roman"/>
                <w:color w:val="auto"/>
                <w:kern w:val="0"/>
                <w:lang w:val="en-US" w:eastAsia="zh-CN"/>
              </w:rPr>
              <w:t>4</w:t>
            </w:r>
            <w:r>
              <w:rPr>
                <w:rFonts w:ascii="Times New Roman" w:hAnsi="Times New Roman" w:eastAsia="宋体" w:cs="Times New Roman"/>
                <w:color w:val="auto"/>
                <w:kern w:val="0"/>
              </w:rPr>
              <w:t>分；</w:t>
            </w:r>
          </w:p>
          <w:p w14:paraId="102A4578">
            <w:pPr>
              <w:rPr>
                <w:rFonts w:ascii="Times New Roman" w:hAnsi="Times New Roman" w:eastAsia="宋体" w:cs="Times New Roman"/>
                <w:color w:val="auto"/>
                <w:kern w:val="0"/>
              </w:rPr>
            </w:pPr>
            <w:r>
              <w:rPr>
                <w:rFonts w:ascii="Times New Roman" w:hAnsi="Times New Roman" w:eastAsia="宋体" w:cs="Times New Roman"/>
                <w:color w:val="auto"/>
                <w:kern w:val="0"/>
              </w:rPr>
              <w:t>建议部分有改进意义的</w:t>
            </w:r>
            <w:r>
              <w:rPr>
                <w:rFonts w:hint="eastAsia" w:ascii="Times New Roman" w:hAnsi="Times New Roman" w:eastAsia="宋体" w:cs="Times New Roman"/>
                <w:color w:val="auto"/>
                <w:kern w:val="0"/>
              </w:rPr>
              <w:t>,得2</w:t>
            </w:r>
            <w:r>
              <w:rPr>
                <w:rFonts w:ascii="Times New Roman" w:hAnsi="Times New Roman" w:eastAsia="宋体" w:cs="Times New Roman"/>
                <w:color w:val="auto"/>
                <w:kern w:val="0"/>
              </w:rPr>
              <w:t>分；</w:t>
            </w:r>
          </w:p>
          <w:p w14:paraId="0DF328F5">
            <w:pPr>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未提及的不得分。</w:t>
            </w:r>
          </w:p>
        </w:tc>
        <w:tc>
          <w:tcPr>
            <w:tcW w:w="840" w:type="dxa"/>
            <w:shd w:val="clear" w:color="auto" w:fill="auto"/>
            <w:noWrap/>
            <w:vAlign w:val="center"/>
          </w:tcPr>
          <w:p w14:paraId="100943CC">
            <w:pPr>
              <w:rPr>
                <w:rFonts w:ascii="宋体" w:hAnsi="宋体" w:eastAsia="宋体" w:cs="宋体"/>
                <w:color w:val="000000"/>
                <w:szCs w:val="21"/>
                <w:highlight w:val="none"/>
              </w:rPr>
            </w:pPr>
          </w:p>
        </w:tc>
      </w:tr>
      <w:tr w14:paraId="46ADA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112" w:type="dxa"/>
            <w:vMerge w:val="continue"/>
            <w:shd w:val="clear" w:color="auto" w:fill="auto"/>
            <w:vAlign w:val="center"/>
          </w:tcPr>
          <w:p w14:paraId="7FD5D4B4">
            <w:pPr>
              <w:widowControl/>
              <w:jc w:val="center"/>
              <w:textAlignment w:val="center"/>
              <w:rPr>
                <w:rFonts w:hint="default" w:ascii="Times New Roman" w:hAnsi="Times New Roman" w:eastAsia="宋体" w:cs="Times New Roman"/>
                <w:b/>
                <w:bCs/>
                <w:color w:val="000000"/>
                <w:kern w:val="0"/>
                <w:szCs w:val="21"/>
                <w:highlight w:val="none"/>
              </w:rPr>
            </w:pPr>
          </w:p>
        </w:tc>
        <w:tc>
          <w:tcPr>
            <w:tcW w:w="1116" w:type="dxa"/>
            <w:shd w:val="clear" w:color="auto" w:fill="auto"/>
            <w:vAlign w:val="center"/>
          </w:tcPr>
          <w:p w14:paraId="58025C1F">
            <w:pPr>
              <w:widowControl/>
              <w:jc w:val="center"/>
              <w:textAlignment w:val="center"/>
              <w:rPr>
                <w:rFonts w:hint="eastAsia" w:ascii="宋体" w:hAnsi="宋体" w:eastAsia="宋体" w:cs="宋体"/>
                <w:color w:val="000000"/>
                <w:kern w:val="0"/>
                <w:szCs w:val="21"/>
                <w:highlight w:val="none"/>
                <w:lang w:val="en-US" w:eastAsia="zh-CN"/>
              </w:rPr>
            </w:pPr>
            <w:r>
              <w:rPr>
                <w:rFonts w:hint="eastAsia" w:ascii="宋体" w:hAnsi="宋体" w:eastAsia="宋体" w:cs="宋体"/>
                <w:kern w:val="0"/>
                <w:szCs w:val="21"/>
                <w:highlight w:val="none"/>
              </w:rPr>
              <w:t>后续服务</w:t>
            </w:r>
          </w:p>
        </w:tc>
        <w:tc>
          <w:tcPr>
            <w:tcW w:w="756" w:type="dxa"/>
            <w:shd w:val="clear" w:color="auto" w:fill="auto"/>
            <w:vAlign w:val="center"/>
          </w:tcPr>
          <w:p w14:paraId="4D0B4553">
            <w:pPr>
              <w:widowControl/>
              <w:jc w:val="center"/>
              <w:textAlignment w:val="center"/>
              <w:rPr>
                <w:rFonts w:hint="default" w:ascii="Times New Roman" w:hAnsi="Times New Roman" w:eastAsia="宋体" w:cs="Times New Roman"/>
                <w:color w:val="000000"/>
                <w:kern w:val="0"/>
                <w:szCs w:val="21"/>
                <w:highlight w:val="none"/>
              </w:rPr>
            </w:pPr>
            <w:r>
              <w:rPr>
                <w:rFonts w:hint="default" w:ascii="Times New Roman" w:hAnsi="Times New Roman" w:eastAsia="宋体" w:cs="Times New Roman"/>
                <w:kern w:val="0"/>
                <w:szCs w:val="21"/>
                <w:highlight w:val="none"/>
                <w:lang w:val="en-US" w:eastAsia="zh-CN"/>
              </w:rPr>
              <w:t>3</w:t>
            </w:r>
            <w:r>
              <w:rPr>
                <w:rFonts w:hint="default" w:ascii="Times New Roman" w:hAnsi="Times New Roman" w:eastAsia="宋体" w:cs="Times New Roman"/>
                <w:kern w:val="0"/>
                <w:szCs w:val="21"/>
                <w:highlight w:val="none"/>
              </w:rPr>
              <w:t>分</w:t>
            </w:r>
          </w:p>
        </w:tc>
        <w:tc>
          <w:tcPr>
            <w:tcW w:w="5964" w:type="dxa"/>
            <w:vAlign w:val="center"/>
          </w:tcPr>
          <w:p w14:paraId="6CE070BE">
            <w:pPr>
              <w:textAlignment w:val="center"/>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投标人提供的后续服务方案的完整性，服务承诺：</w:t>
            </w:r>
          </w:p>
          <w:p w14:paraId="6AF56DFF">
            <w:pPr>
              <w:textAlignment w:val="center"/>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服务方案详细全面的，得</w:t>
            </w:r>
            <w:r>
              <w:rPr>
                <w:rFonts w:hint="default" w:ascii="Times New Roman" w:hAnsi="Times New Roman" w:eastAsia="宋体" w:cs="Times New Roman"/>
                <w:szCs w:val="21"/>
                <w:highlight w:val="none"/>
                <w:lang w:val="en-US" w:eastAsia="zh-CN"/>
              </w:rPr>
              <w:t>3</w:t>
            </w:r>
            <w:r>
              <w:rPr>
                <w:rFonts w:hint="default" w:ascii="Times New Roman" w:hAnsi="Times New Roman" w:eastAsia="宋体" w:cs="Times New Roman"/>
                <w:szCs w:val="21"/>
                <w:highlight w:val="none"/>
              </w:rPr>
              <w:t>分；</w:t>
            </w:r>
          </w:p>
          <w:p w14:paraId="798437D0">
            <w:pPr>
              <w:textAlignment w:val="center"/>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服务方案基本满足项目需求的，得</w:t>
            </w:r>
            <w:r>
              <w:rPr>
                <w:rFonts w:hint="eastAsia" w:ascii="Times New Roman" w:hAnsi="Times New Roman" w:eastAsia="宋体" w:cs="Times New Roman"/>
                <w:szCs w:val="21"/>
                <w:highlight w:val="none"/>
                <w:lang w:val="en-US" w:eastAsia="zh-CN"/>
              </w:rPr>
              <w:t>1</w:t>
            </w:r>
            <w:r>
              <w:rPr>
                <w:rFonts w:hint="default" w:ascii="Times New Roman" w:hAnsi="Times New Roman" w:eastAsia="宋体" w:cs="Times New Roman"/>
                <w:szCs w:val="21"/>
                <w:highlight w:val="none"/>
              </w:rPr>
              <w:t>分；</w:t>
            </w:r>
          </w:p>
          <w:p w14:paraId="40E6805F">
            <w:pPr>
              <w:rPr>
                <w:rFonts w:hint="default" w:ascii="Times New Roman" w:hAnsi="Times New Roman" w:eastAsia="宋体" w:cs="Times New Roman"/>
                <w:highlight w:val="none"/>
              </w:rPr>
            </w:pPr>
            <w:r>
              <w:rPr>
                <w:rFonts w:hint="default" w:ascii="Times New Roman" w:hAnsi="Times New Roman" w:eastAsia="宋体" w:cs="Times New Roman"/>
                <w:szCs w:val="21"/>
                <w:highlight w:val="none"/>
              </w:rPr>
              <w:t>未提及此项不得分。</w:t>
            </w:r>
          </w:p>
        </w:tc>
        <w:tc>
          <w:tcPr>
            <w:tcW w:w="840" w:type="dxa"/>
            <w:shd w:val="clear" w:color="auto" w:fill="auto"/>
            <w:noWrap/>
            <w:vAlign w:val="center"/>
          </w:tcPr>
          <w:p w14:paraId="5C39F30A">
            <w:pPr>
              <w:rPr>
                <w:rFonts w:ascii="宋体" w:hAnsi="宋体" w:eastAsia="宋体" w:cs="宋体"/>
                <w:color w:val="000000"/>
                <w:szCs w:val="21"/>
                <w:highlight w:val="none"/>
              </w:rPr>
            </w:pPr>
          </w:p>
        </w:tc>
      </w:tr>
      <w:bookmarkEnd w:id="6"/>
      <w:tr w14:paraId="3DCA7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1112" w:type="dxa"/>
            <w:shd w:val="clear" w:color="auto" w:fill="auto"/>
            <w:vAlign w:val="center"/>
          </w:tcPr>
          <w:p w14:paraId="755F008F">
            <w:pPr>
              <w:widowControl/>
              <w:jc w:val="center"/>
              <w:textAlignment w:val="center"/>
              <w:rPr>
                <w:rFonts w:hint="default" w:ascii="Times New Roman" w:hAnsi="Times New Roman" w:eastAsia="宋体" w:cs="Times New Roman"/>
                <w:b/>
                <w:bCs/>
                <w:color w:val="000000"/>
                <w:kern w:val="0"/>
                <w:szCs w:val="21"/>
                <w:highlight w:val="none"/>
              </w:rPr>
            </w:pPr>
            <w:r>
              <w:rPr>
                <w:rFonts w:hint="default" w:ascii="Times New Roman" w:hAnsi="Times New Roman" w:eastAsia="宋体" w:cs="Times New Roman"/>
                <w:b/>
                <w:bCs/>
                <w:color w:val="000000"/>
                <w:kern w:val="0"/>
                <w:szCs w:val="21"/>
                <w:highlight w:val="none"/>
              </w:rPr>
              <w:t>报价</w:t>
            </w:r>
          </w:p>
          <w:p w14:paraId="54BE7693">
            <w:pPr>
              <w:widowControl/>
              <w:jc w:val="center"/>
              <w:textAlignment w:val="center"/>
              <w:rPr>
                <w:rFonts w:hint="default" w:ascii="Times New Roman" w:hAnsi="Times New Roman" w:eastAsia="宋体" w:cs="Times New Roman"/>
                <w:b/>
                <w:bCs/>
                <w:color w:val="000000"/>
                <w:kern w:val="0"/>
                <w:szCs w:val="21"/>
                <w:highlight w:val="none"/>
              </w:rPr>
            </w:pPr>
            <w:r>
              <w:rPr>
                <w:rFonts w:hint="default" w:ascii="Times New Roman" w:hAnsi="Times New Roman" w:eastAsia="宋体" w:cs="Times New Roman"/>
                <w:b/>
                <w:bCs/>
                <w:color w:val="000000"/>
                <w:kern w:val="0"/>
                <w:szCs w:val="21"/>
                <w:highlight w:val="none"/>
              </w:rPr>
              <w:t>部分</w:t>
            </w:r>
          </w:p>
          <w:p w14:paraId="6405A4FC">
            <w:pPr>
              <w:widowControl/>
              <w:jc w:val="center"/>
              <w:textAlignment w:val="center"/>
              <w:rPr>
                <w:rFonts w:hint="default" w:ascii="Times New Roman" w:hAnsi="Times New Roman" w:eastAsia="宋体" w:cs="Times New Roman"/>
                <w:b/>
                <w:bCs/>
                <w:color w:val="000000"/>
                <w:szCs w:val="21"/>
                <w:highlight w:val="none"/>
              </w:rPr>
            </w:pPr>
            <w:r>
              <w:rPr>
                <w:rFonts w:hint="default" w:ascii="Times New Roman" w:hAnsi="Times New Roman" w:eastAsia="宋体" w:cs="Times New Roman"/>
                <w:b/>
                <w:bCs/>
                <w:color w:val="000000"/>
                <w:kern w:val="0"/>
                <w:szCs w:val="21"/>
                <w:highlight w:val="none"/>
              </w:rPr>
              <w:t>（</w:t>
            </w:r>
            <w:r>
              <w:rPr>
                <w:rFonts w:hint="default" w:ascii="Times New Roman" w:hAnsi="Times New Roman" w:eastAsia="宋体" w:cs="Times New Roman"/>
                <w:b/>
                <w:bCs/>
                <w:color w:val="000000"/>
                <w:kern w:val="0"/>
                <w:szCs w:val="21"/>
                <w:highlight w:val="none"/>
                <w:lang w:val="en-US" w:eastAsia="zh-CN"/>
              </w:rPr>
              <w:t>10</w:t>
            </w:r>
            <w:r>
              <w:rPr>
                <w:rFonts w:hint="default" w:ascii="Times New Roman" w:hAnsi="Times New Roman" w:eastAsia="宋体" w:cs="Times New Roman"/>
                <w:b/>
                <w:bCs/>
                <w:color w:val="000000"/>
                <w:kern w:val="0"/>
                <w:szCs w:val="21"/>
                <w:highlight w:val="none"/>
              </w:rPr>
              <w:t>分）</w:t>
            </w:r>
          </w:p>
        </w:tc>
        <w:tc>
          <w:tcPr>
            <w:tcW w:w="1116" w:type="dxa"/>
            <w:shd w:val="clear" w:color="auto" w:fill="auto"/>
            <w:vAlign w:val="center"/>
          </w:tcPr>
          <w:p w14:paraId="5AA27DF4">
            <w:pPr>
              <w:widowControl/>
              <w:jc w:val="center"/>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rPr>
              <w:t>价格分</w:t>
            </w:r>
          </w:p>
        </w:tc>
        <w:tc>
          <w:tcPr>
            <w:tcW w:w="756" w:type="dxa"/>
            <w:shd w:val="clear" w:color="auto" w:fill="auto"/>
            <w:vAlign w:val="center"/>
          </w:tcPr>
          <w:p w14:paraId="2AEE6AA2">
            <w:pPr>
              <w:widowControl/>
              <w:jc w:val="center"/>
              <w:textAlignment w:val="center"/>
              <w:rPr>
                <w:rFonts w:hint="default" w:ascii="Times New Roman" w:hAnsi="Times New Roman" w:eastAsia="宋体" w:cs="Times New Roman"/>
                <w:color w:val="000000"/>
                <w:szCs w:val="21"/>
                <w:highlight w:val="none"/>
              </w:rPr>
            </w:pPr>
            <w:r>
              <w:rPr>
                <w:rFonts w:hint="default" w:ascii="Times New Roman" w:hAnsi="Times New Roman" w:eastAsia="宋体" w:cs="Times New Roman"/>
                <w:color w:val="000000"/>
                <w:kern w:val="0"/>
                <w:szCs w:val="21"/>
                <w:highlight w:val="none"/>
                <w:lang w:val="en-US" w:eastAsia="zh-CN"/>
              </w:rPr>
              <w:t>10</w:t>
            </w:r>
            <w:r>
              <w:rPr>
                <w:rFonts w:hint="default" w:ascii="Times New Roman" w:hAnsi="Times New Roman" w:eastAsia="宋体" w:cs="Times New Roman"/>
                <w:color w:val="000000"/>
                <w:kern w:val="0"/>
                <w:szCs w:val="21"/>
                <w:highlight w:val="none"/>
              </w:rPr>
              <w:t>分</w:t>
            </w:r>
          </w:p>
        </w:tc>
        <w:tc>
          <w:tcPr>
            <w:tcW w:w="5964" w:type="dxa"/>
            <w:shd w:val="clear" w:color="auto" w:fill="auto"/>
            <w:vAlign w:val="center"/>
          </w:tcPr>
          <w:p w14:paraId="605D2C9C">
            <w:pPr>
              <w:widowControl/>
              <w:jc w:val="left"/>
              <w:textAlignment w:val="center"/>
              <w:rPr>
                <w:rFonts w:hint="default" w:ascii="Times New Roman" w:hAnsi="Times New Roman" w:eastAsia="宋体" w:cs="Times New Roman"/>
                <w:color w:val="000000"/>
                <w:szCs w:val="21"/>
                <w:highlight w:val="none"/>
              </w:rPr>
            </w:pPr>
            <w:r>
              <w:rPr>
                <w:rFonts w:hint="default" w:ascii="Times New Roman" w:hAnsi="Times New Roman" w:eastAsia="宋体" w:cs="Times New Roman"/>
                <w:color w:val="000000"/>
                <w:kern w:val="0"/>
                <w:szCs w:val="21"/>
                <w:highlight w:val="none"/>
              </w:rPr>
              <w:t>满足招标文件要求且有效投标价格最低的投标报价作为评标基准价，其价格分为满分；其他投标人的价格分统一按照下列公式计算：价格得分＝（评标基准价/投标报价）×价格权重×100。</w:t>
            </w:r>
          </w:p>
        </w:tc>
        <w:tc>
          <w:tcPr>
            <w:tcW w:w="840" w:type="dxa"/>
            <w:shd w:val="clear" w:color="auto" w:fill="auto"/>
            <w:noWrap/>
            <w:vAlign w:val="center"/>
          </w:tcPr>
          <w:p w14:paraId="39E7D46C">
            <w:pPr>
              <w:rPr>
                <w:rFonts w:ascii="宋体" w:hAnsi="宋体" w:eastAsia="宋体" w:cs="宋体"/>
                <w:color w:val="000000"/>
                <w:szCs w:val="21"/>
                <w:highlight w:val="none"/>
              </w:rPr>
            </w:pPr>
          </w:p>
        </w:tc>
      </w:tr>
    </w:tbl>
    <w:p w14:paraId="0521D00F">
      <w:pPr>
        <w:spacing w:line="360" w:lineRule="auto"/>
        <w:ind w:right="-341"/>
        <w:jc w:val="left"/>
        <w:rPr>
          <w:rFonts w:hint="eastAsia" w:ascii="黑体" w:hAnsi="宋体" w:eastAsia="黑体"/>
          <w:sz w:val="30"/>
          <w:u w:val="none" w:color="auto"/>
        </w:rPr>
      </w:pPr>
      <w:r>
        <w:rPr>
          <w:rFonts w:ascii="宋体"/>
          <w:b/>
          <w:bCs/>
          <w:kern w:val="0"/>
          <w:sz w:val="28"/>
          <w:szCs w:val="28"/>
          <w:u w:val="none" w:color="auto"/>
        </w:rPr>
        <w:br w:type="page"/>
      </w:r>
    </w:p>
    <w:p w14:paraId="5DC0E292">
      <w:pPr>
        <w:spacing w:line="360" w:lineRule="auto"/>
        <w:jc w:val="center"/>
        <w:rPr>
          <w:rFonts w:hint="eastAsia" w:ascii="宋体" w:hAnsi="宋体"/>
          <w:b/>
          <w:kern w:val="0"/>
          <w:szCs w:val="20"/>
          <w:u w:val="none" w:color="auto"/>
        </w:rPr>
      </w:pPr>
      <w:r>
        <w:rPr>
          <w:rFonts w:hint="eastAsia" w:ascii="黑体" w:hAnsi="宋体" w:eastAsia="黑体"/>
          <w:sz w:val="30"/>
          <w:u w:val="none" w:color="auto"/>
        </w:rPr>
        <w:t>第五章  合同主要条款</w:t>
      </w:r>
    </w:p>
    <w:p w14:paraId="7BBF6BE1">
      <w:pPr>
        <w:snapToGrid w:val="0"/>
        <w:jc w:val="center"/>
        <w:rPr>
          <w:rFonts w:hint="eastAsia" w:ascii="宋体" w:hAnsi="宋体"/>
          <w:b/>
          <w:sz w:val="24"/>
          <w:u w:val="none" w:color="auto"/>
        </w:rPr>
      </w:pPr>
      <w:bookmarkStart w:id="4" w:name="_Hlk119311606"/>
      <w:r>
        <w:rPr>
          <w:rFonts w:hint="eastAsia" w:ascii="宋体" w:hAnsi="宋体"/>
          <w:b/>
          <w:sz w:val="24"/>
          <w:u w:val="none" w:color="auto"/>
        </w:rPr>
        <w:t>采购合同</w:t>
      </w:r>
      <w:r>
        <w:rPr>
          <w:rFonts w:ascii="宋体" w:hAnsi="宋体"/>
          <w:b/>
          <w:sz w:val="24"/>
          <w:u w:val="none" w:color="auto"/>
        </w:rPr>
        <w:t>(</w:t>
      </w:r>
      <w:r>
        <w:rPr>
          <w:rFonts w:hint="eastAsia" w:ascii="宋体" w:hAnsi="宋体"/>
          <w:b/>
          <w:sz w:val="24"/>
          <w:u w:val="none" w:color="auto"/>
        </w:rPr>
        <w:t>仅供参考</w:t>
      </w:r>
      <w:r>
        <w:rPr>
          <w:rFonts w:ascii="宋体" w:hAnsi="宋体"/>
          <w:b/>
          <w:sz w:val="24"/>
          <w:u w:val="none" w:color="auto"/>
        </w:rPr>
        <w:t>)</w:t>
      </w:r>
    </w:p>
    <w:p w14:paraId="70065C6E">
      <w:pPr>
        <w:spacing w:before="156" w:after="156" w:line="360" w:lineRule="auto"/>
        <w:ind w:left="420" w:leftChars="200" w:right="150" w:firstLine="474"/>
        <w:rPr>
          <w:rFonts w:ascii="宋体" w:hAnsi="宋体" w:eastAsia="宋体" w:cs="宋体"/>
          <w:b/>
          <w:bCs/>
          <w:szCs w:val="21"/>
        </w:rPr>
      </w:pPr>
      <w:r>
        <w:rPr>
          <w:rFonts w:hint="eastAsia" w:ascii="宋体" w:hAnsi="宋体" w:eastAsia="宋体" w:cs="宋体"/>
          <w:b/>
          <w:bCs/>
          <w:szCs w:val="21"/>
        </w:rPr>
        <w:t>招标文件、中标人的投标文件及其澄清文件等，均为合同的组成部分。</w:t>
      </w:r>
    </w:p>
    <w:p w14:paraId="7B888481">
      <w:pPr>
        <w:spacing w:line="360" w:lineRule="auto"/>
        <w:ind w:firstLine="472" w:firstLineChars="225"/>
        <w:rPr>
          <w:rFonts w:ascii="宋体" w:hAnsi="宋体" w:eastAsia="宋体" w:cs="宋体"/>
          <w:szCs w:val="21"/>
          <w:u w:val="single"/>
        </w:rPr>
      </w:pPr>
      <w:r>
        <w:rPr>
          <w:rFonts w:hint="eastAsia" w:ascii="宋体" w:hAnsi="宋体" w:eastAsia="宋体" w:cs="宋体"/>
          <w:szCs w:val="21"/>
        </w:rPr>
        <w:t>甲方：（全称）</w:t>
      </w:r>
    </w:p>
    <w:p w14:paraId="02DFEB15">
      <w:pPr>
        <w:spacing w:line="360" w:lineRule="auto"/>
        <w:ind w:firstLine="472" w:firstLineChars="225"/>
        <w:rPr>
          <w:rFonts w:hint="default" w:ascii="Times New Roman" w:hAnsi="Times New Roman" w:eastAsia="宋体" w:cs="Times New Roman"/>
          <w:szCs w:val="21"/>
          <w:u w:val="single"/>
        </w:rPr>
      </w:pPr>
      <w:r>
        <w:rPr>
          <w:rFonts w:hint="default" w:ascii="Times New Roman" w:hAnsi="Times New Roman" w:eastAsia="宋体" w:cs="Times New Roman"/>
          <w:szCs w:val="21"/>
        </w:rPr>
        <w:t>乙方：（全称）</w:t>
      </w:r>
    </w:p>
    <w:p w14:paraId="01C7003E">
      <w:pPr>
        <w:spacing w:line="360" w:lineRule="auto"/>
        <w:ind w:firstLine="472" w:firstLineChars="225"/>
        <w:rPr>
          <w:rFonts w:hint="default" w:ascii="Times New Roman" w:hAnsi="Times New Roman" w:eastAsia="宋体" w:cs="Times New Roman"/>
          <w:szCs w:val="21"/>
        </w:rPr>
      </w:pPr>
      <w:r>
        <w:rPr>
          <w:rFonts w:hint="default" w:ascii="Times New Roman" w:hAnsi="Times New Roman" w:eastAsia="宋体" w:cs="Times New Roman"/>
          <w:szCs w:val="21"/>
        </w:rPr>
        <w:t>依照《中华人民共和国民法典》及其他有关法律、行政法规，遵循平等、自愿、公平和诚实信用的原则，双方就本项目事项协商一致，订立本合同。</w:t>
      </w:r>
    </w:p>
    <w:p w14:paraId="37D215D7">
      <w:pPr>
        <w:spacing w:line="360" w:lineRule="auto"/>
        <w:ind w:firstLine="474" w:firstLineChars="225"/>
        <w:rPr>
          <w:rFonts w:hint="default" w:ascii="Times New Roman" w:hAnsi="Times New Roman" w:eastAsia="宋体" w:cs="Times New Roman"/>
          <w:b/>
          <w:bCs/>
          <w:szCs w:val="21"/>
          <w:lang w:eastAsia="zh-CN"/>
        </w:rPr>
      </w:pPr>
      <w:r>
        <w:rPr>
          <w:rFonts w:hint="default" w:ascii="Times New Roman" w:hAnsi="Times New Roman" w:eastAsia="宋体" w:cs="Times New Roman"/>
          <w:b/>
          <w:bCs/>
          <w:szCs w:val="21"/>
        </w:rPr>
        <w:t>1.项目</w:t>
      </w:r>
      <w:r>
        <w:rPr>
          <w:rFonts w:hint="default" w:ascii="Times New Roman" w:hAnsi="Times New Roman" w:eastAsia="宋体" w:cs="Times New Roman"/>
          <w:b/>
          <w:bCs/>
          <w:szCs w:val="21"/>
          <w:lang w:val="en-US" w:eastAsia="zh-CN"/>
        </w:rPr>
        <w:t>概况</w:t>
      </w:r>
    </w:p>
    <w:p w14:paraId="75B1711E">
      <w:pPr>
        <w:spacing w:line="360" w:lineRule="auto"/>
        <w:ind w:firstLine="420" w:firstLineChars="200"/>
        <w:rPr>
          <w:rFonts w:hint="default" w:ascii="Times New Roman" w:hAnsi="Times New Roman" w:eastAsia="宋体" w:cs="Times New Roman"/>
          <w:color w:val="000000"/>
          <w:szCs w:val="21"/>
          <w:lang w:val="en-US" w:eastAsia="zh-CN"/>
        </w:rPr>
      </w:pPr>
      <w:r>
        <w:rPr>
          <w:rFonts w:hint="default" w:ascii="Times New Roman" w:hAnsi="Times New Roman" w:eastAsia="宋体" w:cs="Times New Roman"/>
          <w:color w:val="000000"/>
          <w:szCs w:val="21"/>
          <w:lang w:val="en-US" w:eastAsia="zh-CN"/>
        </w:rPr>
        <w:t>项目地点：舟山市定海区岑港街道南岙村。</w:t>
      </w:r>
    </w:p>
    <w:p w14:paraId="06A8079F">
      <w:pPr>
        <w:spacing w:line="360" w:lineRule="auto"/>
        <w:ind w:firstLine="420" w:firstLineChars="200"/>
        <w:rPr>
          <w:rFonts w:hint="default" w:ascii="Times New Roman" w:hAnsi="Times New Roman" w:eastAsia="宋体" w:cs="Times New Roman"/>
          <w:color w:val="000000"/>
          <w:szCs w:val="21"/>
          <w:lang w:val="en-US" w:eastAsia="zh-CN"/>
        </w:rPr>
      </w:pPr>
      <w:r>
        <w:rPr>
          <w:rFonts w:hint="default" w:ascii="Times New Roman" w:hAnsi="Times New Roman" w:eastAsia="宋体" w:cs="Times New Roman"/>
          <w:color w:val="000000"/>
          <w:szCs w:val="21"/>
          <w:lang w:val="en-US" w:eastAsia="zh-CN"/>
        </w:rPr>
        <w:t>工作需求：完成定海区岑港街道南岙村门岙渡建筑用石料（凝灰岩）矿勘查地质工作。</w:t>
      </w:r>
    </w:p>
    <w:p w14:paraId="4A77780C">
      <w:pPr>
        <w:spacing w:line="360" w:lineRule="auto"/>
        <w:ind w:firstLine="517" w:firstLineChars="245"/>
        <w:rPr>
          <w:rFonts w:hint="default" w:ascii="Times New Roman" w:hAnsi="Times New Roman" w:eastAsia="宋体" w:cs="Times New Roman"/>
          <w:b/>
          <w:bCs/>
          <w:szCs w:val="21"/>
          <w:lang w:val="en-US" w:eastAsia="zh-CN"/>
        </w:rPr>
      </w:pPr>
      <w:r>
        <w:rPr>
          <w:rFonts w:hint="default" w:ascii="Times New Roman" w:hAnsi="Times New Roman" w:eastAsia="宋体" w:cs="Times New Roman"/>
          <w:b/>
          <w:bCs/>
          <w:szCs w:val="21"/>
        </w:rPr>
        <w:t>2.</w:t>
      </w:r>
      <w:r>
        <w:rPr>
          <w:rFonts w:hint="default" w:ascii="Times New Roman" w:hAnsi="Times New Roman" w:eastAsia="宋体" w:cs="Times New Roman"/>
          <w:b/>
          <w:bCs/>
          <w:szCs w:val="21"/>
          <w:lang w:val="en-US" w:eastAsia="zh-CN"/>
        </w:rPr>
        <w:t>工作</w:t>
      </w:r>
      <w:r>
        <w:rPr>
          <w:rFonts w:hint="eastAsia" w:ascii="Times New Roman" w:hAnsi="Times New Roman" w:eastAsia="宋体" w:cs="Times New Roman"/>
          <w:b/>
          <w:bCs/>
          <w:szCs w:val="21"/>
          <w:lang w:val="en-US" w:eastAsia="zh-CN"/>
        </w:rPr>
        <w:t>内容</w:t>
      </w:r>
    </w:p>
    <w:p w14:paraId="6453C41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cs="Times New Roman"/>
          <w:szCs w:val="21"/>
        </w:rPr>
      </w:pPr>
      <w:r>
        <w:rPr>
          <w:rFonts w:hint="eastAsia" w:ascii="宋体" w:hAnsi="宋体" w:eastAsia="宋体" w:cs="Times New Roman"/>
          <w:szCs w:val="21"/>
        </w:rPr>
        <w:t>按</w:t>
      </w:r>
      <w:r>
        <w:rPr>
          <w:rFonts w:hint="eastAsia" w:ascii="宋体" w:hAnsi="宋体" w:eastAsia="宋体" w:cs="Times New Roman"/>
          <w:szCs w:val="21"/>
          <w:lang w:val="en-US" w:eastAsia="zh-CN"/>
        </w:rPr>
        <w:t>相关</w:t>
      </w:r>
      <w:r>
        <w:rPr>
          <w:rFonts w:hint="eastAsia" w:ascii="宋体" w:hAnsi="宋体" w:eastAsia="宋体" w:cs="Times New Roman"/>
          <w:szCs w:val="21"/>
        </w:rPr>
        <w:t>文件</w:t>
      </w:r>
      <w:r>
        <w:rPr>
          <w:rFonts w:hint="eastAsia" w:ascii="宋体" w:hAnsi="宋体" w:eastAsia="宋体" w:cs="Times New Roman"/>
          <w:szCs w:val="21"/>
          <w:lang w:val="en-US" w:eastAsia="zh-CN"/>
        </w:rPr>
        <w:t>及规范</w:t>
      </w:r>
      <w:r>
        <w:rPr>
          <w:rFonts w:hint="eastAsia" w:ascii="宋体" w:hAnsi="宋体" w:eastAsia="宋体" w:cs="Times New Roman"/>
          <w:szCs w:val="21"/>
        </w:rPr>
        <w:t>要求，主要开展定海区岑港街道南岙村门岙渡</w:t>
      </w:r>
      <w:r>
        <w:rPr>
          <w:rFonts w:hint="eastAsia" w:ascii="宋体" w:hAnsi="宋体" w:eastAsia="宋体" w:cs="Times New Roman"/>
          <w:szCs w:val="21"/>
          <w:lang w:val="en-US" w:eastAsia="zh-CN"/>
        </w:rPr>
        <w:t>一带拟设矿区地质勘查</w:t>
      </w:r>
      <w:r>
        <w:rPr>
          <w:rFonts w:hint="eastAsia" w:ascii="宋体" w:hAnsi="宋体" w:eastAsia="宋体" w:cs="Times New Roman"/>
          <w:szCs w:val="21"/>
        </w:rPr>
        <w:t>工作。</w:t>
      </w:r>
    </w:p>
    <w:p w14:paraId="37819BB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Times New Roman"/>
          <w:szCs w:val="21"/>
        </w:rPr>
      </w:pPr>
      <w:r>
        <w:rPr>
          <w:rFonts w:hint="eastAsia" w:ascii="宋体" w:hAnsi="宋体" w:eastAsia="宋体" w:cs="Times New Roman"/>
          <w:szCs w:val="21"/>
        </w:rPr>
        <w:t>1.开展定海区岑港街道南岙村门岙渡一带拟设矿区</w:t>
      </w:r>
      <w:r>
        <w:rPr>
          <w:rFonts w:hint="eastAsia" w:ascii="宋体" w:hAnsi="宋体" w:eastAsia="宋体" w:cs="Times New Roman"/>
          <w:szCs w:val="21"/>
          <w:lang w:val="en-US" w:eastAsia="zh-CN"/>
        </w:rPr>
        <w:t>地质勘查</w:t>
      </w:r>
      <w:r>
        <w:rPr>
          <w:rFonts w:hint="eastAsia" w:ascii="宋体" w:hAnsi="宋体" w:eastAsia="宋体" w:cs="Times New Roman"/>
          <w:szCs w:val="21"/>
        </w:rPr>
        <w:t>工作，主要包括</w:t>
      </w:r>
      <w:r>
        <w:rPr>
          <w:rFonts w:hint="eastAsia" w:ascii="宋体" w:hAnsi="宋体" w:eastAsia="宋体" w:cs="Times New Roman"/>
          <w:szCs w:val="21"/>
          <w:lang w:val="en-US" w:eastAsia="zh-CN"/>
        </w:rPr>
        <w:t>地形测绘</w:t>
      </w:r>
      <w:r>
        <w:rPr>
          <w:rFonts w:hint="eastAsia" w:ascii="宋体" w:hAnsi="宋体" w:eastAsia="宋体" w:cs="Times New Roman"/>
          <w:szCs w:val="21"/>
        </w:rPr>
        <w:t>、</w:t>
      </w:r>
      <w:r>
        <w:rPr>
          <w:rFonts w:hint="eastAsia" w:ascii="宋体" w:hAnsi="宋体" w:eastAsia="宋体" w:cs="Times New Roman"/>
          <w:szCs w:val="21"/>
          <w:lang w:val="en-US" w:eastAsia="zh-CN"/>
        </w:rPr>
        <w:t>地质测量</w:t>
      </w:r>
      <w:r>
        <w:rPr>
          <w:rFonts w:hint="eastAsia" w:ascii="宋体" w:hAnsi="宋体" w:eastAsia="宋体" w:cs="Times New Roman"/>
          <w:szCs w:val="21"/>
        </w:rPr>
        <w:t>、</w:t>
      </w:r>
      <w:r>
        <w:rPr>
          <w:rFonts w:hint="eastAsia" w:ascii="宋体" w:hAnsi="宋体" w:eastAsia="宋体" w:cs="Times New Roman"/>
          <w:szCs w:val="21"/>
          <w:lang w:val="en-US" w:eastAsia="zh-CN"/>
        </w:rPr>
        <w:t>钻探、山地工程、实验测试、界桩埋设等工作</w:t>
      </w:r>
      <w:r>
        <w:rPr>
          <w:rFonts w:hint="eastAsia" w:ascii="宋体" w:hAnsi="宋体" w:eastAsia="宋体" w:cs="Times New Roman"/>
          <w:szCs w:val="21"/>
        </w:rPr>
        <w:t>。预计主要工作量：</w:t>
      </w:r>
    </w:p>
    <w:p w14:paraId="30FC0F9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Times New Roman"/>
          <w:szCs w:val="21"/>
        </w:rPr>
      </w:pPr>
      <w:r>
        <w:rPr>
          <w:rFonts w:hint="eastAsia" w:ascii="宋体" w:hAnsi="宋体" w:eastAsia="宋体" w:cs="Times New Roman"/>
          <w:szCs w:val="21"/>
        </w:rPr>
        <w:t>a、地</w:t>
      </w:r>
      <w:r>
        <w:rPr>
          <w:rFonts w:hint="eastAsia" w:ascii="宋体" w:hAnsi="宋体" w:eastAsia="宋体" w:cs="Times New Roman"/>
          <w:szCs w:val="21"/>
          <w:lang w:val="en-US" w:eastAsia="zh-CN"/>
        </w:rPr>
        <w:t>形</w:t>
      </w:r>
      <w:r>
        <w:rPr>
          <w:rFonts w:hint="eastAsia" w:ascii="宋体" w:hAnsi="宋体" w:eastAsia="宋体" w:cs="Times New Roman"/>
          <w:szCs w:val="21"/>
        </w:rPr>
        <w:t>测绘</w:t>
      </w:r>
      <w:r>
        <w:rPr>
          <w:rFonts w:hint="eastAsia" w:ascii="宋体" w:hAnsi="宋体" w:eastAsia="宋体" w:cs="Times New Roman"/>
          <w:szCs w:val="21"/>
          <w:lang w:val="en-US" w:eastAsia="zh-CN"/>
        </w:rPr>
        <w:t>及地质测量</w:t>
      </w:r>
      <w:r>
        <w:rPr>
          <w:rFonts w:hint="eastAsia" w:ascii="宋体" w:hAnsi="宋体" w:eastAsia="宋体" w:cs="Times New Roman"/>
          <w:szCs w:val="21"/>
        </w:rPr>
        <w:t>：</w:t>
      </w:r>
      <w:r>
        <w:rPr>
          <w:rFonts w:hint="eastAsia" w:ascii="宋体" w:hAnsi="宋体" w:eastAsia="宋体" w:cs="Times New Roman"/>
          <w:szCs w:val="21"/>
          <w:lang w:val="en-US" w:eastAsia="zh-CN"/>
        </w:rPr>
        <w:t>1.63</w:t>
      </w:r>
      <w:r>
        <w:rPr>
          <w:rFonts w:hint="eastAsia" w:ascii="宋体" w:hAnsi="宋体" w:eastAsia="宋体" w:cs="Times New Roman"/>
          <w:szCs w:val="21"/>
        </w:rPr>
        <w:t>平方公里；</w:t>
      </w:r>
    </w:p>
    <w:p w14:paraId="019F195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Times New Roman"/>
          <w:szCs w:val="21"/>
        </w:rPr>
      </w:pPr>
      <w:r>
        <w:rPr>
          <w:rFonts w:hint="eastAsia" w:ascii="宋体" w:hAnsi="宋体" w:eastAsia="宋体" w:cs="Times New Roman"/>
          <w:szCs w:val="21"/>
        </w:rPr>
        <w:t>b、钻探：预计</w:t>
      </w:r>
      <w:r>
        <w:rPr>
          <w:rFonts w:hint="eastAsia" w:ascii="宋体" w:hAnsi="宋体" w:eastAsia="宋体" w:cs="Times New Roman"/>
          <w:szCs w:val="21"/>
          <w:lang w:val="en-US" w:eastAsia="zh-CN"/>
        </w:rPr>
        <w:t>4</w:t>
      </w:r>
      <w:r>
        <w:rPr>
          <w:rFonts w:hint="eastAsia" w:ascii="宋体" w:hAnsi="宋体" w:eastAsia="宋体" w:cs="Times New Roman"/>
          <w:szCs w:val="21"/>
        </w:rPr>
        <w:t>个钻孔，进尺</w:t>
      </w:r>
      <w:r>
        <w:rPr>
          <w:rFonts w:hint="eastAsia" w:ascii="宋体" w:hAnsi="宋体" w:eastAsia="宋体" w:cs="Times New Roman"/>
          <w:szCs w:val="21"/>
          <w:lang w:val="en-US" w:eastAsia="zh-CN"/>
        </w:rPr>
        <w:t>600</w:t>
      </w:r>
      <w:r>
        <w:rPr>
          <w:rFonts w:hint="eastAsia" w:ascii="宋体" w:hAnsi="宋体" w:eastAsia="宋体" w:cs="Times New Roman"/>
          <w:szCs w:val="21"/>
        </w:rPr>
        <w:t>米；</w:t>
      </w:r>
    </w:p>
    <w:p w14:paraId="3054836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Times New Roman"/>
          <w:szCs w:val="21"/>
        </w:rPr>
      </w:pPr>
      <w:r>
        <w:rPr>
          <w:rFonts w:hint="eastAsia" w:ascii="宋体" w:hAnsi="宋体" w:eastAsia="宋体" w:cs="Times New Roman"/>
          <w:szCs w:val="21"/>
        </w:rPr>
        <w:t>c、探槽：预计</w:t>
      </w:r>
      <w:r>
        <w:rPr>
          <w:rFonts w:hint="eastAsia" w:ascii="宋体" w:hAnsi="宋体" w:eastAsia="宋体" w:cs="Times New Roman"/>
          <w:szCs w:val="21"/>
          <w:lang w:val="en-US" w:eastAsia="zh-CN"/>
        </w:rPr>
        <w:t>60</w:t>
      </w:r>
      <w:r>
        <w:rPr>
          <w:rFonts w:hint="eastAsia" w:ascii="宋体" w:hAnsi="宋体" w:eastAsia="宋体" w:cs="Times New Roman"/>
          <w:szCs w:val="21"/>
        </w:rPr>
        <w:t>立方米；</w:t>
      </w:r>
    </w:p>
    <w:p w14:paraId="600D504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cs="Times New Roman"/>
          <w:szCs w:val="21"/>
        </w:rPr>
      </w:pPr>
      <w:r>
        <w:rPr>
          <w:rFonts w:hint="eastAsia" w:ascii="宋体" w:hAnsi="宋体" w:eastAsia="宋体" w:cs="Times New Roman"/>
          <w:szCs w:val="21"/>
        </w:rPr>
        <w:t>d、样品采集测试：采集岩样约</w:t>
      </w:r>
      <w:r>
        <w:rPr>
          <w:rFonts w:hint="eastAsia" w:ascii="宋体" w:hAnsi="宋体" w:eastAsia="宋体" w:cs="Times New Roman"/>
          <w:szCs w:val="21"/>
          <w:lang w:val="en-US" w:eastAsia="zh-CN"/>
        </w:rPr>
        <w:t>75</w:t>
      </w:r>
      <w:r>
        <w:rPr>
          <w:rFonts w:hint="eastAsia" w:ascii="宋体" w:hAnsi="宋体" w:eastAsia="宋体" w:cs="Times New Roman"/>
          <w:szCs w:val="21"/>
        </w:rPr>
        <w:t>件，分别完成岩样抗压强度、小体重等工业指标测试。</w:t>
      </w:r>
    </w:p>
    <w:p w14:paraId="7994475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Times New Roman"/>
          <w:szCs w:val="21"/>
        </w:rPr>
      </w:pPr>
      <w:r>
        <w:rPr>
          <w:rFonts w:hint="eastAsia" w:ascii="宋体" w:hAnsi="宋体" w:cs="Times New Roman"/>
          <w:szCs w:val="21"/>
          <w:lang w:val="en-US" w:eastAsia="zh-CN"/>
        </w:rPr>
        <w:t>2</w:t>
      </w:r>
      <w:r>
        <w:rPr>
          <w:rFonts w:hint="eastAsia" w:ascii="宋体" w:hAnsi="宋体" w:eastAsia="宋体" w:cs="Times New Roman"/>
          <w:szCs w:val="21"/>
        </w:rPr>
        <w:t>.编制《定海区岑港街道南岙村门岙渡建筑用石料（凝灰岩）矿勘查地质</w:t>
      </w:r>
      <w:r>
        <w:rPr>
          <w:rFonts w:hint="eastAsia" w:ascii="宋体" w:hAnsi="宋体" w:eastAsia="宋体" w:cs="Times New Roman"/>
          <w:szCs w:val="21"/>
          <w:lang w:val="en-US" w:eastAsia="zh-CN"/>
        </w:rPr>
        <w:t>报告</w:t>
      </w:r>
      <w:r>
        <w:rPr>
          <w:rFonts w:hint="eastAsia" w:ascii="宋体" w:hAnsi="宋体" w:eastAsia="宋体" w:cs="Times New Roman"/>
          <w:szCs w:val="21"/>
        </w:rPr>
        <w:t>》。</w:t>
      </w:r>
    </w:p>
    <w:p w14:paraId="201EFDB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b/>
          <w:bCs/>
          <w:szCs w:val="21"/>
        </w:rPr>
      </w:pPr>
      <w:r>
        <w:rPr>
          <w:rFonts w:hint="eastAsia" w:ascii="宋体" w:hAnsi="宋体" w:cs="Times New Roman"/>
          <w:szCs w:val="21"/>
          <w:lang w:val="en-US" w:eastAsia="zh-CN"/>
        </w:rPr>
        <w:t>3</w:t>
      </w:r>
      <w:r>
        <w:rPr>
          <w:rFonts w:hint="eastAsia" w:ascii="宋体" w:hAnsi="宋体" w:eastAsia="宋体" w:cs="Times New Roman"/>
          <w:szCs w:val="21"/>
        </w:rPr>
        <w:t>.</w:t>
      </w:r>
      <w:r>
        <w:rPr>
          <w:rFonts w:hint="eastAsia" w:ascii="宋体" w:hAnsi="宋体" w:eastAsia="宋体" w:cs="Times New Roman"/>
          <w:szCs w:val="21"/>
          <w:lang w:val="en-US" w:eastAsia="zh-CN"/>
        </w:rPr>
        <w:t>编制《</w:t>
      </w:r>
      <w:r>
        <w:rPr>
          <w:rFonts w:hint="eastAsia" w:ascii="宋体" w:hAnsi="宋体" w:eastAsia="宋体" w:cs="Times New Roman"/>
          <w:szCs w:val="21"/>
        </w:rPr>
        <w:t>定海区岑港街道南岙村门岙渡建筑用石料（凝灰岩）矿</w:t>
      </w:r>
      <w:r>
        <w:rPr>
          <w:rFonts w:hint="eastAsia" w:ascii="宋体" w:hAnsi="宋体" w:eastAsia="宋体" w:cs="Times New Roman"/>
          <w:szCs w:val="21"/>
          <w:lang w:val="en-US" w:eastAsia="zh-CN"/>
        </w:rPr>
        <w:t>施工设计方案》</w:t>
      </w:r>
      <w:r>
        <w:rPr>
          <w:rFonts w:hint="default" w:ascii="Times New Roman" w:hAnsi="Times New Roman" w:eastAsia="宋体" w:cs="Times New Roman"/>
          <w:color w:val="000000"/>
          <w:szCs w:val="21"/>
          <w:lang w:val="en-US" w:eastAsia="zh-CN"/>
        </w:rPr>
        <w:t>。</w:t>
      </w:r>
    </w:p>
    <w:p w14:paraId="300A4514">
      <w:pPr>
        <w:spacing w:line="360" w:lineRule="auto"/>
        <w:ind w:firstLine="480"/>
        <w:rPr>
          <w:rFonts w:hint="default" w:ascii="Times New Roman" w:hAnsi="Times New Roman" w:eastAsia="宋体" w:cs="Times New Roman"/>
          <w:b/>
          <w:szCs w:val="21"/>
          <w:lang w:val="zh-TW"/>
        </w:rPr>
      </w:pPr>
      <w:r>
        <w:rPr>
          <w:rFonts w:hint="default" w:ascii="Times New Roman" w:hAnsi="Times New Roman" w:eastAsia="宋体" w:cs="Times New Roman"/>
          <w:b/>
          <w:bCs/>
          <w:szCs w:val="21"/>
        </w:rPr>
        <w:t>3.</w:t>
      </w:r>
      <w:r>
        <w:rPr>
          <w:rFonts w:hint="default" w:ascii="Times New Roman" w:hAnsi="Times New Roman" w:eastAsia="宋体" w:cs="Times New Roman"/>
          <w:b/>
          <w:szCs w:val="21"/>
          <w:lang w:val="zh-TW" w:eastAsia="zh-TW"/>
        </w:rPr>
        <w:t>费用及支付方式</w:t>
      </w:r>
    </w:p>
    <w:p w14:paraId="305F1FF5">
      <w:pPr>
        <w:widowControl w:val="0"/>
        <w:spacing w:line="240" w:lineRule="auto"/>
        <w:ind w:firstLine="420" w:firstLineChars="200"/>
        <w:jc w:val="left"/>
        <w:rPr>
          <w:rFonts w:hint="default" w:ascii="Times New Roman" w:hAnsi="Times New Roman" w:eastAsia="宋体" w:cs="Times New Roman"/>
          <w:color w:val="auto"/>
          <w:kern w:val="2"/>
          <w:sz w:val="21"/>
          <w:szCs w:val="21"/>
          <w:lang w:val="zh-TW" w:eastAsia="zh-CN" w:bidi="ar-SA"/>
        </w:rPr>
      </w:pPr>
      <w:r>
        <w:rPr>
          <w:rFonts w:hint="default" w:ascii="Times New Roman" w:hAnsi="Times New Roman" w:eastAsia="宋体" w:cs="Times New Roman"/>
          <w:color w:val="auto"/>
          <w:kern w:val="2"/>
          <w:sz w:val="21"/>
          <w:szCs w:val="21"/>
          <w:lang w:val="zh-TW" w:eastAsia="zh-CN" w:bidi="ar-SA"/>
        </w:rPr>
        <w:t>合同生效以及具备实施条件，自收到发票后7个工作日内，支付合同金额的40%作为预付款即人民币</w:t>
      </w:r>
      <w:r>
        <w:rPr>
          <w:rFonts w:hint="default" w:ascii="Times New Roman" w:hAnsi="Times New Roman" w:eastAsia="宋体" w:cs="Times New Roman"/>
          <w:color w:val="auto"/>
          <w:kern w:val="2"/>
          <w:sz w:val="21"/>
          <w:szCs w:val="21"/>
          <w:u w:val="single"/>
          <w:lang w:val="zh-TW" w:eastAsia="zh-CN" w:bidi="ar-SA"/>
        </w:rPr>
        <w:t xml:space="preserve">      </w:t>
      </w:r>
      <w:r>
        <w:rPr>
          <w:rFonts w:hint="default" w:ascii="Times New Roman" w:hAnsi="Times New Roman" w:eastAsia="宋体" w:cs="Times New Roman"/>
          <w:color w:val="auto"/>
          <w:kern w:val="2"/>
          <w:sz w:val="21"/>
          <w:szCs w:val="21"/>
          <w:lang w:val="zh-TW" w:eastAsia="zh-CN" w:bidi="ar-SA"/>
        </w:rPr>
        <w:t>元整（¥</w:t>
      </w:r>
      <w:r>
        <w:rPr>
          <w:rFonts w:hint="eastAsia" w:ascii="Times New Roman" w:hAnsi="Times New Roman" w:eastAsia="宋体" w:cs="Times New Roman"/>
          <w:color w:val="auto"/>
          <w:kern w:val="2"/>
          <w:sz w:val="21"/>
          <w:szCs w:val="21"/>
          <w:u w:val="single"/>
          <w:lang w:val="en-US" w:eastAsia="zh-CN" w:bidi="ar-SA"/>
        </w:rPr>
        <w:t xml:space="preserve">      </w:t>
      </w:r>
      <w:r>
        <w:rPr>
          <w:rFonts w:hint="default" w:ascii="Times New Roman" w:hAnsi="Times New Roman" w:eastAsia="宋体" w:cs="Times New Roman"/>
          <w:color w:val="auto"/>
          <w:kern w:val="2"/>
          <w:sz w:val="21"/>
          <w:szCs w:val="21"/>
          <w:lang w:val="zh-TW" w:eastAsia="zh-CN" w:bidi="ar-SA"/>
        </w:rPr>
        <w:t>）；</w:t>
      </w:r>
    </w:p>
    <w:p w14:paraId="01ED6297">
      <w:pPr>
        <w:widowControl w:val="0"/>
        <w:spacing w:line="240" w:lineRule="auto"/>
        <w:ind w:firstLine="420" w:firstLineChars="200"/>
        <w:jc w:val="left"/>
        <w:rPr>
          <w:rFonts w:hint="default" w:ascii="Times New Roman" w:hAnsi="Times New Roman" w:eastAsia="宋体" w:cs="Times New Roman"/>
          <w:color w:val="auto"/>
          <w:kern w:val="2"/>
          <w:sz w:val="21"/>
          <w:szCs w:val="21"/>
          <w:lang w:val="zh-TW" w:eastAsia="zh-CN" w:bidi="ar-SA"/>
        </w:rPr>
      </w:pPr>
      <w:r>
        <w:rPr>
          <w:rFonts w:hint="eastAsia" w:ascii="Times New Roman" w:hAnsi="Times New Roman" w:eastAsia="宋体" w:cs="Times New Roman"/>
          <w:color w:val="auto"/>
          <w:kern w:val="2"/>
          <w:sz w:val="21"/>
          <w:szCs w:val="21"/>
          <w:lang w:val="en-US" w:eastAsia="zh-CN" w:bidi="ar-SA"/>
        </w:rPr>
        <w:t>项目完成并通过验收合格后，自收到发票后7个工作日内，支付剩余款项，</w:t>
      </w:r>
      <w:r>
        <w:rPr>
          <w:rFonts w:hint="default" w:ascii="Times New Roman" w:hAnsi="Times New Roman" w:eastAsia="宋体" w:cs="Times New Roman"/>
          <w:color w:val="auto"/>
          <w:kern w:val="2"/>
          <w:sz w:val="21"/>
          <w:szCs w:val="21"/>
          <w:lang w:val="zh-TW" w:eastAsia="zh-CN" w:bidi="ar-SA"/>
        </w:rPr>
        <w:t>即人民币</w:t>
      </w:r>
      <w:r>
        <w:rPr>
          <w:rFonts w:hint="eastAsia" w:ascii="Times New Roman" w:hAnsi="Times New Roman" w:cs="Times New Roman"/>
          <w:color w:val="auto"/>
          <w:kern w:val="2"/>
          <w:sz w:val="21"/>
          <w:szCs w:val="21"/>
          <w:u w:val="single"/>
          <w:lang w:val="en-US" w:eastAsia="zh-CN" w:bidi="ar-SA"/>
        </w:rPr>
        <w:t xml:space="preserve">  </w:t>
      </w:r>
      <w:r>
        <w:rPr>
          <w:rFonts w:hint="default" w:ascii="Times New Roman" w:hAnsi="Times New Roman" w:eastAsia="宋体" w:cs="Times New Roman"/>
          <w:color w:val="auto"/>
          <w:kern w:val="2"/>
          <w:sz w:val="21"/>
          <w:szCs w:val="21"/>
          <w:lang w:val="zh-TW" w:eastAsia="zh-CN" w:bidi="ar-SA"/>
        </w:rPr>
        <w:t xml:space="preserve">      元整（¥</w:t>
      </w:r>
      <w:r>
        <w:rPr>
          <w:rFonts w:hint="eastAsia" w:ascii="Times New Roman" w:hAnsi="Times New Roman" w:eastAsia="宋体" w:cs="Times New Roman"/>
          <w:color w:val="auto"/>
          <w:kern w:val="2"/>
          <w:sz w:val="21"/>
          <w:szCs w:val="21"/>
          <w:u w:val="single"/>
          <w:lang w:val="en-US" w:eastAsia="zh-CN" w:bidi="ar-SA"/>
        </w:rPr>
        <w:t xml:space="preserve">      </w:t>
      </w:r>
      <w:r>
        <w:rPr>
          <w:rFonts w:hint="default" w:ascii="Times New Roman" w:hAnsi="Times New Roman" w:eastAsia="宋体" w:cs="Times New Roman"/>
          <w:color w:val="auto"/>
          <w:kern w:val="2"/>
          <w:sz w:val="21"/>
          <w:szCs w:val="21"/>
          <w:lang w:val="zh-TW" w:eastAsia="zh-CN" w:bidi="ar-SA"/>
        </w:rPr>
        <w:t>）。</w:t>
      </w:r>
    </w:p>
    <w:p w14:paraId="4BC1FC9E">
      <w:pPr>
        <w:widowControl w:val="0"/>
        <w:spacing w:line="240" w:lineRule="auto"/>
        <w:ind w:firstLine="420" w:firstLineChars="200"/>
        <w:jc w:val="left"/>
        <w:rPr>
          <w:rFonts w:hint="default" w:ascii="Times New Roman" w:hAnsi="Times New Roman" w:eastAsia="宋体" w:cs="Times New Roman"/>
          <w:kern w:val="2"/>
          <w:sz w:val="21"/>
          <w:szCs w:val="21"/>
          <w:lang w:val="zh-TW" w:eastAsia="zh-CN" w:bidi="ar-SA"/>
        </w:rPr>
      </w:pPr>
      <w:r>
        <w:rPr>
          <w:rFonts w:hint="default" w:ascii="Times New Roman" w:hAnsi="Times New Roman" w:eastAsia="宋体" w:cs="Times New Roman"/>
          <w:kern w:val="2"/>
          <w:sz w:val="21"/>
          <w:szCs w:val="21"/>
          <w:lang w:val="zh-TW" w:eastAsia="zh-CN" w:bidi="ar-SA"/>
        </w:rPr>
        <w:t>由甲方决定是否需要提供预付款担保(预付款担保形式可以是银行保函、担保公司担保等)。</w:t>
      </w:r>
    </w:p>
    <w:p w14:paraId="3665CC06">
      <w:pPr>
        <w:keepNext w:val="0"/>
        <w:keepLines w:val="0"/>
        <w:pageBreakBefore w:val="0"/>
        <w:widowControl w:val="0"/>
        <w:kinsoku/>
        <w:wordWrap/>
        <w:overflowPunct/>
        <w:topLinePunct w:val="0"/>
        <w:autoSpaceDE/>
        <w:autoSpaceDN/>
        <w:bidi w:val="0"/>
        <w:adjustRightInd/>
        <w:snapToGrid/>
        <w:spacing w:line="360" w:lineRule="auto"/>
        <w:ind w:firstLine="525" w:firstLineChars="249"/>
        <w:textAlignment w:val="auto"/>
        <w:rPr>
          <w:rFonts w:hint="default" w:ascii="Times New Roman" w:hAnsi="Times New Roman" w:eastAsia="宋体" w:cs="Times New Roman"/>
          <w:b/>
          <w:szCs w:val="21"/>
          <w:lang w:val="zh-TW" w:eastAsia="zh-TW"/>
        </w:rPr>
      </w:pPr>
      <w:r>
        <w:rPr>
          <w:rFonts w:hint="default" w:ascii="Times New Roman" w:hAnsi="Times New Roman" w:eastAsia="宋体" w:cs="Times New Roman"/>
          <w:b/>
          <w:szCs w:val="21"/>
          <w:lang w:val="zh-TW"/>
        </w:rPr>
        <w:t>4.</w:t>
      </w:r>
      <w:r>
        <w:rPr>
          <w:rFonts w:hint="default" w:ascii="Times New Roman" w:hAnsi="Times New Roman" w:eastAsia="宋体" w:cs="Times New Roman"/>
          <w:b/>
          <w:szCs w:val="21"/>
          <w:lang w:val="zh-TW" w:eastAsia="zh-TW"/>
        </w:rPr>
        <w:t>乙方项目组成员与合约履行期限：</w:t>
      </w:r>
    </w:p>
    <w:p w14:paraId="2EFA1D59">
      <w:pPr>
        <w:keepNext w:val="0"/>
        <w:keepLines w:val="0"/>
        <w:pageBreakBefore w:val="0"/>
        <w:widowControl w:val="0"/>
        <w:kinsoku/>
        <w:wordWrap/>
        <w:overflowPunct/>
        <w:topLinePunct w:val="0"/>
        <w:autoSpaceDE/>
        <w:autoSpaceDN/>
        <w:bidi w:val="0"/>
        <w:adjustRightInd/>
        <w:snapToGrid/>
        <w:spacing w:line="360" w:lineRule="auto"/>
        <w:ind w:firstLine="525" w:firstLineChars="250"/>
        <w:textAlignment w:val="auto"/>
        <w:rPr>
          <w:rFonts w:hint="default" w:ascii="Times New Roman" w:hAnsi="Times New Roman" w:eastAsia="宋体" w:cs="Times New Roman"/>
          <w:b/>
          <w:szCs w:val="21"/>
          <w:lang w:val="zh-TW"/>
        </w:rPr>
      </w:pPr>
      <w:r>
        <w:rPr>
          <w:rFonts w:hint="default" w:ascii="Times New Roman" w:hAnsi="Times New Roman" w:eastAsia="宋体" w:cs="Times New Roman"/>
          <w:szCs w:val="21"/>
        </w:rPr>
        <w:t>1）</w:t>
      </w:r>
      <w:r>
        <w:rPr>
          <w:rFonts w:hint="default" w:ascii="Times New Roman" w:hAnsi="Times New Roman" w:eastAsia="宋体" w:cs="Times New Roman"/>
          <w:szCs w:val="21"/>
          <w:lang w:val="zh-TW" w:eastAsia="zh-TW"/>
        </w:rPr>
        <w:t>乙方项目组成员构成</w:t>
      </w:r>
    </w:p>
    <w:p w14:paraId="16F08F8C">
      <w:pPr>
        <w:spacing w:line="360" w:lineRule="auto"/>
        <w:ind w:firstLine="480"/>
        <w:rPr>
          <w:rFonts w:hint="default" w:ascii="Times New Roman" w:hAnsi="Times New Roman" w:eastAsia="宋体" w:cs="Times New Roman"/>
          <w:szCs w:val="21"/>
          <w:lang w:val="zh-TW"/>
        </w:rPr>
      </w:pPr>
      <w:r>
        <w:rPr>
          <w:rFonts w:hint="default" w:ascii="Times New Roman" w:hAnsi="Times New Roman" w:eastAsia="宋体" w:cs="Times New Roman"/>
          <w:b/>
          <w:szCs w:val="21"/>
          <w:lang w:val="zh-TW"/>
        </w:rPr>
        <w:t>5.</w:t>
      </w:r>
      <w:r>
        <w:rPr>
          <w:rFonts w:hint="default" w:ascii="Times New Roman" w:hAnsi="Times New Roman" w:eastAsia="宋体" w:cs="Times New Roman"/>
          <w:b/>
          <w:szCs w:val="21"/>
          <w:lang w:val="zh-TW" w:eastAsia="zh-TW"/>
        </w:rPr>
        <w:t>项目工作要求</w:t>
      </w:r>
    </w:p>
    <w:p w14:paraId="407D3D94">
      <w:pPr>
        <w:spacing w:line="360" w:lineRule="auto"/>
        <w:ind w:firstLine="630" w:firstLineChars="300"/>
        <w:rPr>
          <w:rFonts w:hint="default" w:ascii="Times New Roman" w:hAnsi="Times New Roman" w:eastAsia="宋体" w:cs="Times New Roman"/>
          <w:szCs w:val="21"/>
          <w:lang w:val="zh-TW"/>
        </w:rPr>
      </w:pPr>
      <w:r>
        <w:rPr>
          <w:rFonts w:hint="default" w:ascii="Times New Roman" w:hAnsi="Times New Roman" w:eastAsia="宋体" w:cs="Times New Roman"/>
          <w:szCs w:val="21"/>
          <w:lang w:val="zh-TW"/>
        </w:rPr>
        <w:t>约定验收时间：</w:t>
      </w:r>
    </w:p>
    <w:p w14:paraId="43E682C5">
      <w:pPr>
        <w:spacing w:line="360" w:lineRule="auto"/>
        <w:ind w:firstLine="480"/>
        <w:rPr>
          <w:rFonts w:hint="default" w:ascii="Times New Roman" w:hAnsi="Times New Roman" w:eastAsia="宋体" w:cs="Times New Roman"/>
          <w:b/>
          <w:szCs w:val="21"/>
          <w:lang w:val="zh-TW" w:eastAsia="zh-TW"/>
        </w:rPr>
      </w:pPr>
      <w:r>
        <w:rPr>
          <w:rFonts w:hint="default" w:ascii="Times New Roman" w:hAnsi="Times New Roman" w:eastAsia="宋体" w:cs="Times New Roman"/>
          <w:b/>
          <w:szCs w:val="21"/>
          <w:lang w:val="zh-TW"/>
        </w:rPr>
        <w:t>6.</w:t>
      </w:r>
      <w:r>
        <w:rPr>
          <w:rFonts w:hint="default" w:ascii="Times New Roman" w:hAnsi="Times New Roman" w:eastAsia="宋体" w:cs="Times New Roman"/>
          <w:b/>
          <w:szCs w:val="21"/>
          <w:lang w:val="zh-TW" w:eastAsia="zh-TW"/>
        </w:rPr>
        <w:t>权利与义务</w:t>
      </w:r>
    </w:p>
    <w:p w14:paraId="508A3EE4">
      <w:pPr>
        <w:spacing w:line="360" w:lineRule="auto"/>
        <w:ind w:firstLine="480"/>
        <w:rPr>
          <w:rFonts w:hint="default" w:ascii="Times New Roman" w:hAnsi="Times New Roman" w:eastAsia="宋体" w:cs="Times New Roman"/>
          <w:bCs/>
          <w:szCs w:val="21"/>
          <w:lang w:val="zh-TW" w:eastAsia="zh-TW"/>
        </w:rPr>
      </w:pPr>
      <w:r>
        <w:rPr>
          <w:rFonts w:hint="default" w:ascii="Times New Roman" w:hAnsi="Times New Roman" w:eastAsia="宋体" w:cs="Times New Roman"/>
          <w:bCs/>
          <w:szCs w:val="21"/>
          <w:lang w:val="zh-TW" w:eastAsia="zh-TW"/>
        </w:rPr>
        <w:t>1.</w:t>
      </w:r>
      <w:r>
        <w:rPr>
          <w:rFonts w:hint="default" w:ascii="Times New Roman" w:hAnsi="Times New Roman" w:eastAsia="宋体" w:cs="Times New Roman"/>
          <w:bCs/>
          <w:szCs w:val="21"/>
          <w:lang w:val="zh-TW"/>
        </w:rPr>
        <w:t>乙方应按招标文件规定向甲方提供服务。</w:t>
      </w:r>
    </w:p>
    <w:p w14:paraId="3E3CCF56">
      <w:pPr>
        <w:spacing w:line="360" w:lineRule="auto"/>
        <w:ind w:firstLine="480"/>
        <w:rPr>
          <w:rFonts w:hint="default" w:ascii="Times New Roman" w:hAnsi="Times New Roman" w:eastAsia="宋体" w:cs="Times New Roman"/>
          <w:bCs/>
          <w:szCs w:val="21"/>
          <w:lang w:val="zh-TW" w:eastAsia="zh-TW"/>
        </w:rPr>
      </w:pPr>
      <w:r>
        <w:rPr>
          <w:rFonts w:hint="default" w:ascii="Times New Roman" w:hAnsi="Times New Roman" w:eastAsia="宋体" w:cs="Times New Roman"/>
          <w:bCs/>
          <w:szCs w:val="21"/>
          <w:lang w:val="zh-TW" w:eastAsia="zh-TW"/>
        </w:rPr>
        <w:t>2.</w:t>
      </w:r>
      <w:r>
        <w:rPr>
          <w:rFonts w:hint="default" w:ascii="Times New Roman" w:hAnsi="Times New Roman" w:eastAsia="宋体" w:cs="Times New Roman"/>
          <w:bCs/>
          <w:szCs w:val="21"/>
          <w:lang w:val="zh-TW"/>
        </w:rPr>
        <w:t>未经甲方事先书面同意，乙方不得将与本合同及有关的任何计划、图文或物料提供给任何第三方。即使向履行本合同有关的人员提供，也应注意保密并限于履行合同的必需范围。</w:t>
      </w:r>
    </w:p>
    <w:p w14:paraId="4646C109">
      <w:pPr>
        <w:spacing w:line="360" w:lineRule="auto"/>
        <w:ind w:firstLine="480"/>
        <w:rPr>
          <w:rFonts w:hint="default" w:ascii="Times New Roman" w:hAnsi="Times New Roman" w:eastAsia="宋体" w:cs="Times New Roman"/>
          <w:bCs/>
          <w:szCs w:val="21"/>
          <w:lang w:val="zh-TW" w:eastAsia="zh-TW"/>
        </w:rPr>
      </w:pPr>
      <w:r>
        <w:rPr>
          <w:rFonts w:hint="default" w:ascii="Times New Roman" w:hAnsi="Times New Roman" w:eastAsia="宋体" w:cs="Times New Roman"/>
          <w:bCs/>
          <w:szCs w:val="21"/>
          <w:lang w:val="zh-TW" w:eastAsia="zh-TW"/>
        </w:rPr>
        <w:t>3.</w:t>
      </w:r>
      <w:r>
        <w:rPr>
          <w:rFonts w:hint="default" w:ascii="Times New Roman" w:hAnsi="Times New Roman" w:eastAsia="宋体" w:cs="Times New Roman"/>
          <w:bCs/>
          <w:szCs w:val="21"/>
          <w:lang w:val="zh-TW"/>
        </w:rPr>
        <w:t>乙方应保证提供服务过程中不会侵犯任何第三方的知识产权，否则甲方有权解除本合同，拒绝支付合同价款，并要求乙方赔偿所有损失。</w:t>
      </w:r>
    </w:p>
    <w:p w14:paraId="63190E5C">
      <w:pPr>
        <w:spacing w:line="360" w:lineRule="auto"/>
        <w:ind w:firstLine="480"/>
        <w:rPr>
          <w:rFonts w:hint="default" w:ascii="Times New Roman" w:hAnsi="Times New Roman" w:eastAsia="宋体" w:cs="Times New Roman"/>
          <w:bCs/>
          <w:szCs w:val="21"/>
          <w:lang w:val="zh-TW" w:eastAsia="zh-TW"/>
        </w:rPr>
      </w:pPr>
      <w:r>
        <w:rPr>
          <w:rFonts w:hint="default" w:ascii="Times New Roman" w:hAnsi="Times New Roman" w:eastAsia="宋体" w:cs="Times New Roman"/>
          <w:bCs/>
          <w:szCs w:val="21"/>
          <w:lang w:val="zh-TW" w:eastAsia="zh-TW"/>
        </w:rPr>
        <w:t>4.</w:t>
      </w:r>
      <w:r>
        <w:rPr>
          <w:rFonts w:hint="default" w:ascii="Times New Roman" w:hAnsi="Times New Roman" w:eastAsia="宋体" w:cs="Times New Roman"/>
          <w:bCs/>
          <w:szCs w:val="21"/>
          <w:lang w:val="zh-TW"/>
        </w:rPr>
        <w:t>乙方提供的服务验收不合格的，或在服务保证期内出现问题，乙方应负责免费提供后续服务，给甲方造成损失的，乙方应当赔偿。</w:t>
      </w:r>
    </w:p>
    <w:p w14:paraId="0171FAD4">
      <w:pPr>
        <w:spacing w:line="360" w:lineRule="auto"/>
        <w:ind w:firstLine="480"/>
        <w:rPr>
          <w:rFonts w:hint="default" w:ascii="Times New Roman" w:hAnsi="Times New Roman" w:eastAsia="宋体" w:cs="Times New Roman"/>
          <w:b/>
          <w:szCs w:val="21"/>
          <w:lang w:val="zh-TW"/>
        </w:rPr>
      </w:pPr>
      <w:r>
        <w:rPr>
          <w:rFonts w:hint="default" w:ascii="Times New Roman" w:hAnsi="Times New Roman" w:eastAsia="宋体" w:cs="Times New Roman"/>
          <w:bCs/>
          <w:szCs w:val="21"/>
          <w:lang w:val="zh-TW" w:eastAsia="zh-TW"/>
        </w:rPr>
        <w:t>5.</w:t>
      </w:r>
      <w:r>
        <w:rPr>
          <w:rFonts w:hint="default" w:ascii="Times New Roman" w:hAnsi="Times New Roman" w:eastAsia="宋体" w:cs="Times New Roman"/>
          <w:bCs/>
          <w:szCs w:val="21"/>
          <w:lang w:val="zh-TW"/>
        </w:rPr>
        <w:t>在服务保证期内，乙方应对出现的质量及安全问题负责处理解决并承担一切费用</w:t>
      </w:r>
    </w:p>
    <w:p w14:paraId="48CE6E53">
      <w:pPr>
        <w:spacing w:line="360" w:lineRule="auto"/>
        <w:ind w:firstLine="480"/>
        <w:rPr>
          <w:rFonts w:hint="default" w:ascii="Times New Roman" w:hAnsi="Times New Roman" w:eastAsia="宋体" w:cs="Times New Roman"/>
          <w:b/>
          <w:szCs w:val="21"/>
          <w:lang w:val="zh-TW" w:eastAsia="zh-TW"/>
        </w:rPr>
      </w:pPr>
      <w:r>
        <w:rPr>
          <w:rFonts w:hint="default" w:ascii="Times New Roman" w:hAnsi="Times New Roman" w:eastAsia="宋体" w:cs="Times New Roman"/>
          <w:b/>
          <w:szCs w:val="21"/>
          <w:lang w:val="zh-TW"/>
        </w:rPr>
        <w:t>7.</w:t>
      </w:r>
      <w:r>
        <w:rPr>
          <w:rFonts w:hint="default" w:ascii="Times New Roman" w:hAnsi="Times New Roman" w:eastAsia="宋体" w:cs="Times New Roman"/>
          <w:b/>
          <w:szCs w:val="21"/>
          <w:lang w:val="zh-TW" w:eastAsia="zh-TW"/>
        </w:rPr>
        <w:t>违约责任</w:t>
      </w:r>
    </w:p>
    <w:p w14:paraId="34E0307D">
      <w:pPr>
        <w:spacing w:line="360" w:lineRule="auto"/>
        <w:ind w:firstLine="480"/>
        <w:rPr>
          <w:rFonts w:hint="default" w:ascii="Times New Roman" w:hAnsi="Times New Roman" w:eastAsia="宋体" w:cs="Times New Roman"/>
          <w:szCs w:val="21"/>
        </w:rPr>
      </w:pPr>
      <w:r>
        <w:rPr>
          <w:rFonts w:hint="default" w:ascii="Times New Roman" w:hAnsi="Times New Roman" w:eastAsia="宋体" w:cs="Times New Roman"/>
          <w:szCs w:val="21"/>
        </w:rPr>
        <w:t>1</w:t>
      </w:r>
      <w:r>
        <w:rPr>
          <w:rFonts w:hint="default" w:ascii="Times New Roman" w:hAnsi="Times New Roman" w:eastAsia="宋体" w:cs="Times New Roman"/>
          <w:szCs w:val="21"/>
          <w:lang w:val="zh-TW"/>
        </w:rPr>
        <w:t>.</w:t>
      </w:r>
      <w:r>
        <w:rPr>
          <w:rFonts w:hint="default" w:ascii="Times New Roman" w:hAnsi="Times New Roman" w:eastAsia="宋体" w:cs="Times New Roman"/>
          <w:szCs w:val="21"/>
          <w:lang w:val="zh-TW" w:eastAsia="zh-TW"/>
        </w:rPr>
        <w:t>甲方无正当理由逾期付款</w:t>
      </w:r>
      <w:r>
        <w:rPr>
          <w:rFonts w:hint="default" w:ascii="Times New Roman" w:hAnsi="Times New Roman" w:eastAsia="宋体" w:cs="Times New Roman"/>
          <w:szCs w:val="21"/>
        </w:rPr>
        <w:t>1</w:t>
      </w:r>
      <w:r>
        <w:rPr>
          <w:rFonts w:hint="default" w:ascii="Times New Roman" w:hAnsi="Times New Roman" w:eastAsia="宋体" w:cs="Times New Roman"/>
          <w:szCs w:val="21"/>
          <w:lang w:val="zh-TW" w:eastAsia="zh-TW"/>
        </w:rPr>
        <w:t>个月，乙方可终止合同。解除合同后费用的核算，以乙方完成且甲方确认的工作成果为准，多退少补。因地震、水灾、战争等不可抗力的因素或因政策、法律原因造成合同无法履行除外。</w:t>
      </w:r>
    </w:p>
    <w:p w14:paraId="3773ED71">
      <w:pPr>
        <w:spacing w:line="360" w:lineRule="auto"/>
        <w:ind w:firstLine="480"/>
        <w:rPr>
          <w:rFonts w:hint="default" w:ascii="Times New Roman" w:hAnsi="Times New Roman" w:eastAsia="宋体" w:cs="Times New Roman"/>
          <w:szCs w:val="21"/>
        </w:rPr>
      </w:pPr>
      <w:r>
        <w:rPr>
          <w:rFonts w:hint="default" w:ascii="Times New Roman" w:hAnsi="Times New Roman" w:eastAsia="宋体" w:cs="Times New Roman"/>
          <w:szCs w:val="21"/>
        </w:rPr>
        <w:t>2</w:t>
      </w:r>
      <w:r>
        <w:rPr>
          <w:rFonts w:hint="default" w:ascii="Times New Roman" w:hAnsi="Times New Roman" w:eastAsia="宋体" w:cs="Times New Roman"/>
          <w:szCs w:val="21"/>
          <w:lang w:val="zh-TW"/>
        </w:rPr>
        <w:t>.</w:t>
      </w:r>
      <w:r>
        <w:rPr>
          <w:rFonts w:hint="default" w:ascii="Times New Roman" w:hAnsi="Times New Roman" w:eastAsia="宋体" w:cs="Times New Roman"/>
          <w:szCs w:val="21"/>
          <w:lang w:val="zh-TW" w:eastAsia="zh-TW"/>
        </w:rPr>
        <w:t>乙方无正当理由未按时提交成果超过</w:t>
      </w:r>
      <w:r>
        <w:rPr>
          <w:rFonts w:hint="default" w:ascii="Times New Roman" w:hAnsi="Times New Roman" w:eastAsia="宋体" w:cs="Times New Roman"/>
          <w:szCs w:val="21"/>
        </w:rPr>
        <w:t>1</w:t>
      </w:r>
      <w:r>
        <w:rPr>
          <w:rFonts w:hint="default" w:ascii="Times New Roman" w:hAnsi="Times New Roman" w:eastAsia="宋体" w:cs="Times New Roman"/>
          <w:szCs w:val="21"/>
          <w:lang w:val="zh-TW" w:eastAsia="zh-TW"/>
        </w:rPr>
        <w:t>个月，甲方可终止合同。解除合同后费用的核算，以乙方完成且甲方确认的工作成果为准，多退少补。因地震、水灾、战争等不可抗力的因素或因政策、法律原因造成合同无法履行除外。</w:t>
      </w:r>
    </w:p>
    <w:p w14:paraId="1DDE03DE">
      <w:pPr>
        <w:spacing w:line="360" w:lineRule="auto"/>
        <w:ind w:firstLine="480"/>
        <w:rPr>
          <w:rFonts w:hint="default" w:ascii="Times New Roman" w:hAnsi="Times New Roman" w:eastAsia="宋体" w:cs="Times New Roman"/>
          <w:b/>
          <w:szCs w:val="21"/>
          <w:lang w:val="zh-TW" w:eastAsia="zh-TW"/>
        </w:rPr>
      </w:pPr>
      <w:r>
        <w:rPr>
          <w:rFonts w:hint="default" w:ascii="Times New Roman" w:hAnsi="Times New Roman" w:eastAsia="宋体" w:cs="Times New Roman"/>
          <w:b/>
          <w:szCs w:val="21"/>
          <w:lang w:val="zh-TW"/>
        </w:rPr>
        <w:t>8.</w:t>
      </w:r>
      <w:r>
        <w:rPr>
          <w:rFonts w:hint="default" w:ascii="Times New Roman" w:hAnsi="Times New Roman" w:eastAsia="宋体" w:cs="Times New Roman"/>
          <w:b/>
          <w:szCs w:val="21"/>
          <w:lang w:val="zh-TW" w:eastAsia="zh-TW"/>
        </w:rPr>
        <w:t>争议的解决</w:t>
      </w:r>
    </w:p>
    <w:p w14:paraId="1B6C5156">
      <w:pPr>
        <w:spacing w:line="360" w:lineRule="auto"/>
        <w:ind w:firstLine="480"/>
        <w:rPr>
          <w:rFonts w:hint="default" w:ascii="Times New Roman" w:hAnsi="Times New Roman" w:eastAsia="宋体" w:cs="Times New Roman"/>
          <w:szCs w:val="21"/>
          <w:lang w:val="zh-TW" w:eastAsia="zh-TW"/>
        </w:rPr>
      </w:pPr>
      <w:r>
        <w:rPr>
          <w:rFonts w:hint="default" w:ascii="Times New Roman" w:hAnsi="Times New Roman" w:eastAsia="宋体" w:cs="Times New Roman"/>
          <w:szCs w:val="21"/>
          <w:lang w:val="zh-TW" w:eastAsia="zh-TW"/>
        </w:rPr>
        <w:t>因本合同的解释或履行本合同如发生争议，甲乙双方应友好协商解决，协商不成，可以提交甲方所在地人民法院通过诉讼方式解决。</w:t>
      </w:r>
    </w:p>
    <w:p w14:paraId="5D198374">
      <w:pPr>
        <w:spacing w:line="360" w:lineRule="auto"/>
        <w:ind w:firstLine="480"/>
        <w:rPr>
          <w:rFonts w:hint="default" w:ascii="Times New Roman" w:hAnsi="Times New Roman" w:eastAsia="宋体" w:cs="Times New Roman"/>
          <w:szCs w:val="21"/>
          <w:lang w:val="zh-TW" w:eastAsia="zh-TW"/>
        </w:rPr>
      </w:pPr>
      <w:r>
        <w:rPr>
          <w:rFonts w:hint="default" w:ascii="Times New Roman" w:hAnsi="Times New Roman" w:eastAsia="宋体" w:cs="Times New Roman"/>
          <w:szCs w:val="21"/>
          <w:lang w:val="zh-TW"/>
        </w:rPr>
        <w:t>9.</w:t>
      </w:r>
      <w:r>
        <w:rPr>
          <w:rFonts w:hint="default" w:ascii="Times New Roman" w:hAnsi="Times New Roman" w:eastAsia="宋体" w:cs="Times New Roman"/>
          <w:szCs w:val="21"/>
          <w:lang w:val="zh-TW" w:eastAsia="zh-TW"/>
        </w:rPr>
        <w:t>合同未尽事宜，双方可另行协商，并达成书面补充协议。补充协议与合同具有同等法律效力。</w:t>
      </w:r>
    </w:p>
    <w:p w14:paraId="27AE7723">
      <w:pPr>
        <w:spacing w:line="360" w:lineRule="auto"/>
        <w:ind w:firstLine="480"/>
        <w:rPr>
          <w:rFonts w:hint="default" w:ascii="Times New Roman" w:hAnsi="Times New Roman" w:eastAsia="宋体" w:cs="Times New Roman"/>
          <w:szCs w:val="21"/>
        </w:rPr>
      </w:pPr>
      <w:r>
        <w:rPr>
          <w:rFonts w:hint="default" w:ascii="Times New Roman" w:hAnsi="Times New Roman" w:eastAsia="宋体" w:cs="Times New Roman"/>
          <w:szCs w:val="21"/>
          <w:lang w:val="zh-TW"/>
        </w:rPr>
        <w:t>10.</w:t>
      </w:r>
      <w:r>
        <w:rPr>
          <w:rFonts w:hint="default" w:ascii="Times New Roman" w:hAnsi="Times New Roman" w:eastAsia="宋体" w:cs="Times New Roman"/>
          <w:szCs w:val="21"/>
        </w:rPr>
        <w:t>本合同壹式叁份，甲、乙双方和代理机构各执壹份，具有同等的法律效力。</w:t>
      </w:r>
    </w:p>
    <w:p w14:paraId="0A438A6A">
      <w:pPr>
        <w:snapToGrid w:val="0"/>
        <w:spacing w:line="312" w:lineRule="auto"/>
        <w:ind w:right="-340"/>
        <w:rPr>
          <w:rFonts w:hint="default" w:ascii="Times New Roman" w:hAnsi="Times New Roman" w:eastAsia="宋体" w:cs="Times New Roman"/>
          <w:szCs w:val="21"/>
        </w:rPr>
      </w:pPr>
    </w:p>
    <w:p w14:paraId="482ECBB3">
      <w:pPr>
        <w:snapToGrid w:val="0"/>
        <w:spacing w:line="312" w:lineRule="auto"/>
        <w:ind w:right="-340" w:firstLine="1260" w:firstLineChars="600"/>
        <w:rPr>
          <w:rFonts w:hint="default" w:ascii="Times New Roman" w:hAnsi="Times New Roman" w:eastAsia="宋体" w:cs="Times New Roman"/>
          <w:szCs w:val="21"/>
        </w:rPr>
      </w:pPr>
      <w:r>
        <w:rPr>
          <w:rFonts w:hint="default" w:ascii="Times New Roman" w:hAnsi="Times New Roman" w:eastAsia="宋体" w:cs="Times New Roman"/>
          <w:szCs w:val="21"/>
        </w:rPr>
        <w:t>甲方：                          乙方：</w:t>
      </w:r>
    </w:p>
    <w:p w14:paraId="7FA3468A">
      <w:pPr>
        <w:snapToGrid w:val="0"/>
        <w:spacing w:line="312" w:lineRule="auto"/>
        <w:ind w:right="-340" w:firstLine="1260" w:firstLineChars="600"/>
        <w:rPr>
          <w:rFonts w:hint="default" w:ascii="Times New Roman" w:hAnsi="Times New Roman" w:eastAsia="宋体" w:cs="Times New Roman"/>
          <w:szCs w:val="21"/>
        </w:rPr>
      </w:pPr>
      <w:r>
        <w:rPr>
          <w:rFonts w:hint="default" w:ascii="Times New Roman" w:hAnsi="Times New Roman" w:eastAsia="宋体" w:cs="Times New Roman"/>
          <w:szCs w:val="21"/>
        </w:rPr>
        <w:t>地址：                          地址：</w:t>
      </w:r>
    </w:p>
    <w:p w14:paraId="26E8784A">
      <w:pPr>
        <w:snapToGrid w:val="0"/>
        <w:spacing w:line="312" w:lineRule="auto"/>
        <w:ind w:right="-340" w:firstLine="1260" w:firstLineChars="600"/>
        <w:rPr>
          <w:rFonts w:hint="default" w:ascii="Times New Roman" w:hAnsi="Times New Roman" w:eastAsia="宋体" w:cs="Times New Roman"/>
          <w:szCs w:val="21"/>
        </w:rPr>
      </w:pPr>
      <w:r>
        <w:rPr>
          <w:rFonts w:hint="default" w:ascii="Times New Roman" w:hAnsi="Times New Roman" w:eastAsia="宋体" w:cs="Times New Roman"/>
          <w:szCs w:val="21"/>
        </w:rPr>
        <w:t>法人代表：                      法人代表：</w:t>
      </w:r>
    </w:p>
    <w:p w14:paraId="45CB9B1F">
      <w:pPr>
        <w:snapToGrid w:val="0"/>
        <w:spacing w:line="312" w:lineRule="auto"/>
        <w:ind w:right="-340" w:firstLine="1260" w:firstLineChars="600"/>
        <w:rPr>
          <w:rFonts w:hint="default" w:ascii="Times New Roman" w:hAnsi="Times New Roman" w:eastAsia="宋体" w:cs="Times New Roman"/>
          <w:szCs w:val="21"/>
        </w:rPr>
      </w:pPr>
      <w:r>
        <w:rPr>
          <w:rFonts w:hint="default" w:ascii="Times New Roman" w:hAnsi="Times New Roman" w:eastAsia="宋体" w:cs="Times New Roman"/>
          <w:szCs w:val="21"/>
        </w:rPr>
        <w:t>电话：                          电话：</w:t>
      </w:r>
    </w:p>
    <w:p w14:paraId="0785FB44">
      <w:pPr>
        <w:snapToGrid w:val="0"/>
        <w:spacing w:line="312" w:lineRule="auto"/>
        <w:ind w:right="-340" w:firstLine="1260" w:firstLineChars="600"/>
        <w:rPr>
          <w:rFonts w:hint="default" w:ascii="Times New Roman" w:hAnsi="Times New Roman" w:eastAsia="宋体" w:cs="Times New Roman"/>
          <w:szCs w:val="21"/>
        </w:rPr>
      </w:pPr>
      <w:r>
        <w:rPr>
          <w:rFonts w:hint="default" w:ascii="Times New Roman" w:hAnsi="Times New Roman" w:eastAsia="宋体" w:cs="Times New Roman"/>
          <w:szCs w:val="21"/>
        </w:rPr>
        <w:t>电传：                          电传：</w:t>
      </w:r>
    </w:p>
    <w:p w14:paraId="6DFBBE00">
      <w:pPr>
        <w:snapToGrid w:val="0"/>
        <w:spacing w:line="312" w:lineRule="auto"/>
        <w:ind w:right="-340" w:firstLine="1260" w:firstLineChars="600"/>
        <w:rPr>
          <w:rFonts w:hint="default" w:ascii="Times New Roman" w:hAnsi="Times New Roman" w:eastAsia="宋体" w:cs="Times New Roman"/>
          <w:szCs w:val="21"/>
        </w:rPr>
      </w:pPr>
      <w:r>
        <w:rPr>
          <w:rFonts w:hint="default" w:ascii="Times New Roman" w:hAnsi="Times New Roman" w:eastAsia="宋体" w:cs="Times New Roman"/>
          <w:szCs w:val="21"/>
        </w:rPr>
        <w:t>开户银行：                      开户银行：</w:t>
      </w:r>
    </w:p>
    <w:p w14:paraId="761A3383">
      <w:pPr>
        <w:snapToGrid w:val="0"/>
        <w:spacing w:line="360" w:lineRule="auto"/>
        <w:ind w:right="-340" w:firstLine="1260" w:firstLineChars="600"/>
        <w:rPr>
          <w:rFonts w:hint="default" w:ascii="Times New Roman" w:hAnsi="Times New Roman" w:eastAsia="宋体" w:cs="Times New Roman"/>
          <w:szCs w:val="21"/>
        </w:rPr>
      </w:pPr>
      <w:r>
        <w:rPr>
          <w:rFonts w:hint="default" w:ascii="Times New Roman" w:hAnsi="Times New Roman" w:eastAsia="宋体" w:cs="Times New Roman"/>
          <w:szCs w:val="21"/>
        </w:rPr>
        <w:t>账号：                          账号：</w:t>
      </w:r>
    </w:p>
    <w:p w14:paraId="2E0121EF">
      <w:pPr>
        <w:snapToGrid w:val="0"/>
        <w:spacing w:line="260" w:lineRule="exact"/>
        <w:ind w:firstLine="1212" w:firstLineChars="600"/>
        <w:rPr>
          <w:rFonts w:hint="eastAsia" w:ascii="宋体" w:hAnsi="宋体"/>
          <w:szCs w:val="21"/>
          <w:u w:val="none" w:color="auto"/>
        </w:rPr>
      </w:pPr>
      <w:r>
        <w:rPr>
          <w:rFonts w:hint="default" w:ascii="Times New Roman" w:hAnsi="Times New Roman" w:eastAsia="宋体" w:cs="Times New Roman"/>
          <w:spacing w:val="-4"/>
          <w:kern w:val="0"/>
          <w:sz w:val="21"/>
          <w:szCs w:val="21"/>
          <w:lang w:val="en-US" w:eastAsia="zh-CN" w:bidi="ar-SA"/>
        </w:rPr>
        <w:t xml:space="preserve">日期：                          </w:t>
      </w:r>
      <w:r>
        <w:rPr>
          <w:rFonts w:hint="eastAsia" w:ascii="Times New Roman" w:hAnsi="Times New Roman" w:eastAsia="宋体" w:cs="Times New Roman"/>
          <w:spacing w:val="-4"/>
          <w:kern w:val="0"/>
          <w:sz w:val="21"/>
          <w:szCs w:val="21"/>
          <w:lang w:val="en-US" w:eastAsia="zh-CN" w:bidi="ar-SA"/>
        </w:rPr>
        <w:t xml:space="preserve">  </w:t>
      </w:r>
      <w:r>
        <w:rPr>
          <w:rFonts w:hint="default" w:ascii="Times New Roman" w:hAnsi="Times New Roman" w:eastAsia="宋体" w:cs="Times New Roman"/>
          <w:spacing w:val="-4"/>
          <w:kern w:val="0"/>
          <w:sz w:val="21"/>
          <w:szCs w:val="21"/>
          <w:lang w:val="en-US" w:eastAsia="zh-CN" w:bidi="ar-SA"/>
        </w:rPr>
        <w:t xml:space="preserve"> 日期：</w:t>
      </w:r>
    </w:p>
    <w:p w14:paraId="27CD4DB6">
      <w:pPr>
        <w:snapToGrid w:val="0"/>
        <w:spacing w:line="260" w:lineRule="exact"/>
        <w:rPr>
          <w:rFonts w:ascii="宋体" w:hAnsi="宋体"/>
          <w:szCs w:val="21"/>
          <w:u w:val="none" w:color="auto"/>
        </w:rPr>
      </w:pPr>
    </w:p>
    <w:p w14:paraId="17D388AD">
      <w:pPr>
        <w:snapToGrid w:val="0"/>
        <w:spacing w:line="260" w:lineRule="exact"/>
        <w:rPr>
          <w:rFonts w:ascii="宋体" w:hAnsi="宋体"/>
          <w:szCs w:val="21"/>
          <w:u w:val="none" w:color="auto"/>
        </w:rPr>
      </w:pPr>
    </w:p>
    <w:p w14:paraId="19313DD0">
      <w:pPr>
        <w:snapToGrid w:val="0"/>
        <w:spacing w:line="260" w:lineRule="exact"/>
        <w:rPr>
          <w:rFonts w:hint="eastAsia" w:ascii="宋体" w:hAnsi="宋体"/>
          <w:szCs w:val="21"/>
          <w:u w:val="none" w:color="auto"/>
        </w:rPr>
      </w:pPr>
      <w:r>
        <w:rPr>
          <w:rFonts w:ascii="宋体" w:hAnsi="宋体"/>
          <w:szCs w:val="21"/>
          <w:u w:val="none" w:color="auto"/>
        </w:rPr>
        <w:t>信贷政策</w:t>
      </w:r>
    </w:p>
    <w:p w14:paraId="13F66721">
      <w:pPr>
        <w:spacing w:line="260" w:lineRule="exact"/>
        <w:ind w:firstLine="420" w:firstLineChars="200"/>
        <w:rPr>
          <w:rFonts w:hint="eastAsia" w:ascii="宋体" w:hAnsi="宋体"/>
          <w:szCs w:val="21"/>
          <w:u w:val="none" w:color="auto"/>
        </w:rPr>
      </w:pPr>
      <w:r>
        <w:rPr>
          <w:rFonts w:ascii="宋体" w:hAnsi="宋体"/>
          <w:szCs w:val="21"/>
          <w:u w:val="none" w:color="auto"/>
        </w:rPr>
        <w:t>1．为有效破解当前中小微企业面临的“融资难、融资贵”困局，充分发挥好政府采购扶持小微企业发展的政策功能，属于舟山市内的各中小企业可凭政府采购项目中标通知书等材料向舟山市政府采购信用融资合作银行申请相关融资产品，有关的合作银行详见下表：</w:t>
      </w:r>
    </w:p>
    <w:p w14:paraId="71D0B9E1">
      <w:pPr>
        <w:spacing w:line="240" w:lineRule="exact"/>
        <w:contextualSpacing/>
        <w:rPr>
          <w:rFonts w:hint="eastAsia" w:ascii="宋体" w:hAnsi="宋体"/>
          <w:sz w:val="24"/>
          <w:u w:val="none" w:color="auto"/>
        </w:rPr>
      </w:pPr>
    </w:p>
    <w:tbl>
      <w:tblPr>
        <w:tblStyle w:val="29"/>
        <w:tblW w:w="95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0"/>
        <w:gridCol w:w="3975"/>
        <w:gridCol w:w="2220"/>
        <w:gridCol w:w="1908"/>
      </w:tblGrid>
      <w:tr w14:paraId="65ABF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8" w:hRule="atLeast"/>
          <w:jc w:val="center"/>
        </w:trPr>
        <w:tc>
          <w:tcPr>
            <w:tcW w:w="9563" w:type="dxa"/>
            <w:gridSpan w:val="4"/>
            <w:vAlign w:val="center"/>
          </w:tcPr>
          <w:p w14:paraId="4EC95AD4">
            <w:pPr>
              <w:spacing w:line="240" w:lineRule="exact"/>
              <w:contextualSpacing/>
              <w:rPr>
                <w:rFonts w:hint="eastAsia" w:ascii="宋体" w:hAnsi="宋体"/>
                <w:szCs w:val="21"/>
                <w:u w:val="none" w:color="auto"/>
              </w:rPr>
            </w:pPr>
            <w:r>
              <w:rPr>
                <w:rFonts w:hint="eastAsia" w:ascii="宋体" w:hAnsi="宋体"/>
                <w:szCs w:val="21"/>
                <w:u w:val="none" w:color="auto"/>
              </w:rPr>
              <w:t>舟山市政府采购信用融资合作银行</w:t>
            </w:r>
          </w:p>
        </w:tc>
      </w:tr>
      <w:tr w14:paraId="390C3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460" w:type="dxa"/>
            <w:vAlign w:val="center"/>
          </w:tcPr>
          <w:p w14:paraId="1383EEAF">
            <w:pPr>
              <w:spacing w:line="240" w:lineRule="exact"/>
              <w:contextualSpacing/>
              <w:jc w:val="center"/>
              <w:rPr>
                <w:rFonts w:hint="eastAsia" w:ascii="宋体" w:hAnsi="宋体"/>
                <w:szCs w:val="21"/>
                <w:u w:val="none" w:color="auto"/>
              </w:rPr>
            </w:pPr>
            <w:r>
              <w:rPr>
                <w:rFonts w:hint="eastAsia" w:ascii="宋体" w:hAnsi="宋体"/>
                <w:szCs w:val="21"/>
                <w:u w:val="none" w:color="auto"/>
              </w:rPr>
              <w:t>银行名称</w:t>
            </w:r>
          </w:p>
        </w:tc>
        <w:tc>
          <w:tcPr>
            <w:tcW w:w="3975" w:type="dxa"/>
            <w:vAlign w:val="center"/>
          </w:tcPr>
          <w:p w14:paraId="27F07D2B">
            <w:pPr>
              <w:spacing w:line="240" w:lineRule="exact"/>
              <w:contextualSpacing/>
              <w:jc w:val="center"/>
              <w:rPr>
                <w:rFonts w:hint="eastAsia" w:ascii="宋体" w:hAnsi="宋体"/>
                <w:szCs w:val="21"/>
                <w:u w:val="none" w:color="auto"/>
              </w:rPr>
            </w:pPr>
            <w:r>
              <w:rPr>
                <w:rFonts w:hint="eastAsia" w:ascii="宋体" w:hAnsi="宋体"/>
                <w:szCs w:val="21"/>
                <w:u w:val="none" w:color="auto"/>
              </w:rPr>
              <w:t>各银行介绍的产品特点</w:t>
            </w:r>
          </w:p>
        </w:tc>
        <w:tc>
          <w:tcPr>
            <w:tcW w:w="2220" w:type="dxa"/>
            <w:vAlign w:val="center"/>
          </w:tcPr>
          <w:p w14:paraId="4ABF0302">
            <w:pPr>
              <w:spacing w:line="240" w:lineRule="exact"/>
              <w:contextualSpacing/>
              <w:jc w:val="center"/>
              <w:rPr>
                <w:rFonts w:hint="eastAsia" w:ascii="宋体" w:hAnsi="宋体"/>
                <w:szCs w:val="21"/>
                <w:u w:val="none" w:color="auto"/>
              </w:rPr>
            </w:pPr>
            <w:r>
              <w:rPr>
                <w:rFonts w:hint="eastAsia" w:ascii="宋体" w:hAnsi="宋体"/>
                <w:szCs w:val="21"/>
                <w:u w:val="none" w:color="auto"/>
              </w:rPr>
              <w:t>经办人</w:t>
            </w:r>
          </w:p>
        </w:tc>
        <w:tc>
          <w:tcPr>
            <w:tcW w:w="1908" w:type="dxa"/>
            <w:vAlign w:val="center"/>
          </w:tcPr>
          <w:p w14:paraId="0C62D8B0">
            <w:pPr>
              <w:spacing w:line="240" w:lineRule="exact"/>
              <w:contextualSpacing/>
              <w:jc w:val="center"/>
              <w:rPr>
                <w:rFonts w:hint="eastAsia" w:ascii="宋体" w:hAnsi="宋体"/>
                <w:szCs w:val="21"/>
                <w:u w:val="none" w:color="auto"/>
              </w:rPr>
            </w:pPr>
            <w:r>
              <w:rPr>
                <w:rFonts w:hint="eastAsia" w:ascii="宋体" w:hAnsi="宋体"/>
                <w:szCs w:val="21"/>
                <w:u w:val="none" w:color="auto"/>
              </w:rPr>
              <w:t>联系方式</w:t>
            </w:r>
          </w:p>
        </w:tc>
      </w:tr>
      <w:tr w14:paraId="3AA0D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jc w:val="center"/>
        </w:trPr>
        <w:tc>
          <w:tcPr>
            <w:tcW w:w="1460" w:type="dxa"/>
            <w:vAlign w:val="center"/>
          </w:tcPr>
          <w:p w14:paraId="5F7B59EB">
            <w:pPr>
              <w:spacing w:line="240" w:lineRule="exact"/>
              <w:contextualSpacing/>
              <w:rPr>
                <w:rFonts w:hint="eastAsia" w:ascii="宋体" w:hAnsi="宋体"/>
                <w:szCs w:val="21"/>
                <w:u w:val="none" w:color="auto"/>
              </w:rPr>
            </w:pPr>
            <w:r>
              <w:rPr>
                <w:rFonts w:hint="eastAsia" w:ascii="宋体" w:hAnsi="宋体"/>
                <w:szCs w:val="21"/>
                <w:u w:val="none" w:color="auto"/>
              </w:rPr>
              <w:t>中国工商银行股份有限公司舟山分行</w:t>
            </w:r>
          </w:p>
        </w:tc>
        <w:tc>
          <w:tcPr>
            <w:tcW w:w="3975" w:type="dxa"/>
          </w:tcPr>
          <w:p w14:paraId="1D056D9A">
            <w:pPr>
              <w:numPr>
                <w:ilvl w:val="0"/>
                <w:numId w:val="6"/>
              </w:numPr>
              <w:spacing w:line="240" w:lineRule="exact"/>
              <w:contextualSpacing/>
              <w:rPr>
                <w:rFonts w:hint="eastAsia" w:ascii="宋体" w:hAnsi="宋体" w:cs="仿宋_GB2312"/>
                <w:szCs w:val="21"/>
                <w:u w:val="none" w:color="auto"/>
              </w:rPr>
            </w:pPr>
            <w:r>
              <w:rPr>
                <w:rFonts w:hint="eastAsia" w:ascii="宋体" w:hAnsi="宋体" w:cs="仿宋_GB2312"/>
                <w:szCs w:val="21"/>
                <w:u w:val="none" w:color="auto"/>
              </w:rPr>
              <w:t>融资额度高，融资金额最高可至订单金额70%，线上申请，随借随还。2.融资利率低，最低可至当期LPR利率。</w:t>
            </w:r>
          </w:p>
          <w:p w14:paraId="3F4A97F8">
            <w:pPr>
              <w:spacing w:line="240" w:lineRule="exact"/>
              <w:contextualSpacing/>
              <w:rPr>
                <w:rFonts w:hint="eastAsia" w:ascii="宋体" w:hAnsi="宋体"/>
                <w:szCs w:val="21"/>
                <w:u w:val="none" w:color="auto"/>
              </w:rPr>
            </w:pPr>
            <w:r>
              <w:rPr>
                <w:rFonts w:hint="eastAsia" w:ascii="宋体" w:hAnsi="宋体" w:cs="仿宋_GB2312"/>
                <w:szCs w:val="21"/>
                <w:u w:val="none" w:color="auto"/>
              </w:rPr>
              <w:t>3.担保方式灵活，以政府采购合同进行融资，无需另外抵押。</w:t>
            </w:r>
          </w:p>
        </w:tc>
        <w:tc>
          <w:tcPr>
            <w:tcW w:w="2220" w:type="dxa"/>
            <w:vAlign w:val="center"/>
          </w:tcPr>
          <w:p w14:paraId="36CFC4E5">
            <w:pPr>
              <w:spacing w:line="240" w:lineRule="exact"/>
              <w:contextualSpacing/>
              <w:jc w:val="center"/>
              <w:rPr>
                <w:rFonts w:hint="eastAsia" w:ascii="宋体" w:hAnsi="宋体"/>
                <w:szCs w:val="21"/>
                <w:u w:val="none" w:color="auto"/>
              </w:rPr>
            </w:pPr>
            <w:r>
              <w:rPr>
                <w:rFonts w:hint="eastAsia" w:ascii="宋体" w:hAnsi="宋体"/>
                <w:szCs w:val="21"/>
                <w:u w:val="none" w:color="auto"/>
              </w:rPr>
              <w:t>柳超颖</w:t>
            </w:r>
          </w:p>
        </w:tc>
        <w:tc>
          <w:tcPr>
            <w:tcW w:w="1908" w:type="dxa"/>
            <w:vAlign w:val="center"/>
          </w:tcPr>
          <w:p w14:paraId="68F2A38E">
            <w:pPr>
              <w:spacing w:line="240" w:lineRule="exact"/>
              <w:contextualSpacing/>
              <w:rPr>
                <w:rFonts w:hint="eastAsia" w:ascii="宋体" w:hAnsi="宋体"/>
                <w:szCs w:val="21"/>
                <w:u w:val="none" w:color="auto"/>
              </w:rPr>
            </w:pPr>
            <w:r>
              <w:rPr>
                <w:rFonts w:hint="eastAsia" w:ascii="宋体" w:hAnsi="宋体"/>
                <w:szCs w:val="21"/>
                <w:u w:val="none" w:color="auto"/>
              </w:rPr>
              <w:t>0580-2166242, 15858076468</w:t>
            </w:r>
          </w:p>
        </w:tc>
      </w:tr>
      <w:tr w14:paraId="675B5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460" w:type="dxa"/>
            <w:vAlign w:val="center"/>
          </w:tcPr>
          <w:p w14:paraId="0DDBBBB1">
            <w:pPr>
              <w:spacing w:line="240" w:lineRule="exact"/>
              <w:contextualSpacing/>
              <w:rPr>
                <w:rFonts w:hint="eastAsia" w:ascii="宋体" w:hAnsi="宋体"/>
                <w:szCs w:val="21"/>
                <w:u w:val="none" w:color="auto"/>
              </w:rPr>
            </w:pPr>
            <w:r>
              <w:rPr>
                <w:rFonts w:hint="eastAsia" w:ascii="宋体" w:hAnsi="宋体"/>
                <w:szCs w:val="21"/>
                <w:u w:val="none" w:color="auto"/>
              </w:rPr>
              <w:t>中国建设银行股份有限公司舟山分行</w:t>
            </w:r>
          </w:p>
        </w:tc>
        <w:tc>
          <w:tcPr>
            <w:tcW w:w="3975" w:type="dxa"/>
          </w:tcPr>
          <w:p w14:paraId="5DFB510C">
            <w:pPr>
              <w:numPr>
                <w:ilvl w:val="0"/>
                <w:numId w:val="7"/>
              </w:numPr>
              <w:spacing w:line="240" w:lineRule="exact"/>
              <w:contextualSpacing/>
              <w:rPr>
                <w:rFonts w:hint="eastAsia" w:ascii="宋体" w:hAnsi="宋体"/>
                <w:szCs w:val="21"/>
                <w:u w:val="none" w:color="auto"/>
              </w:rPr>
            </w:pPr>
            <w:r>
              <w:rPr>
                <w:rFonts w:hint="eastAsia" w:ascii="宋体" w:hAnsi="宋体"/>
                <w:szCs w:val="21"/>
                <w:u w:val="none" w:color="auto"/>
              </w:rPr>
              <w:t>快速便捷：全流程线上操作，通过浙江省政府采购网数据审核信用额度，建行供应链平台快速放款。</w:t>
            </w:r>
          </w:p>
          <w:p w14:paraId="717A0E7B">
            <w:pPr>
              <w:numPr>
                <w:ilvl w:val="0"/>
                <w:numId w:val="7"/>
              </w:numPr>
              <w:spacing w:line="240" w:lineRule="exact"/>
              <w:contextualSpacing/>
              <w:rPr>
                <w:rFonts w:hint="eastAsia" w:ascii="宋体" w:hAnsi="宋体"/>
                <w:szCs w:val="21"/>
                <w:u w:val="none" w:color="auto"/>
              </w:rPr>
            </w:pPr>
            <w:r>
              <w:rPr>
                <w:rFonts w:hint="eastAsia" w:ascii="宋体" w:hAnsi="宋体"/>
                <w:szCs w:val="21"/>
                <w:u w:val="none" w:color="auto"/>
              </w:rPr>
              <w:t>申请额度高：单笔融资额度最高可达政府采购合同金额的90%，单户额度最高可达3000万。</w:t>
            </w:r>
          </w:p>
          <w:p w14:paraId="52F3FF5B">
            <w:pPr>
              <w:numPr>
                <w:ilvl w:val="0"/>
                <w:numId w:val="7"/>
              </w:numPr>
              <w:spacing w:line="240" w:lineRule="exact"/>
              <w:contextualSpacing/>
              <w:rPr>
                <w:rFonts w:hint="eastAsia" w:ascii="宋体" w:hAnsi="宋体"/>
                <w:szCs w:val="21"/>
                <w:u w:val="none" w:color="auto"/>
              </w:rPr>
            </w:pPr>
            <w:r>
              <w:rPr>
                <w:rFonts w:hint="eastAsia" w:ascii="宋体" w:hAnsi="宋体"/>
                <w:szCs w:val="21"/>
                <w:u w:val="none" w:color="auto"/>
              </w:rPr>
              <w:t>无需额外抵押：以浙江省政府采购网备案公示的政府采购合同进行融资，无需额外抵押担保。</w:t>
            </w:r>
          </w:p>
          <w:p w14:paraId="6627E168">
            <w:pPr>
              <w:numPr>
                <w:ilvl w:val="0"/>
                <w:numId w:val="7"/>
              </w:numPr>
              <w:spacing w:line="240" w:lineRule="exact"/>
              <w:contextualSpacing/>
              <w:rPr>
                <w:rFonts w:hint="eastAsia" w:ascii="宋体" w:hAnsi="宋体"/>
                <w:szCs w:val="21"/>
                <w:u w:val="none" w:color="auto"/>
              </w:rPr>
            </w:pPr>
            <w:r>
              <w:rPr>
                <w:rFonts w:hint="eastAsia" w:ascii="宋体" w:hAnsi="宋体"/>
                <w:szCs w:val="21"/>
                <w:u w:val="none" w:color="auto"/>
              </w:rPr>
              <w:t>利率优惠：给予流动资金贷款最优惠利率。</w:t>
            </w:r>
          </w:p>
        </w:tc>
        <w:tc>
          <w:tcPr>
            <w:tcW w:w="2220" w:type="dxa"/>
            <w:vAlign w:val="center"/>
          </w:tcPr>
          <w:p w14:paraId="2E7812AD">
            <w:pPr>
              <w:spacing w:line="240" w:lineRule="exact"/>
              <w:contextualSpacing/>
              <w:jc w:val="center"/>
              <w:rPr>
                <w:rFonts w:hint="eastAsia" w:ascii="宋体" w:hAnsi="宋体"/>
                <w:szCs w:val="21"/>
                <w:u w:val="none" w:color="auto"/>
              </w:rPr>
            </w:pPr>
            <w:r>
              <w:rPr>
                <w:rFonts w:hint="eastAsia" w:ascii="宋体" w:hAnsi="宋体"/>
                <w:szCs w:val="21"/>
                <w:u w:val="none" w:color="auto"/>
              </w:rPr>
              <w:t>普陀片区：蔡妮妮</w:t>
            </w:r>
          </w:p>
          <w:p w14:paraId="15F7130F">
            <w:pPr>
              <w:spacing w:line="240" w:lineRule="exact"/>
              <w:contextualSpacing/>
              <w:jc w:val="center"/>
              <w:rPr>
                <w:rFonts w:hint="eastAsia" w:ascii="宋体" w:hAnsi="宋体"/>
                <w:szCs w:val="21"/>
                <w:u w:val="none" w:color="auto"/>
              </w:rPr>
            </w:pPr>
            <w:r>
              <w:rPr>
                <w:rFonts w:hint="eastAsia" w:ascii="宋体" w:hAnsi="宋体"/>
                <w:szCs w:val="21"/>
                <w:u w:val="none" w:color="auto"/>
              </w:rPr>
              <w:t>定海片区：杨莹</w:t>
            </w:r>
          </w:p>
          <w:p w14:paraId="6CA0B81A">
            <w:pPr>
              <w:spacing w:line="240" w:lineRule="exact"/>
              <w:contextualSpacing/>
              <w:jc w:val="center"/>
              <w:rPr>
                <w:rFonts w:hint="eastAsia" w:ascii="宋体" w:hAnsi="宋体"/>
                <w:szCs w:val="21"/>
                <w:u w:val="none" w:color="auto"/>
              </w:rPr>
            </w:pPr>
            <w:r>
              <w:rPr>
                <w:rFonts w:hint="eastAsia" w:ascii="宋体" w:hAnsi="宋体"/>
                <w:szCs w:val="21"/>
                <w:u w:val="none" w:color="auto"/>
              </w:rPr>
              <w:t>自贸区片区：方晓</w:t>
            </w:r>
          </w:p>
        </w:tc>
        <w:tc>
          <w:tcPr>
            <w:tcW w:w="1908" w:type="dxa"/>
            <w:vAlign w:val="center"/>
          </w:tcPr>
          <w:p w14:paraId="5B71DE2D">
            <w:pPr>
              <w:spacing w:line="240" w:lineRule="exact"/>
              <w:contextualSpacing/>
              <w:rPr>
                <w:rFonts w:hint="eastAsia" w:ascii="宋体" w:hAnsi="宋体"/>
                <w:szCs w:val="21"/>
                <w:u w:val="none" w:color="auto"/>
              </w:rPr>
            </w:pPr>
            <w:r>
              <w:rPr>
                <w:rFonts w:hint="eastAsia" w:ascii="宋体" w:hAnsi="宋体"/>
                <w:szCs w:val="21"/>
                <w:u w:val="none" w:color="auto"/>
              </w:rPr>
              <w:t>普陀片区：13957201791</w:t>
            </w:r>
          </w:p>
          <w:p w14:paraId="1537D803">
            <w:pPr>
              <w:spacing w:line="240" w:lineRule="exact"/>
              <w:contextualSpacing/>
              <w:rPr>
                <w:rFonts w:hint="eastAsia" w:ascii="宋体" w:hAnsi="宋体"/>
                <w:szCs w:val="21"/>
                <w:u w:val="none" w:color="auto"/>
              </w:rPr>
            </w:pPr>
            <w:r>
              <w:rPr>
                <w:rFonts w:hint="eastAsia" w:ascii="宋体" w:hAnsi="宋体"/>
                <w:szCs w:val="21"/>
                <w:u w:val="none" w:color="auto"/>
              </w:rPr>
              <w:t>定海片区：13655803997</w:t>
            </w:r>
          </w:p>
          <w:p w14:paraId="7C41A1BA">
            <w:pPr>
              <w:spacing w:line="240" w:lineRule="exact"/>
              <w:contextualSpacing/>
              <w:rPr>
                <w:rFonts w:hint="eastAsia" w:ascii="宋体" w:hAnsi="宋体"/>
                <w:szCs w:val="21"/>
                <w:u w:val="none" w:color="auto"/>
              </w:rPr>
            </w:pPr>
            <w:r>
              <w:rPr>
                <w:rFonts w:hint="eastAsia" w:ascii="宋体" w:hAnsi="宋体"/>
                <w:szCs w:val="21"/>
                <w:u w:val="none" w:color="auto"/>
              </w:rPr>
              <w:t>自贸区片区：13587086324</w:t>
            </w:r>
          </w:p>
        </w:tc>
      </w:tr>
      <w:tr w14:paraId="404FB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Align w:val="center"/>
          </w:tcPr>
          <w:p w14:paraId="6E0F62EC">
            <w:pPr>
              <w:spacing w:line="240" w:lineRule="exact"/>
              <w:contextualSpacing/>
              <w:rPr>
                <w:rFonts w:hint="eastAsia" w:ascii="宋体" w:hAnsi="宋体"/>
                <w:szCs w:val="21"/>
                <w:u w:val="none" w:color="auto"/>
              </w:rPr>
            </w:pPr>
            <w:r>
              <w:rPr>
                <w:rFonts w:hint="eastAsia" w:ascii="宋体" w:hAnsi="宋体"/>
                <w:szCs w:val="21"/>
                <w:u w:val="none" w:color="auto"/>
              </w:rPr>
              <w:t>杭州银行股份有限公司舟山市分行</w:t>
            </w:r>
          </w:p>
        </w:tc>
        <w:tc>
          <w:tcPr>
            <w:tcW w:w="3975" w:type="dxa"/>
          </w:tcPr>
          <w:p w14:paraId="248240FB">
            <w:pPr>
              <w:spacing w:line="240" w:lineRule="exact"/>
              <w:contextualSpacing/>
              <w:rPr>
                <w:rFonts w:hint="eastAsia" w:ascii="宋体" w:hAnsi="宋体"/>
                <w:szCs w:val="21"/>
                <w:u w:val="none" w:color="auto"/>
              </w:rPr>
            </w:pPr>
            <w:r>
              <w:rPr>
                <w:rFonts w:hint="eastAsia" w:ascii="宋体" w:hAnsi="宋体"/>
                <w:szCs w:val="21"/>
                <w:u w:val="none" w:color="auto"/>
              </w:rPr>
              <w:t>“云采贷”是杭州银行为政府采购供应商提供的纯信用贷款产品。客户申请、签约、放款全流程线上化，平台注册入库并取得采购合同即可申请，融资比例最高达采购订单的80%，单户、单笔最高可达3000万，最长期限一年。</w:t>
            </w:r>
          </w:p>
        </w:tc>
        <w:tc>
          <w:tcPr>
            <w:tcW w:w="2220" w:type="dxa"/>
            <w:vAlign w:val="center"/>
          </w:tcPr>
          <w:p w14:paraId="10165F3D">
            <w:pPr>
              <w:spacing w:line="240" w:lineRule="exact"/>
              <w:contextualSpacing/>
              <w:jc w:val="center"/>
              <w:rPr>
                <w:rFonts w:hint="eastAsia" w:ascii="宋体" w:hAnsi="宋体"/>
                <w:szCs w:val="21"/>
                <w:u w:val="none" w:color="auto"/>
              </w:rPr>
            </w:pPr>
            <w:r>
              <w:rPr>
                <w:rFonts w:hint="eastAsia" w:ascii="宋体" w:hAnsi="宋体"/>
                <w:szCs w:val="21"/>
                <w:u w:val="none" w:color="auto"/>
              </w:rPr>
              <w:t>方经理</w:t>
            </w:r>
          </w:p>
        </w:tc>
        <w:tc>
          <w:tcPr>
            <w:tcW w:w="1908" w:type="dxa"/>
            <w:vAlign w:val="center"/>
          </w:tcPr>
          <w:p w14:paraId="2A229249">
            <w:pPr>
              <w:spacing w:line="240" w:lineRule="exact"/>
              <w:contextualSpacing/>
              <w:rPr>
                <w:rFonts w:hint="eastAsia" w:ascii="宋体" w:hAnsi="宋体"/>
                <w:szCs w:val="21"/>
                <w:u w:val="none" w:color="auto"/>
              </w:rPr>
            </w:pPr>
            <w:r>
              <w:rPr>
                <w:rFonts w:hint="eastAsia" w:ascii="宋体" w:hAnsi="宋体"/>
                <w:szCs w:val="21"/>
                <w:u w:val="none" w:color="auto"/>
              </w:rPr>
              <w:t>0580-2185201，18205800451</w:t>
            </w:r>
          </w:p>
        </w:tc>
      </w:tr>
      <w:tr w14:paraId="10D21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Align w:val="center"/>
          </w:tcPr>
          <w:p w14:paraId="3BC0829A">
            <w:pPr>
              <w:spacing w:line="240" w:lineRule="exact"/>
              <w:contextualSpacing/>
              <w:rPr>
                <w:rFonts w:hint="eastAsia" w:ascii="宋体" w:hAnsi="宋体"/>
                <w:szCs w:val="21"/>
                <w:u w:val="none" w:color="auto"/>
              </w:rPr>
            </w:pPr>
            <w:r>
              <w:rPr>
                <w:rFonts w:hint="eastAsia" w:ascii="宋体" w:hAnsi="宋体"/>
                <w:szCs w:val="21"/>
                <w:u w:val="none" w:color="auto"/>
              </w:rPr>
              <w:t>招商银行股份有限公司浙江自贸试验区舟山分行</w:t>
            </w:r>
          </w:p>
        </w:tc>
        <w:tc>
          <w:tcPr>
            <w:tcW w:w="3975" w:type="dxa"/>
          </w:tcPr>
          <w:p w14:paraId="3DB44937">
            <w:pPr>
              <w:spacing w:line="240" w:lineRule="exact"/>
              <w:rPr>
                <w:rFonts w:hint="eastAsia" w:ascii="宋体" w:hAnsi="宋体"/>
                <w:szCs w:val="21"/>
                <w:u w:val="none" w:color="auto"/>
              </w:rPr>
            </w:pPr>
            <w:r>
              <w:rPr>
                <w:rFonts w:hint="eastAsia" w:ascii="宋体" w:hAnsi="宋体" w:cs="仿宋_GB2312"/>
                <w:szCs w:val="21"/>
                <w:u w:val="none" w:color="auto"/>
              </w:rPr>
              <w:t>小企业政采贷是招商银行为政府采购成交供应商提供的用于履行政府采购合同的专属融资产品。优势：一、额度高。根据企业上一年或近一年获得政府采购成交及成交通知的一定比例给予额度，最高可达3000万元，单笔提款金额最高至合同金额的90%。二、操作简便、模式丰富。客户通过我行一网通等渠道在线申请。支持线上用款，按日计息，随借随还，利率最低至当期LPR。三、担保方式灵活。实际控制人夫妇担保＋融资项下应收账款质押作为辅助，无需抵押，一次性签署合作协议。</w:t>
            </w:r>
          </w:p>
        </w:tc>
        <w:tc>
          <w:tcPr>
            <w:tcW w:w="2220" w:type="dxa"/>
            <w:vAlign w:val="center"/>
          </w:tcPr>
          <w:p w14:paraId="7BA71208">
            <w:pPr>
              <w:spacing w:line="240" w:lineRule="exact"/>
              <w:contextualSpacing/>
              <w:jc w:val="center"/>
              <w:rPr>
                <w:rFonts w:hint="eastAsia" w:ascii="宋体" w:hAnsi="宋体"/>
                <w:szCs w:val="21"/>
                <w:u w:val="none" w:color="auto"/>
              </w:rPr>
            </w:pPr>
            <w:r>
              <w:rPr>
                <w:rFonts w:hint="eastAsia" w:ascii="宋体" w:hAnsi="宋体"/>
                <w:szCs w:val="21"/>
                <w:u w:val="none" w:color="auto"/>
              </w:rPr>
              <w:t>李玲</w:t>
            </w:r>
          </w:p>
        </w:tc>
        <w:tc>
          <w:tcPr>
            <w:tcW w:w="1908" w:type="dxa"/>
            <w:vAlign w:val="center"/>
          </w:tcPr>
          <w:p w14:paraId="78BF78D5">
            <w:pPr>
              <w:spacing w:line="240" w:lineRule="exact"/>
              <w:contextualSpacing/>
              <w:rPr>
                <w:rFonts w:hint="eastAsia" w:ascii="宋体" w:hAnsi="宋体"/>
                <w:szCs w:val="21"/>
                <w:u w:val="none" w:color="auto"/>
              </w:rPr>
            </w:pPr>
            <w:r>
              <w:rPr>
                <w:rFonts w:hint="eastAsia" w:ascii="宋体" w:hAnsi="宋体"/>
                <w:szCs w:val="21"/>
                <w:u w:val="none" w:color="auto"/>
              </w:rPr>
              <w:t>0580-2061710，13957227971</w:t>
            </w:r>
          </w:p>
        </w:tc>
      </w:tr>
      <w:tr w14:paraId="0A28A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1460" w:type="dxa"/>
            <w:vAlign w:val="center"/>
          </w:tcPr>
          <w:p w14:paraId="20BD3E44">
            <w:pPr>
              <w:spacing w:line="240" w:lineRule="exact"/>
              <w:contextualSpacing/>
              <w:rPr>
                <w:rFonts w:hint="eastAsia" w:ascii="宋体" w:hAnsi="宋体"/>
                <w:szCs w:val="21"/>
                <w:u w:val="none" w:color="auto"/>
              </w:rPr>
            </w:pPr>
            <w:r>
              <w:rPr>
                <w:rFonts w:hint="eastAsia" w:ascii="宋体" w:hAnsi="宋体"/>
                <w:szCs w:val="21"/>
                <w:u w:val="none" w:color="auto"/>
              </w:rPr>
              <w:t>温州银行股份有限公司舟山市分行</w:t>
            </w:r>
          </w:p>
        </w:tc>
        <w:tc>
          <w:tcPr>
            <w:tcW w:w="3975" w:type="dxa"/>
          </w:tcPr>
          <w:p w14:paraId="1A223EC1">
            <w:pPr>
              <w:numPr>
                <w:ilvl w:val="0"/>
                <w:numId w:val="8"/>
              </w:numPr>
              <w:spacing w:line="240" w:lineRule="exact"/>
              <w:contextualSpacing/>
              <w:rPr>
                <w:rFonts w:hint="eastAsia" w:ascii="宋体" w:hAnsi="宋体"/>
                <w:szCs w:val="21"/>
                <w:u w:val="none" w:color="auto"/>
              </w:rPr>
            </w:pPr>
            <w:r>
              <w:rPr>
                <w:rFonts w:hint="eastAsia" w:ascii="宋体" w:hAnsi="宋体"/>
                <w:szCs w:val="21"/>
                <w:u w:val="none" w:color="auto"/>
              </w:rPr>
              <w:t>单户授信敞口最高不超过1000万元，且最高额度核定一般不超过借款人（含实际控制人控制的其他经营实体）最近13个月合计有效中标合同金额的70%。</w:t>
            </w:r>
          </w:p>
          <w:p w14:paraId="42A6E912">
            <w:pPr>
              <w:numPr>
                <w:ilvl w:val="0"/>
                <w:numId w:val="8"/>
              </w:numPr>
              <w:spacing w:line="240" w:lineRule="exact"/>
              <w:contextualSpacing/>
              <w:rPr>
                <w:rFonts w:hint="eastAsia" w:ascii="宋体" w:hAnsi="宋体"/>
                <w:szCs w:val="21"/>
                <w:u w:val="none" w:color="auto"/>
              </w:rPr>
            </w:pPr>
            <w:r>
              <w:rPr>
                <w:rFonts w:hint="eastAsia" w:ascii="宋体" w:hAnsi="宋体"/>
                <w:szCs w:val="21"/>
                <w:u w:val="none" w:color="auto"/>
              </w:rPr>
              <w:t>单笔借款额度最高不超过1000万元，单笔业务授信额度不超过“政采云平台”提供的中标通知书承载的中标金额或本次申请授信提供的采购合同金额的80%，且用信金额不超过采购合同未付金额的80%。</w:t>
            </w:r>
          </w:p>
          <w:p w14:paraId="39F8720C">
            <w:pPr>
              <w:numPr>
                <w:ilvl w:val="0"/>
                <w:numId w:val="8"/>
              </w:numPr>
              <w:spacing w:line="240" w:lineRule="exact"/>
              <w:contextualSpacing/>
              <w:rPr>
                <w:rFonts w:hint="eastAsia" w:ascii="宋体" w:hAnsi="宋体"/>
                <w:szCs w:val="21"/>
                <w:u w:val="none" w:color="auto"/>
              </w:rPr>
            </w:pPr>
            <w:r>
              <w:rPr>
                <w:rFonts w:hint="eastAsia" w:ascii="宋体" w:hAnsi="宋体"/>
                <w:szCs w:val="21"/>
                <w:u w:val="none" w:color="auto"/>
              </w:rPr>
              <w:t>借款人中标采购人自行采购项目并向我行发起授信申请的，单笔业务授信敞口不超500万元，且不超过借款人中标通知书承载的中标金额或本次申请授信提供的采购合同的80%。</w:t>
            </w:r>
          </w:p>
          <w:p w14:paraId="7CF87B67">
            <w:pPr>
              <w:numPr>
                <w:ilvl w:val="0"/>
                <w:numId w:val="8"/>
              </w:numPr>
              <w:spacing w:line="240" w:lineRule="exact"/>
              <w:contextualSpacing/>
              <w:rPr>
                <w:rFonts w:hint="eastAsia" w:ascii="宋体" w:hAnsi="宋体"/>
                <w:szCs w:val="21"/>
                <w:u w:val="none" w:color="auto"/>
              </w:rPr>
            </w:pPr>
            <w:r>
              <w:rPr>
                <w:rFonts w:hint="eastAsia" w:ascii="宋体" w:hAnsi="宋体"/>
                <w:szCs w:val="21"/>
                <w:u w:val="none" w:color="auto"/>
              </w:rPr>
              <w:t>符合我行采购人资质的，且负债率不超75%，配合应收账款质押登记确认的，并可出具确认函，单笔借款额度可按不超过采购合同的90%办理。</w:t>
            </w:r>
          </w:p>
        </w:tc>
        <w:tc>
          <w:tcPr>
            <w:tcW w:w="2220" w:type="dxa"/>
            <w:vAlign w:val="center"/>
          </w:tcPr>
          <w:p w14:paraId="7CB94CBB">
            <w:pPr>
              <w:spacing w:line="240" w:lineRule="exact"/>
              <w:contextualSpacing/>
              <w:jc w:val="center"/>
              <w:rPr>
                <w:rFonts w:hint="eastAsia" w:ascii="宋体" w:hAnsi="宋体"/>
                <w:szCs w:val="21"/>
                <w:u w:val="none" w:color="auto"/>
              </w:rPr>
            </w:pPr>
            <w:r>
              <w:rPr>
                <w:rFonts w:hint="eastAsia" w:ascii="宋体" w:hAnsi="宋体"/>
                <w:szCs w:val="21"/>
                <w:u w:val="none" w:color="auto"/>
              </w:rPr>
              <w:t>郑贤栋</w:t>
            </w:r>
          </w:p>
        </w:tc>
        <w:tc>
          <w:tcPr>
            <w:tcW w:w="1908" w:type="dxa"/>
            <w:vAlign w:val="center"/>
          </w:tcPr>
          <w:p w14:paraId="5AE7DEF6">
            <w:pPr>
              <w:spacing w:line="240" w:lineRule="exact"/>
              <w:contextualSpacing/>
              <w:rPr>
                <w:rFonts w:hint="eastAsia" w:ascii="宋体" w:hAnsi="宋体"/>
                <w:szCs w:val="21"/>
                <w:u w:val="none" w:color="auto"/>
              </w:rPr>
            </w:pPr>
            <w:r>
              <w:rPr>
                <w:rFonts w:hint="eastAsia" w:ascii="宋体" w:hAnsi="宋体"/>
                <w:szCs w:val="21"/>
                <w:u w:val="none" w:color="auto"/>
              </w:rPr>
              <w:t>058—8866086</w:t>
            </w:r>
          </w:p>
        </w:tc>
      </w:tr>
      <w:tr w14:paraId="78E8E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Align w:val="center"/>
          </w:tcPr>
          <w:p w14:paraId="05A6957E">
            <w:pPr>
              <w:spacing w:line="240" w:lineRule="exact"/>
              <w:contextualSpacing/>
              <w:rPr>
                <w:rFonts w:hint="eastAsia" w:ascii="宋体" w:hAnsi="宋体"/>
                <w:szCs w:val="21"/>
                <w:u w:val="none" w:color="auto"/>
              </w:rPr>
            </w:pPr>
            <w:r>
              <w:rPr>
                <w:rFonts w:hint="eastAsia" w:ascii="宋体" w:hAnsi="宋体"/>
                <w:szCs w:val="21"/>
                <w:u w:val="none" w:color="auto"/>
              </w:rPr>
              <w:t>交通银行股份有限公司舟山分行</w:t>
            </w:r>
          </w:p>
        </w:tc>
        <w:tc>
          <w:tcPr>
            <w:tcW w:w="3975" w:type="dxa"/>
          </w:tcPr>
          <w:p w14:paraId="27DC92E9">
            <w:pPr>
              <w:spacing w:line="240" w:lineRule="exact"/>
              <w:contextualSpacing/>
              <w:rPr>
                <w:rFonts w:hint="eastAsia" w:ascii="宋体" w:hAnsi="宋体"/>
                <w:szCs w:val="21"/>
                <w:u w:val="none" w:color="auto"/>
              </w:rPr>
            </w:pPr>
            <w:r>
              <w:rPr>
                <w:rFonts w:hint="eastAsia" w:ascii="宋体" w:hAnsi="宋体" w:cs="仿宋_GB2312"/>
                <w:szCs w:val="21"/>
                <w:u w:val="none" w:color="auto"/>
              </w:rPr>
              <w:t>交通银行政采贷，线上版本最长期限1年，融资金额一般不超过1000万；线下版本期限最长两年，额度最高2,000万，单笔提款金额最高至采购合同金额的70%。担保方式为信用（附加该笔业务项下未来应收账款质押、实际控制人及配偶个人保证），随借随还，利率最低至当期L</w:t>
            </w:r>
            <w:r>
              <w:rPr>
                <w:rFonts w:hint="eastAsia" w:ascii="宋体" w:hAnsi="宋体"/>
                <w:szCs w:val="21"/>
                <w:u w:val="none" w:color="auto"/>
              </w:rPr>
              <w:t>PR</w:t>
            </w:r>
            <w:r>
              <w:rPr>
                <w:rFonts w:ascii="宋体" w:hAnsi="宋体"/>
                <w:szCs w:val="21"/>
                <w:u w:val="none" w:color="auto"/>
              </w:rPr>
              <w:t>。</w:t>
            </w:r>
          </w:p>
        </w:tc>
        <w:tc>
          <w:tcPr>
            <w:tcW w:w="2220" w:type="dxa"/>
            <w:vAlign w:val="center"/>
          </w:tcPr>
          <w:p w14:paraId="58B7E7E6">
            <w:pPr>
              <w:spacing w:line="240" w:lineRule="exact"/>
              <w:contextualSpacing/>
              <w:jc w:val="center"/>
              <w:rPr>
                <w:rFonts w:hint="eastAsia" w:ascii="宋体" w:hAnsi="宋体"/>
                <w:szCs w:val="21"/>
                <w:u w:val="none" w:color="auto"/>
              </w:rPr>
            </w:pPr>
            <w:r>
              <w:rPr>
                <w:rFonts w:hint="eastAsia" w:ascii="宋体" w:hAnsi="宋体"/>
                <w:szCs w:val="21"/>
                <w:u w:val="none" w:color="auto"/>
              </w:rPr>
              <w:t>赵争艳</w:t>
            </w:r>
          </w:p>
        </w:tc>
        <w:tc>
          <w:tcPr>
            <w:tcW w:w="1908" w:type="dxa"/>
            <w:vAlign w:val="center"/>
          </w:tcPr>
          <w:p w14:paraId="268FEC10">
            <w:pPr>
              <w:spacing w:line="240" w:lineRule="exact"/>
              <w:contextualSpacing/>
              <w:rPr>
                <w:rFonts w:hint="eastAsia" w:ascii="宋体" w:hAnsi="宋体"/>
                <w:szCs w:val="21"/>
                <w:u w:val="none" w:color="auto"/>
              </w:rPr>
            </w:pPr>
            <w:r>
              <w:rPr>
                <w:rFonts w:hint="eastAsia" w:ascii="宋体" w:hAnsi="宋体"/>
                <w:szCs w:val="21"/>
                <w:u w:val="none" w:color="auto"/>
              </w:rPr>
              <w:t>0580-2260728</w:t>
            </w:r>
          </w:p>
          <w:p w14:paraId="2F891E2E">
            <w:pPr>
              <w:spacing w:line="240" w:lineRule="exact"/>
              <w:contextualSpacing/>
              <w:rPr>
                <w:rFonts w:hint="eastAsia" w:ascii="宋体" w:hAnsi="宋体"/>
                <w:szCs w:val="21"/>
                <w:u w:val="none" w:color="auto"/>
              </w:rPr>
            </w:pPr>
            <w:r>
              <w:rPr>
                <w:rFonts w:hint="eastAsia" w:ascii="宋体" w:hAnsi="宋体"/>
                <w:szCs w:val="21"/>
                <w:u w:val="none" w:color="auto"/>
              </w:rPr>
              <w:t>13758007280</w:t>
            </w:r>
          </w:p>
        </w:tc>
      </w:tr>
      <w:tr w14:paraId="2D687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vAlign w:val="center"/>
          </w:tcPr>
          <w:p w14:paraId="733889B6">
            <w:pPr>
              <w:spacing w:line="240" w:lineRule="exact"/>
              <w:contextualSpacing/>
              <w:rPr>
                <w:rFonts w:hint="eastAsia" w:ascii="宋体" w:hAnsi="宋体"/>
                <w:szCs w:val="21"/>
                <w:u w:val="none" w:color="auto"/>
              </w:rPr>
            </w:pPr>
            <w:r>
              <w:rPr>
                <w:rFonts w:hint="eastAsia" w:ascii="宋体" w:hAnsi="宋体"/>
                <w:szCs w:val="21"/>
                <w:u w:val="none" w:color="auto"/>
              </w:rPr>
              <w:t>中信银行股份有限公司舟山分行</w:t>
            </w:r>
          </w:p>
        </w:tc>
        <w:tc>
          <w:tcPr>
            <w:tcW w:w="3975" w:type="dxa"/>
          </w:tcPr>
          <w:p w14:paraId="5059339A">
            <w:pPr>
              <w:spacing w:line="240" w:lineRule="exact"/>
              <w:contextualSpacing/>
              <w:rPr>
                <w:rFonts w:hint="eastAsia" w:ascii="宋体" w:hAnsi="宋体"/>
                <w:szCs w:val="21"/>
                <w:u w:val="none" w:color="auto"/>
              </w:rPr>
            </w:pPr>
            <w:r>
              <w:rPr>
                <w:rFonts w:hint="eastAsia" w:ascii="宋体" w:hAnsi="宋体"/>
                <w:szCs w:val="21"/>
                <w:u w:val="none" w:color="auto"/>
              </w:rPr>
              <w:t>中信银行“政采e贷”产品特点：根据政府采购成交通知书或合同，以政府财政支付资金为主要还款来源，为成交小微企业提供流动资金贷款。产品实现预授信、贷款申请、应收账款质押、授信审批、自助提款等环节的线上化、自动化处理，操作便利，授信额度最高不超过1000万元，贷款期限最长1年，利率低。</w:t>
            </w:r>
          </w:p>
        </w:tc>
        <w:tc>
          <w:tcPr>
            <w:tcW w:w="2220" w:type="dxa"/>
            <w:vAlign w:val="center"/>
          </w:tcPr>
          <w:p w14:paraId="7EE90BE0">
            <w:pPr>
              <w:spacing w:line="240" w:lineRule="exact"/>
              <w:contextualSpacing/>
              <w:jc w:val="center"/>
              <w:rPr>
                <w:rFonts w:hint="eastAsia" w:ascii="宋体" w:hAnsi="宋体"/>
                <w:szCs w:val="21"/>
                <w:u w:val="none" w:color="auto"/>
              </w:rPr>
            </w:pPr>
            <w:r>
              <w:rPr>
                <w:rFonts w:ascii="宋体" w:hAnsi="宋体"/>
                <w:szCs w:val="21"/>
                <w:u w:val="none" w:color="auto"/>
              </w:rPr>
              <w:t>黄丽</w:t>
            </w:r>
          </w:p>
        </w:tc>
        <w:tc>
          <w:tcPr>
            <w:tcW w:w="1908" w:type="dxa"/>
            <w:vAlign w:val="center"/>
          </w:tcPr>
          <w:p w14:paraId="41EDF193">
            <w:pPr>
              <w:spacing w:line="240" w:lineRule="exact"/>
              <w:contextualSpacing/>
              <w:rPr>
                <w:rFonts w:hint="eastAsia" w:ascii="宋体" w:hAnsi="宋体"/>
                <w:szCs w:val="21"/>
                <w:u w:val="none" w:color="auto"/>
              </w:rPr>
            </w:pPr>
            <w:r>
              <w:rPr>
                <w:rFonts w:ascii="宋体" w:hAnsi="宋体"/>
                <w:szCs w:val="21"/>
                <w:u w:val="none" w:color="auto"/>
              </w:rPr>
              <w:t>13905808032</w:t>
            </w:r>
          </w:p>
        </w:tc>
      </w:tr>
      <w:tr w14:paraId="7805A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vAlign w:val="center"/>
          </w:tcPr>
          <w:p w14:paraId="4CB4EE8B">
            <w:pPr>
              <w:spacing w:line="240" w:lineRule="exact"/>
              <w:contextualSpacing/>
              <w:rPr>
                <w:rFonts w:hint="eastAsia" w:ascii="宋体" w:hAnsi="宋体"/>
                <w:szCs w:val="21"/>
                <w:u w:val="none" w:color="auto"/>
              </w:rPr>
            </w:pPr>
            <w:r>
              <w:rPr>
                <w:rFonts w:hint="eastAsia" w:ascii="宋体" w:hAnsi="宋体"/>
                <w:szCs w:val="21"/>
                <w:u w:val="none" w:color="auto"/>
              </w:rPr>
              <w:t>泰隆银行舟山市分行</w:t>
            </w:r>
          </w:p>
        </w:tc>
        <w:tc>
          <w:tcPr>
            <w:tcW w:w="3975" w:type="dxa"/>
          </w:tcPr>
          <w:p w14:paraId="16B1B6F5">
            <w:pPr>
              <w:spacing w:line="240" w:lineRule="exact"/>
              <w:contextualSpacing/>
              <w:rPr>
                <w:rFonts w:hint="eastAsia" w:ascii="宋体" w:hAnsi="宋体"/>
                <w:szCs w:val="21"/>
                <w:u w:val="none" w:color="auto"/>
              </w:rPr>
            </w:pPr>
            <w:r>
              <w:rPr>
                <w:rFonts w:hint="eastAsia" w:ascii="宋体" w:hAnsi="宋体"/>
                <w:szCs w:val="21"/>
                <w:u w:val="none" w:color="auto"/>
              </w:rPr>
              <w:t>符合我行基本准入，期限对照订单最长不超过1年，额度最高1000万，担保方式享受信用贷款执行，可由成交企业或其实际控制人出面申请，利率最低可至当期LPR ，对于合同期限确实超过一年的，可享受无还本续贷至合同付款日。</w:t>
            </w:r>
          </w:p>
        </w:tc>
        <w:tc>
          <w:tcPr>
            <w:tcW w:w="2220" w:type="dxa"/>
            <w:vAlign w:val="center"/>
          </w:tcPr>
          <w:p w14:paraId="5501CD89">
            <w:pPr>
              <w:spacing w:line="240" w:lineRule="exact"/>
              <w:contextualSpacing/>
              <w:jc w:val="center"/>
              <w:rPr>
                <w:rFonts w:hint="eastAsia" w:ascii="宋体" w:hAnsi="宋体"/>
                <w:szCs w:val="21"/>
                <w:u w:val="none" w:color="auto"/>
              </w:rPr>
            </w:pPr>
            <w:r>
              <w:rPr>
                <w:rFonts w:hint="eastAsia" w:ascii="宋体" w:hAnsi="宋体"/>
                <w:szCs w:val="21"/>
                <w:u w:val="none" w:color="auto"/>
              </w:rPr>
              <w:t>胡亢宇</w:t>
            </w:r>
          </w:p>
        </w:tc>
        <w:tc>
          <w:tcPr>
            <w:tcW w:w="1908" w:type="dxa"/>
            <w:vAlign w:val="center"/>
          </w:tcPr>
          <w:p w14:paraId="7875BD19">
            <w:pPr>
              <w:spacing w:line="240" w:lineRule="exact"/>
              <w:contextualSpacing/>
              <w:rPr>
                <w:rFonts w:hint="eastAsia" w:ascii="宋体" w:hAnsi="宋体"/>
                <w:szCs w:val="21"/>
                <w:u w:val="none" w:color="auto"/>
              </w:rPr>
            </w:pPr>
            <w:r>
              <w:rPr>
                <w:rFonts w:hint="eastAsia" w:ascii="宋体" w:hAnsi="宋体"/>
                <w:szCs w:val="21"/>
                <w:u w:val="none" w:color="auto"/>
              </w:rPr>
              <w:t>17605868703</w:t>
            </w:r>
          </w:p>
        </w:tc>
      </w:tr>
      <w:tr w14:paraId="6824E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vAlign w:val="center"/>
          </w:tcPr>
          <w:p w14:paraId="0BC9EFD7">
            <w:pPr>
              <w:spacing w:line="240" w:lineRule="exact"/>
              <w:contextualSpacing/>
              <w:rPr>
                <w:rFonts w:hint="eastAsia" w:ascii="宋体" w:hAnsi="宋体"/>
                <w:szCs w:val="21"/>
                <w:u w:val="none" w:color="auto"/>
              </w:rPr>
            </w:pPr>
            <w:r>
              <w:rPr>
                <w:rFonts w:hint="eastAsia" w:ascii="宋体" w:hAnsi="宋体"/>
                <w:szCs w:val="21"/>
                <w:u w:val="none" w:color="auto"/>
              </w:rPr>
              <w:t>中国农业银行股份有限公司舟山分行</w:t>
            </w:r>
          </w:p>
        </w:tc>
        <w:tc>
          <w:tcPr>
            <w:tcW w:w="3975" w:type="dxa"/>
          </w:tcPr>
          <w:p w14:paraId="48D488D4">
            <w:pPr>
              <w:spacing w:line="240" w:lineRule="exact"/>
              <w:contextualSpacing/>
              <w:rPr>
                <w:rFonts w:hint="eastAsia" w:ascii="宋体" w:hAnsi="宋体"/>
                <w:szCs w:val="21"/>
                <w:u w:val="none" w:color="auto"/>
              </w:rPr>
            </w:pPr>
            <w:r>
              <w:rPr>
                <w:rFonts w:hint="eastAsia" w:ascii="宋体" w:hAnsi="宋体"/>
                <w:szCs w:val="21"/>
                <w:u w:val="none" w:color="auto"/>
              </w:rPr>
              <w:t>“政采贷”业务原则上不超过政府采购合同实有金额的80%，单户借款额度不超过500万元。借款到期日不晚于合同约定付款日后90天，原则上不超过1年，最长可放宽至2年。应收账款形成前，可采用信用方式用信并追加供应商法定代表人或实际控制人连带责任保证担保；应收账款形成后，信用方式用信需变更为应收账款质押担保。</w:t>
            </w:r>
          </w:p>
        </w:tc>
        <w:tc>
          <w:tcPr>
            <w:tcW w:w="2220" w:type="dxa"/>
            <w:vAlign w:val="center"/>
          </w:tcPr>
          <w:p w14:paraId="59716823">
            <w:pPr>
              <w:spacing w:line="240" w:lineRule="exact"/>
              <w:contextualSpacing/>
              <w:jc w:val="center"/>
              <w:rPr>
                <w:rFonts w:hint="eastAsia" w:ascii="宋体" w:hAnsi="宋体"/>
                <w:szCs w:val="21"/>
                <w:u w:val="none" w:color="auto"/>
              </w:rPr>
            </w:pPr>
            <w:r>
              <w:rPr>
                <w:rFonts w:hint="eastAsia" w:ascii="宋体" w:hAnsi="宋体"/>
                <w:szCs w:val="21"/>
                <w:u w:val="none" w:color="auto"/>
              </w:rPr>
              <w:t>苏华瞻</w:t>
            </w:r>
          </w:p>
        </w:tc>
        <w:tc>
          <w:tcPr>
            <w:tcW w:w="1908" w:type="dxa"/>
            <w:vAlign w:val="center"/>
          </w:tcPr>
          <w:p w14:paraId="567D8C17">
            <w:pPr>
              <w:spacing w:line="240" w:lineRule="exact"/>
              <w:contextualSpacing/>
              <w:jc w:val="center"/>
              <w:rPr>
                <w:rFonts w:hint="eastAsia" w:ascii="宋体" w:hAnsi="宋体"/>
                <w:szCs w:val="21"/>
                <w:u w:val="none" w:color="auto"/>
              </w:rPr>
            </w:pPr>
            <w:r>
              <w:rPr>
                <w:rFonts w:hint="eastAsia" w:ascii="宋体" w:hAnsi="宋体"/>
                <w:szCs w:val="21"/>
                <w:u w:val="none" w:color="auto"/>
              </w:rPr>
              <w:t>13967228926</w:t>
            </w:r>
          </w:p>
        </w:tc>
      </w:tr>
      <w:tr w14:paraId="0D013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vAlign w:val="center"/>
          </w:tcPr>
          <w:p w14:paraId="15DD083D">
            <w:pPr>
              <w:spacing w:line="240" w:lineRule="exact"/>
              <w:contextualSpacing/>
              <w:rPr>
                <w:rFonts w:hint="eastAsia" w:ascii="宋体" w:hAnsi="宋体"/>
                <w:szCs w:val="21"/>
                <w:u w:val="none" w:color="auto"/>
              </w:rPr>
            </w:pPr>
            <w:r>
              <w:rPr>
                <w:rFonts w:hint="eastAsia" w:ascii="宋体" w:hAnsi="宋体"/>
                <w:szCs w:val="21"/>
                <w:u w:val="none" w:color="auto"/>
              </w:rPr>
              <w:t>中国邮政储蓄银行股份有限公司舟山市分行</w:t>
            </w:r>
          </w:p>
        </w:tc>
        <w:tc>
          <w:tcPr>
            <w:tcW w:w="3975" w:type="dxa"/>
          </w:tcPr>
          <w:p w14:paraId="0D370F57">
            <w:pPr>
              <w:tabs>
                <w:tab w:val="left" w:pos="0"/>
              </w:tabs>
              <w:spacing w:line="240" w:lineRule="exact"/>
              <w:rPr>
                <w:rFonts w:hint="eastAsia" w:ascii="宋体" w:hAnsi="宋体"/>
                <w:szCs w:val="21"/>
                <w:u w:val="none" w:color="auto"/>
              </w:rPr>
            </w:pPr>
            <w:r>
              <w:rPr>
                <w:rFonts w:hint="eastAsia" w:ascii="宋体" w:hAnsi="宋体"/>
                <w:szCs w:val="21"/>
                <w:u w:val="none" w:color="auto"/>
              </w:rPr>
              <w:t>符合我行基本准入，授信额度使用期最高为2年，单户授信最高为500万，担保方式享受信用贷款执行，利率最低可至当期LPR ，有无还本续贷，12月份线上产品可以自主自贷。</w:t>
            </w:r>
          </w:p>
        </w:tc>
        <w:tc>
          <w:tcPr>
            <w:tcW w:w="2220" w:type="dxa"/>
            <w:vAlign w:val="center"/>
          </w:tcPr>
          <w:p w14:paraId="6AAF61B9">
            <w:pPr>
              <w:spacing w:line="240" w:lineRule="exact"/>
              <w:contextualSpacing/>
              <w:jc w:val="center"/>
              <w:rPr>
                <w:rFonts w:hint="eastAsia" w:ascii="宋体" w:hAnsi="宋体"/>
                <w:szCs w:val="21"/>
                <w:u w:val="none" w:color="auto"/>
              </w:rPr>
            </w:pPr>
            <w:r>
              <w:rPr>
                <w:rFonts w:hint="eastAsia" w:ascii="宋体" w:hAnsi="宋体"/>
                <w:szCs w:val="21"/>
                <w:u w:val="none" w:color="auto"/>
              </w:rPr>
              <w:t>蒋志燕</w:t>
            </w:r>
          </w:p>
        </w:tc>
        <w:tc>
          <w:tcPr>
            <w:tcW w:w="1908" w:type="dxa"/>
            <w:vAlign w:val="center"/>
          </w:tcPr>
          <w:p w14:paraId="10AE76E8">
            <w:pPr>
              <w:spacing w:line="240" w:lineRule="exact"/>
              <w:contextualSpacing/>
              <w:rPr>
                <w:rFonts w:hint="eastAsia" w:ascii="宋体" w:hAnsi="宋体"/>
                <w:szCs w:val="21"/>
                <w:u w:val="none" w:color="auto"/>
              </w:rPr>
            </w:pPr>
            <w:r>
              <w:rPr>
                <w:rFonts w:hint="eastAsia" w:ascii="宋体" w:hAnsi="宋体"/>
                <w:szCs w:val="21"/>
                <w:u w:val="none" w:color="auto"/>
              </w:rPr>
              <w:t>13732527321</w:t>
            </w:r>
          </w:p>
        </w:tc>
      </w:tr>
    </w:tbl>
    <w:p w14:paraId="0A0C72D3">
      <w:pPr>
        <w:spacing w:line="260" w:lineRule="exact"/>
        <w:ind w:firstLine="555"/>
        <w:rPr>
          <w:rFonts w:hint="eastAsia" w:ascii="宋体" w:hAnsi="宋体"/>
          <w:szCs w:val="21"/>
          <w:u w:val="none" w:color="auto"/>
        </w:rPr>
      </w:pPr>
      <w:r>
        <w:rPr>
          <w:rFonts w:ascii="宋体" w:hAnsi="宋体"/>
          <w:szCs w:val="21"/>
          <w:u w:val="none" w:color="auto"/>
        </w:rPr>
        <w:t>2.一般步骤</w:t>
      </w:r>
    </w:p>
    <w:p w14:paraId="266D84CA">
      <w:pPr>
        <w:spacing w:line="260" w:lineRule="exact"/>
        <w:ind w:firstLine="555"/>
        <w:rPr>
          <w:rFonts w:hint="eastAsia" w:ascii="宋体" w:hAnsi="宋体"/>
          <w:szCs w:val="21"/>
          <w:u w:val="none" w:color="auto"/>
        </w:rPr>
      </w:pPr>
      <w:r>
        <w:rPr>
          <w:rFonts w:ascii="宋体" w:hAnsi="宋体"/>
          <w:szCs w:val="21"/>
          <w:u w:val="none" w:color="auto"/>
        </w:rPr>
        <w:t>（1）供应商先与银行对接，办理融资前期手续；</w:t>
      </w:r>
    </w:p>
    <w:p w14:paraId="34D98E03">
      <w:pPr>
        <w:spacing w:line="260" w:lineRule="exact"/>
        <w:ind w:firstLine="555"/>
        <w:rPr>
          <w:rFonts w:hint="eastAsia" w:ascii="宋体" w:hAnsi="宋体"/>
          <w:szCs w:val="21"/>
          <w:u w:val="none" w:color="auto"/>
        </w:rPr>
      </w:pPr>
      <w:r>
        <w:rPr>
          <w:rFonts w:ascii="宋体" w:hAnsi="宋体"/>
          <w:szCs w:val="21"/>
          <w:u w:val="none" w:color="auto"/>
        </w:rPr>
        <w:t>（2）供应商中标后，凭中标通知书等材料，向相关合作银行发出融资申请；</w:t>
      </w:r>
    </w:p>
    <w:p w14:paraId="679CF7CF">
      <w:pPr>
        <w:spacing w:line="260" w:lineRule="exact"/>
        <w:ind w:firstLine="555"/>
        <w:rPr>
          <w:rFonts w:hint="eastAsia" w:ascii="宋体" w:hAnsi="宋体"/>
          <w:szCs w:val="21"/>
          <w:u w:val="none" w:color="auto"/>
        </w:rPr>
      </w:pPr>
      <w:r>
        <w:rPr>
          <w:rFonts w:ascii="宋体" w:hAnsi="宋体"/>
          <w:szCs w:val="21"/>
          <w:u w:val="none" w:color="auto"/>
        </w:rPr>
        <w:t>（3）银行、供应商线</w:t>
      </w:r>
      <w:r>
        <w:rPr>
          <w:rFonts w:hint="eastAsia" w:ascii="宋体" w:hAnsi="宋体"/>
          <w:szCs w:val="21"/>
          <w:u w:val="none" w:color="auto"/>
        </w:rPr>
        <w:t>上</w:t>
      </w:r>
      <w:r>
        <w:rPr>
          <w:rFonts w:ascii="宋体" w:hAnsi="宋体"/>
          <w:szCs w:val="21"/>
          <w:u w:val="none" w:color="auto"/>
        </w:rPr>
        <w:t>办理审批、放贷事宜。</w:t>
      </w:r>
    </w:p>
    <w:p w14:paraId="758767B1">
      <w:pPr>
        <w:spacing w:line="260" w:lineRule="exact"/>
        <w:ind w:firstLine="555"/>
        <w:rPr>
          <w:rFonts w:hint="eastAsia" w:ascii="宋体" w:hAnsi="宋体"/>
          <w:szCs w:val="21"/>
          <w:u w:val="none" w:color="auto"/>
        </w:rPr>
      </w:pPr>
      <w:r>
        <w:rPr>
          <w:rFonts w:ascii="宋体" w:hAnsi="宋体"/>
          <w:szCs w:val="21"/>
          <w:u w:val="none" w:color="auto"/>
        </w:rPr>
        <w:t>3.注意事项</w:t>
      </w:r>
    </w:p>
    <w:p w14:paraId="72A64261">
      <w:pPr>
        <w:spacing w:line="260" w:lineRule="exact"/>
        <w:ind w:firstLine="555"/>
        <w:rPr>
          <w:rFonts w:hint="eastAsia" w:ascii="宋体" w:hAnsi="宋体"/>
          <w:szCs w:val="21"/>
          <w:u w:val="none" w:color="auto"/>
        </w:rPr>
      </w:pPr>
      <w:r>
        <w:rPr>
          <w:rFonts w:ascii="宋体" w:hAnsi="宋体"/>
          <w:szCs w:val="21"/>
          <w:u w:val="none" w:color="auto"/>
        </w:rPr>
        <w:t>（1）</w:t>
      </w:r>
      <w:r>
        <w:rPr>
          <w:rFonts w:hint="eastAsia" w:ascii="宋体" w:hAnsi="宋体"/>
          <w:szCs w:val="21"/>
          <w:u w:val="none" w:color="auto"/>
        </w:rPr>
        <w:t>中标人</w:t>
      </w:r>
      <w:r>
        <w:rPr>
          <w:rFonts w:ascii="宋体" w:hAnsi="宋体"/>
          <w:szCs w:val="21"/>
          <w:u w:val="none" w:color="auto"/>
        </w:rPr>
        <w:t>需确保政府采购合同的收款账户与融资银行开户账户一致。</w:t>
      </w:r>
    </w:p>
    <w:p w14:paraId="36F159C2">
      <w:pPr>
        <w:spacing w:line="260" w:lineRule="exact"/>
        <w:ind w:firstLine="555"/>
        <w:rPr>
          <w:rFonts w:hint="eastAsia" w:ascii="宋体" w:hAnsi="宋体"/>
          <w:szCs w:val="21"/>
          <w:u w:val="none" w:color="auto"/>
        </w:rPr>
      </w:pPr>
      <w:r>
        <w:rPr>
          <w:rFonts w:ascii="宋体" w:hAnsi="宋体"/>
          <w:szCs w:val="21"/>
          <w:u w:val="none" w:color="auto"/>
        </w:rPr>
        <w:t>（2）用于政府采购信用融资的政府采购合同，应当包含如下条款：“第条：政府采购合同贷款</w:t>
      </w:r>
    </w:p>
    <w:p w14:paraId="4FA13860">
      <w:pPr>
        <w:spacing w:line="260" w:lineRule="exact"/>
        <w:ind w:firstLine="555"/>
        <w:rPr>
          <w:rFonts w:hint="eastAsia" w:ascii="宋体" w:hAnsi="宋体"/>
          <w:szCs w:val="21"/>
          <w:u w:val="none" w:color="auto"/>
        </w:rPr>
      </w:pPr>
      <w:r>
        <w:rPr>
          <w:rFonts w:ascii="宋体" w:hAnsi="宋体"/>
          <w:szCs w:val="21"/>
          <w:u w:val="none" w:color="auto"/>
        </w:rPr>
        <w:t>本合同同时用于乙方向银行（金融机构）申请政府采购信用贷款。</w:t>
      </w:r>
    </w:p>
    <w:p w14:paraId="067E1A6F">
      <w:pPr>
        <w:spacing w:line="260" w:lineRule="exact"/>
        <w:ind w:firstLine="555"/>
        <w:rPr>
          <w:rFonts w:hint="eastAsia" w:ascii="宋体" w:hAnsi="宋体"/>
          <w:szCs w:val="21"/>
          <w:u w:val="none" w:color="auto"/>
        </w:rPr>
      </w:pPr>
      <w:r>
        <w:rPr>
          <w:rFonts w:ascii="宋体" w:hAnsi="宋体"/>
          <w:szCs w:val="21"/>
          <w:u w:val="none" w:color="auto"/>
        </w:rPr>
        <w:t>本合同一经签订，原则上不得更改乙方收款账户信息。确须更改的，乙方应取得原合同收款账户开户银行书面同意，否则修改后的合同不予备案，采购资金不予支付。”</w:t>
      </w:r>
    </w:p>
    <w:p w14:paraId="48E8F488">
      <w:pPr>
        <w:spacing w:line="260" w:lineRule="exact"/>
        <w:rPr>
          <w:rFonts w:hint="eastAsia" w:ascii="宋体" w:hAnsi="宋体"/>
          <w:szCs w:val="21"/>
          <w:u w:val="none" w:color="auto"/>
        </w:rPr>
      </w:pPr>
    </w:p>
    <w:bookmarkEnd w:id="4"/>
    <w:p w14:paraId="3293D82B">
      <w:pPr>
        <w:spacing w:line="240" w:lineRule="exact"/>
        <w:rPr>
          <w:rFonts w:hint="eastAsia" w:ascii="宋体" w:hAnsi="宋体"/>
          <w:szCs w:val="21"/>
          <w:u w:val="none" w:color="auto"/>
        </w:rPr>
      </w:pPr>
    </w:p>
    <w:p w14:paraId="78E27FA8">
      <w:pPr>
        <w:rPr>
          <w:rFonts w:ascii="宋体"/>
          <w:szCs w:val="21"/>
          <w:u w:val="none" w:color="auto"/>
        </w:rPr>
      </w:pPr>
    </w:p>
    <w:p w14:paraId="7B97775F">
      <w:pPr>
        <w:ind w:firstLine="555"/>
        <w:rPr>
          <w:rFonts w:hint="eastAsia" w:asciiTheme="minorEastAsia" w:hAnsiTheme="minorEastAsia" w:eastAsiaTheme="minorEastAsia"/>
          <w:szCs w:val="21"/>
          <w:u w:val="none" w:color="auto"/>
        </w:rPr>
      </w:pPr>
    </w:p>
    <w:p w14:paraId="7DB85DBD">
      <w:pPr>
        <w:pStyle w:val="12"/>
        <w:tabs>
          <w:tab w:val="left" w:pos="2472"/>
        </w:tabs>
        <w:snapToGrid w:val="0"/>
        <w:spacing w:before="156" w:line="640" w:lineRule="exact"/>
        <w:rPr>
          <w:rFonts w:hint="eastAsia" w:ascii="黑体" w:hAnsi="宋体" w:eastAsia="黑体"/>
          <w:u w:val="none" w:color="auto"/>
        </w:rPr>
      </w:pPr>
    </w:p>
    <w:p w14:paraId="45110EF9">
      <w:pPr>
        <w:pStyle w:val="12"/>
        <w:tabs>
          <w:tab w:val="left" w:pos="2472"/>
        </w:tabs>
        <w:snapToGrid w:val="0"/>
        <w:spacing w:before="156" w:line="640" w:lineRule="exact"/>
        <w:jc w:val="center"/>
        <w:rPr>
          <w:rFonts w:hint="eastAsia" w:ascii="黑体" w:hAnsi="宋体" w:eastAsia="黑体"/>
          <w:u w:val="none" w:color="auto"/>
        </w:rPr>
      </w:pPr>
      <w:r>
        <w:rPr>
          <w:rFonts w:hint="eastAsia" w:ascii="黑体" w:hAnsi="宋体" w:eastAsia="黑体"/>
          <w:u w:val="none" w:color="auto"/>
        </w:rPr>
        <w:t>第六章　投标文件格式</w:t>
      </w:r>
    </w:p>
    <w:p w14:paraId="6891E0A1">
      <w:pPr>
        <w:snapToGrid w:val="0"/>
        <w:spacing w:before="156" w:beforeLines="50" w:after="50"/>
        <w:rPr>
          <w:rFonts w:hint="eastAsia" w:ascii="宋体" w:hAnsi="宋体"/>
          <w:b/>
          <w:sz w:val="24"/>
          <w:u w:val="none" w:color="auto"/>
        </w:rPr>
      </w:pPr>
    </w:p>
    <w:p w14:paraId="5F962159">
      <w:pPr>
        <w:snapToGrid w:val="0"/>
        <w:spacing w:before="156" w:beforeLines="50" w:after="50"/>
        <w:rPr>
          <w:rFonts w:hint="eastAsia" w:ascii="宋体" w:hAnsi="宋体"/>
          <w:sz w:val="24"/>
          <w:u w:val="none" w:color="auto"/>
        </w:rPr>
      </w:pPr>
      <w:r>
        <w:rPr>
          <w:rFonts w:hint="eastAsia" w:ascii="宋体" w:hAnsi="宋体"/>
          <w:b/>
          <w:sz w:val="24"/>
          <w:u w:val="none" w:color="auto"/>
        </w:rPr>
        <w:t>一、备份文件包装封面（格式供参考）</w:t>
      </w:r>
      <w:r>
        <w:rPr>
          <w:rFonts w:hint="eastAsia" w:ascii="宋体" w:hAnsi="宋体"/>
          <w:sz w:val="24"/>
          <w:u w:val="none" w:color="auto"/>
        </w:rPr>
        <w:t>：</w:t>
      </w:r>
    </w:p>
    <w:p w14:paraId="0DD060F3">
      <w:pPr>
        <w:pStyle w:val="52"/>
        <w:rPr>
          <w:u w:val="none" w:color="auto"/>
        </w:rPr>
      </w:pPr>
    </w:p>
    <w:p w14:paraId="5BFCFB66">
      <w:pPr>
        <w:snapToGrid w:val="0"/>
        <w:spacing w:before="156" w:beforeLines="50" w:after="50"/>
        <w:jc w:val="center"/>
        <w:rPr>
          <w:rFonts w:hint="eastAsia" w:ascii="宋体" w:hAnsi="宋体"/>
          <w:b/>
          <w:sz w:val="44"/>
          <w:u w:val="none" w:color="auto"/>
        </w:rPr>
      </w:pPr>
      <w:r>
        <w:rPr>
          <w:rFonts w:hint="eastAsia" w:ascii="宋体" w:hAnsi="宋体"/>
          <w:b/>
          <w:sz w:val="44"/>
          <w:u w:val="none" w:color="auto"/>
        </w:rPr>
        <w:t>响 应 文 件</w:t>
      </w:r>
    </w:p>
    <w:p w14:paraId="2560BDBB">
      <w:pPr>
        <w:snapToGrid w:val="0"/>
        <w:spacing w:before="312" w:beforeLines="100" w:after="312" w:afterLines="100"/>
        <w:ind w:firstLine="1124" w:firstLineChars="400"/>
        <w:rPr>
          <w:rFonts w:hint="eastAsia" w:ascii="宋体" w:hAnsi="宋体"/>
          <w:b/>
          <w:sz w:val="28"/>
          <w:u w:val="none" w:color="auto"/>
        </w:rPr>
      </w:pPr>
      <w:r>
        <w:rPr>
          <w:rFonts w:hint="eastAsia" w:ascii="宋体" w:hAnsi="宋体"/>
          <w:b/>
          <w:sz w:val="28"/>
          <w:u w:val="none" w:color="auto"/>
        </w:rPr>
        <w:t xml:space="preserve">项目名称： </w:t>
      </w:r>
    </w:p>
    <w:p w14:paraId="60F04211">
      <w:pPr>
        <w:snapToGrid w:val="0"/>
        <w:spacing w:before="312" w:beforeLines="100" w:after="312" w:afterLines="100"/>
        <w:ind w:firstLine="562" w:firstLineChars="200"/>
        <w:rPr>
          <w:rFonts w:hint="eastAsia" w:ascii="宋体" w:hAnsi="宋体"/>
          <w:b/>
          <w:sz w:val="28"/>
          <w:u w:val="none" w:color="auto"/>
        </w:rPr>
      </w:pPr>
      <w:r>
        <w:rPr>
          <w:rFonts w:hint="eastAsia" w:ascii="宋体" w:hAnsi="宋体"/>
          <w:b/>
          <w:sz w:val="28"/>
          <w:u w:val="none" w:color="auto"/>
        </w:rPr>
        <w:t xml:space="preserve">    项目编号：</w:t>
      </w:r>
    </w:p>
    <w:p w14:paraId="2A5FBE72">
      <w:pPr>
        <w:pStyle w:val="8"/>
        <w:snapToGrid w:val="0"/>
        <w:spacing w:before="312" w:beforeLines="100" w:after="312" w:afterLines="100"/>
        <w:ind w:firstLine="1195" w:firstLineChars="425"/>
        <w:rPr>
          <w:rFonts w:hint="eastAsia" w:ascii="宋体" w:hAnsi="宋体"/>
          <w:b/>
          <w:sz w:val="28"/>
          <w:u w:val="none" w:color="auto"/>
        </w:rPr>
      </w:pPr>
      <w:r>
        <w:rPr>
          <w:rFonts w:hint="eastAsia" w:ascii="宋体" w:hAnsi="宋体"/>
          <w:b/>
          <w:sz w:val="28"/>
          <w:u w:val="none" w:color="auto"/>
        </w:rPr>
        <w:t>投标文件名称：投标文件</w:t>
      </w:r>
    </w:p>
    <w:p w14:paraId="7E406A9D">
      <w:pPr>
        <w:pStyle w:val="8"/>
        <w:snapToGrid w:val="0"/>
        <w:spacing w:before="312" w:beforeLines="100" w:after="312" w:afterLines="100"/>
        <w:ind w:firstLine="1169" w:firstLineChars="416"/>
        <w:rPr>
          <w:rFonts w:hint="eastAsia" w:ascii="宋体" w:hAnsi="宋体"/>
          <w:b/>
          <w:sz w:val="28"/>
          <w:u w:val="none" w:color="auto"/>
        </w:rPr>
      </w:pPr>
      <w:r>
        <w:rPr>
          <w:rFonts w:hint="eastAsia" w:ascii="宋体" w:hAnsi="宋体"/>
          <w:b/>
          <w:sz w:val="28"/>
          <w:u w:val="none" w:color="auto"/>
        </w:rPr>
        <w:t>投标人名称：                            （加盖公章）</w:t>
      </w:r>
    </w:p>
    <w:p w14:paraId="0B9F3491">
      <w:pPr>
        <w:pStyle w:val="8"/>
        <w:snapToGrid w:val="0"/>
        <w:spacing w:before="312" w:beforeLines="100" w:after="312" w:afterLines="100"/>
        <w:ind w:firstLine="1169" w:firstLineChars="416"/>
        <w:rPr>
          <w:rFonts w:hint="eastAsia" w:ascii="宋体" w:hAnsi="宋体"/>
          <w:b/>
          <w:sz w:val="28"/>
          <w:u w:val="none" w:color="auto"/>
        </w:rPr>
      </w:pPr>
      <w:r>
        <w:rPr>
          <w:rFonts w:hint="eastAsia" w:ascii="宋体" w:hAnsi="宋体"/>
          <w:b/>
          <w:sz w:val="28"/>
          <w:u w:val="none" w:color="auto"/>
        </w:rPr>
        <w:t>投标人地址：</w:t>
      </w:r>
    </w:p>
    <w:p w14:paraId="1EC25E85">
      <w:pPr>
        <w:pStyle w:val="8"/>
        <w:snapToGrid w:val="0"/>
        <w:spacing w:before="312" w:beforeLines="100" w:after="312" w:afterLines="100"/>
        <w:ind w:firstLine="1124" w:firstLineChars="400"/>
        <w:rPr>
          <w:rFonts w:hint="eastAsia" w:ascii="宋体" w:hAnsi="宋体"/>
          <w:b/>
          <w:sz w:val="28"/>
          <w:u w:val="none" w:color="auto"/>
        </w:rPr>
      </w:pPr>
      <w:r>
        <w:rPr>
          <w:rFonts w:hint="eastAsia" w:ascii="宋体" w:hAnsi="宋体"/>
          <w:b/>
          <w:sz w:val="28"/>
          <w:u w:val="none" w:color="auto"/>
        </w:rPr>
        <w:t>投标联系人：电话</w:t>
      </w:r>
    </w:p>
    <w:p w14:paraId="0FC5A706">
      <w:pPr>
        <w:pStyle w:val="8"/>
        <w:snapToGrid w:val="0"/>
        <w:spacing w:before="312" w:beforeLines="100" w:after="312" w:afterLines="100"/>
        <w:ind w:firstLine="1124" w:firstLineChars="400"/>
        <w:rPr>
          <w:rFonts w:hint="eastAsia" w:ascii="宋体" w:hAnsi="宋体"/>
          <w:b/>
          <w:sz w:val="28"/>
          <w:u w:val="none" w:color="auto"/>
        </w:rPr>
      </w:pPr>
      <w:r>
        <w:rPr>
          <w:rFonts w:hint="eastAsia" w:ascii="宋体" w:hAnsi="宋体"/>
          <w:b/>
          <w:sz w:val="28"/>
          <w:u w:val="none" w:color="auto"/>
        </w:rPr>
        <w:t>启封时间：在20     年  月  日  时  分之前不得启封</w:t>
      </w:r>
    </w:p>
    <w:p w14:paraId="1094C5B0">
      <w:pPr>
        <w:snapToGrid w:val="0"/>
        <w:spacing w:before="156" w:beforeLines="50" w:after="50"/>
        <w:ind w:firstLine="4080" w:firstLineChars="1700"/>
        <w:rPr>
          <w:rFonts w:hint="eastAsia" w:ascii="宋体" w:hAnsi="宋体"/>
          <w:sz w:val="24"/>
          <w:u w:val="none" w:color="auto"/>
        </w:rPr>
      </w:pPr>
    </w:p>
    <w:p w14:paraId="720D5B10">
      <w:pPr>
        <w:snapToGrid w:val="0"/>
        <w:spacing w:before="156" w:beforeLines="50" w:after="50"/>
        <w:ind w:firstLine="645"/>
        <w:jc w:val="center"/>
        <w:rPr>
          <w:rFonts w:hint="eastAsia" w:ascii="宋体" w:hAnsi="宋体"/>
          <w:b/>
          <w:sz w:val="28"/>
          <w:szCs w:val="28"/>
          <w:u w:val="none" w:color="auto"/>
        </w:rPr>
      </w:pPr>
      <w:r>
        <w:rPr>
          <w:rFonts w:hint="eastAsia" w:ascii="宋体" w:hAnsi="宋体"/>
          <w:sz w:val="24"/>
          <w:u w:val="none" w:color="auto"/>
        </w:rPr>
        <w:t xml:space="preserve">                                 年   月   日</w:t>
      </w:r>
    </w:p>
    <w:p w14:paraId="0A12AB7E">
      <w:pPr>
        <w:snapToGrid w:val="0"/>
        <w:spacing w:before="50" w:after="50"/>
        <w:ind w:left="424" w:leftChars="202"/>
        <w:rPr>
          <w:rFonts w:hint="eastAsia" w:ascii="宋体" w:hAnsi="宋体"/>
          <w:b/>
          <w:sz w:val="28"/>
          <w:szCs w:val="28"/>
          <w:u w:val="none" w:color="auto"/>
        </w:rPr>
      </w:pPr>
    </w:p>
    <w:p w14:paraId="604359B9">
      <w:pPr>
        <w:snapToGrid w:val="0"/>
        <w:spacing w:before="50" w:after="50"/>
        <w:ind w:left="424" w:leftChars="202"/>
        <w:rPr>
          <w:rFonts w:hint="eastAsia" w:ascii="宋体" w:hAnsi="宋体"/>
          <w:b/>
          <w:sz w:val="28"/>
          <w:szCs w:val="28"/>
          <w:u w:val="none" w:color="auto"/>
        </w:rPr>
      </w:pPr>
    </w:p>
    <w:p w14:paraId="078DB728">
      <w:pPr>
        <w:snapToGrid w:val="0"/>
        <w:spacing w:before="50" w:after="50"/>
        <w:ind w:left="424" w:leftChars="202"/>
        <w:rPr>
          <w:rFonts w:hint="eastAsia" w:ascii="宋体" w:hAnsi="宋体"/>
          <w:b/>
          <w:sz w:val="28"/>
          <w:szCs w:val="28"/>
          <w:u w:val="none" w:color="auto"/>
        </w:rPr>
      </w:pPr>
    </w:p>
    <w:p w14:paraId="48B1DF1C">
      <w:pPr>
        <w:snapToGrid w:val="0"/>
        <w:spacing w:before="50" w:after="50"/>
        <w:ind w:left="424" w:leftChars="202"/>
        <w:rPr>
          <w:rFonts w:hint="eastAsia" w:ascii="宋体" w:hAnsi="宋体"/>
          <w:b/>
          <w:sz w:val="28"/>
          <w:szCs w:val="28"/>
          <w:u w:val="none" w:color="auto"/>
        </w:rPr>
      </w:pPr>
    </w:p>
    <w:p w14:paraId="5C1F8457">
      <w:pPr>
        <w:snapToGrid w:val="0"/>
        <w:spacing w:before="50" w:after="50"/>
        <w:ind w:left="424" w:leftChars="202"/>
        <w:rPr>
          <w:rFonts w:hint="eastAsia" w:ascii="宋体" w:hAnsi="宋体"/>
          <w:b/>
          <w:sz w:val="28"/>
          <w:szCs w:val="28"/>
          <w:u w:val="none" w:color="auto"/>
        </w:rPr>
      </w:pPr>
    </w:p>
    <w:p w14:paraId="3F2D19BE">
      <w:pPr>
        <w:snapToGrid w:val="0"/>
        <w:spacing w:before="50" w:after="50"/>
        <w:ind w:left="424" w:leftChars="202"/>
        <w:rPr>
          <w:rFonts w:hint="eastAsia" w:ascii="宋体" w:hAnsi="宋体"/>
          <w:b/>
          <w:sz w:val="28"/>
          <w:szCs w:val="28"/>
          <w:u w:val="none" w:color="auto"/>
        </w:rPr>
      </w:pPr>
    </w:p>
    <w:p w14:paraId="7C9C2B38">
      <w:pPr>
        <w:snapToGrid w:val="0"/>
        <w:spacing w:before="50" w:after="50"/>
        <w:ind w:left="424" w:leftChars="202"/>
        <w:rPr>
          <w:rFonts w:hint="eastAsia" w:ascii="宋体" w:hAnsi="宋体"/>
          <w:b/>
          <w:sz w:val="28"/>
          <w:szCs w:val="28"/>
          <w:u w:val="none" w:color="auto"/>
        </w:rPr>
      </w:pPr>
    </w:p>
    <w:p w14:paraId="75AEA1B4">
      <w:pPr>
        <w:snapToGrid w:val="0"/>
        <w:spacing w:before="50" w:after="50"/>
        <w:ind w:left="424" w:leftChars="202"/>
        <w:rPr>
          <w:rFonts w:hint="eastAsia" w:ascii="宋体" w:hAnsi="宋体"/>
          <w:b/>
          <w:sz w:val="28"/>
          <w:szCs w:val="28"/>
          <w:u w:val="none" w:color="auto"/>
        </w:rPr>
      </w:pPr>
    </w:p>
    <w:p w14:paraId="699BE4A8">
      <w:pPr>
        <w:snapToGrid w:val="0"/>
        <w:spacing w:before="50" w:after="50"/>
        <w:ind w:left="424" w:leftChars="202"/>
        <w:rPr>
          <w:rFonts w:hint="eastAsia" w:ascii="宋体" w:hAnsi="宋体"/>
          <w:b/>
          <w:sz w:val="28"/>
          <w:szCs w:val="28"/>
          <w:u w:val="none" w:color="auto"/>
        </w:rPr>
      </w:pPr>
    </w:p>
    <w:p w14:paraId="2E912724">
      <w:pPr>
        <w:snapToGrid w:val="0"/>
        <w:spacing w:before="50" w:after="50"/>
        <w:ind w:left="424" w:leftChars="202"/>
        <w:rPr>
          <w:rFonts w:hint="eastAsia" w:ascii="宋体" w:hAnsi="宋体"/>
          <w:b/>
          <w:sz w:val="28"/>
          <w:szCs w:val="28"/>
          <w:u w:val="none" w:color="auto"/>
        </w:rPr>
      </w:pPr>
    </w:p>
    <w:p w14:paraId="7540A568">
      <w:pPr>
        <w:snapToGrid w:val="0"/>
        <w:spacing w:before="50" w:after="50"/>
        <w:rPr>
          <w:rFonts w:hint="eastAsia" w:ascii="宋体" w:hAnsi="宋体"/>
          <w:b/>
          <w:sz w:val="28"/>
          <w:szCs w:val="28"/>
          <w:u w:val="none" w:color="auto"/>
        </w:rPr>
      </w:pPr>
    </w:p>
    <w:p w14:paraId="2E7BFE71">
      <w:pPr>
        <w:snapToGrid w:val="0"/>
        <w:spacing w:before="50" w:after="50"/>
        <w:rPr>
          <w:rFonts w:hint="eastAsia" w:ascii="宋体" w:hAnsi="宋体"/>
          <w:b/>
          <w:sz w:val="28"/>
          <w:szCs w:val="28"/>
          <w:u w:val="none" w:color="auto"/>
        </w:rPr>
      </w:pPr>
    </w:p>
    <w:p w14:paraId="07EF4913">
      <w:pPr>
        <w:snapToGrid w:val="0"/>
        <w:spacing w:before="50" w:after="50"/>
        <w:rPr>
          <w:rFonts w:hint="eastAsia" w:ascii="宋体" w:hAnsi="宋体"/>
          <w:b/>
          <w:sz w:val="28"/>
          <w:szCs w:val="28"/>
          <w:u w:val="none" w:color="auto"/>
        </w:rPr>
      </w:pPr>
      <w:r>
        <w:rPr>
          <w:rFonts w:hint="eastAsia" w:ascii="宋体" w:hAnsi="宋体"/>
          <w:b/>
          <w:sz w:val="28"/>
          <w:szCs w:val="28"/>
          <w:u w:val="none" w:color="auto"/>
        </w:rPr>
        <w:t>二、</w:t>
      </w:r>
    </w:p>
    <w:p w14:paraId="0994A101">
      <w:pPr>
        <w:snapToGrid w:val="0"/>
        <w:spacing w:before="50" w:after="50"/>
        <w:rPr>
          <w:rFonts w:hint="eastAsia" w:ascii="宋体" w:hAnsi="宋体"/>
          <w:b/>
          <w:sz w:val="28"/>
          <w:szCs w:val="28"/>
          <w:u w:val="none" w:color="auto"/>
        </w:rPr>
      </w:pPr>
    </w:p>
    <w:p w14:paraId="4F299A41">
      <w:pPr>
        <w:snapToGrid w:val="0"/>
        <w:spacing w:before="50" w:after="50"/>
        <w:ind w:firstLine="3064" w:firstLineChars="1090"/>
        <w:rPr>
          <w:rFonts w:hint="eastAsia" w:ascii="宋体" w:hAnsi="宋体"/>
          <w:b/>
          <w:sz w:val="24"/>
          <w:u w:val="none" w:color="auto"/>
        </w:rPr>
      </w:pPr>
      <w:r>
        <w:rPr>
          <w:rFonts w:hint="eastAsia" w:ascii="宋体" w:hAnsi="宋体"/>
          <w:b/>
          <w:sz w:val="28"/>
          <w:szCs w:val="28"/>
          <w:u w:val="none" w:color="auto"/>
        </w:rPr>
        <w:t>第一次开标一览表</w:t>
      </w:r>
    </w:p>
    <w:p w14:paraId="425B894F">
      <w:pPr>
        <w:spacing w:line="360" w:lineRule="auto"/>
        <w:rPr>
          <w:rFonts w:hint="eastAsia" w:asciiTheme="minorEastAsia" w:hAnsiTheme="minorEastAsia" w:eastAsiaTheme="minorEastAsia"/>
          <w:szCs w:val="28"/>
          <w:u w:val="none" w:color="auto"/>
        </w:rPr>
      </w:pPr>
    </w:p>
    <w:p w14:paraId="7A1C0FBE">
      <w:pPr>
        <w:spacing w:line="360" w:lineRule="auto"/>
        <w:rPr>
          <w:rFonts w:hint="eastAsia" w:asciiTheme="minorEastAsia" w:hAnsiTheme="minorEastAsia" w:eastAsiaTheme="minorEastAsia"/>
          <w:szCs w:val="28"/>
          <w:u w:val="none" w:color="auto"/>
        </w:rPr>
      </w:pPr>
      <w:r>
        <w:rPr>
          <w:rFonts w:hint="eastAsia" w:asciiTheme="minorEastAsia" w:hAnsiTheme="minorEastAsia" w:eastAsiaTheme="minorEastAsia"/>
          <w:szCs w:val="28"/>
          <w:u w:val="none" w:color="auto"/>
        </w:rPr>
        <w:t>项目名称：</w:t>
      </w:r>
    </w:p>
    <w:p w14:paraId="7A247A0A">
      <w:pPr>
        <w:pStyle w:val="3"/>
        <w:ind w:firstLine="0" w:firstLineChars="0"/>
        <w:rPr>
          <w:rFonts w:hint="eastAsia" w:asciiTheme="minorEastAsia" w:hAnsiTheme="minorEastAsia" w:eastAsiaTheme="minorEastAsia"/>
          <w:sz w:val="21"/>
          <w:szCs w:val="21"/>
          <w:u w:val="none" w:color="auto"/>
        </w:rPr>
      </w:pPr>
      <w:r>
        <w:rPr>
          <w:rFonts w:hint="eastAsia" w:asciiTheme="minorEastAsia" w:hAnsiTheme="minorEastAsia" w:eastAsiaTheme="minorEastAsia"/>
          <w:sz w:val="21"/>
          <w:szCs w:val="21"/>
          <w:u w:val="none" w:color="auto"/>
        </w:rPr>
        <w:t>项目编号：</w:t>
      </w:r>
    </w:p>
    <w:p w14:paraId="540C4362">
      <w:pPr>
        <w:pStyle w:val="3"/>
        <w:ind w:firstLine="0" w:firstLineChars="0"/>
        <w:rPr>
          <w:u w:val="none" w:color="auto"/>
        </w:rPr>
      </w:pPr>
      <w:r>
        <w:rPr>
          <w:rFonts w:hint="eastAsia" w:asciiTheme="minorEastAsia" w:hAnsiTheme="minorEastAsia" w:eastAsiaTheme="minorEastAsia"/>
          <w:sz w:val="21"/>
          <w:szCs w:val="21"/>
          <w:u w:val="none" w:color="auto"/>
        </w:rPr>
        <w:t xml:space="preserve">                           </w:t>
      </w:r>
      <w:bookmarkStart w:id="5" w:name="_Hlk132144746"/>
      <w:r>
        <w:rPr>
          <w:rFonts w:hint="eastAsia" w:asciiTheme="minorEastAsia" w:hAnsiTheme="minorEastAsia" w:eastAsiaTheme="minorEastAsia"/>
          <w:sz w:val="21"/>
          <w:szCs w:val="21"/>
          <w:u w:val="none" w:color="auto"/>
        </w:rPr>
        <w:t xml:space="preserve">                                    单位：人民币元</w:t>
      </w:r>
      <w:bookmarkEnd w:id="5"/>
    </w:p>
    <w:tbl>
      <w:tblPr>
        <w:tblStyle w:val="29"/>
        <w:tblW w:w="9509"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7" w:type="dxa"/>
          <w:bottom w:w="0" w:type="dxa"/>
          <w:right w:w="57" w:type="dxa"/>
        </w:tblCellMar>
      </w:tblPr>
      <w:tblGrid>
        <w:gridCol w:w="1004"/>
        <w:gridCol w:w="2448"/>
        <w:gridCol w:w="4819"/>
        <w:gridCol w:w="1238"/>
      </w:tblGrid>
      <w:tr w14:paraId="2D4C528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7" w:type="dxa"/>
            <w:bottom w:w="0" w:type="dxa"/>
            <w:right w:w="57" w:type="dxa"/>
          </w:tblCellMar>
        </w:tblPrEx>
        <w:trPr>
          <w:trHeight w:val="495" w:hRule="atLeast"/>
          <w:jc w:val="center"/>
        </w:trPr>
        <w:tc>
          <w:tcPr>
            <w:tcW w:w="1004" w:type="dxa"/>
            <w:tcBorders>
              <w:right w:val="single" w:color="auto" w:sz="4" w:space="0"/>
            </w:tcBorders>
            <w:vAlign w:val="center"/>
          </w:tcPr>
          <w:p w14:paraId="30E42CF1">
            <w:pPr>
              <w:jc w:val="center"/>
              <w:rPr>
                <w:rFonts w:hint="eastAsia" w:ascii="宋体" w:hAnsi="宋体"/>
                <w:b/>
                <w:szCs w:val="21"/>
                <w:u w:val="none" w:color="auto"/>
              </w:rPr>
            </w:pPr>
            <w:r>
              <w:rPr>
                <w:rFonts w:hint="eastAsia" w:ascii="宋体" w:hAnsi="宋体"/>
                <w:b/>
                <w:szCs w:val="21"/>
                <w:u w:val="none" w:color="auto"/>
              </w:rPr>
              <w:t>序号</w:t>
            </w:r>
          </w:p>
        </w:tc>
        <w:tc>
          <w:tcPr>
            <w:tcW w:w="2448" w:type="dxa"/>
            <w:tcBorders>
              <w:left w:val="single" w:color="auto" w:sz="4" w:space="0"/>
              <w:right w:val="single" w:color="auto" w:sz="4" w:space="0"/>
            </w:tcBorders>
            <w:vAlign w:val="center"/>
          </w:tcPr>
          <w:p w14:paraId="2ADA2A69">
            <w:pPr>
              <w:ind w:left="424" w:leftChars="202" w:firstLine="422" w:firstLineChars="200"/>
              <w:rPr>
                <w:rFonts w:hint="eastAsia" w:ascii="宋体" w:hAnsi="宋体"/>
                <w:b/>
                <w:szCs w:val="21"/>
                <w:u w:val="none" w:color="auto"/>
              </w:rPr>
            </w:pPr>
            <w:r>
              <w:rPr>
                <w:rFonts w:hint="eastAsia" w:ascii="宋体" w:hAnsi="宋体"/>
                <w:b/>
                <w:szCs w:val="21"/>
                <w:u w:val="none" w:color="auto"/>
              </w:rPr>
              <w:t>名称</w:t>
            </w:r>
          </w:p>
        </w:tc>
        <w:tc>
          <w:tcPr>
            <w:tcW w:w="4819" w:type="dxa"/>
            <w:tcBorders>
              <w:left w:val="single" w:color="auto" w:sz="4" w:space="0"/>
              <w:right w:val="single" w:color="auto" w:sz="4" w:space="0"/>
            </w:tcBorders>
            <w:vAlign w:val="center"/>
          </w:tcPr>
          <w:p w14:paraId="025B6ED0">
            <w:pPr>
              <w:jc w:val="center"/>
              <w:rPr>
                <w:rFonts w:hint="eastAsia" w:ascii="宋体" w:hAnsi="宋体"/>
                <w:b/>
                <w:szCs w:val="21"/>
                <w:u w:val="none" w:color="auto"/>
              </w:rPr>
            </w:pPr>
            <w:r>
              <w:rPr>
                <w:rFonts w:hint="eastAsia" w:ascii="宋体" w:hAnsi="宋体"/>
                <w:b/>
                <w:szCs w:val="21"/>
                <w:u w:val="none" w:color="auto"/>
              </w:rPr>
              <w:t xml:space="preserve"> 投标报价</w:t>
            </w:r>
          </w:p>
        </w:tc>
        <w:tc>
          <w:tcPr>
            <w:tcW w:w="1238" w:type="dxa"/>
            <w:tcBorders>
              <w:left w:val="single" w:color="auto" w:sz="4" w:space="0"/>
            </w:tcBorders>
            <w:vAlign w:val="center"/>
          </w:tcPr>
          <w:p w14:paraId="31E9A51B">
            <w:pPr>
              <w:ind w:left="424" w:leftChars="202"/>
              <w:jc w:val="center"/>
              <w:rPr>
                <w:rFonts w:hint="eastAsia" w:ascii="宋体" w:hAnsi="宋体"/>
                <w:b/>
                <w:szCs w:val="21"/>
                <w:u w:val="none" w:color="auto"/>
              </w:rPr>
            </w:pPr>
            <w:r>
              <w:rPr>
                <w:rFonts w:hint="eastAsia" w:ascii="宋体" w:hAnsi="宋体" w:cs="宋体"/>
                <w:b/>
                <w:szCs w:val="21"/>
                <w:u w:val="none" w:color="auto"/>
              </w:rPr>
              <w:t>备注</w:t>
            </w:r>
          </w:p>
        </w:tc>
      </w:tr>
      <w:tr w14:paraId="17CFC6B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7" w:type="dxa"/>
            <w:bottom w:w="0" w:type="dxa"/>
            <w:right w:w="57" w:type="dxa"/>
          </w:tblCellMar>
        </w:tblPrEx>
        <w:trPr>
          <w:trHeight w:val="554" w:hRule="atLeast"/>
          <w:jc w:val="center"/>
        </w:trPr>
        <w:tc>
          <w:tcPr>
            <w:tcW w:w="1004" w:type="dxa"/>
            <w:tcBorders>
              <w:right w:val="single" w:color="auto" w:sz="4" w:space="0"/>
            </w:tcBorders>
            <w:vAlign w:val="center"/>
          </w:tcPr>
          <w:p w14:paraId="623DEE89">
            <w:pPr>
              <w:autoSpaceDE w:val="0"/>
              <w:autoSpaceDN w:val="0"/>
              <w:adjustRightInd w:val="0"/>
              <w:spacing w:line="400" w:lineRule="exact"/>
              <w:ind w:left="424" w:leftChars="202"/>
              <w:rPr>
                <w:rFonts w:hint="eastAsia" w:ascii="宋体" w:hAnsi="宋体"/>
                <w:szCs w:val="21"/>
                <w:u w:val="none" w:color="auto"/>
                <w:lang w:val="zh-CN"/>
              </w:rPr>
            </w:pPr>
          </w:p>
        </w:tc>
        <w:tc>
          <w:tcPr>
            <w:tcW w:w="2448" w:type="dxa"/>
            <w:tcBorders>
              <w:left w:val="single" w:color="auto" w:sz="4" w:space="0"/>
              <w:right w:val="single" w:color="auto" w:sz="4" w:space="0"/>
            </w:tcBorders>
            <w:vAlign w:val="center"/>
          </w:tcPr>
          <w:p w14:paraId="62D0575D">
            <w:pPr>
              <w:ind w:left="424" w:leftChars="202"/>
              <w:jc w:val="center"/>
              <w:rPr>
                <w:rFonts w:hint="eastAsia" w:ascii="宋体" w:hAnsi="宋体"/>
                <w:szCs w:val="21"/>
                <w:u w:val="none" w:color="auto"/>
              </w:rPr>
            </w:pPr>
          </w:p>
        </w:tc>
        <w:tc>
          <w:tcPr>
            <w:tcW w:w="4819" w:type="dxa"/>
            <w:tcBorders>
              <w:left w:val="single" w:color="auto" w:sz="4" w:space="0"/>
              <w:right w:val="single" w:color="auto" w:sz="4" w:space="0"/>
            </w:tcBorders>
            <w:vAlign w:val="center"/>
          </w:tcPr>
          <w:p w14:paraId="2B6A2005">
            <w:pPr>
              <w:ind w:left="424" w:leftChars="202"/>
              <w:jc w:val="center"/>
              <w:rPr>
                <w:rFonts w:hint="eastAsia" w:ascii="宋体" w:hAnsi="宋体"/>
                <w:szCs w:val="21"/>
                <w:u w:val="none" w:color="auto"/>
              </w:rPr>
            </w:pPr>
          </w:p>
        </w:tc>
        <w:tc>
          <w:tcPr>
            <w:tcW w:w="1238" w:type="dxa"/>
            <w:tcBorders>
              <w:left w:val="single" w:color="auto" w:sz="4" w:space="0"/>
            </w:tcBorders>
            <w:vAlign w:val="center"/>
          </w:tcPr>
          <w:p w14:paraId="6059D7A0">
            <w:pPr>
              <w:ind w:left="424" w:leftChars="202"/>
              <w:jc w:val="center"/>
              <w:rPr>
                <w:rFonts w:hint="eastAsia" w:ascii="宋体" w:hAnsi="宋体"/>
                <w:szCs w:val="21"/>
                <w:u w:val="none" w:color="auto"/>
              </w:rPr>
            </w:pPr>
          </w:p>
        </w:tc>
      </w:tr>
      <w:tr w14:paraId="681BAA6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7" w:type="dxa"/>
            <w:bottom w:w="0" w:type="dxa"/>
            <w:right w:w="57" w:type="dxa"/>
          </w:tblCellMar>
        </w:tblPrEx>
        <w:trPr>
          <w:trHeight w:val="554" w:hRule="atLeast"/>
          <w:jc w:val="center"/>
        </w:trPr>
        <w:tc>
          <w:tcPr>
            <w:tcW w:w="1004" w:type="dxa"/>
            <w:tcBorders>
              <w:right w:val="single" w:color="auto" w:sz="4" w:space="0"/>
            </w:tcBorders>
            <w:vAlign w:val="center"/>
          </w:tcPr>
          <w:p w14:paraId="6D52EC96">
            <w:pPr>
              <w:autoSpaceDE w:val="0"/>
              <w:autoSpaceDN w:val="0"/>
              <w:adjustRightInd w:val="0"/>
              <w:spacing w:line="400" w:lineRule="exact"/>
              <w:ind w:left="424" w:leftChars="202"/>
              <w:rPr>
                <w:rFonts w:hint="eastAsia" w:ascii="宋体" w:hAnsi="宋体"/>
                <w:szCs w:val="21"/>
                <w:u w:val="none" w:color="auto"/>
                <w:lang w:val="zh-CN"/>
              </w:rPr>
            </w:pPr>
            <w:r>
              <w:rPr>
                <w:rFonts w:hint="eastAsia" w:ascii="宋体" w:hAnsi="宋体"/>
                <w:szCs w:val="21"/>
                <w:u w:val="none" w:color="auto"/>
                <w:lang w:val="zh-CN"/>
              </w:rPr>
              <w:t>合计</w:t>
            </w:r>
          </w:p>
        </w:tc>
        <w:tc>
          <w:tcPr>
            <w:tcW w:w="8505" w:type="dxa"/>
            <w:gridSpan w:val="3"/>
            <w:tcBorders>
              <w:left w:val="single" w:color="auto" w:sz="4" w:space="0"/>
            </w:tcBorders>
            <w:vAlign w:val="center"/>
          </w:tcPr>
          <w:p w14:paraId="56E0EFCE">
            <w:pPr>
              <w:rPr>
                <w:rFonts w:hint="eastAsia" w:ascii="宋体" w:hAnsi="宋体"/>
                <w:szCs w:val="21"/>
                <w:u w:val="none" w:color="auto"/>
              </w:rPr>
            </w:pPr>
            <w:r>
              <w:rPr>
                <w:rFonts w:hint="eastAsia" w:ascii="宋体" w:hAnsi="宋体"/>
                <w:szCs w:val="21"/>
                <w:u w:val="none" w:color="auto"/>
              </w:rPr>
              <w:t>大写：</w:t>
            </w:r>
          </w:p>
        </w:tc>
      </w:tr>
    </w:tbl>
    <w:p w14:paraId="5243E250">
      <w:pPr>
        <w:spacing w:line="440" w:lineRule="exact"/>
        <w:ind w:firstLine="102" w:firstLineChars="49"/>
        <w:rPr>
          <w:rFonts w:hint="eastAsia" w:ascii="宋体" w:hAnsi="宋体"/>
          <w:szCs w:val="21"/>
          <w:u w:val="none" w:color="auto"/>
        </w:rPr>
      </w:pPr>
      <w:r>
        <w:rPr>
          <w:rFonts w:hint="eastAsia" w:ascii="宋体" w:hAnsi="宋体"/>
          <w:szCs w:val="21"/>
          <w:u w:val="none" w:color="auto"/>
        </w:rPr>
        <w:t>说明：</w:t>
      </w:r>
    </w:p>
    <w:p w14:paraId="0D3B8F29">
      <w:pPr>
        <w:snapToGrid w:val="0"/>
        <w:spacing w:line="360" w:lineRule="auto"/>
        <w:ind w:right="-340" w:firstLine="420" w:firstLineChars="200"/>
        <w:rPr>
          <w:rFonts w:ascii="宋体" w:hAnsi="Times New Roman"/>
          <w:szCs w:val="22"/>
          <w:u w:val="none" w:color="auto"/>
        </w:rPr>
      </w:pPr>
      <w:r>
        <w:rPr>
          <w:rFonts w:hint="eastAsia" w:ascii="宋体" w:hAnsi="宋体"/>
          <w:szCs w:val="22"/>
          <w:u w:val="none" w:color="auto"/>
        </w:rPr>
        <w:t xml:space="preserve"> 项目费用包括项目实施所需的一切费用。</w:t>
      </w:r>
    </w:p>
    <w:p w14:paraId="49D68BD1">
      <w:pPr>
        <w:pStyle w:val="12"/>
        <w:spacing w:before="156" w:line="360" w:lineRule="auto"/>
        <w:rPr>
          <w:rFonts w:hint="eastAsia" w:asciiTheme="minorEastAsia" w:hAnsiTheme="minorEastAsia" w:eastAsiaTheme="minorEastAsia"/>
          <w:sz w:val="21"/>
          <w:szCs w:val="28"/>
          <w:u w:val="none" w:color="auto"/>
        </w:rPr>
      </w:pPr>
      <w:r>
        <w:rPr>
          <w:rFonts w:hint="eastAsia" w:asciiTheme="minorEastAsia" w:hAnsiTheme="minorEastAsia" w:eastAsiaTheme="minorEastAsia"/>
          <w:sz w:val="21"/>
          <w:szCs w:val="28"/>
          <w:u w:val="none" w:color="auto"/>
        </w:rPr>
        <w:t>投标人名称（盖章）：</w:t>
      </w:r>
    </w:p>
    <w:p w14:paraId="5FA85A59">
      <w:pPr>
        <w:pStyle w:val="12"/>
        <w:spacing w:before="156" w:line="360" w:lineRule="auto"/>
        <w:rPr>
          <w:rFonts w:hint="eastAsia" w:asciiTheme="minorEastAsia" w:hAnsiTheme="minorEastAsia" w:eastAsiaTheme="minorEastAsia"/>
          <w:sz w:val="21"/>
          <w:szCs w:val="28"/>
          <w:u w:val="none" w:color="auto"/>
        </w:rPr>
      </w:pPr>
      <w:r>
        <w:rPr>
          <w:rFonts w:hint="eastAsia" w:asciiTheme="minorEastAsia" w:hAnsiTheme="minorEastAsia" w:eastAsiaTheme="minorEastAsia"/>
          <w:sz w:val="21"/>
          <w:szCs w:val="28"/>
          <w:u w:val="none" w:color="auto"/>
        </w:rPr>
        <w:t>日期：年月日</w:t>
      </w:r>
    </w:p>
    <w:p w14:paraId="756A5C1B">
      <w:pPr>
        <w:pStyle w:val="12"/>
        <w:spacing w:before="156" w:line="360" w:lineRule="auto"/>
        <w:rPr>
          <w:rFonts w:hint="eastAsia" w:asciiTheme="minorEastAsia" w:hAnsiTheme="minorEastAsia" w:eastAsiaTheme="minorEastAsia"/>
          <w:u w:val="none" w:color="auto"/>
        </w:rPr>
      </w:pPr>
    </w:p>
    <w:p w14:paraId="12D7FF31">
      <w:pPr>
        <w:tabs>
          <w:tab w:val="left" w:pos="2340"/>
          <w:tab w:val="left" w:pos="2520"/>
          <w:tab w:val="left" w:pos="2700"/>
          <w:tab w:val="left" w:pos="3060"/>
        </w:tabs>
        <w:spacing w:line="360" w:lineRule="auto"/>
        <w:ind w:left="424" w:leftChars="202" w:firstLine="102" w:firstLineChars="49"/>
        <w:rPr>
          <w:rFonts w:ascii="宋体"/>
          <w:u w:val="none" w:color="auto"/>
        </w:rPr>
      </w:pPr>
    </w:p>
    <w:p w14:paraId="3004B570">
      <w:pPr>
        <w:tabs>
          <w:tab w:val="left" w:pos="2340"/>
          <w:tab w:val="left" w:pos="2520"/>
          <w:tab w:val="left" w:pos="2700"/>
          <w:tab w:val="left" w:pos="3060"/>
        </w:tabs>
        <w:spacing w:line="360" w:lineRule="auto"/>
        <w:ind w:left="424" w:leftChars="202" w:firstLine="102" w:firstLineChars="49"/>
        <w:rPr>
          <w:rFonts w:ascii="宋体"/>
          <w:u w:val="none" w:color="auto"/>
        </w:rPr>
      </w:pPr>
    </w:p>
    <w:p w14:paraId="13F821A8">
      <w:pPr>
        <w:tabs>
          <w:tab w:val="left" w:pos="2340"/>
          <w:tab w:val="left" w:pos="2520"/>
          <w:tab w:val="left" w:pos="2700"/>
          <w:tab w:val="left" w:pos="3060"/>
        </w:tabs>
        <w:spacing w:line="360" w:lineRule="auto"/>
        <w:ind w:left="424" w:leftChars="202" w:firstLine="99" w:firstLineChars="49"/>
        <w:rPr>
          <w:rFonts w:hint="eastAsia" w:ascii="宋体" w:hAnsi="宋体"/>
          <w:b/>
          <w:spacing w:val="-4"/>
          <w:szCs w:val="21"/>
          <w:u w:val="none" w:color="auto"/>
        </w:rPr>
      </w:pPr>
    </w:p>
    <w:p w14:paraId="4FCF55EE">
      <w:pPr>
        <w:pStyle w:val="52"/>
        <w:ind w:left="424" w:leftChars="202"/>
        <w:rPr>
          <w:u w:val="none" w:color="auto"/>
        </w:rPr>
      </w:pPr>
    </w:p>
    <w:p w14:paraId="1A45E9A5">
      <w:pPr>
        <w:pStyle w:val="2"/>
        <w:ind w:left="424" w:leftChars="202"/>
        <w:rPr>
          <w:u w:val="none" w:color="auto"/>
        </w:rPr>
      </w:pPr>
    </w:p>
    <w:p w14:paraId="3330F23F">
      <w:pPr>
        <w:pStyle w:val="2"/>
        <w:ind w:left="424" w:leftChars="202"/>
        <w:rPr>
          <w:u w:val="none" w:color="auto"/>
        </w:rPr>
      </w:pPr>
    </w:p>
    <w:p w14:paraId="1ECE28CF">
      <w:pPr>
        <w:pStyle w:val="2"/>
        <w:ind w:left="424" w:leftChars="202"/>
        <w:rPr>
          <w:u w:val="none" w:color="auto"/>
        </w:rPr>
      </w:pPr>
    </w:p>
    <w:p w14:paraId="70619469">
      <w:pPr>
        <w:pStyle w:val="2"/>
        <w:ind w:left="424" w:leftChars="202"/>
        <w:rPr>
          <w:u w:val="none" w:color="auto"/>
        </w:rPr>
      </w:pPr>
    </w:p>
    <w:p w14:paraId="3886DE4F">
      <w:pPr>
        <w:pStyle w:val="3"/>
        <w:ind w:firstLine="0" w:firstLineChars="0"/>
        <w:rPr>
          <w:rFonts w:hint="eastAsia" w:hAnsi="宋体"/>
          <w:b/>
          <w:kern w:val="2"/>
          <w:sz w:val="32"/>
          <w:u w:val="none" w:color="auto"/>
        </w:rPr>
      </w:pPr>
    </w:p>
    <w:p w14:paraId="02ABED96">
      <w:pPr>
        <w:rPr>
          <w:rFonts w:hint="eastAsia" w:hAnsi="宋体"/>
          <w:b/>
          <w:sz w:val="32"/>
          <w:u w:val="none" w:color="auto"/>
        </w:rPr>
      </w:pPr>
    </w:p>
    <w:p w14:paraId="05815D4E">
      <w:pPr>
        <w:pStyle w:val="28"/>
        <w:rPr>
          <w:u w:val="none" w:color="auto"/>
        </w:rPr>
      </w:pPr>
    </w:p>
    <w:p w14:paraId="4958D808">
      <w:pPr>
        <w:pStyle w:val="3"/>
        <w:ind w:firstLine="0" w:firstLineChars="0"/>
        <w:rPr>
          <w:u w:val="none" w:color="auto"/>
        </w:rPr>
      </w:pPr>
    </w:p>
    <w:p w14:paraId="7D9EEBCF">
      <w:pPr>
        <w:snapToGrid w:val="0"/>
        <w:spacing w:before="120" w:line="312" w:lineRule="auto"/>
        <w:ind w:right="-341"/>
        <w:rPr>
          <w:rFonts w:hint="eastAsia" w:hAnsi="宋体"/>
          <w:b/>
          <w:sz w:val="32"/>
          <w:u w:val="none" w:color="auto"/>
        </w:rPr>
      </w:pPr>
    </w:p>
    <w:p w14:paraId="7AC5A7A8">
      <w:pPr>
        <w:snapToGrid w:val="0"/>
        <w:spacing w:before="120" w:line="312" w:lineRule="auto"/>
        <w:ind w:right="-341"/>
        <w:rPr>
          <w:rFonts w:hint="eastAsia" w:hAnsi="宋体"/>
          <w:b/>
          <w:sz w:val="32"/>
          <w:u w:val="none" w:color="auto"/>
        </w:rPr>
      </w:pPr>
      <w:r>
        <w:rPr>
          <w:rFonts w:hint="eastAsia" w:hAnsi="宋体"/>
          <w:b/>
          <w:sz w:val="32"/>
          <w:u w:val="none" w:color="auto"/>
        </w:rPr>
        <w:t>三、</w:t>
      </w:r>
    </w:p>
    <w:p w14:paraId="313BA4A3">
      <w:pPr>
        <w:snapToGrid w:val="0"/>
        <w:spacing w:before="120" w:line="312" w:lineRule="auto"/>
        <w:ind w:right="-341" w:firstLine="3036" w:firstLineChars="945"/>
        <w:rPr>
          <w:rFonts w:hint="eastAsia" w:hAnsi="宋体"/>
          <w:b/>
          <w:sz w:val="32"/>
          <w:u w:val="none" w:color="auto"/>
        </w:rPr>
      </w:pPr>
      <w:r>
        <w:rPr>
          <w:rFonts w:hint="eastAsia" w:hAnsi="宋体"/>
          <w:b/>
          <w:sz w:val="32"/>
          <w:u w:val="none" w:color="auto"/>
        </w:rPr>
        <w:t>投标报价明细表</w:t>
      </w:r>
    </w:p>
    <w:p w14:paraId="5D24AFFD">
      <w:pPr>
        <w:snapToGrid w:val="0"/>
        <w:rPr>
          <w:rFonts w:hint="eastAsia" w:hAnsi="宋体"/>
          <w:b/>
          <w:sz w:val="28"/>
          <w:u w:val="none" w:color="auto"/>
        </w:rPr>
      </w:pPr>
    </w:p>
    <w:p w14:paraId="316403EA">
      <w:pPr>
        <w:snapToGrid w:val="0"/>
        <w:rPr>
          <w:rFonts w:ascii="Times New Roman" w:hAnsi="Times New Roman"/>
          <w:szCs w:val="21"/>
          <w:u w:val="none" w:color="auto"/>
        </w:rPr>
      </w:pPr>
      <w:r>
        <w:rPr>
          <w:rFonts w:hint="eastAsia" w:ascii="Times New Roman" w:hAnsi="Times New Roman"/>
          <w:szCs w:val="21"/>
          <w:u w:val="none" w:color="auto"/>
        </w:rPr>
        <w:t xml:space="preserve">项目名称： </w:t>
      </w:r>
      <w:r>
        <w:rPr>
          <w:rFonts w:ascii="Times New Roman" w:hAnsi="Times New Roman"/>
          <w:szCs w:val="21"/>
          <w:u w:val="none" w:color="auto"/>
        </w:rPr>
        <w:t xml:space="preserve">                                               </w:t>
      </w:r>
      <w:r>
        <w:rPr>
          <w:rFonts w:hint="eastAsia" w:ascii="Times New Roman" w:hAnsi="Times New Roman"/>
          <w:szCs w:val="21"/>
          <w:u w:val="none" w:color="auto"/>
        </w:rPr>
        <w:t>金额单位：人民币（元）</w:t>
      </w:r>
    </w:p>
    <w:p w14:paraId="2E3C2DB3">
      <w:pPr>
        <w:snapToGrid w:val="0"/>
        <w:spacing w:before="156" w:beforeLines="50" w:after="120"/>
        <w:rPr>
          <w:rFonts w:ascii="Times New Roman" w:hAnsi="Times New Roman"/>
          <w:szCs w:val="21"/>
          <w:u w:val="none" w:color="auto"/>
        </w:rPr>
      </w:pPr>
      <w:r>
        <w:rPr>
          <w:rFonts w:hint="eastAsia" w:ascii="Times New Roman" w:hAnsi="Times New Roman"/>
          <w:szCs w:val="21"/>
          <w:u w:val="none" w:color="auto"/>
        </w:rPr>
        <w:t>项目编号：</w:t>
      </w:r>
    </w:p>
    <w:tbl>
      <w:tblPr>
        <w:tblStyle w:val="29"/>
        <w:tblW w:w="9540" w:type="dxa"/>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9"/>
        <w:gridCol w:w="2339"/>
        <w:gridCol w:w="1080"/>
        <w:gridCol w:w="1440"/>
        <w:gridCol w:w="10"/>
        <w:gridCol w:w="1430"/>
        <w:gridCol w:w="1262"/>
        <w:gridCol w:w="1440"/>
      </w:tblGrid>
      <w:tr w14:paraId="635012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39" w:type="dxa"/>
            <w:tcBorders>
              <w:top w:val="single" w:color="auto" w:sz="4" w:space="0"/>
              <w:bottom w:val="single" w:color="auto" w:sz="4" w:space="0"/>
              <w:right w:val="single" w:color="auto" w:sz="4" w:space="0"/>
            </w:tcBorders>
            <w:vAlign w:val="center"/>
          </w:tcPr>
          <w:p w14:paraId="33713895">
            <w:pPr>
              <w:tabs>
                <w:tab w:val="left" w:pos="1418"/>
              </w:tabs>
              <w:snapToGrid w:val="0"/>
              <w:spacing w:before="50" w:after="50"/>
              <w:jc w:val="center"/>
              <w:rPr>
                <w:rFonts w:ascii="Times New Roman" w:hAnsi="Times New Roman"/>
                <w:spacing w:val="20"/>
                <w:u w:val="none" w:color="auto"/>
              </w:rPr>
            </w:pPr>
            <w:r>
              <w:rPr>
                <w:rFonts w:hint="eastAsia" w:ascii="Times New Roman" w:hAnsi="Times New Roman"/>
                <w:u w:val="none" w:color="auto"/>
              </w:rPr>
              <w:t>序号</w:t>
            </w:r>
          </w:p>
        </w:tc>
        <w:tc>
          <w:tcPr>
            <w:tcW w:w="2339" w:type="dxa"/>
            <w:tcBorders>
              <w:top w:val="single" w:color="auto" w:sz="4" w:space="0"/>
              <w:left w:val="single" w:color="auto" w:sz="4" w:space="0"/>
              <w:bottom w:val="single" w:color="auto" w:sz="4" w:space="0"/>
              <w:right w:val="single" w:color="auto" w:sz="4" w:space="0"/>
            </w:tcBorders>
            <w:vAlign w:val="center"/>
          </w:tcPr>
          <w:p w14:paraId="427AD541">
            <w:pPr>
              <w:tabs>
                <w:tab w:val="left" w:pos="1418"/>
              </w:tabs>
              <w:snapToGrid w:val="0"/>
              <w:spacing w:before="50" w:after="50"/>
              <w:jc w:val="center"/>
              <w:rPr>
                <w:rFonts w:ascii="Times New Roman" w:hAnsi="Times New Roman"/>
                <w:spacing w:val="20"/>
                <w:u w:val="none" w:color="auto"/>
              </w:rPr>
            </w:pPr>
            <w:r>
              <w:rPr>
                <w:rFonts w:hint="eastAsia" w:ascii="Times New Roman" w:hAnsi="Times New Roman"/>
                <w:u w:val="none" w:color="auto"/>
              </w:rPr>
              <w:t>名称</w:t>
            </w:r>
          </w:p>
        </w:tc>
        <w:tc>
          <w:tcPr>
            <w:tcW w:w="1080" w:type="dxa"/>
            <w:tcBorders>
              <w:top w:val="single" w:color="auto" w:sz="4" w:space="0"/>
              <w:left w:val="single" w:color="auto" w:sz="4" w:space="0"/>
              <w:bottom w:val="single" w:color="auto" w:sz="4" w:space="0"/>
              <w:right w:val="single" w:color="auto" w:sz="4" w:space="0"/>
            </w:tcBorders>
            <w:vAlign w:val="center"/>
          </w:tcPr>
          <w:p w14:paraId="56C8D39C">
            <w:pPr>
              <w:tabs>
                <w:tab w:val="left" w:pos="1418"/>
              </w:tabs>
              <w:snapToGrid w:val="0"/>
              <w:spacing w:before="50" w:after="50"/>
              <w:jc w:val="center"/>
              <w:rPr>
                <w:rFonts w:ascii="Times New Roman" w:hAnsi="Times New Roman"/>
                <w:spacing w:val="-20"/>
                <w:kern w:val="0"/>
                <w:u w:val="none" w:color="auto"/>
              </w:rPr>
            </w:pPr>
          </w:p>
        </w:tc>
        <w:tc>
          <w:tcPr>
            <w:tcW w:w="1440" w:type="dxa"/>
            <w:tcBorders>
              <w:top w:val="single" w:color="auto" w:sz="4" w:space="0"/>
              <w:left w:val="single" w:color="auto" w:sz="4" w:space="0"/>
              <w:bottom w:val="single" w:color="auto" w:sz="4" w:space="0"/>
              <w:right w:val="single" w:color="auto" w:sz="4" w:space="0"/>
            </w:tcBorders>
            <w:vAlign w:val="center"/>
          </w:tcPr>
          <w:p w14:paraId="339E101E">
            <w:pPr>
              <w:tabs>
                <w:tab w:val="left" w:pos="1418"/>
              </w:tabs>
              <w:snapToGrid w:val="0"/>
              <w:spacing w:before="50" w:after="50"/>
              <w:jc w:val="center"/>
              <w:rPr>
                <w:rFonts w:ascii="Times New Roman" w:hAnsi="Times New Roman"/>
                <w:spacing w:val="20"/>
                <w:u w:val="none" w:color="auto"/>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14:paraId="20B9D1C6">
            <w:pPr>
              <w:tabs>
                <w:tab w:val="left" w:pos="1418"/>
              </w:tabs>
              <w:snapToGrid w:val="0"/>
              <w:spacing w:before="50" w:after="50"/>
              <w:jc w:val="center"/>
              <w:rPr>
                <w:rFonts w:ascii="Times New Roman" w:hAnsi="Times New Roman"/>
                <w:spacing w:val="20"/>
                <w:u w:val="none" w:color="auto"/>
              </w:rPr>
            </w:pPr>
          </w:p>
        </w:tc>
        <w:tc>
          <w:tcPr>
            <w:tcW w:w="1262" w:type="dxa"/>
            <w:tcBorders>
              <w:top w:val="single" w:color="auto" w:sz="4" w:space="0"/>
              <w:left w:val="single" w:color="auto" w:sz="4" w:space="0"/>
              <w:bottom w:val="single" w:color="auto" w:sz="4" w:space="0"/>
              <w:right w:val="single" w:color="auto" w:sz="4" w:space="0"/>
            </w:tcBorders>
            <w:vAlign w:val="center"/>
          </w:tcPr>
          <w:p w14:paraId="3C6562B8">
            <w:pPr>
              <w:tabs>
                <w:tab w:val="left" w:pos="1418"/>
              </w:tabs>
              <w:snapToGrid w:val="0"/>
              <w:spacing w:before="50" w:after="50"/>
              <w:jc w:val="center"/>
              <w:rPr>
                <w:rFonts w:ascii="Times New Roman" w:hAnsi="Times New Roman"/>
                <w:spacing w:val="20"/>
                <w:u w:val="none" w:color="auto"/>
              </w:rPr>
            </w:pPr>
            <w:r>
              <w:rPr>
                <w:rFonts w:hint="eastAsia" w:ascii="Times New Roman" w:hAnsi="Times New Roman"/>
                <w:u w:val="none" w:color="auto"/>
              </w:rPr>
              <w:t>单价</w:t>
            </w:r>
          </w:p>
        </w:tc>
        <w:tc>
          <w:tcPr>
            <w:tcW w:w="1440" w:type="dxa"/>
            <w:tcBorders>
              <w:top w:val="single" w:color="auto" w:sz="4" w:space="0"/>
              <w:left w:val="single" w:color="auto" w:sz="4" w:space="0"/>
              <w:bottom w:val="single" w:color="auto" w:sz="4" w:space="0"/>
            </w:tcBorders>
            <w:vAlign w:val="center"/>
          </w:tcPr>
          <w:p w14:paraId="483C25FC">
            <w:pPr>
              <w:tabs>
                <w:tab w:val="left" w:pos="1418"/>
              </w:tabs>
              <w:snapToGrid w:val="0"/>
              <w:spacing w:before="50" w:after="50"/>
              <w:jc w:val="center"/>
              <w:rPr>
                <w:rFonts w:ascii="Times New Roman" w:hAnsi="Times New Roman"/>
                <w:spacing w:val="20"/>
                <w:u w:val="none" w:color="auto"/>
              </w:rPr>
            </w:pPr>
            <w:r>
              <w:rPr>
                <w:rFonts w:hint="eastAsia" w:ascii="Times New Roman" w:hAnsi="Times New Roman"/>
                <w:u w:val="none" w:color="auto"/>
              </w:rPr>
              <w:t>合价</w:t>
            </w:r>
          </w:p>
        </w:tc>
      </w:tr>
      <w:tr w14:paraId="7F22C1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39" w:type="dxa"/>
            <w:tcBorders>
              <w:top w:val="single" w:color="auto" w:sz="4" w:space="0"/>
              <w:bottom w:val="single" w:color="auto" w:sz="4" w:space="0"/>
              <w:right w:val="single" w:color="auto" w:sz="4" w:space="0"/>
            </w:tcBorders>
          </w:tcPr>
          <w:p w14:paraId="08486EDB">
            <w:pPr>
              <w:tabs>
                <w:tab w:val="left" w:pos="1418"/>
              </w:tabs>
              <w:snapToGrid w:val="0"/>
              <w:spacing w:before="50" w:after="50"/>
              <w:jc w:val="center"/>
              <w:rPr>
                <w:rFonts w:ascii="Times New Roman" w:hAnsi="Times New Roman"/>
                <w:spacing w:val="20"/>
                <w:u w:val="none" w:color="auto"/>
              </w:rPr>
            </w:pPr>
          </w:p>
        </w:tc>
        <w:tc>
          <w:tcPr>
            <w:tcW w:w="2339" w:type="dxa"/>
            <w:tcBorders>
              <w:top w:val="single" w:color="auto" w:sz="4" w:space="0"/>
              <w:left w:val="single" w:color="auto" w:sz="4" w:space="0"/>
              <w:bottom w:val="single" w:color="auto" w:sz="4" w:space="0"/>
              <w:right w:val="single" w:color="auto" w:sz="4" w:space="0"/>
            </w:tcBorders>
          </w:tcPr>
          <w:p w14:paraId="03C73E25">
            <w:pPr>
              <w:tabs>
                <w:tab w:val="left" w:pos="1418"/>
              </w:tabs>
              <w:snapToGrid w:val="0"/>
              <w:spacing w:before="50" w:after="50"/>
              <w:jc w:val="center"/>
              <w:rPr>
                <w:rFonts w:ascii="Times New Roman" w:hAnsi="Times New Roman"/>
                <w:spacing w:val="20"/>
                <w:u w:val="none" w:color="auto"/>
              </w:rPr>
            </w:pPr>
          </w:p>
        </w:tc>
        <w:tc>
          <w:tcPr>
            <w:tcW w:w="1080" w:type="dxa"/>
            <w:tcBorders>
              <w:top w:val="single" w:color="auto" w:sz="4" w:space="0"/>
              <w:left w:val="single" w:color="auto" w:sz="4" w:space="0"/>
              <w:bottom w:val="single" w:color="auto" w:sz="4" w:space="0"/>
              <w:right w:val="single" w:color="auto" w:sz="4" w:space="0"/>
            </w:tcBorders>
          </w:tcPr>
          <w:p w14:paraId="03122978">
            <w:pPr>
              <w:tabs>
                <w:tab w:val="left" w:pos="1418"/>
              </w:tabs>
              <w:snapToGrid w:val="0"/>
              <w:spacing w:before="50" w:after="50"/>
              <w:jc w:val="center"/>
              <w:rPr>
                <w:rFonts w:ascii="Times New Roman" w:hAnsi="Times New Roman"/>
                <w:spacing w:val="20"/>
                <w:u w:val="none" w:color="auto"/>
              </w:rPr>
            </w:pPr>
          </w:p>
        </w:tc>
        <w:tc>
          <w:tcPr>
            <w:tcW w:w="1440" w:type="dxa"/>
            <w:tcBorders>
              <w:top w:val="single" w:color="auto" w:sz="4" w:space="0"/>
              <w:left w:val="single" w:color="auto" w:sz="4" w:space="0"/>
              <w:bottom w:val="single" w:color="auto" w:sz="4" w:space="0"/>
              <w:right w:val="single" w:color="auto" w:sz="4" w:space="0"/>
            </w:tcBorders>
          </w:tcPr>
          <w:p w14:paraId="7F964249">
            <w:pPr>
              <w:tabs>
                <w:tab w:val="left" w:pos="1418"/>
              </w:tabs>
              <w:snapToGrid w:val="0"/>
              <w:spacing w:before="50" w:after="50"/>
              <w:jc w:val="center"/>
              <w:rPr>
                <w:rFonts w:ascii="Times New Roman" w:hAnsi="Times New Roman"/>
                <w:spacing w:val="20"/>
                <w:u w:val="none" w:color="auto"/>
              </w:rPr>
            </w:pPr>
          </w:p>
        </w:tc>
        <w:tc>
          <w:tcPr>
            <w:tcW w:w="1440" w:type="dxa"/>
            <w:gridSpan w:val="2"/>
            <w:tcBorders>
              <w:top w:val="single" w:color="auto" w:sz="4" w:space="0"/>
              <w:left w:val="single" w:color="auto" w:sz="4" w:space="0"/>
              <w:bottom w:val="single" w:color="auto" w:sz="4" w:space="0"/>
              <w:right w:val="single" w:color="auto" w:sz="4" w:space="0"/>
            </w:tcBorders>
          </w:tcPr>
          <w:p w14:paraId="4C9EC7F8">
            <w:pPr>
              <w:tabs>
                <w:tab w:val="left" w:pos="1418"/>
              </w:tabs>
              <w:snapToGrid w:val="0"/>
              <w:spacing w:before="50" w:after="50"/>
              <w:jc w:val="center"/>
              <w:rPr>
                <w:rFonts w:ascii="Times New Roman" w:hAnsi="Times New Roman"/>
                <w:spacing w:val="20"/>
                <w:u w:val="none" w:color="auto"/>
              </w:rPr>
            </w:pPr>
          </w:p>
        </w:tc>
        <w:tc>
          <w:tcPr>
            <w:tcW w:w="1262" w:type="dxa"/>
            <w:tcBorders>
              <w:top w:val="single" w:color="auto" w:sz="4" w:space="0"/>
              <w:left w:val="single" w:color="auto" w:sz="4" w:space="0"/>
              <w:bottom w:val="single" w:color="auto" w:sz="4" w:space="0"/>
              <w:right w:val="single" w:color="auto" w:sz="4" w:space="0"/>
            </w:tcBorders>
          </w:tcPr>
          <w:p w14:paraId="06A58D91">
            <w:pPr>
              <w:tabs>
                <w:tab w:val="left" w:pos="1418"/>
              </w:tabs>
              <w:snapToGrid w:val="0"/>
              <w:spacing w:before="50" w:after="50"/>
              <w:jc w:val="center"/>
              <w:rPr>
                <w:rFonts w:ascii="Times New Roman" w:hAnsi="Times New Roman"/>
                <w:spacing w:val="20"/>
                <w:u w:val="none" w:color="auto"/>
              </w:rPr>
            </w:pPr>
          </w:p>
        </w:tc>
        <w:tc>
          <w:tcPr>
            <w:tcW w:w="1440" w:type="dxa"/>
            <w:tcBorders>
              <w:top w:val="single" w:color="auto" w:sz="4" w:space="0"/>
              <w:left w:val="single" w:color="auto" w:sz="4" w:space="0"/>
              <w:bottom w:val="single" w:color="auto" w:sz="4" w:space="0"/>
            </w:tcBorders>
          </w:tcPr>
          <w:p w14:paraId="5E6C62E6">
            <w:pPr>
              <w:tabs>
                <w:tab w:val="left" w:pos="1418"/>
              </w:tabs>
              <w:snapToGrid w:val="0"/>
              <w:spacing w:before="50" w:after="50"/>
              <w:jc w:val="center"/>
              <w:rPr>
                <w:rFonts w:ascii="Times New Roman" w:hAnsi="Times New Roman"/>
                <w:spacing w:val="20"/>
                <w:u w:val="none" w:color="auto"/>
              </w:rPr>
            </w:pPr>
          </w:p>
        </w:tc>
      </w:tr>
      <w:tr w14:paraId="035444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39" w:type="dxa"/>
            <w:tcBorders>
              <w:top w:val="single" w:color="auto" w:sz="4" w:space="0"/>
              <w:bottom w:val="single" w:color="auto" w:sz="4" w:space="0"/>
              <w:right w:val="single" w:color="auto" w:sz="4" w:space="0"/>
            </w:tcBorders>
          </w:tcPr>
          <w:p w14:paraId="71D7D50F">
            <w:pPr>
              <w:tabs>
                <w:tab w:val="left" w:pos="1418"/>
              </w:tabs>
              <w:snapToGrid w:val="0"/>
              <w:spacing w:before="50" w:after="50"/>
              <w:jc w:val="center"/>
              <w:rPr>
                <w:rFonts w:ascii="Times New Roman" w:hAnsi="Times New Roman"/>
                <w:spacing w:val="20"/>
                <w:u w:val="none" w:color="auto"/>
              </w:rPr>
            </w:pPr>
          </w:p>
        </w:tc>
        <w:tc>
          <w:tcPr>
            <w:tcW w:w="2339" w:type="dxa"/>
            <w:tcBorders>
              <w:top w:val="single" w:color="auto" w:sz="4" w:space="0"/>
              <w:left w:val="single" w:color="auto" w:sz="4" w:space="0"/>
              <w:bottom w:val="single" w:color="auto" w:sz="4" w:space="0"/>
              <w:right w:val="single" w:color="auto" w:sz="4" w:space="0"/>
            </w:tcBorders>
          </w:tcPr>
          <w:p w14:paraId="10BFD8ED">
            <w:pPr>
              <w:tabs>
                <w:tab w:val="left" w:pos="1418"/>
              </w:tabs>
              <w:snapToGrid w:val="0"/>
              <w:spacing w:before="50" w:after="50"/>
              <w:jc w:val="center"/>
              <w:rPr>
                <w:rFonts w:ascii="Times New Roman" w:hAnsi="Times New Roman"/>
                <w:spacing w:val="20"/>
                <w:u w:val="none" w:color="auto"/>
              </w:rPr>
            </w:pPr>
          </w:p>
        </w:tc>
        <w:tc>
          <w:tcPr>
            <w:tcW w:w="1080" w:type="dxa"/>
            <w:tcBorders>
              <w:top w:val="single" w:color="auto" w:sz="4" w:space="0"/>
              <w:left w:val="single" w:color="auto" w:sz="4" w:space="0"/>
              <w:bottom w:val="single" w:color="auto" w:sz="4" w:space="0"/>
              <w:right w:val="single" w:color="auto" w:sz="4" w:space="0"/>
            </w:tcBorders>
          </w:tcPr>
          <w:p w14:paraId="59F8415F">
            <w:pPr>
              <w:tabs>
                <w:tab w:val="left" w:pos="1418"/>
              </w:tabs>
              <w:snapToGrid w:val="0"/>
              <w:spacing w:before="50" w:after="50"/>
              <w:jc w:val="center"/>
              <w:rPr>
                <w:rFonts w:ascii="Times New Roman" w:hAnsi="Times New Roman"/>
                <w:spacing w:val="20"/>
                <w:u w:val="none" w:color="auto"/>
              </w:rPr>
            </w:pPr>
          </w:p>
        </w:tc>
        <w:tc>
          <w:tcPr>
            <w:tcW w:w="1440" w:type="dxa"/>
            <w:tcBorders>
              <w:top w:val="single" w:color="auto" w:sz="4" w:space="0"/>
              <w:left w:val="single" w:color="auto" w:sz="4" w:space="0"/>
              <w:bottom w:val="single" w:color="auto" w:sz="4" w:space="0"/>
              <w:right w:val="single" w:color="auto" w:sz="4" w:space="0"/>
            </w:tcBorders>
          </w:tcPr>
          <w:p w14:paraId="2C37E8FF">
            <w:pPr>
              <w:tabs>
                <w:tab w:val="left" w:pos="1418"/>
              </w:tabs>
              <w:snapToGrid w:val="0"/>
              <w:spacing w:before="50" w:after="50"/>
              <w:jc w:val="center"/>
              <w:rPr>
                <w:rFonts w:ascii="Times New Roman" w:hAnsi="Times New Roman"/>
                <w:spacing w:val="20"/>
                <w:u w:val="none" w:color="auto"/>
              </w:rPr>
            </w:pPr>
          </w:p>
        </w:tc>
        <w:tc>
          <w:tcPr>
            <w:tcW w:w="1440" w:type="dxa"/>
            <w:gridSpan w:val="2"/>
            <w:tcBorders>
              <w:top w:val="single" w:color="auto" w:sz="4" w:space="0"/>
              <w:left w:val="single" w:color="auto" w:sz="4" w:space="0"/>
              <w:bottom w:val="single" w:color="auto" w:sz="4" w:space="0"/>
              <w:right w:val="single" w:color="auto" w:sz="4" w:space="0"/>
            </w:tcBorders>
          </w:tcPr>
          <w:p w14:paraId="3B393A14">
            <w:pPr>
              <w:tabs>
                <w:tab w:val="left" w:pos="1418"/>
              </w:tabs>
              <w:snapToGrid w:val="0"/>
              <w:spacing w:before="50" w:after="50"/>
              <w:jc w:val="center"/>
              <w:rPr>
                <w:rFonts w:ascii="Times New Roman" w:hAnsi="Times New Roman"/>
                <w:spacing w:val="20"/>
                <w:u w:val="none" w:color="auto"/>
              </w:rPr>
            </w:pPr>
          </w:p>
        </w:tc>
        <w:tc>
          <w:tcPr>
            <w:tcW w:w="1262" w:type="dxa"/>
            <w:tcBorders>
              <w:top w:val="single" w:color="auto" w:sz="4" w:space="0"/>
              <w:left w:val="single" w:color="auto" w:sz="4" w:space="0"/>
              <w:bottom w:val="single" w:color="auto" w:sz="4" w:space="0"/>
              <w:right w:val="single" w:color="auto" w:sz="4" w:space="0"/>
            </w:tcBorders>
          </w:tcPr>
          <w:p w14:paraId="641C6F5B">
            <w:pPr>
              <w:tabs>
                <w:tab w:val="left" w:pos="1418"/>
              </w:tabs>
              <w:snapToGrid w:val="0"/>
              <w:spacing w:before="50" w:after="50"/>
              <w:jc w:val="center"/>
              <w:rPr>
                <w:rFonts w:ascii="Times New Roman" w:hAnsi="Times New Roman"/>
                <w:spacing w:val="20"/>
                <w:u w:val="none" w:color="auto"/>
              </w:rPr>
            </w:pPr>
          </w:p>
        </w:tc>
        <w:tc>
          <w:tcPr>
            <w:tcW w:w="1440" w:type="dxa"/>
            <w:tcBorders>
              <w:top w:val="single" w:color="auto" w:sz="4" w:space="0"/>
              <w:left w:val="single" w:color="auto" w:sz="4" w:space="0"/>
              <w:bottom w:val="single" w:color="auto" w:sz="4" w:space="0"/>
            </w:tcBorders>
          </w:tcPr>
          <w:p w14:paraId="030030C7">
            <w:pPr>
              <w:tabs>
                <w:tab w:val="left" w:pos="1418"/>
              </w:tabs>
              <w:snapToGrid w:val="0"/>
              <w:spacing w:before="50" w:after="50"/>
              <w:jc w:val="center"/>
              <w:rPr>
                <w:rFonts w:ascii="Times New Roman" w:hAnsi="Times New Roman"/>
                <w:spacing w:val="20"/>
                <w:u w:val="none" w:color="auto"/>
              </w:rPr>
            </w:pPr>
          </w:p>
        </w:tc>
      </w:tr>
      <w:tr w14:paraId="694F38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39" w:type="dxa"/>
            <w:tcBorders>
              <w:top w:val="single" w:color="auto" w:sz="4" w:space="0"/>
              <w:bottom w:val="single" w:color="auto" w:sz="4" w:space="0"/>
              <w:right w:val="single" w:color="auto" w:sz="4" w:space="0"/>
            </w:tcBorders>
          </w:tcPr>
          <w:p w14:paraId="5A13DFC3">
            <w:pPr>
              <w:tabs>
                <w:tab w:val="left" w:pos="1418"/>
              </w:tabs>
              <w:snapToGrid w:val="0"/>
              <w:spacing w:before="50" w:after="50"/>
              <w:jc w:val="center"/>
              <w:rPr>
                <w:rFonts w:ascii="Times New Roman" w:hAnsi="Times New Roman"/>
                <w:spacing w:val="20"/>
                <w:u w:val="none" w:color="auto"/>
              </w:rPr>
            </w:pPr>
          </w:p>
        </w:tc>
        <w:tc>
          <w:tcPr>
            <w:tcW w:w="2339" w:type="dxa"/>
            <w:tcBorders>
              <w:top w:val="single" w:color="auto" w:sz="4" w:space="0"/>
              <w:left w:val="single" w:color="auto" w:sz="4" w:space="0"/>
              <w:bottom w:val="single" w:color="auto" w:sz="4" w:space="0"/>
              <w:right w:val="single" w:color="auto" w:sz="4" w:space="0"/>
            </w:tcBorders>
          </w:tcPr>
          <w:p w14:paraId="30A75830">
            <w:pPr>
              <w:tabs>
                <w:tab w:val="left" w:pos="1418"/>
              </w:tabs>
              <w:snapToGrid w:val="0"/>
              <w:spacing w:before="50" w:after="50"/>
              <w:jc w:val="center"/>
              <w:rPr>
                <w:rFonts w:ascii="Times New Roman" w:hAnsi="Times New Roman"/>
                <w:spacing w:val="20"/>
                <w:u w:val="none" w:color="auto"/>
              </w:rPr>
            </w:pPr>
          </w:p>
        </w:tc>
        <w:tc>
          <w:tcPr>
            <w:tcW w:w="1080" w:type="dxa"/>
            <w:tcBorders>
              <w:top w:val="single" w:color="auto" w:sz="4" w:space="0"/>
              <w:left w:val="single" w:color="auto" w:sz="4" w:space="0"/>
              <w:bottom w:val="single" w:color="auto" w:sz="4" w:space="0"/>
              <w:right w:val="single" w:color="auto" w:sz="4" w:space="0"/>
            </w:tcBorders>
          </w:tcPr>
          <w:p w14:paraId="76A02433">
            <w:pPr>
              <w:tabs>
                <w:tab w:val="left" w:pos="1418"/>
              </w:tabs>
              <w:snapToGrid w:val="0"/>
              <w:spacing w:before="50" w:after="50"/>
              <w:jc w:val="center"/>
              <w:rPr>
                <w:rFonts w:ascii="Times New Roman" w:hAnsi="Times New Roman"/>
                <w:spacing w:val="20"/>
                <w:u w:val="none" w:color="auto"/>
              </w:rPr>
            </w:pPr>
          </w:p>
        </w:tc>
        <w:tc>
          <w:tcPr>
            <w:tcW w:w="1440" w:type="dxa"/>
            <w:tcBorders>
              <w:top w:val="single" w:color="auto" w:sz="4" w:space="0"/>
              <w:left w:val="single" w:color="auto" w:sz="4" w:space="0"/>
              <w:bottom w:val="single" w:color="auto" w:sz="4" w:space="0"/>
              <w:right w:val="single" w:color="auto" w:sz="4" w:space="0"/>
            </w:tcBorders>
          </w:tcPr>
          <w:p w14:paraId="2B6C8A98">
            <w:pPr>
              <w:tabs>
                <w:tab w:val="left" w:pos="1418"/>
              </w:tabs>
              <w:snapToGrid w:val="0"/>
              <w:spacing w:before="50" w:after="50"/>
              <w:jc w:val="center"/>
              <w:rPr>
                <w:rFonts w:ascii="Times New Roman" w:hAnsi="Times New Roman"/>
                <w:spacing w:val="20"/>
                <w:u w:val="none" w:color="auto"/>
              </w:rPr>
            </w:pPr>
          </w:p>
        </w:tc>
        <w:tc>
          <w:tcPr>
            <w:tcW w:w="1440" w:type="dxa"/>
            <w:gridSpan w:val="2"/>
            <w:tcBorders>
              <w:top w:val="single" w:color="auto" w:sz="4" w:space="0"/>
              <w:left w:val="single" w:color="auto" w:sz="4" w:space="0"/>
              <w:bottom w:val="single" w:color="auto" w:sz="4" w:space="0"/>
              <w:right w:val="single" w:color="auto" w:sz="4" w:space="0"/>
            </w:tcBorders>
          </w:tcPr>
          <w:p w14:paraId="33720AEB">
            <w:pPr>
              <w:tabs>
                <w:tab w:val="left" w:pos="1418"/>
              </w:tabs>
              <w:snapToGrid w:val="0"/>
              <w:spacing w:before="50" w:after="50"/>
              <w:jc w:val="center"/>
              <w:rPr>
                <w:rFonts w:ascii="Times New Roman" w:hAnsi="Times New Roman"/>
                <w:spacing w:val="20"/>
                <w:u w:val="none" w:color="auto"/>
              </w:rPr>
            </w:pPr>
          </w:p>
        </w:tc>
        <w:tc>
          <w:tcPr>
            <w:tcW w:w="1262" w:type="dxa"/>
            <w:tcBorders>
              <w:top w:val="single" w:color="auto" w:sz="4" w:space="0"/>
              <w:left w:val="single" w:color="auto" w:sz="4" w:space="0"/>
              <w:bottom w:val="single" w:color="auto" w:sz="4" w:space="0"/>
              <w:right w:val="single" w:color="auto" w:sz="4" w:space="0"/>
            </w:tcBorders>
          </w:tcPr>
          <w:p w14:paraId="0FA6654E">
            <w:pPr>
              <w:tabs>
                <w:tab w:val="left" w:pos="1418"/>
              </w:tabs>
              <w:snapToGrid w:val="0"/>
              <w:spacing w:before="50" w:after="50"/>
              <w:jc w:val="center"/>
              <w:rPr>
                <w:rFonts w:ascii="Times New Roman" w:hAnsi="Times New Roman"/>
                <w:spacing w:val="20"/>
                <w:u w:val="none" w:color="auto"/>
              </w:rPr>
            </w:pPr>
          </w:p>
        </w:tc>
        <w:tc>
          <w:tcPr>
            <w:tcW w:w="1440" w:type="dxa"/>
            <w:tcBorders>
              <w:top w:val="single" w:color="auto" w:sz="4" w:space="0"/>
              <w:left w:val="single" w:color="auto" w:sz="4" w:space="0"/>
              <w:bottom w:val="single" w:color="auto" w:sz="4" w:space="0"/>
            </w:tcBorders>
          </w:tcPr>
          <w:p w14:paraId="1F85F034">
            <w:pPr>
              <w:tabs>
                <w:tab w:val="left" w:pos="1418"/>
              </w:tabs>
              <w:snapToGrid w:val="0"/>
              <w:spacing w:before="50" w:after="50"/>
              <w:jc w:val="center"/>
              <w:rPr>
                <w:rFonts w:ascii="Times New Roman" w:hAnsi="Times New Roman"/>
                <w:spacing w:val="20"/>
                <w:u w:val="none" w:color="auto"/>
              </w:rPr>
            </w:pPr>
          </w:p>
        </w:tc>
      </w:tr>
      <w:tr w14:paraId="2288AC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39" w:type="dxa"/>
            <w:tcBorders>
              <w:top w:val="single" w:color="auto" w:sz="4" w:space="0"/>
              <w:bottom w:val="single" w:color="auto" w:sz="4" w:space="0"/>
              <w:right w:val="single" w:color="auto" w:sz="4" w:space="0"/>
            </w:tcBorders>
          </w:tcPr>
          <w:p w14:paraId="2E3FEB2C">
            <w:pPr>
              <w:tabs>
                <w:tab w:val="left" w:pos="1418"/>
              </w:tabs>
              <w:snapToGrid w:val="0"/>
              <w:spacing w:before="50" w:after="50"/>
              <w:jc w:val="center"/>
              <w:rPr>
                <w:rFonts w:ascii="Times New Roman" w:hAnsi="Times New Roman"/>
                <w:spacing w:val="20"/>
                <w:u w:val="none" w:color="auto"/>
              </w:rPr>
            </w:pPr>
          </w:p>
        </w:tc>
        <w:tc>
          <w:tcPr>
            <w:tcW w:w="2339" w:type="dxa"/>
            <w:tcBorders>
              <w:top w:val="single" w:color="auto" w:sz="4" w:space="0"/>
              <w:left w:val="single" w:color="auto" w:sz="4" w:space="0"/>
              <w:bottom w:val="single" w:color="auto" w:sz="4" w:space="0"/>
              <w:right w:val="single" w:color="auto" w:sz="4" w:space="0"/>
            </w:tcBorders>
          </w:tcPr>
          <w:p w14:paraId="556C2D3D">
            <w:pPr>
              <w:tabs>
                <w:tab w:val="left" w:pos="1418"/>
              </w:tabs>
              <w:snapToGrid w:val="0"/>
              <w:spacing w:before="50" w:after="50"/>
              <w:jc w:val="center"/>
              <w:rPr>
                <w:rFonts w:ascii="Times New Roman" w:hAnsi="Times New Roman"/>
                <w:spacing w:val="20"/>
                <w:u w:val="none" w:color="auto"/>
              </w:rPr>
            </w:pPr>
          </w:p>
        </w:tc>
        <w:tc>
          <w:tcPr>
            <w:tcW w:w="1080" w:type="dxa"/>
            <w:tcBorders>
              <w:top w:val="single" w:color="auto" w:sz="4" w:space="0"/>
              <w:left w:val="single" w:color="auto" w:sz="4" w:space="0"/>
              <w:bottom w:val="single" w:color="auto" w:sz="4" w:space="0"/>
              <w:right w:val="single" w:color="auto" w:sz="4" w:space="0"/>
            </w:tcBorders>
          </w:tcPr>
          <w:p w14:paraId="4EAD9489">
            <w:pPr>
              <w:tabs>
                <w:tab w:val="left" w:pos="1418"/>
              </w:tabs>
              <w:snapToGrid w:val="0"/>
              <w:spacing w:before="50" w:after="50"/>
              <w:jc w:val="center"/>
              <w:rPr>
                <w:rFonts w:ascii="Times New Roman" w:hAnsi="Times New Roman"/>
                <w:spacing w:val="20"/>
                <w:u w:val="none" w:color="auto"/>
              </w:rPr>
            </w:pPr>
          </w:p>
        </w:tc>
        <w:tc>
          <w:tcPr>
            <w:tcW w:w="1440" w:type="dxa"/>
            <w:tcBorders>
              <w:top w:val="single" w:color="auto" w:sz="4" w:space="0"/>
              <w:left w:val="single" w:color="auto" w:sz="4" w:space="0"/>
              <w:bottom w:val="single" w:color="auto" w:sz="4" w:space="0"/>
              <w:right w:val="single" w:color="auto" w:sz="4" w:space="0"/>
            </w:tcBorders>
          </w:tcPr>
          <w:p w14:paraId="790FB8CD">
            <w:pPr>
              <w:tabs>
                <w:tab w:val="left" w:pos="1418"/>
              </w:tabs>
              <w:snapToGrid w:val="0"/>
              <w:spacing w:before="50" w:after="50"/>
              <w:jc w:val="center"/>
              <w:rPr>
                <w:rFonts w:ascii="Times New Roman" w:hAnsi="Times New Roman"/>
                <w:spacing w:val="20"/>
                <w:u w:val="none" w:color="auto"/>
              </w:rPr>
            </w:pPr>
          </w:p>
        </w:tc>
        <w:tc>
          <w:tcPr>
            <w:tcW w:w="1440" w:type="dxa"/>
            <w:gridSpan w:val="2"/>
            <w:tcBorders>
              <w:top w:val="single" w:color="auto" w:sz="4" w:space="0"/>
              <w:left w:val="single" w:color="auto" w:sz="4" w:space="0"/>
              <w:bottom w:val="single" w:color="auto" w:sz="4" w:space="0"/>
              <w:right w:val="single" w:color="auto" w:sz="4" w:space="0"/>
            </w:tcBorders>
          </w:tcPr>
          <w:p w14:paraId="440BCE09">
            <w:pPr>
              <w:tabs>
                <w:tab w:val="left" w:pos="1418"/>
              </w:tabs>
              <w:snapToGrid w:val="0"/>
              <w:spacing w:before="50" w:after="50"/>
              <w:jc w:val="center"/>
              <w:rPr>
                <w:rFonts w:ascii="Times New Roman" w:hAnsi="Times New Roman"/>
                <w:spacing w:val="20"/>
                <w:u w:val="none" w:color="auto"/>
              </w:rPr>
            </w:pPr>
          </w:p>
        </w:tc>
        <w:tc>
          <w:tcPr>
            <w:tcW w:w="1262" w:type="dxa"/>
            <w:tcBorders>
              <w:top w:val="single" w:color="auto" w:sz="4" w:space="0"/>
              <w:left w:val="single" w:color="auto" w:sz="4" w:space="0"/>
              <w:bottom w:val="single" w:color="auto" w:sz="4" w:space="0"/>
              <w:right w:val="single" w:color="auto" w:sz="4" w:space="0"/>
            </w:tcBorders>
          </w:tcPr>
          <w:p w14:paraId="6CB41009">
            <w:pPr>
              <w:tabs>
                <w:tab w:val="left" w:pos="1418"/>
              </w:tabs>
              <w:snapToGrid w:val="0"/>
              <w:spacing w:before="50" w:after="50"/>
              <w:jc w:val="center"/>
              <w:rPr>
                <w:rFonts w:ascii="Times New Roman" w:hAnsi="Times New Roman"/>
                <w:spacing w:val="20"/>
                <w:u w:val="none" w:color="auto"/>
              </w:rPr>
            </w:pPr>
          </w:p>
        </w:tc>
        <w:tc>
          <w:tcPr>
            <w:tcW w:w="1440" w:type="dxa"/>
            <w:tcBorders>
              <w:top w:val="single" w:color="auto" w:sz="4" w:space="0"/>
              <w:left w:val="single" w:color="auto" w:sz="4" w:space="0"/>
              <w:bottom w:val="single" w:color="auto" w:sz="4" w:space="0"/>
            </w:tcBorders>
          </w:tcPr>
          <w:p w14:paraId="00DF073D">
            <w:pPr>
              <w:tabs>
                <w:tab w:val="left" w:pos="1418"/>
              </w:tabs>
              <w:snapToGrid w:val="0"/>
              <w:spacing w:before="50" w:after="50"/>
              <w:jc w:val="center"/>
              <w:rPr>
                <w:rFonts w:ascii="Times New Roman" w:hAnsi="Times New Roman"/>
                <w:spacing w:val="20"/>
                <w:u w:val="none" w:color="auto"/>
              </w:rPr>
            </w:pPr>
          </w:p>
        </w:tc>
      </w:tr>
      <w:tr w14:paraId="7234FE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39" w:type="dxa"/>
            <w:tcBorders>
              <w:top w:val="single" w:color="auto" w:sz="4" w:space="0"/>
              <w:bottom w:val="single" w:color="auto" w:sz="4" w:space="0"/>
              <w:right w:val="single" w:color="auto" w:sz="4" w:space="0"/>
            </w:tcBorders>
          </w:tcPr>
          <w:p w14:paraId="0E038E65">
            <w:pPr>
              <w:tabs>
                <w:tab w:val="left" w:pos="1418"/>
              </w:tabs>
              <w:snapToGrid w:val="0"/>
              <w:spacing w:before="50" w:after="50"/>
              <w:jc w:val="center"/>
              <w:rPr>
                <w:rFonts w:ascii="Times New Roman" w:hAnsi="Times New Roman"/>
                <w:spacing w:val="20"/>
                <w:u w:val="none" w:color="auto"/>
              </w:rPr>
            </w:pPr>
          </w:p>
        </w:tc>
        <w:tc>
          <w:tcPr>
            <w:tcW w:w="2339" w:type="dxa"/>
            <w:tcBorders>
              <w:top w:val="single" w:color="auto" w:sz="4" w:space="0"/>
              <w:left w:val="single" w:color="auto" w:sz="4" w:space="0"/>
              <w:bottom w:val="single" w:color="auto" w:sz="4" w:space="0"/>
              <w:right w:val="single" w:color="auto" w:sz="4" w:space="0"/>
            </w:tcBorders>
          </w:tcPr>
          <w:p w14:paraId="224746FA">
            <w:pPr>
              <w:tabs>
                <w:tab w:val="left" w:pos="1418"/>
              </w:tabs>
              <w:snapToGrid w:val="0"/>
              <w:spacing w:before="50" w:after="50"/>
              <w:jc w:val="center"/>
              <w:rPr>
                <w:rFonts w:ascii="Times New Roman" w:hAnsi="Times New Roman"/>
                <w:spacing w:val="20"/>
                <w:u w:val="none" w:color="auto"/>
              </w:rPr>
            </w:pPr>
          </w:p>
        </w:tc>
        <w:tc>
          <w:tcPr>
            <w:tcW w:w="1080" w:type="dxa"/>
            <w:tcBorders>
              <w:top w:val="single" w:color="auto" w:sz="4" w:space="0"/>
              <w:left w:val="single" w:color="auto" w:sz="4" w:space="0"/>
              <w:bottom w:val="single" w:color="auto" w:sz="4" w:space="0"/>
              <w:right w:val="single" w:color="auto" w:sz="4" w:space="0"/>
            </w:tcBorders>
          </w:tcPr>
          <w:p w14:paraId="0E4A2759">
            <w:pPr>
              <w:tabs>
                <w:tab w:val="left" w:pos="1418"/>
              </w:tabs>
              <w:snapToGrid w:val="0"/>
              <w:spacing w:before="50" w:after="50"/>
              <w:jc w:val="center"/>
              <w:rPr>
                <w:rFonts w:ascii="Times New Roman" w:hAnsi="Times New Roman"/>
                <w:spacing w:val="20"/>
                <w:u w:val="none" w:color="auto"/>
              </w:rPr>
            </w:pPr>
          </w:p>
        </w:tc>
        <w:tc>
          <w:tcPr>
            <w:tcW w:w="1440" w:type="dxa"/>
            <w:tcBorders>
              <w:top w:val="single" w:color="auto" w:sz="4" w:space="0"/>
              <w:left w:val="single" w:color="auto" w:sz="4" w:space="0"/>
              <w:bottom w:val="single" w:color="auto" w:sz="4" w:space="0"/>
              <w:right w:val="single" w:color="auto" w:sz="4" w:space="0"/>
            </w:tcBorders>
          </w:tcPr>
          <w:p w14:paraId="3C32276A">
            <w:pPr>
              <w:tabs>
                <w:tab w:val="left" w:pos="1418"/>
              </w:tabs>
              <w:snapToGrid w:val="0"/>
              <w:spacing w:before="50" w:after="50"/>
              <w:jc w:val="center"/>
              <w:rPr>
                <w:rFonts w:ascii="Times New Roman" w:hAnsi="Times New Roman"/>
                <w:spacing w:val="20"/>
                <w:u w:val="none" w:color="auto"/>
              </w:rPr>
            </w:pPr>
          </w:p>
        </w:tc>
        <w:tc>
          <w:tcPr>
            <w:tcW w:w="1440" w:type="dxa"/>
            <w:gridSpan w:val="2"/>
            <w:tcBorders>
              <w:top w:val="single" w:color="auto" w:sz="4" w:space="0"/>
              <w:left w:val="single" w:color="auto" w:sz="4" w:space="0"/>
              <w:bottom w:val="single" w:color="auto" w:sz="4" w:space="0"/>
              <w:right w:val="single" w:color="auto" w:sz="4" w:space="0"/>
            </w:tcBorders>
          </w:tcPr>
          <w:p w14:paraId="2F962A86">
            <w:pPr>
              <w:tabs>
                <w:tab w:val="left" w:pos="1418"/>
              </w:tabs>
              <w:snapToGrid w:val="0"/>
              <w:spacing w:before="50" w:after="50"/>
              <w:jc w:val="center"/>
              <w:rPr>
                <w:rFonts w:ascii="Times New Roman" w:hAnsi="Times New Roman"/>
                <w:spacing w:val="20"/>
                <w:u w:val="none" w:color="auto"/>
              </w:rPr>
            </w:pPr>
          </w:p>
        </w:tc>
        <w:tc>
          <w:tcPr>
            <w:tcW w:w="1262" w:type="dxa"/>
            <w:tcBorders>
              <w:top w:val="single" w:color="auto" w:sz="4" w:space="0"/>
              <w:left w:val="single" w:color="auto" w:sz="4" w:space="0"/>
              <w:bottom w:val="single" w:color="auto" w:sz="4" w:space="0"/>
              <w:right w:val="single" w:color="auto" w:sz="4" w:space="0"/>
            </w:tcBorders>
          </w:tcPr>
          <w:p w14:paraId="00E2B3F3">
            <w:pPr>
              <w:tabs>
                <w:tab w:val="left" w:pos="1418"/>
              </w:tabs>
              <w:snapToGrid w:val="0"/>
              <w:spacing w:before="50" w:after="50"/>
              <w:jc w:val="center"/>
              <w:rPr>
                <w:rFonts w:ascii="Times New Roman" w:hAnsi="Times New Roman"/>
                <w:spacing w:val="20"/>
                <w:u w:val="none" w:color="auto"/>
              </w:rPr>
            </w:pPr>
          </w:p>
        </w:tc>
        <w:tc>
          <w:tcPr>
            <w:tcW w:w="1440" w:type="dxa"/>
            <w:tcBorders>
              <w:top w:val="single" w:color="auto" w:sz="4" w:space="0"/>
              <w:left w:val="single" w:color="auto" w:sz="4" w:space="0"/>
              <w:bottom w:val="single" w:color="auto" w:sz="4" w:space="0"/>
            </w:tcBorders>
          </w:tcPr>
          <w:p w14:paraId="6E0C3D00">
            <w:pPr>
              <w:tabs>
                <w:tab w:val="left" w:pos="1418"/>
              </w:tabs>
              <w:snapToGrid w:val="0"/>
              <w:spacing w:before="50" w:after="50"/>
              <w:jc w:val="center"/>
              <w:rPr>
                <w:rFonts w:ascii="Times New Roman" w:hAnsi="Times New Roman"/>
                <w:spacing w:val="20"/>
                <w:u w:val="none" w:color="auto"/>
              </w:rPr>
            </w:pPr>
          </w:p>
        </w:tc>
      </w:tr>
      <w:tr w14:paraId="757244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39" w:type="dxa"/>
            <w:tcBorders>
              <w:top w:val="single" w:color="auto" w:sz="4" w:space="0"/>
              <w:bottom w:val="single" w:color="auto" w:sz="4" w:space="0"/>
              <w:right w:val="single" w:color="auto" w:sz="4" w:space="0"/>
            </w:tcBorders>
          </w:tcPr>
          <w:p w14:paraId="13909A21">
            <w:pPr>
              <w:tabs>
                <w:tab w:val="left" w:pos="1418"/>
              </w:tabs>
              <w:snapToGrid w:val="0"/>
              <w:spacing w:before="50" w:after="50"/>
              <w:jc w:val="center"/>
              <w:rPr>
                <w:rFonts w:ascii="Times New Roman" w:hAnsi="Times New Roman"/>
                <w:spacing w:val="20"/>
                <w:u w:val="none" w:color="auto"/>
              </w:rPr>
            </w:pPr>
          </w:p>
        </w:tc>
        <w:tc>
          <w:tcPr>
            <w:tcW w:w="2339" w:type="dxa"/>
            <w:tcBorders>
              <w:top w:val="single" w:color="auto" w:sz="4" w:space="0"/>
              <w:left w:val="single" w:color="auto" w:sz="4" w:space="0"/>
              <w:bottom w:val="single" w:color="auto" w:sz="4" w:space="0"/>
              <w:right w:val="single" w:color="auto" w:sz="4" w:space="0"/>
            </w:tcBorders>
          </w:tcPr>
          <w:p w14:paraId="08B73139">
            <w:pPr>
              <w:tabs>
                <w:tab w:val="left" w:pos="1418"/>
              </w:tabs>
              <w:snapToGrid w:val="0"/>
              <w:spacing w:before="50" w:after="50"/>
              <w:jc w:val="center"/>
              <w:rPr>
                <w:rFonts w:ascii="Times New Roman" w:hAnsi="Times New Roman"/>
                <w:spacing w:val="20"/>
                <w:u w:val="none" w:color="auto"/>
              </w:rPr>
            </w:pPr>
          </w:p>
        </w:tc>
        <w:tc>
          <w:tcPr>
            <w:tcW w:w="1080" w:type="dxa"/>
            <w:tcBorders>
              <w:top w:val="single" w:color="auto" w:sz="4" w:space="0"/>
              <w:left w:val="single" w:color="auto" w:sz="4" w:space="0"/>
              <w:bottom w:val="single" w:color="auto" w:sz="4" w:space="0"/>
              <w:right w:val="single" w:color="auto" w:sz="4" w:space="0"/>
            </w:tcBorders>
          </w:tcPr>
          <w:p w14:paraId="35562EA6">
            <w:pPr>
              <w:tabs>
                <w:tab w:val="left" w:pos="1418"/>
              </w:tabs>
              <w:snapToGrid w:val="0"/>
              <w:spacing w:before="50" w:after="50"/>
              <w:jc w:val="center"/>
              <w:rPr>
                <w:rFonts w:ascii="Times New Roman" w:hAnsi="Times New Roman"/>
                <w:spacing w:val="20"/>
                <w:u w:val="none" w:color="auto"/>
              </w:rPr>
            </w:pPr>
          </w:p>
        </w:tc>
        <w:tc>
          <w:tcPr>
            <w:tcW w:w="1440" w:type="dxa"/>
            <w:tcBorders>
              <w:top w:val="single" w:color="auto" w:sz="4" w:space="0"/>
              <w:left w:val="single" w:color="auto" w:sz="4" w:space="0"/>
              <w:bottom w:val="single" w:color="auto" w:sz="4" w:space="0"/>
              <w:right w:val="single" w:color="auto" w:sz="4" w:space="0"/>
            </w:tcBorders>
          </w:tcPr>
          <w:p w14:paraId="3DD607B0">
            <w:pPr>
              <w:tabs>
                <w:tab w:val="left" w:pos="1418"/>
              </w:tabs>
              <w:snapToGrid w:val="0"/>
              <w:spacing w:before="50" w:after="50"/>
              <w:jc w:val="center"/>
              <w:rPr>
                <w:rFonts w:ascii="Times New Roman" w:hAnsi="Times New Roman"/>
                <w:spacing w:val="20"/>
                <w:u w:val="none" w:color="auto"/>
              </w:rPr>
            </w:pPr>
          </w:p>
        </w:tc>
        <w:tc>
          <w:tcPr>
            <w:tcW w:w="1440" w:type="dxa"/>
            <w:gridSpan w:val="2"/>
            <w:tcBorders>
              <w:top w:val="single" w:color="auto" w:sz="4" w:space="0"/>
              <w:left w:val="single" w:color="auto" w:sz="4" w:space="0"/>
              <w:bottom w:val="single" w:color="auto" w:sz="4" w:space="0"/>
              <w:right w:val="single" w:color="auto" w:sz="4" w:space="0"/>
            </w:tcBorders>
          </w:tcPr>
          <w:p w14:paraId="3A3A8141">
            <w:pPr>
              <w:tabs>
                <w:tab w:val="left" w:pos="1418"/>
              </w:tabs>
              <w:snapToGrid w:val="0"/>
              <w:spacing w:before="50" w:after="50"/>
              <w:jc w:val="center"/>
              <w:rPr>
                <w:rFonts w:ascii="Times New Roman" w:hAnsi="Times New Roman"/>
                <w:spacing w:val="20"/>
                <w:u w:val="none" w:color="auto"/>
              </w:rPr>
            </w:pPr>
          </w:p>
        </w:tc>
        <w:tc>
          <w:tcPr>
            <w:tcW w:w="1262" w:type="dxa"/>
            <w:tcBorders>
              <w:top w:val="single" w:color="auto" w:sz="4" w:space="0"/>
              <w:left w:val="single" w:color="auto" w:sz="4" w:space="0"/>
              <w:bottom w:val="single" w:color="auto" w:sz="4" w:space="0"/>
              <w:right w:val="single" w:color="auto" w:sz="4" w:space="0"/>
            </w:tcBorders>
          </w:tcPr>
          <w:p w14:paraId="6515EF6D">
            <w:pPr>
              <w:tabs>
                <w:tab w:val="left" w:pos="1418"/>
              </w:tabs>
              <w:snapToGrid w:val="0"/>
              <w:spacing w:before="50" w:after="50"/>
              <w:jc w:val="center"/>
              <w:rPr>
                <w:rFonts w:ascii="Times New Roman" w:hAnsi="Times New Roman"/>
                <w:spacing w:val="20"/>
                <w:u w:val="none" w:color="auto"/>
              </w:rPr>
            </w:pPr>
          </w:p>
        </w:tc>
        <w:tc>
          <w:tcPr>
            <w:tcW w:w="1440" w:type="dxa"/>
            <w:tcBorders>
              <w:top w:val="single" w:color="auto" w:sz="4" w:space="0"/>
              <w:left w:val="single" w:color="auto" w:sz="4" w:space="0"/>
              <w:bottom w:val="single" w:color="auto" w:sz="4" w:space="0"/>
            </w:tcBorders>
          </w:tcPr>
          <w:p w14:paraId="40842702">
            <w:pPr>
              <w:tabs>
                <w:tab w:val="left" w:pos="1418"/>
              </w:tabs>
              <w:snapToGrid w:val="0"/>
              <w:spacing w:before="50" w:after="50"/>
              <w:jc w:val="center"/>
              <w:rPr>
                <w:rFonts w:ascii="Times New Roman" w:hAnsi="Times New Roman"/>
                <w:spacing w:val="20"/>
                <w:u w:val="none" w:color="auto"/>
              </w:rPr>
            </w:pPr>
          </w:p>
        </w:tc>
      </w:tr>
      <w:tr w14:paraId="407AAE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39" w:type="dxa"/>
            <w:tcBorders>
              <w:top w:val="single" w:color="auto" w:sz="4" w:space="0"/>
              <w:bottom w:val="single" w:color="auto" w:sz="4" w:space="0"/>
              <w:right w:val="single" w:color="auto" w:sz="4" w:space="0"/>
            </w:tcBorders>
          </w:tcPr>
          <w:p w14:paraId="20314642">
            <w:pPr>
              <w:tabs>
                <w:tab w:val="left" w:pos="1418"/>
              </w:tabs>
              <w:snapToGrid w:val="0"/>
              <w:spacing w:before="50" w:after="50"/>
              <w:jc w:val="center"/>
              <w:rPr>
                <w:rFonts w:ascii="Times New Roman" w:hAnsi="Times New Roman"/>
                <w:spacing w:val="20"/>
                <w:u w:val="none" w:color="auto"/>
              </w:rPr>
            </w:pPr>
          </w:p>
        </w:tc>
        <w:tc>
          <w:tcPr>
            <w:tcW w:w="2339" w:type="dxa"/>
            <w:tcBorders>
              <w:top w:val="single" w:color="auto" w:sz="4" w:space="0"/>
              <w:left w:val="single" w:color="auto" w:sz="4" w:space="0"/>
              <w:bottom w:val="single" w:color="auto" w:sz="4" w:space="0"/>
              <w:right w:val="single" w:color="auto" w:sz="4" w:space="0"/>
            </w:tcBorders>
          </w:tcPr>
          <w:p w14:paraId="3F1DA61A">
            <w:pPr>
              <w:tabs>
                <w:tab w:val="left" w:pos="1418"/>
              </w:tabs>
              <w:snapToGrid w:val="0"/>
              <w:spacing w:before="50" w:after="50"/>
              <w:jc w:val="center"/>
              <w:rPr>
                <w:rFonts w:ascii="Times New Roman" w:hAnsi="Times New Roman"/>
                <w:spacing w:val="20"/>
                <w:u w:val="none" w:color="auto"/>
              </w:rPr>
            </w:pPr>
          </w:p>
        </w:tc>
        <w:tc>
          <w:tcPr>
            <w:tcW w:w="1080" w:type="dxa"/>
            <w:tcBorders>
              <w:top w:val="single" w:color="auto" w:sz="4" w:space="0"/>
              <w:left w:val="single" w:color="auto" w:sz="4" w:space="0"/>
              <w:bottom w:val="single" w:color="auto" w:sz="4" w:space="0"/>
              <w:right w:val="single" w:color="auto" w:sz="4" w:space="0"/>
            </w:tcBorders>
          </w:tcPr>
          <w:p w14:paraId="519107DA">
            <w:pPr>
              <w:tabs>
                <w:tab w:val="left" w:pos="1418"/>
              </w:tabs>
              <w:snapToGrid w:val="0"/>
              <w:spacing w:before="50" w:after="50"/>
              <w:jc w:val="center"/>
              <w:rPr>
                <w:rFonts w:ascii="Times New Roman" w:hAnsi="Times New Roman"/>
                <w:spacing w:val="20"/>
                <w:u w:val="none" w:color="auto"/>
              </w:rPr>
            </w:pPr>
          </w:p>
        </w:tc>
        <w:tc>
          <w:tcPr>
            <w:tcW w:w="1440" w:type="dxa"/>
            <w:tcBorders>
              <w:top w:val="single" w:color="auto" w:sz="4" w:space="0"/>
              <w:left w:val="single" w:color="auto" w:sz="4" w:space="0"/>
              <w:bottom w:val="single" w:color="auto" w:sz="4" w:space="0"/>
              <w:right w:val="single" w:color="auto" w:sz="4" w:space="0"/>
            </w:tcBorders>
          </w:tcPr>
          <w:p w14:paraId="4690D71D">
            <w:pPr>
              <w:tabs>
                <w:tab w:val="left" w:pos="1418"/>
              </w:tabs>
              <w:snapToGrid w:val="0"/>
              <w:spacing w:before="50" w:after="50"/>
              <w:jc w:val="center"/>
              <w:rPr>
                <w:rFonts w:ascii="Times New Roman" w:hAnsi="Times New Roman"/>
                <w:spacing w:val="20"/>
                <w:u w:val="none" w:color="auto"/>
              </w:rPr>
            </w:pPr>
          </w:p>
        </w:tc>
        <w:tc>
          <w:tcPr>
            <w:tcW w:w="1440" w:type="dxa"/>
            <w:gridSpan w:val="2"/>
            <w:tcBorders>
              <w:top w:val="single" w:color="auto" w:sz="4" w:space="0"/>
              <w:left w:val="single" w:color="auto" w:sz="4" w:space="0"/>
              <w:bottom w:val="single" w:color="auto" w:sz="4" w:space="0"/>
              <w:right w:val="single" w:color="auto" w:sz="4" w:space="0"/>
            </w:tcBorders>
          </w:tcPr>
          <w:p w14:paraId="4DFE05CD">
            <w:pPr>
              <w:tabs>
                <w:tab w:val="left" w:pos="1418"/>
              </w:tabs>
              <w:snapToGrid w:val="0"/>
              <w:spacing w:before="50" w:after="50"/>
              <w:jc w:val="center"/>
              <w:rPr>
                <w:rFonts w:ascii="Times New Roman" w:hAnsi="Times New Roman"/>
                <w:spacing w:val="20"/>
                <w:u w:val="none" w:color="auto"/>
              </w:rPr>
            </w:pPr>
          </w:p>
        </w:tc>
        <w:tc>
          <w:tcPr>
            <w:tcW w:w="1262" w:type="dxa"/>
            <w:tcBorders>
              <w:top w:val="single" w:color="auto" w:sz="4" w:space="0"/>
              <w:left w:val="single" w:color="auto" w:sz="4" w:space="0"/>
              <w:bottom w:val="single" w:color="auto" w:sz="4" w:space="0"/>
              <w:right w:val="single" w:color="auto" w:sz="4" w:space="0"/>
            </w:tcBorders>
          </w:tcPr>
          <w:p w14:paraId="72295BC8">
            <w:pPr>
              <w:tabs>
                <w:tab w:val="left" w:pos="1418"/>
              </w:tabs>
              <w:snapToGrid w:val="0"/>
              <w:spacing w:before="50" w:after="50"/>
              <w:jc w:val="center"/>
              <w:rPr>
                <w:rFonts w:ascii="Times New Roman" w:hAnsi="Times New Roman"/>
                <w:spacing w:val="20"/>
                <w:u w:val="none" w:color="auto"/>
              </w:rPr>
            </w:pPr>
          </w:p>
        </w:tc>
        <w:tc>
          <w:tcPr>
            <w:tcW w:w="1440" w:type="dxa"/>
            <w:tcBorders>
              <w:top w:val="single" w:color="auto" w:sz="4" w:space="0"/>
              <w:left w:val="single" w:color="auto" w:sz="4" w:space="0"/>
              <w:bottom w:val="single" w:color="auto" w:sz="4" w:space="0"/>
            </w:tcBorders>
          </w:tcPr>
          <w:p w14:paraId="098E3BDD">
            <w:pPr>
              <w:tabs>
                <w:tab w:val="left" w:pos="1418"/>
              </w:tabs>
              <w:snapToGrid w:val="0"/>
              <w:spacing w:before="50" w:after="50"/>
              <w:jc w:val="center"/>
              <w:rPr>
                <w:rFonts w:ascii="Times New Roman" w:hAnsi="Times New Roman"/>
                <w:spacing w:val="20"/>
                <w:u w:val="none" w:color="auto"/>
              </w:rPr>
            </w:pPr>
          </w:p>
        </w:tc>
      </w:tr>
      <w:tr w14:paraId="1C9C94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539" w:type="dxa"/>
            <w:tcBorders>
              <w:top w:val="single" w:color="auto" w:sz="4" w:space="0"/>
              <w:bottom w:val="single" w:color="auto" w:sz="4" w:space="0"/>
              <w:right w:val="single" w:color="auto" w:sz="4" w:space="0"/>
            </w:tcBorders>
          </w:tcPr>
          <w:p w14:paraId="0765C854">
            <w:pPr>
              <w:tabs>
                <w:tab w:val="left" w:pos="1418"/>
              </w:tabs>
              <w:snapToGrid w:val="0"/>
              <w:spacing w:before="50" w:after="50"/>
              <w:jc w:val="center"/>
              <w:rPr>
                <w:rFonts w:ascii="Times New Roman" w:hAnsi="Times New Roman"/>
                <w:spacing w:val="20"/>
                <w:u w:val="none" w:color="auto"/>
              </w:rPr>
            </w:pPr>
          </w:p>
        </w:tc>
        <w:tc>
          <w:tcPr>
            <w:tcW w:w="2339" w:type="dxa"/>
            <w:tcBorders>
              <w:top w:val="single" w:color="auto" w:sz="4" w:space="0"/>
              <w:left w:val="single" w:color="auto" w:sz="4" w:space="0"/>
              <w:bottom w:val="single" w:color="auto" w:sz="4" w:space="0"/>
              <w:right w:val="single" w:color="auto" w:sz="4" w:space="0"/>
            </w:tcBorders>
          </w:tcPr>
          <w:p w14:paraId="7F58AB25">
            <w:pPr>
              <w:tabs>
                <w:tab w:val="left" w:pos="1418"/>
              </w:tabs>
              <w:snapToGrid w:val="0"/>
              <w:spacing w:before="50" w:after="50"/>
              <w:jc w:val="center"/>
              <w:rPr>
                <w:rFonts w:ascii="Times New Roman" w:hAnsi="Times New Roman"/>
                <w:spacing w:val="20"/>
                <w:u w:val="none" w:color="auto"/>
              </w:rPr>
            </w:pPr>
          </w:p>
        </w:tc>
        <w:tc>
          <w:tcPr>
            <w:tcW w:w="1080" w:type="dxa"/>
            <w:tcBorders>
              <w:top w:val="single" w:color="auto" w:sz="4" w:space="0"/>
              <w:left w:val="single" w:color="auto" w:sz="4" w:space="0"/>
              <w:bottom w:val="single" w:color="auto" w:sz="4" w:space="0"/>
              <w:right w:val="single" w:color="auto" w:sz="4" w:space="0"/>
            </w:tcBorders>
          </w:tcPr>
          <w:p w14:paraId="138D3CFE">
            <w:pPr>
              <w:tabs>
                <w:tab w:val="left" w:pos="1418"/>
              </w:tabs>
              <w:snapToGrid w:val="0"/>
              <w:spacing w:before="50" w:after="50"/>
              <w:jc w:val="center"/>
              <w:rPr>
                <w:rFonts w:ascii="Times New Roman" w:hAnsi="Times New Roman"/>
                <w:spacing w:val="20"/>
                <w:u w:val="none" w:color="auto"/>
              </w:rPr>
            </w:pPr>
          </w:p>
        </w:tc>
        <w:tc>
          <w:tcPr>
            <w:tcW w:w="1440" w:type="dxa"/>
            <w:tcBorders>
              <w:top w:val="single" w:color="auto" w:sz="4" w:space="0"/>
              <w:left w:val="single" w:color="auto" w:sz="4" w:space="0"/>
              <w:bottom w:val="single" w:color="auto" w:sz="4" w:space="0"/>
              <w:right w:val="single" w:color="auto" w:sz="4" w:space="0"/>
            </w:tcBorders>
          </w:tcPr>
          <w:p w14:paraId="120CA52A">
            <w:pPr>
              <w:tabs>
                <w:tab w:val="left" w:pos="1418"/>
              </w:tabs>
              <w:snapToGrid w:val="0"/>
              <w:spacing w:before="50" w:after="50"/>
              <w:jc w:val="center"/>
              <w:rPr>
                <w:rFonts w:ascii="Times New Roman" w:hAnsi="Times New Roman"/>
                <w:spacing w:val="20"/>
                <w:u w:val="none" w:color="auto"/>
              </w:rPr>
            </w:pPr>
          </w:p>
        </w:tc>
        <w:tc>
          <w:tcPr>
            <w:tcW w:w="1440" w:type="dxa"/>
            <w:gridSpan w:val="2"/>
            <w:tcBorders>
              <w:top w:val="single" w:color="auto" w:sz="4" w:space="0"/>
              <w:left w:val="single" w:color="auto" w:sz="4" w:space="0"/>
              <w:bottom w:val="single" w:color="auto" w:sz="4" w:space="0"/>
              <w:right w:val="single" w:color="auto" w:sz="4" w:space="0"/>
            </w:tcBorders>
          </w:tcPr>
          <w:p w14:paraId="5BA3C209">
            <w:pPr>
              <w:tabs>
                <w:tab w:val="left" w:pos="1418"/>
              </w:tabs>
              <w:snapToGrid w:val="0"/>
              <w:spacing w:before="50" w:after="50"/>
              <w:jc w:val="center"/>
              <w:rPr>
                <w:rFonts w:ascii="Times New Roman" w:hAnsi="Times New Roman"/>
                <w:spacing w:val="20"/>
                <w:u w:val="none" w:color="auto"/>
              </w:rPr>
            </w:pPr>
          </w:p>
        </w:tc>
        <w:tc>
          <w:tcPr>
            <w:tcW w:w="1262" w:type="dxa"/>
            <w:tcBorders>
              <w:top w:val="single" w:color="auto" w:sz="4" w:space="0"/>
              <w:left w:val="single" w:color="auto" w:sz="4" w:space="0"/>
              <w:bottom w:val="single" w:color="auto" w:sz="4" w:space="0"/>
              <w:right w:val="single" w:color="auto" w:sz="4" w:space="0"/>
            </w:tcBorders>
          </w:tcPr>
          <w:p w14:paraId="38FF1940">
            <w:pPr>
              <w:tabs>
                <w:tab w:val="left" w:pos="1418"/>
              </w:tabs>
              <w:snapToGrid w:val="0"/>
              <w:spacing w:before="50" w:after="50"/>
              <w:jc w:val="center"/>
              <w:rPr>
                <w:rFonts w:ascii="Times New Roman" w:hAnsi="Times New Roman"/>
                <w:spacing w:val="20"/>
                <w:u w:val="none" w:color="auto"/>
              </w:rPr>
            </w:pPr>
          </w:p>
        </w:tc>
        <w:tc>
          <w:tcPr>
            <w:tcW w:w="1440" w:type="dxa"/>
            <w:tcBorders>
              <w:top w:val="single" w:color="auto" w:sz="4" w:space="0"/>
              <w:left w:val="single" w:color="auto" w:sz="4" w:space="0"/>
              <w:bottom w:val="single" w:color="auto" w:sz="4" w:space="0"/>
            </w:tcBorders>
          </w:tcPr>
          <w:p w14:paraId="4F22B09D">
            <w:pPr>
              <w:tabs>
                <w:tab w:val="left" w:pos="1418"/>
              </w:tabs>
              <w:snapToGrid w:val="0"/>
              <w:spacing w:before="50" w:after="50"/>
              <w:jc w:val="center"/>
              <w:rPr>
                <w:rFonts w:ascii="Times New Roman" w:hAnsi="Times New Roman"/>
                <w:spacing w:val="20"/>
                <w:u w:val="none" w:color="auto"/>
              </w:rPr>
            </w:pPr>
          </w:p>
        </w:tc>
      </w:tr>
      <w:tr w14:paraId="52FDD7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539" w:type="dxa"/>
            <w:tcBorders>
              <w:top w:val="single" w:color="auto" w:sz="4" w:space="0"/>
              <w:bottom w:val="single" w:color="auto" w:sz="4" w:space="0"/>
              <w:right w:val="single" w:color="auto" w:sz="4" w:space="0"/>
            </w:tcBorders>
          </w:tcPr>
          <w:p w14:paraId="2CEADF6D">
            <w:pPr>
              <w:tabs>
                <w:tab w:val="left" w:pos="1418"/>
              </w:tabs>
              <w:snapToGrid w:val="0"/>
              <w:spacing w:before="50" w:after="50"/>
              <w:jc w:val="center"/>
              <w:rPr>
                <w:rFonts w:ascii="Times New Roman" w:hAnsi="Times New Roman"/>
                <w:spacing w:val="20"/>
                <w:u w:val="none" w:color="auto"/>
              </w:rPr>
            </w:pPr>
          </w:p>
        </w:tc>
        <w:tc>
          <w:tcPr>
            <w:tcW w:w="2339" w:type="dxa"/>
            <w:tcBorders>
              <w:top w:val="single" w:color="auto" w:sz="4" w:space="0"/>
              <w:left w:val="single" w:color="auto" w:sz="4" w:space="0"/>
              <w:bottom w:val="single" w:color="auto" w:sz="4" w:space="0"/>
              <w:right w:val="single" w:color="auto" w:sz="4" w:space="0"/>
            </w:tcBorders>
          </w:tcPr>
          <w:p w14:paraId="009B82BD">
            <w:pPr>
              <w:tabs>
                <w:tab w:val="left" w:pos="1418"/>
              </w:tabs>
              <w:snapToGrid w:val="0"/>
              <w:spacing w:before="50" w:after="50"/>
              <w:jc w:val="center"/>
              <w:rPr>
                <w:rFonts w:ascii="Times New Roman" w:hAnsi="Times New Roman"/>
                <w:spacing w:val="20"/>
                <w:u w:val="none" w:color="auto"/>
              </w:rPr>
            </w:pPr>
            <w:r>
              <w:rPr>
                <w:rFonts w:ascii="Times New Roman" w:hAnsi="Times New Roman"/>
                <w:spacing w:val="20"/>
                <w:u w:val="none" w:color="auto"/>
              </w:rPr>
              <w:t>……</w:t>
            </w:r>
          </w:p>
        </w:tc>
        <w:tc>
          <w:tcPr>
            <w:tcW w:w="1080" w:type="dxa"/>
            <w:tcBorders>
              <w:top w:val="single" w:color="auto" w:sz="4" w:space="0"/>
              <w:left w:val="single" w:color="auto" w:sz="4" w:space="0"/>
              <w:bottom w:val="single" w:color="auto" w:sz="4" w:space="0"/>
              <w:right w:val="single" w:color="auto" w:sz="4" w:space="0"/>
            </w:tcBorders>
          </w:tcPr>
          <w:p w14:paraId="35141B65">
            <w:pPr>
              <w:tabs>
                <w:tab w:val="left" w:pos="1418"/>
              </w:tabs>
              <w:snapToGrid w:val="0"/>
              <w:spacing w:before="50" w:after="50"/>
              <w:jc w:val="center"/>
              <w:rPr>
                <w:rFonts w:ascii="Times New Roman" w:hAnsi="Times New Roman"/>
                <w:spacing w:val="20"/>
                <w:u w:val="none" w:color="auto"/>
              </w:rPr>
            </w:pPr>
          </w:p>
        </w:tc>
        <w:tc>
          <w:tcPr>
            <w:tcW w:w="1440" w:type="dxa"/>
            <w:tcBorders>
              <w:top w:val="single" w:color="auto" w:sz="4" w:space="0"/>
              <w:left w:val="single" w:color="auto" w:sz="4" w:space="0"/>
              <w:bottom w:val="single" w:color="auto" w:sz="4" w:space="0"/>
              <w:right w:val="single" w:color="auto" w:sz="4" w:space="0"/>
            </w:tcBorders>
          </w:tcPr>
          <w:p w14:paraId="3ED59B8D">
            <w:pPr>
              <w:tabs>
                <w:tab w:val="left" w:pos="1418"/>
              </w:tabs>
              <w:snapToGrid w:val="0"/>
              <w:spacing w:before="50" w:after="50"/>
              <w:jc w:val="center"/>
              <w:rPr>
                <w:rFonts w:ascii="Times New Roman" w:hAnsi="Times New Roman"/>
                <w:spacing w:val="20"/>
                <w:u w:val="none" w:color="auto"/>
              </w:rPr>
            </w:pPr>
          </w:p>
        </w:tc>
        <w:tc>
          <w:tcPr>
            <w:tcW w:w="1440" w:type="dxa"/>
            <w:gridSpan w:val="2"/>
            <w:tcBorders>
              <w:top w:val="single" w:color="auto" w:sz="4" w:space="0"/>
              <w:left w:val="single" w:color="auto" w:sz="4" w:space="0"/>
              <w:bottom w:val="single" w:color="auto" w:sz="4" w:space="0"/>
              <w:right w:val="single" w:color="auto" w:sz="4" w:space="0"/>
            </w:tcBorders>
          </w:tcPr>
          <w:p w14:paraId="102DF6FF">
            <w:pPr>
              <w:tabs>
                <w:tab w:val="left" w:pos="1418"/>
              </w:tabs>
              <w:snapToGrid w:val="0"/>
              <w:spacing w:before="50" w:after="50"/>
              <w:jc w:val="center"/>
              <w:rPr>
                <w:rFonts w:ascii="Times New Roman" w:hAnsi="Times New Roman"/>
                <w:spacing w:val="20"/>
                <w:u w:val="none" w:color="auto"/>
              </w:rPr>
            </w:pPr>
          </w:p>
        </w:tc>
        <w:tc>
          <w:tcPr>
            <w:tcW w:w="1262" w:type="dxa"/>
            <w:tcBorders>
              <w:top w:val="single" w:color="auto" w:sz="4" w:space="0"/>
              <w:left w:val="single" w:color="auto" w:sz="4" w:space="0"/>
              <w:bottom w:val="single" w:color="auto" w:sz="4" w:space="0"/>
              <w:right w:val="single" w:color="auto" w:sz="4" w:space="0"/>
            </w:tcBorders>
          </w:tcPr>
          <w:p w14:paraId="2F46774C">
            <w:pPr>
              <w:tabs>
                <w:tab w:val="left" w:pos="1418"/>
              </w:tabs>
              <w:snapToGrid w:val="0"/>
              <w:spacing w:before="50" w:after="50"/>
              <w:jc w:val="center"/>
              <w:rPr>
                <w:rFonts w:ascii="Times New Roman" w:hAnsi="Times New Roman"/>
                <w:spacing w:val="20"/>
                <w:u w:val="none" w:color="auto"/>
              </w:rPr>
            </w:pPr>
          </w:p>
        </w:tc>
        <w:tc>
          <w:tcPr>
            <w:tcW w:w="1440" w:type="dxa"/>
            <w:tcBorders>
              <w:top w:val="single" w:color="auto" w:sz="4" w:space="0"/>
              <w:left w:val="single" w:color="auto" w:sz="4" w:space="0"/>
              <w:bottom w:val="single" w:color="auto" w:sz="4" w:space="0"/>
            </w:tcBorders>
          </w:tcPr>
          <w:p w14:paraId="45C1AB1E">
            <w:pPr>
              <w:tabs>
                <w:tab w:val="left" w:pos="1418"/>
              </w:tabs>
              <w:snapToGrid w:val="0"/>
              <w:spacing w:before="50" w:after="50"/>
              <w:jc w:val="center"/>
              <w:rPr>
                <w:rFonts w:ascii="Times New Roman" w:hAnsi="Times New Roman"/>
                <w:spacing w:val="20"/>
                <w:u w:val="none" w:color="auto"/>
              </w:rPr>
            </w:pPr>
          </w:p>
        </w:tc>
      </w:tr>
      <w:tr w14:paraId="75C565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539" w:type="dxa"/>
            <w:tcBorders>
              <w:top w:val="single" w:color="auto" w:sz="4" w:space="0"/>
              <w:bottom w:val="single" w:color="auto" w:sz="4" w:space="0"/>
              <w:right w:val="single" w:color="auto" w:sz="4" w:space="0"/>
            </w:tcBorders>
          </w:tcPr>
          <w:p w14:paraId="59E40591">
            <w:pPr>
              <w:tabs>
                <w:tab w:val="left" w:pos="1418"/>
              </w:tabs>
              <w:snapToGrid w:val="0"/>
              <w:spacing w:before="50" w:after="50"/>
              <w:jc w:val="center"/>
              <w:rPr>
                <w:rFonts w:ascii="Times New Roman" w:hAnsi="Times New Roman"/>
                <w:spacing w:val="20"/>
                <w:u w:val="none" w:color="auto"/>
              </w:rPr>
            </w:pPr>
          </w:p>
        </w:tc>
        <w:tc>
          <w:tcPr>
            <w:tcW w:w="2339" w:type="dxa"/>
            <w:tcBorders>
              <w:top w:val="single" w:color="auto" w:sz="4" w:space="0"/>
              <w:left w:val="single" w:color="auto" w:sz="4" w:space="0"/>
              <w:bottom w:val="single" w:color="auto" w:sz="4" w:space="0"/>
              <w:right w:val="single" w:color="auto" w:sz="4" w:space="0"/>
            </w:tcBorders>
          </w:tcPr>
          <w:p w14:paraId="1025A7EE">
            <w:pPr>
              <w:tabs>
                <w:tab w:val="left" w:pos="1418"/>
              </w:tabs>
              <w:snapToGrid w:val="0"/>
              <w:spacing w:before="50" w:after="50"/>
              <w:jc w:val="center"/>
              <w:rPr>
                <w:rFonts w:ascii="Times New Roman" w:hAnsi="Times New Roman"/>
                <w:spacing w:val="20"/>
                <w:u w:val="none" w:color="auto"/>
              </w:rPr>
            </w:pPr>
          </w:p>
        </w:tc>
        <w:tc>
          <w:tcPr>
            <w:tcW w:w="1080" w:type="dxa"/>
            <w:tcBorders>
              <w:top w:val="single" w:color="auto" w:sz="4" w:space="0"/>
              <w:left w:val="single" w:color="auto" w:sz="4" w:space="0"/>
              <w:bottom w:val="single" w:color="auto" w:sz="4" w:space="0"/>
              <w:right w:val="single" w:color="auto" w:sz="4" w:space="0"/>
            </w:tcBorders>
          </w:tcPr>
          <w:p w14:paraId="2BDF0F9B">
            <w:pPr>
              <w:tabs>
                <w:tab w:val="left" w:pos="1418"/>
              </w:tabs>
              <w:snapToGrid w:val="0"/>
              <w:spacing w:before="50" w:after="50"/>
              <w:jc w:val="center"/>
              <w:rPr>
                <w:rFonts w:ascii="Times New Roman" w:hAnsi="Times New Roman"/>
                <w:spacing w:val="20"/>
                <w:u w:val="none" w:color="auto"/>
              </w:rPr>
            </w:pPr>
          </w:p>
        </w:tc>
        <w:tc>
          <w:tcPr>
            <w:tcW w:w="1440" w:type="dxa"/>
            <w:tcBorders>
              <w:top w:val="single" w:color="auto" w:sz="4" w:space="0"/>
              <w:left w:val="single" w:color="auto" w:sz="4" w:space="0"/>
              <w:bottom w:val="single" w:color="auto" w:sz="4" w:space="0"/>
              <w:right w:val="single" w:color="auto" w:sz="4" w:space="0"/>
            </w:tcBorders>
          </w:tcPr>
          <w:p w14:paraId="76181227">
            <w:pPr>
              <w:tabs>
                <w:tab w:val="left" w:pos="1418"/>
              </w:tabs>
              <w:snapToGrid w:val="0"/>
              <w:spacing w:before="50" w:after="50"/>
              <w:jc w:val="center"/>
              <w:rPr>
                <w:rFonts w:ascii="Times New Roman" w:hAnsi="Times New Roman"/>
                <w:spacing w:val="20"/>
                <w:u w:val="none" w:color="auto"/>
              </w:rPr>
            </w:pPr>
          </w:p>
        </w:tc>
        <w:tc>
          <w:tcPr>
            <w:tcW w:w="1440" w:type="dxa"/>
            <w:gridSpan w:val="2"/>
            <w:tcBorders>
              <w:top w:val="single" w:color="auto" w:sz="4" w:space="0"/>
              <w:left w:val="single" w:color="auto" w:sz="4" w:space="0"/>
              <w:bottom w:val="single" w:color="auto" w:sz="4" w:space="0"/>
              <w:right w:val="single" w:color="auto" w:sz="4" w:space="0"/>
            </w:tcBorders>
          </w:tcPr>
          <w:p w14:paraId="671BF98B">
            <w:pPr>
              <w:tabs>
                <w:tab w:val="left" w:pos="1418"/>
              </w:tabs>
              <w:snapToGrid w:val="0"/>
              <w:spacing w:before="50" w:after="50"/>
              <w:jc w:val="center"/>
              <w:rPr>
                <w:rFonts w:ascii="Times New Roman" w:hAnsi="Times New Roman"/>
                <w:spacing w:val="20"/>
                <w:u w:val="none" w:color="auto"/>
              </w:rPr>
            </w:pPr>
          </w:p>
        </w:tc>
        <w:tc>
          <w:tcPr>
            <w:tcW w:w="1262" w:type="dxa"/>
            <w:tcBorders>
              <w:top w:val="single" w:color="auto" w:sz="4" w:space="0"/>
              <w:left w:val="single" w:color="auto" w:sz="4" w:space="0"/>
              <w:bottom w:val="single" w:color="auto" w:sz="4" w:space="0"/>
              <w:right w:val="single" w:color="auto" w:sz="4" w:space="0"/>
            </w:tcBorders>
          </w:tcPr>
          <w:p w14:paraId="34ED1453">
            <w:pPr>
              <w:tabs>
                <w:tab w:val="left" w:pos="1418"/>
              </w:tabs>
              <w:snapToGrid w:val="0"/>
              <w:spacing w:before="50" w:after="50"/>
              <w:jc w:val="center"/>
              <w:rPr>
                <w:rFonts w:ascii="Times New Roman" w:hAnsi="Times New Roman"/>
                <w:spacing w:val="20"/>
                <w:u w:val="none" w:color="auto"/>
              </w:rPr>
            </w:pPr>
          </w:p>
        </w:tc>
        <w:tc>
          <w:tcPr>
            <w:tcW w:w="1440" w:type="dxa"/>
            <w:tcBorders>
              <w:top w:val="single" w:color="auto" w:sz="4" w:space="0"/>
              <w:left w:val="single" w:color="auto" w:sz="4" w:space="0"/>
              <w:bottom w:val="single" w:color="auto" w:sz="4" w:space="0"/>
            </w:tcBorders>
          </w:tcPr>
          <w:p w14:paraId="4CBBD0DE">
            <w:pPr>
              <w:tabs>
                <w:tab w:val="left" w:pos="1418"/>
              </w:tabs>
              <w:snapToGrid w:val="0"/>
              <w:spacing w:before="50" w:after="50"/>
              <w:jc w:val="center"/>
              <w:rPr>
                <w:rFonts w:ascii="Times New Roman" w:hAnsi="Times New Roman"/>
                <w:spacing w:val="20"/>
                <w:u w:val="none" w:color="auto"/>
              </w:rPr>
            </w:pPr>
          </w:p>
        </w:tc>
      </w:tr>
      <w:tr w14:paraId="51CAA5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40" w:type="dxa"/>
            <w:gridSpan w:val="8"/>
            <w:tcBorders>
              <w:top w:val="single" w:color="auto" w:sz="4" w:space="0"/>
              <w:bottom w:val="single" w:color="auto" w:sz="4" w:space="0"/>
            </w:tcBorders>
          </w:tcPr>
          <w:p w14:paraId="0181EFFC">
            <w:pPr>
              <w:tabs>
                <w:tab w:val="left" w:pos="1418"/>
              </w:tabs>
              <w:snapToGrid w:val="0"/>
              <w:spacing w:before="50" w:after="50"/>
              <w:jc w:val="center"/>
              <w:rPr>
                <w:rFonts w:ascii="Times New Roman" w:hAnsi="Times New Roman"/>
                <w:spacing w:val="20"/>
                <w:u w:val="none" w:color="auto"/>
              </w:rPr>
            </w:pPr>
          </w:p>
        </w:tc>
      </w:tr>
      <w:tr w14:paraId="0F7C2C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39" w:type="dxa"/>
            <w:tcBorders>
              <w:top w:val="single" w:color="auto" w:sz="4" w:space="0"/>
              <w:bottom w:val="single" w:color="auto" w:sz="4" w:space="0"/>
              <w:right w:val="single" w:color="auto" w:sz="4" w:space="0"/>
            </w:tcBorders>
          </w:tcPr>
          <w:p w14:paraId="331E3AAA">
            <w:pPr>
              <w:tabs>
                <w:tab w:val="left" w:pos="1418"/>
              </w:tabs>
              <w:snapToGrid w:val="0"/>
              <w:spacing w:before="50" w:after="50"/>
              <w:jc w:val="center"/>
              <w:rPr>
                <w:rFonts w:ascii="Times New Roman" w:hAnsi="Times New Roman"/>
                <w:spacing w:val="20"/>
                <w:u w:val="none" w:color="auto"/>
              </w:rPr>
            </w:pPr>
          </w:p>
        </w:tc>
        <w:tc>
          <w:tcPr>
            <w:tcW w:w="4859" w:type="dxa"/>
            <w:gridSpan w:val="3"/>
            <w:tcBorders>
              <w:top w:val="single" w:color="auto" w:sz="4" w:space="0"/>
              <w:left w:val="single" w:color="auto" w:sz="4" w:space="0"/>
              <w:bottom w:val="single" w:color="auto" w:sz="4" w:space="0"/>
              <w:right w:val="single" w:color="auto" w:sz="4" w:space="0"/>
            </w:tcBorders>
          </w:tcPr>
          <w:p w14:paraId="5EE432EC">
            <w:pPr>
              <w:tabs>
                <w:tab w:val="left" w:pos="1418"/>
              </w:tabs>
              <w:snapToGrid w:val="0"/>
              <w:spacing w:before="50" w:after="50"/>
              <w:rPr>
                <w:rFonts w:ascii="Times New Roman" w:hAnsi="Times New Roman"/>
                <w:spacing w:val="20"/>
                <w:u w:val="none" w:color="auto"/>
              </w:rPr>
            </w:pPr>
          </w:p>
        </w:tc>
        <w:tc>
          <w:tcPr>
            <w:tcW w:w="1440" w:type="dxa"/>
            <w:gridSpan w:val="2"/>
            <w:tcBorders>
              <w:top w:val="single" w:color="auto" w:sz="4" w:space="0"/>
              <w:left w:val="single" w:color="auto" w:sz="4" w:space="0"/>
              <w:bottom w:val="single" w:color="auto" w:sz="4" w:space="0"/>
              <w:right w:val="single" w:color="auto" w:sz="4" w:space="0"/>
            </w:tcBorders>
          </w:tcPr>
          <w:p w14:paraId="69BB68BD">
            <w:pPr>
              <w:tabs>
                <w:tab w:val="left" w:pos="1418"/>
              </w:tabs>
              <w:snapToGrid w:val="0"/>
              <w:spacing w:before="50" w:after="50"/>
              <w:jc w:val="center"/>
              <w:rPr>
                <w:rFonts w:ascii="Times New Roman" w:hAnsi="Times New Roman"/>
                <w:spacing w:val="20"/>
                <w:u w:val="none" w:color="auto"/>
              </w:rPr>
            </w:pPr>
          </w:p>
        </w:tc>
        <w:tc>
          <w:tcPr>
            <w:tcW w:w="1262" w:type="dxa"/>
            <w:tcBorders>
              <w:top w:val="single" w:color="auto" w:sz="4" w:space="0"/>
              <w:left w:val="single" w:color="auto" w:sz="4" w:space="0"/>
              <w:bottom w:val="single" w:color="auto" w:sz="4" w:space="0"/>
              <w:right w:val="single" w:color="auto" w:sz="4" w:space="0"/>
            </w:tcBorders>
          </w:tcPr>
          <w:p w14:paraId="15EFBF7E">
            <w:pPr>
              <w:tabs>
                <w:tab w:val="left" w:pos="1418"/>
              </w:tabs>
              <w:snapToGrid w:val="0"/>
              <w:spacing w:before="50" w:after="50"/>
              <w:jc w:val="center"/>
              <w:rPr>
                <w:rFonts w:ascii="Times New Roman" w:hAnsi="Times New Roman"/>
                <w:spacing w:val="20"/>
                <w:u w:val="none" w:color="auto"/>
              </w:rPr>
            </w:pPr>
          </w:p>
        </w:tc>
        <w:tc>
          <w:tcPr>
            <w:tcW w:w="1440" w:type="dxa"/>
            <w:tcBorders>
              <w:top w:val="single" w:color="auto" w:sz="4" w:space="0"/>
              <w:left w:val="single" w:color="auto" w:sz="4" w:space="0"/>
              <w:bottom w:val="single" w:color="auto" w:sz="4" w:space="0"/>
            </w:tcBorders>
          </w:tcPr>
          <w:p w14:paraId="1BCEC81C">
            <w:pPr>
              <w:tabs>
                <w:tab w:val="left" w:pos="1418"/>
              </w:tabs>
              <w:snapToGrid w:val="0"/>
              <w:spacing w:before="50" w:after="50"/>
              <w:jc w:val="center"/>
              <w:rPr>
                <w:rFonts w:ascii="Times New Roman" w:hAnsi="Times New Roman"/>
                <w:spacing w:val="20"/>
                <w:u w:val="none" w:color="auto"/>
              </w:rPr>
            </w:pPr>
          </w:p>
        </w:tc>
      </w:tr>
      <w:tr w14:paraId="4D876C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39" w:type="dxa"/>
            <w:tcBorders>
              <w:top w:val="single" w:color="auto" w:sz="4" w:space="0"/>
              <w:bottom w:val="single" w:color="auto" w:sz="4" w:space="0"/>
              <w:right w:val="single" w:color="auto" w:sz="4" w:space="0"/>
            </w:tcBorders>
          </w:tcPr>
          <w:p w14:paraId="37D7A014">
            <w:pPr>
              <w:tabs>
                <w:tab w:val="left" w:pos="1418"/>
              </w:tabs>
              <w:snapToGrid w:val="0"/>
              <w:spacing w:before="50" w:after="50"/>
              <w:jc w:val="center"/>
              <w:rPr>
                <w:rFonts w:ascii="Times New Roman" w:hAnsi="Times New Roman"/>
                <w:spacing w:val="20"/>
                <w:u w:val="none" w:color="auto"/>
              </w:rPr>
            </w:pPr>
          </w:p>
        </w:tc>
        <w:tc>
          <w:tcPr>
            <w:tcW w:w="4859" w:type="dxa"/>
            <w:gridSpan w:val="3"/>
            <w:tcBorders>
              <w:top w:val="single" w:color="auto" w:sz="4" w:space="0"/>
              <w:left w:val="single" w:color="auto" w:sz="4" w:space="0"/>
              <w:bottom w:val="single" w:color="auto" w:sz="4" w:space="0"/>
              <w:right w:val="single" w:color="auto" w:sz="4" w:space="0"/>
            </w:tcBorders>
          </w:tcPr>
          <w:p w14:paraId="5A39A1CB">
            <w:pPr>
              <w:tabs>
                <w:tab w:val="left" w:pos="1418"/>
              </w:tabs>
              <w:snapToGrid w:val="0"/>
              <w:spacing w:before="50" w:after="50"/>
              <w:rPr>
                <w:rFonts w:ascii="Times New Roman" w:hAnsi="Times New Roman"/>
                <w:spacing w:val="20"/>
                <w:u w:val="none" w:color="auto"/>
              </w:rPr>
            </w:pPr>
          </w:p>
        </w:tc>
        <w:tc>
          <w:tcPr>
            <w:tcW w:w="1440" w:type="dxa"/>
            <w:gridSpan w:val="2"/>
            <w:tcBorders>
              <w:top w:val="single" w:color="auto" w:sz="4" w:space="0"/>
              <w:left w:val="single" w:color="auto" w:sz="4" w:space="0"/>
              <w:bottom w:val="single" w:color="auto" w:sz="4" w:space="0"/>
              <w:right w:val="single" w:color="auto" w:sz="4" w:space="0"/>
            </w:tcBorders>
          </w:tcPr>
          <w:p w14:paraId="3A765E98">
            <w:pPr>
              <w:tabs>
                <w:tab w:val="left" w:pos="1418"/>
              </w:tabs>
              <w:snapToGrid w:val="0"/>
              <w:spacing w:before="50" w:after="50"/>
              <w:jc w:val="center"/>
              <w:rPr>
                <w:rFonts w:ascii="Times New Roman" w:hAnsi="Times New Roman"/>
                <w:spacing w:val="20"/>
                <w:u w:val="none" w:color="auto"/>
              </w:rPr>
            </w:pPr>
          </w:p>
        </w:tc>
        <w:tc>
          <w:tcPr>
            <w:tcW w:w="1262" w:type="dxa"/>
            <w:tcBorders>
              <w:top w:val="single" w:color="auto" w:sz="4" w:space="0"/>
              <w:left w:val="single" w:color="auto" w:sz="4" w:space="0"/>
              <w:bottom w:val="single" w:color="auto" w:sz="4" w:space="0"/>
              <w:right w:val="single" w:color="auto" w:sz="4" w:space="0"/>
            </w:tcBorders>
          </w:tcPr>
          <w:p w14:paraId="6A2BA53B">
            <w:pPr>
              <w:tabs>
                <w:tab w:val="left" w:pos="1418"/>
              </w:tabs>
              <w:snapToGrid w:val="0"/>
              <w:spacing w:before="50" w:after="50"/>
              <w:jc w:val="center"/>
              <w:rPr>
                <w:rFonts w:ascii="Times New Roman" w:hAnsi="Times New Roman"/>
                <w:spacing w:val="20"/>
                <w:u w:val="none" w:color="auto"/>
              </w:rPr>
            </w:pPr>
          </w:p>
        </w:tc>
        <w:tc>
          <w:tcPr>
            <w:tcW w:w="1440" w:type="dxa"/>
            <w:tcBorders>
              <w:top w:val="single" w:color="auto" w:sz="4" w:space="0"/>
              <w:left w:val="single" w:color="auto" w:sz="4" w:space="0"/>
              <w:bottom w:val="single" w:color="auto" w:sz="4" w:space="0"/>
            </w:tcBorders>
          </w:tcPr>
          <w:p w14:paraId="44759312">
            <w:pPr>
              <w:tabs>
                <w:tab w:val="left" w:pos="1418"/>
              </w:tabs>
              <w:snapToGrid w:val="0"/>
              <w:spacing w:before="50" w:after="50"/>
              <w:jc w:val="center"/>
              <w:rPr>
                <w:rFonts w:ascii="Times New Roman" w:hAnsi="Times New Roman"/>
                <w:spacing w:val="20"/>
                <w:u w:val="none" w:color="auto"/>
              </w:rPr>
            </w:pPr>
          </w:p>
        </w:tc>
      </w:tr>
      <w:tr w14:paraId="746ACE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539" w:type="dxa"/>
            <w:tcBorders>
              <w:top w:val="single" w:color="auto" w:sz="4" w:space="0"/>
              <w:bottom w:val="single" w:color="auto" w:sz="4" w:space="0"/>
              <w:right w:val="single" w:color="auto" w:sz="4" w:space="0"/>
            </w:tcBorders>
          </w:tcPr>
          <w:p w14:paraId="5D1FAC62">
            <w:pPr>
              <w:tabs>
                <w:tab w:val="left" w:pos="1418"/>
              </w:tabs>
              <w:snapToGrid w:val="0"/>
              <w:spacing w:before="50" w:after="50"/>
              <w:jc w:val="center"/>
              <w:rPr>
                <w:rFonts w:ascii="Times New Roman" w:hAnsi="Times New Roman"/>
                <w:spacing w:val="20"/>
                <w:u w:val="none" w:color="auto"/>
              </w:rPr>
            </w:pPr>
          </w:p>
        </w:tc>
        <w:tc>
          <w:tcPr>
            <w:tcW w:w="4859" w:type="dxa"/>
            <w:gridSpan w:val="3"/>
            <w:tcBorders>
              <w:top w:val="single" w:color="auto" w:sz="4" w:space="0"/>
              <w:left w:val="single" w:color="auto" w:sz="4" w:space="0"/>
              <w:bottom w:val="single" w:color="auto" w:sz="4" w:space="0"/>
              <w:right w:val="single" w:color="auto" w:sz="4" w:space="0"/>
            </w:tcBorders>
          </w:tcPr>
          <w:p w14:paraId="3CD83CD8">
            <w:pPr>
              <w:tabs>
                <w:tab w:val="left" w:pos="1418"/>
              </w:tabs>
              <w:snapToGrid w:val="0"/>
              <w:spacing w:before="50" w:after="50"/>
              <w:rPr>
                <w:rFonts w:ascii="Times New Roman" w:hAnsi="Times New Roman"/>
                <w:spacing w:val="20"/>
                <w:u w:val="none" w:color="auto"/>
              </w:rPr>
            </w:pPr>
          </w:p>
        </w:tc>
        <w:tc>
          <w:tcPr>
            <w:tcW w:w="1440" w:type="dxa"/>
            <w:gridSpan w:val="2"/>
            <w:tcBorders>
              <w:top w:val="single" w:color="auto" w:sz="4" w:space="0"/>
              <w:left w:val="single" w:color="auto" w:sz="4" w:space="0"/>
              <w:bottom w:val="single" w:color="auto" w:sz="4" w:space="0"/>
              <w:right w:val="single" w:color="auto" w:sz="4" w:space="0"/>
            </w:tcBorders>
          </w:tcPr>
          <w:p w14:paraId="7CD52FE6">
            <w:pPr>
              <w:tabs>
                <w:tab w:val="left" w:pos="1418"/>
              </w:tabs>
              <w:snapToGrid w:val="0"/>
              <w:spacing w:before="50" w:after="50"/>
              <w:jc w:val="center"/>
              <w:rPr>
                <w:rFonts w:ascii="Times New Roman" w:hAnsi="Times New Roman"/>
                <w:spacing w:val="20"/>
                <w:u w:val="none" w:color="auto"/>
              </w:rPr>
            </w:pPr>
          </w:p>
        </w:tc>
        <w:tc>
          <w:tcPr>
            <w:tcW w:w="1262" w:type="dxa"/>
            <w:tcBorders>
              <w:top w:val="single" w:color="auto" w:sz="4" w:space="0"/>
              <w:left w:val="single" w:color="auto" w:sz="4" w:space="0"/>
              <w:bottom w:val="single" w:color="auto" w:sz="4" w:space="0"/>
              <w:right w:val="single" w:color="auto" w:sz="4" w:space="0"/>
            </w:tcBorders>
          </w:tcPr>
          <w:p w14:paraId="2D474CE2">
            <w:pPr>
              <w:tabs>
                <w:tab w:val="left" w:pos="1418"/>
              </w:tabs>
              <w:snapToGrid w:val="0"/>
              <w:spacing w:before="50" w:after="50"/>
              <w:jc w:val="center"/>
              <w:rPr>
                <w:rFonts w:ascii="Times New Roman" w:hAnsi="Times New Roman"/>
                <w:spacing w:val="20"/>
                <w:u w:val="none" w:color="auto"/>
              </w:rPr>
            </w:pPr>
          </w:p>
        </w:tc>
        <w:tc>
          <w:tcPr>
            <w:tcW w:w="1440" w:type="dxa"/>
            <w:tcBorders>
              <w:top w:val="single" w:color="auto" w:sz="4" w:space="0"/>
              <w:left w:val="single" w:color="auto" w:sz="4" w:space="0"/>
              <w:bottom w:val="single" w:color="auto" w:sz="4" w:space="0"/>
            </w:tcBorders>
          </w:tcPr>
          <w:p w14:paraId="7EB23551">
            <w:pPr>
              <w:tabs>
                <w:tab w:val="left" w:pos="1418"/>
              </w:tabs>
              <w:snapToGrid w:val="0"/>
              <w:spacing w:before="50" w:after="50"/>
              <w:jc w:val="center"/>
              <w:rPr>
                <w:rFonts w:ascii="Times New Roman" w:hAnsi="Times New Roman"/>
                <w:spacing w:val="20"/>
                <w:u w:val="none" w:color="auto"/>
              </w:rPr>
            </w:pPr>
          </w:p>
        </w:tc>
      </w:tr>
      <w:tr w14:paraId="6900ED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539" w:type="dxa"/>
            <w:tcBorders>
              <w:top w:val="single" w:color="auto" w:sz="4" w:space="0"/>
              <w:bottom w:val="single" w:color="auto" w:sz="4" w:space="0"/>
              <w:right w:val="single" w:color="auto" w:sz="4" w:space="0"/>
            </w:tcBorders>
          </w:tcPr>
          <w:p w14:paraId="281284D9">
            <w:pPr>
              <w:tabs>
                <w:tab w:val="left" w:pos="1418"/>
              </w:tabs>
              <w:snapToGrid w:val="0"/>
              <w:spacing w:before="50" w:after="50"/>
              <w:jc w:val="center"/>
              <w:rPr>
                <w:rFonts w:ascii="Times New Roman" w:hAnsi="Times New Roman"/>
                <w:spacing w:val="20"/>
                <w:u w:val="none" w:color="auto"/>
              </w:rPr>
            </w:pPr>
          </w:p>
        </w:tc>
        <w:tc>
          <w:tcPr>
            <w:tcW w:w="4859" w:type="dxa"/>
            <w:gridSpan w:val="3"/>
            <w:tcBorders>
              <w:top w:val="single" w:color="auto" w:sz="4" w:space="0"/>
              <w:left w:val="single" w:color="auto" w:sz="4" w:space="0"/>
              <w:bottom w:val="single" w:color="auto" w:sz="4" w:space="0"/>
              <w:right w:val="single" w:color="auto" w:sz="4" w:space="0"/>
            </w:tcBorders>
          </w:tcPr>
          <w:p w14:paraId="2244AD50">
            <w:pPr>
              <w:tabs>
                <w:tab w:val="left" w:pos="1418"/>
              </w:tabs>
              <w:snapToGrid w:val="0"/>
              <w:spacing w:before="50" w:after="50"/>
              <w:rPr>
                <w:rFonts w:ascii="Times New Roman" w:hAnsi="Times New Roman"/>
                <w:spacing w:val="20"/>
                <w:u w:val="none" w:color="auto"/>
              </w:rPr>
            </w:pPr>
          </w:p>
        </w:tc>
        <w:tc>
          <w:tcPr>
            <w:tcW w:w="1440" w:type="dxa"/>
            <w:gridSpan w:val="2"/>
            <w:tcBorders>
              <w:top w:val="single" w:color="auto" w:sz="4" w:space="0"/>
              <w:left w:val="single" w:color="auto" w:sz="4" w:space="0"/>
              <w:bottom w:val="single" w:color="auto" w:sz="4" w:space="0"/>
              <w:right w:val="single" w:color="auto" w:sz="4" w:space="0"/>
            </w:tcBorders>
          </w:tcPr>
          <w:p w14:paraId="4DBD183D">
            <w:pPr>
              <w:tabs>
                <w:tab w:val="left" w:pos="1418"/>
              </w:tabs>
              <w:snapToGrid w:val="0"/>
              <w:spacing w:before="50" w:after="50"/>
              <w:jc w:val="center"/>
              <w:rPr>
                <w:rFonts w:ascii="Times New Roman" w:hAnsi="Times New Roman"/>
                <w:spacing w:val="20"/>
                <w:u w:val="none" w:color="auto"/>
              </w:rPr>
            </w:pPr>
          </w:p>
        </w:tc>
        <w:tc>
          <w:tcPr>
            <w:tcW w:w="1262" w:type="dxa"/>
            <w:tcBorders>
              <w:top w:val="single" w:color="auto" w:sz="4" w:space="0"/>
              <w:left w:val="single" w:color="auto" w:sz="4" w:space="0"/>
              <w:bottom w:val="single" w:color="auto" w:sz="4" w:space="0"/>
              <w:right w:val="single" w:color="auto" w:sz="4" w:space="0"/>
            </w:tcBorders>
          </w:tcPr>
          <w:p w14:paraId="6D7654CC">
            <w:pPr>
              <w:tabs>
                <w:tab w:val="left" w:pos="1418"/>
              </w:tabs>
              <w:snapToGrid w:val="0"/>
              <w:spacing w:before="50" w:after="50"/>
              <w:jc w:val="center"/>
              <w:rPr>
                <w:rFonts w:ascii="Times New Roman" w:hAnsi="Times New Roman"/>
                <w:spacing w:val="20"/>
                <w:u w:val="none" w:color="auto"/>
              </w:rPr>
            </w:pPr>
          </w:p>
        </w:tc>
        <w:tc>
          <w:tcPr>
            <w:tcW w:w="1440" w:type="dxa"/>
            <w:tcBorders>
              <w:top w:val="single" w:color="auto" w:sz="4" w:space="0"/>
              <w:left w:val="single" w:color="auto" w:sz="4" w:space="0"/>
              <w:bottom w:val="single" w:color="auto" w:sz="4" w:space="0"/>
            </w:tcBorders>
          </w:tcPr>
          <w:p w14:paraId="0003C7CB">
            <w:pPr>
              <w:tabs>
                <w:tab w:val="left" w:pos="1418"/>
              </w:tabs>
              <w:snapToGrid w:val="0"/>
              <w:spacing w:before="50" w:after="50"/>
              <w:jc w:val="center"/>
              <w:rPr>
                <w:rFonts w:ascii="Times New Roman" w:hAnsi="Times New Roman"/>
                <w:spacing w:val="20"/>
                <w:u w:val="none" w:color="auto"/>
              </w:rPr>
            </w:pPr>
          </w:p>
        </w:tc>
      </w:tr>
      <w:tr w14:paraId="4362B1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39" w:type="dxa"/>
            <w:tcBorders>
              <w:top w:val="single" w:color="auto" w:sz="4" w:space="0"/>
              <w:bottom w:val="single" w:color="auto" w:sz="4" w:space="0"/>
              <w:right w:val="single" w:color="auto" w:sz="4" w:space="0"/>
            </w:tcBorders>
          </w:tcPr>
          <w:p w14:paraId="7034B13F">
            <w:pPr>
              <w:tabs>
                <w:tab w:val="left" w:pos="1418"/>
              </w:tabs>
              <w:snapToGrid w:val="0"/>
              <w:spacing w:before="50" w:after="50"/>
              <w:jc w:val="center"/>
              <w:rPr>
                <w:rFonts w:ascii="Times New Roman" w:hAnsi="Times New Roman"/>
                <w:spacing w:val="20"/>
                <w:u w:val="none" w:color="auto"/>
              </w:rPr>
            </w:pPr>
          </w:p>
        </w:tc>
        <w:tc>
          <w:tcPr>
            <w:tcW w:w="4869" w:type="dxa"/>
            <w:gridSpan w:val="4"/>
            <w:tcBorders>
              <w:top w:val="single" w:color="auto" w:sz="4" w:space="0"/>
              <w:left w:val="single" w:color="auto" w:sz="4" w:space="0"/>
              <w:bottom w:val="single" w:color="auto" w:sz="4" w:space="0"/>
              <w:right w:val="single" w:color="auto" w:sz="4" w:space="0"/>
            </w:tcBorders>
          </w:tcPr>
          <w:p w14:paraId="534A8CAF">
            <w:pPr>
              <w:tabs>
                <w:tab w:val="left" w:pos="1418"/>
              </w:tabs>
              <w:snapToGrid w:val="0"/>
              <w:spacing w:before="50" w:after="50"/>
              <w:rPr>
                <w:rFonts w:ascii="Times New Roman" w:hAnsi="Times New Roman"/>
                <w:spacing w:val="20"/>
                <w:u w:val="none" w:color="auto"/>
              </w:rPr>
            </w:pPr>
          </w:p>
        </w:tc>
        <w:tc>
          <w:tcPr>
            <w:tcW w:w="2692" w:type="dxa"/>
            <w:gridSpan w:val="2"/>
            <w:tcBorders>
              <w:top w:val="single" w:color="auto" w:sz="4" w:space="0"/>
              <w:left w:val="single" w:color="auto" w:sz="4" w:space="0"/>
              <w:bottom w:val="single" w:color="auto" w:sz="4" w:space="0"/>
              <w:right w:val="single" w:color="auto" w:sz="4" w:space="0"/>
            </w:tcBorders>
          </w:tcPr>
          <w:p w14:paraId="53C82ADD">
            <w:pPr>
              <w:tabs>
                <w:tab w:val="left" w:pos="1418"/>
              </w:tabs>
              <w:snapToGrid w:val="0"/>
              <w:spacing w:before="50" w:after="50"/>
              <w:ind w:left="8"/>
              <w:rPr>
                <w:rFonts w:ascii="Times New Roman" w:hAnsi="Times New Roman"/>
                <w:spacing w:val="20"/>
                <w:u w:val="none" w:color="auto"/>
              </w:rPr>
            </w:pPr>
          </w:p>
        </w:tc>
        <w:tc>
          <w:tcPr>
            <w:tcW w:w="1440" w:type="dxa"/>
            <w:tcBorders>
              <w:top w:val="single" w:color="auto" w:sz="4" w:space="0"/>
              <w:left w:val="single" w:color="auto" w:sz="4" w:space="0"/>
              <w:bottom w:val="single" w:color="auto" w:sz="4" w:space="0"/>
            </w:tcBorders>
          </w:tcPr>
          <w:p w14:paraId="237256FE">
            <w:pPr>
              <w:tabs>
                <w:tab w:val="left" w:pos="1418"/>
              </w:tabs>
              <w:snapToGrid w:val="0"/>
              <w:spacing w:before="50" w:after="50"/>
              <w:jc w:val="center"/>
              <w:rPr>
                <w:rFonts w:ascii="Times New Roman" w:hAnsi="Times New Roman"/>
                <w:spacing w:val="20"/>
                <w:u w:val="none" w:color="auto"/>
              </w:rPr>
            </w:pPr>
          </w:p>
        </w:tc>
      </w:tr>
      <w:tr w14:paraId="54B110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39" w:type="dxa"/>
            <w:tcBorders>
              <w:top w:val="single" w:color="auto" w:sz="4" w:space="0"/>
              <w:bottom w:val="single" w:color="auto" w:sz="4" w:space="0"/>
              <w:right w:val="single" w:color="auto" w:sz="4" w:space="0"/>
            </w:tcBorders>
          </w:tcPr>
          <w:p w14:paraId="51DDBA68">
            <w:pPr>
              <w:tabs>
                <w:tab w:val="left" w:pos="1418"/>
              </w:tabs>
              <w:snapToGrid w:val="0"/>
              <w:spacing w:before="50" w:after="50"/>
              <w:jc w:val="center"/>
              <w:rPr>
                <w:rFonts w:ascii="Times New Roman" w:hAnsi="Times New Roman"/>
                <w:spacing w:val="20"/>
                <w:u w:val="none" w:color="auto"/>
              </w:rPr>
            </w:pPr>
          </w:p>
        </w:tc>
        <w:tc>
          <w:tcPr>
            <w:tcW w:w="4869" w:type="dxa"/>
            <w:gridSpan w:val="4"/>
            <w:tcBorders>
              <w:top w:val="single" w:color="auto" w:sz="4" w:space="0"/>
              <w:left w:val="single" w:color="auto" w:sz="4" w:space="0"/>
              <w:bottom w:val="single" w:color="auto" w:sz="4" w:space="0"/>
              <w:right w:val="single" w:color="auto" w:sz="4" w:space="0"/>
            </w:tcBorders>
          </w:tcPr>
          <w:p w14:paraId="34E9BFA4">
            <w:pPr>
              <w:tabs>
                <w:tab w:val="left" w:pos="1418"/>
              </w:tabs>
              <w:snapToGrid w:val="0"/>
              <w:spacing w:before="50" w:after="50"/>
              <w:rPr>
                <w:rFonts w:ascii="Times New Roman" w:hAnsi="Times New Roman"/>
                <w:spacing w:val="20"/>
                <w:u w:val="none" w:color="auto"/>
              </w:rPr>
            </w:pPr>
          </w:p>
        </w:tc>
        <w:tc>
          <w:tcPr>
            <w:tcW w:w="2692" w:type="dxa"/>
            <w:gridSpan w:val="2"/>
            <w:tcBorders>
              <w:top w:val="single" w:color="auto" w:sz="4" w:space="0"/>
              <w:left w:val="single" w:color="auto" w:sz="4" w:space="0"/>
              <w:bottom w:val="single" w:color="auto" w:sz="4" w:space="0"/>
              <w:right w:val="single" w:color="auto" w:sz="4" w:space="0"/>
            </w:tcBorders>
          </w:tcPr>
          <w:p w14:paraId="4F60B256">
            <w:pPr>
              <w:tabs>
                <w:tab w:val="left" w:pos="1418"/>
              </w:tabs>
              <w:snapToGrid w:val="0"/>
              <w:spacing w:before="50" w:after="50"/>
              <w:ind w:left="8"/>
              <w:rPr>
                <w:rFonts w:ascii="Times New Roman" w:hAnsi="Times New Roman"/>
                <w:spacing w:val="20"/>
                <w:u w:val="none" w:color="auto"/>
              </w:rPr>
            </w:pPr>
          </w:p>
        </w:tc>
        <w:tc>
          <w:tcPr>
            <w:tcW w:w="1440" w:type="dxa"/>
            <w:tcBorders>
              <w:top w:val="single" w:color="auto" w:sz="4" w:space="0"/>
              <w:left w:val="single" w:color="auto" w:sz="4" w:space="0"/>
              <w:bottom w:val="single" w:color="auto" w:sz="4" w:space="0"/>
            </w:tcBorders>
          </w:tcPr>
          <w:p w14:paraId="0E9BBF3C">
            <w:pPr>
              <w:tabs>
                <w:tab w:val="left" w:pos="1418"/>
              </w:tabs>
              <w:snapToGrid w:val="0"/>
              <w:spacing w:before="50" w:after="50"/>
              <w:jc w:val="center"/>
              <w:rPr>
                <w:rFonts w:ascii="Times New Roman" w:hAnsi="Times New Roman"/>
                <w:spacing w:val="20"/>
                <w:u w:val="none" w:color="auto"/>
              </w:rPr>
            </w:pPr>
          </w:p>
        </w:tc>
      </w:tr>
      <w:tr w14:paraId="0C89B2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40" w:type="dxa"/>
            <w:gridSpan w:val="8"/>
            <w:tcBorders>
              <w:top w:val="single" w:color="auto" w:sz="4" w:space="0"/>
              <w:bottom w:val="single" w:color="auto" w:sz="4" w:space="0"/>
            </w:tcBorders>
          </w:tcPr>
          <w:p w14:paraId="70425C33">
            <w:pPr>
              <w:tabs>
                <w:tab w:val="left" w:pos="1418"/>
              </w:tabs>
              <w:snapToGrid w:val="0"/>
              <w:spacing w:before="50" w:after="50"/>
              <w:jc w:val="both"/>
              <w:rPr>
                <w:rFonts w:hint="eastAsia" w:ascii="宋体" w:hAnsi="宋体"/>
                <w:spacing w:val="20"/>
                <w:u w:val="none" w:color="auto"/>
              </w:rPr>
            </w:pPr>
            <w:r>
              <w:rPr>
                <w:rFonts w:hint="eastAsia" w:ascii="宋体" w:hAnsi="宋体"/>
                <w:spacing w:val="20"/>
                <w:u w:val="none" w:color="auto"/>
              </w:rPr>
              <w:t>合计（大写）</w:t>
            </w:r>
            <w:r>
              <w:rPr>
                <w:rFonts w:hint="eastAsia" w:ascii="宋体" w:hAnsi="宋体"/>
                <w:spacing w:val="20"/>
                <w:u w:val="none" w:color="auto"/>
              </w:rPr>
              <w:tab/>
            </w:r>
          </w:p>
        </w:tc>
      </w:tr>
    </w:tbl>
    <w:p w14:paraId="382BF304">
      <w:pPr>
        <w:snapToGrid w:val="0"/>
        <w:rPr>
          <w:rFonts w:hint="eastAsia" w:ascii="宋体" w:hAnsi="宋体"/>
          <w:u w:val="none" w:color="auto"/>
        </w:rPr>
      </w:pPr>
    </w:p>
    <w:p w14:paraId="20FBF840">
      <w:pPr>
        <w:snapToGrid w:val="0"/>
        <w:spacing w:before="50" w:after="50"/>
        <w:rPr>
          <w:rFonts w:hint="eastAsia" w:ascii="宋体" w:hAnsi="宋体"/>
          <w:u w:val="none" w:color="auto"/>
        </w:rPr>
      </w:pPr>
      <w:r>
        <w:rPr>
          <w:rFonts w:hint="eastAsia" w:ascii="宋体" w:hAnsi="宋体"/>
          <w:u w:val="none" w:color="auto"/>
        </w:rPr>
        <w:t>投标人名称（盖章）：</w:t>
      </w:r>
    </w:p>
    <w:p w14:paraId="596D28BF">
      <w:pPr>
        <w:snapToGrid w:val="0"/>
        <w:spacing w:before="50" w:after="50"/>
        <w:rPr>
          <w:rFonts w:hint="eastAsia" w:ascii="宋体" w:hAnsi="宋体"/>
          <w:u w:val="none" w:color="auto"/>
        </w:rPr>
      </w:pPr>
    </w:p>
    <w:p w14:paraId="3AF58508">
      <w:pPr>
        <w:snapToGrid w:val="0"/>
        <w:spacing w:before="50" w:after="50"/>
        <w:rPr>
          <w:rFonts w:hint="eastAsia" w:ascii="宋体" w:hAnsi="宋体"/>
          <w:u w:val="none" w:color="auto"/>
        </w:rPr>
      </w:pPr>
    </w:p>
    <w:p w14:paraId="1A1CC81B">
      <w:pPr>
        <w:snapToGrid w:val="0"/>
        <w:spacing w:before="50" w:after="50"/>
        <w:rPr>
          <w:rFonts w:hint="eastAsia" w:ascii="宋体" w:hAnsi="宋体"/>
          <w:spacing w:val="20"/>
          <w:u w:val="none" w:color="auto"/>
        </w:rPr>
      </w:pPr>
      <w:r>
        <w:rPr>
          <w:rFonts w:hint="eastAsia" w:ascii="宋体" w:hAnsi="宋体"/>
          <w:spacing w:val="20"/>
          <w:u w:val="none" w:color="auto"/>
        </w:rPr>
        <w:t>日期：</w:t>
      </w:r>
    </w:p>
    <w:p w14:paraId="7CA45CF8">
      <w:pPr>
        <w:snapToGrid w:val="0"/>
        <w:spacing w:before="50" w:after="50"/>
        <w:rPr>
          <w:rFonts w:hint="eastAsia" w:ascii="宋体" w:hAnsi="宋体"/>
          <w:u w:val="none" w:color="auto"/>
        </w:rPr>
      </w:pPr>
    </w:p>
    <w:p w14:paraId="06F5B586">
      <w:pPr>
        <w:widowControl/>
        <w:ind w:left="424" w:leftChars="202"/>
        <w:jc w:val="left"/>
        <w:rPr>
          <w:kern w:val="0"/>
          <w:u w:val="none" w:color="auto"/>
        </w:rPr>
      </w:pPr>
    </w:p>
    <w:p w14:paraId="02A60F04">
      <w:pPr>
        <w:snapToGrid w:val="0"/>
        <w:spacing w:before="50" w:after="50"/>
        <w:rPr>
          <w:rFonts w:hint="eastAsia" w:ascii="宋体" w:hAnsi="宋体"/>
          <w:u w:val="none" w:color="auto"/>
        </w:rPr>
      </w:pPr>
    </w:p>
    <w:p w14:paraId="005AEF55">
      <w:pPr>
        <w:snapToGrid w:val="0"/>
        <w:spacing w:line="312" w:lineRule="auto"/>
        <w:ind w:right="-341"/>
        <w:rPr>
          <w:rFonts w:hint="eastAsia" w:ascii="宋体" w:hAnsi="宋体"/>
          <w:u w:val="none" w:color="auto"/>
        </w:rPr>
      </w:pPr>
    </w:p>
    <w:p w14:paraId="7A145629">
      <w:pPr>
        <w:pStyle w:val="2"/>
        <w:rPr>
          <w:u w:val="none" w:color="auto"/>
        </w:rPr>
        <w:sectPr>
          <w:footerReference r:id="rId4" w:type="default"/>
          <w:pgSz w:w="11906" w:h="16838"/>
          <w:pgMar w:top="1440" w:right="1701" w:bottom="1440" w:left="1701" w:header="851" w:footer="851" w:gutter="0"/>
          <w:cols w:space="720" w:num="1"/>
          <w:docGrid w:type="lines" w:linePitch="312" w:charSpace="0"/>
        </w:sectPr>
      </w:pPr>
    </w:p>
    <w:p w14:paraId="557FCB2A">
      <w:pPr>
        <w:pStyle w:val="12"/>
        <w:snapToGrid w:val="0"/>
        <w:spacing w:before="156"/>
        <w:rPr>
          <w:rFonts w:hint="eastAsia" w:hAnsi="宋体" w:eastAsia="宋体"/>
          <w:b/>
          <w:spacing w:val="20"/>
          <w:sz w:val="28"/>
          <w:u w:val="none" w:color="auto"/>
        </w:rPr>
      </w:pPr>
      <w:r>
        <w:rPr>
          <w:rFonts w:hint="eastAsia" w:hAnsi="宋体" w:eastAsia="宋体"/>
          <w:b/>
          <w:spacing w:val="20"/>
          <w:sz w:val="28"/>
          <w:u w:val="none" w:color="auto"/>
        </w:rPr>
        <w:t xml:space="preserve"> </w:t>
      </w:r>
    </w:p>
    <w:p w14:paraId="540B9F99">
      <w:pPr>
        <w:pStyle w:val="12"/>
        <w:snapToGrid w:val="0"/>
        <w:spacing w:before="156"/>
        <w:rPr>
          <w:rFonts w:hint="eastAsia" w:asciiTheme="minorEastAsia" w:hAnsiTheme="minorEastAsia" w:eastAsiaTheme="minorEastAsia"/>
          <w:b/>
          <w:sz w:val="28"/>
          <w:szCs w:val="28"/>
          <w:u w:val="none" w:color="auto"/>
        </w:rPr>
      </w:pPr>
      <w:r>
        <w:rPr>
          <w:rFonts w:hint="eastAsia" w:asciiTheme="minorEastAsia" w:hAnsiTheme="minorEastAsia" w:eastAsiaTheme="minorEastAsia"/>
          <w:b/>
          <w:sz w:val="28"/>
          <w:szCs w:val="28"/>
          <w:u w:val="none" w:color="auto"/>
        </w:rPr>
        <w:t>四、</w:t>
      </w:r>
    </w:p>
    <w:p w14:paraId="47488970">
      <w:pPr>
        <w:snapToGrid w:val="0"/>
        <w:spacing w:before="120" w:beforeLines="50" w:after="50"/>
        <w:jc w:val="center"/>
        <w:rPr>
          <w:rFonts w:hint="eastAsia" w:asciiTheme="minorEastAsia" w:hAnsiTheme="minorEastAsia" w:eastAsiaTheme="minorEastAsia"/>
          <w:b/>
          <w:sz w:val="30"/>
          <w:szCs w:val="30"/>
          <w:u w:val="none" w:color="auto"/>
        </w:rPr>
      </w:pPr>
      <w:r>
        <w:rPr>
          <w:rFonts w:hint="eastAsia" w:asciiTheme="minorEastAsia" w:hAnsiTheme="minorEastAsia" w:eastAsiaTheme="minorEastAsia"/>
          <w:b/>
          <w:sz w:val="30"/>
          <w:szCs w:val="30"/>
          <w:u w:val="none" w:color="auto"/>
        </w:rPr>
        <w:t>投 标 函</w:t>
      </w:r>
    </w:p>
    <w:p w14:paraId="657B45B1">
      <w:pPr>
        <w:snapToGrid w:val="0"/>
        <w:spacing w:line="360" w:lineRule="auto"/>
        <w:rPr>
          <w:rFonts w:hint="eastAsia" w:ascii="宋体" w:hAnsi="宋体"/>
          <w:u w:val="none" w:color="auto"/>
        </w:rPr>
      </w:pPr>
    </w:p>
    <w:p w14:paraId="2E083D0F">
      <w:pPr>
        <w:snapToGrid w:val="0"/>
        <w:spacing w:line="336" w:lineRule="auto"/>
        <w:rPr>
          <w:rFonts w:hint="eastAsia" w:ascii="宋体" w:hAnsi="宋体"/>
          <w:u w:val="none" w:color="auto"/>
        </w:rPr>
      </w:pPr>
      <w:r>
        <w:rPr>
          <w:rFonts w:hint="eastAsia" w:ascii="宋体" w:hAnsi="宋体"/>
          <w:u w:val="none" w:color="auto"/>
        </w:rPr>
        <w:t>致：深圳市国信招标有限公司：</w:t>
      </w:r>
    </w:p>
    <w:p w14:paraId="429A93AB">
      <w:pPr>
        <w:snapToGrid w:val="0"/>
        <w:spacing w:line="336" w:lineRule="auto"/>
        <w:ind w:firstLine="480"/>
        <w:rPr>
          <w:rFonts w:hint="eastAsia" w:ascii="宋体" w:hAnsi="宋体"/>
          <w:u w:val="none" w:color="auto"/>
        </w:rPr>
      </w:pPr>
      <w:r>
        <w:rPr>
          <w:rFonts w:hint="eastAsia" w:ascii="宋体" w:hAnsi="宋体"/>
          <w:u w:val="none" w:color="auto"/>
        </w:rPr>
        <w:t>根据贵方为</w:t>
      </w:r>
      <w:r>
        <w:rPr>
          <w:rFonts w:hint="eastAsia" w:ascii="宋体" w:hAnsi="宋体"/>
          <w:u w:val="single" w:color="auto"/>
        </w:rPr>
        <w:t xml:space="preserve"> </w:t>
      </w:r>
      <w:r>
        <w:rPr>
          <w:rFonts w:ascii="宋体" w:hAnsi="宋体"/>
          <w:u w:val="single" w:color="auto"/>
        </w:rPr>
        <w:t xml:space="preserve">      </w:t>
      </w:r>
      <w:r>
        <w:rPr>
          <w:rFonts w:hint="eastAsia" w:ascii="宋体" w:hAnsi="宋体"/>
          <w:u w:val="none" w:color="auto"/>
        </w:rPr>
        <w:t>项目的招标公告（项目编号：____），同意如下：</w:t>
      </w:r>
    </w:p>
    <w:p w14:paraId="31514107">
      <w:pPr>
        <w:spacing w:line="336" w:lineRule="auto"/>
        <w:ind w:firstLine="420" w:firstLineChars="200"/>
        <w:jc w:val="left"/>
        <w:rPr>
          <w:rFonts w:hint="eastAsia" w:ascii="宋体" w:hAnsi="宋体" w:cs="宋体"/>
          <w:szCs w:val="21"/>
          <w:u w:val="none" w:color="auto"/>
        </w:rPr>
      </w:pPr>
      <w:r>
        <w:rPr>
          <w:rFonts w:hint="eastAsia" w:ascii="宋体" w:hAnsi="宋体" w:cs="宋体"/>
          <w:szCs w:val="21"/>
          <w:u w:val="none" w:color="auto"/>
        </w:rPr>
        <w:t>1.我方已详细审查了磋商文件的全部内容及其相关补充文件（如有），并完全清晰理解全部内容及相关的补充文件（如有），不存在任何误解之处，同意放弃提出异议和质疑的权利。</w:t>
      </w:r>
    </w:p>
    <w:p w14:paraId="30AD3965">
      <w:pPr>
        <w:spacing w:line="336" w:lineRule="auto"/>
        <w:ind w:firstLine="420" w:firstLineChars="200"/>
        <w:jc w:val="left"/>
        <w:rPr>
          <w:rFonts w:hint="eastAsia" w:ascii="宋体" w:hAnsi="宋体" w:cs="宋体"/>
          <w:szCs w:val="21"/>
          <w:u w:val="none" w:color="auto"/>
        </w:rPr>
      </w:pPr>
      <w:r>
        <w:rPr>
          <w:rFonts w:hint="eastAsia" w:ascii="宋体" w:hAnsi="宋体" w:cs="宋体"/>
          <w:szCs w:val="21"/>
          <w:u w:val="none" w:color="auto"/>
        </w:rPr>
        <w:t>2.我方遵守《中华人民共和国政府采购法》及相关法律法规的规定。同意磋商文件中所提到的无效标条款，并服从有关开标现场的会议纪律。否则，同意被废除投标资格。</w:t>
      </w:r>
    </w:p>
    <w:p w14:paraId="77997923">
      <w:pPr>
        <w:spacing w:line="336" w:lineRule="auto"/>
        <w:ind w:firstLine="420" w:firstLineChars="200"/>
        <w:jc w:val="left"/>
        <w:rPr>
          <w:rFonts w:hint="eastAsia" w:ascii="宋体" w:hAnsi="宋体" w:cs="宋体"/>
          <w:szCs w:val="21"/>
          <w:u w:val="none" w:color="auto"/>
        </w:rPr>
      </w:pPr>
      <w:r>
        <w:rPr>
          <w:rFonts w:hint="eastAsia" w:ascii="宋体" w:hAnsi="宋体" w:cs="宋体"/>
          <w:szCs w:val="21"/>
          <w:u w:val="none" w:color="auto"/>
        </w:rPr>
        <w:t>3.我方所提供的一次性投标报价均具充分的合理性和准确性，保证不存在低于成本的恶意报价行为，同时清楚理解到报价最低并非意味着必定获得合同授予资格。</w:t>
      </w:r>
    </w:p>
    <w:p w14:paraId="5147ECC5">
      <w:pPr>
        <w:spacing w:line="336" w:lineRule="auto"/>
        <w:ind w:firstLine="420" w:firstLineChars="200"/>
        <w:jc w:val="left"/>
        <w:rPr>
          <w:rFonts w:hint="eastAsia" w:ascii="宋体" w:hAnsi="宋体" w:cs="宋体"/>
          <w:szCs w:val="21"/>
          <w:u w:val="none" w:color="auto"/>
        </w:rPr>
      </w:pPr>
      <w:r>
        <w:rPr>
          <w:rFonts w:hint="eastAsia" w:ascii="宋体" w:hAnsi="宋体" w:cs="宋体"/>
          <w:szCs w:val="21"/>
          <w:u w:val="none" w:color="auto"/>
        </w:rPr>
        <w:t>4.投标有效期为自开标之日起90天内，如在投标有效期内撤回投标，我方同意被废除投标资格。</w:t>
      </w:r>
    </w:p>
    <w:p w14:paraId="1A66C700">
      <w:pPr>
        <w:spacing w:line="336" w:lineRule="auto"/>
        <w:ind w:firstLine="420" w:firstLineChars="200"/>
        <w:jc w:val="left"/>
        <w:rPr>
          <w:rFonts w:hint="eastAsia" w:ascii="宋体" w:hAnsi="宋体" w:cs="宋体"/>
          <w:szCs w:val="21"/>
          <w:u w:val="none" w:color="auto"/>
        </w:rPr>
      </w:pPr>
      <w:r>
        <w:rPr>
          <w:rFonts w:hint="eastAsia" w:ascii="宋体" w:hAnsi="宋体" w:cs="宋体"/>
          <w:szCs w:val="21"/>
          <w:u w:val="none" w:color="auto"/>
        </w:rPr>
        <w:t>5.我方承诺参加政府采购活动前3年内在经营活动中没有重大违法记录和依法缴纳了税收（投标截止时间进行计算）。</w:t>
      </w:r>
    </w:p>
    <w:p w14:paraId="4398D5FF">
      <w:pPr>
        <w:spacing w:line="336" w:lineRule="auto"/>
        <w:ind w:firstLine="420" w:firstLineChars="200"/>
        <w:jc w:val="left"/>
        <w:rPr>
          <w:rFonts w:hint="eastAsia" w:ascii="宋体" w:hAnsi="宋体" w:cs="宋体"/>
          <w:szCs w:val="21"/>
          <w:u w:val="none" w:color="auto"/>
        </w:rPr>
      </w:pPr>
      <w:r>
        <w:rPr>
          <w:rFonts w:hint="eastAsia" w:ascii="宋体" w:hAnsi="宋体" w:cs="宋体"/>
          <w:szCs w:val="21"/>
          <w:u w:val="none" w:color="auto"/>
        </w:rPr>
        <w:t>6.我方承诺具备本项目履行合同所必需的设备和专业技术能力。</w:t>
      </w:r>
    </w:p>
    <w:p w14:paraId="03A91D2E">
      <w:pPr>
        <w:spacing w:line="336" w:lineRule="auto"/>
        <w:ind w:firstLine="420" w:firstLineChars="200"/>
        <w:jc w:val="left"/>
        <w:rPr>
          <w:rFonts w:hint="eastAsia" w:ascii="宋体" w:hAnsi="宋体" w:cs="宋体"/>
          <w:szCs w:val="21"/>
          <w:u w:val="none" w:color="auto"/>
        </w:rPr>
      </w:pPr>
      <w:r>
        <w:rPr>
          <w:rFonts w:hint="eastAsia" w:ascii="宋体" w:hAnsi="宋体" w:cs="宋体"/>
          <w:szCs w:val="21"/>
          <w:u w:val="none" w:color="auto"/>
        </w:rPr>
        <w:t>7.我方承诺所提供的一切投标文件已经认真严格审核，内容均为全面真实、准确有效且毫无保留，绝无任何遗漏、虚假、伪造和夸大的成份，若出现违背诚实信用和无如实告知之处，同意被废除投标资格和相关的处罚。</w:t>
      </w:r>
    </w:p>
    <w:p w14:paraId="54C31B51">
      <w:pPr>
        <w:spacing w:line="336" w:lineRule="auto"/>
        <w:ind w:firstLine="420" w:firstLineChars="200"/>
        <w:jc w:val="left"/>
        <w:rPr>
          <w:rFonts w:hint="eastAsia" w:ascii="宋体" w:hAnsi="宋体" w:cs="宋体"/>
          <w:szCs w:val="21"/>
          <w:u w:val="none" w:color="auto"/>
        </w:rPr>
      </w:pPr>
      <w:r>
        <w:rPr>
          <w:rFonts w:hint="eastAsia" w:ascii="宋体" w:hAnsi="宋体" w:cs="宋体"/>
          <w:szCs w:val="21"/>
          <w:u w:val="none" w:color="auto"/>
        </w:rPr>
        <w:t>8.我方承诺至开标之日止，未被“信用中国”（www.creditchina.gov.cn）、中国政府采购网（www.ccgp.gov.cn）列入失信被执行人、重大税收违法案件当事人名单、政府采购严重违法失信行为记录名单。</w:t>
      </w:r>
    </w:p>
    <w:p w14:paraId="6E785C06">
      <w:pPr>
        <w:snapToGrid w:val="0"/>
        <w:spacing w:line="336" w:lineRule="auto"/>
        <w:ind w:firstLine="420" w:firstLineChars="200"/>
        <w:rPr>
          <w:rFonts w:hint="eastAsia" w:ascii="宋体" w:hAnsi="宋体"/>
          <w:u w:val="none" w:color="auto"/>
        </w:rPr>
      </w:pPr>
      <w:r>
        <w:rPr>
          <w:rFonts w:hint="eastAsia" w:ascii="宋体" w:hAnsi="宋体"/>
          <w:u w:val="none" w:color="auto"/>
        </w:rPr>
        <w:t>9.与本投标有关的一切正式往来信函请寄：</w:t>
      </w:r>
    </w:p>
    <w:p w14:paraId="207115FC">
      <w:pPr>
        <w:snapToGrid w:val="0"/>
        <w:spacing w:line="336" w:lineRule="auto"/>
        <w:rPr>
          <w:rFonts w:hint="eastAsia" w:ascii="宋体" w:hAnsi="宋体"/>
          <w:u w:val="none" w:color="auto"/>
        </w:rPr>
      </w:pPr>
      <w:r>
        <w:rPr>
          <w:rFonts w:hint="eastAsia" w:ascii="宋体" w:hAnsi="宋体"/>
          <w:u w:val="none" w:color="auto"/>
        </w:rPr>
        <w:t>地址：______________邮编：__________   电话：______________</w:t>
      </w:r>
    </w:p>
    <w:p w14:paraId="38A72F51">
      <w:pPr>
        <w:snapToGrid w:val="0"/>
        <w:spacing w:line="336" w:lineRule="auto"/>
        <w:rPr>
          <w:rFonts w:hint="eastAsia" w:ascii="宋体" w:hAnsi="宋体"/>
          <w:u w:val="none" w:color="auto"/>
        </w:rPr>
      </w:pPr>
      <w:r>
        <w:rPr>
          <w:rFonts w:hint="eastAsia" w:ascii="宋体" w:hAnsi="宋体"/>
          <w:u w:val="none" w:color="auto"/>
        </w:rPr>
        <w:t xml:space="preserve">传真：______________ </w:t>
      </w:r>
    </w:p>
    <w:p w14:paraId="6F56D674">
      <w:pPr>
        <w:snapToGrid w:val="0"/>
        <w:spacing w:line="336" w:lineRule="auto"/>
        <w:rPr>
          <w:rFonts w:hint="eastAsia" w:ascii="宋体" w:hAnsi="宋体"/>
          <w:u w:val="none" w:color="auto"/>
        </w:rPr>
      </w:pPr>
      <w:r>
        <w:rPr>
          <w:rFonts w:hint="eastAsia" w:ascii="宋体" w:hAnsi="宋体"/>
          <w:u w:val="none" w:color="auto"/>
        </w:rPr>
        <w:t>投标人名称(公章):___________________</w:t>
      </w:r>
    </w:p>
    <w:p w14:paraId="2F81AF97">
      <w:pPr>
        <w:snapToGrid w:val="0"/>
        <w:spacing w:line="336" w:lineRule="auto"/>
        <w:rPr>
          <w:rFonts w:hint="eastAsia" w:ascii="宋体" w:hAnsi="宋体"/>
          <w:u w:val="none" w:color="auto"/>
        </w:rPr>
      </w:pPr>
      <w:r>
        <w:rPr>
          <w:rFonts w:hint="eastAsia" w:ascii="宋体" w:hAnsi="宋体"/>
          <w:u w:val="none" w:color="auto"/>
        </w:rPr>
        <w:t>开户银行：                      银行</w:t>
      </w:r>
      <w:r>
        <w:rPr>
          <w:rFonts w:hint="eastAsia" w:ascii="宋体" w:hAnsi="宋体"/>
          <w:u w:val="none" w:color="auto"/>
          <w:lang w:val="en-US" w:eastAsia="zh-CN"/>
        </w:rPr>
        <w:t>账</w:t>
      </w:r>
      <w:r>
        <w:rPr>
          <w:rFonts w:hint="eastAsia" w:ascii="宋体" w:hAnsi="宋体"/>
          <w:u w:val="none" w:color="auto"/>
        </w:rPr>
        <w:t>号：</w:t>
      </w:r>
    </w:p>
    <w:p w14:paraId="0FB80A0C">
      <w:pPr>
        <w:pStyle w:val="12"/>
        <w:snapToGrid w:val="0"/>
        <w:spacing w:before="156"/>
        <w:rPr>
          <w:rFonts w:hint="eastAsia" w:asciiTheme="minorEastAsia" w:hAnsiTheme="minorEastAsia" w:eastAsiaTheme="minorEastAsia"/>
          <w:bCs/>
          <w:sz w:val="21"/>
          <w:u w:val="none" w:color="auto"/>
        </w:rPr>
      </w:pPr>
    </w:p>
    <w:p w14:paraId="195D4BFA">
      <w:pPr>
        <w:pStyle w:val="12"/>
        <w:snapToGrid w:val="0"/>
        <w:spacing w:before="156"/>
        <w:ind w:firstLine="4620" w:firstLineChars="2200"/>
        <w:rPr>
          <w:rFonts w:hint="eastAsia" w:asciiTheme="minorEastAsia" w:hAnsiTheme="minorEastAsia" w:eastAsiaTheme="minorEastAsia"/>
          <w:bCs/>
          <w:sz w:val="21"/>
          <w:u w:val="none" w:color="auto"/>
        </w:rPr>
      </w:pPr>
      <w:r>
        <w:rPr>
          <w:rFonts w:hint="eastAsia" w:asciiTheme="minorEastAsia" w:hAnsiTheme="minorEastAsia" w:eastAsiaTheme="minorEastAsia"/>
          <w:bCs/>
          <w:sz w:val="21"/>
          <w:u w:val="none" w:color="auto"/>
        </w:rPr>
        <w:t xml:space="preserve">   日期:_____年___月___日</w:t>
      </w:r>
    </w:p>
    <w:p w14:paraId="0761D7D9">
      <w:pPr>
        <w:snapToGrid w:val="0"/>
        <w:spacing w:before="120" w:beforeLines="50" w:after="50"/>
        <w:jc w:val="left"/>
        <w:rPr>
          <w:rFonts w:hint="eastAsia" w:ascii="宋体" w:hAnsi="宋体"/>
          <w:b/>
          <w:bCs/>
          <w:sz w:val="28"/>
          <w:szCs w:val="28"/>
          <w:u w:val="none" w:color="auto"/>
        </w:rPr>
      </w:pPr>
    </w:p>
    <w:p w14:paraId="1B24037E">
      <w:pPr>
        <w:pStyle w:val="2"/>
        <w:rPr>
          <w:rFonts w:hint="eastAsia" w:ascii="宋体" w:hAnsi="宋体"/>
          <w:b/>
          <w:bCs/>
          <w:sz w:val="28"/>
          <w:szCs w:val="28"/>
          <w:u w:val="none" w:color="auto"/>
        </w:rPr>
      </w:pPr>
    </w:p>
    <w:p w14:paraId="3444B831">
      <w:pPr>
        <w:pStyle w:val="19"/>
        <w:rPr>
          <w:rFonts w:hint="eastAsia" w:ascii="宋体" w:hAnsi="宋体"/>
          <w:b/>
          <w:bCs/>
          <w:sz w:val="28"/>
          <w:szCs w:val="28"/>
          <w:u w:val="none" w:color="auto"/>
        </w:rPr>
      </w:pPr>
    </w:p>
    <w:p w14:paraId="1E5BE66E">
      <w:pPr>
        <w:rPr>
          <w:u w:val="none" w:color="auto"/>
        </w:rPr>
      </w:pPr>
    </w:p>
    <w:p w14:paraId="4A237D96">
      <w:pPr>
        <w:snapToGrid w:val="0"/>
        <w:spacing w:before="120" w:beforeLines="50" w:after="50"/>
        <w:jc w:val="left"/>
        <w:rPr>
          <w:rFonts w:hint="eastAsia" w:ascii="宋体" w:hAnsi="宋体"/>
          <w:b/>
          <w:bCs/>
          <w:sz w:val="28"/>
          <w:szCs w:val="28"/>
          <w:u w:val="none" w:color="auto"/>
        </w:rPr>
      </w:pPr>
      <w:r>
        <w:rPr>
          <w:rFonts w:hint="eastAsia" w:ascii="宋体" w:hAnsi="宋体"/>
          <w:b/>
          <w:bCs/>
          <w:sz w:val="28"/>
          <w:szCs w:val="28"/>
          <w:u w:val="none" w:color="auto"/>
        </w:rPr>
        <w:t>五</w:t>
      </w:r>
      <w:r>
        <w:rPr>
          <w:rFonts w:ascii="宋体" w:hAnsi="宋体"/>
          <w:b/>
          <w:bCs/>
          <w:sz w:val="28"/>
          <w:szCs w:val="28"/>
          <w:u w:val="none" w:color="auto"/>
        </w:rPr>
        <w:t>、</w:t>
      </w:r>
    </w:p>
    <w:p w14:paraId="0B0E980B">
      <w:pPr>
        <w:snapToGrid w:val="0"/>
        <w:spacing w:before="120" w:beforeLines="50" w:after="50"/>
        <w:jc w:val="center"/>
        <w:rPr>
          <w:rFonts w:hint="eastAsia" w:ascii="宋体" w:hAnsi="宋体"/>
          <w:b/>
          <w:sz w:val="30"/>
          <w:szCs w:val="30"/>
          <w:u w:val="none" w:color="auto"/>
        </w:rPr>
      </w:pPr>
      <w:r>
        <w:rPr>
          <w:rFonts w:hint="eastAsia" w:ascii="宋体" w:hAnsi="宋体"/>
          <w:b/>
          <w:sz w:val="30"/>
          <w:szCs w:val="30"/>
          <w:u w:val="none" w:color="auto"/>
        </w:rPr>
        <w:t>声明函</w:t>
      </w:r>
    </w:p>
    <w:p w14:paraId="22EB0F26">
      <w:pPr>
        <w:snapToGrid w:val="0"/>
        <w:spacing w:before="120" w:beforeLines="50" w:after="50" w:line="360" w:lineRule="auto"/>
        <w:rPr>
          <w:rFonts w:ascii="宋体"/>
          <w:szCs w:val="21"/>
          <w:u w:val="none" w:color="auto"/>
        </w:rPr>
      </w:pPr>
      <w:r>
        <w:rPr>
          <w:rFonts w:hint="eastAsia" w:ascii="宋体" w:hAnsi="宋体"/>
          <w:szCs w:val="21"/>
          <w:u w:val="none" w:color="auto"/>
        </w:rPr>
        <w:t>致：</w:t>
      </w:r>
      <w:r>
        <w:rPr>
          <w:rFonts w:ascii="宋体" w:hAnsi="宋体"/>
          <w:szCs w:val="21"/>
          <w:u w:val="none" w:color="auto"/>
        </w:rPr>
        <w:t>_</w:t>
      </w:r>
      <w:r>
        <w:rPr>
          <w:rFonts w:hint="eastAsia" w:ascii="宋体" w:hAnsi="宋体"/>
          <w:u w:val="none" w:color="auto"/>
        </w:rPr>
        <w:t>深圳市国信招标有限公司</w:t>
      </w:r>
      <w:r>
        <w:rPr>
          <w:rFonts w:hint="eastAsia" w:ascii="宋体" w:hAnsi="宋体"/>
          <w:szCs w:val="21"/>
          <w:u w:val="none" w:color="auto"/>
        </w:rPr>
        <w:t>：</w:t>
      </w:r>
    </w:p>
    <w:p w14:paraId="2E709CF8">
      <w:pPr>
        <w:pStyle w:val="2"/>
        <w:spacing w:line="360" w:lineRule="auto"/>
        <w:ind w:firstLine="480"/>
        <w:rPr>
          <w:rFonts w:ascii="宋体"/>
          <w:sz w:val="21"/>
          <w:szCs w:val="21"/>
          <w:u w:val="none" w:color="auto"/>
        </w:rPr>
      </w:pPr>
      <w:r>
        <w:rPr>
          <w:rFonts w:hint="eastAsia" w:ascii="宋体" w:hAnsi="宋体"/>
          <w:sz w:val="21"/>
          <w:szCs w:val="21"/>
          <w:u w:val="none" w:color="auto"/>
        </w:rPr>
        <w:t>我方</w:t>
      </w:r>
      <w:r>
        <w:rPr>
          <w:rFonts w:hint="eastAsia" w:ascii="宋体" w:hAnsi="宋体"/>
          <w:sz w:val="21"/>
          <w:szCs w:val="21"/>
          <w:u w:val="single" w:color="auto"/>
          <w:lang w:val="en-US" w:eastAsia="zh-CN"/>
        </w:rPr>
        <w:t xml:space="preserve">        </w:t>
      </w:r>
      <w:r>
        <w:rPr>
          <w:rFonts w:hint="eastAsia" w:ascii="宋体" w:hAnsi="宋体"/>
          <w:sz w:val="21"/>
          <w:szCs w:val="21"/>
          <w:u w:val="none" w:color="auto"/>
        </w:rPr>
        <w:t>（投标人）在参加政府采购活动前三年内，具有良好的商业信誉，依法缴纳税收和社会保障资金，未被列入失信被执行人名单、重大税收违法案件当事人名单、政府采购严重违法失信行为记录名单，在经营活动中没有重大违法记录（没有因违法经营受到刑事处罚，没有被责令停产停业、被吊销许可证或者执照、被处以较大数额罚款等行政处罚，没有因违法经营被禁止参加政府采购活动的期限未满情形）。如有虚假，采购人可取消我方任何资格（投标</w:t>
      </w:r>
      <w:r>
        <w:rPr>
          <w:rFonts w:ascii="宋体" w:hAnsi="宋体"/>
          <w:sz w:val="21"/>
          <w:szCs w:val="21"/>
          <w:u w:val="none" w:color="auto"/>
        </w:rPr>
        <w:t>/</w:t>
      </w:r>
      <w:r>
        <w:rPr>
          <w:rFonts w:hint="eastAsia" w:ascii="宋体" w:hAnsi="宋体"/>
          <w:sz w:val="21"/>
          <w:szCs w:val="21"/>
          <w:u w:val="none" w:color="auto"/>
        </w:rPr>
        <w:t>中标</w:t>
      </w:r>
      <w:r>
        <w:rPr>
          <w:rFonts w:ascii="宋体" w:hAnsi="宋体"/>
          <w:sz w:val="21"/>
          <w:szCs w:val="21"/>
          <w:u w:val="none" w:color="auto"/>
        </w:rPr>
        <w:t>/</w:t>
      </w:r>
      <w:r>
        <w:rPr>
          <w:rFonts w:hint="eastAsia" w:ascii="宋体" w:hAnsi="宋体"/>
          <w:sz w:val="21"/>
          <w:szCs w:val="21"/>
          <w:u w:val="none" w:color="auto"/>
        </w:rPr>
        <w:t>签订合同），我方对此无任何异议。</w:t>
      </w:r>
    </w:p>
    <w:p w14:paraId="070F229D">
      <w:pPr>
        <w:pStyle w:val="2"/>
        <w:spacing w:line="360" w:lineRule="auto"/>
        <w:ind w:firstLine="480"/>
        <w:rPr>
          <w:rFonts w:ascii="宋体"/>
          <w:sz w:val="21"/>
          <w:szCs w:val="21"/>
          <w:u w:val="none" w:color="auto"/>
        </w:rPr>
      </w:pPr>
      <w:r>
        <w:rPr>
          <w:rFonts w:hint="eastAsia" w:ascii="宋体" w:hAnsi="宋体"/>
          <w:sz w:val="21"/>
          <w:szCs w:val="21"/>
          <w:u w:val="none" w:color="auto"/>
        </w:rPr>
        <w:t>特此声明！</w:t>
      </w:r>
    </w:p>
    <w:p w14:paraId="4042D6C4">
      <w:pPr>
        <w:pStyle w:val="2"/>
        <w:ind w:firstLine="480"/>
        <w:rPr>
          <w:rFonts w:ascii="宋体"/>
          <w:u w:val="none" w:color="auto"/>
        </w:rPr>
      </w:pPr>
    </w:p>
    <w:p w14:paraId="787AC7A5">
      <w:pPr>
        <w:snapToGrid w:val="0"/>
        <w:spacing w:before="120" w:beforeLines="50"/>
        <w:ind w:firstLine="200"/>
        <w:rPr>
          <w:rFonts w:ascii="宋体"/>
          <w:u w:val="none" w:color="auto"/>
        </w:rPr>
      </w:pPr>
    </w:p>
    <w:p w14:paraId="31423FB0">
      <w:pPr>
        <w:tabs>
          <w:tab w:val="left" w:pos="2340"/>
          <w:tab w:val="left" w:pos="2520"/>
          <w:tab w:val="left" w:pos="2700"/>
          <w:tab w:val="left" w:pos="3060"/>
        </w:tabs>
        <w:spacing w:line="360" w:lineRule="auto"/>
        <w:ind w:left="422" w:leftChars="201" w:firstLine="4679" w:firstLineChars="2307"/>
        <w:rPr>
          <w:rFonts w:hint="eastAsia" w:ascii="宋体" w:hAnsi="宋体"/>
          <w:b/>
          <w:spacing w:val="-4"/>
          <w:szCs w:val="21"/>
          <w:u w:val="none" w:color="auto"/>
        </w:rPr>
      </w:pPr>
      <w:r>
        <w:rPr>
          <w:rFonts w:hint="eastAsia" w:ascii="宋体" w:hAnsi="宋体"/>
          <w:b/>
          <w:spacing w:val="-4"/>
          <w:szCs w:val="21"/>
          <w:u w:val="none" w:color="auto"/>
        </w:rPr>
        <w:t>投标人名称：（盖章）</w:t>
      </w:r>
    </w:p>
    <w:p w14:paraId="134AE818">
      <w:pPr>
        <w:tabs>
          <w:tab w:val="left" w:pos="2340"/>
          <w:tab w:val="left" w:pos="2520"/>
          <w:tab w:val="left" w:pos="2700"/>
          <w:tab w:val="left" w:pos="3060"/>
        </w:tabs>
        <w:spacing w:line="360" w:lineRule="auto"/>
        <w:ind w:left="422" w:leftChars="201" w:firstLine="4679" w:firstLineChars="2307"/>
        <w:rPr>
          <w:rFonts w:hint="eastAsia" w:ascii="宋体" w:hAnsi="宋体"/>
          <w:b/>
          <w:spacing w:val="-4"/>
          <w:szCs w:val="21"/>
          <w:u w:val="none" w:color="auto"/>
        </w:rPr>
      </w:pPr>
    </w:p>
    <w:p w14:paraId="2977CCE1">
      <w:pPr>
        <w:pStyle w:val="12"/>
        <w:snapToGrid w:val="0"/>
        <w:spacing w:before="156"/>
        <w:ind w:firstLine="5565" w:firstLineChars="2650"/>
        <w:rPr>
          <w:rFonts w:hint="eastAsia" w:hAnsi="宋体" w:eastAsia="宋体"/>
          <w:sz w:val="21"/>
          <w:szCs w:val="21"/>
          <w:u w:val="none" w:color="auto"/>
        </w:rPr>
      </w:pPr>
    </w:p>
    <w:p w14:paraId="20AA77AD">
      <w:pPr>
        <w:pStyle w:val="12"/>
        <w:snapToGrid w:val="0"/>
        <w:spacing w:before="156"/>
        <w:ind w:firstLine="5565" w:firstLineChars="2650"/>
        <w:rPr>
          <w:rFonts w:hint="eastAsia" w:hAnsi="宋体" w:eastAsia="宋体"/>
          <w:sz w:val="21"/>
          <w:szCs w:val="21"/>
          <w:u w:val="none" w:color="auto"/>
        </w:rPr>
      </w:pPr>
      <w:r>
        <w:rPr>
          <w:rFonts w:hint="eastAsia" w:hAnsi="宋体" w:eastAsia="宋体"/>
          <w:sz w:val="21"/>
          <w:szCs w:val="21"/>
          <w:u w:val="none" w:color="auto"/>
        </w:rPr>
        <w:t>年    月    日</w:t>
      </w:r>
    </w:p>
    <w:p w14:paraId="34E3C86E">
      <w:pPr>
        <w:pStyle w:val="12"/>
        <w:snapToGrid w:val="0"/>
        <w:spacing w:before="156"/>
        <w:rPr>
          <w:rFonts w:hAnsi="宋体"/>
          <w:b/>
          <w:u w:val="none" w:color="auto"/>
        </w:rPr>
      </w:pPr>
    </w:p>
    <w:p w14:paraId="6490E9A3">
      <w:pPr>
        <w:pStyle w:val="12"/>
        <w:snapToGrid w:val="0"/>
        <w:spacing w:before="156"/>
        <w:rPr>
          <w:rFonts w:hAnsi="宋体"/>
          <w:b/>
          <w:u w:val="none" w:color="auto"/>
        </w:rPr>
      </w:pPr>
    </w:p>
    <w:p w14:paraId="3578D217">
      <w:pPr>
        <w:pStyle w:val="12"/>
        <w:snapToGrid w:val="0"/>
        <w:spacing w:before="156"/>
        <w:rPr>
          <w:rFonts w:hAnsi="宋体"/>
          <w:b/>
          <w:u w:val="none" w:color="auto"/>
        </w:rPr>
      </w:pPr>
    </w:p>
    <w:p w14:paraId="15B342BE">
      <w:pPr>
        <w:pStyle w:val="12"/>
        <w:snapToGrid w:val="0"/>
        <w:spacing w:before="156"/>
        <w:rPr>
          <w:rFonts w:hAnsi="宋体"/>
          <w:b/>
          <w:u w:val="none" w:color="auto"/>
        </w:rPr>
      </w:pPr>
    </w:p>
    <w:p w14:paraId="083304FB">
      <w:pPr>
        <w:pStyle w:val="12"/>
        <w:snapToGrid w:val="0"/>
        <w:spacing w:before="156"/>
        <w:rPr>
          <w:rFonts w:hAnsi="宋体"/>
          <w:b/>
          <w:u w:val="none" w:color="auto"/>
        </w:rPr>
      </w:pPr>
    </w:p>
    <w:p w14:paraId="7E6BA15B">
      <w:pPr>
        <w:pStyle w:val="12"/>
        <w:snapToGrid w:val="0"/>
        <w:spacing w:before="156"/>
        <w:rPr>
          <w:rFonts w:hAnsi="宋体"/>
          <w:b/>
          <w:u w:val="none" w:color="auto"/>
        </w:rPr>
      </w:pPr>
    </w:p>
    <w:p w14:paraId="2B9D4B5A">
      <w:pPr>
        <w:pStyle w:val="12"/>
        <w:snapToGrid w:val="0"/>
        <w:spacing w:before="156"/>
        <w:rPr>
          <w:rFonts w:hAnsi="宋体"/>
          <w:b/>
          <w:u w:val="none" w:color="auto"/>
        </w:rPr>
      </w:pPr>
    </w:p>
    <w:p w14:paraId="3FCCA25E">
      <w:pPr>
        <w:pStyle w:val="12"/>
        <w:snapToGrid w:val="0"/>
        <w:spacing w:before="156"/>
        <w:rPr>
          <w:rFonts w:hAnsi="宋体"/>
          <w:b/>
          <w:u w:val="none" w:color="auto"/>
        </w:rPr>
      </w:pPr>
    </w:p>
    <w:p w14:paraId="2CDB05E7">
      <w:pPr>
        <w:pStyle w:val="12"/>
        <w:snapToGrid w:val="0"/>
        <w:spacing w:before="156"/>
        <w:rPr>
          <w:rFonts w:hAnsi="宋体"/>
          <w:b/>
          <w:u w:val="none" w:color="auto"/>
        </w:rPr>
      </w:pPr>
    </w:p>
    <w:p w14:paraId="6D1CE354">
      <w:pPr>
        <w:rPr>
          <w:b/>
          <w:bCs/>
          <w:sz w:val="30"/>
          <w:szCs w:val="30"/>
          <w:u w:val="none" w:color="auto"/>
        </w:rPr>
      </w:pPr>
    </w:p>
    <w:p w14:paraId="7E3F4FFE">
      <w:pPr>
        <w:pStyle w:val="2"/>
        <w:rPr>
          <w:b/>
          <w:bCs/>
          <w:sz w:val="30"/>
          <w:szCs w:val="30"/>
          <w:u w:val="none" w:color="auto"/>
        </w:rPr>
      </w:pPr>
    </w:p>
    <w:p w14:paraId="194E8AF0">
      <w:pPr>
        <w:pStyle w:val="19"/>
        <w:rPr>
          <w:u w:val="none" w:color="auto"/>
        </w:rPr>
      </w:pPr>
    </w:p>
    <w:p w14:paraId="39D8D89E">
      <w:pPr>
        <w:rPr>
          <w:u w:val="none" w:color="auto"/>
        </w:rPr>
      </w:pPr>
    </w:p>
    <w:p w14:paraId="0C9F2DA0">
      <w:pPr>
        <w:pStyle w:val="2"/>
        <w:rPr>
          <w:u w:val="none" w:color="auto"/>
        </w:rPr>
      </w:pPr>
    </w:p>
    <w:p w14:paraId="63D0F581">
      <w:pPr>
        <w:pStyle w:val="19"/>
        <w:rPr>
          <w:u w:val="none" w:color="auto"/>
        </w:rPr>
      </w:pPr>
    </w:p>
    <w:p w14:paraId="217206B4">
      <w:pPr>
        <w:rPr>
          <w:b/>
          <w:bCs/>
          <w:sz w:val="30"/>
          <w:szCs w:val="30"/>
          <w:u w:val="none" w:color="auto"/>
        </w:rPr>
      </w:pPr>
      <w:r>
        <w:rPr>
          <w:rFonts w:hint="eastAsia"/>
          <w:b/>
          <w:bCs/>
          <w:sz w:val="30"/>
          <w:szCs w:val="30"/>
          <w:u w:val="none" w:color="auto"/>
        </w:rPr>
        <w:t>六、</w:t>
      </w:r>
    </w:p>
    <w:p w14:paraId="0BB0D6B0">
      <w:pPr>
        <w:ind w:firstLine="3614" w:firstLineChars="1200"/>
        <w:rPr>
          <w:sz w:val="30"/>
          <w:szCs w:val="30"/>
          <w:u w:val="none" w:color="auto"/>
        </w:rPr>
      </w:pPr>
      <w:r>
        <w:rPr>
          <w:rFonts w:hint="eastAsia"/>
          <w:b/>
          <w:bCs/>
          <w:sz w:val="30"/>
          <w:szCs w:val="30"/>
          <w:u w:val="none" w:color="auto"/>
        </w:rPr>
        <w:t>廉政承诺书</w:t>
      </w:r>
    </w:p>
    <w:p w14:paraId="6BC2CE68">
      <w:pPr>
        <w:rPr>
          <w:b/>
          <w:bCs/>
          <w:sz w:val="28"/>
          <w:szCs w:val="28"/>
          <w:u w:val="none" w:color="auto"/>
        </w:rPr>
      </w:pPr>
    </w:p>
    <w:p w14:paraId="0C340B8D">
      <w:pPr>
        <w:rPr>
          <w:b/>
          <w:bCs/>
          <w:sz w:val="24"/>
          <w:u w:val="none" w:color="auto"/>
        </w:rPr>
      </w:pPr>
      <w:r>
        <w:rPr>
          <w:rFonts w:hint="eastAsia"/>
          <w:b/>
          <w:bCs/>
          <w:sz w:val="24"/>
          <w:u w:val="none" w:color="auto"/>
        </w:rPr>
        <w:t>致：深圳市国信招标有限公司：</w:t>
      </w:r>
    </w:p>
    <w:p w14:paraId="482067AF">
      <w:pPr>
        <w:spacing w:line="360" w:lineRule="auto"/>
        <w:ind w:firstLine="420" w:firstLineChars="200"/>
        <w:rPr>
          <w:rFonts w:hint="eastAsia" w:ascii="宋体" w:hAnsi="宋体" w:cs="仿宋"/>
          <w:szCs w:val="21"/>
          <w:u w:val="none" w:color="auto"/>
        </w:rPr>
      </w:pPr>
      <w:r>
        <w:rPr>
          <w:rFonts w:hint="eastAsia" w:ascii="宋体" w:hAnsi="宋体" w:cs="仿宋"/>
          <w:szCs w:val="21"/>
          <w:u w:val="none" w:color="auto"/>
        </w:rPr>
        <w:t>我单位响应你单位</w:t>
      </w:r>
      <w:r>
        <w:rPr>
          <w:rFonts w:hint="eastAsia" w:ascii="宋体" w:hAnsi="宋体" w:cs="仿宋"/>
          <w:szCs w:val="21"/>
          <w:u w:val="single" w:color="auto"/>
          <w:lang w:val="en-US" w:eastAsia="zh-CN"/>
        </w:rPr>
        <w:t xml:space="preserve">        </w:t>
      </w:r>
      <w:r>
        <w:rPr>
          <w:rFonts w:hint="eastAsia" w:ascii="宋体" w:hAnsi="宋体" w:cs="仿宋"/>
          <w:szCs w:val="21"/>
          <w:u w:val="none" w:color="auto"/>
        </w:rPr>
        <w:t>项目招标要求参加投标，在这次投标过程中和中标后，我们将严格遵守国家法律法规要求，并郑重承诺:</w:t>
      </w:r>
    </w:p>
    <w:p w14:paraId="4173209D">
      <w:pPr>
        <w:spacing w:line="360" w:lineRule="auto"/>
        <w:ind w:firstLine="420" w:firstLineChars="200"/>
        <w:rPr>
          <w:rFonts w:hint="eastAsia" w:ascii="宋体" w:hAnsi="宋体" w:cs="仿宋"/>
          <w:szCs w:val="21"/>
          <w:u w:val="none" w:color="auto"/>
        </w:rPr>
      </w:pPr>
      <w:r>
        <w:rPr>
          <w:rFonts w:hint="eastAsia" w:ascii="宋体" w:hAnsi="宋体" w:cs="仿宋"/>
          <w:szCs w:val="21"/>
          <w:u w:val="none" w:color="auto"/>
        </w:rPr>
        <w:t>一、不向项目有关人员及部门赠送礼金礼物、有价证券、回扣以及中介费、介绍费、咨询费等好处费。</w:t>
      </w:r>
    </w:p>
    <w:p w14:paraId="62111FF9">
      <w:pPr>
        <w:spacing w:line="360" w:lineRule="auto"/>
        <w:ind w:firstLine="420" w:firstLineChars="200"/>
        <w:rPr>
          <w:rFonts w:hint="eastAsia" w:ascii="宋体" w:hAnsi="宋体" w:cs="仿宋"/>
          <w:szCs w:val="21"/>
          <w:u w:val="none" w:color="auto"/>
        </w:rPr>
      </w:pPr>
      <w:r>
        <w:rPr>
          <w:rFonts w:hint="eastAsia" w:ascii="宋体" w:hAnsi="宋体" w:cs="仿宋"/>
          <w:szCs w:val="21"/>
          <w:u w:val="none" w:color="auto"/>
        </w:rPr>
        <w:t>二、不为项目有关人员及部门报销应由你方单位或个人支付的费用;</w:t>
      </w:r>
    </w:p>
    <w:p w14:paraId="3CCB32EB">
      <w:pPr>
        <w:spacing w:line="360" w:lineRule="auto"/>
        <w:ind w:firstLine="420" w:firstLineChars="200"/>
        <w:rPr>
          <w:rFonts w:hint="eastAsia" w:ascii="宋体" w:hAnsi="宋体" w:cs="仿宋"/>
          <w:szCs w:val="21"/>
          <w:u w:val="none" w:color="auto"/>
        </w:rPr>
      </w:pPr>
      <w:r>
        <w:rPr>
          <w:rFonts w:hint="eastAsia" w:ascii="宋体" w:hAnsi="宋体" w:cs="仿宋"/>
          <w:szCs w:val="21"/>
          <w:u w:val="none" w:color="auto"/>
        </w:rPr>
        <w:t>三、不向项目有关人员及部门提供有可能影响公正的宴请和健身娱乐等活动;</w:t>
      </w:r>
    </w:p>
    <w:p w14:paraId="36BEB732">
      <w:pPr>
        <w:spacing w:line="360" w:lineRule="auto"/>
        <w:ind w:firstLine="420" w:firstLineChars="200"/>
        <w:rPr>
          <w:rFonts w:hint="eastAsia" w:ascii="宋体" w:hAnsi="宋体" w:cs="仿宋"/>
          <w:szCs w:val="21"/>
          <w:u w:val="none" w:color="auto"/>
        </w:rPr>
      </w:pPr>
      <w:r>
        <w:rPr>
          <w:rFonts w:hint="eastAsia" w:ascii="宋体" w:hAnsi="宋体" w:cs="仿宋"/>
          <w:szCs w:val="21"/>
          <w:u w:val="none" w:color="auto"/>
        </w:rPr>
        <w:t>四、不为项目有关人员及部门出国(境)、旅游等提供方便；</w:t>
      </w:r>
    </w:p>
    <w:p w14:paraId="63E889D3">
      <w:pPr>
        <w:spacing w:line="360" w:lineRule="auto"/>
        <w:ind w:firstLine="420" w:firstLineChars="200"/>
        <w:rPr>
          <w:rFonts w:hint="eastAsia" w:ascii="宋体" w:hAnsi="宋体" w:cs="仿宋"/>
          <w:szCs w:val="21"/>
          <w:u w:val="none" w:color="auto"/>
        </w:rPr>
      </w:pPr>
      <w:r>
        <w:rPr>
          <w:rFonts w:hint="eastAsia" w:ascii="宋体" w:hAnsi="宋体" w:cs="仿宋"/>
          <w:szCs w:val="21"/>
          <w:u w:val="none" w:color="auto"/>
        </w:rPr>
        <w:t>五、不为项目有关人员个人装修住房、婚丧嫁娶、配偶子女工作安排等提供好处;</w:t>
      </w:r>
    </w:p>
    <w:p w14:paraId="10A4115E">
      <w:pPr>
        <w:spacing w:line="360" w:lineRule="auto"/>
        <w:ind w:firstLine="420" w:firstLineChars="200"/>
        <w:rPr>
          <w:rFonts w:hint="eastAsia" w:ascii="宋体" w:hAnsi="宋体" w:cs="仿宋"/>
          <w:szCs w:val="21"/>
          <w:u w:val="none" w:color="auto"/>
        </w:rPr>
      </w:pPr>
      <w:r>
        <w:rPr>
          <w:rFonts w:hint="eastAsia" w:ascii="宋体" w:hAnsi="宋体" w:cs="仿宋"/>
          <w:szCs w:val="21"/>
          <w:u w:val="none" w:color="auto"/>
        </w:rPr>
        <w:t>六、严格遵守政府采购法、民法典等法律，诚实守信，合法经营，坚决抵制各种违法违纪行为。</w:t>
      </w:r>
    </w:p>
    <w:p w14:paraId="2063815A">
      <w:pPr>
        <w:spacing w:line="360" w:lineRule="auto"/>
        <w:ind w:firstLine="420" w:firstLineChars="200"/>
        <w:rPr>
          <w:rFonts w:hint="eastAsia" w:ascii="宋体" w:hAnsi="宋体" w:cs="仿宋"/>
          <w:szCs w:val="21"/>
          <w:u w:val="none" w:color="auto"/>
        </w:rPr>
      </w:pPr>
      <w:r>
        <w:rPr>
          <w:rFonts w:hint="eastAsia" w:ascii="宋体" w:hAnsi="宋体" w:cs="仿宋"/>
          <w:szCs w:val="21"/>
          <w:u w:val="none" w:color="auto"/>
        </w:rPr>
        <w:t>如违反上述承诺，你单位有权立即取消我单位投标、中标资格，有权拒绝我单位在一定时期内进入你单位进行项目建设或其他经营活动，并通报政府采购监管部门，由此引起的相应损失均由我单位承担。</w:t>
      </w:r>
    </w:p>
    <w:p w14:paraId="28A46FA5">
      <w:pPr>
        <w:rPr>
          <w:rFonts w:hint="eastAsia" w:ascii="宋体" w:hAnsi="宋体"/>
          <w:szCs w:val="21"/>
          <w:u w:val="none" w:color="auto"/>
        </w:rPr>
      </w:pPr>
    </w:p>
    <w:p w14:paraId="54C1963D">
      <w:pPr>
        <w:rPr>
          <w:rFonts w:hint="eastAsia" w:ascii="宋体" w:hAnsi="宋体" w:cs="仿宋"/>
          <w:szCs w:val="21"/>
          <w:u w:val="none" w:color="auto"/>
        </w:rPr>
      </w:pPr>
    </w:p>
    <w:p w14:paraId="43C11792">
      <w:pPr>
        <w:snapToGrid w:val="0"/>
        <w:spacing w:before="50" w:line="312" w:lineRule="auto"/>
        <w:jc w:val="left"/>
        <w:rPr>
          <w:rFonts w:hint="eastAsia" w:ascii="宋体" w:hAnsi="宋体"/>
          <w:b/>
          <w:spacing w:val="20"/>
          <w:sz w:val="28"/>
          <w:u w:val="none" w:color="auto"/>
        </w:rPr>
      </w:pPr>
      <w:r>
        <w:rPr>
          <w:rFonts w:hint="eastAsia" w:ascii="宋体" w:hAnsi="宋体"/>
          <w:u w:val="none" w:color="auto"/>
        </w:rPr>
        <w:t>投标人名称（盖章）：                      日期：</w:t>
      </w:r>
    </w:p>
    <w:p w14:paraId="7B1F3341">
      <w:pPr>
        <w:pStyle w:val="12"/>
        <w:snapToGrid w:val="0"/>
        <w:spacing w:before="156"/>
        <w:rPr>
          <w:rFonts w:hint="eastAsia" w:hAnsi="宋体" w:eastAsia="宋体"/>
          <w:b/>
          <w:spacing w:val="20"/>
          <w:sz w:val="28"/>
          <w:u w:val="none" w:color="auto"/>
        </w:rPr>
      </w:pPr>
    </w:p>
    <w:p w14:paraId="26938CF6">
      <w:pPr>
        <w:pStyle w:val="12"/>
        <w:snapToGrid w:val="0"/>
        <w:spacing w:before="156"/>
        <w:rPr>
          <w:rFonts w:hint="eastAsia" w:hAnsi="宋体" w:eastAsia="宋体"/>
          <w:b/>
          <w:spacing w:val="20"/>
          <w:sz w:val="28"/>
          <w:u w:val="none" w:color="auto"/>
        </w:rPr>
      </w:pPr>
    </w:p>
    <w:p w14:paraId="49E946FE">
      <w:pPr>
        <w:pStyle w:val="12"/>
        <w:snapToGrid w:val="0"/>
        <w:spacing w:before="120"/>
        <w:rPr>
          <w:rFonts w:hint="eastAsia" w:asciiTheme="minorEastAsia" w:hAnsiTheme="minorEastAsia" w:eastAsiaTheme="minorEastAsia"/>
          <w:b/>
          <w:sz w:val="28"/>
          <w:u w:val="none" w:color="auto"/>
        </w:rPr>
      </w:pPr>
    </w:p>
    <w:p w14:paraId="07AAA54F">
      <w:pPr>
        <w:pStyle w:val="12"/>
        <w:snapToGrid w:val="0"/>
        <w:spacing w:before="120"/>
        <w:rPr>
          <w:rFonts w:hint="eastAsia" w:asciiTheme="minorEastAsia" w:hAnsiTheme="minorEastAsia" w:eastAsiaTheme="minorEastAsia"/>
          <w:b/>
          <w:sz w:val="28"/>
          <w:u w:val="none" w:color="auto"/>
        </w:rPr>
      </w:pPr>
    </w:p>
    <w:p w14:paraId="29364FDB">
      <w:pPr>
        <w:pStyle w:val="12"/>
        <w:snapToGrid w:val="0"/>
        <w:spacing w:before="120"/>
        <w:rPr>
          <w:rFonts w:hint="eastAsia" w:asciiTheme="minorEastAsia" w:hAnsiTheme="minorEastAsia" w:eastAsiaTheme="minorEastAsia"/>
          <w:b/>
          <w:sz w:val="28"/>
          <w:u w:val="none" w:color="auto"/>
        </w:rPr>
      </w:pPr>
    </w:p>
    <w:p w14:paraId="4F5F3FA0">
      <w:pPr>
        <w:pStyle w:val="12"/>
        <w:snapToGrid w:val="0"/>
        <w:spacing w:before="120"/>
        <w:rPr>
          <w:rFonts w:hint="eastAsia" w:asciiTheme="minorEastAsia" w:hAnsiTheme="minorEastAsia" w:eastAsiaTheme="minorEastAsia"/>
          <w:b/>
          <w:sz w:val="28"/>
          <w:u w:val="none" w:color="auto"/>
        </w:rPr>
      </w:pPr>
    </w:p>
    <w:p w14:paraId="1147CCD5">
      <w:pPr>
        <w:pStyle w:val="12"/>
        <w:snapToGrid w:val="0"/>
        <w:spacing w:before="120"/>
        <w:rPr>
          <w:rFonts w:hint="eastAsia" w:asciiTheme="minorEastAsia" w:hAnsiTheme="minorEastAsia" w:eastAsiaTheme="minorEastAsia"/>
          <w:b/>
          <w:sz w:val="28"/>
          <w:u w:val="none" w:color="auto"/>
        </w:rPr>
      </w:pPr>
    </w:p>
    <w:p w14:paraId="5D1B1666">
      <w:pPr>
        <w:pStyle w:val="12"/>
        <w:snapToGrid w:val="0"/>
        <w:spacing w:before="120"/>
        <w:rPr>
          <w:rFonts w:hint="eastAsia" w:asciiTheme="minorEastAsia" w:hAnsiTheme="minorEastAsia" w:eastAsiaTheme="minorEastAsia"/>
          <w:b/>
          <w:sz w:val="28"/>
          <w:u w:val="none" w:color="auto"/>
        </w:rPr>
      </w:pPr>
    </w:p>
    <w:p w14:paraId="68E35D91">
      <w:pPr>
        <w:pStyle w:val="12"/>
        <w:snapToGrid w:val="0"/>
        <w:spacing w:before="120"/>
        <w:rPr>
          <w:rFonts w:hint="eastAsia" w:asciiTheme="minorEastAsia" w:hAnsiTheme="minorEastAsia" w:eastAsiaTheme="minorEastAsia"/>
          <w:b/>
          <w:sz w:val="28"/>
          <w:u w:val="none" w:color="auto"/>
        </w:rPr>
      </w:pPr>
    </w:p>
    <w:p w14:paraId="331FA847">
      <w:pPr>
        <w:pStyle w:val="12"/>
        <w:snapToGrid w:val="0"/>
        <w:spacing w:before="120"/>
        <w:rPr>
          <w:rFonts w:hint="eastAsia" w:asciiTheme="minorEastAsia" w:hAnsiTheme="minorEastAsia" w:eastAsiaTheme="minorEastAsia"/>
          <w:b/>
          <w:sz w:val="28"/>
          <w:u w:val="none" w:color="auto"/>
        </w:rPr>
      </w:pPr>
    </w:p>
    <w:p w14:paraId="789520F6">
      <w:pPr>
        <w:pStyle w:val="12"/>
        <w:snapToGrid w:val="0"/>
        <w:spacing w:before="120"/>
        <w:rPr>
          <w:rFonts w:hint="eastAsia" w:asciiTheme="minorEastAsia" w:hAnsiTheme="minorEastAsia" w:eastAsiaTheme="minorEastAsia"/>
          <w:b/>
          <w:sz w:val="28"/>
          <w:u w:val="none" w:color="auto"/>
        </w:rPr>
      </w:pPr>
    </w:p>
    <w:p w14:paraId="3336ED3E">
      <w:pPr>
        <w:pStyle w:val="12"/>
        <w:snapToGrid w:val="0"/>
        <w:spacing w:before="120"/>
        <w:rPr>
          <w:rFonts w:hint="eastAsia" w:asciiTheme="minorEastAsia" w:hAnsiTheme="minorEastAsia" w:eastAsiaTheme="minorEastAsia"/>
          <w:b/>
          <w:sz w:val="28"/>
          <w:u w:val="none" w:color="auto"/>
        </w:rPr>
      </w:pPr>
    </w:p>
    <w:p w14:paraId="63047524">
      <w:pPr>
        <w:snapToGrid w:val="0"/>
        <w:spacing w:line="360" w:lineRule="auto"/>
        <w:ind w:right="-341"/>
        <w:jc w:val="both"/>
        <w:rPr>
          <w:rFonts w:ascii="Times New Roman" w:hAnsi="Times New Roman"/>
          <w:b/>
          <w:sz w:val="28"/>
          <w:szCs w:val="28"/>
          <w:u w:val="none" w:color="auto"/>
        </w:rPr>
      </w:pPr>
    </w:p>
    <w:p w14:paraId="2E929734">
      <w:pPr>
        <w:snapToGrid w:val="0"/>
        <w:spacing w:line="360" w:lineRule="auto"/>
        <w:ind w:right="-341"/>
        <w:jc w:val="center"/>
        <w:rPr>
          <w:rFonts w:hint="eastAsia" w:ascii="宋体" w:hAnsi="宋体" w:cs="宋体"/>
          <w:b/>
          <w:kern w:val="0"/>
          <w:sz w:val="28"/>
          <w:szCs w:val="28"/>
          <w:u w:val="none" w:color="auto"/>
        </w:rPr>
      </w:pPr>
      <w:r>
        <w:rPr>
          <w:rFonts w:hint="eastAsia" w:ascii="Times New Roman" w:hAnsi="Times New Roman"/>
          <w:b/>
          <w:sz w:val="28"/>
          <w:szCs w:val="28"/>
          <w:u w:val="none" w:color="auto"/>
        </w:rPr>
        <w:t>七、</w:t>
      </w:r>
      <w:r>
        <w:rPr>
          <w:rFonts w:hint="eastAsia" w:ascii="宋体" w:hAnsi="宋体" w:cs="宋体"/>
          <w:b/>
          <w:kern w:val="0"/>
          <w:sz w:val="28"/>
          <w:szCs w:val="28"/>
          <w:u w:val="none" w:color="auto"/>
        </w:rPr>
        <w:t>中小企业声明函（工程、服务）</w:t>
      </w:r>
    </w:p>
    <w:p w14:paraId="6B339633">
      <w:pPr>
        <w:snapToGrid w:val="0"/>
        <w:spacing w:line="360" w:lineRule="auto"/>
        <w:ind w:right="-341"/>
        <w:rPr>
          <w:rFonts w:hint="eastAsia" w:ascii="宋体" w:hAnsi="宋体" w:cs="宋体"/>
          <w:kern w:val="0"/>
          <w:szCs w:val="21"/>
          <w:u w:val="none" w:color="auto"/>
        </w:rPr>
      </w:pPr>
    </w:p>
    <w:p w14:paraId="6BD74309">
      <w:pPr>
        <w:snapToGrid w:val="0"/>
        <w:spacing w:line="360" w:lineRule="auto"/>
        <w:ind w:right="-341"/>
        <w:rPr>
          <w:rFonts w:hint="eastAsia" w:ascii="宋体" w:hAnsi="宋体" w:cs="宋体"/>
          <w:kern w:val="0"/>
          <w:szCs w:val="21"/>
          <w:u w:val="none" w:color="auto"/>
        </w:rPr>
      </w:pPr>
    </w:p>
    <w:p w14:paraId="27802237">
      <w:pPr>
        <w:snapToGrid w:val="0"/>
        <w:spacing w:line="360" w:lineRule="auto"/>
        <w:ind w:right="-341" w:firstLine="420" w:firstLineChars="200"/>
        <w:rPr>
          <w:rFonts w:hint="eastAsia" w:ascii="宋体" w:hAnsi="宋体" w:cs="宋体"/>
          <w:kern w:val="0"/>
          <w:szCs w:val="21"/>
          <w:u w:val="none" w:color="auto"/>
        </w:rPr>
      </w:pPr>
      <w:r>
        <w:rPr>
          <w:rFonts w:hint="eastAsia" w:ascii="宋体" w:hAnsi="宋体" w:cs="宋体"/>
          <w:kern w:val="0"/>
          <w:szCs w:val="21"/>
          <w:u w:val="none" w:color="auto"/>
        </w:rPr>
        <w:t>本公司（联合体）郑重声明，根据《政府采购促进中小企业发展管理办法》（财库﹝2020﹞46号）的规定，本公司（联合体）参加（单位名称）的（项目名称）采购活动，服务全部由符合政策要求的中小企业承接。相关企业（含联合体中的中小企业、签订分包意向协议的中小企业）的具体情况如下：</w:t>
      </w:r>
    </w:p>
    <w:p w14:paraId="6D0F4F9C">
      <w:pPr>
        <w:snapToGrid w:val="0"/>
        <w:spacing w:line="360" w:lineRule="auto"/>
        <w:ind w:right="-341" w:firstLine="420" w:firstLineChars="200"/>
        <w:rPr>
          <w:rFonts w:hint="eastAsia" w:ascii="宋体" w:hAnsi="宋体" w:cs="宋体"/>
          <w:kern w:val="0"/>
          <w:szCs w:val="21"/>
          <w:u w:val="none" w:color="auto"/>
        </w:rPr>
      </w:pPr>
      <w:r>
        <w:rPr>
          <w:rFonts w:hint="eastAsia" w:ascii="宋体" w:hAnsi="宋体" w:cs="宋体"/>
          <w:kern w:val="0"/>
          <w:szCs w:val="21"/>
          <w:u w:val="none" w:color="auto"/>
        </w:rPr>
        <w:t>1.（标的名称），属于（采购文件中明确的所属行业）；承建（承接）企业为（企业名称），从业人员人，营业收入为万元，资产总额为万元，属于（中型企业、小型企业、微型企业）；</w:t>
      </w:r>
    </w:p>
    <w:p w14:paraId="1643BC1C">
      <w:pPr>
        <w:snapToGrid w:val="0"/>
        <w:spacing w:line="360" w:lineRule="auto"/>
        <w:ind w:right="-341" w:firstLine="420" w:firstLineChars="200"/>
        <w:rPr>
          <w:rFonts w:hint="eastAsia" w:ascii="宋体" w:hAnsi="宋体" w:cs="宋体"/>
          <w:kern w:val="0"/>
          <w:szCs w:val="21"/>
          <w:u w:val="none" w:color="auto"/>
        </w:rPr>
      </w:pPr>
      <w:r>
        <w:rPr>
          <w:rFonts w:hint="eastAsia" w:ascii="宋体" w:hAnsi="宋体" w:cs="宋体"/>
          <w:kern w:val="0"/>
          <w:szCs w:val="21"/>
          <w:u w:val="none" w:color="auto"/>
        </w:rPr>
        <w:t>2.（标的名称），属于（采购文件中明确的所属行业）；承建（承接）企业为（企业名称），从业人员人，营业收入为万元，资产总额为万元，属于（中型企业、小型企业、微型企业）；</w:t>
      </w:r>
    </w:p>
    <w:p w14:paraId="561C9715">
      <w:pPr>
        <w:snapToGrid w:val="0"/>
        <w:spacing w:line="360" w:lineRule="auto"/>
        <w:ind w:right="-341"/>
        <w:rPr>
          <w:rFonts w:hint="eastAsia" w:ascii="宋体" w:hAnsi="宋体" w:cs="宋体"/>
          <w:kern w:val="0"/>
          <w:szCs w:val="21"/>
          <w:u w:val="none" w:color="auto"/>
        </w:rPr>
      </w:pPr>
      <w:r>
        <w:rPr>
          <w:rFonts w:hint="eastAsia" w:ascii="宋体" w:hAnsi="宋体" w:cs="宋体"/>
          <w:kern w:val="0"/>
          <w:szCs w:val="21"/>
          <w:u w:val="none" w:color="auto"/>
        </w:rPr>
        <w:t>……</w:t>
      </w:r>
    </w:p>
    <w:p w14:paraId="208C9066">
      <w:pPr>
        <w:snapToGrid w:val="0"/>
        <w:spacing w:line="360" w:lineRule="auto"/>
        <w:ind w:right="-341" w:firstLine="420" w:firstLineChars="200"/>
        <w:rPr>
          <w:rFonts w:hint="eastAsia" w:ascii="宋体" w:hAnsi="宋体" w:cs="宋体"/>
          <w:kern w:val="0"/>
          <w:szCs w:val="21"/>
          <w:u w:val="none" w:color="auto"/>
        </w:rPr>
      </w:pPr>
      <w:r>
        <w:rPr>
          <w:rFonts w:hint="eastAsia" w:ascii="宋体" w:hAnsi="宋体" w:cs="宋体"/>
          <w:kern w:val="0"/>
          <w:szCs w:val="21"/>
          <w:u w:val="none" w:color="auto"/>
        </w:rPr>
        <w:t>以上企业，不属于大企业的分支机构，不存在控股股东为大企业的情形，也不存在与大企业的负责人为同一人的情形。</w:t>
      </w:r>
    </w:p>
    <w:p w14:paraId="413841A4">
      <w:pPr>
        <w:snapToGrid w:val="0"/>
        <w:spacing w:line="360" w:lineRule="auto"/>
        <w:ind w:right="-341" w:firstLine="420" w:firstLineChars="200"/>
        <w:rPr>
          <w:rFonts w:hint="eastAsia" w:ascii="宋体" w:hAnsi="宋体" w:cs="宋体"/>
          <w:kern w:val="0"/>
          <w:szCs w:val="21"/>
          <w:u w:val="none" w:color="auto"/>
        </w:rPr>
      </w:pPr>
      <w:r>
        <w:rPr>
          <w:rFonts w:hint="eastAsia" w:ascii="宋体" w:hAnsi="宋体" w:cs="宋体"/>
          <w:kern w:val="0"/>
          <w:szCs w:val="21"/>
          <w:u w:val="none" w:color="auto"/>
        </w:rPr>
        <w:t>本企业对上述声明内容的真实性负责。如有虚假，将依法承担相应责任。</w:t>
      </w:r>
    </w:p>
    <w:p w14:paraId="2A6EEB7C">
      <w:pPr>
        <w:snapToGrid w:val="0"/>
        <w:spacing w:line="360" w:lineRule="auto"/>
        <w:ind w:right="-341"/>
        <w:rPr>
          <w:rFonts w:hint="eastAsia" w:ascii="宋体" w:hAnsi="宋体" w:cs="宋体"/>
          <w:kern w:val="0"/>
          <w:szCs w:val="21"/>
          <w:u w:val="none" w:color="auto"/>
        </w:rPr>
      </w:pPr>
    </w:p>
    <w:p w14:paraId="1175AD2D">
      <w:pPr>
        <w:snapToGrid w:val="0"/>
        <w:spacing w:line="360" w:lineRule="auto"/>
        <w:ind w:right="-341"/>
        <w:rPr>
          <w:rFonts w:hint="eastAsia" w:ascii="宋体" w:hAnsi="宋体" w:cs="宋体"/>
          <w:kern w:val="0"/>
          <w:szCs w:val="21"/>
          <w:u w:val="none" w:color="auto"/>
        </w:rPr>
      </w:pPr>
      <w:r>
        <w:rPr>
          <w:rFonts w:hint="eastAsia" w:ascii="宋体" w:hAnsi="宋体" w:cs="宋体"/>
          <w:kern w:val="0"/>
          <w:szCs w:val="21"/>
          <w:u w:val="none" w:color="auto"/>
        </w:rPr>
        <w:t>企业名称（盖章）：</w:t>
      </w:r>
    </w:p>
    <w:p w14:paraId="48B31243">
      <w:pPr>
        <w:snapToGrid w:val="0"/>
        <w:spacing w:line="360" w:lineRule="auto"/>
        <w:ind w:right="-341"/>
        <w:jc w:val="left"/>
        <w:rPr>
          <w:rFonts w:hint="eastAsia" w:ascii="宋体" w:hAnsi="宋体" w:cs="宋体"/>
          <w:kern w:val="0"/>
          <w:szCs w:val="21"/>
          <w:u w:val="none" w:color="auto"/>
        </w:rPr>
      </w:pPr>
    </w:p>
    <w:p w14:paraId="5520994A">
      <w:pPr>
        <w:spacing w:line="360" w:lineRule="auto"/>
        <w:ind w:firstLine="630" w:firstLineChars="300"/>
        <w:rPr>
          <w:rFonts w:hint="eastAsia" w:ascii="宋体" w:hAnsi="宋体" w:eastAsia="等线"/>
          <w:szCs w:val="22"/>
          <w:u w:val="none" w:color="auto"/>
        </w:rPr>
        <w:sectPr>
          <w:pgSz w:w="11906" w:h="16838"/>
          <w:pgMar w:top="1304" w:right="1531" w:bottom="1304" w:left="1531" w:header="567" w:footer="1304" w:gutter="0"/>
          <w:cols w:space="720" w:num="1"/>
          <w:docGrid w:linePitch="286" w:charSpace="0"/>
        </w:sectPr>
      </w:pPr>
      <w:r>
        <w:rPr>
          <w:rFonts w:hint="eastAsia" w:ascii="宋体" w:hAnsi="宋体" w:cs="宋体"/>
          <w:kern w:val="0"/>
          <w:szCs w:val="21"/>
          <w:u w:val="none" w:color="auto"/>
        </w:rPr>
        <w:t>日期：</w:t>
      </w:r>
    </w:p>
    <w:p w14:paraId="2835FAE7">
      <w:pPr>
        <w:snapToGrid w:val="0"/>
        <w:spacing w:line="360" w:lineRule="auto"/>
        <w:ind w:right="-341"/>
        <w:rPr>
          <w:rFonts w:ascii="Times New Roman" w:hAnsi="Times New Roman"/>
          <w:szCs w:val="22"/>
          <w:u w:val="none" w:color="auto"/>
        </w:rPr>
      </w:pPr>
    </w:p>
    <w:p w14:paraId="492846E8">
      <w:pPr>
        <w:spacing w:after="120"/>
        <w:rPr>
          <w:rFonts w:ascii="Times New Roman" w:hAnsi="Times New Roman"/>
          <w:szCs w:val="22"/>
          <w:u w:val="none" w:color="auto"/>
        </w:rPr>
      </w:pPr>
    </w:p>
    <w:p w14:paraId="0A0B492C">
      <w:pPr>
        <w:spacing w:line="360" w:lineRule="auto"/>
        <w:ind w:firstLine="3132" w:firstLineChars="1300"/>
        <w:rPr>
          <w:rFonts w:ascii="Times New Roman" w:hAnsi="Times New Roman"/>
          <w:b/>
          <w:sz w:val="24"/>
          <w:u w:val="none" w:color="auto"/>
        </w:rPr>
      </w:pPr>
      <w:r>
        <w:rPr>
          <w:rFonts w:hint="eastAsia" w:ascii="Times New Roman" w:hAnsi="Times New Roman"/>
          <w:b/>
          <w:sz w:val="24"/>
          <w:u w:val="none" w:color="auto"/>
        </w:rPr>
        <w:t>监狱企业声明函</w:t>
      </w:r>
    </w:p>
    <w:p w14:paraId="02149E48">
      <w:pPr>
        <w:spacing w:line="360" w:lineRule="auto"/>
        <w:ind w:firstLine="2640" w:firstLineChars="1100"/>
        <w:rPr>
          <w:rFonts w:ascii="Times New Roman" w:hAnsi="Times New Roman"/>
          <w:sz w:val="24"/>
          <w:u w:val="none" w:color="auto"/>
        </w:rPr>
      </w:pPr>
      <w:r>
        <w:rPr>
          <w:rFonts w:hint="eastAsia" w:ascii="Times New Roman" w:hAnsi="Times New Roman"/>
          <w:sz w:val="24"/>
          <w:u w:val="none" w:color="auto"/>
        </w:rPr>
        <w:t>【非监狱企业不用提供】</w:t>
      </w:r>
    </w:p>
    <w:p w14:paraId="7061D82C">
      <w:pPr>
        <w:spacing w:line="360" w:lineRule="auto"/>
        <w:ind w:firstLine="480"/>
        <w:rPr>
          <w:rFonts w:ascii="Times New Roman" w:hAnsi="Times New Roman"/>
          <w:szCs w:val="21"/>
          <w:u w:val="none" w:color="auto"/>
        </w:rPr>
      </w:pPr>
    </w:p>
    <w:p w14:paraId="795B12D0">
      <w:pPr>
        <w:spacing w:line="360" w:lineRule="auto"/>
        <w:ind w:firstLine="525" w:firstLineChars="250"/>
        <w:rPr>
          <w:rFonts w:ascii="Times New Roman" w:hAnsi="Times New Roman"/>
          <w:szCs w:val="21"/>
          <w:u w:val="none" w:color="auto"/>
        </w:rPr>
      </w:pPr>
      <w:r>
        <w:rPr>
          <w:rFonts w:hint="eastAsia" w:ascii="Times New Roman" w:hAnsi="Times New Roman"/>
          <w:szCs w:val="21"/>
          <w:u w:val="none" w:color="auto"/>
        </w:rPr>
        <w:t>监狱企业参加政府采购活动时，应当提供由省级以上监狱管理本企业郑重声明，根据《关于政府采购支持监狱企业发展有关问题的通知》（财库</w:t>
      </w:r>
      <w:r>
        <w:rPr>
          <w:rFonts w:ascii="Times New Roman" w:hAnsi="Times New Roman"/>
          <w:szCs w:val="21"/>
          <w:u w:val="none" w:color="auto"/>
        </w:rPr>
        <w:t>[2014]68</w:t>
      </w:r>
      <w:r>
        <w:rPr>
          <w:rFonts w:hint="eastAsia" w:ascii="Times New Roman" w:hAnsi="Times New Roman"/>
          <w:szCs w:val="21"/>
          <w:u w:val="none" w:color="auto"/>
        </w:rPr>
        <w:t>号）的规定，本企业为监狱企业。</w:t>
      </w:r>
    </w:p>
    <w:p w14:paraId="6AEBDBE3">
      <w:pPr>
        <w:spacing w:line="360" w:lineRule="auto"/>
        <w:ind w:firstLine="480"/>
        <w:rPr>
          <w:rFonts w:ascii="Times New Roman" w:hAnsi="Times New Roman"/>
          <w:szCs w:val="21"/>
          <w:u w:val="none" w:color="auto"/>
        </w:rPr>
      </w:pPr>
      <w:r>
        <w:rPr>
          <w:rFonts w:hint="eastAsia" w:ascii="Times New Roman" w:hAnsi="Times New Roman"/>
          <w:szCs w:val="21"/>
          <w:u w:val="none" w:color="auto"/>
        </w:rPr>
        <w:t>根据上述标准，我企业属于监狱企业的理由为：。</w:t>
      </w:r>
    </w:p>
    <w:p w14:paraId="28FBFC25">
      <w:pPr>
        <w:spacing w:line="360" w:lineRule="auto"/>
        <w:ind w:firstLine="480"/>
        <w:rPr>
          <w:rFonts w:ascii="Times New Roman" w:hAnsi="Times New Roman"/>
          <w:szCs w:val="21"/>
          <w:u w:val="none" w:color="auto"/>
        </w:rPr>
      </w:pPr>
      <w:r>
        <w:rPr>
          <w:rFonts w:hint="eastAsia" w:ascii="Times New Roman" w:hAnsi="Times New Roman"/>
          <w:szCs w:val="21"/>
          <w:u w:val="none" w:color="auto"/>
        </w:rPr>
        <w:t>本企业为参加（项目名称：）（项目编号：）采购活动提供本企业的产品。</w:t>
      </w:r>
    </w:p>
    <w:p w14:paraId="5B14B9E5">
      <w:pPr>
        <w:spacing w:line="360" w:lineRule="auto"/>
        <w:ind w:firstLine="480"/>
        <w:rPr>
          <w:rFonts w:ascii="Times New Roman" w:hAnsi="Times New Roman"/>
          <w:szCs w:val="21"/>
          <w:u w:val="none" w:color="auto"/>
        </w:rPr>
      </w:pPr>
      <w:r>
        <w:rPr>
          <w:rFonts w:hint="eastAsia" w:ascii="Times New Roman" w:hAnsi="Times New Roman"/>
          <w:szCs w:val="21"/>
          <w:u w:val="none" w:color="auto"/>
        </w:rPr>
        <w:t>本企业对上述声明的真实性负责。如有虚假，将依法承担相应责任。</w:t>
      </w:r>
    </w:p>
    <w:p w14:paraId="5DD7991A">
      <w:pPr>
        <w:spacing w:line="360" w:lineRule="auto"/>
        <w:ind w:firstLine="480"/>
        <w:rPr>
          <w:rFonts w:ascii="Times New Roman" w:hAnsi="Times New Roman"/>
          <w:szCs w:val="21"/>
          <w:u w:val="none" w:color="auto"/>
        </w:rPr>
      </w:pPr>
    </w:p>
    <w:p w14:paraId="31968A8D">
      <w:pPr>
        <w:spacing w:line="360" w:lineRule="auto"/>
        <w:ind w:firstLine="480"/>
        <w:rPr>
          <w:rFonts w:ascii="Times New Roman" w:hAnsi="Times New Roman"/>
          <w:szCs w:val="21"/>
          <w:u w:val="none" w:color="auto"/>
        </w:rPr>
      </w:pPr>
      <w:r>
        <w:rPr>
          <w:rFonts w:hint="eastAsia" w:ascii="Times New Roman" w:hAnsi="Times New Roman"/>
          <w:szCs w:val="21"/>
          <w:u w:val="none" w:color="auto"/>
        </w:rPr>
        <w:t>投标人名称（盖章）：</w:t>
      </w:r>
    </w:p>
    <w:p w14:paraId="6C9AAA9D">
      <w:pPr>
        <w:spacing w:line="360" w:lineRule="auto"/>
        <w:ind w:firstLine="480"/>
        <w:rPr>
          <w:rFonts w:ascii="Times New Roman" w:hAnsi="Times New Roman"/>
          <w:szCs w:val="21"/>
          <w:u w:val="none" w:color="auto"/>
        </w:rPr>
      </w:pPr>
      <w:r>
        <w:rPr>
          <w:rFonts w:hint="eastAsia" w:ascii="Times New Roman" w:hAnsi="Times New Roman"/>
          <w:szCs w:val="21"/>
          <w:u w:val="none" w:color="auto"/>
        </w:rPr>
        <w:t>日期：年月日</w:t>
      </w:r>
    </w:p>
    <w:p w14:paraId="2D7EF06A">
      <w:pPr>
        <w:spacing w:line="360" w:lineRule="auto"/>
        <w:ind w:firstLine="480"/>
        <w:rPr>
          <w:rFonts w:ascii="Times New Roman" w:hAnsi="Times New Roman"/>
          <w:szCs w:val="21"/>
          <w:u w:val="none" w:color="auto"/>
        </w:rPr>
      </w:pPr>
    </w:p>
    <w:p w14:paraId="397898D9">
      <w:pPr>
        <w:spacing w:line="360" w:lineRule="auto"/>
        <w:ind w:firstLine="480"/>
        <w:rPr>
          <w:rFonts w:ascii="Times New Roman" w:hAnsi="Times New Roman"/>
          <w:szCs w:val="21"/>
          <w:u w:val="none" w:color="auto"/>
        </w:rPr>
      </w:pPr>
    </w:p>
    <w:p w14:paraId="767CE456">
      <w:pPr>
        <w:spacing w:line="360" w:lineRule="auto"/>
        <w:ind w:firstLine="480"/>
        <w:rPr>
          <w:rFonts w:ascii="Times New Roman" w:hAnsi="Times New Roman"/>
          <w:szCs w:val="21"/>
          <w:u w:val="none" w:color="auto"/>
        </w:rPr>
      </w:pPr>
      <w:r>
        <w:rPr>
          <w:rFonts w:hint="eastAsia" w:ascii="Times New Roman" w:hAnsi="Times New Roman"/>
          <w:szCs w:val="21"/>
          <w:u w:val="none" w:color="auto"/>
        </w:rPr>
        <w:t>投标人为监狱企业的提供此函。</w:t>
      </w:r>
    </w:p>
    <w:p w14:paraId="6B2FD835">
      <w:pPr>
        <w:spacing w:line="360" w:lineRule="auto"/>
        <w:ind w:firstLine="480"/>
        <w:rPr>
          <w:rFonts w:ascii="Times New Roman" w:hAnsi="Times New Roman"/>
          <w:szCs w:val="21"/>
          <w:u w:val="none" w:color="auto"/>
        </w:rPr>
      </w:pPr>
      <w:r>
        <w:rPr>
          <w:rFonts w:hint="eastAsia" w:ascii="Times New Roman" w:hAnsi="Times New Roman"/>
          <w:szCs w:val="21"/>
          <w:u w:val="none" w:color="auto"/>
        </w:rPr>
        <w:t>局、戒毒管理局（含新疆生产建设兵团）出具的属于监狱企业的证明文件。</w:t>
      </w:r>
    </w:p>
    <w:p w14:paraId="327375EE">
      <w:pPr>
        <w:spacing w:line="360" w:lineRule="auto"/>
        <w:ind w:firstLine="480"/>
        <w:rPr>
          <w:rFonts w:ascii="Times New Roman" w:hAnsi="Times New Roman"/>
          <w:szCs w:val="21"/>
          <w:u w:val="none" w:color="auto"/>
        </w:rPr>
      </w:pPr>
      <w:r>
        <w:rPr>
          <w:rFonts w:hint="eastAsia" w:ascii="Times New Roman" w:hAnsi="Times New Roman"/>
          <w:szCs w:val="21"/>
          <w:u w:val="none" w:color="auto"/>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6DBE62B4">
      <w:pPr>
        <w:spacing w:line="360" w:lineRule="auto"/>
        <w:ind w:firstLine="480"/>
        <w:rPr>
          <w:rFonts w:ascii="Times New Roman" w:hAnsi="Times New Roman"/>
          <w:szCs w:val="21"/>
          <w:u w:val="none" w:color="auto"/>
        </w:rPr>
      </w:pPr>
    </w:p>
    <w:p w14:paraId="4961E57D">
      <w:pPr>
        <w:spacing w:line="360" w:lineRule="auto"/>
        <w:ind w:firstLine="480"/>
        <w:rPr>
          <w:rFonts w:ascii="Times New Roman" w:hAnsi="Times New Roman"/>
          <w:szCs w:val="21"/>
          <w:u w:val="none" w:color="auto"/>
        </w:rPr>
      </w:pPr>
    </w:p>
    <w:p w14:paraId="1ECD59B7">
      <w:pPr>
        <w:spacing w:line="360" w:lineRule="auto"/>
        <w:ind w:firstLine="480"/>
        <w:rPr>
          <w:rFonts w:ascii="Times New Roman" w:hAnsi="Times New Roman"/>
          <w:szCs w:val="21"/>
          <w:u w:val="none" w:color="auto"/>
        </w:rPr>
      </w:pPr>
    </w:p>
    <w:p w14:paraId="38606262">
      <w:pPr>
        <w:spacing w:line="360" w:lineRule="auto"/>
        <w:ind w:firstLine="480"/>
        <w:rPr>
          <w:rFonts w:ascii="Times New Roman" w:hAnsi="Times New Roman"/>
          <w:szCs w:val="21"/>
          <w:u w:val="none" w:color="auto"/>
        </w:rPr>
      </w:pPr>
    </w:p>
    <w:p w14:paraId="6EC041C5">
      <w:pPr>
        <w:spacing w:line="360" w:lineRule="auto"/>
        <w:ind w:firstLine="480"/>
        <w:rPr>
          <w:rFonts w:ascii="Times New Roman" w:hAnsi="Times New Roman"/>
          <w:szCs w:val="21"/>
          <w:u w:val="none" w:color="auto"/>
        </w:rPr>
      </w:pPr>
    </w:p>
    <w:p w14:paraId="5675BF08">
      <w:pPr>
        <w:spacing w:line="360" w:lineRule="auto"/>
        <w:ind w:firstLine="480"/>
        <w:rPr>
          <w:rFonts w:ascii="Times New Roman" w:hAnsi="Times New Roman"/>
          <w:szCs w:val="21"/>
          <w:u w:val="none" w:color="auto"/>
        </w:rPr>
      </w:pPr>
    </w:p>
    <w:p w14:paraId="1C407F21">
      <w:pPr>
        <w:spacing w:line="360" w:lineRule="auto"/>
        <w:ind w:firstLine="480"/>
        <w:rPr>
          <w:rFonts w:ascii="Times New Roman" w:hAnsi="Times New Roman"/>
          <w:szCs w:val="21"/>
          <w:u w:val="none" w:color="auto"/>
        </w:rPr>
      </w:pPr>
    </w:p>
    <w:p w14:paraId="0803C467">
      <w:pPr>
        <w:spacing w:line="360" w:lineRule="auto"/>
        <w:ind w:firstLine="480"/>
        <w:rPr>
          <w:rFonts w:ascii="Times New Roman" w:hAnsi="Times New Roman"/>
          <w:szCs w:val="21"/>
          <w:u w:val="none" w:color="auto"/>
        </w:rPr>
      </w:pPr>
    </w:p>
    <w:p w14:paraId="753FDC90">
      <w:pPr>
        <w:spacing w:line="360" w:lineRule="auto"/>
        <w:ind w:firstLine="480"/>
        <w:rPr>
          <w:rFonts w:ascii="Times New Roman" w:hAnsi="Times New Roman"/>
          <w:szCs w:val="21"/>
          <w:u w:val="none" w:color="auto"/>
        </w:rPr>
      </w:pPr>
    </w:p>
    <w:p w14:paraId="733F3462">
      <w:pPr>
        <w:spacing w:line="360" w:lineRule="auto"/>
        <w:ind w:firstLine="480"/>
        <w:rPr>
          <w:rFonts w:ascii="Times New Roman" w:hAnsi="Times New Roman"/>
          <w:szCs w:val="21"/>
          <w:u w:val="none" w:color="auto"/>
        </w:rPr>
      </w:pPr>
    </w:p>
    <w:p w14:paraId="3F1C1F6E">
      <w:pPr>
        <w:spacing w:line="360" w:lineRule="auto"/>
        <w:ind w:firstLine="480"/>
        <w:rPr>
          <w:rFonts w:ascii="Times New Roman" w:hAnsi="Times New Roman"/>
          <w:szCs w:val="21"/>
          <w:u w:val="none" w:color="auto"/>
        </w:rPr>
      </w:pPr>
    </w:p>
    <w:p w14:paraId="7C5D6ADB">
      <w:pPr>
        <w:spacing w:line="360" w:lineRule="auto"/>
        <w:ind w:firstLine="480"/>
        <w:rPr>
          <w:rFonts w:ascii="Times New Roman" w:hAnsi="Times New Roman"/>
          <w:szCs w:val="21"/>
          <w:u w:val="none" w:color="auto"/>
        </w:rPr>
      </w:pPr>
    </w:p>
    <w:p w14:paraId="5738C086">
      <w:pPr>
        <w:spacing w:line="360" w:lineRule="auto"/>
        <w:ind w:firstLine="480"/>
        <w:rPr>
          <w:rFonts w:ascii="Times New Roman" w:hAnsi="Times New Roman"/>
          <w:szCs w:val="21"/>
          <w:u w:val="none" w:color="auto"/>
        </w:rPr>
      </w:pPr>
    </w:p>
    <w:p w14:paraId="2147ADB7">
      <w:pPr>
        <w:spacing w:line="360" w:lineRule="auto"/>
        <w:ind w:firstLine="105" w:firstLineChars="50"/>
        <w:rPr>
          <w:rFonts w:ascii="Times New Roman" w:hAnsi="Times New Roman"/>
          <w:szCs w:val="21"/>
          <w:u w:val="none" w:color="auto"/>
        </w:rPr>
      </w:pPr>
    </w:p>
    <w:p w14:paraId="194CDBEE">
      <w:pPr>
        <w:spacing w:line="360" w:lineRule="auto"/>
        <w:rPr>
          <w:rFonts w:ascii="Times New Roman" w:hAnsi="Times New Roman"/>
          <w:b/>
          <w:sz w:val="24"/>
          <w:u w:val="none" w:color="auto"/>
        </w:rPr>
      </w:pPr>
    </w:p>
    <w:p w14:paraId="59C53501">
      <w:pPr>
        <w:spacing w:line="360" w:lineRule="auto"/>
        <w:jc w:val="center"/>
        <w:rPr>
          <w:rFonts w:ascii="Times New Roman" w:hAnsi="Times New Roman"/>
          <w:b/>
          <w:sz w:val="24"/>
          <w:u w:val="none" w:color="auto"/>
        </w:rPr>
      </w:pPr>
    </w:p>
    <w:p w14:paraId="03166C5A">
      <w:pPr>
        <w:spacing w:line="360" w:lineRule="auto"/>
        <w:jc w:val="center"/>
        <w:rPr>
          <w:rFonts w:ascii="Times New Roman" w:hAnsi="Times New Roman"/>
          <w:b/>
          <w:sz w:val="24"/>
          <w:u w:val="none" w:color="auto"/>
        </w:rPr>
      </w:pPr>
      <w:r>
        <w:rPr>
          <w:rFonts w:hint="eastAsia" w:ascii="Times New Roman" w:hAnsi="Times New Roman"/>
          <w:b/>
          <w:sz w:val="24"/>
          <w:u w:val="none" w:color="auto"/>
        </w:rPr>
        <w:t>残疾人福利性单位声明函</w:t>
      </w:r>
    </w:p>
    <w:p w14:paraId="388914AB">
      <w:pPr>
        <w:spacing w:line="360" w:lineRule="auto"/>
        <w:ind w:firstLine="2835" w:firstLineChars="1350"/>
        <w:rPr>
          <w:rFonts w:ascii="Times New Roman" w:hAnsi="Times New Roman"/>
          <w:szCs w:val="21"/>
          <w:u w:val="none" w:color="auto"/>
        </w:rPr>
      </w:pPr>
      <w:r>
        <w:rPr>
          <w:rFonts w:hint="eastAsia" w:ascii="Times New Roman" w:hAnsi="Times New Roman"/>
          <w:szCs w:val="21"/>
          <w:u w:val="none" w:color="auto"/>
        </w:rPr>
        <w:t>【非残疾人福利性单位不用提供】</w:t>
      </w:r>
    </w:p>
    <w:p w14:paraId="07268EC4">
      <w:pPr>
        <w:spacing w:line="360" w:lineRule="auto"/>
        <w:rPr>
          <w:rFonts w:ascii="Times New Roman" w:hAnsi="Times New Roman"/>
          <w:szCs w:val="21"/>
          <w:u w:val="none" w:color="auto"/>
        </w:rPr>
      </w:pPr>
    </w:p>
    <w:p w14:paraId="1B12BA59">
      <w:pPr>
        <w:spacing w:line="360" w:lineRule="auto"/>
        <w:ind w:firstLine="420" w:firstLineChars="200"/>
        <w:rPr>
          <w:rFonts w:ascii="Times New Roman" w:hAnsi="Times New Roman"/>
          <w:szCs w:val="21"/>
          <w:u w:val="none" w:color="auto"/>
        </w:rPr>
      </w:pPr>
      <w:r>
        <w:rPr>
          <w:rFonts w:hint="eastAsia" w:ascii="Times New Roman" w:hAnsi="Times New Roman"/>
          <w:szCs w:val="21"/>
          <w:u w:val="none" w:color="auto"/>
        </w:rPr>
        <w:t>本单位郑重声明，根据《财政部民政部中国残疾人联合会关于促进残疾人就业政府采购政策的通知》（财库〔</w:t>
      </w:r>
      <w:r>
        <w:rPr>
          <w:rFonts w:ascii="Times New Roman" w:hAnsi="Times New Roman"/>
          <w:szCs w:val="21"/>
          <w:u w:val="none" w:color="auto"/>
        </w:rPr>
        <w:t>2017</w:t>
      </w:r>
      <w:r>
        <w:rPr>
          <w:rFonts w:hint="eastAsia" w:ascii="Times New Roman" w:hAnsi="Times New Roman"/>
          <w:szCs w:val="21"/>
          <w:u w:val="none" w:color="auto"/>
        </w:rPr>
        <w:t>〕</w:t>
      </w:r>
      <w:r>
        <w:rPr>
          <w:rFonts w:ascii="Times New Roman" w:hAnsi="Times New Roman"/>
          <w:szCs w:val="21"/>
          <w:u w:val="none" w:color="auto"/>
        </w:rPr>
        <w:t>141</w:t>
      </w:r>
      <w:r>
        <w:rPr>
          <w:rFonts w:hint="eastAsia" w:ascii="Times New Roman" w:hAnsi="Times New Roman"/>
          <w:szCs w:val="21"/>
          <w:u w:val="none" w:color="auto"/>
        </w:rPr>
        <w:t>号）的规定，本单位为符合条件的残疾人福利性单位，且本单位参加（采购人名称）单位的（项目名称）项目采购活动提供本单位制造的货物（由本单位承担工程</w:t>
      </w:r>
      <w:r>
        <w:rPr>
          <w:rFonts w:ascii="Times New Roman" w:hAnsi="Times New Roman"/>
          <w:szCs w:val="21"/>
          <w:u w:val="none" w:color="auto"/>
        </w:rPr>
        <w:t>/</w:t>
      </w:r>
      <w:r>
        <w:rPr>
          <w:rFonts w:hint="eastAsia" w:ascii="Times New Roman" w:hAnsi="Times New Roman"/>
          <w:szCs w:val="21"/>
          <w:u w:val="none" w:color="auto"/>
        </w:rPr>
        <w:t>提供服务），或者提供其他残疾人福利性单位制造的货物（不包括使用非残疾人福利性单位注册商标的货物）。</w:t>
      </w:r>
    </w:p>
    <w:p w14:paraId="17876147">
      <w:pPr>
        <w:spacing w:line="360" w:lineRule="auto"/>
        <w:ind w:firstLine="420" w:firstLineChars="200"/>
        <w:rPr>
          <w:rFonts w:ascii="Times New Roman" w:hAnsi="Times New Roman"/>
          <w:szCs w:val="21"/>
          <w:u w:val="none" w:color="auto"/>
        </w:rPr>
      </w:pPr>
      <w:r>
        <w:rPr>
          <w:rFonts w:hint="eastAsia" w:ascii="Times New Roman" w:hAnsi="Times New Roman"/>
          <w:szCs w:val="21"/>
          <w:u w:val="none" w:color="auto"/>
        </w:rPr>
        <w:t>本单位对上述声明的真实性负责。如有虚假，将依法承担相应责任。</w:t>
      </w:r>
    </w:p>
    <w:p w14:paraId="4A9C8849">
      <w:pPr>
        <w:spacing w:line="360" w:lineRule="auto"/>
        <w:rPr>
          <w:rFonts w:ascii="Times New Roman" w:hAnsi="Times New Roman"/>
          <w:szCs w:val="21"/>
          <w:u w:val="none" w:color="auto"/>
        </w:rPr>
      </w:pPr>
    </w:p>
    <w:p w14:paraId="5C67F75F">
      <w:pPr>
        <w:spacing w:line="360" w:lineRule="auto"/>
        <w:rPr>
          <w:rFonts w:ascii="Times New Roman" w:hAnsi="Times New Roman"/>
          <w:szCs w:val="21"/>
          <w:u w:val="none" w:color="auto"/>
        </w:rPr>
      </w:pPr>
    </w:p>
    <w:p w14:paraId="573C9CC7">
      <w:pPr>
        <w:spacing w:line="360" w:lineRule="auto"/>
        <w:rPr>
          <w:rFonts w:ascii="Times New Roman" w:hAnsi="Times New Roman"/>
          <w:szCs w:val="21"/>
          <w:u w:val="none" w:color="auto"/>
        </w:rPr>
      </w:pPr>
      <w:r>
        <w:rPr>
          <w:rFonts w:hint="eastAsia" w:ascii="Times New Roman" w:hAnsi="Times New Roman"/>
          <w:szCs w:val="21"/>
          <w:u w:val="none" w:color="auto"/>
        </w:rPr>
        <w:t>投标人名称（盖章）：</w:t>
      </w:r>
    </w:p>
    <w:p w14:paraId="1401C22A">
      <w:pPr>
        <w:spacing w:line="360" w:lineRule="auto"/>
        <w:rPr>
          <w:rFonts w:ascii="Times New Roman" w:hAnsi="Times New Roman"/>
          <w:szCs w:val="21"/>
          <w:u w:val="none" w:color="auto"/>
        </w:rPr>
      </w:pPr>
      <w:r>
        <w:rPr>
          <w:rFonts w:hint="eastAsia" w:ascii="Times New Roman" w:hAnsi="Times New Roman"/>
          <w:szCs w:val="21"/>
          <w:u w:val="none" w:color="auto"/>
        </w:rPr>
        <w:t>日期：年月日</w:t>
      </w:r>
    </w:p>
    <w:p w14:paraId="475484F8">
      <w:pPr>
        <w:spacing w:line="360" w:lineRule="auto"/>
        <w:ind w:firstLine="480"/>
        <w:rPr>
          <w:rFonts w:ascii="Times New Roman" w:hAnsi="Times New Roman"/>
          <w:szCs w:val="21"/>
          <w:u w:val="none" w:color="auto"/>
        </w:rPr>
      </w:pPr>
      <w:r>
        <w:rPr>
          <w:rFonts w:hint="eastAsia" w:ascii="Times New Roman" w:hAnsi="Times New Roman"/>
          <w:szCs w:val="21"/>
          <w:u w:val="none" w:color="auto"/>
        </w:rPr>
        <w:t>说明：投标人为残疾人福利性单位的提供此函。</w:t>
      </w:r>
    </w:p>
    <w:p w14:paraId="67F896F9">
      <w:pPr>
        <w:snapToGrid w:val="0"/>
        <w:spacing w:line="360" w:lineRule="auto"/>
        <w:ind w:right="-341"/>
        <w:rPr>
          <w:rFonts w:ascii="Times New Roman" w:hAnsi="Times New Roman"/>
          <w:szCs w:val="22"/>
          <w:u w:val="none" w:color="auto"/>
        </w:rPr>
      </w:pPr>
    </w:p>
    <w:p w14:paraId="63610E58">
      <w:pPr>
        <w:snapToGrid w:val="0"/>
        <w:spacing w:line="360" w:lineRule="auto"/>
        <w:ind w:right="-341"/>
        <w:rPr>
          <w:rFonts w:ascii="Times New Roman" w:hAnsi="Times New Roman"/>
          <w:szCs w:val="22"/>
          <w:u w:val="none" w:color="auto"/>
        </w:rPr>
      </w:pPr>
    </w:p>
    <w:p w14:paraId="533A9514">
      <w:pPr>
        <w:snapToGrid w:val="0"/>
        <w:spacing w:before="120" w:line="312" w:lineRule="auto"/>
        <w:ind w:right="-341"/>
        <w:jc w:val="center"/>
        <w:rPr>
          <w:rFonts w:ascii="Times New Roman" w:hAnsi="Times New Roman"/>
          <w:szCs w:val="22"/>
          <w:u w:val="none" w:color="auto"/>
        </w:rPr>
      </w:pPr>
    </w:p>
    <w:p w14:paraId="2FA9DE3F">
      <w:pPr>
        <w:snapToGrid w:val="0"/>
        <w:spacing w:line="360" w:lineRule="auto"/>
        <w:ind w:right="-341"/>
        <w:rPr>
          <w:rFonts w:ascii="Times New Roman" w:hAnsi="Times New Roman"/>
          <w:szCs w:val="22"/>
          <w:u w:val="none" w:color="auto"/>
        </w:rPr>
      </w:pPr>
    </w:p>
    <w:p w14:paraId="79BED5B2">
      <w:pPr>
        <w:snapToGrid w:val="0"/>
        <w:spacing w:line="312" w:lineRule="auto"/>
        <w:ind w:right="-341"/>
        <w:rPr>
          <w:rFonts w:ascii="Times New Roman" w:hAnsi="Times New Roman"/>
          <w:b/>
          <w:szCs w:val="22"/>
          <w:u w:val="none" w:color="auto"/>
        </w:rPr>
      </w:pPr>
    </w:p>
    <w:p w14:paraId="033CDC19">
      <w:pPr>
        <w:snapToGrid w:val="0"/>
        <w:spacing w:line="312" w:lineRule="auto"/>
        <w:ind w:right="-341"/>
        <w:rPr>
          <w:rFonts w:ascii="Times New Roman" w:hAnsi="Times New Roman"/>
          <w:b/>
          <w:szCs w:val="22"/>
          <w:u w:val="none" w:color="auto"/>
        </w:rPr>
      </w:pPr>
    </w:p>
    <w:p w14:paraId="05C5EB55">
      <w:pPr>
        <w:snapToGrid w:val="0"/>
        <w:spacing w:line="312" w:lineRule="auto"/>
        <w:ind w:right="-341"/>
        <w:rPr>
          <w:rFonts w:ascii="Times New Roman" w:hAnsi="Times New Roman"/>
          <w:b/>
          <w:szCs w:val="22"/>
          <w:u w:val="none" w:color="auto"/>
        </w:rPr>
      </w:pPr>
    </w:p>
    <w:p w14:paraId="4AEC727B">
      <w:pPr>
        <w:snapToGrid w:val="0"/>
        <w:spacing w:line="312" w:lineRule="auto"/>
        <w:ind w:right="-341"/>
        <w:rPr>
          <w:rFonts w:ascii="Times New Roman" w:hAnsi="Times New Roman"/>
          <w:b/>
          <w:szCs w:val="22"/>
          <w:u w:val="none" w:color="auto"/>
        </w:rPr>
      </w:pPr>
    </w:p>
    <w:p w14:paraId="51D4F6F4">
      <w:pPr>
        <w:snapToGrid w:val="0"/>
        <w:spacing w:line="312" w:lineRule="auto"/>
        <w:ind w:right="-341"/>
        <w:rPr>
          <w:rFonts w:ascii="Times New Roman" w:hAnsi="Times New Roman"/>
          <w:b/>
          <w:szCs w:val="22"/>
          <w:u w:val="none" w:color="auto"/>
        </w:rPr>
      </w:pPr>
    </w:p>
    <w:p w14:paraId="0E467B62">
      <w:pPr>
        <w:snapToGrid w:val="0"/>
        <w:spacing w:line="312" w:lineRule="auto"/>
        <w:ind w:right="-341"/>
        <w:rPr>
          <w:rFonts w:ascii="Times New Roman" w:hAnsi="Times New Roman"/>
          <w:b/>
          <w:szCs w:val="22"/>
          <w:u w:val="none" w:color="auto"/>
        </w:rPr>
      </w:pPr>
    </w:p>
    <w:p w14:paraId="282B586D">
      <w:pPr>
        <w:snapToGrid w:val="0"/>
        <w:spacing w:line="312" w:lineRule="auto"/>
        <w:ind w:right="-341"/>
        <w:rPr>
          <w:rFonts w:ascii="Times New Roman" w:hAnsi="Times New Roman"/>
          <w:b/>
          <w:szCs w:val="22"/>
          <w:u w:val="none" w:color="auto"/>
        </w:rPr>
      </w:pPr>
    </w:p>
    <w:p w14:paraId="3291C97A">
      <w:pPr>
        <w:snapToGrid w:val="0"/>
        <w:spacing w:before="120" w:line="312" w:lineRule="auto"/>
        <w:ind w:right="-341"/>
        <w:rPr>
          <w:rFonts w:ascii="Times New Roman" w:hAnsi="Times New Roman"/>
          <w:b/>
          <w:sz w:val="32"/>
          <w:szCs w:val="22"/>
          <w:u w:val="none" w:color="auto"/>
        </w:rPr>
      </w:pPr>
    </w:p>
    <w:p w14:paraId="71D18EC2">
      <w:pPr>
        <w:rPr>
          <w:rFonts w:ascii="Times New Roman" w:hAnsi="Times New Roman"/>
          <w:sz w:val="18"/>
          <w:u w:val="none" w:color="auto"/>
        </w:rPr>
      </w:pPr>
    </w:p>
    <w:p w14:paraId="4256359E">
      <w:pPr>
        <w:spacing w:after="120"/>
        <w:rPr>
          <w:rFonts w:ascii="Times New Roman" w:hAnsi="Times New Roman"/>
          <w:szCs w:val="22"/>
          <w:u w:val="none" w:color="auto"/>
        </w:rPr>
      </w:pPr>
    </w:p>
    <w:p w14:paraId="01DBD33A">
      <w:pPr>
        <w:snapToGrid w:val="0"/>
        <w:spacing w:before="50" w:line="312" w:lineRule="auto"/>
        <w:rPr>
          <w:rFonts w:ascii="Times New Roman" w:hAnsi="Times New Roman"/>
          <w:b/>
          <w:sz w:val="24"/>
          <w:szCs w:val="22"/>
          <w:u w:val="none" w:color="auto"/>
        </w:rPr>
      </w:pPr>
    </w:p>
    <w:p w14:paraId="36D840B5">
      <w:pPr>
        <w:snapToGrid w:val="0"/>
        <w:spacing w:before="50" w:line="312" w:lineRule="auto"/>
        <w:jc w:val="center"/>
        <w:rPr>
          <w:rFonts w:ascii="Times New Roman" w:hAnsi="Times New Roman"/>
          <w:b/>
          <w:sz w:val="24"/>
          <w:szCs w:val="22"/>
          <w:u w:val="none" w:color="auto"/>
        </w:rPr>
      </w:pPr>
    </w:p>
    <w:p w14:paraId="325DA130">
      <w:pPr>
        <w:snapToGrid w:val="0"/>
        <w:spacing w:before="50" w:line="312" w:lineRule="auto"/>
        <w:jc w:val="center"/>
        <w:rPr>
          <w:rFonts w:ascii="Times New Roman" w:hAnsi="Times New Roman"/>
          <w:b/>
          <w:sz w:val="24"/>
          <w:szCs w:val="22"/>
          <w:u w:val="none" w:color="auto"/>
        </w:rPr>
      </w:pPr>
    </w:p>
    <w:p w14:paraId="070F383B">
      <w:pPr>
        <w:snapToGrid w:val="0"/>
        <w:spacing w:before="50" w:line="312" w:lineRule="auto"/>
        <w:jc w:val="center"/>
        <w:rPr>
          <w:rFonts w:ascii="Times New Roman" w:hAnsi="Times New Roman"/>
          <w:b/>
          <w:sz w:val="24"/>
          <w:szCs w:val="22"/>
          <w:u w:val="none" w:color="auto"/>
        </w:rPr>
      </w:pPr>
    </w:p>
    <w:p w14:paraId="54836D97">
      <w:pPr>
        <w:snapToGrid w:val="0"/>
        <w:spacing w:before="50" w:line="312" w:lineRule="auto"/>
        <w:jc w:val="center"/>
        <w:rPr>
          <w:rFonts w:ascii="Times New Roman" w:hAnsi="Times New Roman"/>
          <w:b/>
          <w:sz w:val="24"/>
          <w:szCs w:val="22"/>
          <w:u w:val="none" w:color="auto"/>
        </w:rPr>
      </w:pPr>
    </w:p>
    <w:p w14:paraId="19316478">
      <w:pPr>
        <w:snapToGrid w:val="0"/>
        <w:spacing w:before="50" w:line="312" w:lineRule="auto"/>
        <w:jc w:val="center"/>
        <w:rPr>
          <w:rFonts w:ascii="Times New Roman" w:hAnsi="Times New Roman"/>
          <w:b/>
          <w:sz w:val="24"/>
          <w:szCs w:val="22"/>
          <w:u w:val="none" w:color="auto"/>
        </w:rPr>
      </w:pPr>
    </w:p>
    <w:p w14:paraId="4ED25128">
      <w:pPr>
        <w:snapToGrid w:val="0"/>
        <w:spacing w:before="120" w:line="312" w:lineRule="auto"/>
        <w:ind w:right="-341"/>
        <w:rPr>
          <w:rFonts w:ascii="Times New Roman" w:hAnsi="Times New Roman"/>
          <w:b/>
          <w:sz w:val="28"/>
          <w:szCs w:val="28"/>
          <w:u w:val="none" w:color="auto"/>
        </w:rPr>
      </w:pPr>
    </w:p>
    <w:p w14:paraId="55D7E8CB">
      <w:pPr>
        <w:pStyle w:val="12"/>
        <w:snapToGrid w:val="0"/>
        <w:spacing w:before="120"/>
        <w:rPr>
          <w:rFonts w:hint="eastAsia" w:asciiTheme="minorEastAsia" w:hAnsiTheme="minorEastAsia" w:eastAsiaTheme="minorEastAsia"/>
          <w:b/>
          <w:sz w:val="28"/>
          <w:u w:val="none" w:color="auto"/>
        </w:rPr>
      </w:pPr>
    </w:p>
    <w:p w14:paraId="6841D8F4">
      <w:pPr>
        <w:snapToGrid w:val="0"/>
        <w:spacing w:before="50" w:line="312" w:lineRule="auto"/>
        <w:jc w:val="center"/>
        <w:rPr>
          <w:rFonts w:ascii="Times New Roman" w:hAnsi="Times New Roman"/>
          <w:b/>
          <w:sz w:val="24"/>
          <w:u w:val="none" w:color="auto"/>
        </w:rPr>
      </w:pPr>
      <w:r>
        <w:rPr>
          <w:rFonts w:hint="eastAsia" w:ascii="Times New Roman" w:hAnsi="Times New Roman"/>
          <w:b/>
          <w:sz w:val="24"/>
          <w:u w:val="none" w:color="auto"/>
        </w:rPr>
        <w:t>八、商务响应表：</w:t>
      </w:r>
    </w:p>
    <w:p w14:paraId="2A4F7609">
      <w:pPr>
        <w:snapToGrid w:val="0"/>
        <w:spacing w:before="50" w:line="312" w:lineRule="auto"/>
        <w:jc w:val="center"/>
        <w:rPr>
          <w:rFonts w:ascii="Times New Roman" w:hAnsi="Times New Roman"/>
          <w:b/>
          <w:sz w:val="24"/>
          <w:u w:val="none" w:color="auto"/>
        </w:rPr>
      </w:pPr>
    </w:p>
    <w:p w14:paraId="79DC5291">
      <w:pPr>
        <w:snapToGrid w:val="0"/>
        <w:spacing w:line="312" w:lineRule="auto"/>
        <w:rPr>
          <w:rFonts w:ascii="Times New Roman" w:hAnsi="Times New Roman"/>
          <w:u w:val="none" w:color="auto"/>
        </w:rPr>
      </w:pPr>
      <w:r>
        <w:rPr>
          <w:rFonts w:hint="eastAsia" w:ascii="Times New Roman" w:hAnsi="Times New Roman"/>
          <w:u w:val="none" w:color="auto"/>
        </w:rPr>
        <w:t>项目名称：</w:t>
      </w:r>
    </w:p>
    <w:p w14:paraId="2B36E59B">
      <w:pPr>
        <w:snapToGrid w:val="0"/>
        <w:spacing w:line="312" w:lineRule="auto"/>
        <w:rPr>
          <w:rFonts w:ascii="Times New Roman" w:hAnsi="Times New Roman"/>
          <w:u w:val="none" w:color="auto"/>
        </w:rPr>
      </w:pPr>
      <w:r>
        <w:rPr>
          <w:rFonts w:hint="eastAsia" w:ascii="Times New Roman" w:hAnsi="Times New Roman"/>
          <w:u w:val="none" w:color="auto"/>
        </w:rPr>
        <w:t>项目编号：</w:t>
      </w:r>
    </w:p>
    <w:tbl>
      <w:tblPr>
        <w:tblStyle w:val="29"/>
        <w:tblW w:w="906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48"/>
        <w:gridCol w:w="3240"/>
        <w:gridCol w:w="1260"/>
        <w:gridCol w:w="3020"/>
      </w:tblGrid>
      <w:tr w14:paraId="339A21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548" w:type="dxa"/>
            <w:tcBorders>
              <w:top w:val="single" w:color="auto" w:sz="4" w:space="0"/>
              <w:left w:val="single" w:color="auto" w:sz="4" w:space="0"/>
              <w:bottom w:val="single" w:color="auto" w:sz="4" w:space="0"/>
              <w:right w:val="single" w:color="auto" w:sz="4" w:space="0"/>
            </w:tcBorders>
            <w:vAlign w:val="center"/>
          </w:tcPr>
          <w:p w14:paraId="024D1234">
            <w:pPr>
              <w:snapToGrid w:val="0"/>
              <w:spacing w:before="120" w:beforeLines="50" w:line="312" w:lineRule="auto"/>
              <w:jc w:val="center"/>
              <w:rPr>
                <w:rFonts w:ascii="Times New Roman" w:hAnsi="Times New Roman"/>
                <w:b/>
                <w:u w:val="none" w:color="auto"/>
              </w:rPr>
            </w:pPr>
            <w:r>
              <w:rPr>
                <w:rFonts w:hint="eastAsia" w:ascii="Times New Roman" w:hAnsi="Times New Roman"/>
                <w:b/>
                <w:u w:val="none" w:color="auto"/>
              </w:rPr>
              <w:t>项目</w:t>
            </w:r>
          </w:p>
        </w:tc>
        <w:tc>
          <w:tcPr>
            <w:tcW w:w="3240" w:type="dxa"/>
            <w:tcBorders>
              <w:top w:val="single" w:color="auto" w:sz="4" w:space="0"/>
              <w:left w:val="single" w:color="auto" w:sz="4" w:space="0"/>
              <w:bottom w:val="single" w:color="auto" w:sz="4" w:space="0"/>
              <w:right w:val="single" w:color="auto" w:sz="4" w:space="0"/>
            </w:tcBorders>
            <w:vAlign w:val="center"/>
          </w:tcPr>
          <w:p w14:paraId="1B86DC70">
            <w:pPr>
              <w:snapToGrid w:val="0"/>
              <w:spacing w:before="120" w:beforeLines="50" w:line="312" w:lineRule="auto"/>
              <w:jc w:val="center"/>
              <w:rPr>
                <w:rFonts w:ascii="Times New Roman" w:hAnsi="Times New Roman"/>
                <w:b/>
                <w:u w:val="none" w:color="auto"/>
              </w:rPr>
            </w:pPr>
            <w:r>
              <w:rPr>
                <w:rFonts w:hint="eastAsia" w:ascii="Times New Roman" w:hAnsi="Times New Roman"/>
                <w:b/>
                <w:u w:val="none" w:color="auto"/>
              </w:rPr>
              <w:t>招标文件要求</w:t>
            </w:r>
          </w:p>
        </w:tc>
        <w:tc>
          <w:tcPr>
            <w:tcW w:w="1260" w:type="dxa"/>
            <w:tcBorders>
              <w:top w:val="single" w:color="auto" w:sz="4" w:space="0"/>
              <w:left w:val="single" w:color="auto" w:sz="4" w:space="0"/>
              <w:bottom w:val="single" w:color="auto" w:sz="4" w:space="0"/>
              <w:right w:val="single" w:color="auto" w:sz="4" w:space="0"/>
            </w:tcBorders>
            <w:vAlign w:val="center"/>
          </w:tcPr>
          <w:p w14:paraId="2A571213">
            <w:pPr>
              <w:snapToGrid w:val="0"/>
              <w:spacing w:before="120" w:beforeLines="50" w:line="312" w:lineRule="auto"/>
              <w:jc w:val="center"/>
              <w:rPr>
                <w:rFonts w:ascii="Times New Roman" w:hAnsi="Times New Roman"/>
                <w:b/>
                <w:u w:val="none" w:color="auto"/>
              </w:rPr>
            </w:pPr>
            <w:r>
              <w:rPr>
                <w:rFonts w:hint="eastAsia" w:ascii="Times New Roman" w:hAnsi="Times New Roman"/>
                <w:b/>
                <w:u w:val="none" w:color="auto"/>
              </w:rPr>
              <w:t>是否响应</w:t>
            </w:r>
          </w:p>
        </w:tc>
        <w:tc>
          <w:tcPr>
            <w:tcW w:w="3020" w:type="dxa"/>
            <w:tcBorders>
              <w:top w:val="single" w:color="auto" w:sz="4" w:space="0"/>
              <w:left w:val="single" w:color="auto" w:sz="4" w:space="0"/>
              <w:bottom w:val="single" w:color="auto" w:sz="4" w:space="0"/>
              <w:right w:val="single" w:color="auto" w:sz="4" w:space="0"/>
            </w:tcBorders>
            <w:vAlign w:val="center"/>
          </w:tcPr>
          <w:p w14:paraId="2A752960">
            <w:pPr>
              <w:snapToGrid w:val="0"/>
              <w:spacing w:before="120" w:beforeLines="50" w:line="312" w:lineRule="auto"/>
              <w:jc w:val="center"/>
              <w:rPr>
                <w:rFonts w:ascii="Times New Roman" w:hAnsi="Times New Roman"/>
                <w:b/>
                <w:u w:val="none" w:color="auto"/>
              </w:rPr>
            </w:pPr>
            <w:r>
              <w:rPr>
                <w:rFonts w:hint="eastAsia" w:ascii="Times New Roman" w:hAnsi="Times New Roman"/>
                <w:b/>
                <w:u w:val="none" w:color="auto"/>
              </w:rPr>
              <w:t>投标人的承诺或说明</w:t>
            </w:r>
          </w:p>
        </w:tc>
      </w:tr>
      <w:tr w14:paraId="2B4504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548" w:type="dxa"/>
            <w:tcBorders>
              <w:top w:val="single" w:color="auto" w:sz="4" w:space="0"/>
              <w:left w:val="single" w:color="auto" w:sz="4" w:space="0"/>
              <w:bottom w:val="single" w:color="auto" w:sz="4" w:space="0"/>
              <w:right w:val="single" w:color="auto" w:sz="4" w:space="0"/>
            </w:tcBorders>
          </w:tcPr>
          <w:p w14:paraId="5121D5F0">
            <w:pPr>
              <w:snapToGrid w:val="0"/>
              <w:spacing w:before="120" w:beforeLines="50" w:line="312" w:lineRule="auto"/>
              <w:rPr>
                <w:rFonts w:ascii="Times New Roman" w:hAnsi="Times New Roman"/>
                <w:sz w:val="24"/>
                <w:u w:val="none" w:color="auto"/>
              </w:rPr>
            </w:pPr>
          </w:p>
        </w:tc>
        <w:tc>
          <w:tcPr>
            <w:tcW w:w="3240" w:type="dxa"/>
            <w:tcBorders>
              <w:top w:val="single" w:color="auto" w:sz="4" w:space="0"/>
              <w:left w:val="single" w:color="auto" w:sz="4" w:space="0"/>
              <w:bottom w:val="single" w:color="auto" w:sz="4" w:space="0"/>
              <w:right w:val="single" w:color="auto" w:sz="4" w:space="0"/>
            </w:tcBorders>
          </w:tcPr>
          <w:p w14:paraId="32BA228C">
            <w:pPr>
              <w:snapToGrid w:val="0"/>
              <w:spacing w:before="120" w:beforeLines="50" w:after="360" w:line="312" w:lineRule="auto"/>
              <w:rPr>
                <w:rFonts w:ascii="Times New Roman" w:hAnsi="Times New Roman"/>
                <w:b/>
                <w:bCs/>
                <w:kern w:val="44"/>
                <w:sz w:val="24"/>
                <w:szCs w:val="20"/>
                <w:u w:val="none" w:color="auto"/>
              </w:rPr>
            </w:pPr>
          </w:p>
        </w:tc>
        <w:tc>
          <w:tcPr>
            <w:tcW w:w="1260" w:type="dxa"/>
            <w:tcBorders>
              <w:top w:val="single" w:color="auto" w:sz="4" w:space="0"/>
              <w:left w:val="single" w:color="auto" w:sz="4" w:space="0"/>
              <w:bottom w:val="single" w:color="auto" w:sz="4" w:space="0"/>
              <w:right w:val="single" w:color="auto" w:sz="4" w:space="0"/>
            </w:tcBorders>
          </w:tcPr>
          <w:p w14:paraId="59AD8C51">
            <w:pPr>
              <w:snapToGrid w:val="0"/>
              <w:spacing w:before="120" w:beforeLines="50" w:after="360" w:line="312" w:lineRule="auto"/>
              <w:rPr>
                <w:rFonts w:ascii="Times New Roman" w:hAnsi="Times New Roman"/>
                <w:b/>
                <w:bCs/>
                <w:kern w:val="44"/>
                <w:sz w:val="24"/>
                <w:szCs w:val="20"/>
                <w:u w:val="none" w:color="auto"/>
              </w:rPr>
            </w:pPr>
          </w:p>
        </w:tc>
        <w:tc>
          <w:tcPr>
            <w:tcW w:w="3020" w:type="dxa"/>
            <w:tcBorders>
              <w:top w:val="single" w:color="auto" w:sz="4" w:space="0"/>
              <w:left w:val="single" w:color="auto" w:sz="4" w:space="0"/>
              <w:bottom w:val="single" w:color="auto" w:sz="4" w:space="0"/>
              <w:right w:val="single" w:color="auto" w:sz="4" w:space="0"/>
            </w:tcBorders>
          </w:tcPr>
          <w:p w14:paraId="4DE80A0E">
            <w:pPr>
              <w:snapToGrid w:val="0"/>
              <w:spacing w:before="120" w:beforeLines="50" w:after="360" w:line="312" w:lineRule="auto"/>
              <w:rPr>
                <w:rFonts w:ascii="Times New Roman" w:hAnsi="Times New Roman"/>
                <w:b/>
                <w:bCs/>
                <w:kern w:val="44"/>
                <w:sz w:val="24"/>
                <w:szCs w:val="20"/>
                <w:u w:val="none" w:color="auto"/>
              </w:rPr>
            </w:pPr>
          </w:p>
        </w:tc>
      </w:tr>
      <w:tr w14:paraId="70C37E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1548" w:type="dxa"/>
            <w:tcBorders>
              <w:top w:val="single" w:color="auto" w:sz="4" w:space="0"/>
              <w:left w:val="single" w:color="auto" w:sz="4" w:space="0"/>
              <w:bottom w:val="single" w:color="auto" w:sz="4" w:space="0"/>
              <w:right w:val="single" w:color="auto" w:sz="4" w:space="0"/>
            </w:tcBorders>
            <w:vAlign w:val="center"/>
          </w:tcPr>
          <w:p w14:paraId="63F589B6">
            <w:pPr>
              <w:widowControl/>
              <w:tabs>
                <w:tab w:val="left" w:pos="420"/>
                <w:tab w:val="left" w:pos="1418"/>
              </w:tabs>
              <w:overflowPunct w:val="0"/>
              <w:autoSpaceDE w:val="0"/>
              <w:autoSpaceDN w:val="0"/>
              <w:adjustRightInd w:val="0"/>
              <w:snapToGrid w:val="0"/>
              <w:spacing w:line="312" w:lineRule="auto"/>
              <w:jc w:val="center"/>
              <w:textAlignment w:val="baseline"/>
              <w:rPr>
                <w:rFonts w:ascii="Times New Roman" w:hAnsi="Times New Roman"/>
                <w:kern w:val="0"/>
                <w:sz w:val="24"/>
                <w:u w:val="none" w:color="auto"/>
              </w:rPr>
            </w:pPr>
          </w:p>
        </w:tc>
        <w:tc>
          <w:tcPr>
            <w:tcW w:w="3240" w:type="dxa"/>
            <w:tcBorders>
              <w:top w:val="single" w:color="auto" w:sz="4" w:space="0"/>
              <w:left w:val="single" w:color="auto" w:sz="4" w:space="0"/>
              <w:bottom w:val="single" w:color="auto" w:sz="4" w:space="0"/>
              <w:right w:val="single" w:color="auto" w:sz="4" w:space="0"/>
            </w:tcBorders>
          </w:tcPr>
          <w:p w14:paraId="1419E7BE">
            <w:pPr>
              <w:snapToGrid w:val="0"/>
              <w:spacing w:before="120" w:beforeLines="50" w:line="312" w:lineRule="auto"/>
              <w:rPr>
                <w:rFonts w:ascii="Times New Roman" w:hAnsi="Times New Roman"/>
                <w:sz w:val="24"/>
                <w:u w:val="none" w:color="auto"/>
              </w:rPr>
            </w:pPr>
          </w:p>
        </w:tc>
        <w:tc>
          <w:tcPr>
            <w:tcW w:w="1260" w:type="dxa"/>
            <w:tcBorders>
              <w:top w:val="single" w:color="auto" w:sz="4" w:space="0"/>
              <w:left w:val="single" w:color="auto" w:sz="4" w:space="0"/>
              <w:bottom w:val="single" w:color="auto" w:sz="4" w:space="0"/>
              <w:right w:val="single" w:color="auto" w:sz="4" w:space="0"/>
            </w:tcBorders>
          </w:tcPr>
          <w:p w14:paraId="1421CE1A">
            <w:pPr>
              <w:snapToGrid w:val="0"/>
              <w:spacing w:before="120" w:beforeLines="50" w:after="360" w:line="312" w:lineRule="auto"/>
              <w:rPr>
                <w:rFonts w:ascii="Times New Roman" w:hAnsi="Times New Roman"/>
                <w:b/>
                <w:bCs/>
                <w:kern w:val="44"/>
                <w:sz w:val="24"/>
                <w:szCs w:val="20"/>
                <w:u w:val="none" w:color="auto"/>
              </w:rPr>
            </w:pPr>
          </w:p>
        </w:tc>
        <w:tc>
          <w:tcPr>
            <w:tcW w:w="3020" w:type="dxa"/>
            <w:tcBorders>
              <w:top w:val="single" w:color="auto" w:sz="4" w:space="0"/>
              <w:left w:val="single" w:color="auto" w:sz="4" w:space="0"/>
              <w:bottom w:val="single" w:color="auto" w:sz="4" w:space="0"/>
              <w:right w:val="single" w:color="auto" w:sz="4" w:space="0"/>
            </w:tcBorders>
          </w:tcPr>
          <w:p w14:paraId="2654E538">
            <w:pPr>
              <w:snapToGrid w:val="0"/>
              <w:spacing w:before="120" w:beforeLines="50" w:after="360" w:line="312" w:lineRule="auto"/>
              <w:rPr>
                <w:rFonts w:ascii="Times New Roman" w:hAnsi="Times New Roman"/>
                <w:b/>
                <w:bCs/>
                <w:kern w:val="44"/>
                <w:sz w:val="24"/>
                <w:szCs w:val="20"/>
                <w:u w:val="none" w:color="auto"/>
              </w:rPr>
            </w:pPr>
          </w:p>
        </w:tc>
      </w:tr>
      <w:tr w14:paraId="613357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1" w:hRule="atLeast"/>
        </w:trPr>
        <w:tc>
          <w:tcPr>
            <w:tcW w:w="1548" w:type="dxa"/>
            <w:tcBorders>
              <w:top w:val="single" w:color="auto" w:sz="4" w:space="0"/>
              <w:left w:val="single" w:color="auto" w:sz="4" w:space="0"/>
              <w:bottom w:val="single" w:color="auto" w:sz="4" w:space="0"/>
              <w:right w:val="single" w:color="auto" w:sz="4" w:space="0"/>
            </w:tcBorders>
            <w:vAlign w:val="center"/>
          </w:tcPr>
          <w:p w14:paraId="43048FD8">
            <w:pPr>
              <w:snapToGrid w:val="0"/>
              <w:spacing w:line="312" w:lineRule="auto"/>
              <w:jc w:val="center"/>
              <w:rPr>
                <w:rFonts w:ascii="Times New Roman" w:hAnsi="Times New Roman"/>
                <w:sz w:val="24"/>
                <w:u w:val="none" w:color="auto"/>
              </w:rPr>
            </w:pPr>
          </w:p>
        </w:tc>
        <w:tc>
          <w:tcPr>
            <w:tcW w:w="3240" w:type="dxa"/>
            <w:tcBorders>
              <w:top w:val="single" w:color="auto" w:sz="4" w:space="0"/>
              <w:left w:val="single" w:color="auto" w:sz="4" w:space="0"/>
              <w:bottom w:val="single" w:color="auto" w:sz="4" w:space="0"/>
              <w:right w:val="single" w:color="auto" w:sz="4" w:space="0"/>
            </w:tcBorders>
          </w:tcPr>
          <w:p w14:paraId="79C8789A">
            <w:pPr>
              <w:snapToGrid w:val="0"/>
              <w:spacing w:before="120" w:beforeLines="50" w:line="312" w:lineRule="auto"/>
              <w:rPr>
                <w:rFonts w:ascii="Times New Roman" w:hAnsi="Times New Roman"/>
                <w:sz w:val="24"/>
                <w:u w:val="none" w:color="auto"/>
              </w:rPr>
            </w:pPr>
          </w:p>
        </w:tc>
        <w:tc>
          <w:tcPr>
            <w:tcW w:w="1260" w:type="dxa"/>
            <w:tcBorders>
              <w:top w:val="single" w:color="auto" w:sz="4" w:space="0"/>
              <w:left w:val="single" w:color="auto" w:sz="4" w:space="0"/>
              <w:bottom w:val="single" w:color="auto" w:sz="4" w:space="0"/>
              <w:right w:val="single" w:color="auto" w:sz="4" w:space="0"/>
            </w:tcBorders>
          </w:tcPr>
          <w:p w14:paraId="22A9163F">
            <w:pPr>
              <w:snapToGrid w:val="0"/>
              <w:spacing w:before="120" w:beforeLines="50" w:after="360" w:line="312" w:lineRule="auto"/>
              <w:ind w:left="43"/>
              <w:rPr>
                <w:rFonts w:ascii="Times New Roman" w:hAnsi="Times New Roman"/>
                <w:b/>
                <w:bCs/>
                <w:kern w:val="44"/>
                <w:sz w:val="24"/>
                <w:szCs w:val="20"/>
                <w:u w:val="none" w:color="auto"/>
              </w:rPr>
            </w:pPr>
          </w:p>
        </w:tc>
        <w:tc>
          <w:tcPr>
            <w:tcW w:w="3020" w:type="dxa"/>
            <w:tcBorders>
              <w:top w:val="single" w:color="auto" w:sz="4" w:space="0"/>
              <w:left w:val="single" w:color="auto" w:sz="4" w:space="0"/>
              <w:bottom w:val="single" w:color="auto" w:sz="4" w:space="0"/>
              <w:right w:val="single" w:color="auto" w:sz="4" w:space="0"/>
            </w:tcBorders>
          </w:tcPr>
          <w:p w14:paraId="78193CCB">
            <w:pPr>
              <w:snapToGrid w:val="0"/>
              <w:spacing w:before="120" w:beforeLines="50" w:after="360" w:line="312" w:lineRule="auto"/>
              <w:ind w:left="43"/>
              <w:rPr>
                <w:rFonts w:ascii="Times New Roman" w:hAnsi="Times New Roman"/>
                <w:b/>
                <w:bCs/>
                <w:kern w:val="44"/>
                <w:sz w:val="24"/>
                <w:szCs w:val="20"/>
                <w:u w:val="none" w:color="auto"/>
              </w:rPr>
            </w:pPr>
          </w:p>
        </w:tc>
      </w:tr>
      <w:tr w14:paraId="402E67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548" w:type="dxa"/>
            <w:tcBorders>
              <w:top w:val="single" w:color="auto" w:sz="4" w:space="0"/>
              <w:left w:val="single" w:color="auto" w:sz="4" w:space="0"/>
              <w:bottom w:val="single" w:color="auto" w:sz="4" w:space="0"/>
              <w:right w:val="single" w:color="auto" w:sz="4" w:space="0"/>
            </w:tcBorders>
            <w:vAlign w:val="center"/>
          </w:tcPr>
          <w:p w14:paraId="782CA58E">
            <w:pPr>
              <w:snapToGrid w:val="0"/>
              <w:spacing w:line="312" w:lineRule="auto"/>
              <w:jc w:val="center"/>
              <w:rPr>
                <w:rFonts w:ascii="Times New Roman" w:hAnsi="Times New Roman"/>
                <w:sz w:val="24"/>
                <w:u w:val="none" w:color="auto"/>
              </w:rPr>
            </w:pPr>
          </w:p>
        </w:tc>
        <w:tc>
          <w:tcPr>
            <w:tcW w:w="3240" w:type="dxa"/>
            <w:tcBorders>
              <w:top w:val="single" w:color="auto" w:sz="4" w:space="0"/>
              <w:left w:val="single" w:color="auto" w:sz="4" w:space="0"/>
              <w:bottom w:val="single" w:color="auto" w:sz="4" w:space="0"/>
              <w:right w:val="single" w:color="auto" w:sz="4" w:space="0"/>
            </w:tcBorders>
          </w:tcPr>
          <w:p w14:paraId="2ACF3EE5">
            <w:pPr>
              <w:snapToGrid w:val="0"/>
              <w:spacing w:before="120" w:beforeLines="50" w:line="312" w:lineRule="auto"/>
              <w:rPr>
                <w:rFonts w:ascii="Times New Roman" w:hAnsi="Times New Roman"/>
                <w:sz w:val="24"/>
                <w:u w:val="none" w:color="auto"/>
              </w:rPr>
            </w:pPr>
          </w:p>
        </w:tc>
        <w:tc>
          <w:tcPr>
            <w:tcW w:w="1260" w:type="dxa"/>
            <w:tcBorders>
              <w:top w:val="single" w:color="auto" w:sz="4" w:space="0"/>
              <w:left w:val="single" w:color="auto" w:sz="4" w:space="0"/>
              <w:bottom w:val="single" w:color="auto" w:sz="4" w:space="0"/>
              <w:right w:val="single" w:color="auto" w:sz="4" w:space="0"/>
            </w:tcBorders>
          </w:tcPr>
          <w:p w14:paraId="45511E0F">
            <w:pPr>
              <w:snapToGrid w:val="0"/>
              <w:spacing w:before="120" w:beforeLines="50" w:after="360" w:line="312" w:lineRule="auto"/>
              <w:rPr>
                <w:rFonts w:ascii="Times New Roman" w:hAnsi="Times New Roman"/>
                <w:b/>
                <w:bCs/>
                <w:kern w:val="44"/>
                <w:sz w:val="24"/>
                <w:szCs w:val="20"/>
                <w:u w:val="none" w:color="auto"/>
              </w:rPr>
            </w:pPr>
          </w:p>
        </w:tc>
        <w:tc>
          <w:tcPr>
            <w:tcW w:w="3020" w:type="dxa"/>
            <w:tcBorders>
              <w:top w:val="single" w:color="auto" w:sz="4" w:space="0"/>
              <w:left w:val="single" w:color="auto" w:sz="4" w:space="0"/>
              <w:bottom w:val="single" w:color="auto" w:sz="4" w:space="0"/>
              <w:right w:val="single" w:color="auto" w:sz="4" w:space="0"/>
            </w:tcBorders>
          </w:tcPr>
          <w:p w14:paraId="48A3DA91">
            <w:pPr>
              <w:snapToGrid w:val="0"/>
              <w:spacing w:before="120" w:beforeLines="50" w:after="360" w:line="312" w:lineRule="auto"/>
              <w:rPr>
                <w:rFonts w:ascii="Times New Roman" w:hAnsi="Times New Roman"/>
                <w:b/>
                <w:bCs/>
                <w:kern w:val="44"/>
                <w:sz w:val="24"/>
                <w:szCs w:val="20"/>
                <w:u w:val="none" w:color="auto"/>
              </w:rPr>
            </w:pPr>
          </w:p>
        </w:tc>
      </w:tr>
      <w:tr w14:paraId="071BF3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tcPr>
          <w:p w14:paraId="7E0A7997">
            <w:pPr>
              <w:snapToGrid w:val="0"/>
              <w:spacing w:before="120" w:beforeLines="50" w:line="312" w:lineRule="auto"/>
              <w:rPr>
                <w:rFonts w:ascii="Times New Roman" w:hAnsi="Times New Roman"/>
                <w:sz w:val="24"/>
                <w:u w:val="none" w:color="auto"/>
              </w:rPr>
            </w:pPr>
          </w:p>
        </w:tc>
        <w:tc>
          <w:tcPr>
            <w:tcW w:w="3240" w:type="dxa"/>
            <w:tcBorders>
              <w:top w:val="single" w:color="auto" w:sz="4" w:space="0"/>
              <w:left w:val="single" w:color="auto" w:sz="4" w:space="0"/>
              <w:bottom w:val="single" w:color="auto" w:sz="4" w:space="0"/>
              <w:right w:val="single" w:color="auto" w:sz="4" w:space="0"/>
            </w:tcBorders>
          </w:tcPr>
          <w:p w14:paraId="357773BB">
            <w:pPr>
              <w:snapToGrid w:val="0"/>
              <w:spacing w:before="120" w:beforeLines="50" w:after="360" w:line="312" w:lineRule="auto"/>
              <w:rPr>
                <w:rFonts w:ascii="Times New Roman" w:hAnsi="Times New Roman"/>
                <w:b/>
                <w:bCs/>
                <w:kern w:val="44"/>
                <w:sz w:val="24"/>
                <w:szCs w:val="20"/>
                <w:u w:val="none" w:color="auto"/>
              </w:rPr>
            </w:pPr>
          </w:p>
        </w:tc>
        <w:tc>
          <w:tcPr>
            <w:tcW w:w="1260" w:type="dxa"/>
            <w:tcBorders>
              <w:top w:val="single" w:color="auto" w:sz="4" w:space="0"/>
              <w:left w:val="single" w:color="auto" w:sz="4" w:space="0"/>
              <w:bottom w:val="single" w:color="auto" w:sz="4" w:space="0"/>
              <w:right w:val="single" w:color="auto" w:sz="4" w:space="0"/>
            </w:tcBorders>
          </w:tcPr>
          <w:p w14:paraId="4D883AA9">
            <w:pPr>
              <w:snapToGrid w:val="0"/>
              <w:spacing w:before="120" w:beforeLines="50" w:after="360" w:line="312" w:lineRule="auto"/>
              <w:rPr>
                <w:rFonts w:ascii="Times New Roman" w:hAnsi="Times New Roman"/>
                <w:b/>
                <w:bCs/>
                <w:kern w:val="44"/>
                <w:sz w:val="24"/>
                <w:szCs w:val="20"/>
                <w:u w:val="none" w:color="auto"/>
              </w:rPr>
            </w:pPr>
          </w:p>
        </w:tc>
        <w:tc>
          <w:tcPr>
            <w:tcW w:w="3020" w:type="dxa"/>
            <w:tcBorders>
              <w:top w:val="single" w:color="auto" w:sz="4" w:space="0"/>
              <w:left w:val="single" w:color="auto" w:sz="4" w:space="0"/>
              <w:bottom w:val="single" w:color="auto" w:sz="4" w:space="0"/>
              <w:right w:val="single" w:color="auto" w:sz="4" w:space="0"/>
            </w:tcBorders>
          </w:tcPr>
          <w:p w14:paraId="5501CDF4">
            <w:pPr>
              <w:snapToGrid w:val="0"/>
              <w:spacing w:before="120" w:beforeLines="50" w:after="360" w:line="312" w:lineRule="auto"/>
              <w:rPr>
                <w:rFonts w:ascii="Times New Roman" w:hAnsi="Times New Roman"/>
                <w:b/>
                <w:bCs/>
                <w:kern w:val="44"/>
                <w:sz w:val="24"/>
                <w:szCs w:val="20"/>
                <w:u w:val="none" w:color="auto"/>
              </w:rPr>
            </w:pPr>
          </w:p>
        </w:tc>
      </w:tr>
      <w:tr w14:paraId="798A70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tcPr>
          <w:p w14:paraId="586FF1B5">
            <w:pPr>
              <w:snapToGrid w:val="0"/>
              <w:spacing w:before="120" w:beforeLines="50" w:line="312" w:lineRule="auto"/>
              <w:rPr>
                <w:rFonts w:ascii="Times New Roman" w:hAnsi="Times New Roman"/>
                <w:sz w:val="24"/>
                <w:u w:val="none" w:color="auto"/>
              </w:rPr>
            </w:pPr>
          </w:p>
        </w:tc>
        <w:tc>
          <w:tcPr>
            <w:tcW w:w="3240" w:type="dxa"/>
            <w:tcBorders>
              <w:top w:val="single" w:color="auto" w:sz="4" w:space="0"/>
              <w:left w:val="single" w:color="auto" w:sz="4" w:space="0"/>
              <w:bottom w:val="single" w:color="auto" w:sz="4" w:space="0"/>
              <w:right w:val="single" w:color="auto" w:sz="4" w:space="0"/>
            </w:tcBorders>
          </w:tcPr>
          <w:p w14:paraId="2DB1B2A6">
            <w:pPr>
              <w:snapToGrid w:val="0"/>
              <w:spacing w:before="120" w:beforeLines="50" w:after="360" w:line="312" w:lineRule="auto"/>
              <w:rPr>
                <w:rFonts w:ascii="Times New Roman" w:hAnsi="Times New Roman"/>
                <w:b/>
                <w:bCs/>
                <w:kern w:val="44"/>
                <w:sz w:val="24"/>
                <w:szCs w:val="20"/>
                <w:u w:val="none" w:color="auto"/>
              </w:rPr>
            </w:pPr>
          </w:p>
        </w:tc>
        <w:tc>
          <w:tcPr>
            <w:tcW w:w="1260" w:type="dxa"/>
            <w:tcBorders>
              <w:top w:val="single" w:color="auto" w:sz="4" w:space="0"/>
              <w:left w:val="single" w:color="auto" w:sz="4" w:space="0"/>
              <w:bottom w:val="single" w:color="auto" w:sz="4" w:space="0"/>
              <w:right w:val="single" w:color="auto" w:sz="4" w:space="0"/>
            </w:tcBorders>
          </w:tcPr>
          <w:p w14:paraId="66B883DF">
            <w:pPr>
              <w:snapToGrid w:val="0"/>
              <w:spacing w:before="120" w:beforeLines="50" w:after="360" w:line="312" w:lineRule="auto"/>
              <w:rPr>
                <w:rFonts w:ascii="Times New Roman" w:hAnsi="Times New Roman"/>
                <w:b/>
                <w:bCs/>
                <w:kern w:val="44"/>
                <w:sz w:val="24"/>
                <w:szCs w:val="20"/>
                <w:u w:val="none" w:color="auto"/>
              </w:rPr>
            </w:pPr>
          </w:p>
        </w:tc>
        <w:tc>
          <w:tcPr>
            <w:tcW w:w="3020" w:type="dxa"/>
            <w:tcBorders>
              <w:top w:val="single" w:color="auto" w:sz="4" w:space="0"/>
              <w:left w:val="single" w:color="auto" w:sz="4" w:space="0"/>
              <w:bottom w:val="single" w:color="auto" w:sz="4" w:space="0"/>
              <w:right w:val="single" w:color="auto" w:sz="4" w:space="0"/>
            </w:tcBorders>
          </w:tcPr>
          <w:p w14:paraId="60AF721E">
            <w:pPr>
              <w:snapToGrid w:val="0"/>
              <w:spacing w:before="120" w:beforeLines="50" w:after="360" w:line="312" w:lineRule="auto"/>
              <w:rPr>
                <w:rFonts w:ascii="Times New Roman" w:hAnsi="Times New Roman"/>
                <w:b/>
                <w:bCs/>
                <w:kern w:val="44"/>
                <w:sz w:val="24"/>
                <w:szCs w:val="20"/>
                <w:u w:val="none" w:color="auto"/>
              </w:rPr>
            </w:pPr>
          </w:p>
        </w:tc>
      </w:tr>
    </w:tbl>
    <w:p w14:paraId="108B4F76">
      <w:pPr>
        <w:widowControl/>
        <w:spacing w:line="312" w:lineRule="auto"/>
        <w:jc w:val="left"/>
        <w:rPr>
          <w:rFonts w:ascii="Times New Roman" w:hAnsi="Times New Roman"/>
          <w:kern w:val="0"/>
          <w:sz w:val="24"/>
          <w:u w:val="none" w:color="auto"/>
        </w:rPr>
        <w:sectPr>
          <w:pgSz w:w="11906" w:h="16838"/>
          <w:pgMar w:top="1304" w:right="1531" w:bottom="1304" w:left="1531" w:header="1304" w:footer="1304" w:gutter="0"/>
          <w:cols w:space="720" w:num="1"/>
        </w:sectPr>
      </w:pPr>
    </w:p>
    <w:p w14:paraId="75078AA4">
      <w:pPr>
        <w:pStyle w:val="12"/>
        <w:snapToGrid w:val="0"/>
        <w:spacing w:before="156"/>
        <w:rPr>
          <w:rFonts w:hint="eastAsia" w:asciiTheme="minorEastAsia" w:hAnsiTheme="minorEastAsia" w:eastAsiaTheme="minorEastAsia"/>
          <w:b/>
          <w:sz w:val="28"/>
          <w:szCs w:val="28"/>
          <w:u w:val="none" w:color="auto"/>
        </w:rPr>
      </w:pPr>
      <w:r>
        <w:rPr>
          <w:rFonts w:hint="eastAsia" w:asciiTheme="minorEastAsia" w:hAnsiTheme="minorEastAsia" w:eastAsiaTheme="minorEastAsia"/>
          <w:b/>
          <w:sz w:val="28"/>
          <w:szCs w:val="28"/>
          <w:u w:val="none" w:color="auto"/>
        </w:rPr>
        <w:t>九、投标人的类似成功案例的业绩证明文件</w:t>
      </w:r>
    </w:p>
    <w:p w14:paraId="7E70EA3E">
      <w:pPr>
        <w:pStyle w:val="20"/>
        <w:snapToGrid w:val="0"/>
        <w:ind w:left="420" w:hanging="420"/>
        <w:rPr>
          <w:rFonts w:hint="eastAsia" w:ascii="宋体" w:hAnsi="宋体"/>
          <w:sz w:val="24"/>
          <w:u w:val="none" w:color="auto"/>
        </w:rPr>
      </w:pPr>
      <w:r>
        <w:rPr>
          <w:rFonts w:hint="eastAsia" w:ascii="宋体" w:hAnsi="宋体"/>
          <w:sz w:val="21"/>
          <w:u w:val="none" w:color="auto"/>
        </w:rPr>
        <w:t>投标人同类项目实施情况一览表格式：（投标人同类项目合同复印件</w:t>
      </w:r>
      <w:r>
        <w:rPr>
          <w:rFonts w:hint="eastAsia" w:ascii="宋体" w:hAnsi="宋体"/>
          <w:sz w:val="21"/>
          <w:u w:val="none" w:color="auto"/>
          <w:lang w:eastAsia="zh-CN"/>
        </w:rPr>
        <w:t>，</w:t>
      </w:r>
      <w:r>
        <w:rPr>
          <w:rFonts w:hint="eastAsia" w:ascii="宋体" w:hAnsi="宋体"/>
          <w:sz w:val="21"/>
          <w:u w:val="none" w:color="auto"/>
        </w:rPr>
        <w:t>格式</w:t>
      </w:r>
      <w:r>
        <w:rPr>
          <w:rFonts w:hint="eastAsia" w:ascii="宋体" w:hAnsi="宋体"/>
          <w:sz w:val="21"/>
          <w:u w:val="none" w:color="auto"/>
          <w:lang w:val="en-US" w:eastAsia="zh-CN"/>
        </w:rPr>
        <w:t>可</w:t>
      </w:r>
      <w:r>
        <w:rPr>
          <w:rFonts w:hint="eastAsia" w:ascii="宋体" w:hAnsi="宋体"/>
          <w:sz w:val="21"/>
          <w:u w:val="none" w:color="auto"/>
        </w:rPr>
        <w:t>自拟）</w:t>
      </w:r>
    </w:p>
    <w:tbl>
      <w:tblPr>
        <w:tblStyle w:val="29"/>
        <w:tblW w:w="1387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5"/>
        <w:gridCol w:w="5640"/>
        <w:gridCol w:w="3624"/>
      </w:tblGrid>
      <w:tr w14:paraId="7B61BF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4615" w:type="dxa"/>
            <w:vMerge w:val="restart"/>
            <w:tcBorders>
              <w:top w:val="single" w:color="auto" w:sz="4" w:space="0"/>
              <w:left w:val="single" w:color="auto" w:sz="4" w:space="0"/>
              <w:bottom w:val="single" w:color="auto" w:sz="4" w:space="0"/>
              <w:right w:val="single" w:color="auto" w:sz="4" w:space="0"/>
            </w:tcBorders>
            <w:vAlign w:val="center"/>
          </w:tcPr>
          <w:p w14:paraId="28101654">
            <w:pPr>
              <w:snapToGrid w:val="0"/>
              <w:spacing w:line="240" w:lineRule="exact"/>
              <w:jc w:val="center"/>
              <w:rPr>
                <w:rFonts w:hint="eastAsia" w:ascii="宋体" w:hAnsi="宋体"/>
                <w:sz w:val="18"/>
                <w:u w:val="none" w:color="auto"/>
              </w:rPr>
            </w:pPr>
            <w:r>
              <w:rPr>
                <w:rFonts w:hint="eastAsia" w:ascii="宋体" w:hAnsi="宋体"/>
                <w:sz w:val="18"/>
                <w:u w:val="none" w:color="auto"/>
              </w:rPr>
              <w:t>采购单位名称</w:t>
            </w:r>
          </w:p>
        </w:tc>
        <w:tc>
          <w:tcPr>
            <w:tcW w:w="5640" w:type="dxa"/>
            <w:vMerge w:val="restart"/>
            <w:tcBorders>
              <w:top w:val="single" w:color="auto" w:sz="4" w:space="0"/>
              <w:left w:val="single" w:color="auto" w:sz="4" w:space="0"/>
              <w:bottom w:val="single" w:color="auto" w:sz="4" w:space="0"/>
              <w:right w:val="single" w:color="auto" w:sz="4" w:space="0"/>
            </w:tcBorders>
            <w:vAlign w:val="center"/>
          </w:tcPr>
          <w:p w14:paraId="2EB9BBA5">
            <w:pPr>
              <w:snapToGrid w:val="0"/>
              <w:spacing w:line="240" w:lineRule="exact"/>
              <w:jc w:val="center"/>
              <w:rPr>
                <w:rFonts w:hint="eastAsia" w:ascii="宋体" w:hAnsi="宋体"/>
                <w:sz w:val="18"/>
                <w:u w:val="none" w:color="auto"/>
              </w:rPr>
            </w:pPr>
            <w:r>
              <w:rPr>
                <w:rFonts w:hint="eastAsia" w:ascii="宋体" w:hAnsi="宋体"/>
                <w:sz w:val="18"/>
                <w:u w:val="none" w:color="auto"/>
              </w:rPr>
              <w:t xml:space="preserve"> 项目名称</w:t>
            </w:r>
          </w:p>
        </w:tc>
        <w:tc>
          <w:tcPr>
            <w:tcW w:w="3624" w:type="dxa"/>
            <w:vMerge w:val="restart"/>
            <w:tcBorders>
              <w:top w:val="single" w:color="auto" w:sz="4" w:space="0"/>
              <w:left w:val="single" w:color="auto" w:sz="4" w:space="0"/>
              <w:bottom w:val="single" w:color="auto" w:sz="4" w:space="0"/>
              <w:right w:val="single" w:color="auto" w:sz="4" w:space="0"/>
            </w:tcBorders>
            <w:vAlign w:val="center"/>
          </w:tcPr>
          <w:p w14:paraId="06BB8645">
            <w:pPr>
              <w:snapToGrid w:val="0"/>
              <w:spacing w:line="240" w:lineRule="exact"/>
              <w:jc w:val="center"/>
              <w:rPr>
                <w:rFonts w:hint="eastAsia" w:ascii="宋体" w:hAnsi="宋体"/>
                <w:sz w:val="18"/>
                <w:u w:val="none" w:color="auto"/>
              </w:rPr>
            </w:pPr>
            <w:r>
              <w:rPr>
                <w:rFonts w:hint="eastAsia" w:ascii="宋体" w:hAnsi="宋体"/>
                <w:sz w:val="18"/>
                <w:u w:val="none" w:color="auto"/>
              </w:rPr>
              <w:t>合同金额</w:t>
            </w:r>
          </w:p>
          <w:p w14:paraId="5D18754A">
            <w:pPr>
              <w:snapToGrid w:val="0"/>
              <w:spacing w:line="240" w:lineRule="exact"/>
              <w:jc w:val="center"/>
              <w:rPr>
                <w:rFonts w:hint="eastAsia" w:ascii="宋体" w:hAnsi="宋体"/>
                <w:sz w:val="18"/>
                <w:u w:val="none" w:color="auto"/>
              </w:rPr>
            </w:pPr>
            <w:r>
              <w:rPr>
                <w:rFonts w:hint="eastAsia" w:ascii="宋体" w:hAnsi="宋体"/>
                <w:sz w:val="18"/>
                <w:u w:val="none" w:color="auto"/>
              </w:rPr>
              <w:t>（万元）</w:t>
            </w:r>
          </w:p>
        </w:tc>
      </w:tr>
      <w:tr w14:paraId="76B58A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4615" w:type="dxa"/>
            <w:vMerge w:val="continue"/>
            <w:tcBorders>
              <w:top w:val="single" w:color="auto" w:sz="4" w:space="0"/>
              <w:left w:val="single" w:color="auto" w:sz="4" w:space="0"/>
              <w:bottom w:val="single" w:color="auto" w:sz="4" w:space="0"/>
              <w:right w:val="single" w:color="auto" w:sz="4" w:space="0"/>
            </w:tcBorders>
            <w:vAlign w:val="center"/>
          </w:tcPr>
          <w:p w14:paraId="1CA23098">
            <w:pPr>
              <w:widowControl/>
              <w:jc w:val="left"/>
              <w:rPr>
                <w:rFonts w:hint="eastAsia" w:ascii="宋体" w:hAnsi="宋体"/>
                <w:sz w:val="18"/>
                <w:u w:val="none" w:color="auto"/>
              </w:rPr>
            </w:pPr>
          </w:p>
        </w:tc>
        <w:tc>
          <w:tcPr>
            <w:tcW w:w="5640" w:type="dxa"/>
            <w:vMerge w:val="continue"/>
            <w:tcBorders>
              <w:top w:val="single" w:color="auto" w:sz="4" w:space="0"/>
              <w:left w:val="single" w:color="auto" w:sz="4" w:space="0"/>
              <w:bottom w:val="single" w:color="auto" w:sz="4" w:space="0"/>
              <w:right w:val="single" w:color="auto" w:sz="4" w:space="0"/>
            </w:tcBorders>
            <w:vAlign w:val="center"/>
          </w:tcPr>
          <w:p w14:paraId="6F724BA5">
            <w:pPr>
              <w:widowControl/>
              <w:jc w:val="left"/>
              <w:rPr>
                <w:rFonts w:hint="eastAsia" w:ascii="宋体" w:hAnsi="宋体"/>
                <w:sz w:val="18"/>
                <w:u w:val="none" w:color="auto"/>
              </w:rPr>
            </w:pPr>
          </w:p>
        </w:tc>
        <w:tc>
          <w:tcPr>
            <w:tcW w:w="3624" w:type="dxa"/>
            <w:vMerge w:val="continue"/>
            <w:tcBorders>
              <w:top w:val="single" w:color="auto" w:sz="4" w:space="0"/>
              <w:left w:val="single" w:color="auto" w:sz="4" w:space="0"/>
              <w:bottom w:val="single" w:color="auto" w:sz="4" w:space="0"/>
              <w:right w:val="single" w:color="auto" w:sz="4" w:space="0"/>
            </w:tcBorders>
            <w:vAlign w:val="center"/>
          </w:tcPr>
          <w:p w14:paraId="651DE2F8">
            <w:pPr>
              <w:widowControl/>
              <w:jc w:val="left"/>
              <w:rPr>
                <w:rFonts w:hint="eastAsia" w:ascii="宋体" w:hAnsi="宋体"/>
                <w:sz w:val="18"/>
                <w:u w:val="none" w:color="auto"/>
              </w:rPr>
            </w:pPr>
          </w:p>
        </w:tc>
      </w:tr>
      <w:tr w14:paraId="512C9D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4615" w:type="dxa"/>
            <w:tcBorders>
              <w:top w:val="single" w:color="auto" w:sz="4" w:space="0"/>
              <w:left w:val="single" w:color="auto" w:sz="4" w:space="0"/>
              <w:bottom w:val="single" w:color="auto" w:sz="4" w:space="0"/>
              <w:right w:val="single" w:color="auto" w:sz="4" w:space="0"/>
            </w:tcBorders>
          </w:tcPr>
          <w:p w14:paraId="6D4CDEDB">
            <w:pPr>
              <w:snapToGrid w:val="0"/>
              <w:spacing w:line="240" w:lineRule="exact"/>
              <w:jc w:val="left"/>
              <w:rPr>
                <w:rFonts w:hint="eastAsia" w:ascii="宋体" w:hAnsi="宋体"/>
                <w:sz w:val="18"/>
                <w:u w:val="none" w:color="auto"/>
              </w:rPr>
            </w:pPr>
          </w:p>
        </w:tc>
        <w:tc>
          <w:tcPr>
            <w:tcW w:w="5640" w:type="dxa"/>
            <w:tcBorders>
              <w:top w:val="single" w:color="auto" w:sz="4" w:space="0"/>
              <w:left w:val="single" w:color="auto" w:sz="4" w:space="0"/>
              <w:bottom w:val="single" w:color="auto" w:sz="4" w:space="0"/>
              <w:right w:val="single" w:color="auto" w:sz="4" w:space="0"/>
            </w:tcBorders>
          </w:tcPr>
          <w:p w14:paraId="52A8ADCF">
            <w:pPr>
              <w:snapToGrid w:val="0"/>
              <w:spacing w:line="240" w:lineRule="exact"/>
              <w:jc w:val="left"/>
              <w:rPr>
                <w:rFonts w:hint="eastAsia" w:ascii="宋体" w:hAnsi="宋体"/>
                <w:sz w:val="18"/>
                <w:u w:val="none" w:color="auto"/>
              </w:rPr>
            </w:pPr>
          </w:p>
        </w:tc>
        <w:tc>
          <w:tcPr>
            <w:tcW w:w="3624" w:type="dxa"/>
            <w:tcBorders>
              <w:top w:val="single" w:color="auto" w:sz="4" w:space="0"/>
              <w:left w:val="single" w:color="auto" w:sz="4" w:space="0"/>
              <w:bottom w:val="single" w:color="auto" w:sz="4" w:space="0"/>
              <w:right w:val="single" w:color="auto" w:sz="4" w:space="0"/>
            </w:tcBorders>
          </w:tcPr>
          <w:p w14:paraId="4645B345">
            <w:pPr>
              <w:snapToGrid w:val="0"/>
              <w:spacing w:line="240" w:lineRule="exact"/>
              <w:jc w:val="left"/>
              <w:rPr>
                <w:rFonts w:hint="eastAsia" w:ascii="宋体" w:hAnsi="宋体"/>
                <w:sz w:val="18"/>
                <w:u w:val="none" w:color="auto"/>
              </w:rPr>
            </w:pPr>
          </w:p>
        </w:tc>
      </w:tr>
      <w:tr w14:paraId="448E2C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5" w:type="dxa"/>
            <w:tcBorders>
              <w:top w:val="single" w:color="auto" w:sz="4" w:space="0"/>
              <w:left w:val="single" w:color="auto" w:sz="4" w:space="0"/>
              <w:bottom w:val="single" w:color="auto" w:sz="4" w:space="0"/>
              <w:right w:val="single" w:color="auto" w:sz="4" w:space="0"/>
            </w:tcBorders>
          </w:tcPr>
          <w:p w14:paraId="7982C3D6">
            <w:pPr>
              <w:snapToGrid w:val="0"/>
              <w:spacing w:before="50" w:after="156" w:afterLines="50" w:line="400" w:lineRule="exact"/>
              <w:jc w:val="left"/>
              <w:rPr>
                <w:rFonts w:hint="eastAsia" w:ascii="宋体" w:hAnsi="宋体"/>
                <w:sz w:val="24"/>
                <w:u w:val="none" w:color="auto"/>
              </w:rPr>
            </w:pPr>
          </w:p>
        </w:tc>
        <w:tc>
          <w:tcPr>
            <w:tcW w:w="5640" w:type="dxa"/>
            <w:tcBorders>
              <w:top w:val="single" w:color="auto" w:sz="4" w:space="0"/>
              <w:left w:val="single" w:color="auto" w:sz="4" w:space="0"/>
              <w:bottom w:val="single" w:color="auto" w:sz="4" w:space="0"/>
              <w:right w:val="single" w:color="auto" w:sz="4" w:space="0"/>
            </w:tcBorders>
          </w:tcPr>
          <w:p w14:paraId="69E350ED">
            <w:pPr>
              <w:snapToGrid w:val="0"/>
              <w:spacing w:before="50" w:after="156" w:afterLines="50" w:line="400" w:lineRule="exact"/>
              <w:jc w:val="left"/>
              <w:rPr>
                <w:rFonts w:hint="eastAsia" w:ascii="宋体" w:hAnsi="宋体"/>
                <w:b/>
                <w:bCs/>
                <w:kern w:val="44"/>
                <w:sz w:val="24"/>
                <w:szCs w:val="44"/>
                <w:u w:val="none" w:color="auto"/>
              </w:rPr>
            </w:pPr>
          </w:p>
        </w:tc>
        <w:tc>
          <w:tcPr>
            <w:tcW w:w="3624" w:type="dxa"/>
            <w:tcBorders>
              <w:top w:val="single" w:color="auto" w:sz="4" w:space="0"/>
              <w:left w:val="single" w:color="auto" w:sz="4" w:space="0"/>
              <w:bottom w:val="single" w:color="auto" w:sz="4" w:space="0"/>
              <w:right w:val="single" w:color="auto" w:sz="4" w:space="0"/>
            </w:tcBorders>
          </w:tcPr>
          <w:p w14:paraId="0CDA461D">
            <w:pPr>
              <w:snapToGrid w:val="0"/>
              <w:spacing w:before="50" w:after="156" w:afterLines="50" w:line="400" w:lineRule="exact"/>
              <w:jc w:val="left"/>
              <w:rPr>
                <w:rFonts w:hint="eastAsia" w:ascii="宋体" w:hAnsi="宋体"/>
                <w:b/>
                <w:bCs/>
                <w:kern w:val="44"/>
                <w:sz w:val="24"/>
                <w:szCs w:val="44"/>
                <w:u w:val="none" w:color="auto"/>
              </w:rPr>
            </w:pPr>
          </w:p>
        </w:tc>
      </w:tr>
      <w:tr w14:paraId="481227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4615" w:type="dxa"/>
            <w:tcBorders>
              <w:top w:val="single" w:color="auto" w:sz="4" w:space="0"/>
              <w:left w:val="single" w:color="auto" w:sz="4" w:space="0"/>
              <w:bottom w:val="single" w:color="auto" w:sz="4" w:space="0"/>
              <w:right w:val="single" w:color="auto" w:sz="4" w:space="0"/>
            </w:tcBorders>
          </w:tcPr>
          <w:p w14:paraId="02F17BB4">
            <w:pPr>
              <w:snapToGrid w:val="0"/>
              <w:spacing w:before="50" w:after="156" w:afterLines="50" w:line="400" w:lineRule="exact"/>
              <w:jc w:val="left"/>
              <w:rPr>
                <w:rFonts w:hint="eastAsia" w:ascii="宋体" w:hAnsi="宋体"/>
                <w:sz w:val="24"/>
                <w:u w:val="none" w:color="auto"/>
              </w:rPr>
            </w:pPr>
          </w:p>
        </w:tc>
        <w:tc>
          <w:tcPr>
            <w:tcW w:w="5640" w:type="dxa"/>
            <w:tcBorders>
              <w:top w:val="single" w:color="auto" w:sz="4" w:space="0"/>
              <w:left w:val="single" w:color="auto" w:sz="4" w:space="0"/>
              <w:bottom w:val="single" w:color="auto" w:sz="4" w:space="0"/>
              <w:right w:val="single" w:color="auto" w:sz="4" w:space="0"/>
            </w:tcBorders>
          </w:tcPr>
          <w:p w14:paraId="418A7288">
            <w:pPr>
              <w:snapToGrid w:val="0"/>
              <w:spacing w:before="50" w:after="156" w:afterLines="50" w:line="400" w:lineRule="exact"/>
              <w:jc w:val="left"/>
              <w:rPr>
                <w:rFonts w:hint="eastAsia" w:ascii="宋体" w:hAnsi="宋体"/>
                <w:b/>
                <w:bCs/>
                <w:kern w:val="44"/>
                <w:sz w:val="24"/>
                <w:szCs w:val="44"/>
                <w:u w:val="none" w:color="auto"/>
              </w:rPr>
            </w:pPr>
          </w:p>
        </w:tc>
        <w:tc>
          <w:tcPr>
            <w:tcW w:w="3624" w:type="dxa"/>
            <w:tcBorders>
              <w:top w:val="single" w:color="auto" w:sz="4" w:space="0"/>
              <w:left w:val="single" w:color="auto" w:sz="4" w:space="0"/>
              <w:bottom w:val="single" w:color="auto" w:sz="4" w:space="0"/>
              <w:right w:val="single" w:color="auto" w:sz="4" w:space="0"/>
            </w:tcBorders>
          </w:tcPr>
          <w:p w14:paraId="591FC624">
            <w:pPr>
              <w:snapToGrid w:val="0"/>
              <w:spacing w:before="50" w:after="156" w:afterLines="50" w:line="400" w:lineRule="exact"/>
              <w:jc w:val="left"/>
              <w:rPr>
                <w:rFonts w:hint="eastAsia" w:ascii="宋体" w:hAnsi="宋体"/>
                <w:b/>
                <w:bCs/>
                <w:kern w:val="44"/>
                <w:sz w:val="24"/>
                <w:szCs w:val="44"/>
                <w:u w:val="none" w:color="auto"/>
              </w:rPr>
            </w:pPr>
          </w:p>
        </w:tc>
      </w:tr>
      <w:tr w14:paraId="732375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5" w:type="dxa"/>
            <w:tcBorders>
              <w:top w:val="single" w:color="auto" w:sz="4" w:space="0"/>
              <w:left w:val="single" w:color="auto" w:sz="4" w:space="0"/>
              <w:bottom w:val="single" w:color="auto" w:sz="4" w:space="0"/>
              <w:right w:val="single" w:color="auto" w:sz="4" w:space="0"/>
            </w:tcBorders>
          </w:tcPr>
          <w:p w14:paraId="4288DD41">
            <w:pPr>
              <w:snapToGrid w:val="0"/>
              <w:spacing w:before="50" w:after="156" w:afterLines="50" w:line="400" w:lineRule="exact"/>
              <w:jc w:val="left"/>
              <w:rPr>
                <w:rFonts w:hint="eastAsia" w:ascii="宋体" w:hAnsi="宋体"/>
                <w:sz w:val="24"/>
                <w:u w:val="none" w:color="auto"/>
              </w:rPr>
            </w:pPr>
          </w:p>
        </w:tc>
        <w:tc>
          <w:tcPr>
            <w:tcW w:w="5640" w:type="dxa"/>
            <w:tcBorders>
              <w:top w:val="single" w:color="auto" w:sz="4" w:space="0"/>
              <w:left w:val="single" w:color="auto" w:sz="4" w:space="0"/>
              <w:bottom w:val="single" w:color="auto" w:sz="4" w:space="0"/>
              <w:right w:val="single" w:color="auto" w:sz="4" w:space="0"/>
            </w:tcBorders>
          </w:tcPr>
          <w:p w14:paraId="2E351C7A">
            <w:pPr>
              <w:snapToGrid w:val="0"/>
              <w:spacing w:before="50" w:after="156" w:afterLines="50" w:line="400" w:lineRule="exact"/>
              <w:jc w:val="left"/>
              <w:rPr>
                <w:rFonts w:hint="eastAsia" w:ascii="宋体" w:hAnsi="宋体"/>
                <w:b/>
                <w:bCs/>
                <w:kern w:val="44"/>
                <w:sz w:val="24"/>
                <w:szCs w:val="44"/>
                <w:u w:val="none" w:color="auto"/>
              </w:rPr>
            </w:pPr>
          </w:p>
        </w:tc>
        <w:tc>
          <w:tcPr>
            <w:tcW w:w="3624" w:type="dxa"/>
            <w:tcBorders>
              <w:top w:val="single" w:color="auto" w:sz="4" w:space="0"/>
              <w:left w:val="single" w:color="auto" w:sz="4" w:space="0"/>
              <w:bottom w:val="single" w:color="auto" w:sz="4" w:space="0"/>
              <w:right w:val="single" w:color="auto" w:sz="4" w:space="0"/>
            </w:tcBorders>
          </w:tcPr>
          <w:p w14:paraId="1AC5D821">
            <w:pPr>
              <w:snapToGrid w:val="0"/>
              <w:spacing w:before="50" w:after="156" w:afterLines="50" w:line="400" w:lineRule="exact"/>
              <w:jc w:val="left"/>
              <w:rPr>
                <w:rFonts w:hint="eastAsia" w:ascii="宋体" w:hAnsi="宋体"/>
                <w:b/>
                <w:bCs/>
                <w:kern w:val="44"/>
                <w:sz w:val="24"/>
                <w:szCs w:val="44"/>
                <w:u w:val="none" w:color="auto"/>
              </w:rPr>
            </w:pPr>
          </w:p>
        </w:tc>
      </w:tr>
      <w:tr w14:paraId="17823E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5" w:type="dxa"/>
            <w:tcBorders>
              <w:top w:val="single" w:color="auto" w:sz="4" w:space="0"/>
              <w:left w:val="single" w:color="auto" w:sz="4" w:space="0"/>
              <w:bottom w:val="single" w:color="auto" w:sz="4" w:space="0"/>
              <w:right w:val="single" w:color="auto" w:sz="4" w:space="0"/>
            </w:tcBorders>
          </w:tcPr>
          <w:p w14:paraId="2B8E003E">
            <w:pPr>
              <w:snapToGrid w:val="0"/>
              <w:spacing w:before="50" w:after="156" w:afterLines="50" w:line="400" w:lineRule="exact"/>
              <w:jc w:val="left"/>
              <w:rPr>
                <w:rFonts w:hint="eastAsia" w:ascii="宋体" w:hAnsi="宋体"/>
                <w:sz w:val="24"/>
                <w:u w:val="none" w:color="auto"/>
              </w:rPr>
            </w:pPr>
          </w:p>
        </w:tc>
        <w:tc>
          <w:tcPr>
            <w:tcW w:w="5640" w:type="dxa"/>
            <w:tcBorders>
              <w:top w:val="single" w:color="auto" w:sz="4" w:space="0"/>
              <w:left w:val="single" w:color="auto" w:sz="4" w:space="0"/>
              <w:bottom w:val="single" w:color="auto" w:sz="4" w:space="0"/>
              <w:right w:val="single" w:color="auto" w:sz="4" w:space="0"/>
            </w:tcBorders>
          </w:tcPr>
          <w:p w14:paraId="7F4A606A">
            <w:pPr>
              <w:snapToGrid w:val="0"/>
              <w:spacing w:before="50" w:after="156" w:afterLines="50" w:line="400" w:lineRule="exact"/>
              <w:jc w:val="left"/>
              <w:rPr>
                <w:rFonts w:hint="eastAsia" w:ascii="宋体" w:hAnsi="宋体"/>
                <w:b/>
                <w:bCs/>
                <w:kern w:val="44"/>
                <w:sz w:val="24"/>
                <w:szCs w:val="44"/>
                <w:u w:val="none" w:color="auto"/>
              </w:rPr>
            </w:pPr>
          </w:p>
        </w:tc>
        <w:tc>
          <w:tcPr>
            <w:tcW w:w="3624" w:type="dxa"/>
            <w:tcBorders>
              <w:top w:val="single" w:color="auto" w:sz="4" w:space="0"/>
              <w:left w:val="single" w:color="auto" w:sz="4" w:space="0"/>
              <w:bottom w:val="single" w:color="auto" w:sz="4" w:space="0"/>
              <w:right w:val="single" w:color="auto" w:sz="4" w:space="0"/>
            </w:tcBorders>
          </w:tcPr>
          <w:p w14:paraId="3089F8BF">
            <w:pPr>
              <w:snapToGrid w:val="0"/>
              <w:spacing w:before="50" w:after="156" w:afterLines="50" w:line="400" w:lineRule="exact"/>
              <w:jc w:val="left"/>
              <w:rPr>
                <w:rFonts w:hint="eastAsia" w:ascii="宋体" w:hAnsi="宋体"/>
                <w:b/>
                <w:bCs/>
                <w:kern w:val="44"/>
                <w:sz w:val="24"/>
                <w:szCs w:val="44"/>
                <w:u w:val="none" w:color="auto"/>
              </w:rPr>
            </w:pPr>
          </w:p>
        </w:tc>
      </w:tr>
    </w:tbl>
    <w:p w14:paraId="741E62B2">
      <w:pPr>
        <w:pStyle w:val="10"/>
        <w:snapToGrid w:val="0"/>
        <w:rPr>
          <w:rFonts w:hint="eastAsia" w:ascii="宋体" w:hAnsi="宋体" w:eastAsia="宋体"/>
          <w:sz w:val="21"/>
          <w:u w:val="none" w:color="auto"/>
        </w:rPr>
      </w:pPr>
    </w:p>
    <w:p w14:paraId="7BB64936">
      <w:pPr>
        <w:snapToGrid w:val="0"/>
        <w:spacing w:before="50" w:after="50"/>
        <w:rPr>
          <w:rFonts w:hint="eastAsia" w:ascii="宋体" w:hAnsi="宋体"/>
          <w:spacing w:val="20"/>
          <w:u w:val="none" w:color="auto"/>
        </w:rPr>
      </w:pPr>
      <w:r>
        <w:rPr>
          <w:rFonts w:hint="eastAsia" w:ascii="宋体" w:hAnsi="宋体"/>
          <w:b/>
          <w:spacing w:val="-4"/>
          <w:szCs w:val="21"/>
          <w:u w:val="none" w:color="auto"/>
        </w:rPr>
        <w:t xml:space="preserve">投标人名称：（盖章）                                                      </w:t>
      </w:r>
    </w:p>
    <w:p w14:paraId="55FA776C">
      <w:pPr>
        <w:widowControl/>
        <w:ind w:firstLine="9580" w:firstLineChars="4544"/>
        <w:jc w:val="left"/>
        <w:rPr>
          <w:rFonts w:hint="eastAsia" w:ascii="宋体" w:hAnsi="宋体"/>
          <w:sz w:val="30"/>
          <w:u w:val="none" w:color="auto"/>
        </w:rPr>
      </w:pPr>
      <w:r>
        <w:rPr>
          <w:rFonts w:hint="eastAsia"/>
          <w:b/>
          <w:u w:val="none" w:color="auto"/>
        </w:rPr>
        <w:t>日期：</w:t>
      </w:r>
    </w:p>
    <w:p w14:paraId="615336C4">
      <w:pPr>
        <w:widowControl/>
        <w:jc w:val="left"/>
        <w:rPr>
          <w:rFonts w:hint="eastAsia" w:ascii="宋体" w:hAnsi="宋体"/>
          <w:kern w:val="0"/>
          <w:sz w:val="30"/>
          <w:u w:val="none" w:color="auto"/>
        </w:rPr>
        <w:sectPr>
          <w:pgSz w:w="16838" w:h="11906" w:orient="landscape"/>
          <w:pgMar w:top="1418" w:right="1361" w:bottom="924" w:left="1134" w:header="851" w:footer="992" w:gutter="0"/>
          <w:cols w:space="720" w:num="1"/>
          <w:docGrid w:type="lines" w:linePitch="312" w:charSpace="0"/>
        </w:sectPr>
      </w:pPr>
    </w:p>
    <w:p w14:paraId="0174260C">
      <w:pPr>
        <w:pStyle w:val="12"/>
        <w:snapToGrid w:val="0"/>
        <w:spacing w:before="120"/>
        <w:rPr>
          <w:rFonts w:hint="eastAsia" w:asciiTheme="minorEastAsia" w:hAnsiTheme="minorEastAsia" w:eastAsiaTheme="minorEastAsia"/>
          <w:b/>
          <w:sz w:val="28"/>
          <w:szCs w:val="28"/>
          <w:u w:val="none" w:color="auto"/>
        </w:rPr>
      </w:pPr>
      <w:r>
        <w:rPr>
          <w:rFonts w:hint="eastAsia" w:asciiTheme="minorEastAsia" w:hAnsiTheme="minorEastAsia" w:eastAsiaTheme="minorEastAsia"/>
          <w:b/>
          <w:sz w:val="28"/>
          <w:szCs w:val="28"/>
          <w:u w:val="none" w:color="auto"/>
        </w:rPr>
        <w:t>十、 项目实施人员（主要从业人员及其技术资格）一览表</w:t>
      </w:r>
    </w:p>
    <w:p w14:paraId="3157AA7B">
      <w:pPr>
        <w:snapToGrid w:val="0"/>
        <w:spacing w:before="156" w:beforeLines="50" w:after="50"/>
        <w:jc w:val="center"/>
        <w:rPr>
          <w:rFonts w:hint="eastAsia" w:ascii="宋体" w:hAnsi="宋体"/>
          <w:b/>
          <w:sz w:val="22"/>
          <w:u w:val="none" w:color="auto"/>
        </w:rPr>
      </w:pPr>
    </w:p>
    <w:p w14:paraId="29788A6B">
      <w:pPr>
        <w:rPr>
          <w:rFonts w:hint="eastAsia" w:ascii="宋体" w:hAnsi="宋体"/>
          <w:u w:val="none" w:color="auto"/>
        </w:rPr>
      </w:pPr>
    </w:p>
    <w:p w14:paraId="4FEB80D1">
      <w:pPr>
        <w:rPr>
          <w:rFonts w:hint="eastAsia" w:ascii="宋体" w:hAnsi="宋体"/>
          <w:u w:val="none" w:color="auto"/>
        </w:rPr>
      </w:pPr>
      <w:r>
        <w:rPr>
          <w:rFonts w:hint="eastAsia" w:ascii="宋体" w:hAnsi="宋体"/>
          <w:u w:val="none" w:color="auto"/>
        </w:rPr>
        <w:t>项目名称：</w:t>
      </w:r>
    </w:p>
    <w:p w14:paraId="6E5AA925">
      <w:pPr>
        <w:snapToGrid w:val="0"/>
        <w:spacing w:line="360" w:lineRule="auto"/>
        <w:rPr>
          <w:rFonts w:ascii="宋体"/>
          <w:u w:val="none" w:color="auto"/>
        </w:rPr>
      </w:pPr>
      <w:r>
        <w:rPr>
          <w:rFonts w:hint="eastAsia" w:ascii="宋体" w:hAnsi="宋体"/>
          <w:u w:val="none" w:color="auto"/>
        </w:rPr>
        <w:t>项目编号：</w:t>
      </w:r>
    </w:p>
    <w:tbl>
      <w:tblPr>
        <w:tblStyle w:val="29"/>
        <w:tblW w:w="8364"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74"/>
        <w:gridCol w:w="1004"/>
        <w:gridCol w:w="1663"/>
        <w:gridCol w:w="1260"/>
        <w:gridCol w:w="2663"/>
      </w:tblGrid>
      <w:tr w14:paraId="37203C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74" w:type="dxa"/>
            <w:tcBorders>
              <w:top w:val="single" w:color="auto" w:sz="4" w:space="0"/>
              <w:left w:val="single" w:color="auto" w:sz="4" w:space="0"/>
              <w:bottom w:val="single" w:color="auto" w:sz="4" w:space="0"/>
              <w:right w:val="single" w:color="auto" w:sz="4" w:space="0"/>
            </w:tcBorders>
            <w:vAlign w:val="center"/>
          </w:tcPr>
          <w:p w14:paraId="59F80102">
            <w:pPr>
              <w:snapToGrid w:val="0"/>
              <w:spacing w:before="156" w:beforeLines="50" w:after="50"/>
              <w:jc w:val="center"/>
              <w:rPr>
                <w:rFonts w:hint="eastAsia" w:ascii="宋体" w:hAnsi="宋体"/>
                <w:u w:val="none" w:color="auto"/>
              </w:rPr>
            </w:pPr>
            <w:r>
              <w:rPr>
                <w:rFonts w:hint="eastAsia" w:ascii="宋体" w:hAnsi="宋体"/>
                <w:u w:val="none" w:color="auto"/>
              </w:rPr>
              <w:t>编号</w:t>
            </w:r>
          </w:p>
        </w:tc>
        <w:tc>
          <w:tcPr>
            <w:tcW w:w="1004" w:type="dxa"/>
            <w:tcBorders>
              <w:top w:val="single" w:color="auto" w:sz="4" w:space="0"/>
              <w:left w:val="single" w:color="auto" w:sz="4" w:space="0"/>
              <w:bottom w:val="single" w:color="auto" w:sz="4" w:space="0"/>
              <w:right w:val="single" w:color="auto" w:sz="4" w:space="0"/>
            </w:tcBorders>
            <w:vAlign w:val="center"/>
          </w:tcPr>
          <w:p w14:paraId="217C9B03">
            <w:pPr>
              <w:snapToGrid w:val="0"/>
              <w:spacing w:before="156" w:beforeLines="50" w:after="50"/>
              <w:jc w:val="center"/>
              <w:rPr>
                <w:rFonts w:hint="eastAsia" w:ascii="宋体" w:hAnsi="宋体"/>
                <w:u w:val="none" w:color="auto"/>
              </w:rPr>
            </w:pPr>
            <w:r>
              <w:rPr>
                <w:rFonts w:hint="eastAsia" w:ascii="宋体" w:hAnsi="宋体"/>
                <w:u w:val="none" w:color="auto"/>
              </w:rPr>
              <w:t>姓名</w:t>
            </w:r>
          </w:p>
        </w:tc>
        <w:tc>
          <w:tcPr>
            <w:tcW w:w="1663" w:type="dxa"/>
            <w:tcBorders>
              <w:top w:val="single" w:color="auto" w:sz="4" w:space="0"/>
              <w:left w:val="single" w:color="auto" w:sz="4" w:space="0"/>
              <w:bottom w:val="single" w:color="auto" w:sz="4" w:space="0"/>
              <w:right w:val="single" w:color="auto" w:sz="4" w:space="0"/>
            </w:tcBorders>
            <w:vAlign w:val="center"/>
          </w:tcPr>
          <w:p w14:paraId="78CDD5FC">
            <w:pPr>
              <w:snapToGrid w:val="0"/>
              <w:spacing w:before="156" w:beforeLines="50" w:after="50"/>
              <w:jc w:val="center"/>
              <w:rPr>
                <w:rFonts w:hint="eastAsia" w:ascii="宋体" w:hAnsi="宋体"/>
                <w:u w:val="none" w:color="auto"/>
              </w:rPr>
            </w:pPr>
            <w:r>
              <w:rPr>
                <w:rFonts w:hint="eastAsia" w:ascii="宋体" w:hAnsi="宋体"/>
                <w:u w:val="none" w:color="auto"/>
              </w:rPr>
              <w:t>职务</w:t>
            </w:r>
          </w:p>
        </w:tc>
        <w:tc>
          <w:tcPr>
            <w:tcW w:w="1260" w:type="dxa"/>
            <w:tcBorders>
              <w:top w:val="single" w:color="auto" w:sz="4" w:space="0"/>
              <w:left w:val="single" w:color="auto" w:sz="4" w:space="0"/>
              <w:bottom w:val="single" w:color="auto" w:sz="4" w:space="0"/>
              <w:right w:val="single" w:color="auto" w:sz="4" w:space="0"/>
            </w:tcBorders>
            <w:vAlign w:val="center"/>
          </w:tcPr>
          <w:p w14:paraId="291C1EBE">
            <w:pPr>
              <w:snapToGrid w:val="0"/>
              <w:spacing w:before="156" w:beforeLines="50" w:after="50"/>
              <w:jc w:val="center"/>
              <w:rPr>
                <w:rFonts w:hint="eastAsia" w:ascii="宋体" w:hAnsi="宋体"/>
                <w:u w:val="none" w:color="auto"/>
              </w:rPr>
            </w:pPr>
            <w:r>
              <w:rPr>
                <w:rFonts w:hint="eastAsia" w:ascii="宋体" w:hAnsi="宋体"/>
                <w:u w:val="none" w:color="auto"/>
              </w:rPr>
              <w:t>性别</w:t>
            </w:r>
          </w:p>
        </w:tc>
        <w:tc>
          <w:tcPr>
            <w:tcW w:w="2663" w:type="dxa"/>
            <w:tcBorders>
              <w:top w:val="single" w:color="auto" w:sz="4" w:space="0"/>
              <w:left w:val="single" w:color="auto" w:sz="4" w:space="0"/>
              <w:bottom w:val="single" w:color="auto" w:sz="4" w:space="0"/>
              <w:right w:val="single" w:color="auto" w:sz="4" w:space="0"/>
            </w:tcBorders>
            <w:vAlign w:val="center"/>
          </w:tcPr>
          <w:p w14:paraId="3083C35F">
            <w:pPr>
              <w:snapToGrid w:val="0"/>
              <w:spacing w:before="156" w:beforeLines="50" w:after="50"/>
              <w:jc w:val="center"/>
              <w:rPr>
                <w:rFonts w:hint="eastAsia" w:ascii="宋体" w:hAnsi="宋体"/>
                <w:u w:val="none" w:color="auto"/>
              </w:rPr>
            </w:pPr>
            <w:r>
              <w:rPr>
                <w:rFonts w:hint="eastAsia" w:ascii="宋体" w:hAnsi="宋体"/>
                <w:u w:val="none" w:color="auto"/>
              </w:rPr>
              <w:t>年龄</w:t>
            </w:r>
          </w:p>
        </w:tc>
      </w:tr>
      <w:tr w14:paraId="5BE83B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74" w:type="dxa"/>
            <w:tcBorders>
              <w:top w:val="single" w:color="auto" w:sz="4" w:space="0"/>
              <w:left w:val="single" w:color="auto" w:sz="4" w:space="0"/>
              <w:bottom w:val="single" w:color="auto" w:sz="4" w:space="0"/>
              <w:right w:val="single" w:color="auto" w:sz="4" w:space="0"/>
            </w:tcBorders>
          </w:tcPr>
          <w:p w14:paraId="0828433F">
            <w:pPr>
              <w:snapToGrid w:val="0"/>
              <w:spacing w:before="156" w:beforeLines="50" w:after="50"/>
              <w:rPr>
                <w:rFonts w:hint="eastAsia" w:ascii="宋体" w:hAnsi="宋体"/>
                <w:sz w:val="24"/>
                <w:u w:val="none" w:color="auto"/>
              </w:rPr>
            </w:pPr>
          </w:p>
        </w:tc>
        <w:tc>
          <w:tcPr>
            <w:tcW w:w="1004" w:type="dxa"/>
            <w:tcBorders>
              <w:top w:val="single" w:color="auto" w:sz="4" w:space="0"/>
              <w:left w:val="single" w:color="auto" w:sz="4" w:space="0"/>
              <w:bottom w:val="single" w:color="auto" w:sz="4" w:space="0"/>
              <w:right w:val="single" w:color="auto" w:sz="4" w:space="0"/>
            </w:tcBorders>
          </w:tcPr>
          <w:p w14:paraId="7615AFEA">
            <w:pPr>
              <w:snapToGrid w:val="0"/>
              <w:spacing w:before="156" w:beforeLines="50" w:after="50"/>
              <w:rPr>
                <w:rFonts w:hint="eastAsia" w:ascii="宋体" w:hAnsi="宋体"/>
                <w:sz w:val="24"/>
                <w:u w:val="none" w:color="auto"/>
              </w:rPr>
            </w:pPr>
          </w:p>
        </w:tc>
        <w:tc>
          <w:tcPr>
            <w:tcW w:w="1663" w:type="dxa"/>
            <w:tcBorders>
              <w:top w:val="single" w:color="auto" w:sz="4" w:space="0"/>
              <w:left w:val="single" w:color="auto" w:sz="4" w:space="0"/>
              <w:bottom w:val="single" w:color="auto" w:sz="4" w:space="0"/>
              <w:right w:val="single" w:color="auto" w:sz="4" w:space="0"/>
            </w:tcBorders>
          </w:tcPr>
          <w:p w14:paraId="023E4450">
            <w:pPr>
              <w:snapToGrid w:val="0"/>
              <w:spacing w:before="156" w:beforeLines="50" w:after="50"/>
              <w:rPr>
                <w:rFonts w:hint="eastAsia" w:ascii="宋体" w:hAnsi="宋体"/>
                <w:sz w:val="24"/>
                <w:u w:val="none" w:color="auto"/>
              </w:rPr>
            </w:pPr>
          </w:p>
        </w:tc>
        <w:tc>
          <w:tcPr>
            <w:tcW w:w="1260" w:type="dxa"/>
            <w:tcBorders>
              <w:top w:val="single" w:color="auto" w:sz="4" w:space="0"/>
              <w:left w:val="single" w:color="auto" w:sz="4" w:space="0"/>
              <w:bottom w:val="single" w:color="auto" w:sz="4" w:space="0"/>
              <w:right w:val="single" w:color="auto" w:sz="4" w:space="0"/>
            </w:tcBorders>
          </w:tcPr>
          <w:p w14:paraId="40A1B3C7">
            <w:pPr>
              <w:snapToGrid w:val="0"/>
              <w:spacing w:before="156" w:beforeLines="50" w:after="50"/>
              <w:rPr>
                <w:rFonts w:hint="eastAsia" w:ascii="宋体" w:hAnsi="宋体"/>
                <w:sz w:val="24"/>
                <w:u w:val="none" w:color="auto"/>
              </w:rPr>
            </w:pPr>
          </w:p>
        </w:tc>
        <w:tc>
          <w:tcPr>
            <w:tcW w:w="2663" w:type="dxa"/>
            <w:tcBorders>
              <w:top w:val="single" w:color="auto" w:sz="4" w:space="0"/>
              <w:left w:val="single" w:color="auto" w:sz="4" w:space="0"/>
              <w:bottom w:val="single" w:color="auto" w:sz="4" w:space="0"/>
              <w:right w:val="single" w:color="auto" w:sz="4" w:space="0"/>
            </w:tcBorders>
          </w:tcPr>
          <w:p w14:paraId="7A677BB4">
            <w:pPr>
              <w:snapToGrid w:val="0"/>
              <w:spacing w:before="156" w:beforeLines="50" w:after="50"/>
              <w:rPr>
                <w:rFonts w:hint="eastAsia" w:ascii="宋体" w:hAnsi="宋体"/>
                <w:sz w:val="24"/>
                <w:u w:val="none" w:color="auto"/>
              </w:rPr>
            </w:pPr>
          </w:p>
        </w:tc>
      </w:tr>
      <w:tr w14:paraId="3EA5BC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74" w:type="dxa"/>
            <w:tcBorders>
              <w:top w:val="single" w:color="auto" w:sz="4" w:space="0"/>
              <w:left w:val="single" w:color="auto" w:sz="4" w:space="0"/>
              <w:bottom w:val="single" w:color="auto" w:sz="4" w:space="0"/>
              <w:right w:val="single" w:color="auto" w:sz="4" w:space="0"/>
            </w:tcBorders>
          </w:tcPr>
          <w:p w14:paraId="0D4DC0BB">
            <w:pPr>
              <w:snapToGrid w:val="0"/>
              <w:spacing w:before="156" w:beforeLines="50" w:after="50"/>
              <w:rPr>
                <w:rFonts w:hint="eastAsia" w:ascii="宋体" w:hAnsi="宋体"/>
                <w:sz w:val="24"/>
                <w:u w:val="none" w:color="auto"/>
              </w:rPr>
            </w:pPr>
          </w:p>
        </w:tc>
        <w:tc>
          <w:tcPr>
            <w:tcW w:w="1004" w:type="dxa"/>
            <w:tcBorders>
              <w:top w:val="single" w:color="auto" w:sz="4" w:space="0"/>
              <w:left w:val="single" w:color="auto" w:sz="4" w:space="0"/>
              <w:bottom w:val="single" w:color="auto" w:sz="4" w:space="0"/>
              <w:right w:val="single" w:color="auto" w:sz="4" w:space="0"/>
            </w:tcBorders>
          </w:tcPr>
          <w:p w14:paraId="6A293D48">
            <w:pPr>
              <w:snapToGrid w:val="0"/>
              <w:spacing w:before="156" w:beforeLines="50" w:after="50"/>
              <w:rPr>
                <w:rFonts w:hint="eastAsia" w:ascii="宋体" w:hAnsi="宋体"/>
                <w:sz w:val="24"/>
                <w:u w:val="none" w:color="auto"/>
              </w:rPr>
            </w:pPr>
          </w:p>
        </w:tc>
        <w:tc>
          <w:tcPr>
            <w:tcW w:w="1663" w:type="dxa"/>
            <w:tcBorders>
              <w:top w:val="single" w:color="auto" w:sz="4" w:space="0"/>
              <w:left w:val="single" w:color="auto" w:sz="4" w:space="0"/>
              <w:bottom w:val="single" w:color="auto" w:sz="4" w:space="0"/>
              <w:right w:val="single" w:color="auto" w:sz="4" w:space="0"/>
            </w:tcBorders>
          </w:tcPr>
          <w:p w14:paraId="498645B1">
            <w:pPr>
              <w:snapToGrid w:val="0"/>
              <w:spacing w:before="156" w:beforeLines="50" w:after="50"/>
              <w:rPr>
                <w:rFonts w:hint="eastAsia" w:ascii="宋体" w:hAnsi="宋体"/>
                <w:sz w:val="24"/>
                <w:u w:val="none" w:color="auto"/>
              </w:rPr>
            </w:pPr>
          </w:p>
        </w:tc>
        <w:tc>
          <w:tcPr>
            <w:tcW w:w="1260" w:type="dxa"/>
            <w:tcBorders>
              <w:top w:val="single" w:color="auto" w:sz="4" w:space="0"/>
              <w:left w:val="single" w:color="auto" w:sz="4" w:space="0"/>
              <w:bottom w:val="single" w:color="auto" w:sz="4" w:space="0"/>
              <w:right w:val="single" w:color="auto" w:sz="4" w:space="0"/>
            </w:tcBorders>
          </w:tcPr>
          <w:p w14:paraId="611D85D9">
            <w:pPr>
              <w:snapToGrid w:val="0"/>
              <w:spacing w:before="156" w:beforeLines="50" w:after="50"/>
              <w:rPr>
                <w:rFonts w:hint="eastAsia" w:ascii="宋体" w:hAnsi="宋体"/>
                <w:sz w:val="24"/>
                <w:u w:val="none" w:color="auto"/>
              </w:rPr>
            </w:pPr>
          </w:p>
        </w:tc>
        <w:tc>
          <w:tcPr>
            <w:tcW w:w="2663" w:type="dxa"/>
            <w:tcBorders>
              <w:top w:val="single" w:color="auto" w:sz="4" w:space="0"/>
              <w:left w:val="single" w:color="auto" w:sz="4" w:space="0"/>
              <w:bottom w:val="single" w:color="auto" w:sz="4" w:space="0"/>
              <w:right w:val="single" w:color="auto" w:sz="4" w:space="0"/>
            </w:tcBorders>
          </w:tcPr>
          <w:p w14:paraId="3E82C586">
            <w:pPr>
              <w:snapToGrid w:val="0"/>
              <w:spacing w:before="156" w:beforeLines="50" w:after="50"/>
              <w:rPr>
                <w:rFonts w:hint="eastAsia" w:ascii="宋体" w:hAnsi="宋体"/>
                <w:sz w:val="24"/>
                <w:u w:val="none" w:color="auto"/>
              </w:rPr>
            </w:pPr>
          </w:p>
        </w:tc>
      </w:tr>
      <w:tr w14:paraId="543E1E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74" w:type="dxa"/>
            <w:tcBorders>
              <w:top w:val="single" w:color="auto" w:sz="4" w:space="0"/>
              <w:left w:val="single" w:color="auto" w:sz="4" w:space="0"/>
              <w:bottom w:val="single" w:color="auto" w:sz="4" w:space="0"/>
              <w:right w:val="single" w:color="auto" w:sz="4" w:space="0"/>
            </w:tcBorders>
          </w:tcPr>
          <w:p w14:paraId="7CF670EA">
            <w:pPr>
              <w:snapToGrid w:val="0"/>
              <w:spacing w:before="156" w:beforeLines="50" w:after="50"/>
              <w:rPr>
                <w:rFonts w:hint="eastAsia" w:ascii="宋体" w:hAnsi="宋体"/>
                <w:sz w:val="24"/>
                <w:u w:val="none" w:color="auto"/>
              </w:rPr>
            </w:pPr>
          </w:p>
        </w:tc>
        <w:tc>
          <w:tcPr>
            <w:tcW w:w="1004" w:type="dxa"/>
            <w:tcBorders>
              <w:top w:val="single" w:color="auto" w:sz="4" w:space="0"/>
              <w:left w:val="single" w:color="auto" w:sz="4" w:space="0"/>
              <w:bottom w:val="single" w:color="auto" w:sz="4" w:space="0"/>
              <w:right w:val="single" w:color="auto" w:sz="4" w:space="0"/>
            </w:tcBorders>
          </w:tcPr>
          <w:p w14:paraId="54F957A0">
            <w:pPr>
              <w:snapToGrid w:val="0"/>
              <w:spacing w:before="156" w:beforeLines="50" w:after="50"/>
              <w:rPr>
                <w:rFonts w:hint="eastAsia" w:ascii="宋体" w:hAnsi="宋体"/>
                <w:sz w:val="24"/>
                <w:u w:val="none" w:color="auto"/>
              </w:rPr>
            </w:pPr>
          </w:p>
        </w:tc>
        <w:tc>
          <w:tcPr>
            <w:tcW w:w="1663" w:type="dxa"/>
            <w:tcBorders>
              <w:top w:val="single" w:color="auto" w:sz="4" w:space="0"/>
              <w:left w:val="single" w:color="auto" w:sz="4" w:space="0"/>
              <w:bottom w:val="single" w:color="auto" w:sz="4" w:space="0"/>
              <w:right w:val="single" w:color="auto" w:sz="4" w:space="0"/>
            </w:tcBorders>
          </w:tcPr>
          <w:p w14:paraId="579C9DC5">
            <w:pPr>
              <w:pStyle w:val="13"/>
              <w:snapToGrid w:val="0"/>
              <w:spacing w:before="156" w:beforeLines="50" w:after="50"/>
              <w:ind w:left="5250"/>
              <w:rPr>
                <w:rFonts w:hint="eastAsia" w:ascii="宋体" w:hAnsi="宋体" w:eastAsia="宋体"/>
                <w:kern w:val="2"/>
                <w:sz w:val="24"/>
                <w:u w:val="none" w:color="auto"/>
              </w:rPr>
            </w:pPr>
          </w:p>
        </w:tc>
        <w:tc>
          <w:tcPr>
            <w:tcW w:w="1260" w:type="dxa"/>
            <w:tcBorders>
              <w:top w:val="single" w:color="auto" w:sz="4" w:space="0"/>
              <w:left w:val="single" w:color="auto" w:sz="4" w:space="0"/>
              <w:bottom w:val="single" w:color="auto" w:sz="4" w:space="0"/>
              <w:right w:val="single" w:color="auto" w:sz="4" w:space="0"/>
            </w:tcBorders>
          </w:tcPr>
          <w:p w14:paraId="4B78B105">
            <w:pPr>
              <w:snapToGrid w:val="0"/>
              <w:spacing w:before="156" w:beforeLines="50" w:after="50"/>
              <w:rPr>
                <w:rFonts w:hint="eastAsia" w:ascii="宋体" w:hAnsi="宋体"/>
                <w:sz w:val="24"/>
                <w:u w:val="none" w:color="auto"/>
              </w:rPr>
            </w:pPr>
          </w:p>
        </w:tc>
        <w:tc>
          <w:tcPr>
            <w:tcW w:w="2663" w:type="dxa"/>
            <w:tcBorders>
              <w:top w:val="single" w:color="auto" w:sz="4" w:space="0"/>
              <w:left w:val="single" w:color="auto" w:sz="4" w:space="0"/>
              <w:bottom w:val="single" w:color="auto" w:sz="4" w:space="0"/>
              <w:right w:val="single" w:color="auto" w:sz="4" w:space="0"/>
            </w:tcBorders>
          </w:tcPr>
          <w:p w14:paraId="7CAB1616">
            <w:pPr>
              <w:snapToGrid w:val="0"/>
              <w:spacing w:before="156" w:beforeLines="50" w:after="50"/>
              <w:rPr>
                <w:rFonts w:hint="eastAsia" w:ascii="宋体" w:hAnsi="宋体"/>
                <w:sz w:val="24"/>
                <w:u w:val="none" w:color="auto"/>
              </w:rPr>
            </w:pPr>
          </w:p>
        </w:tc>
      </w:tr>
      <w:tr w14:paraId="334445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74" w:type="dxa"/>
            <w:tcBorders>
              <w:top w:val="single" w:color="auto" w:sz="4" w:space="0"/>
              <w:left w:val="single" w:color="auto" w:sz="4" w:space="0"/>
              <w:bottom w:val="single" w:color="auto" w:sz="4" w:space="0"/>
              <w:right w:val="single" w:color="auto" w:sz="4" w:space="0"/>
            </w:tcBorders>
          </w:tcPr>
          <w:p w14:paraId="6B06948E">
            <w:pPr>
              <w:snapToGrid w:val="0"/>
              <w:spacing w:before="156" w:beforeLines="50" w:after="50"/>
              <w:rPr>
                <w:rFonts w:hint="eastAsia" w:ascii="宋体" w:hAnsi="宋体"/>
                <w:sz w:val="24"/>
                <w:u w:val="none" w:color="auto"/>
              </w:rPr>
            </w:pPr>
          </w:p>
        </w:tc>
        <w:tc>
          <w:tcPr>
            <w:tcW w:w="1004" w:type="dxa"/>
            <w:tcBorders>
              <w:top w:val="single" w:color="auto" w:sz="4" w:space="0"/>
              <w:left w:val="single" w:color="auto" w:sz="4" w:space="0"/>
              <w:bottom w:val="single" w:color="auto" w:sz="4" w:space="0"/>
              <w:right w:val="single" w:color="auto" w:sz="4" w:space="0"/>
            </w:tcBorders>
          </w:tcPr>
          <w:p w14:paraId="510DB0B6">
            <w:pPr>
              <w:snapToGrid w:val="0"/>
              <w:spacing w:before="156" w:beforeLines="50" w:after="50"/>
              <w:rPr>
                <w:rFonts w:hint="eastAsia" w:ascii="宋体" w:hAnsi="宋体"/>
                <w:sz w:val="24"/>
                <w:u w:val="none" w:color="auto"/>
              </w:rPr>
            </w:pPr>
          </w:p>
        </w:tc>
        <w:tc>
          <w:tcPr>
            <w:tcW w:w="1663" w:type="dxa"/>
            <w:tcBorders>
              <w:top w:val="single" w:color="auto" w:sz="4" w:space="0"/>
              <w:left w:val="single" w:color="auto" w:sz="4" w:space="0"/>
              <w:bottom w:val="single" w:color="auto" w:sz="4" w:space="0"/>
              <w:right w:val="single" w:color="auto" w:sz="4" w:space="0"/>
            </w:tcBorders>
          </w:tcPr>
          <w:p w14:paraId="2EFA89D5">
            <w:pPr>
              <w:snapToGrid w:val="0"/>
              <w:spacing w:before="156" w:beforeLines="50" w:after="50"/>
              <w:rPr>
                <w:rFonts w:hint="eastAsia" w:ascii="宋体" w:hAnsi="宋体"/>
                <w:sz w:val="24"/>
                <w:u w:val="none" w:color="auto"/>
              </w:rPr>
            </w:pPr>
          </w:p>
        </w:tc>
        <w:tc>
          <w:tcPr>
            <w:tcW w:w="1260" w:type="dxa"/>
            <w:tcBorders>
              <w:top w:val="single" w:color="auto" w:sz="4" w:space="0"/>
              <w:left w:val="single" w:color="auto" w:sz="4" w:space="0"/>
              <w:bottom w:val="single" w:color="auto" w:sz="4" w:space="0"/>
              <w:right w:val="single" w:color="auto" w:sz="4" w:space="0"/>
            </w:tcBorders>
          </w:tcPr>
          <w:p w14:paraId="5590F65E">
            <w:pPr>
              <w:snapToGrid w:val="0"/>
              <w:spacing w:before="156" w:beforeLines="50" w:after="50"/>
              <w:rPr>
                <w:rFonts w:hint="eastAsia" w:ascii="宋体" w:hAnsi="宋体"/>
                <w:sz w:val="24"/>
                <w:u w:val="none" w:color="auto"/>
              </w:rPr>
            </w:pPr>
          </w:p>
        </w:tc>
        <w:tc>
          <w:tcPr>
            <w:tcW w:w="2663" w:type="dxa"/>
            <w:tcBorders>
              <w:top w:val="single" w:color="auto" w:sz="4" w:space="0"/>
              <w:left w:val="single" w:color="auto" w:sz="4" w:space="0"/>
              <w:bottom w:val="single" w:color="auto" w:sz="4" w:space="0"/>
              <w:right w:val="single" w:color="auto" w:sz="4" w:space="0"/>
            </w:tcBorders>
          </w:tcPr>
          <w:p w14:paraId="467F3A01">
            <w:pPr>
              <w:snapToGrid w:val="0"/>
              <w:spacing w:before="156" w:beforeLines="50" w:after="50"/>
              <w:rPr>
                <w:rFonts w:hint="eastAsia" w:ascii="宋体" w:hAnsi="宋体"/>
                <w:sz w:val="24"/>
                <w:u w:val="none" w:color="auto"/>
              </w:rPr>
            </w:pPr>
          </w:p>
        </w:tc>
      </w:tr>
      <w:tr w14:paraId="2113ED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74" w:type="dxa"/>
            <w:tcBorders>
              <w:top w:val="single" w:color="auto" w:sz="4" w:space="0"/>
              <w:left w:val="single" w:color="auto" w:sz="4" w:space="0"/>
              <w:bottom w:val="single" w:color="auto" w:sz="4" w:space="0"/>
              <w:right w:val="single" w:color="auto" w:sz="4" w:space="0"/>
            </w:tcBorders>
          </w:tcPr>
          <w:p w14:paraId="3761C8BB">
            <w:pPr>
              <w:snapToGrid w:val="0"/>
              <w:spacing w:before="156" w:beforeLines="50" w:after="50"/>
              <w:rPr>
                <w:rFonts w:hint="eastAsia" w:ascii="宋体" w:hAnsi="宋体"/>
                <w:sz w:val="24"/>
                <w:u w:val="none" w:color="auto"/>
              </w:rPr>
            </w:pPr>
          </w:p>
        </w:tc>
        <w:tc>
          <w:tcPr>
            <w:tcW w:w="1004" w:type="dxa"/>
            <w:tcBorders>
              <w:top w:val="single" w:color="auto" w:sz="4" w:space="0"/>
              <w:left w:val="single" w:color="auto" w:sz="4" w:space="0"/>
              <w:bottom w:val="single" w:color="auto" w:sz="4" w:space="0"/>
              <w:right w:val="single" w:color="auto" w:sz="4" w:space="0"/>
            </w:tcBorders>
          </w:tcPr>
          <w:p w14:paraId="4911CE02">
            <w:pPr>
              <w:snapToGrid w:val="0"/>
              <w:spacing w:before="156" w:beforeLines="50" w:after="50"/>
              <w:rPr>
                <w:rFonts w:hint="eastAsia" w:ascii="宋体" w:hAnsi="宋体"/>
                <w:sz w:val="24"/>
                <w:u w:val="none" w:color="auto"/>
              </w:rPr>
            </w:pPr>
          </w:p>
        </w:tc>
        <w:tc>
          <w:tcPr>
            <w:tcW w:w="1663" w:type="dxa"/>
            <w:tcBorders>
              <w:top w:val="single" w:color="auto" w:sz="4" w:space="0"/>
              <w:left w:val="single" w:color="auto" w:sz="4" w:space="0"/>
              <w:bottom w:val="single" w:color="auto" w:sz="4" w:space="0"/>
              <w:right w:val="single" w:color="auto" w:sz="4" w:space="0"/>
            </w:tcBorders>
          </w:tcPr>
          <w:p w14:paraId="3C365EAE">
            <w:pPr>
              <w:snapToGrid w:val="0"/>
              <w:spacing w:before="156" w:beforeLines="50" w:after="50"/>
              <w:rPr>
                <w:rFonts w:hint="eastAsia" w:ascii="宋体" w:hAnsi="宋体"/>
                <w:sz w:val="24"/>
                <w:u w:val="none" w:color="auto"/>
              </w:rPr>
            </w:pPr>
          </w:p>
        </w:tc>
        <w:tc>
          <w:tcPr>
            <w:tcW w:w="1260" w:type="dxa"/>
            <w:tcBorders>
              <w:top w:val="single" w:color="auto" w:sz="4" w:space="0"/>
              <w:left w:val="single" w:color="auto" w:sz="4" w:space="0"/>
              <w:bottom w:val="single" w:color="auto" w:sz="4" w:space="0"/>
              <w:right w:val="single" w:color="auto" w:sz="4" w:space="0"/>
            </w:tcBorders>
          </w:tcPr>
          <w:p w14:paraId="7E36516B">
            <w:pPr>
              <w:snapToGrid w:val="0"/>
              <w:spacing w:before="156" w:beforeLines="50" w:after="50"/>
              <w:rPr>
                <w:rFonts w:hint="eastAsia" w:ascii="宋体" w:hAnsi="宋体"/>
                <w:sz w:val="24"/>
                <w:u w:val="none" w:color="auto"/>
              </w:rPr>
            </w:pPr>
          </w:p>
        </w:tc>
        <w:tc>
          <w:tcPr>
            <w:tcW w:w="2663" w:type="dxa"/>
            <w:tcBorders>
              <w:top w:val="single" w:color="auto" w:sz="4" w:space="0"/>
              <w:left w:val="single" w:color="auto" w:sz="4" w:space="0"/>
              <w:bottom w:val="single" w:color="auto" w:sz="4" w:space="0"/>
              <w:right w:val="single" w:color="auto" w:sz="4" w:space="0"/>
            </w:tcBorders>
          </w:tcPr>
          <w:p w14:paraId="45011AC2">
            <w:pPr>
              <w:snapToGrid w:val="0"/>
              <w:spacing w:before="156" w:beforeLines="50" w:after="50"/>
              <w:rPr>
                <w:rFonts w:hint="eastAsia" w:ascii="宋体" w:hAnsi="宋体"/>
                <w:sz w:val="24"/>
                <w:u w:val="none" w:color="auto"/>
              </w:rPr>
            </w:pPr>
          </w:p>
        </w:tc>
      </w:tr>
      <w:tr w14:paraId="7E84E0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74" w:type="dxa"/>
            <w:tcBorders>
              <w:top w:val="single" w:color="auto" w:sz="4" w:space="0"/>
              <w:left w:val="single" w:color="auto" w:sz="4" w:space="0"/>
              <w:bottom w:val="single" w:color="auto" w:sz="4" w:space="0"/>
              <w:right w:val="single" w:color="auto" w:sz="4" w:space="0"/>
            </w:tcBorders>
          </w:tcPr>
          <w:p w14:paraId="2A64B211">
            <w:pPr>
              <w:snapToGrid w:val="0"/>
              <w:spacing w:before="156" w:beforeLines="50" w:after="50"/>
              <w:rPr>
                <w:rFonts w:hint="eastAsia" w:ascii="宋体" w:hAnsi="宋体"/>
                <w:sz w:val="24"/>
                <w:u w:val="none" w:color="auto"/>
              </w:rPr>
            </w:pPr>
          </w:p>
        </w:tc>
        <w:tc>
          <w:tcPr>
            <w:tcW w:w="1004" w:type="dxa"/>
            <w:tcBorders>
              <w:top w:val="single" w:color="auto" w:sz="4" w:space="0"/>
              <w:left w:val="single" w:color="auto" w:sz="4" w:space="0"/>
              <w:bottom w:val="single" w:color="auto" w:sz="4" w:space="0"/>
              <w:right w:val="single" w:color="auto" w:sz="4" w:space="0"/>
            </w:tcBorders>
          </w:tcPr>
          <w:p w14:paraId="207D0D65">
            <w:pPr>
              <w:snapToGrid w:val="0"/>
              <w:spacing w:before="156" w:beforeLines="50" w:after="50"/>
              <w:rPr>
                <w:rFonts w:hint="eastAsia" w:ascii="宋体" w:hAnsi="宋体"/>
                <w:sz w:val="24"/>
                <w:u w:val="none" w:color="auto"/>
              </w:rPr>
            </w:pPr>
          </w:p>
        </w:tc>
        <w:tc>
          <w:tcPr>
            <w:tcW w:w="1663" w:type="dxa"/>
            <w:tcBorders>
              <w:top w:val="single" w:color="auto" w:sz="4" w:space="0"/>
              <w:left w:val="single" w:color="auto" w:sz="4" w:space="0"/>
              <w:bottom w:val="single" w:color="auto" w:sz="4" w:space="0"/>
              <w:right w:val="single" w:color="auto" w:sz="4" w:space="0"/>
            </w:tcBorders>
          </w:tcPr>
          <w:p w14:paraId="38B44C16">
            <w:pPr>
              <w:snapToGrid w:val="0"/>
              <w:spacing w:before="156" w:beforeLines="50" w:after="50"/>
              <w:rPr>
                <w:rFonts w:hint="eastAsia" w:ascii="宋体" w:hAnsi="宋体"/>
                <w:sz w:val="24"/>
                <w:u w:val="none" w:color="auto"/>
              </w:rPr>
            </w:pPr>
          </w:p>
        </w:tc>
        <w:tc>
          <w:tcPr>
            <w:tcW w:w="1260" w:type="dxa"/>
            <w:tcBorders>
              <w:top w:val="single" w:color="auto" w:sz="4" w:space="0"/>
              <w:left w:val="single" w:color="auto" w:sz="4" w:space="0"/>
              <w:bottom w:val="single" w:color="auto" w:sz="4" w:space="0"/>
              <w:right w:val="single" w:color="auto" w:sz="4" w:space="0"/>
            </w:tcBorders>
          </w:tcPr>
          <w:p w14:paraId="6FA399BE">
            <w:pPr>
              <w:snapToGrid w:val="0"/>
              <w:spacing w:before="156" w:beforeLines="50" w:after="50"/>
              <w:rPr>
                <w:rFonts w:hint="eastAsia" w:ascii="宋体" w:hAnsi="宋体"/>
                <w:sz w:val="24"/>
                <w:u w:val="none" w:color="auto"/>
              </w:rPr>
            </w:pPr>
          </w:p>
        </w:tc>
        <w:tc>
          <w:tcPr>
            <w:tcW w:w="2663" w:type="dxa"/>
            <w:tcBorders>
              <w:top w:val="single" w:color="auto" w:sz="4" w:space="0"/>
              <w:left w:val="single" w:color="auto" w:sz="4" w:space="0"/>
              <w:bottom w:val="single" w:color="auto" w:sz="4" w:space="0"/>
              <w:right w:val="single" w:color="auto" w:sz="4" w:space="0"/>
            </w:tcBorders>
          </w:tcPr>
          <w:p w14:paraId="73E862F1">
            <w:pPr>
              <w:snapToGrid w:val="0"/>
              <w:spacing w:before="156" w:beforeLines="50" w:after="50"/>
              <w:rPr>
                <w:rFonts w:hint="eastAsia" w:ascii="宋体" w:hAnsi="宋体"/>
                <w:sz w:val="24"/>
                <w:u w:val="none" w:color="auto"/>
              </w:rPr>
            </w:pPr>
          </w:p>
        </w:tc>
      </w:tr>
      <w:tr w14:paraId="60B9D1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74" w:type="dxa"/>
            <w:tcBorders>
              <w:top w:val="single" w:color="auto" w:sz="4" w:space="0"/>
              <w:left w:val="single" w:color="auto" w:sz="4" w:space="0"/>
              <w:bottom w:val="single" w:color="auto" w:sz="4" w:space="0"/>
              <w:right w:val="single" w:color="auto" w:sz="4" w:space="0"/>
            </w:tcBorders>
          </w:tcPr>
          <w:p w14:paraId="621D15B5">
            <w:pPr>
              <w:snapToGrid w:val="0"/>
              <w:spacing w:before="156" w:beforeLines="50" w:after="50"/>
              <w:rPr>
                <w:rFonts w:hint="eastAsia" w:ascii="宋体" w:hAnsi="宋体"/>
                <w:sz w:val="24"/>
                <w:u w:val="none" w:color="auto"/>
              </w:rPr>
            </w:pPr>
          </w:p>
        </w:tc>
        <w:tc>
          <w:tcPr>
            <w:tcW w:w="1004" w:type="dxa"/>
            <w:tcBorders>
              <w:top w:val="single" w:color="auto" w:sz="4" w:space="0"/>
              <w:left w:val="single" w:color="auto" w:sz="4" w:space="0"/>
              <w:bottom w:val="single" w:color="auto" w:sz="4" w:space="0"/>
              <w:right w:val="single" w:color="auto" w:sz="4" w:space="0"/>
            </w:tcBorders>
          </w:tcPr>
          <w:p w14:paraId="37CE2F45">
            <w:pPr>
              <w:snapToGrid w:val="0"/>
              <w:spacing w:before="156" w:beforeLines="50" w:after="50"/>
              <w:rPr>
                <w:rFonts w:hint="eastAsia" w:ascii="宋体" w:hAnsi="宋体"/>
                <w:sz w:val="24"/>
                <w:u w:val="none" w:color="auto"/>
              </w:rPr>
            </w:pPr>
          </w:p>
        </w:tc>
        <w:tc>
          <w:tcPr>
            <w:tcW w:w="1663" w:type="dxa"/>
            <w:tcBorders>
              <w:top w:val="single" w:color="auto" w:sz="4" w:space="0"/>
              <w:left w:val="single" w:color="auto" w:sz="4" w:space="0"/>
              <w:bottom w:val="single" w:color="auto" w:sz="4" w:space="0"/>
              <w:right w:val="single" w:color="auto" w:sz="4" w:space="0"/>
            </w:tcBorders>
          </w:tcPr>
          <w:p w14:paraId="1944ABBC">
            <w:pPr>
              <w:snapToGrid w:val="0"/>
              <w:spacing w:before="156" w:beforeLines="50" w:after="50"/>
              <w:rPr>
                <w:rFonts w:hint="eastAsia" w:ascii="宋体" w:hAnsi="宋体"/>
                <w:sz w:val="24"/>
                <w:u w:val="none" w:color="auto"/>
              </w:rPr>
            </w:pPr>
          </w:p>
        </w:tc>
        <w:tc>
          <w:tcPr>
            <w:tcW w:w="1260" w:type="dxa"/>
            <w:tcBorders>
              <w:top w:val="single" w:color="auto" w:sz="4" w:space="0"/>
              <w:left w:val="single" w:color="auto" w:sz="4" w:space="0"/>
              <w:bottom w:val="single" w:color="auto" w:sz="4" w:space="0"/>
              <w:right w:val="single" w:color="auto" w:sz="4" w:space="0"/>
            </w:tcBorders>
          </w:tcPr>
          <w:p w14:paraId="3E5A20CF">
            <w:pPr>
              <w:snapToGrid w:val="0"/>
              <w:spacing w:before="156" w:beforeLines="50" w:after="50"/>
              <w:rPr>
                <w:rFonts w:hint="eastAsia" w:ascii="宋体" w:hAnsi="宋体"/>
                <w:sz w:val="24"/>
                <w:u w:val="none" w:color="auto"/>
              </w:rPr>
            </w:pPr>
          </w:p>
        </w:tc>
        <w:tc>
          <w:tcPr>
            <w:tcW w:w="2663" w:type="dxa"/>
            <w:tcBorders>
              <w:top w:val="single" w:color="auto" w:sz="4" w:space="0"/>
              <w:left w:val="single" w:color="auto" w:sz="4" w:space="0"/>
              <w:bottom w:val="single" w:color="auto" w:sz="4" w:space="0"/>
              <w:right w:val="single" w:color="auto" w:sz="4" w:space="0"/>
            </w:tcBorders>
          </w:tcPr>
          <w:p w14:paraId="43BB3608">
            <w:pPr>
              <w:snapToGrid w:val="0"/>
              <w:spacing w:before="156" w:beforeLines="50" w:after="50"/>
              <w:rPr>
                <w:rFonts w:hint="eastAsia" w:ascii="宋体" w:hAnsi="宋体"/>
                <w:sz w:val="24"/>
                <w:u w:val="none" w:color="auto"/>
              </w:rPr>
            </w:pPr>
          </w:p>
        </w:tc>
      </w:tr>
      <w:tr w14:paraId="3F2F32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74" w:type="dxa"/>
            <w:tcBorders>
              <w:top w:val="single" w:color="auto" w:sz="4" w:space="0"/>
              <w:left w:val="single" w:color="auto" w:sz="4" w:space="0"/>
              <w:bottom w:val="single" w:color="auto" w:sz="4" w:space="0"/>
              <w:right w:val="single" w:color="auto" w:sz="4" w:space="0"/>
            </w:tcBorders>
          </w:tcPr>
          <w:p w14:paraId="736D3E51">
            <w:pPr>
              <w:snapToGrid w:val="0"/>
              <w:spacing w:before="156" w:beforeLines="50" w:after="50"/>
              <w:rPr>
                <w:rFonts w:hint="eastAsia" w:ascii="宋体" w:hAnsi="宋体"/>
                <w:sz w:val="24"/>
                <w:u w:val="none" w:color="auto"/>
              </w:rPr>
            </w:pPr>
          </w:p>
        </w:tc>
        <w:tc>
          <w:tcPr>
            <w:tcW w:w="1004" w:type="dxa"/>
            <w:tcBorders>
              <w:top w:val="single" w:color="auto" w:sz="4" w:space="0"/>
              <w:left w:val="single" w:color="auto" w:sz="4" w:space="0"/>
              <w:bottom w:val="single" w:color="auto" w:sz="4" w:space="0"/>
              <w:right w:val="single" w:color="auto" w:sz="4" w:space="0"/>
            </w:tcBorders>
          </w:tcPr>
          <w:p w14:paraId="59728199">
            <w:pPr>
              <w:snapToGrid w:val="0"/>
              <w:spacing w:before="156" w:beforeLines="50" w:after="50"/>
              <w:rPr>
                <w:rFonts w:hint="eastAsia" w:ascii="宋体" w:hAnsi="宋体"/>
                <w:sz w:val="24"/>
                <w:u w:val="none" w:color="auto"/>
              </w:rPr>
            </w:pPr>
          </w:p>
        </w:tc>
        <w:tc>
          <w:tcPr>
            <w:tcW w:w="1663" w:type="dxa"/>
            <w:tcBorders>
              <w:top w:val="single" w:color="auto" w:sz="4" w:space="0"/>
              <w:left w:val="single" w:color="auto" w:sz="4" w:space="0"/>
              <w:bottom w:val="single" w:color="auto" w:sz="4" w:space="0"/>
              <w:right w:val="single" w:color="auto" w:sz="4" w:space="0"/>
            </w:tcBorders>
          </w:tcPr>
          <w:p w14:paraId="5F785232">
            <w:pPr>
              <w:snapToGrid w:val="0"/>
              <w:spacing w:before="156" w:beforeLines="50" w:after="50"/>
              <w:rPr>
                <w:rFonts w:hint="eastAsia" w:ascii="宋体" w:hAnsi="宋体"/>
                <w:sz w:val="24"/>
                <w:u w:val="none" w:color="auto"/>
              </w:rPr>
            </w:pPr>
          </w:p>
        </w:tc>
        <w:tc>
          <w:tcPr>
            <w:tcW w:w="1260" w:type="dxa"/>
            <w:tcBorders>
              <w:top w:val="single" w:color="auto" w:sz="4" w:space="0"/>
              <w:left w:val="single" w:color="auto" w:sz="4" w:space="0"/>
              <w:bottom w:val="single" w:color="auto" w:sz="4" w:space="0"/>
              <w:right w:val="single" w:color="auto" w:sz="4" w:space="0"/>
            </w:tcBorders>
          </w:tcPr>
          <w:p w14:paraId="42C86B03">
            <w:pPr>
              <w:snapToGrid w:val="0"/>
              <w:spacing w:before="156" w:beforeLines="50" w:after="50"/>
              <w:rPr>
                <w:rFonts w:hint="eastAsia" w:ascii="宋体" w:hAnsi="宋体"/>
                <w:sz w:val="24"/>
                <w:u w:val="none" w:color="auto"/>
              </w:rPr>
            </w:pPr>
          </w:p>
        </w:tc>
        <w:tc>
          <w:tcPr>
            <w:tcW w:w="2663" w:type="dxa"/>
            <w:tcBorders>
              <w:top w:val="single" w:color="auto" w:sz="4" w:space="0"/>
              <w:left w:val="single" w:color="auto" w:sz="4" w:space="0"/>
              <w:bottom w:val="single" w:color="auto" w:sz="4" w:space="0"/>
              <w:right w:val="single" w:color="auto" w:sz="4" w:space="0"/>
            </w:tcBorders>
          </w:tcPr>
          <w:p w14:paraId="5456EABB">
            <w:pPr>
              <w:snapToGrid w:val="0"/>
              <w:spacing w:before="156" w:beforeLines="50" w:after="50"/>
              <w:rPr>
                <w:rFonts w:hint="eastAsia" w:ascii="宋体" w:hAnsi="宋体"/>
                <w:sz w:val="24"/>
                <w:u w:val="none" w:color="auto"/>
              </w:rPr>
            </w:pPr>
          </w:p>
        </w:tc>
      </w:tr>
      <w:tr w14:paraId="6EFA46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74" w:type="dxa"/>
            <w:tcBorders>
              <w:top w:val="single" w:color="auto" w:sz="4" w:space="0"/>
              <w:left w:val="single" w:color="auto" w:sz="4" w:space="0"/>
              <w:bottom w:val="single" w:color="auto" w:sz="4" w:space="0"/>
              <w:right w:val="single" w:color="auto" w:sz="4" w:space="0"/>
            </w:tcBorders>
          </w:tcPr>
          <w:p w14:paraId="69809B1F">
            <w:pPr>
              <w:snapToGrid w:val="0"/>
              <w:spacing w:before="156" w:beforeLines="50" w:after="50"/>
              <w:rPr>
                <w:rFonts w:hint="eastAsia" w:ascii="宋体" w:hAnsi="宋体"/>
                <w:sz w:val="24"/>
                <w:u w:val="none" w:color="auto"/>
              </w:rPr>
            </w:pPr>
          </w:p>
        </w:tc>
        <w:tc>
          <w:tcPr>
            <w:tcW w:w="1004" w:type="dxa"/>
            <w:tcBorders>
              <w:top w:val="single" w:color="auto" w:sz="4" w:space="0"/>
              <w:left w:val="single" w:color="auto" w:sz="4" w:space="0"/>
              <w:bottom w:val="single" w:color="auto" w:sz="4" w:space="0"/>
              <w:right w:val="single" w:color="auto" w:sz="4" w:space="0"/>
            </w:tcBorders>
          </w:tcPr>
          <w:p w14:paraId="56FFF548">
            <w:pPr>
              <w:snapToGrid w:val="0"/>
              <w:spacing w:before="156" w:beforeLines="50" w:after="50"/>
              <w:rPr>
                <w:rFonts w:hint="eastAsia" w:ascii="宋体" w:hAnsi="宋体"/>
                <w:sz w:val="24"/>
                <w:u w:val="none" w:color="auto"/>
              </w:rPr>
            </w:pPr>
          </w:p>
        </w:tc>
        <w:tc>
          <w:tcPr>
            <w:tcW w:w="1663" w:type="dxa"/>
            <w:tcBorders>
              <w:top w:val="single" w:color="auto" w:sz="4" w:space="0"/>
              <w:left w:val="single" w:color="auto" w:sz="4" w:space="0"/>
              <w:bottom w:val="single" w:color="auto" w:sz="4" w:space="0"/>
              <w:right w:val="single" w:color="auto" w:sz="4" w:space="0"/>
            </w:tcBorders>
          </w:tcPr>
          <w:p w14:paraId="2B037FA5">
            <w:pPr>
              <w:snapToGrid w:val="0"/>
              <w:spacing w:before="156" w:beforeLines="50" w:after="50"/>
              <w:rPr>
                <w:rFonts w:hint="eastAsia" w:ascii="宋体" w:hAnsi="宋体"/>
                <w:sz w:val="24"/>
                <w:u w:val="none" w:color="auto"/>
              </w:rPr>
            </w:pPr>
          </w:p>
        </w:tc>
        <w:tc>
          <w:tcPr>
            <w:tcW w:w="1260" w:type="dxa"/>
            <w:tcBorders>
              <w:top w:val="single" w:color="auto" w:sz="4" w:space="0"/>
              <w:left w:val="single" w:color="auto" w:sz="4" w:space="0"/>
              <w:bottom w:val="single" w:color="auto" w:sz="4" w:space="0"/>
              <w:right w:val="single" w:color="auto" w:sz="4" w:space="0"/>
            </w:tcBorders>
          </w:tcPr>
          <w:p w14:paraId="4548ADF7">
            <w:pPr>
              <w:snapToGrid w:val="0"/>
              <w:spacing w:before="156" w:beforeLines="50" w:after="50"/>
              <w:rPr>
                <w:rFonts w:hint="eastAsia" w:ascii="宋体" w:hAnsi="宋体"/>
                <w:sz w:val="24"/>
                <w:u w:val="none" w:color="auto"/>
              </w:rPr>
            </w:pPr>
          </w:p>
        </w:tc>
        <w:tc>
          <w:tcPr>
            <w:tcW w:w="2663" w:type="dxa"/>
            <w:tcBorders>
              <w:top w:val="single" w:color="auto" w:sz="4" w:space="0"/>
              <w:left w:val="single" w:color="auto" w:sz="4" w:space="0"/>
              <w:bottom w:val="single" w:color="auto" w:sz="4" w:space="0"/>
              <w:right w:val="single" w:color="auto" w:sz="4" w:space="0"/>
            </w:tcBorders>
          </w:tcPr>
          <w:p w14:paraId="5906E6D4">
            <w:pPr>
              <w:snapToGrid w:val="0"/>
              <w:spacing w:before="156" w:beforeLines="50" w:after="50"/>
              <w:rPr>
                <w:rFonts w:hint="eastAsia" w:ascii="宋体" w:hAnsi="宋体"/>
                <w:sz w:val="24"/>
                <w:u w:val="none" w:color="auto"/>
              </w:rPr>
            </w:pPr>
          </w:p>
        </w:tc>
      </w:tr>
    </w:tbl>
    <w:p w14:paraId="796888D2">
      <w:pPr>
        <w:snapToGrid w:val="0"/>
        <w:spacing w:before="50" w:after="156" w:afterLines="50"/>
        <w:jc w:val="left"/>
        <w:rPr>
          <w:rFonts w:hint="eastAsia" w:ascii="宋体" w:hAnsi="宋体"/>
          <w:u w:val="none" w:color="auto"/>
        </w:rPr>
      </w:pPr>
      <w:r>
        <w:rPr>
          <w:rFonts w:hint="eastAsia" w:ascii="宋体" w:hAnsi="宋体"/>
          <w:u w:val="none" w:color="auto"/>
        </w:rPr>
        <w:t>注：在填写时，如本表格不适合投标单位的实际情况，可根据本表格式自行划表填写</w:t>
      </w:r>
    </w:p>
    <w:p w14:paraId="2B35D8B8">
      <w:pPr>
        <w:snapToGrid w:val="0"/>
        <w:spacing w:before="50" w:after="156" w:afterLines="50"/>
        <w:jc w:val="left"/>
        <w:rPr>
          <w:rFonts w:hint="eastAsia" w:ascii="宋体" w:hAnsi="宋体"/>
          <w:u w:val="none" w:color="auto"/>
        </w:rPr>
      </w:pPr>
    </w:p>
    <w:p w14:paraId="01170E70">
      <w:pPr>
        <w:snapToGrid w:val="0"/>
        <w:spacing w:before="50" w:after="156" w:afterLines="50"/>
        <w:jc w:val="left"/>
        <w:rPr>
          <w:rFonts w:hint="eastAsia" w:ascii="宋体" w:hAnsi="宋体"/>
          <w:u w:val="none" w:color="auto"/>
        </w:rPr>
      </w:pPr>
    </w:p>
    <w:p w14:paraId="494E5874">
      <w:pPr>
        <w:snapToGrid w:val="0"/>
        <w:spacing w:before="50" w:after="50"/>
        <w:rPr>
          <w:rFonts w:hint="eastAsia" w:ascii="宋体" w:hAnsi="宋体"/>
          <w:b/>
          <w:spacing w:val="-4"/>
          <w:szCs w:val="21"/>
          <w:u w:val="none" w:color="auto"/>
        </w:rPr>
      </w:pPr>
      <w:r>
        <w:rPr>
          <w:rFonts w:hint="eastAsia" w:ascii="宋体" w:hAnsi="宋体"/>
          <w:b/>
          <w:spacing w:val="-4"/>
          <w:szCs w:val="21"/>
          <w:u w:val="none" w:color="auto"/>
        </w:rPr>
        <w:t xml:space="preserve">投标人名称（盖章） </w:t>
      </w:r>
    </w:p>
    <w:p w14:paraId="4D37A677">
      <w:pPr>
        <w:snapToGrid w:val="0"/>
        <w:spacing w:before="50" w:after="50"/>
        <w:rPr>
          <w:rFonts w:hint="eastAsia" w:ascii="宋体" w:hAnsi="宋体"/>
          <w:b/>
          <w:spacing w:val="-4"/>
          <w:szCs w:val="21"/>
          <w:u w:val="none" w:color="auto"/>
        </w:rPr>
      </w:pPr>
    </w:p>
    <w:p w14:paraId="0422A12A">
      <w:pPr>
        <w:snapToGrid w:val="0"/>
        <w:spacing w:before="50" w:after="156" w:afterLines="50"/>
        <w:jc w:val="left"/>
        <w:rPr>
          <w:rFonts w:hint="eastAsia" w:ascii="宋体" w:hAnsi="宋体"/>
          <w:sz w:val="24"/>
          <w:u w:val="none" w:color="auto"/>
        </w:rPr>
      </w:pPr>
      <w:r>
        <w:rPr>
          <w:rFonts w:hint="eastAsia"/>
          <w:b/>
          <w:u w:val="none" w:color="auto"/>
        </w:rPr>
        <w:t>日期：</w:t>
      </w:r>
    </w:p>
    <w:p w14:paraId="225ECF2D">
      <w:pPr>
        <w:snapToGrid w:val="0"/>
        <w:spacing w:before="50" w:after="156" w:afterLines="50"/>
        <w:jc w:val="left"/>
        <w:rPr>
          <w:rFonts w:hint="eastAsia" w:ascii="宋体" w:hAnsi="宋体"/>
          <w:sz w:val="24"/>
          <w:u w:val="none" w:color="auto"/>
        </w:rPr>
      </w:pPr>
    </w:p>
    <w:p w14:paraId="2588F162">
      <w:pPr>
        <w:snapToGrid w:val="0"/>
        <w:spacing w:before="156" w:beforeLines="50" w:after="50"/>
        <w:jc w:val="center"/>
        <w:rPr>
          <w:rFonts w:hint="eastAsia" w:ascii="宋体" w:hAnsi="宋体"/>
          <w:b/>
          <w:sz w:val="22"/>
          <w:u w:val="none" w:color="auto"/>
        </w:rPr>
      </w:pPr>
    </w:p>
    <w:p w14:paraId="26C13537">
      <w:pPr>
        <w:snapToGrid w:val="0"/>
        <w:spacing w:before="156" w:beforeLines="50" w:after="50"/>
        <w:rPr>
          <w:rFonts w:hint="eastAsia" w:ascii="宋体" w:hAnsi="宋体"/>
          <w:b/>
          <w:color w:val="FF0000"/>
          <w:sz w:val="22"/>
          <w:u w:val="none" w:color="auto"/>
        </w:rPr>
      </w:pPr>
    </w:p>
    <w:p w14:paraId="4A7DF70F">
      <w:pPr>
        <w:snapToGrid w:val="0"/>
        <w:spacing w:before="156" w:beforeLines="50" w:after="50"/>
        <w:rPr>
          <w:rFonts w:hint="eastAsia" w:ascii="宋体" w:hAnsi="宋体"/>
          <w:b/>
          <w:sz w:val="22"/>
          <w:u w:val="none" w:color="auto"/>
        </w:rPr>
      </w:pPr>
    </w:p>
    <w:p w14:paraId="6B990959">
      <w:pPr>
        <w:spacing w:line="360" w:lineRule="auto"/>
        <w:rPr>
          <w:rFonts w:hint="eastAsia" w:cs="仿宋_GB2312" w:asciiTheme="minorEastAsia" w:hAnsiTheme="minorEastAsia" w:eastAsiaTheme="minorEastAsia"/>
          <w:b/>
          <w:bCs/>
          <w:sz w:val="30"/>
          <w:szCs w:val="30"/>
          <w:u w:val="none" w:color="auto"/>
        </w:rPr>
      </w:pPr>
    </w:p>
    <w:p w14:paraId="69AE07CC">
      <w:pPr>
        <w:spacing w:line="360" w:lineRule="auto"/>
        <w:rPr>
          <w:rFonts w:hint="eastAsia" w:cs="仿宋_GB2312" w:asciiTheme="minorEastAsia" w:hAnsiTheme="minorEastAsia" w:eastAsiaTheme="minorEastAsia"/>
          <w:b/>
          <w:bCs/>
          <w:sz w:val="30"/>
          <w:szCs w:val="30"/>
          <w:u w:val="none" w:color="auto"/>
        </w:rPr>
      </w:pPr>
    </w:p>
    <w:p w14:paraId="63A97E53">
      <w:pPr>
        <w:spacing w:line="360" w:lineRule="auto"/>
        <w:rPr>
          <w:rFonts w:hint="eastAsia" w:cs="仿宋_GB2312" w:asciiTheme="minorEastAsia" w:hAnsiTheme="minorEastAsia" w:eastAsiaTheme="minorEastAsia"/>
          <w:b/>
          <w:bCs/>
          <w:sz w:val="30"/>
          <w:szCs w:val="30"/>
          <w:u w:val="none" w:color="auto"/>
        </w:rPr>
      </w:pPr>
    </w:p>
    <w:p w14:paraId="696DE0EE">
      <w:pPr>
        <w:spacing w:line="360" w:lineRule="auto"/>
        <w:rPr>
          <w:rFonts w:hint="eastAsia" w:cs="仿宋_GB2312" w:asciiTheme="minorEastAsia" w:hAnsiTheme="minorEastAsia" w:eastAsiaTheme="minorEastAsia"/>
          <w:b/>
          <w:bCs/>
          <w:sz w:val="30"/>
          <w:szCs w:val="30"/>
          <w:u w:val="none" w:color="auto"/>
        </w:rPr>
      </w:pPr>
    </w:p>
    <w:p w14:paraId="7A77022C">
      <w:pPr>
        <w:pStyle w:val="2"/>
        <w:rPr>
          <w:u w:val="none" w:color="auto"/>
        </w:rPr>
      </w:pPr>
      <w:r>
        <w:rPr>
          <w:rFonts w:hint="eastAsia"/>
          <w:u w:val="none" w:color="auto"/>
        </w:rPr>
        <w:t xml:space="preserve"> </w:t>
      </w:r>
    </w:p>
    <w:p w14:paraId="22171221">
      <w:pPr>
        <w:pStyle w:val="2"/>
        <w:rPr>
          <w:sz w:val="28"/>
          <w:szCs w:val="28"/>
          <w:u w:val="none" w:color="auto"/>
        </w:rPr>
      </w:pPr>
      <w:r>
        <w:rPr>
          <w:rFonts w:hint="eastAsia"/>
          <w:sz w:val="28"/>
          <w:szCs w:val="28"/>
          <w:u w:val="none" w:color="auto"/>
        </w:rPr>
        <w:t>十一、</w:t>
      </w:r>
    </w:p>
    <w:p w14:paraId="24CC7411">
      <w:pPr>
        <w:snapToGrid w:val="0"/>
        <w:spacing w:before="50" w:after="156" w:afterLines="50"/>
        <w:jc w:val="center"/>
        <w:rPr>
          <w:rFonts w:hint="eastAsia" w:ascii="宋体" w:hAnsi="宋体"/>
          <w:b/>
          <w:sz w:val="28"/>
          <w:szCs w:val="28"/>
          <w:u w:val="none" w:color="auto"/>
        </w:rPr>
      </w:pPr>
      <w:r>
        <w:rPr>
          <w:rFonts w:hint="eastAsia" w:ascii="宋体" w:hAnsi="宋体"/>
          <w:b/>
          <w:sz w:val="28"/>
          <w:szCs w:val="28"/>
          <w:u w:val="none" w:color="auto"/>
        </w:rPr>
        <w:t>技术响应表格式：</w:t>
      </w:r>
    </w:p>
    <w:p w14:paraId="2CF79A2D">
      <w:pPr>
        <w:rPr>
          <w:rFonts w:hint="eastAsia" w:ascii="宋体" w:hAnsi="宋体"/>
          <w:szCs w:val="22"/>
          <w:u w:val="none" w:color="auto"/>
        </w:rPr>
      </w:pPr>
    </w:p>
    <w:p w14:paraId="4EAA2358">
      <w:pPr>
        <w:rPr>
          <w:rFonts w:hint="eastAsia" w:ascii="宋体" w:hAnsi="宋体"/>
          <w:szCs w:val="22"/>
          <w:u w:val="none" w:color="auto"/>
        </w:rPr>
      </w:pPr>
    </w:p>
    <w:p w14:paraId="14525CB7">
      <w:pPr>
        <w:rPr>
          <w:rFonts w:hint="eastAsia" w:ascii="宋体" w:hAnsi="宋体"/>
          <w:szCs w:val="22"/>
          <w:u w:val="none" w:color="auto"/>
        </w:rPr>
      </w:pPr>
      <w:r>
        <w:rPr>
          <w:rFonts w:hint="eastAsia" w:ascii="宋体" w:hAnsi="宋体"/>
          <w:szCs w:val="22"/>
          <w:u w:val="none" w:color="auto"/>
        </w:rPr>
        <w:t>项目名称：</w:t>
      </w:r>
    </w:p>
    <w:p w14:paraId="7A18CA2C">
      <w:pPr>
        <w:snapToGrid w:val="0"/>
        <w:spacing w:line="360" w:lineRule="auto"/>
        <w:rPr>
          <w:rFonts w:ascii="宋体" w:hAnsi="Times New Roman"/>
          <w:szCs w:val="22"/>
          <w:u w:val="none" w:color="auto"/>
        </w:rPr>
      </w:pPr>
      <w:r>
        <w:rPr>
          <w:rFonts w:hint="eastAsia" w:ascii="宋体" w:hAnsi="宋体"/>
          <w:szCs w:val="22"/>
          <w:u w:val="none" w:color="auto"/>
        </w:rPr>
        <w:t>项目编号：</w:t>
      </w:r>
    </w:p>
    <w:tbl>
      <w:tblPr>
        <w:tblStyle w:val="29"/>
        <w:tblW w:w="901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68"/>
        <w:gridCol w:w="2280"/>
        <w:gridCol w:w="2040"/>
        <w:gridCol w:w="1604"/>
        <w:gridCol w:w="1423"/>
      </w:tblGrid>
      <w:tr w14:paraId="101970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948" w:type="dxa"/>
            <w:gridSpan w:val="2"/>
            <w:tcBorders>
              <w:top w:val="single" w:color="auto" w:sz="4" w:space="0"/>
              <w:left w:val="single" w:color="auto" w:sz="4" w:space="0"/>
              <w:bottom w:val="single" w:color="auto" w:sz="4" w:space="0"/>
              <w:right w:val="single" w:color="auto" w:sz="4" w:space="0"/>
            </w:tcBorders>
            <w:vAlign w:val="center"/>
          </w:tcPr>
          <w:p w14:paraId="0A989E8C">
            <w:pPr>
              <w:snapToGrid w:val="0"/>
              <w:spacing w:after="295"/>
              <w:jc w:val="center"/>
              <w:outlineLvl w:val="0"/>
              <w:rPr>
                <w:rFonts w:hint="eastAsia" w:ascii="宋体" w:hAnsi="宋体"/>
                <w:sz w:val="24"/>
                <w:szCs w:val="22"/>
                <w:u w:val="none" w:color="auto"/>
              </w:rPr>
            </w:pPr>
            <w:r>
              <w:rPr>
                <w:rFonts w:hint="eastAsia" w:ascii="宋体" w:hAnsi="宋体"/>
                <w:sz w:val="24"/>
                <w:szCs w:val="22"/>
                <w:u w:val="none" w:color="auto"/>
              </w:rPr>
              <w:t>招标文件要求</w:t>
            </w:r>
          </w:p>
        </w:tc>
        <w:tc>
          <w:tcPr>
            <w:tcW w:w="3644" w:type="dxa"/>
            <w:gridSpan w:val="2"/>
            <w:tcBorders>
              <w:top w:val="single" w:color="auto" w:sz="4" w:space="0"/>
              <w:left w:val="single" w:color="auto" w:sz="4" w:space="0"/>
              <w:bottom w:val="single" w:color="auto" w:sz="4" w:space="0"/>
              <w:right w:val="single" w:color="auto" w:sz="4" w:space="0"/>
            </w:tcBorders>
            <w:vAlign w:val="center"/>
          </w:tcPr>
          <w:p w14:paraId="6EC41382">
            <w:pPr>
              <w:snapToGrid w:val="0"/>
              <w:spacing w:after="295"/>
              <w:jc w:val="center"/>
              <w:outlineLvl w:val="0"/>
              <w:rPr>
                <w:rFonts w:hint="eastAsia" w:ascii="宋体" w:hAnsi="宋体"/>
                <w:sz w:val="24"/>
                <w:szCs w:val="22"/>
                <w:u w:val="none" w:color="auto"/>
              </w:rPr>
            </w:pPr>
            <w:r>
              <w:rPr>
                <w:rFonts w:hint="eastAsia" w:ascii="宋体" w:hAnsi="宋体"/>
                <w:sz w:val="24"/>
                <w:szCs w:val="22"/>
                <w:u w:val="none" w:color="auto"/>
              </w:rPr>
              <w:t>投标文件响应</w:t>
            </w:r>
          </w:p>
        </w:tc>
        <w:tc>
          <w:tcPr>
            <w:tcW w:w="1423" w:type="dxa"/>
            <w:vMerge w:val="restart"/>
            <w:tcBorders>
              <w:top w:val="single" w:color="auto" w:sz="4" w:space="0"/>
              <w:left w:val="single" w:color="auto" w:sz="4" w:space="0"/>
              <w:bottom w:val="single" w:color="auto" w:sz="4" w:space="0"/>
              <w:right w:val="single" w:color="auto" w:sz="4" w:space="0"/>
            </w:tcBorders>
            <w:vAlign w:val="center"/>
          </w:tcPr>
          <w:p w14:paraId="7581B474">
            <w:pPr>
              <w:snapToGrid w:val="0"/>
              <w:spacing w:after="295"/>
              <w:jc w:val="center"/>
              <w:outlineLvl w:val="0"/>
              <w:rPr>
                <w:rFonts w:hint="eastAsia" w:ascii="宋体" w:hAnsi="宋体"/>
                <w:sz w:val="24"/>
                <w:szCs w:val="22"/>
                <w:u w:val="none" w:color="auto"/>
              </w:rPr>
            </w:pPr>
            <w:r>
              <w:rPr>
                <w:rFonts w:hint="eastAsia" w:ascii="宋体" w:hAnsi="宋体"/>
                <w:sz w:val="24"/>
                <w:szCs w:val="22"/>
                <w:u w:val="none" w:color="auto"/>
              </w:rPr>
              <w:t>偏离情况</w:t>
            </w:r>
          </w:p>
        </w:tc>
      </w:tr>
      <w:tr w14:paraId="0B206C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1668" w:type="dxa"/>
            <w:tcBorders>
              <w:top w:val="single" w:color="auto" w:sz="4" w:space="0"/>
              <w:left w:val="single" w:color="auto" w:sz="4" w:space="0"/>
              <w:bottom w:val="single" w:color="auto" w:sz="4" w:space="0"/>
              <w:right w:val="single" w:color="auto" w:sz="4" w:space="0"/>
            </w:tcBorders>
            <w:vAlign w:val="center"/>
          </w:tcPr>
          <w:p w14:paraId="33BCBF61">
            <w:pPr>
              <w:snapToGrid w:val="0"/>
              <w:spacing w:after="295"/>
              <w:jc w:val="center"/>
              <w:outlineLvl w:val="0"/>
              <w:rPr>
                <w:rFonts w:hint="eastAsia" w:ascii="宋体" w:hAnsi="宋体"/>
                <w:sz w:val="24"/>
                <w:szCs w:val="22"/>
                <w:u w:val="none" w:color="auto"/>
              </w:rPr>
            </w:pPr>
            <w:r>
              <w:rPr>
                <w:rFonts w:hint="eastAsia" w:ascii="宋体" w:hAnsi="宋体"/>
                <w:sz w:val="24"/>
                <w:szCs w:val="22"/>
                <w:u w:val="none" w:color="auto"/>
              </w:rPr>
              <w:t>项目</w:t>
            </w:r>
          </w:p>
        </w:tc>
        <w:tc>
          <w:tcPr>
            <w:tcW w:w="2280" w:type="dxa"/>
            <w:tcBorders>
              <w:top w:val="single" w:color="auto" w:sz="4" w:space="0"/>
              <w:left w:val="single" w:color="auto" w:sz="4" w:space="0"/>
              <w:bottom w:val="single" w:color="auto" w:sz="4" w:space="0"/>
              <w:right w:val="single" w:color="auto" w:sz="4" w:space="0"/>
            </w:tcBorders>
            <w:vAlign w:val="center"/>
          </w:tcPr>
          <w:p w14:paraId="4CEF7687">
            <w:pPr>
              <w:snapToGrid w:val="0"/>
              <w:spacing w:after="295"/>
              <w:jc w:val="center"/>
              <w:outlineLvl w:val="0"/>
              <w:rPr>
                <w:rFonts w:hint="eastAsia" w:ascii="宋体" w:hAnsi="宋体"/>
                <w:sz w:val="24"/>
                <w:szCs w:val="22"/>
                <w:u w:val="none" w:color="auto"/>
              </w:rPr>
            </w:pPr>
            <w:r>
              <w:rPr>
                <w:rFonts w:hint="eastAsia" w:ascii="宋体" w:hAnsi="宋体"/>
                <w:sz w:val="24"/>
                <w:szCs w:val="22"/>
                <w:u w:val="none" w:color="auto"/>
              </w:rPr>
              <w:t>要求</w:t>
            </w:r>
          </w:p>
        </w:tc>
        <w:tc>
          <w:tcPr>
            <w:tcW w:w="2040" w:type="dxa"/>
            <w:tcBorders>
              <w:top w:val="single" w:color="auto" w:sz="4" w:space="0"/>
              <w:left w:val="single" w:color="auto" w:sz="4" w:space="0"/>
              <w:bottom w:val="single" w:color="auto" w:sz="4" w:space="0"/>
              <w:right w:val="single" w:color="auto" w:sz="4" w:space="0"/>
            </w:tcBorders>
            <w:vAlign w:val="center"/>
          </w:tcPr>
          <w:p w14:paraId="1DB5CF17">
            <w:pPr>
              <w:snapToGrid w:val="0"/>
              <w:spacing w:after="295"/>
              <w:jc w:val="center"/>
              <w:outlineLvl w:val="0"/>
              <w:rPr>
                <w:rFonts w:hint="eastAsia" w:ascii="宋体" w:hAnsi="宋体"/>
                <w:sz w:val="24"/>
                <w:szCs w:val="22"/>
                <w:u w:val="none" w:color="auto"/>
              </w:rPr>
            </w:pPr>
            <w:r>
              <w:rPr>
                <w:rFonts w:hint="eastAsia" w:ascii="宋体" w:hAnsi="宋体"/>
                <w:sz w:val="24"/>
                <w:szCs w:val="22"/>
                <w:u w:val="none" w:color="auto"/>
              </w:rPr>
              <w:t>项目</w:t>
            </w:r>
          </w:p>
        </w:tc>
        <w:tc>
          <w:tcPr>
            <w:tcW w:w="1604" w:type="dxa"/>
            <w:tcBorders>
              <w:top w:val="single" w:color="auto" w:sz="4" w:space="0"/>
              <w:left w:val="single" w:color="auto" w:sz="4" w:space="0"/>
              <w:bottom w:val="single" w:color="auto" w:sz="4" w:space="0"/>
              <w:right w:val="single" w:color="auto" w:sz="4" w:space="0"/>
            </w:tcBorders>
            <w:vAlign w:val="center"/>
          </w:tcPr>
          <w:p w14:paraId="7DFF65A7">
            <w:pPr>
              <w:snapToGrid w:val="0"/>
              <w:spacing w:after="295"/>
              <w:jc w:val="center"/>
              <w:outlineLvl w:val="0"/>
              <w:rPr>
                <w:rFonts w:hint="eastAsia" w:ascii="宋体" w:hAnsi="宋体"/>
                <w:sz w:val="24"/>
                <w:szCs w:val="22"/>
                <w:u w:val="none" w:color="auto"/>
              </w:rPr>
            </w:pPr>
            <w:r>
              <w:rPr>
                <w:rFonts w:hint="eastAsia" w:ascii="宋体" w:hAnsi="宋体"/>
                <w:sz w:val="24"/>
                <w:szCs w:val="22"/>
                <w:u w:val="none" w:color="auto"/>
              </w:rPr>
              <w:t>要求</w:t>
            </w:r>
          </w:p>
        </w:tc>
        <w:tc>
          <w:tcPr>
            <w:tcW w:w="1423" w:type="dxa"/>
            <w:vMerge w:val="continue"/>
            <w:tcBorders>
              <w:top w:val="single" w:color="auto" w:sz="4" w:space="0"/>
              <w:left w:val="single" w:color="auto" w:sz="4" w:space="0"/>
              <w:bottom w:val="single" w:color="auto" w:sz="4" w:space="0"/>
              <w:right w:val="single" w:color="auto" w:sz="4" w:space="0"/>
            </w:tcBorders>
            <w:vAlign w:val="center"/>
          </w:tcPr>
          <w:p w14:paraId="3308E9B3">
            <w:pPr>
              <w:widowControl/>
              <w:jc w:val="left"/>
              <w:rPr>
                <w:rFonts w:hint="eastAsia" w:ascii="宋体" w:hAnsi="宋体"/>
                <w:sz w:val="24"/>
                <w:szCs w:val="22"/>
                <w:u w:val="none" w:color="auto"/>
              </w:rPr>
            </w:pPr>
          </w:p>
        </w:tc>
      </w:tr>
      <w:tr w14:paraId="0B61C3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1668" w:type="dxa"/>
            <w:tcBorders>
              <w:top w:val="single" w:color="auto" w:sz="4" w:space="0"/>
              <w:left w:val="single" w:color="auto" w:sz="4" w:space="0"/>
              <w:bottom w:val="single" w:color="auto" w:sz="4" w:space="0"/>
              <w:right w:val="single" w:color="auto" w:sz="4" w:space="0"/>
            </w:tcBorders>
            <w:vAlign w:val="center"/>
          </w:tcPr>
          <w:p w14:paraId="0BB20E67">
            <w:pPr>
              <w:snapToGrid w:val="0"/>
              <w:spacing w:after="295"/>
              <w:jc w:val="center"/>
              <w:outlineLvl w:val="0"/>
              <w:rPr>
                <w:rFonts w:hint="eastAsia" w:ascii="宋体" w:hAnsi="宋体"/>
                <w:sz w:val="24"/>
                <w:szCs w:val="22"/>
                <w:u w:val="none" w:color="auto"/>
              </w:rPr>
            </w:pPr>
          </w:p>
        </w:tc>
        <w:tc>
          <w:tcPr>
            <w:tcW w:w="2280" w:type="dxa"/>
            <w:tcBorders>
              <w:top w:val="single" w:color="auto" w:sz="4" w:space="0"/>
              <w:left w:val="single" w:color="auto" w:sz="4" w:space="0"/>
              <w:bottom w:val="single" w:color="auto" w:sz="4" w:space="0"/>
              <w:right w:val="single" w:color="auto" w:sz="4" w:space="0"/>
            </w:tcBorders>
            <w:vAlign w:val="center"/>
          </w:tcPr>
          <w:p w14:paraId="6DBCC260">
            <w:pPr>
              <w:snapToGrid w:val="0"/>
              <w:spacing w:after="295" w:line="120" w:lineRule="exact"/>
              <w:jc w:val="center"/>
              <w:outlineLvl w:val="0"/>
              <w:rPr>
                <w:rFonts w:hint="eastAsia" w:ascii="宋体" w:hAnsi="宋体"/>
                <w:sz w:val="24"/>
                <w:szCs w:val="22"/>
                <w:u w:val="none" w:color="auto"/>
              </w:rPr>
            </w:pPr>
          </w:p>
        </w:tc>
        <w:tc>
          <w:tcPr>
            <w:tcW w:w="2040" w:type="dxa"/>
            <w:tcBorders>
              <w:top w:val="single" w:color="auto" w:sz="4" w:space="0"/>
              <w:left w:val="single" w:color="auto" w:sz="4" w:space="0"/>
              <w:bottom w:val="single" w:color="auto" w:sz="4" w:space="0"/>
              <w:right w:val="single" w:color="auto" w:sz="4" w:space="0"/>
            </w:tcBorders>
            <w:vAlign w:val="center"/>
          </w:tcPr>
          <w:p w14:paraId="40A5FB4A">
            <w:pPr>
              <w:snapToGrid w:val="0"/>
              <w:spacing w:after="295" w:line="120" w:lineRule="exact"/>
              <w:jc w:val="center"/>
              <w:outlineLvl w:val="0"/>
              <w:rPr>
                <w:rFonts w:hint="eastAsia" w:ascii="宋体" w:hAnsi="宋体"/>
                <w:sz w:val="24"/>
                <w:szCs w:val="22"/>
                <w:u w:val="none" w:color="auto"/>
              </w:rPr>
            </w:pPr>
          </w:p>
        </w:tc>
        <w:tc>
          <w:tcPr>
            <w:tcW w:w="1604" w:type="dxa"/>
            <w:tcBorders>
              <w:top w:val="single" w:color="auto" w:sz="4" w:space="0"/>
              <w:left w:val="single" w:color="auto" w:sz="4" w:space="0"/>
              <w:bottom w:val="single" w:color="auto" w:sz="4" w:space="0"/>
              <w:right w:val="single" w:color="auto" w:sz="4" w:space="0"/>
            </w:tcBorders>
            <w:vAlign w:val="center"/>
          </w:tcPr>
          <w:p w14:paraId="58566B58">
            <w:pPr>
              <w:snapToGrid w:val="0"/>
              <w:spacing w:after="295" w:line="120" w:lineRule="exact"/>
              <w:jc w:val="center"/>
              <w:outlineLvl w:val="0"/>
              <w:rPr>
                <w:rFonts w:hint="eastAsia" w:ascii="宋体" w:hAnsi="宋体"/>
                <w:sz w:val="24"/>
                <w:szCs w:val="22"/>
                <w:u w:val="none" w:color="auto"/>
              </w:rPr>
            </w:pPr>
          </w:p>
        </w:tc>
        <w:tc>
          <w:tcPr>
            <w:tcW w:w="1423" w:type="dxa"/>
            <w:tcBorders>
              <w:top w:val="single" w:color="auto" w:sz="4" w:space="0"/>
              <w:left w:val="single" w:color="auto" w:sz="4" w:space="0"/>
              <w:bottom w:val="single" w:color="auto" w:sz="4" w:space="0"/>
              <w:right w:val="single" w:color="auto" w:sz="4" w:space="0"/>
            </w:tcBorders>
            <w:vAlign w:val="center"/>
          </w:tcPr>
          <w:p w14:paraId="7E63B072">
            <w:pPr>
              <w:snapToGrid w:val="0"/>
              <w:spacing w:after="295" w:line="120" w:lineRule="exact"/>
              <w:jc w:val="center"/>
              <w:outlineLvl w:val="0"/>
              <w:rPr>
                <w:rFonts w:hint="eastAsia" w:ascii="宋体" w:hAnsi="宋体"/>
                <w:sz w:val="24"/>
                <w:szCs w:val="22"/>
                <w:u w:val="none" w:color="auto"/>
              </w:rPr>
            </w:pPr>
          </w:p>
        </w:tc>
      </w:tr>
      <w:tr w14:paraId="487348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vAlign w:val="center"/>
          </w:tcPr>
          <w:p w14:paraId="0A29C511">
            <w:pPr>
              <w:rPr>
                <w:rFonts w:hint="eastAsia" w:ascii="宋体" w:hAnsi="宋体"/>
                <w:szCs w:val="22"/>
                <w:u w:val="none" w:color="auto"/>
              </w:rPr>
            </w:pPr>
          </w:p>
        </w:tc>
        <w:tc>
          <w:tcPr>
            <w:tcW w:w="2280" w:type="dxa"/>
            <w:tcBorders>
              <w:top w:val="single" w:color="auto" w:sz="4" w:space="0"/>
              <w:left w:val="single" w:color="auto" w:sz="4" w:space="0"/>
              <w:bottom w:val="single" w:color="auto" w:sz="4" w:space="0"/>
              <w:right w:val="single" w:color="auto" w:sz="4" w:space="0"/>
            </w:tcBorders>
            <w:vAlign w:val="center"/>
          </w:tcPr>
          <w:p w14:paraId="3FA96AE6">
            <w:pPr>
              <w:snapToGrid w:val="0"/>
              <w:spacing w:after="295" w:line="120" w:lineRule="exact"/>
              <w:outlineLvl w:val="0"/>
              <w:rPr>
                <w:rFonts w:hint="eastAsia" w:ascii="宋体" w:hAnsi="宋体"/>
                <w:sz w:val="24"/>
                <w:szCs w:val="22"/>
                <w:u w:val="none" w:color="auto"/>
              </w:rPr>
            </w:pPr>
          </w:p>
        </w:tc>
        <w:tc>
          <w:tcPr>
            <w:tcW w:w="2040" w:type="dxa"/>
            <w:tcBorders>
              <w:top w:val="single" w:color="auto" w:sz="4" w:space="0"/>
              <w:left w:val="single" w:color="auto" w:sz="4" w:space="0"/>
              <w:bottom w:val="single" w:color="auto" w:sz="4" w:space="0"/>
              <w:right w:val="single" w:color="auto" w:sz="4" w:space="0"/>
            </w:tcBorders>
          </w:tcPr>
          <w:p w14:paraId="1DFA4C3D">
            <w:pPr>
              <w:snapToGrid w:val="0"/>
              <w:spacing w:after="295" w:line="120" w:lineRule="exact"/>
              <w:outlineLvl w:val="0"/>
              <w:rPr>
                <w:rFonts w:hint="eastAsia" w:ascii="宋体" w:hAnsi="宋体"/>
                <w:sz w:val="24"/>
                <w:szCs w:val="22"/>
                <w:u w:val="none" w:color="auto"/>
              </w:rPr>
            </w:pPr>
          </w:p>
        </w:tc>
        <w:tc>
          <w:tcPr>
            <w:tcW w:w="1604" w:type="dxa"/>
            <w:tcBorders>
              <w:top w:val="single" w:color="auto" w:sz="4" w:space="0"/>
              <w:left w:val="single" w:color="auto" w:sz="4" w:space="0"/>
              <w:bottom w:val="single" w:color="auto" w:sz="4" w:space="0"/>
              <w:right w:val="single" w:color="auto" w:sz="4" w:space="0"/>
            </w:tcBorders>
          </w:tcPr>
          <w:p w14:paraId="6F4D25B5">
            <w:pPr>
              <w:snapToGrid w:val="0"/>
              <w:spacing w:after="295" w:line="120" w:lineRule="exact"/>
              <w:outlineLvl w:val="0"/>
              <w:rPr>
                <w:rFonts w:hint="eastAsia" w:ascii="宋体" w:hAnsi="宋体"/>
                <w:sz w:val="24"/>
                <w:szCs w:val="22"/>
                <w:u w:val="none" w:color="auto"/>
              </w:rPr>
            </w:pPr>
          </w:p>
        </w:tc>
        <w:tc>
          <w:tcPr>
            <w:tcW w:w="1423" w:type="dxa"/>
            <w:tcBorders>
              <w:top w:val="single" w:color="auto" w:sz="4" w:space="0"/>
              <w:left w:val="single" w:color="auto" w:sz="4" w:space="0"/>
              <w:bottom w:val="single" w:color="auto" w:sz="4" w:space="0"/>
              <w:right w:val="single" w:color="auto" w:sz="4" w:space="0"/>
            </w:tcBorders>
          </w:tcPr>
          <w:p w14:paraId="251669E6">
            <w:pPr>
              <w:snapToGrid w:val="0"/>
              <w:spacing w:after="295" w:line="120" w:lineRule="exact"/>
              <w:outlineLvl w:val="0"/>
              <w:rPr>
                <w:rFonts w:hint="eastAsia" w:ascii="宋体" w:hAnsi="宋体"/>
                <w:sz w:val="24"/>
                <w:szCs w:val="22"/>
                <w:u w:val="none" w:color="auto"/>
              </w:rPr>
            </w:pPr>
          </w:p>
        </w:tc>
      </w:tr>
      <w:tr w14:paraId="0489DD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1668" w:type="dxa"/>
            <w:tcBorders>
              <w:top w:val="single" w:color="auto" w:sz="4" w:space="0"/>
              <w:left w:val="single" w:color="auto" w:sz="4" w:space="0"/>
              <w:bottom w:val="single" w:color="auto" w:sz="4" w:space="0"/>
              <w:right w:val="single" w:color="auto" w:sz="4" w:space="0"/>
            </w:tcBorders>
            <w:vAlign w:val="center"/>
          </w:tcPr>
          <w:p w14:paraId="4C3B22D0">
            <w:pPr>
              <w:rPr>
                <w:rFonts w:hint="eastAsia" w:ascii="宋体" w:hAnsi="宋体"/>
                <w:szCs w:val="22"/>
                <w:u w:val="none" w:color="auto"/>
              </w:rPr>
            </w:pPr>
          </w:p>
        </w:tc>
        <w:tc>
          <w:tcPr>
            <w:tcW w:w="2280" w:type="dxa"/>
            <w:tcBorders>
              <w:top w:val="single" w:color="auto" w:sz="4" w:space="0"/>
              <w:left w:val="single" w:color="auto" w:sz="4" w:space="0"/>
              <w:bottom w:val="single" w:color="auto" w:sz="4" w:space="0"/>
              <w:right w:val="single" w:color="auto" w:sz="4" w:space="0"/>
            </w:tcBorders>
            <w:vAlign w:val="center"/>
          </w:tcPr>
          <w:p w14:paraId="1EABD4F6">
            <w:pPr>
              <w:snapToGrid w:val="0"/>
              <w:spacing w:after="295" w:line="120" w:lineRule="exact"/>
              <w:rPr>
                <w:rFonts w:hint="eastAsia" w:ascii="宋体" w:hAnsi="宋体"/>
                <w:sz w:val="24"/>
                <w:szCs w:val="22"/>
                <w:u w:val="none" w:color="auto"/>
              </w:rPr>
            </w:pPr>
          </w:p>
        </w:tc>
        <w:tc>
          <w:tcPr>
            <w:tcW w:w="2040" w:type="dxa"/>
            <w:tcBorders>
              <w:top w:val="single" w:color="auto" w:sz="4" w:space="0"/>
              <w:left w:val="single" w:color="auto" w:sz="4" w:space="0"/>
              <w:bottom w:val="single" w:color="auto" w:sz="4" w:space="0"/>
              <w:right w:val="single" w:color="auto" w:sz="4" w:space="0"/>
            </w:tcBorders>
          </w:tcPr>
          <w:p w14:paraId="7BC09EC2">
            <w:pPr>
              <w:snapToGrid w:val="0"/>
              <w:spacing w:after="295" w:line="120" w:lineRule="exact"/>
              <w:rPr>
                <w:rFonts w:hint="eastAsia" w:ascii="宋体" w:hAnsi="宋体"/>
                <w:sz w:val="24"/>
                <w:szCs w:val="22"/>
                <w:u w:val="none" w:color="auto"/>
              </w:rPr>
            </w:pPr>
          </w:p>
        </w:tc>
        <w:tc>
          <w:tcPr>
            <w:tcW w:w="1604" w:type="dxa"/>
            <w:tcBorders>
              <w:top w:val="single" w:color="auto" w:sz="4" w:space="0"/>
              <w:left w:val="single" w:color="auto" w:sz="4" w:space="0"/>
              <w:bottom w:val="single" w:color="auto" w:sz="4" w:space="0"/>
              <w:right w:val="single" w:color="auto" w:sz="4" w:space="0"/>
            </w:tcBorders>
          </w:tcPr>
          <w:p w14:paraId="5779D8CC">
            <w:pPr>
              <w:snapToGrid w:val="0"/>
              <w:spacing w:after="295" w:line="120" w:lineRule="exact"/>
              <w:rPr>
                <w:rFonts w:hint="eastAsia" w:ascii="宋体" w:hAnsi="宋体"/>
                <w:sz w:val="24"/>
                <w:szCs w:val="22"/>
                <w:u w:val="none" w:color="auto"/>
              </w:rPr>
            </w:pPr>
          </w:p>
        </w:tc>
        <w:tc>
          <w:tcPr>
            <w:tcW w:w="1423" w:type="dxa"/>
            <w:tcBorders>
              <w:top w:val="single" w:color="auto" w:sz="4" w:space="0"/>
              <w:left w:val="single" w:color="auto" w:sz="4" w:space="0"/>
              <w:bottom w:val="single" w:color="auto" w:sz="4" w:space="0"/>
              <w:right w:val="single" w:color="auto" w:sz="4" w:space="0"/>
            </w:tcBorders>
          </w:tcPr>
          <w:p w14:paraId="7EDAB06A">
            <w:pPr>
              <w:snapToGrid w:val="0"/>
              <w:spacing w:after="295" w:line="120" w:lineRule="exact"/>
              <w:rPr>
                <w:rFonts w:hint="eastAsia" w:ascii="宋体" w:hAnsi="宋体"/>
                <w:sz w:val="24"/>
                <w:szCs w:val="22"/>
                <w:u w:val="none" w:color="auto"/>
              </w:rPr>
            </w:pPr>
          </w:p>
        </w:tc>
      </w:tr>
      <w:tr w14:paraId="72BCFB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668" w:type="dxa"/>
            <w:tcBorders>
              <w:top w:val="single" w:color="auto" w:sz="4" w:space="0"/>
              <w:left w:val="single" w:color="auto" w:sz="4" w:space="0"/>
              <w:bottom w:val="single" w:color="auto" w:sz="4" w:space="0"/>
              <w:right w:val="single" w:color="auto" w:sz="4" w:space="0"/>
            </w:tcBorders>
            <w:vAlign w:val="center"/>
          </w:tcPr>
          <w:p w14:paraId="77FC9600">
            <w:pPr>
              <w:rPr>
                <w:rFonts w:hint="eastAsia" w:ascii="宋体" w:hAnsi="宋体"/>
                <w:szCs w:val="22"/>
                <w:u w:val="none" w:color="auto"/>
              </w:rPr>
            </w:pPr>
          </w:p>
        </w:tc>
        <w:tc>
          <w:tcPr>
            <w:tcW w:w="2280" w:type="dxa"/>
            <w:tcBorders>
              <w:top w:val="single" w:color="auto" w:sz="4" w:space="0"/>
              <w:left w:val="single" w:color="auto" w:sz="4" w:space="0"/>
              <w:bottom w:val="single" w:color="auto" w:sz="4" w:space="0"/>
              <w:right w:val="single" w:color="auto" w:sz="4" w:space="0"/>
            </w:tcBorders>
            <w:vAlign w:val="center"/>
          </w:tcPr>
          <w:p w14:paraId="72D1AB1B">
            <w:pPr>
              <w:snapToGrid w:val="0"/>
              <w:spacing w:after="295" w:line="120" w:lineRule="exact"/>
              <w:outlineLvl w:val="0"/>
              <w:rPr>
                <w:rFonts w:hint="eastAsia" w:ascii="宋体" w:hAnsi="宋体"/>
                <w:sz w:val="24"/>
                <w:szCs w:val="22"/>
                <w:u w:val="none" w:color="auto"/>
              </w:rPr>
            </w:pPr>
          </w:p>
        </w:tc>
        <w:tc>
          <w:tcPr>
            <w:tcW w:w="2040" w:type="dxa"/>
            <w:tcBorders>
              <w:top w:val="single" w:color="auto" w:sz="4" w:space="0"/>
              <w:left w:val="single" w:color="auto" w:sz="4" w:space="0"/>
              <w:bottom w:val="single" w:color="auto" w:sz="4" w:space="0"/>
              <w:right w:val="single" w:color="auto" w:sz="4" w:space="0"/>
            </w:tcBorders>
          </w:tcPr>
          <w:p w14:paraId="0ACA8CC1">
            <w:pPr>
              <w:snapToGrid w:val="0"/>
              <w:spacing w:after="295" w:line="120" w:lineRule="exact"/>
              <w:outlineLvl w:val="0"/>
              <w:rPr>
                <w:rFonts w:hint="eastAsia" w:ascii="宋体" w:hAnsi="宋体"/>
                <w:sz w:val="24"/>
                <w:szCs w:val="22"/>
                <w:u w:val="none" w:color="auto"/>
              </w:rPr>
            </w:pPr>
          </w:p>
        </w:tc>
        <w:tc>
          <w:tcPr>
            <w:tcW w:w="1604" w:type="dxa"/>
            <w:tcBorders>
              <w:top w:val="single" w:color="auto" w:sz="4" w:space="0"/>
              <w:left w:val="single" w:color="auto" w:sz="4" w:space="0"/>
              <w:bottom w:val="single" w:color="auto" w:sz="4" w:space="0"/>
              <w:right w:val="single" w:color="auto" w:sz="4" w:space="0"/>
            </w:tcBorders>
          </w:tcPr>
          <w:p w14:paraId="0434BB3D">
            <w:pPr>
              <w:snapToGrid w:val="0"/>
              <w:spacing w:after="295" w:line="120" w:lineRule="exact"/>
              <w:outlineLvl w:val="0"/>
              <w:rPr>
                <w:rFonts w:hint="eastAsia" w:ascii="宋体" w:hAnsi="宋体"/>
                <w:sz w:val="24"/>
                <w:szCs w:val="22"/>
                <w:u w:val="none" w:color="auto"/>
              </w:rPr>
            </w:pPr>
          </w:p>
        </w:tc>
        <w:tc>
          <w:tcPr>
            <w:tcW w:w="1423" w:type="dxa"/>
            <w:tcBorders>
              <w:top w:val="single" w:color="auto" w:sz="4" w:space="0"/>
              <w:left w:val="single" w:color="auto" w:sz="4" w:space="0"/>
              <w:bottom w:val="single" w:color="auto" w:sz="4" w:space="0"/>
              <w:right w:val="single" w:color="auto" w:sz="4" w:space="0"/>
            </w:tcBorders>
          </w:tcPr>
          <w:p w14:paraId="65E44AF1">
            <w:pPr>
              <w:snapToGrid w:val="0"/>
              <w:spacing w:after="295" w:line="120" w:lineRule="exact"/>
              <w:outlineLvl w:val="0"/>
              <w:rPr>
                <w:rFonts w:hint="eastAsia" w:ascii="宋体" w:hAnsi="宋体"/>
                <w:sz w:val="24"/>
                <w:szCs w:val="22"/>
                <w:u w:val="none" w:color="auto"/>
              </w:rPr>
            </w:pPr>
          </w:p>
        </w:tc>
      </w:tr>
      <w:tr w14:paraId="173AA2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668" w:type="dxa"/>
            <w:tcBorders>
              <w:top w:val="single" w:color="auto" w:sz="4" w:space="0"/>
              <w:left w:val="single" w:color="auto" w:sz="4" w:space="0"/>
              <w:bottom w:val="single" w:color="auto" w:sz="4" w:space="0"/>
              <w:right w:val="single" w:color="auto" w:sz="4" w:space="0"/>
            </w:tcBorders>
            <w:vAlign w:val="center"/>
          </w:tcPr>
          <w:p w14:paraId="77128599">
            <w:pPr>
              <w:rPr>
                <w:rFonts w:hint="eastAsia" w:ascii="宋体" w:hAnsi="宋体"/>
                <w:szCs w:val="22"/>
                <w:u w:val="none" w:color="auto"/>
              </w:rPr>
            </w:pPr>
          </w:p>
        </w:tc>
        <w:tc>
          <w:tcPr>
            <w:tcW w:w="2280" w:type="dxa"/>
            <w:tcBorders>
              <w:top w:val="single" w:color="auto" w:sz="4" w:space="0"/>
              <w:left w:val="single" w:color="auto" w:sz="4" w:space="0"/>
              <w:bottom w:val="single" w:color="auto" w:sz="4" w:space="0"/>
              <w:right w:val="single" w:color="auto" w:sz="4" w:space="0"/>
            </w:tcBorders>
            <w:vAlign w:val="center"/>
          </w:tcPr>
          <w:p w14:paraId="0D9A5979">
            <w:pPr>
              <w:snapToGrid w:val="0"/>
              <w:spacing w:after="295" w:line="120" w:lineRule="exact"/>
              <w:outlineLvl w:val="0"/>
              <w:rPr>
                <w:rFonts w:hint="eastAsia" w:ascii="宋体" w:hAnsi="宋体"/>
                <w:sz w:val="24"/>
                <w:szCs w:val="22"/>
                <w:u w:val="none" w:color="auto"/>
              </w:rPr>
            </w:pPr>
          </w:p>
        </w:tc>
        <w:tc>
          <w:tcPr>
            <w:tcW w:w="2040" w:type="dxa"/>
            <w:tcBorders>
              <w:top w:val="single" w:color="auto" w:sz="4" w:space="0"/>
              <w:left w:val="single" w:color="auto" w:sz="4" w:space="0"/>
              <w:bottom w:val="single" w:color="auto" w:sz="4" w:space="0"/>
              <w:right w:val="single" w:color="auto" w:sz="4" w:space="0"/>
            </w:tcBorders>
          </w:tcPr>
          <w:p w14:paraId="527D3C8A">
            <w:pPr>
              <w:snapToGrid w:val="0"/>
              <w:spacing w:after="295" w:line="120" w:lineRule="exact"/>
              <w:outlineLvl w:val="0"/>
              <w:rPr>
                <w:rFonts w:hint="eastAsia" w:ascii="宋体" w:hAnsi="宋体"/>
                <w:sz w:val="24"/>
                <w:szCs w:val="22"/>
                <w:u w:val="none" w:color="auto"/>
              </w:rPr>
            </w:pPr>
          </w:p>
        </w:tc>
        <w:tc>
          <w:tcPr>
            <w:tcW w:w="1604" w:type="dxa"/>
            <w:tcBorders>
              <w:top w:val="single" w:color="auto" w:sz="4" w:space="0"/>
              <w:left w:val="single" w:color="auto" w:sz="4" w:space="0"/>
              <w:bottom w:val="single" w:color="auto" w:sz="4" w:space="0"/>
              <w:right w:val="single" w:color="auto" w:sz="4" w:space="0"/>
            </w:tcBorders>
          </w:tcPr>
          <w:p w14:paraId="2F8B2995">
            <w:pPr>
              <w:snapToGrid w:val="0"/>
              <w:spacing w:after="295" w:line="120" w:lineRule="exact"/>
              <w:outlineLvl w:val="0"/>
              <w:rPr>
                <w:rFonts w:hint="eastAsia" w:ascii="宋体" w:hAnsi="宋体"/>
                <w:sz w:val="24"/>
                <w:szCs w:val="22"/>
                <w:u w:val="none" w:color="auto"/>
              </w:rPr>
            </w:pPr>
          </w:p>
        </w:tc>
        <w:tc>
          <w:tcPr>
            <w:tcW w:w="1423" w:type="dxa"/>
            <w:tcBorders>
              <w:top w:val="single" w:color="auto" w:sz="4" w:space="0"/>
              <w:left w:val="single" w:color="auto" w:sz="4" w:space="0"/>
              <w:bottom w:val="single" w:color="auto" w:sz="4" w:space="0"/>
              <w:right w:val="single" w:color="auto" w:sz="4" w:space="0"/>
            </w:tcBorders>
          </w:tcPr>
          <w:p w14:paraId="0CCD9427">
            <w:pPr>
              <w:snapToGrid w:val="0"/>
              <w:spacing w:after="295" w:line="120" w:lineRule="exact"/>
              <w:outlineLvl w:val="0"/>
              <w:rPr>
                <w:rFonts w:hint="eastAsia" w:ascii="宋体" w:hAnsi="宋体"/>
                <w:sz w:val="24"/>
                <w:szCs w:val="22"/>
                <w:u w:val="none" w:color="auto"/>
              </w:rPr>
            </w:pPr>
          </w:p>
        </w:tc>
      </w:tr>
      <w:tr w14:paraId="03BDFE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668" w:type="dxa"/>
            <w:tcBorders>
              <w:top w:val="single" w:color="auto" w:sz="4" w:space="0"/>
              <w:left w:val="single" w:color="auto" w:sz="4" w:space="0"/>
              <w:bottom w:val="single" w:color="auto" w:sz="4" w:space="0"/>
              <w:right w:val="single" w:color="auto" w:sz="4" w:space="0"/>
            </w:tcBorders>
            <w:vAlign w:val="center"/>
          </w:tcPr>
          <w:p w14:paraId="23DE320E">
            <w:pPr>
              <w:rPr>
                <w:rFonts w:hint="eastAsia" w:ascii="宋体" w:hAnsi="宋体"/>
                <w:szCs w:val="22"/>
                <w:u w:val="none" w:color="auto"/>
              </w:rPr>
            </w:pPr>
          </w:p>
        </w:tc>
        <w:tc>
          <w:tcPr>
            <w:tcW w:w="2280" w:type="dxa"/>
            <w:tcBorders>
              <w:top w:val="single" w:color="auto" w:sz="4" w:space="0"/>
              <w:left w:val="single" w:color="auto" w:sz="4" w:space="0"/>
              <w:bottom w:val="single" w:color="auto" w:sz="4" w:space="0"/>
              <w:right w:val="single" w:color="auto" w:sz="4" w:space="0"/>
            </w:tcBorders>
            <w:vAlign w:val="center"/>
          </w:tcPr>
          <w:p w14:paraId="23CD2AAC">
            <w:pPr>
              <w:snapToGrid w:val="0"/>
              <w:spacing w:after="295" w:line="120" w:lineRule="exact"/>
              <w:outlineLvl w:val="0"/>
              <w:rPr>
                <w:rFonts w:hint="eastAsia" w:ascii="宋体" w:hAnsi="宋体"/>
                <w:sz w:val="24"/>
                <w:szCs w:val="22"/>
                <w:u w:val="none" w:color="auto"/>
              </w:rPr>
            </w:pPr>
          </w:p>
        </w:tc>
        <w:tc>
          <w:tcPr>
            <w:tcW w:w="2040" w:type="dxa"/>
            <w:tcBorders>
              <w:top w:val="single" w:color="auto" w:sz="4" w:space="0"/>
              <w:left w:val="single" w:color="auto" w:sz="4" w:space="0"/>
              <w:bottom w:val="single" w:color="auto" w:sz="4" w:space="0"/>
              <w:right w:val="single" w:color="auto" w:sz="4" w:space="0"/>
            </w:tcBorders>
          </w:tcPr>
          <w:p w14:paraId="21E8FCC2">
            <w:pPr>
              <w:snapToGrid w:val="0"/>
              <w:spacing w:after="295" w:line="120" w:lineRule="exact"/>
              <w:outlineLvl w:val="0"/>
              <w:rPr>
                <w:rFonts w:hint="eastAsia" w:ascii="宋体" w:hAnsi="宋体"/>
                <w:sz w:val="24"/>
                <w:szCs w:val="22"/>
                <w:u w:val="none" w:color="auto"/>
              </w:rPr>
            </w:pPr>
          </w:p>
        </w:tc>
        <w:tc>
          <w:tcPr>
            <w:tcW w:w="1604" w:type="dxa"/>
            <w:tcBorders>
              <w:top w:val="single" w:color="auto" w:sz="4" w:space="0"/>
              <w:left w:val="single" w:color="auto" w:sz="4" w:space="0"/>
              <w:bottom w:val="single" w:color="auto" w:sz="4" w:space="0"/>
              <w:right w:val="single" w:color="auto" w:sz="4" w:space="0"/>
            </w:tcBorders>
          </w:tcPr>
          <w:p w14:paraId="59A58252">
            <w:pPr>
              <w:snapToGrid w:val="0"/>
              <w:spacing w:after="295" w:line="120" w:lineRule="exact"/>
              <w:outlineLvl w:val="0"/>
              <w:rPr>
                <w:rFonts w:hint="eastAsia" w:ascii="宋体" w:hAnsi="宋体"/>
                <w:sz w:val="24"/>
                <w:szCs w:val="22"/>
                <w:u w:val="none" w:color="auto"/>
              </w:rPr>
            </w:pPr>
          </w:p>
        </w:tc>
        <w:tc>
          <w:tcPr>
            <w:tcW w:w="1423" w:type="dxa"/>
            <w:tcBorders>
              <w:top w:val="single" w:color="auto" w:sz="4" w:space="0"/>
              <w:left w:val="single" w:color="auto" w:sz="4" w:space="0"/>
              <w:bottom w:val="single" w:color="auto" w:sz="4" w:space="0"/>
              <w:right w:val="single" w:color="auto" w:sz="4" w:space="0"/>
            </w:tcBorders>
          </w:tcPr>
          <w:p w14:paraId="1A4C29B6">
            <w:pPr>
              <w:snapToGrid w:val="0"/>
              <w:spacing w:after="295" w:line="120" w:lineRule="exact"/>
              <w:outlineLvl w:val="0"/>
              <w:rPr>
                <w:rFonts w:hint="eastAsia" w:ascii="宋体" w:hAnsi="宋体"/>
                <w:sz w:val="24"/>
                <w:szCs w:val="22"/>
                <w:u w:val="none" w:color="auto"/>
              </w:rPr>
            </w:pPr>
          </w:p>
        </w:tc>
      </w:tr>
      <w:tr w14:paraId="115338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668" w:type="dxa"/>
            <w:tcBorders>
              <w:top w:val="single" w:color="auto" w:sz="4" w:space="0"/>
              <w:left w:val="single" w:color="auto" w:sz="4" w:space="0"/>
              <w:bottom w:val="single" w:color="auto" w:sz="4" w:space="0"/>
              <w:right w:val="single" w:color="auto" w:sz="4" w:space="0"/>
            </w:tcBorders>
            <w:vAlign w:val="center"/>
          </w:tcPr>
          <w:p w14:paraId="6E34E468">
            <w:pPr>
              <w:rPr>
                <w:rFonts w:hint="eastAsia" w:ascii="宋体" w:hAnsi="宋体"/>
                <w:szCs w:val="22"/>
                <w:u w:val="none" w:color="auto"/>
              </w:rPr>
            </w:pPr>
          </w:p>
        </w:tc>
        <w:tc>
          <w:tcPr>
            <w:tcW w:w="2280" w:type="dxa"/>
            <w:tcBorders>
              <w:top w:val="single" w:color="auto" w:sz="4" w:space="0"/>
              <w:left w:val="single" w:color="auto" w:sz="4" w:space="0"/>
              <w:bottom w:val="single" w:color="auto" w:sz="4" w:space="0"/>
              <w:right w:val="single" w:color="auto" w:sz="4" w:space="0"/>
            </w:tcBorders>
            <w:vAlign w:val="center"/>
          </w:tcPr>
          <w:p w14:paraId="11A0B288">
            <w:pPr>
              <w:snapToGrid w:val="0"/>
              <w:spacing w:after="295" w:line="120" w:lineRule="exact"/>
              <w:outlineLvl w:val="0"/>
              <w:rPr>
                <w:rFonts w:hint="eastAsia" w:ascii="宋体" w:hAnsi="宋体"/>
                <w:sz w:val="24"/>
                <w:szCs w:val="22"/>
                <w:u w:val="none" w:color="auto"/>
              </w:rPr>
            </w:pPr>
          </w:p>
        </w:tc>
        <w:tc>
          <w:tcPr>
            <w:tcW w:w="2040" w:type="dxa"/>
            <w:tcBorders>
              <w:top w:val="single" w:color="auto" w:sz="4" w:space="0"/>
              <w:left w:val="single" w:color="auto" w:sz="4" w:space="0"/>
              <w:bottom w:val="single" w:color="auto" w:sz="4" w:space="0"/>
              <w:right w:val="single" w:color="auto" w:sz="4" w:space="0"/>
            </w:tcBorders>
          </w:tcPr>
          <w:p w14:paraId="7E57B855">
            <w:pPr>
              <w:snapToGrid w:val="0"/>
              <w:spacing w:after="295" w:line="120" w:lineRule="exact"/>
              <w:outlineLvl w:val="0"/>
              <w:rPr>
                <w:rFonts w:hint="eastAsia" w:ascii="宋体" w:hAnsi="宋体"/>
                <w:sz w:val="24"/>
                <w:szCs w:val="22"/>
                <w:u w:val="none" w:color="auto"/>
              </w:rPr>
            </w:pPr>
          </w:p>
        </w:tc>
        <w:tc>
          <w:tcPr>
            <w:tcW w:w="1604" w:type="dxa"/>
            <w:tcBorders>
              <w:top w:val="single" w:color="auto" w:sz="4" w:space="0"/>
              <w:left w:val="single" w:color="auto" w:sz="4" w:space="0"/>
              <w:bottom w:val="single" w:color="auto" w:sz="4" w:space="0"/>
              <w:right w:val="single" w:color="auto" w:sz="4" w:space="0"/>
            </w:tcBorders>
          </w:tcPr>
          <w:p w14:paraId="6423DFC8">
            <w:pPr>
              <w:snapToGrid w:val="0"/>
              <w:spacing w:after="295" w:line="120" w:lineRule="exact"/>
              <w:outlineLvl w:val="0"/>
              <w:rPr>
                <w:rFonts w:hint="eastAsia" w:ascii="宋体" w:hAnsi="宋体"/>
                <w:sz w:val="24"/>
                <w:szCs w:val="22"/>
                <w:u w:val="none" w:color="auto"/>
              </w:rPr>
            </w:pPr>
          </w:p>
        </w:tc>
        <w:tc>
          <w:tcPr>
            <w:tcW w:w="1423" w:type="dxa"/>
            <w:tcBorders>
              <w:top w:val="single" w:color="auto" w:sz="4" w:space="0"/>
              <w:left w:val="single" w:color="auto" w:sz="4" w:space="0"/>
              <w:bottom w:val="single" w:color="auto" w:sz="4" w:space="0"/>
              <w:right w:val="single" w:color="auto" w:sz="4" w:space="0"/>
            </w:tcBorders>
          </w:tcPr>
          <w:p w14:paraId="738CD9D8">
            <w:pPr>
              <w:snapToGrid w:val="0"/>
              <w:spacing w:after="295" w:line="120" w:lineRule="exact"/>
              <w:outlineLvl w:val="0"/>
              <w:rPr>
                <w:rFonts w:hint="eastAsia" w:ascii="宋体" w:hAnsi="宋体"/>
                <w:sz w:val="24"/>
                <w:szCs w:val="22"/>
                <w:u w:val="none" w:color="auto"/>
              </w:rPr>
            </w:pPr>
          </w:p>
        </w:tc>
      </w:tr>
      <w:tr w14:paraId="2BAC4C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668" w:type="dxa"/>
            <w:tcBorders>
              <w:top w:val="single" w:color="auto" w:sz="4" w:space="0"/>
              <w:left w:val="single" w:color="auto" w:sz="4" w:space="0"/>
              <w:bottom w:val="single" w:color="auto" w:sz="4" w:space="0"/>
              <w:right w:val="single" w:color="auto" w:sz="4" w:space="0"/>
            </w:tcBorders>
            <w:vAlign w:val="center"/>
          </w:tcPr>
          <w:p w14:paraId="1E2B9661">
            <w:pPr>
              <w:rPr>
                <w:rFonts w:hint="eastAsia" w:ascii="宋体" w:hAnsi="宋体"/>
                <w:szCs w:val="22"/>
                <w:u w:val="none" w:color="auto"/>
              </w:rPr>
            </w:pPr>
          </w:p>
        </w:tc>
        <w:tc>
          <w:tcPr>
            <w:tcW w:w="2280" w:type="dxa"/>
            <w:tcBorders>
              <w:top w:val="single" w:color="auto" w:sz="4" w:space="0"/>
              <w:left w:val="single" w:color="auto" w:sz="4" w:space="0"/>
              <w:bottom w:val="single" w:color="auto" w:sz="4" w:space="0"/>
              <w:right w:val="single" w:color="auto" w:sz="4" w:space="0"/>
            </w:tcBorders>
            <w:vAlign w:val="center"/>
          </w:tcPr>
          <w:p w14:paraId="768354D5">
            <w:pPr>
              <w:snapToGrid w:val="0"/>
              <w:spacing w:after="295" w:line="120" w:lineRule="exact"/>
              <w:outlineLvl w:val="0"/>
              <w:rPr>
                <w:rFonts w:hint="eastAsia" w:ascii="宋体" w:hAnsi="宋体"/>
                <w:sz w:val="24"/>
                <w:szCs w:val="22"/>
                <w:u w:val="none" w:color="auto"/>
              </w:rPr>
            </w:pPr>
          </w:p>
        </w:tc>
        <w:tc>
          <w:tcPr>
            <w:tcW w:w="2040" w:type="dxa"/>
            <w:tcBorders>
              <w:top w:val="single" w:color="auto" w:sz="4" w:space="0"/>
              <w:left w:val="single" w:color="auto" w:sz="4" w:space="0"/>
              <w:bottom w:val="single" w:color="auto" w:sz="4" w:space="0"/>
              <w:right w:val="single" w:color="auto" w:sz="4" w:space="0"/>
            </w:tcBorders>
          </w:tcPr>
          <w:p w14:paraId="505D9791">
            <w:pPr>
              <w:snapToGrid w:val="0"/>
              <w:spacing w:after="295" w:line="120" w:lineRule="exact"/>
              <w:outlineLvl w:val="0"/>
              <w:rPr>
                <w:rFonts w:hint="eastAsia" w:ascii="宋体" w:hAnsi="宋体"/>
                <w:sz w:val="24"/>
                <w:szCs w:val="22"/>
                <w:u w:val="none" w:color="auto"/>
              </w:rPr>
            </w:pPr>
          </w:p>
        </w:tc>
        <w:tc>
          <w:tcPr>
            <w:tcW w:w="1604" w:type="dxa"/>
            <w:tcBorders>
              <w:top w:val="single" w:color="auto" w:sz="4" w:space="0"/>
              <w:left w:val="single" w:color="auto" w:sz="4" w:space="0"/>
              <w:bottom w:val="single" w:color="auto" w:sz="4" w:space="0"/>
              <w:right w:val="single" w:color="auto" w:sz="4" w:space="0"/>
            </w:tcBorders>
          </w:tcPr>
          <w:p w14:paraId="6FB63E7C">
            <w:pPr>
              <w:snapToGrid w:val="0"/>
              <w:spacing w:after="295" w:line="120" w:lineRule="exact"/>
              <w:outlineLvl w:val="0"/>
              <w:rPr>
                <w:rFonts w:hint="eastAsia" w:ascii="宋体" w:hAnsi="宋体"/>
                <w:sz w:val="24"/>
                <w:szCs w:val="22"/>
                <w:u w:val="none" w:color="auto"/>
              </w:rPr>
            </w:pPr>
          </w:p>
        </w:tc>
        <w:tc>
          <w:tcPr>
            <w:tcW w:w="1423" w:type="dxa"/>
            <w:tcBorders>
              <w:top w:val="single" w:color="auto" w:sz="4" w:space="0"/>
              <w:left w:val="single" w:color="auto" w:sz="4" w:space="0"/>
              <w:bottom w:val="single" w:color="auto" w:sz="4" w:space="0"/>
              <w:right w:val="single" w:color="auto" w:sz="4" w:space="0"/>
            </w:tcBorders>
          </w:tcPr>
          <w:p w14:paraId="624DD2AD">
            <w:pPr>
              <w:snapToGrid w:val="0"/>
              <w:spacing w:after="295" w:line="120" w:lineRule="exact"/>
              <w:outlineLvl w:val="0"/>
              <w:rPr>
                <w:rFonts w:hint="eastAsia" w:ascii="宋体" w:hAnsi="宋体"/>
                <w:sz w:val="24"/>
                <w:szCs w:val="22"/>
                <w:u w:val="none" w:color="auto"/>
              </w:rPr>
            </w:pPr>
          </w:p>
        </w:tc>
      </w:tr>
      <w:tr w14:paraId="48273D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668" w:type="dxa"/>
            <w:tcBorders>
              <w:top w:val="single" w:color="auto" w:sz="4" w:space="0"/>
              <w:left w:val="single" w:color="auto" w:sz="4" w:space="0"/>
              <w:bottom w:val="single" w:color="auto" w:sz="4" w:space="0"/>
              <w:right w:val="single" w:color="auto" w:sz="4" w:space="0"/>
            </w:tcBorders>
            <w:vAlign w:val="center"/>
          </w:tcPr>
          <w:p w14:paraId="01C36FED">
            <w:pPr>
              <w:rPr>
                <w:rFonts w:hint="eastAsia" w:ascii="宋体" w:hAnsi="宋体"/>
                <w:szCs w:val="22"/>
                <w:u w:val="none" w:color="auto"/>
              </w:rPr>
            </w:pPr>
          </w:p>
        </w:tc>
        <w:tc>
          <w:tcPr>
            <w:tcW w:w="2280" w:type="dxa"/>
            <w:tcBorders>
              <w:top w:val="single" w:color="auto" w:sz="4" w:space="0"/>
              <w:left w:val="single" w:color="auto" w:sz="4" w:space="0"/>
              <w:bottom w:val="single" w:color="auto" w:sz="4" w:space="0"/>
              <w:right w:val="single" w:color="auto" w:sz="4" w:space="0"/>
            </w:tcBorders>
            <w:vAlign w:val="center"/>
          </w:tcPr>
          <w:p w14:paraId="4139F5CD">
            <w:pPr>
              <w:snapToGrid w:val="0"/>
              <w:spacing w:after="295" w:line="120" w:lineRule="exact"/>
              <w:outlineLvl w:val="0"/>
              <w:rPr>
                <w:rFonts w:hint="eastAsia" w:ascii="宋体" w:hAnsi="宋体"/>
                <w:sz w:val="24"/>
                <w:szCs w:val="22"/>
                <w:u w:val="none" w:color="auto"/>
              </w:rPr>
            </w:pPr>
          </w:p>
        </w:tc>
        <w:tc>
          <w:tcPr>
            <w:tcW w:w="2040" w:type="dxa"/>
            <w:tcBorders>
              <w:top w:val="single" w:color="auto" w:sz="4" w:space="0"/>
              <w:left w:val="single" w:color="auto" w:sz="4" w:space="0"/>
              <w:bottom w:val="single" w:color="auto" w:sz="4" w:space="0"/>
              <w:right w:val="single" w:color="auto" w:sz="4" w:space="0"/>
            </w:tcBorders>
          </w:tcPr>
          <w:p w14:paraId="341099B7">
            <w:pPr>
              <w:snapToGrid w:val="0"/>
              <w:spacing w:after="295" w:line="120" w:lineRule="exact"/>
              <w:outlineLvl w:val="0"/>
              <w:rPr>
                <w:rFonts w:hint="eastAsia" w:ascii="宋体" w:hAnsi="宋体"/>
                <w:sz w:val="24"/>
                <w:szCs w:val="22"/>
                <w:u w:val="none" w:color="auto"/>
              </w:rPr>
            </w:pPr>
          </w:p>
        </w:tc>
        <w:tc>
          <w:tcPr>
            <w:tcW w:w="1604" w:type="dxa"/>
            <w:tcBorders>
              <w:top w:val="single" w:color="auto" w:sz="4" w:space="0"/>
              <w:left w:val="single" w:color="auto" w:sz="4" w:space="0"/>
              <w:bottom w:val="single" w:color="auto" w:sz="4" w:space="0"/>
              <w:right w:val="single" w:color="auto" w:sz="4" w:space="0"/>
            </w:tcBorders>
          </w:tcPr>
          <w:p w14:paraId="5C058118">
            <w:pPr>
              <w:snapToGrid w:val="0"/>
              <w:spacing w:after="295" w:line="120" w:lineRule="exact"/>
              <w:outlineLvl w:val="0"/>
              <w:rPr>
                <w:rFonts w:hint="eastAsia" w:ascii="宋体" w:hAnsi="宋体"/>
                <w:sz w:val="24"/>
                <w:szCs w:val="22"/>
                <w:u w:val="none" w:color="auto"/>
              </w:rPr>
            </w:pPr>
          </w:p>
        </w:tc>
        <w:tc>
          <w:tcPr>
            <w:tcW w:w="1423" w:type="dxa"/>
            <w:tcBorders>
              <w:top w:val="single" w:color="auto" w:sz="4" w:space="0"/>
              <w:left w:val="single" w:color="auto" w:sz="4" w:space="0"/>
              <w:bottom w:val="single" w:color="auto" w:sz="4" w:space="0"/>
              <w:right w:val="single" w:color="auto" w:sz="4" w:space="0"/>
            </w:tcBorders>
          </w:tcPr>
          <w:p w14:paraId="4E0C7BD3">
            <w:pPr>
              <w:snapToGrid w:val="0"/>
              <w:spacing w:after="295" w:line="120" w:lineRule="exact"/>
              <w:outlineLvl w:val="0"/>
              <w:rPr>
                <w:rFonts w:hint="eastAsia" w:ascii="宋体" w:hAnsi="宋体"/>
                <w:sz w:val="24"/>
                <w:szCs w:val="22"/>
                <w:u w:val="none" w:color="auto"/>
              </w:rPr>
            </w:pPr>
          </w:p>
        </w:tc>
      </w:tr>
      <w:tr w14:paraId="0B7836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668" w:type="dxa"/>
            <w:tcBorders>
              <w:top w:val="single" w:color="auto" w:sz="4" w:space="0"/>
              <w:left w:val="single" w:color="auto" w:sz="4" w:space="0"/>
              <w:bottom w:val="single" w:color="auto" w:sz="4" w:space="0"/>
              <w:right w:val="single" w:color="auto" w:sz="4" w:space="0"/>
            </w:tcBorders>
            <w:vAlign w:val="center"/>
          </w:tcPr>
          <w:p w14:paraId="6C59B00C">
            <w:pPr>
              <w:rPr>
                <w:rFonts w:hint="eastAsia" w:ascii="宋体" w:hAnsi="宋体"/>
                <w:szCs w:val="22"/>
                <w:u w:val="none" w:color="auto"/>
              </w:rPr>
            </w:pPr>
          </w:p>
        </w:tc>
        <w:tc>
          <w:tcPr>
            <w:tcW w:w="2280" w:type="dxa"/>
            <w:tcBorders>
              <w:top w:val="single" w:color="auto" w:sz="4" w:space="0"/>
              <w:left w:val="single" w:color="auto" w:sz="4" w:space="0"/>
              <w:bottom w:val="single" w:color="auto" w:sz="4" w:space="0"/>
              <w:right w:val="single" w:color="auto" w:sz="4" w:space="0"/>
            </w:tcBorders>
            <w:vAlign w:val="center"/>
          </w:tcPr>
          <w:p w14:paraId="0CA4392F">
            <w:pPr>
              <w:snapToGrid w:val="0"/>
              <w:spacing w:after="295" w:line="120" w:lineRule="exact"/>
              <w:outlineLvl w:val="0"/>
              <w:rPr>
                <w:rFonts w:hint="eastAsia" w:ascii="宋体" w:hAnsi="宋体"/>
                <w:sz w:val="24"/>
                <w:szCs w:val="22"/>
                <w:u w:val="none" w:color="auto"/>
              </w:rPr>
            </w:pPr>
          </w:p>
        </w:tc>
        <w:tc>
          <w:tcPr>
            <w:tcW w:w="2040" w:type="dxa"/>
            <w:tcBorders>
              <w:top w:val="single" w:color="auto" w:sz="4" w:space="0"/>
              <w:left w:val="single" w:color="auto" w:sz="4" w:space="0"/>
              <w:bottom w:val="single" w:color="auto" w:sz="4" w:space="0"/>
              <w:right w:val="single" w:color="auto" w:sz="4" w:space="0"/>
            </w:tcBorders>
          </w:tcPr>
          <w:p w14:paraId="30090C44">
            <w:pPr>
              <w:snapToGrid w:val="0"/>
              <w:spacing w:after="295" w:line="120" w:lineRule="exact"/>
              <w:outlineLvl w:val="0"/>
              <w:rPr>
                <w:rFonts w:hint="eastAsia" w:ascii="宋体" w:hAnsi="宋体"/>
                <w:sz w:val="24"/>
                <w:szCs w:val="22"/>
                <w:u w:val="none" w:color="auto"/>
              </w:rPr>
            </w:pPr>
          </w:p>
        </w:tc>
        <w:tc>
          <w:tcPr>
            <w:tcW w:w="1604" w:type="dxa"/>
            <w:tcBorders>
              <w:top w:val="single" w:color="auto" w:sz="4" w:space="0"/>
              <w:left w:val="single" w:color="auto" w:sz="4" w:space="0"/>
              <w:bottom w:val="single" w:color="auto" w:sz="4" w:space="0"/>
              <w:right w:val="single" w:color="auto" w:sz="4" w:space="0"/>
            </w:tcBorders>
          </w:tcPr>
          <w:p w14:paraId="02B43FD9">
            <w:pPr>
              <w:snapToGrid w:val="0"/>
              <w:spacing w:after="295" w:line="120" w:lineRule="exact"/>
              <w:outlineLvl w:val="0"/>
              <w:rPr>
                <w:rFonts w:hint="eastAsia" w:ascii="宋体" w:hAnsi="宋体"/>
                <w:sz w:val="24"/>
                <w:szCs w:val="22"/>
                <w:u w:val="none" w:color="auto"/>
              </w:rPr>
            </w:pPr>
          </w:p>
        </w:tc>
        <w:tc>
          <w:tcPr>
            <w:tcW w:w="1423" w:type="dxa"/>
            <w:tcBorders>
              <w:top w:val="single" w:color="auto" w:sz="4" w:space="0"/>
              <w:left w:val="single" w:color="auto" w:sz="4" w:space="0"/>
              <w:bottom w:val="single" w:color="auto" w:sz="4" w:space="0"/>
              <w:right w:val="single" w:color="auto" w:sz="4" w:space="0"/>
            </w:tcBorders>
          </w:tcPr>
          <w:p w14:paraId="463FA139">
            <w:pPr>
              <w:snapToGrid w:val="0"/>
              <w:spacing w:after="295" w:line="120" w:lineRule="exact"/>
              <w:outlineLvl w:val="0"/>
              <w:rPr>
                <w:rFonts w:hint="eastAsia" w:ascii="宋体" w:hAnsi="宋体"/>
                <w:sz w:val="24"/>
                <w:szCs w:val="22"/>
                <w:u w:val="none" w:color="auto"/>
              </w:rPr>
            </w:pPr>
          </w:p>
        </w:tc>
      </w:tr>
      <w:tr w14:paraId="715595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668" w:type="dxa"/>
            <w:tcBorders>
              <w:top w:val="single" w:color="auto" w:sz="4" w:space="0"/>
              <w:left w:val="single" w:color="auto" w:sz="4" w:space="0"/>
              <w:bottom w:val="single" w:color="auto" w:sz="4" w:space="0"/>
              <w:right w:val="single" w:color="auto" w:sz="4" w:space="0"/>
            </w:tcBorders>
            <w:vAlign w:val="center"/>
          </w:tcPr>
          <w:p w14:paraId="332B4C20">
            <w:pPr>
              <w:rPr>
                <w:rFonts w:hint="eastAsia" w:ascii="宋体" w:hAnsi="宋体"/>
                <w:szCs w:val="22"/>
                <w:u w:val="none" w:color="auto"/>
              </w:rPr>
            </w:pPr>
          </w:p>
        </w:tc>
        <w:tc>
          <w:tcPr>
            <w:tcW w:w="2280" w:type="dxa"/>
            <w:tcBorders>
              <w:top w:val="single" w:color="auto" w:sz="4" w:space="0"/>
              <w:left w:val="single" w:color="auto" w:sz="4" w:space="0"/>
              <w:bottom w:val="single" w:color="auto" w:sz="4" w:space="0"/>
              <w:right w:val="single" w:color="auto" w:sz="4" w:space="0"/>
            </w:tcBorders>
            <w:vAlign w:val="center"/>
          </w:tcPr>
          <w:p w14:paraId="05D218BE">
            <w:pPr>
              <w:snapToGrid w:val="0"/>
              <w:spacing w:after="295" w:line="120" w:lineRule="exact"/>
              <w:outlineLvl w:val="0"/>
              <w:rPr>
                <w:rFonts w:hint="eastAsia" w:ascii="宋体" w:hAnsi="宋体"/>
                <w:sz w:val="24"/>
                <w:szCs w:val="22"/>
                <w:u w:val="none" w:color="auto"/>
              </w:rPr>
            </w:pPr>
          </w:p>
        </w:tc>
        <w:tc>
          <w:tcPr>
            <w:tcW w:w="2040" w:type="dxa"/>
            <w:tcBorders>
              <w:top w:val="single" w:color="auto" w:sz="4" w:space="0"/>
              <w:left w:val="single" w:color="auto" w:sz="4" w:space="0"/>
              <w:bottom w:val="single" w:color="auto" w:sz="4" w:space="0"/>
              <w:right w:val="single" w:color="auto" w:sz="4" w:space="0"/>
            </w:tcBorders>
          </w:tcPr>
          <w:p w14:paraId="5A3482EC">
            <w:pPr>
              <w:snapToGrid w:val="0"/>
              <w:spacing w:after="295" w:line="120" w:lineRule="exact"/>
              <w:outlineLvl w:val="0"/>
              <w:rPr>
                <w:rFonts w:hint="eastAsia" w:ascii="宋体" w:hAnsi="宋体"/>
                <w:sz w:val="24"/>
                <w:szCs w:val="22"/>
                <w:u w:val="none" w:color="auto"/>
              </w:rPr>
            </w:pPr>
          </w:p>
        </w:tc>
        <w:tc>
          <w:tcPr>
            <w:tcW w:w="1604" w:type="dxa"/>
            <w:tcBorders>
              <w:top w:val="single" w:color="auto" w:sz="4" w:space="0"/>
              <w:left w:val="single" w:color="auto" w:sz="4" w:space="0"/>
              <w:bottom w:val="single" w:color="auto" w:sz="4" w:space="0"/>
              <w:right w:val="single" w:color="auto" w:sz="4" w:space="0"/>
            </w:tcBorders>
          </w:tcPr>
          <w:p w14:paraId="03CDAA29">
            <w:pPr>
              <w:snapToGrid w:val="0"/>
              <w:spacing w:after="295" w:line="120" w:lineRule="exact"/>
              <w:outlineLvl w:val="0"/>
              <w:rPr>
                <w:rFonts w:hint="eastAsia" w:ascii="宋体" w:hAnsi="宋体"/>
                <w:sz w:val="24"/>
                <w:szCs w:val="22"/>
                <w:u w:val="none" w:color="auto"/>
              </w:rPr>
            </w:pPr>
          </w:p>
        </w:tc>
        <w:tc>
          <w:tcPr>
            <w:tcW w:w="1423" w:type="dxa"/>
            <w:tcBorders>
              <w:top w:val="single" w:color="auto" w:sz="4" w:space="0"/>
              <w:left w:val="single" w:color="auto" w:sz="4" w:space="0"/>
              <w:bottom w:val="single" w:color="auto" w:sz="4" w:space="0"/>
              <w:right w:val="single" w:color="auto" w:sz="4" w:space="0"/>
            </w:tcBorders>
          </w:tcPr>
          <w:p w14:paraId="44371D31">
            <w:pPr>
              <w:snapToGrid w:val="0"/>
              <w:spacing w:after="295" w:line="120" w:lineRule="exact"/>
              <w:outlineLvl w:val="0"/>
              <w:rPr>
                <w:rFonts w:hint="eastAsia" w:ascii="宋体" w:hAnsi="宋体"/>
                <w:sz w:val="24"/>
                <w:szCs w:val="22"/>
                <w:u w:val="none" w:color="auto"/>
              </w:rPr>
            </w:pPr>
          </w:p>
        </w:tc>
      </w:tr>
    </w:tbl>
    <w:p w14:paraId="512AA2CE">
      <w:pPr>
        <w:snapToGrid w:val="0"/>
        <w:spacing w:before="50" w:after="50"/>
        <w:rPr>
          <w:rFonts w:hint="eastAsia" w:ascii="宋体" w:hAnsi="宋体"/>
          <w:b/>
          <w:szCs w:val="22"/>
          <w:u w:val="none" w:color="auto"/>
        </w:rPr>
      </w:pPr>
    </w:p>
    <w:p w14:paraId="79752AA3">
      <w:pPr>
        <w:snapToGrid w:val="0"/>
        <w:spacing w:before="50" w:after="50"/>
        <w:rPr>
          <w:rFonts w:hint="eastAsia" w:ascii="宋体" w:hAnsi="宋体"/>
          <w:b/>
          <w:spacing w:val="20"/>
          <w:sz w:val="24"/>
          <w:szCs w:val="22"/>
          <w:u w:val="none" w:color="auto"/>
        </w:rPr>
      </w:pPr>
    </w:p>
    <w:p w14:paraId="3DFD23D5">
      <w:pPr>
        <w:snapToGrid w:val="0"/>
        <w:spacing w:before="50" w:after="50"/>
        <w:rPr>
          <w:rFonts w:hint="eastAsia" w:ascii="宋体" w:hAnsi="宋体"/>
          <w:szCs w:val="22"/>
          <w:u w:val="none" w:color="auto"/>
        </w:rPr>
      </w:pPr>
    </w:p>
    <w:p w14:paraId="3AA8BA74">
      <w:pPr>
        <w:snapToGrid w:val="0"/>
        <w:ind w:left="2" w:right="-817" w:rightChars="-389"/>
        <w:rPr>
          <w:rFonts w:hint="eastAsia" w:ascii="宋体" w:hAnsi="宋体"/>
          <w:szCs w:val="22"/>
          <w:u w:val="none" w:color="auto"/>
        </w:rPr>
      </w:pPr>
    </w:p>
    <w:p w14:paraId="67106AA4">
      <w:pPr>
        <w:snapToGrid w:val="0"/>
        <w:spacing w:before="50" w:after="50"/>
        <w:rPr>
          <w:rFonts w:hint="eastAsia" w:ascii="宋体" w:hAnsi="宋体"/>
          <w:sz w:val="24"/>
          <w:szCs w:val="22"/>
          <w:u w:val="none" w:color="auto"/>
        </w:rPr>
      </w:pPr>
      <w:r>
        <w:rPr>
          <w:rFonts w:hint="eastAsia" w:ascii="宋体" w:hAnsi="宋体"/>
          <w:szCs w:val="22"/>
          <w:u w:val="none" w:color="auto"/>
        </w:rPr>
        <w:t>投标人名称（盖章）：</w:t>
      </w:r>
      <w:r>
        <w:rPr>
          <w:rFonts w:hint="eastAsia" w:ascii="宋体" w:hAnsi="宋体"/>
          <w:spacing w:val="20"/>
          <w:szCs w:val="22"/>
          <w:u w:val="none" w:color="auto"/>
        </w:rPr>
        <w:t>日期：</w:t>
      </w:r>
    </w:p>
    <w:p w14:paraId="72893277">
      <w:pPr>
        <w:snapToGrid w:val="0"/>
        <w:spacing w:before="50" w:after="156" w:afterLines="50"/>
        <w:jc w:val="left"/>
        <w:rPr>
          <w:rFonts w:hint="eastAsia" w:ascii="宋体" w:hAnsi="宋体"/>
          <w:b/>
          <w:sz w:val="24"/>
          <w:szCs w:val="22"/>
          <w:u w:val="none" w:color="auto"/>
        </w:rPr>
      </w:pPr>
    </w:p>
    <w:p w14:paraId="0526384C">
      <w:pPr>
        <w:snapToGrid w:val="0"/>
        <w:spacing w:before="50" w:after="156" w:afterLines="50"/>
        <w:ind w:firstLine="3092" w:firstLineChars="1100"/>
        <w:jc w:val="left"/>
        <w:rPr>
          <w:rFonts w:hint="eastAsia" w:ascii="宋体" w:hAnsi="宋体"/>
          <w:b/>
          <w:color w:val="000000"/>
          <w:sz w:val="28"/>
          <w:u w:val="none" w:color="auto"/>
        </w:rPr>
      </w:pPr>
    </w:p>
    <w:p w14:paraId="2A714AC8">
      <w:pPr>
        <w:snapToGrid w:val="0"/>
        <w:spacing w:before="50" w:after="156" w:afterLines="50"/>
        <w:ind w:firstLine="3092" w:firstLineChars="1100"/>
        <w:jc w:val="left"/>
        <w:rPr>
          <w:rFonts w:hint="eastAsia" w:ascii="宋体" w:hAnsi="宋体"/>
          <w:b/>
          <w:color w:val="000000"/>
          <w:sz w:val="28"/>
          <w:u w:val="none" w:color="auto"/>
        </w:rPr>
      </w:pPr>
    </w:p>
    <w:p w14:paraId="74EE9BD5">
      <w:pPr>
        <w:snapToGrid w:val="0"/>
        <w:spacing w:before="50" w:after="156" w:afterLines="50"/>
        <w:ind w:firstLine="3092" w:firstLineChars="1100"/>
        <w:jc w:val="left"/>
        <w:rPr>
          <w:rFonts w:hint="eastAsia" w:ascii="宋体" w:hAnsi="宋体"/>
          <w:b/>
          <w:color w:val="000000"/>
          <w:sz w:val="28"/>
          <w:u w:val="none" w:color="auto"/>
        </w:rPr>
      </w:pPr>
    </w:p>
    <w:p w14:paraId="6115A7B4">
      <w:pPr>
        <w:snapToGrid w:val="0"/>
        <w:spacing w:before="50" w:after="156" w:afterLines="50"/>
        <w:ind w:firstLine="3092" w:firstLineChars="1100"/>
        <w:jc w:val="left"/>
        <w:rPr>
          <w:rFonts w:hint="eastAsia" w:ascii="宋体" w:hAnsi="宋体"/>
          <w:b/>
          <w:color w:val="000000"/>
          <w:sz w:val="28"/>
          <w:u w:val="none" w:color="auto"/>
        </w:rPr>
      </w:pPr>
      <w:r>
        <w:rPr>
          <w:rFonts w:hint="eastAsia" w:ascii="宋体" w:hAnsi="宋体"/>
          <w:b/>
          <w:color w:val="000000"/>
          <w:sz w:val="28"/>
          <w:u w:val="none" w:color="auto"/>
        </w:rPr>
        <w:t>最终报价一览表</w:t>
      </w:r>
    </w:p>
    <w:p w14:paraId="0159C88B">
      <w:pPr>
        <w:rPr>
          <w:rFonts w:hint="eastAsia" w:ascii="宋体" w:hAnsi="宋体"/>
          <w:color w:val="000000"/>
          <w:u w:val="none" w:color="auto"/>
        </w:rPr>
      </w:pPr>
    </w:p>
    <w:p w14:paraId="09DF34C9">
      <w:pPr>
        <w:rPr>
          <w:rFonts w:hint="eastAsia" w:asciiTheme="minorEastAsia" w:hAnsiTheme="minorEastAsia" w:eastAsiaTheme="minorEastAsia"/>
          <w:color w:val="000000"/>
          <w:u w:val="none" w:color="auto"/>
        </w:rPr>
      </w:pPr>
      <w:r>
        <w:rPr>
          <w:rFonts w:hint="eastAsia" w:ascii="宋体" w:hAnsi="宋体"/>
          <w:color w:val="000000"/>
          <w:u w:val="none" w:color="auto"/>
        </w:rPr>
        <w:t>项目</w:t>
      </w:r>
      <w:r>
        <w:rPr>
          <w:rFonts w:hint="eastAsia" w:asciiTheme="minorEastAsia" w:hAnsiTheme="minorEastAsia" w:eastAsiaTheme="minorEastAsia"/>
          <w:color w:val="000000"/>
          <w:u w:val="none" w:color="auto"/>
        </w:rPr>
        <w:t>名称：</w:t>
      </w:r>
    </w:p>
    <w:p w14:paraId="19C930D2">
      <w:pPr>
        <w:tabs>
          <w:tab w:val="left" w:pos="450"/>
          <w:tab w:val="left" w:pos="1734"/>
          <w:tab w:val="left" w:pos="2814"/>
          <w:tab w:val="left" w:pos="3894"/>
          <w:tab w:val="left" w:pos="5334"/>
          <w:tab w:val="left" w:pos="6414"/>
          <w:tab w:val="left" w:pos="7254"/>
          <w:tab w:val="left" w:pos="8160"/>
          <w:tab w:val="left" w:pos="9654"/>
        </w:tabs>
        <w:spacing w:line="360" w:lineRule="auto"/>
        <w:rPr>
          <w:rFonts w:hint="eastAsia" w:asciiTheme="minorEastAsia" w:hAnsiTheme="minorEastAsia" w:eastAsiaTheme="minorEastAsia"/>
          <w:b/>
          <w:color w:val="000000"/>
          <w:szCs w:val="21"/>
          <w:u w:val="none" w:color="auto"/>
        </w:rPr>
      </w:pPr>
      <w:r>
        <w:rPr>
          <w:rFonts w:hint="eastAsia" w:asciiTheme="minorEastAsia" w:hAnsiTheme="minorEastAsia" w:eastAsiaTheme="minorEastAsia"/>
          <w:color w:val="000000"/>
          <w:u w:val="none" w:color="auto"/>
        </w:rPr>
        <w:t>项目编号：</w:t>
      </w:r>
    </w:p>
    <w:p w14:paraId="134BF5EC">
      <w:pPr>
        <w:pStyle w:val="3"/>
        <w:ind w:firstLine="0" w:firstLineChars="0"/>
        <w:rPr>
          <w:u w:val="none" w:color="auto"/>
        </w:rPr>
      </w:pPr>
      <w:r>
        <w:rPr>
          <w:rFonts w:asciiTheme="minorEastAsia" w:hAnsiTheme="minorEastAsia" w:eastAsiaTheme="minorEastAsia"/>
          <w:sz w:val="21"/>
          <w:szCs w:val="21"/>
          <w:u w:val="none" w:color="auto"/>
        </w:rPr>
        <w:t xml:space="preserve">                                                         </w:t>
      </w:r>
      <w:r>
        <w:rPr>
          <w:rFonts w:hint="eastAsia" w:asciiTheme="minorEastAsia" w:hAnsiTheme="minorEastAsia" w:eastAsiaTheme="minorEastAsia"/>
          <w:sz w:val="21"/>
          <w:szCs w:val="21"/>
          <w:u w:val="none" w:color="auto"/>
        </w:rPr>
        <w:t xml:space="preserve"> 单位：人民币元  </w:t>
      </w:r>
    </w:p>
    <w:tbl>
      <w:tblPr>
        <w:tblStyle w:val="29"/>
        <w:tblW w:w="9509"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7" w:type="dxa"/>
          <w:bottom w:w="0" w:type="dxa"/>
          <w:right w:w="57" w:type="dxa"/>
        </w:tblCellMar>
      </w:tblPr>
      <w:tblGrid>
        <w:gridCol w:w="1004"/>
        <w:gridCol w:w="2448"/>
        <w:gridCol w:w="4819"/>
        <w:gridCol w:w="1238"/>
      </w:tblGrid>
      <w:tr w14:paraId="335D042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7" w:type="dxa"/>
            <w:bottom w:w="0" w:type="dxa"/>
            <w:right w:w="57" w:type="dxa"/>
          </w:tblCellMar>
        </w:tblPrEx>
        <w:trPr>
          <w:trHeight w:val="495" w:hRule="atLeast"/>
          <w:jc w:val="center"/>
        </w:trPr>
        <w:tc>
          <w:tcPr>
            <w:tcW w:w="1004" w:type="dxa"/>
            <w:tcBorders>
              <w:right w:val="single" w:color="auto" w:sz="4" w:space="0"/>
            </w:tcBorders>
            <w:vAlign w:val="center"/>
          </w:tcPr>
          <w:p w14:paraId="679ED97E">
            <w:pPr>
              <w:jc w:val="center"/>
              <w:rPr>
                <w:rFonts w:hint="eastAsia" w:ascii="宋体" w:hAnsi="宋体"/>
                <w:b/>
                <w:szCs w:val="21"/>
                <w:u w:val="none" w:color="auto"/>
              </w:rPr>
            </w:pPr>
            <w:r>
              <w:rPr>
                <w:rFonts w:hint="eastAsia" w:ascii="宋体" w:hAnsi="宋体"/>
                <w:b/>
                <w:szCs w:val="21"/>
                <w:u w:val="none" w:color="auto"/>
              </w:rPr>
              <w:t>序号</w:t>
            </w:r>
          </w:p>
        </w:tc>
        <w:tc>
          <w:tcPr>
            <w:tcW w:w="2448" w:type="dxa"/>
            <w:tcBorders>
              <w:left w:val="single" w:color="auto" w:sz="4" w:space="0"/>
              <w:right w:val="single" w:color="auto" w:sz="4" w:space="0"/>
            </w:tcBorders>
            <w:vAlign w:val="center"/>
          </w:tcPr>
          <w:p w14:paraId="47A497AC">
            <w:pPr>
              <w:ind w:left="424" w:leftChars="202" w:firstLine="422" w:firstLineChars="200"/>
              <w:rPr>
                <w:rFonts w:hint="eastAsia" w:ascii="宋体" w:hAnsi="宋体"/>
                <w:b/>
                <w:szCs w:val="21"/>
                <w:u w:val="none" w:color="auto"/>
              </w:rPr>
            </w:pPr>
            <w:r>
              <w:rPr>
                <w:rFonts w:hint="eastAsia" w:ascii="宋体" w:hAnsi="宋体"/>
                <w:b/>
                <w:szCs w:val="21"/>
                <w:u w:val="none" w:color="auto"/>
              </w:rPr>
              <w:t>名称</w:t>
            </w:r>
          </w:p>
        </w:tc>
        <w:tc>
          <w:tcPr>
            <w:tcW w:w="4819" w:type="dxa"/>
            <w:tcBorders>
              <w:left w:val="single" w:color="auto" w:sz="4" w:space="0"/>
              <w:right w:val="single" w:color="auto" w:sz="4" w:space="0"/>
            </w:tcBorders>
            <w:vAlign w:val="center"/>
          </w:tcPr>
          <w:p w14:paraId="1283D425">
            <w:pPr>
              <w:jc w:val="center"/>
              <w:rPr>
                <w:rFonts w:hint="eastAsia" w:ascii="宋体" w:hAnsi="宋体"/>
                <w:b/>
                <w:szCs w:val="21"/>
                <w:u w:val="none" w:color="auto"/>
              </w:rPr>
            </w:pPr>
            <w:r>
              <w:rPr>
                <w:rFonts w:hint="eastAsia" w:ascii="宋体" w:hAnsi="宋体"/>
                <w:b/>
                <w:szCs w:val="21"/>
                <w:u w:val="none" w:color="auto"/>
              </w:rPr>
              <w:t xml:space="preserve"> 投标报价</w:t>
            </w:r>
          </w:p>
        </w:tc>
        <w:tc>
          <w:tcPr>
            <w:tcW w:w="1238" w:type="dxa"/>
            <w:tcBorders>
              <w:left w:val="single" w:color="auto" w:sz="4" w:space="0"/>
            </w:tcBorders>
            <w:vAlign w:val="center"/>
          </w:tcPr>
          <w:p w14:paraId="108B92FB">
            <w:pPr>
              <w:ind w:left="424" w:leftChars="202"/>
              <w:jc w:val="center"/>
              <w:rPr>
                <w:rFonts w:hint="eastAsia" w:ascii="宋体" w:hAnsi="宋体"/>
                <w:b/>
                <w:szCs w:val="21"/>
                <w:u w:val="none" w:color="auto"/>
              </w:rPr>
            </w:pPr>
            <w:r>
              <w:rPr>
                <w:rFonts w:hint="eastAsia" w:ascii="宋体" w:hAnsi="宋体" w:cs="宋体"/>
                <w:b/>
                <w:szCs w:val="21"/>
                <w:u w:val="none" w:color="auto"/>
              </w:rPr>
              <w:t>备注</w:t>
            </w:r>
          </w:p>
        </w:tc>
      </w:tr>
      <w:tr w14:paraId="0E9BA2C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7" w:type="dxa"/>
            <w:bottom w:w="0" w:type="dxa"/>
            <w:right w:w="57" w:type="dxa"/>
          </w:tblCellMar>
        </w:tblPrEx>
        <w:trPr>
          <w:trHeight w:val="554" w:hRule="atLeast"/>
          <w:jc w:val="center"/>
        </w:trPr>
        <w:tc>
          <w:tcPr>
            <w:tcW w:w="1004" w:type="dxa"/>
            <w:tcBorders>
              <w:right w:val="single" w:color="auto" w:sz="4" w:space="0"/>
            </w:tcBorders>
            <w:vAlign w:val="center"/>
          </w:tcPr>
          <w:p w14:paraId="3C2A2B1C">
            <w:pPr>
              <w:autoSpaceDE w:val="0"/>
              <w:autoSpaceDN w:val="0"/>
              <w:adjustRightInd w:val="0"/>
              <w:spacing w:line="400" w:lineRule="exact"/>
              <w:ind w:left="424" w:leftChars="202"/>
              <w:rPr>
                <w:rFonts w:hint="eastAsia" w:ascii="宋体" w:hAnsi="宋体"/>
                <w:szCs w:val="21"/>
                <w:u w:val="none" w:color="auto"/>
                <w:lang w:val="zh-CN"/>
              </w:rPr>
            </w:pPr>
          </w:p>
        </w:tc>
        <w:tc>
          <w:tcPr>
            <w:tcW w:w="2448" w:type="dxa"/>
            <w:tcBorders>
              <w:left w:val="single" w:color="auto" w:sz="4" w:space="0"/>
              <w:right w:val="single" w:color="auto" w:sz="4" w:space="0"/>
            </w:tcBorders>
            <w:vAlign w:val="center"/>
          </w:tcPr>
          <w:p w14:paraId="3FD85A4B">
            <w:pPr>
              <w:ind w:left="424" w:leftChars="202"/>
              <w:jc w:val="center"/>
              <w:rPr>
                <w:rFonts w:hint="eastAsia" w:ascii="宋体" w:hAnsi="宋体"/>
                <w:szCs w:val="21"/>
                <w:u w:val="none" w:color="auto"/>
              </w:rPr>
            </w:pPr>
          </w:p>
        </w:tc>
        <w:tc>
          <w:tcPr>
            <w:tcW w:w="4819" w:type="dxa"/>
            <w:tcBorders>
              <w:left w:val="single" w:color="auto" w:sz="4" w:space="0"/>
              <w:right w:val="single" w:color="auto" w:sz="4" w:space="0"/>
            </w:tcBorders>
            <w:vAlign w:val="center"/>
          </w:tcPr>
          <w:p w14:paraId="7E09449C">
            <w:pPr>
              <w:ind w:left="424" w:leftChars="202"/>
              <w:jc w:val="center"/>
              <w:rPr>
                <w:rFonts w:hint="eastAsia" w:ascii="宋体" w:hAnsi="宋体"/>
                <w:szCs w:val="21"/>
                <w:u w:val="none" w:color="auto"/>
              </w:rPr>
            </w:pPr>
          </w:p>
        </w:tc>
        <w:tc>
          <w:tcPr>
            <w:tcW w:w="1238" w:type="dxa"/>
            <w:tcBorders>
              <w:left w:val="single" w:color="auto" w:sz="4" w:space="0"/>
            </w:tcBorders>
            <w:vAlign w:val="center"/>
          </w:tcPr>
          <w:p w14:paraId="5E5D6F27">
            <w:pPr>
              <w:ind w:left="424" w:leftChars="202"/>
              <w:jc w:val="center"/>
              <w:rPr>
                <w:rFonts w:hint="eastAsia" w:ascii="宋体" w:hAnsi="宋体"/>
                <w:szCs w:val="21"/>
                <w:u w:val="none" w:color="auto"/>
              </w:rPr>
            </w:pPr>
          </w:p>
        </w:tc>
      </w:tr>
      <w:tr w14:paraId="7E0FFED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7" w:type="dxa"/>
            <w:bottom w:w="0" w:type="dxa"/>
            <w:right w:w="57" w:type="dxa"/>
          </w:tblCellMar>
        </w:tblPrEx>
        <w:trPr>
          <w:trHeight w:val="554" w:hRule="atLeast"/>
          <w:jc w:val="center"/>
        </w:trPr>
        <w:tc>
          <w:tcPr>
            <w:tcW w:w="1004" w:type="dxa"/>
            <w:tcBorders>
              <w:right w:val="single" w:color="auto" w:sz="4" w:space="0"/>
            </w:tcBorders>
            <w:vAlign w:val="center"/>
          </w:tcPr>
          <w:p w14:paraId="5399D2AF">
            <w:pPr>
              <w:autoSpaceDE w:val="0"/>
              <w:autoSpaceDN w:val="0"/>
              <w:adjustRightInd w:val="0"/>
              <w:spacing w:line="400" w:lineRule="exact"/>
              <w:ind w:left="424" w:leftChars="202"/>
              <w:rPr>
                <w:rFonts w:hint="eastAsia" w:ascii="宋体" w:hAnsi="宋体"/>
                <w:szCs w:val="21"/>
                <w:u w:val="none" w:color="auto"/>
                <w:lang w:val="zh-CN"/>
              </w:rPr>
            </w:pPr>
            <w:r>
              <w:rPr>
                <w:rFonts w:hint="eastAsia" w:ascii="宋体" w:hAnsi="宋体"/>
                <w:szCs w:val="21"/>
                <w:u w:val="none" w:color="auto"/>
                <w:lang w:val="zh-CN"/>
              </w:rPr>
              <w:t>合计</w:t>
            </w:r>
          </w:p>
        </w:tc>
        <w:tc>
          <w:tcPr>
            <w:tcW w:w="8505" w:type="dxa"/>
            <w:gridSpan w:val="3"/>
            <w:tcBorders>
              <w:left w:val="single" w:color="auto" w:sz="4" w:space="0"/>
            </w:tcBorders>
            <w:vAlign w:val="center"/>
          </w:tcPr>
          <w:p w14:paraId="43CCDE1A">
            <w:pPr>
              <w:rPr>
                <w:rFonts w:hint="eastAsia" w:ascii="宋体" w:hAnsi="宋体"/>
                <w:szCs w:val="21"/>
                <w:u w:val="none" w:color="auto"/>
              </w:rPr>
            </w:pPr>
            <w:r>
              <w:rPr>
                <w:rFonts w:hint="eastAsia" w:ascii="宋体" w:hAnsi="宋体"/>
                <w:szCs w:val="21"/>
                <w:u w:val="none" w:color="auto"/>
              </w:rPr>
              <w:t>大写：</w:t>
            </w:r>
          </w:p>
        </w:tc>
      </w:tr>
    </w:tbl>
    <w:p w14:paraId="2C74B4C4">
      <w:pPr>
        <w:tabs>
          <w:tab w:val="left" w:pos="450"/>
          <w:tab w:val="left" w:pos="1734"/>
          <w:tab w:val="left" w:pos="2814"/>
          <w:tab w:val="left" w:pos="3894"/>
          <w:tab w:val="left" w:pos="5334"/>
          <w:tab w:val="left" w:pos="6414"/>
          <w:tab w:val="left" w:pos="7254"/>
          <w:tab w:val="left" w:pos="8160"/>
          <w:tab w:val="left" w:pos="9654"/>
        </w:tabs>
        <w:spacing w:line="360" w:lineRule="auto"/>
        <w:rPr>
          <w:rFonts w:hint="eastAsia" w:ascii="宋体" w:hAnsi="宋体"/>
          <w:color w:val="000000"/>
          <w:u w:val="none" w:color="auto"/>
        </w:rPr>
      </w:pPr>
    </w:p>
    <w:p w14:paraId="1B074881">
      <w:pPr>
        <w:tabs>
          <w:tab w:val="left" w:pos="450"/>
          <w:tab w:val="left" w:pos="1734"/>
          <w:tab w:val="left" w:pos="2814"/>
          <w:tab w:val="left" w:pos="3894"/>
          <w:tab w:val="left" w:pos="5334"/>
          <w:tab w:val="left" w:pos="6414"/>
          <w:tab w:val="left" w:pos="7254"/>
          <w:tab w:val="left" w:pos="8160"/>
          <w:tab w:val="left" w:pos="9654"/>
        </w:tabs>
        <w:spacing w:line="360" w:lineRule="auto"/>
        <w:rPr>
          <w:rFonts w:hint="eastAsia" w:ascii="宋体" w:hAnsi="宋体"/>
          <w:color w:val="000000"/>
          <w:u w:val="none" w:color="auto"/>
        </w:rPr>
      </w:pPr>
    </w:p>
    <w:p w14:paraId="4D65F4BE">
      <w:pPr>
        <w:tabs>
          <w:tab w:val="left" w:pos="450"/>
          <w:tab w:val="left" w:pos="1734"/>
          <w:tab w:val="left" w:pos="2814"/>
          <w:tab w:val="left" w:pos="3894"/>
          <w:tab w:val="left" w:pos="5334"/>
          <w:tab w:val="left" w:pos="6414"/>
          <w:tab w:val="left" w:pos="7254"/>
          <w:tab w:val="left" w:pos="8160"/>
          <w:tab w:val="left" w:pos="9654"/>
        </w:tabs>
        <w:spacing w:line="360" w:lineRule="auto"/>
        <w:rPr>
          <w:rFonts w:hint="eastAsia" w:ascii="宋体" w:hAnsi="宋体"/>
          <w:color w:val="000000"/>
          <w:u w:val="none" w:color="auto"/>
        </w:rPr>
      </w:pPr>
      <w:r>
        <w:rPr>
          <w:rFonts w:hint="eastAsia" w:ascii="宋体" w:hAnsi="宋体"/>
          <w:color w:val="000000"/>
          <w:u w:val="none" w:color="auto"/>
        </w:rPr>
        <w:t>有关承诺：</w:t>
      </w:r>
    </w:p>
    <w:p w14:paraId="1321C543">
      <w:pPr>
        <w:tabs>
          <w:tab w:val="left" w:pos="450"/>
          <w:tab w:val="left" w:pos="1734"/>
          <w:tab w:val="left" w:pos="2814"/>
          <w:tab w:val="left" w:pos="3894"/>
          <w:tab w:val="left" w:pos="5334"/>
          <w:tab w:val="left" w:pos="6414"/>
          <w:tab w:val="left" w:pos="7254"/>
          <w:tab w:val="left" w:pos="8160"/>
          <w:tab w:val="left" w:pos="9654"/>
        </w:tabs>
        <w:spacing w:line="360" w:lineRule="auto"/>
        <w:rPr>
          <w:rFonts w:hint="eastAsia" w:asciiTheme="minorEastAsia" w:hAnsiTheme="minorEastAsia" w:eastAsiaTheme="minorEastAsia"/>
          <w:color w:val="000000"/>
          <w:u w:val="none" w:color="auto"/>
        </w:rPr>
      </w:pPr>
    </w:p>
    <w:p w14:paraId="548B89BF">
      <w:pPr>
        <w:tabs>
          <w:tab w:val="left" w:pos="450"/>
          <w:tab w:val="left" w:pos="1734"/>
          <w:tab w:val="left" w:pos="2814"/>
          <w:tab w:val="left" w:pos="3894"/>
          <w:tab w:val="left" w:pos="5334"/>
          <w:tab w:val="left" w:pos="6414"/>
          <w:tab w:val="left" w:pos="7254"/>
          <w:tab w:val="left" w:pos="8160"/>
          <w:tab w:val="left" w:pos="9654"/>
        </w:tabs>
        <w:spacing w:line="360" w:lineRule="auto"/>
        <w:rPr>
          <w:rFonts w:hint="eastAsia" w:asciiTheme="minorEastAsia" w:hAnsiTheme="minorEastAsia" w:eastAsiaTheme="minorEastAsia"/>
          <w:color w:val="000000"/>
          <w:u w:val="none" w:color="auto"/>
        </w:rPr>
      </w:pPr>
    </w:p>
    <w:p w14:paraId="558BB4C7">
      <w:pPr>
        <w:tabs>
          <w:tab w:val="left" w:pos="654"/>
          <w:tab w:val="left" w:pos="1734"/>
          <w:tab w:val="left" w:pos="2814"/>
          <w:tab w:val="left" w:pos="3894"/>
          <w:tab w:val="left" w:pos="5334"/>
          <w:tab w:val="left" w:pos="6414"/>
          <w:tab w:val="left" w:pos="7254"/>
          <w:tab w:val="left" w:pos="8574"/>
          <w:tab w:val="left" w:pos="9654"/>
        </w:tabs>
        <w:spacing w:line="360" w:lineRule="auto"/>
        <w:rPr>
          <w:rFonts w:hint="eastAsia" w:asciiTheme="minorEastAsia" w:hAnsiTheme="minorEastAsia" w:eastAsiaTheme="minorEastAsia"/>
          <w:color w:val="000000"/>
          <w:u w:val="none" w:color="auto"/>
        </w:rPr>
      </w:pPr>
    </w:p>
    <w:p w14:paraId="2927B612">
      <w:pPr>
        <w:tabs>
          <w:tab w:val="left" w:pos="654"/>
          <w:tab w:val="left" w:pos="1734"/>
          <w:tab w:val="left" w:pos="2814"/>
          <w:tab w:val="left" w:pos="3894"/>
          <w:tab w:val="left" w:pos="5334"/>
          <w:tab w:val="left" w:pos="6414"/>
          <w:tab w:val="left" w:pos="7254"/>
          <w:tab w:val="left" w:pos="8574"/>
          <w:tab w:val="left" w:pos="9654"/>
        </w:tabs>
        <w:spacing w:line="360" w:lineRule="auto"/>
        <w:ind w:firstLine="2730" w:firstLineChars="1300"/>
        <w:rPr>
          <w:rFonts w:hint="eastAsia" w:asciiTheme="minorEastAsia" w:hAnsiTheme="minorEastAsia" w:eastAsiaTheme="minorEastAsia"/>
          <w:color w:val="000000"/>
          <w:u w:val="none" w:color="auto"/>
        </w:rPr>
      </w:pPr>
    </w:p>
    <w:p w14:paraId="04D2796E">
      <w:pPr>
        <w:tabs>
          <w:tab w:val="left" w:pos="654"/>
          <w:tab w:val="left" w:pos="1734"/>
          <w:tab w:val="left" w:pos="2814"/>
          <w:tab w:val="left" w:pos="3894"/>
          <w:tab w:val="left" w:pos="5334"/>
          <w:tab w:val="left" w:pos="6414"/>
          <w:tab w:val="left" w:pos="7254"/>
          <w:tab w:val="left" w:pos="8574"/>
          <w:tab w:val="left" w:pos="9654"/>
        </w:tabs>
        <w:spacing w:line="360" w:lineRule="auto"/>
        <w:ind w:firstLine="3885" w:firstLineChars="1850"/>
        <w:rPr>
          <w:rFonts w:hint="eastAsia" w:asciiTheme="minorEastAsia" w:hAnsiTheme="minorEastAsia" w:eastAsiaTheme="minorEastAsia"/>
          <w:color w:val="000000"/>
          <w:u w:val="none" w:color="auto"/>
        </w:rPr>
      </w:pPr>
      <w:r>
        <w:rPr>
          <w:rFonts w:hint="eastAsia" w:asciiTheme="minorEastAsia" w:hAnsiTheme="minorEastAsia" w:eastAsiaTheme="minorEastAsia"/>
          <w:color w:val="000000"/>
          <w:u w:val="none" w:color="auto"/>
        </w:rPr>
        <w:t>投标人名称：</w:t>
      </w:r>
    </w:p>
    <w:p w14:paraId="1FEF56F1">
      <w:pPr>
        <w:tabs>
          <w:tab w:val="left" w:pos="654"/>
          <w:tab w:val="left" w:pos="1734"/>
          <w:tab w:val="left" w:pos="2814"/>
          <w:tab w:val="left" w:pos="3894"/>
          <w:tab w:val="left" w:pos="5334"/>
          <w:tab w:val="left" w:pos="6414"/>
          <w:tab w:val="left" w:pos="7254"/>
          <w:tab w:val="left" w:pos="8574"/>
          <w:tab w:val="left" w:pos="9654"/>
        </w:tabs>
        <w:spacing w:line="360" w:lineRule="auto"/>
        <w:ind w:firstLine="3885" w:firstLineChars="1850"/>
        <w:rPr>
          <w:rFonts w:hint="eastAsia" w:asciiTheme="minorEastAsia" w:hAnsiTheme="minorEastAsia" w:eastAsiaTheme="minorEastAsia"/>
          <w:color w:val="000000"/>
          <w:u w:val="none" w:color="auto"/>
        </w:rPr>
      </w:pPr>
      <w:r>
        <w:rPr>
          <w:rFonts w:hint="eastAsia" w:asciiTheme="minorEastAsia" w:hAnsiTheme="minorEastAsia" w:eastAsiaTheme="minorEastAsia"/>
          <w:color w:val="000000"/>
          <w:u w:val="none" w:color="auto"/>
        </w:rPr>
        <w:t>日 期：</w:t>
      </w:r>
    </w:p>
    <w:p w14:paraId="5C08AEBA">
      <w:pPr>
        <w:autoSpaceDE w:val="0"/>
        <w:autoSpaceDN w:val="0"/>
        <w:adjustRightInd w:val="0"/>
        <w:spacing w:line="360" w:lineRule="auto"/>
        <w:rPr>
          <w:rFonts w:hint="eastAsia" w:asciiTheme="minorEastAsia" w:hAnsiTheme="minorEastAsia" w:eastAsiaTheme="minorEastAsia"/>
          <w:b/>
          <w:color w:val="000000"/>
          <w:u w:val="none" w:color="auto"/>
          <w:lang w:val="zh-CN"/>
        </w:rPr>
      </w:pPr>
    </w:p>
    <w:p w14:paraId="52F56310">
      <w:pPr>
        <w:rPr>
          <w:rFonts w:hint="eastAsia" w:asciiTheme="minorEastAsia" w:hAnsiTheme="minorEastAsia" w:eastAsiaTheme="minorEastAsia"/>
          <w:color w:val="000000"/>
          <w:u w:val="none" w:color="auto"/>
        </w:rPr>
      </w:pPr>
      <w:r>
        <w:rPr>
          <w:rFonts w:hint="eastAsia" w:asciiTheme="minorEastAsia" w:hAnsiTheme="minorEastAsia" w:eastAsiaTheme="minorEastAsia"/>
          <w:b/>
          <w:color w:val="000000"/>
          <w:u w:val="none" w:color="auto"/>
          <w:lang w:val="zh-CN"/>
        </w:rPr>
        <w:t xml:space="preserve"> </w:t>
      </w:r>
    </w:p>
    <w:p w14:paraId="2E169E3F">
      <w:pPr>
        <w:rPr>
          <w:rFonts w:hint="eastAsia" w:asciiTheme="minorEastAsia" w:hAnsiTheme="minorEastAsia" w:eastAsiaTheme="minorEastAsia"/>
          <w:color w:val="000000"/>
          <w:u w:val="none" w:color="auto"/>
        </w:rPr>
      </w:pPr>
    </w:p>
    <w:p w14:paraId="7964D2B4">
      <w:pPr>
        <w:rPr>
          <w:rFonts w:hint="eastAsia" w:asciiTheme="minorEastAsia" w:hAnsiTheme="minorEastAsia" w:eastAsiaTheme="minorEastAsia"/>
          <w:color w:val="000000"/>
          <w:u w:val="none" w:color="auto"/>
        </w:rPr>
      </w:pPr>
    </w:p>
    <w:p w14:paraId="1E29D581">
      <w:pPr>
        <w:widowControl/>
        <w:jc w:val="left"/>
        <w:rPr>
          <w:rFonts w:hint="eastAsia" w:asciiTheme="minorEastAsia" w:hAnsiTheme="minorEastAsia" w:eastAsiaTheme="minorEastAsia"/>
          <w:b/>
          <w:u w:val="none" w:color="auto"/>
        </w:rPr>
      </w:pPr>
    </w:p>
    <w:p w14:paraId="1B409C9B">
      <w:pPr>
        <w:tabs>
          <w:tab w:val="left" w:pos="654"/>
          <w:tab w:val="left" w:pos="1734"/>
          <w:tab w:val="left" w:pos="2814"/>
          <w:tab w:val="left" w:pos="3894"/>
          <w:tab w:val="left" w:pos="5334"/>
          <w:tab w:val="left" w:pos="6414"/>
          <w:tab w:val="left" w:pos="7254"/>
          <w:tab w:val="left" w:pos="8574"/>
          <w:tab w:val="left" w:pos="9654"/>
        </w:tabs>
        <w:spacing w:line="360" w:lineRule="auto"/>
        <w:ind w:firstLine="3045" w:firstLineChars="1450"/>
        <w:rPr>
          <w:rFonts w:hint="eastAsia" w:asciiTheme="minorEastAsia" w:hAnsiTheme="minorEastAsia" w:eastAsiaTheme="minorEastAsia"/>
          <w:u w:val="none" w:color="auto"/>
        </w:rPr>
      </w:pPr>
    </w:p>
    <w:sectPr>
      <w:headerReference r:id="rId5" w:type="default"/>
      <w:footerReference r:id="rId6" w:type="default"/>
      <w:pgSz w:w="11906" w:h="16838"/>
      <w:pgMar w:top="1304" w:right="1531" w:bottom="1304" w:left="1531" w:header="1304" w:footer="130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entury Gothic">
    <w:panose1 w:val="020B0502020202020204"/>
    <w:charset w:val="00"/>
    <w:family w:val="swiss"/>
    <w:pitch w:val="default"/>
    <w:sig w:usb0="00000287" w:usb1="00000000" w:usb2="00000000" w:usb3="00000000" w:csb0="2000009F" w:csb1="DFD70000"/>
  </w:font>
  <w:font w:name="Tahoma">
    <w:panose1 w:val="020B0604030504040204"/>
    <w:charset w:val="00"/>
    <w:family w:val="swiss"/>
    <w:pitch w:val="default"/>
    <w:sig w:usb0="E1002EFF" w:usb1="C000605B" w:usb2="00000029" w:usb3="00000000" w:csb0="200101FF" w:csb1="20280000"/>
  </w:font>
  <w:font w:name="方正仿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imes">
    <w:altName w:val="Times New Roman"/>
    <w:panose1 w:val="02020603050405020304"/>
    <w:charset w:val="00"/>
    <w:family w:val="roman"/>
    <w:pitch w:val="default"/>
    <w:sig w:usb0="00000000" w:usb1="00000000" w:usb2="00000009" w:usb3="00000000" w:csb0="000001FF" w:csb1="00000000"/>
  </w:font>
  <w:font w:name="等线">
    <w:panose1 w:val="02010600030101010101"/>
    <w:charset w:val="86"/>
    <w:family w:val="auto"/>
    <w:pitch w:val="default"/>
    <w:sig w:usb0="A00002BF" w:usb1="38CF7CFA" w:usb2="00000016" w:usb3="00000000" w:csb0="0004000F" w:csb1="00000000"/>
  </w:font>
  <w:font w:name="华文新魏">
    <w:panose1 w:val="02010800040101010101"/>
    <w:charset w:val="86"/>
    <w:family w:val="auto"/>
    <w:pitch w:val="default"/>
    <w:sig w:usb0="00000001" w:usb1="080F0000" w:usb2="00000000" w:usb3="00000000" w:csb0="00040000" w:csb1="00000000"/>
  </w:font>
  <w:font w:name="(使用中文字体)">
    <w:altName w:val="仿宋"/>
    <w:panose1 w:val="00000000000000000000"/>
    <w:charset w:val="86"/>
    <w:family w:val="roman"/>
    <w:pitch w:val="default"/>
    <w:sig w:usb0="00000000" w:usb1="00000000" w:usb2="00000010" w:usb3="00000000" w:csb0="00040000" w:csb1="00000000"/>
  </w:font>
  <w:font w:name="Segoe UI">
    <w:panose1 w:val="020B0502040204020203"/>
    <w:charset w:val="00"/>
    <w:family w:val="swiss"/>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13834642"/>
      <w:docPartObj>
        <w:docPartGallery w:val="autotext"/>
      </w:docPartObj>
    </w:sdtPr>
    <w:sdtContent>
      <w:p w14:paraId="6CF5E575">
        <w:pPr>
          <w:pStyle w:val="16"/>
          <w:jc w:val="right"/>
          <w:rPr>
            <w:rFonts w:hint="eastAsia"/>
          </w:rPr>
        </w:pPr>
        <w:r>
          <w:fldChar w:fldCharType="begin"/>
        </w:r>
        <w:r>
          <w:instrText xml:space="preserve">PAGE   \* MERGEFORMAT</w:instrText>
        </w:r>
        <w:r>
          <w:fldChar w:fldCharType="separate"/>
        </w:r>
        <w:r>
          <w:rPr>
            <w:lang w:val="zh-CN"/>
          </w:rPr>
          <w:t>2</w:t>
        </w:r>
        <w:r>
          <w:fldChar w:fldCharType="end"/>
        </w:r>
      </w:p>
    </w:sdtContent>
  </w:sdt>
  <w:p w14:paraId="69B33332">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724AE3">
    <w:pPr>
      <w:pStyle w:val="16"/>
      <w:jc w:val="right"/>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sdt>
                          <w:sdtPr>
                            <w:id w:val="88752622"/>
                          </w:sdtPr>
                          <w:sdtContent>
                            <w:p w14:paraId="52C089A5">
                              <w:pPr>
                                <w:pStyle w:val="16"/>
                                <w:jc w:val="right"/>
                              </w:pPr>
                              <w:r>
                                <w:fldChar w:fldCharType="begin"/>
                              </w:r>
                              <w:r>
                                <w:instrText xml:space="preserve"> PAGE   \* MERGEFORMAT </w:instrText>
                              </w:r>
                              <w:r>
                                <w:fldChar w:fldCharType="separate"/>
                              </w:r>
                              <w:r>
                                <w:rPr>
                                  <w:lang w:val="zh-CN"/>
                                </w:rPr>
                                <w:t>33</w:t>
                              </w:r>
                              <w:r>
                                <w:rPr>
                                  <w:lang w:val="zh-CN"/>
                                </w:rPr>
                                <w:fldChar w:fldCharType="end"/>
                              </w:r>
                            </w:p>
                          </w:sdtContent>
                        </w:sdt>
                        <w:p w14:paraId="2EAB8F34">
                          <w:pPr>
                            <w:pStyle w:val="2"/>
                          </w:pP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5gLiskBAACZAwAADgAAAGRycy9lMm9Eb2MueG1srVPNjtMwEL4j8Q6W&#10;79Rpk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Tb0BUljlsc+OX7t8uPX5efX8nr&#10;3J4+QI1ZDwHz0nDnB1ya2Q/ozKoHFW3+oh6CcWzu+dpcOSQi8qP1ar2uMCQwNl8Qnz0+DxHSW+kt&#10;yUZDI06vNJWf3kMaU+eUXM35e21MmaBxfzkQM3tY5j5yzFYa9sMkaO/bM+rpcfANdbjnlJh3Dvua&#10;d2Q24mzsZ+MYoj50SG1ZeEG4PSYkUbjlCiPsVBgnVtRN25VX4s97yXr8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LmAuKyQEAAJkDAAAOAAAAAAAAAAEAIAAAAB4BAABkcnMvZTJvRG9j&#10;LnhtbFBLBQYAAAAABgAGAFkBAABZBQAAAAA=&#10;">
              <v:fill on="f" focussize="0,0"/>
              <v:stroke on="f"/>
              <v:imagedata o:title=""/>
              <o:lock v:ext="edit" aspectratio="f"/>
              <v:textbox inset="0mm,0mm,0mm,0mm" style="mso-fit-shape-to-text:t;">
                <w:txbxContent>
                  <w:sdt>
                    <w:sdtPr>
                      <w:id w:val="88752622"/>
                    </w:sdtPr>
                    <w:sdtContent>
                      <w:p w14:paraId="52C089A5">
                        <w:pPr>
                          <w:pStyle w:val="16"/>
                          <w:jc w:val="right"/>
                        </w:pPr>
                        <w:r>
                          <w:fldChar w:fldCharType="begin"/>
                        </w:r>
                        <w:r>
                          <w:instrText xml:space="preserve"> PAGE   \* MERGEFORMAT </w:instrText>
                        </w:r>
                        <w:r>
                          <w:fldChar w:fldCharType="separate"/>
                        </w:r>
                        <w:r>
                          <w:rPr>
                            <w:lang w:val="zh-CN"/>
                          </w:rPr>
                          <w:t>33</w:t>
                        </w:r>
                        <w:r>
                          <w:rPr>
                            <w:lang w:val="zh-CN"/>
                          </w:rPr>
                          <w:fldChar w:fldCharType="end"/>
                        </w:r>
                      </w:p>
                    </w:sdtContent>
                  </w:sdt>
                  <w:p w14:paraId="2EAB8F34">
                    <w:pPr>
                      <w:pStyle w:val="2"/>
                    </w:pPr>
                  </w:p>
                </w:txbxContent>
              </v:textbox>
            </v:shape>
          </w:pict>
        </mc:Fallback>
      </mc:AlternateContent>
    </w:r>
  </w:p>
  <w:p w14:paraId="0C96E10A">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9019D5">
    <w:pPr>
      <w:pStyle w:val="16"/>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16205" cy="1397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16205" cy="139700"/>
                      </a:xfrm>
                      <a:prstGeom prst="rect">
                        <a:avLst/>
                      </a:prstGeom>
                      <a:noFill/>
                      <a:ln>
                        <a:noFill/>
                      </a:ln>
                    </wps:spPr>
                    <wps:txbx>
                      <w:txbxContent>
                        <w:p w14:paraId="585B9669">
                          <w:pPr>
                            <w:pStyle w:val="16"/>
                          </w:pPr>
                          <w:r>
                            <w:fldChar w:fldCharType="begin"/>
                          </w:r>
                          <w:r>
                            <w:instrText xml:space="preserve"> PAGE  \* MERGEFORMAT </w:instrText>
                          </w:r>
                          <w:r>
                            <w:fldChar w:fldCharType="separate"/>
                          </w:r>
                          <w:r>
                            <w:t>34</w:t>
                          </w:r>
                          <w:r>
                            <w:fldChar w:fldCharType="end"/>
                          </w:r>
                        </w:p>
                      </w:txbxContent>
                    </wps:txbx>
                    <wps:bodyPr wrap="none" lIns="0" tIns="0" rIns="0" bIns="0" upright="1">
                      <a:spAutoFit/>
                    </wps:bodyPr>
                  </wps:wsp>
                </a:graphicData>
              </a:graphic>
            </wp:anchor>
          </w:drawing>
        </mc:Choice>
        <mc:Fallback>
          <w:pict>
            <v:shape id="文本框 4" o:spid="_x0000_s1026" o:spt="202" type="#_x0000_t202" style="position:absolute;left:0pt;margin-top:0pt;height:11pt;width:9.15pt;mso-position-horizontal:right;mso-position-horizontal-relative:margin;mso-wrap-style:none;z-index:251659264;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Bi6WFNAAAAADAQAADwAAAAAAAAABACAAAAAiAAAAZHJzL2Rvd25y&#10;ZXYueG1sUEsBAhQAFAAAAAgAh07iQOJGp8/NAQAAlwMAAA4AAAAAAAAAAQAgAAAAHwEAAGRycy9l&#10;Mm9Eb2MueG1sUEsFBgAAAAAGAAYAWQEAAF4FAAAAAA==&#10;">
              <v:fill on="f" focussize="0,0"/>
              <v:stroke on="f"/>
              <v:imagedata o:title=""/>
              <o:lock v:ext="edit" aspectratio="f"/>
              <v:textbox inset="0mm,0mm,0mm,0mm" style="mso-fit-shape-to-text:t;">
                <w:txbxContent>
                  <w:p w14:paraId="585B9669">
                    <w:pPr>
                      <w:pStyle w:val="16"/>
                    </w:pPr>
                    <w:r>
                      <w:fldChar w:fldCharType="begin"/>
                    </w:r>
                    <w:r>
                      <w:instrText xml:space="preserve"> PAGE  \* MERGEFORMAT </w:instrText>
                    </w:r>
                    <w:r>
                      <w:fldChar w:fldCharType="separate"/>
                    </w:r>
                    <w:r>
                      <w:t>34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321182">
    <w:pPr>
      <w:pStyle w:val="17"/>
      <w:pBdr>
        <w:bottom w:val="single" w:color="auto" w:sz="6" w:space="0"/>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4C2075"/>
    <w:multiLevelType w:val="singleLevel"/>
    <w:tmpl w:val="B84C2075"/>
    <w:lvl w:ilvl="0" w:tentative="0">
      <w:start w:val="1"/>
      <w:numFmt w:val="decimal"/>
      <w:lvlText w:val="%1."/>
      <w:lvlJc w:val="left"/>
      <w:pPr>
        <w:tabs>
          <w:tab w:val="left" w:pos="312"/>
        </w:tabs>
      </w:pPr>
    </w:lvl>
  </w:abstractNum>
  <w:abstractNum w:abstractNumId="1">
    <w:nsid w:val="0000000A"/>
    <w:multiLevelType w:val="singleLevel"/>
    <w:tmpl w:val="0000000A"/>
    <w:lvl w:ilvl="0" w:tentative="0">
      <w:start w:val="1"/>
      <w:numFmt w:val="decimal"/>
      <w:suff w:val="nothing"/>
      <w:lvlText w:val="%1）"/>
      <w:lvlJc w:val="left"/>
      <w:rPr>
        <w:rFonts w:cs="Times New Roman"/>
      </w:rPr>
    </w:lvl>
  </w:abstractNum>
  <w:abstractNum w:abstractNumId="2">
    <w:nsid w:val="0000000F"/>
    <w:multiLevelType w:val="multilevel"/>
    <w:tmpl w:val="0000000F"/>
    <w:lvl w:ilvl="0" w:tentative="0">
      <w:start w:val="1"/>
      <w:numFmt w:val="japaneseCounting"/>
      <w:lvlText w:val="第%1章"/>
      <w:lvlJc w:val="left"/>
      <w:pPr>
        <w:ind w:left="1080" w:hanging="108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
    <w:nsid w:val="00000012"/>
    <w:multiLevelType w:val="singleLevel"/>
    <w:tmpl w:val="00000012"/>
    <w:lvl w:ilvl="0" w:tentative="0">
      <w:start w:val="1"/>
      <w:numFmt w:val="decimal"/>
      <w:pStyle w:val="7"/>
      <w:lvlText w:val="%1."/>
      <w:lvlJc w:val="left"/>
      <w:pPr>
        <w:tabs>
          <w:tab w:val="left" w:pos="360"/>
        </w:tabs>
        <w:ind w:left="360" w:hanging="360"/>
      </w:pPr>
    </w:lvl>
  </w:abstractNum>
  <w:abstractNum w:abstractNumId="4">
    <w:nsid w:val="0AADC6A9"/>
    <w:multiLevelType w:val="singleLevel"/>
    <w:tmpl w:val="0AADC6A9"/>
    <w:lvl w:ilvl="0" w:tentative="0">
      <w:start w:val="2"/>
      <w:numFmt w:val="chineseCounting"/>
      <w:suff w:val="space"/>
      <w:lvlText w:val="第%1章"/>
      <w:lvlJc w:val="left"/>
      <w:rPr>
        <w:rFonts w:hint="eastAsia"/>
      </w:rPr>
    </w:lvl>
  </w:abstractNum>
  <w:abstractNum w:abstractNumId="5">
    <w:nsid w:val="0C34DE15"/>
    <w:multiLevelType w:val="singleLevel"/>
    <w:tmpl w:val="0C34DE15"/>
    <w:lvl w:ilvl="0" w:tentative="0">
      <w:start w:val="1"/>
      <w:numFmt w:val="decimal"/>
      <w:lvlText w:val="%1."/>
      <w:lvlJc w:val="left"/>
      <w:pPr>
        <w:tabs>
          <w:tab w:val="left" w:pos="312"/>
        </w:tabs>
      </w:pPr>
    </w:lvl>
  </w:abstractNum>
  <w:abstractNum w:abstractNumId="6">
    <w:nsid w:val="225A8346"/>
    <w:multiLevelType w:val="singleLevel"/>
    <w:tmpl w:val="225A8346"/>
    <w:lvl w:ilvl="0" w:tentative="0">
      <w:start w:val="1"/>
      <w:numFmt w:val="decimal"/>
      <w:lvlText w:val="%1."/>
      <w:lvlJc w:val="left"/>
      <w:pPr>
        <w:tabs>
          <w:tab w:val="left" w:pos="312"/>
        </w:tabs>
      </w:pPr>
    </w:lvl>
  </w:abstractNum>
  <w:abstractNum w:abstractNumId="7">
    <w:nsid w:val="4DD4552D"/>
    <w:multiLevelType w:val="singleLevel"/>
    <w:tmpl w:val="4DD4552D"/>
    <w:lvl w:ilvl="0" w:tentative="0">
      <w:start w:val="1"/>
      <w:numFmt w:val="decimal"/>
      <w:lvlText w:val="%1."/>
      <w:lvlJc w:val="left"/>
      <w:pPr>
        <w:tabs>
          <w:tab w:val="left" w:pos="312"/>
        </w:tabs>
      </w:pPr>
    </w:lvl>
  </w:abstractNum>
  <w:num w:numId="1">
    <w:abstractNumId w:val="3"/>
  </w:num>
  <w:num w:numId="2">
    <w:abstractNumId w:val="2"/>
  </w:num>
  <w:num w:numId="3">
    <w:abstractNumId w:val="4"/>
  </w:num>
  <w:num w:numId="4">
    <w:abstractNumId w:val="1"/>
  </w:num>
  <w:num w:numId="5">
    <w:abstractNumId w:val="0"/>
  </w:num>
  <w:num w:numId="6">
    <w:abstractNumId w:val="6"/>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VlZDNiNjc4N2Y5YzJiNWY0NjQxMTBmZmRlYWU5ZTMifQ=="/>
  </w:docVars>
  <w:rsids>
    <w:rsidRoot w:val="004A05B2"/>
    <w:rsid w:val="0000431A"/>
    <w:rsid w:val="00007F48"/>
    <w:rsid w:val="00025886"/>
    <w:rsid w:val="000512F6"/>
    <w:rsid w:val="00055AD8"/>
    <w:rsid w:val="00096CE8"/>
    <w:rsid w:val="00116485"/>
    <w:rsid w:val="001B2087"/>
    <w:rsid w:val="001D39BA"/>
    <w:rsid w:val="001F474F"/>
    <w:rsid w:val="002114A5"/>
    <w:rsid w:val="00251C0B"/>
    <w:rsid w:val="00254FEB"/>
    <w:rsid w:val="002817DF"/>
    <w:rsid w:val="0028776A"/>
    <w:rsid w:val="002A1075"/>
    <w:rsid w:val="002A2939"/>
    <w:rsid w:val="002C10F2"/>
    <w:rsid w:val="002C5D8E"/>
    <w:rsid w:val="002F2398"/>
    <w:rsid w:val="002F266E"/>
    <w:rsid w:val="003A0DB1"/>
    <w:rsid w:val="003A204C"/>
    <w:rsid w:val="003C5580"/>
    <w:rsid w:val="003E4248"/>
    <w:rsid w:val="003E6F26"/>
    <w:rsid w:val="00403A11"/>
    <w:rsid w:val="00403C3F"/>
    <w:rsid w:val="00440351"/>
    <w:rsid w:val="004609B1"/>
    <w:rsid w:val="00461E44"/>
    <w:rsid w:val="0047314E"/>
    <w:rsid w:val="00490E06"/>
    <w:rsid w:val="004A05B2"/>
    <w:rsid w:val="004A1F2A"/>
    <w:rsid w:val="004E1383"/>
    <w:rsid w:val="004E3D3A"/>
    <w:rsid w:val="004F1C78"/>
    <w:rsid w:val="00505967"/>
    <w:rsid w:val="00524F43"/>
    <w:rsid w:val="00525DCB"/>
    <w:rsid w:val="005356A5"/>
    <w:rsid w:val="00537603"/>
    <w:rsid w:val="00555F65"/>
    <w:rsid w:val="005B1427"/>
    <w:rsid w:val="005C4520"/>
    <w:rsid w:val="00611867"/>
    <w:rsid w:val="006220A1"/>
    <w:rsid w:val="00637FCC"/>
    <w:rsid w:val="00650667"/>
    <w:rsid w:val="00683731"/>
    <w:rsid w:val="006855AA"/>
    <w:rsid w:val="006965E4"/>
    <w:rsid w:val="00696D84"/>
    <w:rsid w:val="006A5AFC"/>
    <w:rsid w:val="006E49D6"/>
    <w:rsid w:val="007C5B50"/>
    <w:rsid w:val="007E105C"/>
    <w:rsid w:val="008043B9"/>
    <w:rsid w:val="008228A0"/>
    <w:rsid w:val="00826FAE"/>
    <w:rsid w:val="008514E0"/>
    <w:rsid w:val="00857C29"/>
    <w:rsid w:val="00857C61"/>
    <w:rsid w:val="00883E96"/>
    <w:rsid w:val="00895626"/>
    <w:rsid w:val="008C6670"/>
    <w:rsid w:val="008E650B"/>
    <w:rsid w:val="00903FEF"/>
    <w:rsid w:val="00917ADE"/>
    <w:rsid w:val="00926A66"/>
    <w:rsid w:val="00943571"/>
    <w:rsid w:val="00946233"/>
    <w:rsid w:val="00955240"/>
    <w:rsid w:val="00964DF3"/>
    <w:rsid w:val="00964EA7"/>
    <w:rsid w:val="00973363"/>
    <w:rsid w:val="00987ED2"/>
    <w:rsid w:val="00991F18"/>
    <w:rsid w:val="00993123"/>
    <w:rsid w:val="009F13E7"/>
    <w:rsid w:val="00A15B35"/>
    <w:rsid w:val="00A24D93"/>
    <w:rsid w:val="00A5093E"/>
    <w:rsid w:val="00AC49BF"/>
    <w:rsid w:val="00B120D7"/>
    <w:rsid w:val="00B52273"/>
    <w:rsid w:val="00B60797"/>
    <w:rsid w:val="00BA4161"/>
    <w:rsid w:val="00BF20BE"/>
    <w:rsid w:val="00C0389F"/>
    <w:rsid w:val="00C07D22"/>
    <w:rsid w:val="00C31DB8"/>
    <w:rsid w:val="00C376B9"/>
    <w:rsid w:val="00C40BF9"/>
    <w:rsid w:val="00C54144"/>
    <w:rsid w:val="00C65FB5"/>
    <w:rsid w:val="00C87B54"/>
    <w:rsid w:val="00CC545B"/>
    <w:rsid w:val="00CE72AE"/>
    <w:rsid w:val="00CF083D"/>
    <w:rsid w:val="00D0253B"/>
    <w:rsid w:val="00D23095"/>
    <w:rsid w:val="00D561BF"/>
    <w:rsid w:val="00D726C6"/>
    <w:rsid w:val="00DE047B"/>
    <w:rsid w:val="00DE3F62"/>
    <w:rsid w:val="00DE5871"/>
    <w:rsid w:val="00E13D30"/>
    <w:rsid w:val="00E448D1"/>
    <w:rsid w:val="00E7554E"/>
    <w:rsid w:val="00E82E93"/>
    <w:rsid w:val="00E90B46"/>
    <w:rsid w:val="00E970E5"/>
    <w:rsid w:val="00EC7A02"/>
    <w:rsid w:val="00F17EB7"/>
    <w:rsid w:val="00F33DF5"/>
    <w:rsid w:val="00F47CDD"/>
    <w:rsid w:val="00F715C5"/>
    <w:rsid w:val="00F93925"/>
    <w:rsid w:val="01803BF6"/>
    <w:rsid w:val="0196601E"/>
    <w:rsid w:val="01D31328"/>
    <w:rsid w:val="01E2173A"/>
    <w:rsid w:val="01FA47FF"/>
    <w:rsid w:val="0293658B"/>
    <w:rsid w:val="02C80459"/>
    <w:rsid w:val="030E2030"/>
    <w:rsid w:val="03190CB5"/>
    <w:rsid w:val="03885E3A"/>
    <w:rsid w:val="03E77005"/>
    <w:rsid w:val="04425FE9"/>
    <w:rsid w:val="04D06B3D"/>
    <w:rsid w:val="04DB00C6"/>
    <w:rsid w:val="04FA2D68"/>
    <w:rsid w:val="053E0EA6"/>
    <w:rsid w:val="056F2E0E"/>
    <w:rsid w:val="05BE78F1"/>
    <w:rsid w:val="05F542FB"/>
    <w:rsid w:val="0607025A"/>
    <w:rsid w:val="06293905"/>
    <w:rsid w:val="063D115E"/>
    <w:rsid w:val="0661499E"/>
    <w:rsid w:val="06640499"/>
    <w:rsid w:val="0683047D"/>
    <w:rsid w:val="06BA630B"/>
    <w:rsid w:val="07026384"/>
    <w:rsid w:val="07612C2A"/>
    <w:rsid w:val="076D72ED"/>
    <w:rsid w:val="07B44167"/>
    <w:rsid w:val="08000695"/>
    <w:rsid w:val="08FA69E9"/>
    <w:rsid w:val="09AC2D72"/>
    <w:rsid w:val="09AF4121"/>
    <w:rsid w:val="0A02152C"/>
    <w:rsid w:val="0AB17A25"/>
    <w:rsid w:val="0B1B1342"/>
    <w:rsid w:val="0B1D330C"/>
    <w:rsid w:val="0B5036E2"/>
    <w:rsid w:val="0BAC00AA"/>
    <w:rsid w:val="0C2B475D"/>
    <w:rsid w:val="0C3E0D93"/>
    <w:rsid w:val="0C605D28"/>
    <w:rsid w:val="0C7B485D"/>
    <w:rsid w:val="0D11236F"/>
    <w:rsid w:val="0D766989"/>
    <w:rsid w:val="0D85327C"/>
    <w:rsid w:val="0DED346A"/>
    <w:rsid w:val="0E7C659C"/>
    <w:rsid w:val="0EF44384"/>
    <w:rsid w:val="0EFD148A"/>
    <w:rsid w:val="0F8718E9"/>
    <w:rsid w:val="0FA9856D"/>
    <w:rsid w:val="0FF34FA4"/>
    <w:rsid w:val="0FFE370C"/>
    <w:rsid w:val="103C4BBC"/>
    <w:rsid w:val="109F2152"/>
    <w:rsid w:val="10A36062"/>
    <w:rsid w:val="10DB3A4D"/>
    <w:rsid w:val="10DC1574"/>
    <w:rsid w:val="10E133CD"/>
    <w:rsid w:val="1183590C"/>
    <w:rsid w:val="11991213"/>
    <w:rsid w:val="11FC011F"/>
    <w:rsid w:val="121A67F7"/>
    <w:rsid w:val="12307DC9"/>
    <w:rsid w:val="12425F39"/>
    <w:rsid w:val="124F64A1"/>
    <w:rsid w:val="12696E37"/>
    <w:rsid w:val="12AA7B7B"/>
    <w:rsid w:val="12E91781"/>
    <w:rsid w:val="12F9465F"/>
    <w:rsid w:val="139F6FB4"/>
    <w:rsid w:val="13CD286F"/>
    <w:rsid w:val="14423DE3"/>
    <w:rsid w:val="14D02DF5"/>
    <w:rsid w:val="14F41582"/>
    <w:rsid w:val="15DB44F0"/>
    <w:rsid w:val="161D2412"/>
    <w:rsid w:val="163F682C"/>
    <w:rsid w:val="16B77F1B"/>
    <w:rsid w:val="16DB47A7"/>
    <w:rsid w:val="17481711"/>
    <w:rsid w:val="17832737"/>
    <w:rsid w:val="17966920"/>
    <w:rsid w:val="17AC00A5"/>
    <w:rsid w:val="18910E95"/>
    <w:rsid w:val="18982224"/>
    <w:rsid w:val="18D5184F"/>
    <w:rsid w:val="18F55681"/>
    <w:rsid w:val="18F83308"/>
    <w:rsid w:val="1945415A"/>
    <w:rsid w:val="194C4F1D"/>
    <w:rsid w:val="197B520E"/>
    <w:rsid w:val="19C257AA"/>
    <w:rsid w:val="1A2E1092"/>
    <w:rsid w:val="1A352420"/>
    <w:rsid w:val="1A402B73"/>
    <w:rsid w:val="1A765D9C"/>
    <w:rsid w:val="1B4072CF"/>
    <w:rsid w:val="1BAF6B07"/>
    <w:rsid w:val="1C35495A"/>
    <w:rsid w:val="1C390AF4"/>
    <w:rsid w:val="1C850D11"/>
    <w:rsid w:val="1CCF7AEE"/>
    <w:rsid w:val="1D70223B"/>
    <w:rsid w:val="1DE63104"/>
    <w:rsid w:val="1DE66E3C"/>
    <w:rsid w:val="1E0D3603"/>
    <w:rsid w:val="1E114F52"/>
    <w:rsid w:val="1E2307E2"/>
    <w:rsid w:val="1F600DB4"/>
    <w:rsid w:val="1F8F25D3"/>
    <w:rsid w:val="1F9C084C"/>
    <w:rsid w:val="1F9E2816"/>
    <w:rsid w:val="1FD53D5E"/>
    <w:rsid w:val="1FD950F3"/>
    <w:rsid w:val="208E4638"/>
    <w:rsid w:val="20B32788"/>
    <w:rsid w:val="20B41958"/>
    <w:rsid w:val="20C548AE"/>
    <w:rsid w:val="20F030CF"/>
    <w:rsid w:val="2136082C"/>
    <w:rsid w:val="227974F7"/>
    <w:rsid w:val="228C745A"/>
    <w:rsid w:val="22946AF4"/>
    <w:rsid w:val="22F4274D"/>
    <w:rsid w:val="234D7183"/>
    <w:rsid w:val="23506800"/>
    <w:rsid w:val="23607DE2"/>
    <w:rsid w:val="2368207F"/>
    <w:rsid w:val="23B60259"/>
    <w:rsid w:val="23D26F32"/>
    <w:rsid w:val="240D3AC6"/>
    <w:rsid w:val="24853FA4"/>
    <w:rsid w:val="253D662D"/>
    <w:rsid w:val="259B1248"/>
    <w:rsid w:val="25DA3E7C"/>
    <w:rsid w:val="26211AAB"/>
    <w:rsid w:val="264834DB"/>
    <w:rsid w:val="268F3A57"/>
    <w:rsid w:val="26A347A4"/>
    <w:rsid w:val="26A56238"/>
    <w:rsid w:val="26C80178"/>
    <w:rsid w:val="274A7D5E"/>
    <w:rsid w:val="274C0DA9"/>
    <w:rsid w:val="274E68CF"/>
    <w:rsid w:val="27C22E19"/>
    <w:rsid w:val="28A32C4B"/>
    <w:rsid w:val="28F17E5A"/>
    <w:rsid w:val="296F0D7F"/>
    <w:rsid w:val="29B449E4"/>
    <w:rsid w:val="29EE4BD1"/>
    <w:rsid w:val="2A07545B"/>
    <w:rsid w:val="2A8940C2"/>
    <w:rsid w:val="2A8B3997"/>
    <w:rsid w:val="2B34402E"/>
    <w:rsid w:val="2B681F2A"/>
    <w:rsid w:val="2B8E7BE2"/>
    <w:rsid w:val="2C444745"/>
    <w:rsid w:val="2C4958B7"/>
    <w:rsid w:val="2C6D5A4A"/>
    <w:rsid w:val="2C712206"/>
    <w:rsid w:val="2C714E0E"/>
    <w:rsid w:val="2C8114F5"/>
    <w:rsid w:val="2C9A25B7"/>
    <w:rsid w:val="2CF32B34"/>
    <w:rsid w:val="2DD85145"/>
    <w:rsid w:val="2E4A5917"/>
    <w:rsid w:val="2EE92046"/>
    <w:rsid w:val="2F670B4E"/>
    <w:rsid w:val="2FED2BB4"/>
    <w:rsid w:val="305E56A9"/>
    <w:rsid w:val="31175F84"/>
    <w:rsid w:val="314D19A6"/>
    <w:rsid w:val="316A4C98"/>
    <w:rsid w:val="31813D45"/>
    <w:rsid w:val="31A2656D"/>
    <w:rsid w:val="31A97BB2"/>
    <w:rsid w:val="31CB5F1C"/>
    <w:rsid w:val="31E9589C"/>
    <w:rsid w:val="32333292"/>
    <w:rsid w:val="323B0398"/>
    <w:rsid w:val="32470AEB"/>
    <w:rsid w:val="32537490"/>
    <w:rsid w:val="32843AED"/>
    <w:rsid w:val="32A1736D"/>
    <w:rsid w:val="32D00AE0"/>
    <w:rsid w:val="33222C62"/>
    <w:rsid w:val="338B4A07"/>
    <w:rsid w:val="33D600DE"/>
    <w:rsid w:val="33F20F2A"/>
    <w:rsid w:val="34D16D92"/>
    <w:rsid w:val="35243899"/>
    <w:rsid w:val="35741372"/>
    <w:rsid w:val="35C12962"/>
    <w:rsid w:val="36054F45"/>
    <w:rsid w:val="364A0BAA"/>
    <w:rsid w:val="37377CE4"/>
    <w:rsid w:val="37636C46"/>
    <w:rsid w:val="38241589"/>
    <w:rsid w:val="38E30E42"/>
    <w:rsid w:val="39194B48"/>
    <w:rsid w:val="39316051"/>
    <w:rsid w:val="394E7563"/>
    <w:rsid w:val="39553AED"/>
    <w:rsid w:val="396B4C34"/>
    <w:rsid w:val="39B9537D"/>
    <w:rsid w:val="39E15381"/>
    <w:rsid w:val="3A015ACD"/>
    <w:rsid w:val="3A2D4A6A"/>
    <w:rsid w:val="3A5E69D2"/>
    <w:rsid w:val="3AEE244B"/>
    <w:rsid w:val="3AF630AE"/>
    <w:rsid w:val="3B3C308E"/>
    <w:rsid w:val="3C2C0526"/>
    <w:rsid w:val="3C522566"/>
    <w:rsid w:val="3C6978B0"/>
    <w:rsid w:val="3D344362"/>
    <w:rsid w:val="3D8E3A72"/>
    <w:rsid w:val="3D9F5C7F"/>
    <w:rsid w:val="3DBF1E7D"/>
    <w:rsid w:val="3E012496"/>
    <w:rsid w:val="3E976355"/>
    <w:rsid w:val="3EBF63DB"/>
    <w:rsid w:val="3FB83028"/>
    <w:rsid w:val="40093884"/>
    <w:rsid w:val="40C46477"/>
    <w:rsid w:val="410B311F"/>
    <w:rsid w:val="412D35A2"/>
    <w:rsid w:val="42310E70"/>
    <w:rsid w:val="4235270E"/>
    <w:rsid w:val="42666D6B"/>
    <w:rsid w:val="427A2817"/>
    <w:rsid w:val="42C94373"/>
    <w:rsid w:val="42D62BD9"/>
    <w:rsid w:val="42F24F61"/>
    <w:rsid w:val="44352E99"/>
    <w:rsid w:val="456D6663"/>
    <w:rsid w:val="456F406E"/>
    <w:rsid w:val="458F3ABC"/>
    <w:rsid w:val="45BF75D2"/>
    <w:rsid w:val="45CC15DB"/>
    <w:rsid w:val="46BC33FE"/>
    <w:rsid w:val="46DD15C6"/>
    <w:rsid w:val="481728B6"/>
    <w:rsid w:val="481E59F2"/>
    <w:rsid w:val="482A25E9"/>
    <w:rsid w:val="48901345"/>
    <w:rsid w:val="48981C49"/>
    <w:rsid w:val="489B7043"/>
    <w:rsid w:val="48B620CF"/>
    <w:rsid w:val="48C4659A"/>
    <w:rsid w:val="48E94252"/>
    <w:rsid w:val="49425710"/>
    <w:rsid w:val="49830203"/>
    <w:rsid w:val="4A0D74B7"/>
    <w:rsid w:val="4A1672C9"/>
    <w:rsid w:val="4A4C35B6"/>
    <w:rsid w:val="4B133808"/>
    <w:rsid w:val="4B187071"/>
    <w:rsid w:val="4B412913"/>
    <w:rsid w:val="4BA26598"/>
    <w:rsid w:val="4BBC17AA"/>
    <w:rsid w:val="4BDD73BD"/>
    <w:rsid w:val="4BEA27BB"/>
    <w:rsid w:val="4C20442F"/>
    <w:rsid w:val="4C59349D"/>
    <w:rsid w:val="4C7C5E5E"/>
    <w:rsid w:val="4CCB4839"/>
    <w:rsid w:val="4CD675BD"/>
    <w:rsid w:val="4D211181"/>
    <w:rsid w:val="4D5679DC"/>
    <w:rsid w:val="4D7762D0"/>
    <w:rsid w:val="4DA75F0B"/>
    <w:rsid w:val="4DD76D6F"/>
    <w:rsid w:val="4E555EE6"/>
    <w:rsid w:val="4EB778A0"/>
    <w:rsid w:val="4ED212E5"/>
    <w:rsid w:val="4EFF69A9"/>
    <w:rsid w:val="4FA340CF"/>
    <w:rsid w:val="4FBA6948"/>
    <w:rsid w:val="4FDC066D"/>
    <w:rsid w:val="50056862"/>
    <w:rsid w:val="500656EA"/>
    <w:rsid w:val="507765E7"/>
    <w:rsid w:val="50C80BF1"/>
    <w:rsid w:val="510C55F8"/>
    <w:rsid w:val="512C5624"/>
    <w:rsid w:val="517A638F"/>
    <w:rsid w:val="52173BDE"/>
    <w:rsid w:val="523307FC"/>
    <w:rsid w:val="523B2BB4"/>
    <w:rsid w:val="525F5585"/>
    <w:rsid w:val="527252B8"/>
    <w:rsid w:val="52C809D2"/>
    <w:rsid w:val="532C190B"/>
    <w:rsid w:val="53DF24DA"/>
    <w:rsid w:val="54067C9D"/>
    <w:rsid w:val="541771E9"/>
    <w:rsid w:val="542474E3"/>
    <w:rsid w:val="54897EDE"/>
    <w:rsid w:val="54DC4C6B"/>
    <w:rsid w:val="55056F6F"/>
    <w:rsid w:val="55320D2F"/>
    <w:rsid w:val="553B4087"/>
    <w:rsid w:val="561346BC"/>
    <w:rsid w:val="56856D59"/>
    <w:rsid w:val="56BC4138"/>
    <w:rsid w:val="573B211D"/>
    <w:rsid w:val="5814296E"/>
    <w:rsid w:val="582D6D32"/>
    <w:rsid w:val="587578B0"/>
    <w:rsid w:val="588673C8"/>
    <w:rsid w:val="5895585D"/>
    <w:rsid w:val="59097FF9"/>
    <w:rsid w:val="593C3F2A"/>
    <w:rsid w:val="596F2552"/>
    <w:rsid w:val="599B569F"/>
    <w:rsid w:val="5A0031AA"/>
    <w:rsid w:val="5A251B3E"/>
    <w:rsid w:val="5A592FCB"/>
    <w:rsid w:val="5A98768B"/>
    <w:rsid w:val="5A9A53AC"/>
    <w:rsid w:val="5AEF428F"/>
    <w:rsid w:val="5B3255E5"/>
    <w:rsid w:val="5B9C6656"/>
    <w:rsid w:val="5BEA2363"/>
    <w:rsid w:val="5C390BF5"/>
    <w:rsid w:val="5C45759A"/>
    <w:rsid w:val="5C5E240A"/>
    <w:rsid w:val="5C8F4507"/>
    <w:rsid w:val="5C950521"/>
    <w:rsid w:val="5CE62B2B"/>
    <w:rsid w:val="5D1C654D"/>
    <w:rsid w:val="5D9B1B67"/>
    <w:rsid w:val="5DF15A4C"/>
    <w:rsid w:val="5E543AC4"/>
    <w:rsid w:val="5EF534F9"/>
    <w:rsid w:val="5EF656A8"/>
    <w:rsid w:val="5F21568F"/>
    <w:rsid w:val="5F69359F"/>
    <w:rsid w:val="5F824661"/>
    <w:rsid w:val="5FAB7A77"/>
    <w:rsid w:val="5FE4166A"/>
    <w:rsid w:val="5FE60A36"/>
    <w:rsid w:val="603D6F06"/>
    <w:rsid w:val="607466A0"/>
    <w:rsid w:val="608368E3"/>
    <w:rsid w:val="609D1CF7"/>
    <w:rsid w:val="60A46F85"/>
    <w:rsid w:val="61371BA7"/>
    <w:rsid w:val="615D0EE2"/>
    <w:rsid w:val="61803188"/>
    <w:rsid w:val="61A66D2D"/>
    <w:rsid w:val="61B9080E"/>
    <w:rsid w:val="61E810F3"/>
    <w:rsid w:val="623E51B7"/>
    <w:rsid w:val="625F7819"/>
    <w:rsid w:val="62E21FE6"/>
    <w:rsid w:val="62F95F66"/>
    <w:rsid w:val="63144620"/>
    <w:rsid w:val="63870498"/>
    <w:rsid w:val="63921E8A"/>
    <w:rsid w:val="63972DD1"/>
    <w:rsid w:val="639F57E1"/>
    <w:rsid w:val="63AB4186"/>
    <w:rsid w:val="640970FF"/>
    <w:rsid w:val="643D4109"/>
    <w:rsid w:val="64601415"/>
    <w:rsid w:val="64D771FD"/>
    <w:rsid w:val="652A557F"/>
    <w:rsid w:val="66304E17"/>
    <w:rsid w:val="663E5786"/>
    <w:rsid w:val="66F9345B"/>
    <w:rsid w:val="66FB3677"/>
    <w:rsid w:val="671B5AC7"/>
    <w:rsid w:val="671D498D"/>
    <w:rsid w:val="67582877"/>
    <w:rsid w:val="676905E0"/>
    <w:rsid w:val="67980EC5"/>
    <w:rsid w:val="67D22583"/>
    <w:rsid w:val="68B12619"/>
    <w:rsid w:val="690600B1"/>
    <w:rsid w:val="690D143F"/>
    <w:rsid w:val="696E0130"/>
    <w:rsid w:val="696F3EA8"/>
    <w:rsid w:val="6979104D"/>
    <w:rsid w:val="697E40EB"/>
    <w:rsid w:val="6A627569"/>
    <w:rsid w:val="6ACE4BFE"/>
    <w:rsid w:val="6AF05745"/>
    <w:rsid w:val="6B086362"/>
    <w:rsid w:val="6B0D1787"/>
    <w:rsid w:val="6B182A49"/>
    <w:rsid w:val="6B8974A3"/>
    <w:rsid w:val="6B9419A4"/>
    <w:rsid w:val="6B9551F6"/>
    <w:rsid w:val="6BA047ED"/>
    <w:rsid w:val="6BAF4A30"/>
    <w:rsid w:val="6CC83FFB"/>
    <w:rsid w:val="6CE95D1F"/>
    <w:rsid w:val="6D046415"/>
    <w:rsid w:val="6D157495"/>
    <w:rsid w:val="6D21195D"/>
    <w:rsid w:val="6D293365"/>
    <w:rsid w:val="6D610128"/>
    <w:rsid w:val="6D9263B7"/>
    <w:rsid w:val="6E0D0360"/>
    <w:rsid w:val="6E201C15"/>
    <w:rsid w:val="6EC32CCC"/>
    <w:rsid w:val="6F3E2352"/>
    <w:rsid w:val="6F4A31C3"/>
    <w:rsid w:val="6F5E59CD"/>
    <w:rsid w:val="6F881522"/>
    <w:rsid w:val="6FE85359"/>
    <w:rsid w:val="6FEE3A4D"/>
    <w:rsid w:val="70396118"/>
    <w:rsid w:val="71667EB0"/>
    <w:rsid w:val="71686ACA"/>
    <w:rsid w:val="718C1A9B"/>
    <w:rsid w:val="71A843FB"/>
    <w:rsid w:val="71A87F57"/>
    <w:rsid w:val="71E15C18"/>
    <w:rsid w:val="71E52F59"/>
    <w:rsid w:val="728D3A91"/>
    <w:rsid w:val="72C214EC"/>
    <w:rsid w:val="73AD396D"/>
    <w:rsid w:val="74145D78"/>
    <w:rsid w:val="744B00B0"/>
    <w:rsid w:val="74D55507"/>
    <w:rsid w:val="754C32EF"/>
    <w:rsid w:val="757A1C0A"/>
    <w:rsid w:val="7589009F"/>
    <w:rsid w:val="758B02BC"/>
    <w:rsid w:val="75952EE8"/>
    <w:rsid w:val="75B82733"/>
    <w:rsid w:val="75E31EA6"/>
    <w:rsid w:val="76D87530"/>
    <w:rsid w:val="76DE441B"/>
    <w:rsid w:val="773D7394"/>
    <w:rsid w:val="776E579F"/>
    <w:rsid w:val="778E4093"/>
    <w:rsid w:val="77BA68CF"/>
    <w:rsid w:val="77DC3EB1"/>
    <w:rsid w:val="77DC6181"/>
    <w:rsid w:val="77F51B55"/>
    <w:rsid w:val="780F6F82"/>
    <w:rsid w:val="787212BF"/>
    <w:rsid w:val="78812A48"/>
    <w:rsid w:val="78A91184"/>
    <w:rsid w:val="78B638A1"/>
    <w:rsid w:val="794A5A1C"/>
    <w:rsid w:val="7984443E"/>
    <w:rsid w:val="79A63CDC"/>
    <w:rsid w:val="7A293BFF"/>
    <w:rsid w:val="7A3D2190"/>
    <w:rsid w:val="7A637111"/>
    <w:rsid w:val="7AB94F83"/>
    <w:rsid w:val="7B2A40D3"/>
    <w:rsid w:val="7B8C2698"/>
    <w:rsid w:val="7BF72207"/>
    <w:rsid w:val="7C921F30"/>
    <w:rsid w:val="7CDE6F23"/>
    <w:rsid w:val="7D2D3A06"/>
    <w:rsid w:val="7D627B54"/>
    <w:rsid w:val="7D9B3066"/>
    <w:rsid w:val="7E1A2A46"/>
    <w:rsid w:val="7E1C7D03"/>
    <w:rsid w:val="7E464D80"/>
    <w:rsid w:val="7E4E3930"/>
    <w:rsid w:val="7E8458A8"/>
    <w:rsid w:val="7E9F26E2"/>
    <w:rsid w:val="7ECB1729"/>
    <w:rsid w:val="7EEEF926"/>
    <w:rsid w:val="7F092664"/>
    <w:rsid w:val="7F5259A6"/>
    <w:rsid w:val="7F6A37A6"/>
    <w:rsid w:val="7F79F917"/>
    <w:rsid w:val="7F7B4D83"/>
    <w:rsid w:val="7F840B01"/>
    <w:rsid w:val="7F9376EC"/>
    <w:rsid w:val="7F980752"/>
    <w:rsid w:val="7FA6238E"/>
    <w:rsid w:val="7FF013FF"/>
    <w:rsid w:val="7FFBA995"/>
    <w:rsid w:val="AADF8241"/>
    <w:rsid w:val="DFF5E3DA"/>
    <w:rsid w:val="F3FD49CF"/>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99" w:semiHidden="0" w:name="toc 1"/>
    <w:lsdException w:qFormat="1" w:unhideWhenUsed="0" w:uiPriority="0" w:semiHidden="0" w:name="toc 2"/>
    <w:lsdException w:uiPriority="39" w:name="toc 3"/>
    <w:lsdException w:qFormat="1" w:unhideWhenUsed="0" w:uiPriority="39" w:semiHidden="0"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semiHidden="0" w:name="List"/>
    <w:lsdException w:uiPriority="99" w:name="List Bullet"/>
    <w:lsdException w:qFormat="1" w:unhideWhenUsed="0" w:uiPriority="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qFormat="1" w:unhideWhenUsed="0" w:uiPriority="0" w:semiHidden="0" w:name="Body Text First Indent"/>
    <w:lsdException w:qFormat="1" w:unhideWhenUsed="0" w:uiPriority="99" w:semiHidden="0" w:name="Body Text First Indent 2"/>
    <w:lsdException w:uiPriority="99" w:name="Note Heading"/>
    <w:lsdException w:qFormat="1" w:uiPriority="99" w:name="Body Text 2"/>
    <w:lsdException w:uiPriority="99" w:name="Body Text 3"/>
    <w:lsdException w:qFormat="1" w:unhideWhenUsed="0" w:uiPriority="99" w:semiHidden="0" w:name="Body Text Indent 2"/>
    <w:lsdException w:qFormat="1" w:uiPriority="99" w:semiHidden="0"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link w:val="37"/>
    <w:qFormat/>
    <w:uiPriority w:val="99"/>
    <w:pPr>
      <w:keepNext/>
      <w:keepLines/>
      <w:spacing w:before="340" w:after="330" w:line="576" w:lineRule="auto"/>
      <w:outlineLvl w:val="0"/>
    </w:pPr>
    <w:rPr>
      <w:b/>
      <w:kern w:val="44"/>
      <w:sz w:val="44"/>
    </w:rPr>
  </w:style>
  <w:style w:type="paragraph" w:styleId="5">
    <w:name w:val="heading 2"/>
    <w:basedOn w:val="1"/>
    <w:next w:val="1"/>
    <w:link w:val="38"/>
    <w:qFormat/>
    <w:uiPriority w:val="0"/>
    <w:pPr>
      <w:keepNext/>
      <w:keepLines/>
      <w:spacing w:line="360" w:lineRule="auto"/>
      <w:outlineLvl w:val="1"/>
    </w:pPr>
    <w:rPr>
      <w:rFonts w:ascii="Cambria" w:hAnsi="Cambria"/>
      <w:b/>
      <w:bCs/>
      <w:szCs w:val="32"/>
    </w:rPr>
  </w:style>
  <w:style w:type="paragraph" w:styleId="6">
    <w:name w:val="heading 3"/>
    <w:basedOn w:val="1"/>
    <w:next w:val="1"/>
    <w:link w:val="39"/>
    <w:qFormat/>
    <w:uiPriority w:val="0"/>
    <w:pPr>
      <w:keepNext/>
      <w:keepLines/>
      <w:outlineLvl w:val="2"/>
    </w:pPr>
    <w:rPr>
      <w:b/>
      <w:bCs/>
      <w:kern w:val="0"/>
      <w:sz w:val="20"/>
      <w:szCs w:val="32"/>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40"/>
    <w:qFormat/>
    <w:uiPriority w:val="0"/>
    <w:pPr>
      <w:spacing w:after="120"/>
    </w:pPr>
    <w:rPr>
      <w:sz w:val="24"/>
    </w:rPr>
  </w:style>
  <w:style w:type="paragraph" w:styleId="3">
    <w:name w:val="Body Text First Indent"/>
    <w:basedOn w:val="2"/>
    <w:next w:val="1"/>
    <w:qFormat/>
    <w:uiPriority w:val="0"/>
    <w:pPr>
      <w:ind w:firstLine="420" w:firstLineChars="100"/>
    </w:pPr>
    <w:rPr>
      <w:kern w:val="0"/>
    </w:rPr>
  </w:style>
  <w:style w:type="paragraph" w:styleId="7">
    <w:name w:val="List Number"/>
    <w:basedOn w:val="1"/>
    <w:qFormat/>
    <w:uiPriority w:val="0"/>
    <w:pPr>
      <w:numPr>
        <w:ilvl w:val="0"/>
        <w:numId w:val="1"/>
      </w:numPr>
    </w:pPr>
  </w:style>
  <w:style w:type="paragraph" w:styleId="8">
    <w:name w:val="Normal Indent"/>
    <w:basedOn w:val="1"/>
    <w:next w:val="9"/>
    <w:qFormat/>
    <w:uiPriority w:val="0"/>
    <w:pPr>
      <w:ind w:firstLine="488"/>
    </w:pPr>
  </w:style>
  <w:style w:type="paragraph" w:styleId="9">
    <w:name w:val="Body Text Indent"/>
    <w:basedOn w:val="1"/>
    <w:link w:val="42"/>
    <w:unhideWhenUsed/>
    <w:qFormat/>
    <w:uiPriority w:val="99"/>
    <w:pPr>
      <w:spacing w:line="200" w:lineRule="exact"/>
      <w:ind w:firstLine="301"/>
    </w:pPr>
    <w:rPr>
      <w:rFonts w:ascii="宋体" w:hAnsi="Courier New"/>
      <w:spacing w:val="-4"/>
      <w:kern w:val="0"/>
      <w:sz w:val="18"/>
    </w:rPr>
  </w:style>
  <w:style w:type="paragraph" w:styleId="10">
    <w:name w:val="caption"/>
    <w:basedOn w:val="1"/>
    <w:next w:val="1"/>
    <w:qFormat/>
    <w:uiPriority w:val="99"/>
    <w:pPr>
      <w:spacing w:before="152" w:after="160"/>
    </w:pPr>
    <w:rPr>
      <w:rFonts w:ascii="Arial" w:hAnsi="Arial" w:eastAsia="黑体"/>
      <w:sz w:val="20"/>
    </w:rPr>
  </w:style>
  <w:style w:type="paragraph" w:styleId="11">
    <w:name w:val="annotation text"/>
    <w:basedOn w:val="1"/>
    <w:link w:val="41"/>
    <w:qFormat/>
    <w:uiPriority w:val="0"/>
    <w:pPr>
      <w:jc w:val="left"/>
    </w:pPr>
  </w:style>
  <w:style w:type="paragraph" w:styleId="12">
    <w:name w:val="Plain Text"/>
    <w:basedOn w:val="1"/>
    <w:link w:val="53"/>
    <w:qFormat/>
    <w:uiPriority w:val="0"/>
    <w:rPr>
      <w:rFonts w:ascii="宋体" w:hAnsi="Courier New" w:eastAsia="仿宋_GB2312"/>
      <w:sz w:val="30"/>
    </w:rPr>
  </w:style>
  <w:style w:type="paragraph" w:styleId="13">
    <w:name w:val="Date"/>
    <w:basedOn w:val="1"/>
    <w:next w:val="1"/>
    <w:link w:val="54"/>
    <w:unhideWhenUsed/>
    <w:qFormat/>
    <w:uiPriority w:val="0"/>
    <w:pPr>
      <w:ind w:left="2500" w:leftChars="2500" w:right="150"/>
    </w:pPr>
    <w:rPr>
      <w:rFonts w:ascii="Times New Roman" w:hAnsi="Times New Roman" w:eastAsia="楷体_GB2312"/>
      <w:kern w:val="0"/>
      <w:sz w:val="32"/>
      <w:szCs w:val="22"/>
    </w:rPr>
  </w:style>
  <w:style w:type="paragraph" w:styleId="14">
    <w:name w:val="Body Text Indent 2"/>
    <w:basedOn w:val="1"/>
    <w:link w:val="46"/>
    <w:qFormat/>
    <w:uiPriority w:val="99"/>
    <w:pPr>
      <w:snapToGrid w:val="0"/>
      <w:ind w:firstLine="542" w:firstLineChars="225"/>
    </w:pPr>
    <w:rPr>
      <w:kern w:val="0"/>
      <w:sz w:val="24"/>
    </w:rPr>
  </w:style>
  <w:style w:type="paragraph" w:styleId="15">
    <w:name w:val="Balloon Text"/>
    <w:basedOn w:val="1"/>
    <w:link w:val="55"/>
    <w:qFormat/>
    <w:uiPriority w:val="0"/>
    <w:rPr>
      <w:sz w:val="18"/>
      <w:szCs w:val="18"/>
    </w:rPr>
  </w:style>
  <w:style w:type="paragraph" w:styleId="16">
    <w:name w:val="footer"/>
    <w:basedOn w:val="1"/>
    <w:link w:val="36"/>
    <w:unhideWhenUsed/>
    <w:qFormat/>
    <w:uiPriority w:val="99"/>
    <w:pPr>
      <w:tabs>
        <w:tab w:val="center" w:pos="4153"/>
        <w:tab w:val="right" w:pos="8306"/>
      </w:tabs>
      <w:snapToGrid w:val="0"/>
      <w:jc w:val="left"/>
    </w:pPr>
    <w:rPr>
      <w:sz w:val="18"/>
      <w:szCs w:val="18"/>
    </w:rPr>
  </w:style>
  <w:style w:type="paragraph" w:styleId="17">
    <w:name w:val="header"/>
    <w:basedOn w:val="1"/>
    <w:link w:val="35"/>
    <w:unhideWhenUsed/>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unhideWhenUsed/>
    <w:qFormat/>
    <w:uiPriority w:val="99"/>
  </w:style>
  <w:style w:type="paragraph" w:styleId="19">
    <w:name w:val="toc 4"/>
    <w:basedOn w:val="1"/>
    <w:next w:val="1"/>
    <w:qFormat/>
    <w:uiPriority w:val="39"/>
    <w:pPr>
      <w:ind w:left="630"/>
      <w:jc w:val="left"/>
    </w:pPr>
    <w:rPr>
      <w:rFonts w:cs="Calibri"/>
      <w:sz w:val="18"/>
      <w:szCs w:val="18"/>
    </w:rPr>
  </w:style>
  <w:style w:type="paragraph" w:styleId="20">
    <w:name w:val="List"/>
    <w:basedOn w:val="1"/>
    <w:unhideWhenUsed/>
    <w:qFormat/>
    <w:uiPriority w:val="99"/>
    <w:pPr>
      <w:ind w:left="200" w:hanging="200" w:hangingChars="200"/>
    </w:pPr>
    <w:rPr>
      <w:sz w:val="28"/>
    </w:rPr>
  </w:style>
  <w:style w:type="paragraph" w:styleId="21">
    <w:name w:val="Body Text Indent 3"/>
    <w:basedOn w:val="1"/>
    <w:link w:val="49"/>
    <w:unhideWhenUsed/>
    <w:qFormat/>
    <w:uiPriority w:val="99"/>
    <w:pPr>
      <w:snapToGrid w:val="0"/>
      <w:ind w:firstLine="480" w:firstLineChars="200"/>
      <w:jc w:val="left"/>
    </w:pPr>
    <w:rPr>
      <w:rFonts w:ascii="仿宋_GB2312" w:hAnsi="宋体" w:eastAsia="仿宋_GB2312"/>
      <w:color w:val="000000"/>
      <w:kern w:val="0"/>
      <w:sz w:val="24"/>
    </w:rPr>
  </w:style>
  <w:style w:type="paragraph" w:styleId="22">
    <w:name w:val="toc 2"/>
    <w:basedOn w:val="1"/>
    <w:next w:val="1"/>
    <w:qFormat/>
    <w:uiPriority w:val="0"/>
    <w:pPr>
      <w:ind w:left="420" w:leftChars="200"/>
    </w:pPr>
  </w:style>
  <w:style w:type="paragraph" w:styleId="23">
    <w:name w:val="Body Text 2"/>
    <w:basedOn w:val="1"/>
    <w:link w:val="50"/>
    <w:semiHidden/>
    <w:unhideWhenUsed/>
    <w:qFormat/>
    <w:uiPriority w:val="99"/>
    <w:pPr>
      <w:spacing w:after="120" w:line="480" w:lineRule="auto"/>
    </w:pPr>
  </w:style>
  <w:style w:type="paragraph" w:styleId="24">
    <w:name w:val="HTML Preformatted"/>
    <w:basedOn w:val="1"/>
    <w:link w:val="5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25">
    <w:name w:val="Normal (Web)"/>
    <w:basedOn w:val="1"/>
    <w:qFormat/>
    <w:uiPriority w:val="99"/>
    <w:pPr>
      <w:spacing w:before="100" w:beforeAutospacing="1" w:after="100" w:afterAutospacing="1"/>
      <w:jc w:val="left"/>
    </w:pPr>
    <w:rPr>
      <w:kern w:val="0"/>
      <w:sz w:val="24"/>
    </w:rPr>
  </w:style>
  <w:style w:type="paragraph" w:styleId="26">
    <w:name w:val="index 1"/>
    <w:basedOn w:val="1"/>
    <w:next w:val="1"/>
    <w:qFormat/>
    <w:uiPriority w:val="0"/>
    <w:pPr>
      <w:tabs>
        <w:tab w:val="left" w:pos="900"/>
      </w:tabs>
      <w:adjustRightInd w:val="0"/>
      <w:ind w:firstLine="420" w:firstLineChars="200"/>
    </w:pPr>
    <w:rPr>
      <w:rFonts w:ascii="宋体" w:hAnsi="宋体"/>
      <w:szCs w:val="22"/>
    </w:rPr>
  </w:style>
  <w:style w:type="paragraph" w:styleId="27">
    <w:name w:val="Title"/>
    <w:basedOn w:val="1"/>
    <w:next w:val="1"/>
    <w:link w:val="104"/>
    <w:qFormat/>
    <w:uiPriority w:val="10"/>
    <w:pPr>
      <w:widowControl/>
      <w:overflowPunct w:val="0"/>
      <w:autoSpaceDE w:val="0"/>
      <w:autoSpaceDN w:val="0"/>
      <w:adjustRightInd w:val="0"/>
      <w:jc w:val="center"/>
      <w:textAlignment w:val="baseline"/>
    </w:pPr>
    <w:rPr>
      <w:rFonts w:ascii="宋体" w:hAnsi="Times New Roman"/>
      <w:kern w:val="0"/>
      <w:sz w:val="30"/>
      <w:szCs w:val="30"/>
    </w:rPr>
  </w:style>
  <w:style w:type="paragraph" w:styleId="28">
    <w:name w:val="Body Text First Indent 2"/>
    <w:basedOn w:val="9"/>
    <w:qFormat/>
    <w:uiPriority w:val="99"/>
    <w:pPr>
      <w:spacing w:after="120" w:line="240" w:lineRule="auto"/>
      <w:ind w:left="420" w:leftChars="200" w:firstLine="420" w:firstLineChars="200"/>
    </w:pPr>
    <w:rPr>
      <w:rFonts w:ascii="Calibri" w:hAnsi="Calibri"/>
      <w:spacing w:val="0"/>
      <w:kern w:val="2"/>
      <w:sz w:val="21"/>
    </w:rPr>
  </w:style>
  <w:style w:type="table" w:styleId="30">
    <w:name w:val="Table Grid"/>
    <w:basedOn w:val="29"/>
    <w:qFormat/>
    <w:uiPriority w:val="59"/>
    <w:rPr>
      <w:rFonts w:ascii="Times New Roman" w:hAnsi="Times New Roman" w:eastAsia="宋体" w:cs="Times New Roman"/>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32">
    <w:name w:val="Strong"/>
    <w:basedOn w:val="31"/>
    <w:qFormat/>
    <w:uiPriority w:val="0"/>
  </w:style>
  <w:style w:type="character" w:styleId="33">
    <w:name w:val="Hyperlink"/>
    <w:qFormat/>
    <w:uiPriority w:val="99"/>
    <w:rPr>
      <w:color w:val="0000FF"/>
      <w:u w:val="single"/>
    </w:rPr>
  </w:style>
  <w:style w:type="character" w:styleId="34">
    <w:name w:val="annotation reference"/>
    <w:basedOn w:val="31"/>
    <w:semiHidden/>
    <w:unhideWhenUsed/>
    <w:qFormat/>
    <w:uiPriority w:val="99"/>
    <w:rPr>
      <w:sz w:val="21"/>
      <w:szCs w:val="21"/>
    </w:rPr>
  </w:style>
  <w:style w:type="character" w:customStyle="1" w:styleId="35">
    <w:name w:val="页眉 字符"/>
    <w:basedOn w:val="31"/>
    <w:link w:val="17"/>
    <w:semiHidden/>
    <w:qFormat/>
    <w:uiPriority w:val="99"/>
    <w:rPr>
      <w:sz w:val="18"/>
      <w:szCs w:val="18"/>
    </w:rPr>
  </w:style>
  <w:style w:type="character" w:customStyle="1" w:styleId="36">
    <w:name w:val="页脚 字符"/>
    <w:basedOn w:val="31"/>
    <w:link w:val="16"/>
    <w:qFormat/>
    <w:uiPriority w:val="99"/>
    <w:rPr>
      <w:sz w:val="18"/>
      <w:szCs w:val="18"/>
    </w:rPr>
  </w:style>
  <w:style w:type="character" w:customStyle="1" w:styleId="37">
    <w:name w:val="标题 1 字符"/>
    <w:basedOn w:val="31"/>
    <w:link w:val="4"/>
    <w:qFormat/>
    <w:uiPriority w:val="99"/>
    <w:rPr>
      <w:rFonts w:ascii="Calibri" w:hAnsi="Calibri" w:eastAsia="宋体" w:cs="Times New Roman"/>
      <w:b/>
      <w:kern w:val="44"/>
      <w:sz w:val="44"/>
      <w:szCs w:val="24"/>
    </w:rPr>
  </w:style>
  <w:style w:type="character" w:customStyle="1" w:styleId="38">
    <w:name w:val="标题 2 字符"/>
    <w:basedOn w:val="31"/>
    <w:link w:val="5"/>
    <w:qFormat/>
    <w:uiPriority w:val="0"/>
    <w:rPr>
      <w:rFonts w:ascii="Cambria" w:hAnsi="Cambria" w:eastAsia="宋体" w:cs="Times New Roman"/>
      <w:b/>
      <w:bCs/>
      <w:szCs w:val="32"/>
    </w:rPr>
  </w:style>
  <w:style w:type="character" w:customStyle="1" w:styleId="39">
    <w:name w:val="标题 3 字符"/>
    <w:basedOn w:val="31"/>
    <w:link w:val="6"/>
    <w:qFormat/>
    <w:uiPriority w:val="0"/>
    <w:rPr>
      <w:rFonts w:ascii="Calibri" w:hAnsi="Calibri" w:eastAsia="宋体" w:cs="Times New Roman"/>
      <w:b/>
      <w:bCs/>
      <w:kern w:val="0"/>
      <w:sz w:val="20"/>
      <w:szCs w:val="32"/>
    </w:rPr>
  </w:style>
  <w:style w:type="character" w:customStyle="1" w:styleId="40">
    <w:name w:val="正文文本 字符"/>
    <w:basedOn w:val="31"/>
    <w:link w:val="2"/>
    <w:qFormat/>
    <w:uiPriority w:val="0"/>
    <w:rPr>
      <w:rFonts w:ascii="Calibri" w:hAnsi="Calibri" w:eastAsia="宋体" w:cs="Times New Roman"/>
      <w:sz w:val="24"/>
      <w:szCs w:val="24"/>
    </w:rPr>
  </w:style>
  <w:style w:type="character" w:customStyle="1" w:styleId="41">
    <w:name w:val="批注文字 字符"/>
    <w:basedOn w:val="31"/>
    <w:link w:val="11"/>
    <w:qFormat/>
    <w:uiPriority w:val="0"/>
    <w:rPr>
      <w:rFonts w:ascii="Calibri" w:hAnsi="Calibri" w:eastAsia="宋体" w:cs="Times New Roman"/>
      <w:szCs w:val="24"/>
    </w:rPr>
  </w:style>
  <w:style w:type="character" w:customStyle="1" w:styleId="42">
    <w:name w:val="正文文本缩进 字符"/>
    <w:basedOn w:val="31"/>
    <w:link w:val="9"/>
    <w:qFormat/>
    <w:uiPriority w:val="99"/>
    <w:rPr>
      <w:rFonts w:ascii="宋体" w:hAnsi="Courier New" w:eastAsia="宋体" w:cs="Times New Roman"/>
      <w:spacing w:val="-4"/>
      <w:kern w:val="0"/>
      <w:sz w:val="18"/>
      <w:szCs w:val="24"/>
    </w:rPr>
  </w:style>
  <w:style w:type="character" w:customStyle="1" w:styleId="43">
    <w:name w:val="纯文本 Char"/>
    <w:basedOn w:val="31"/>
    <w:link w:val="44"/>
    <w:qFormat/>
    <w:uiPriority w:val="99"/>
    <w:rPr>
      <w:rFonts w:ascii="宋体" w:hAnsi="Courier New" w:eastAsia="宋体" w:cs="Courier New"/>
      <w:szCs w:val="21"/>
    </w:rPr>
  </w:style>
  <w:style w:type="paragraph" w:customStyle="1" w:styleId="44">
    <w:name w:val="纯文本1"/>
    <w:basedOn w:val="1"/>
    <w:link w:val="43"/>
    <w:qFormat/>
    <w:uiPriority w:val="99"/>
    <w:pPr>
      <w:spacing w:beforeLines="50" w:afterLines="50" w:line="400" w:lineRule="exact"/>
    </w:pPr>
    <w:rPr>
      <w:rFonts w:ascii="宋体" w:hAnsi="Courier New" w:cs="Courier New"/>
      <w:szCs w:val="21"/>
    </w:rPr>
  </w:style>
  <w:style w:type="character" w:customStyle="1" w:styleId="45">
    <w:name w:val="日期 Char"/>
    <w:basedOn w:val="31"/>
    <w:qFormat/>
    <w:uiPriority w:val="0"/>
    <w:rPr>
      <w:rFonts w:ascii="Calibri" w:hAnsi="Calibri" w:eastAsia="宋体" w:cs="Times New Roman"/>
      <w:szCs w:val="24"/>
    </w:rPr>
  </w:style>
  <w:style w:type="character" w:customStyle="1" w:styleId="46">
    <w:name w:val="正文文本缩进 2 字符"/>
    <w:basedOn w:val="31"/>
    <w:link w:val="14"/>
    <w:qFormat/>
    <w:uiPriority w:val="99"/>
    <w:rPr>
      <w:rFonts w:ascii="Calibri" w:hAnsi="Calibri" w:eastAsia="宋体" w:cs="Times New Roman"/>
      <w:kern w:val="0"/>
      <w:sz w:val="24"/>
      <w:szCs w:val="24"/>
    </w:rPr>
  </w:style>
  <w:style w:type="character" w:customStyle="1" w:styleId="47">
    <w:name w:val="批注框文本 Char"/>
    <w:basedOn w:val="31"/>
    <w:link w:val="48"/>
    <w:qFormat/>
    <w:uiPriority w:val="0"/>
    <w:rPr>
      <w:rFonts w:ascii="Calibri" w:hAnsi="Calibri" w:eastAsia="宋体" w:cs="Times New Roman"/>
      <w:sz w:val="18"/>
      <w:szCs w:val="18"/>
    </w:rPr>
  </w:style>
  <w:style w:type="paragraph" w:customStyle="1" w:styleId="48">
    <w:name w:val="批注框文本1"/>
    <w:basedOn w:val="1"/>
    <w:link w:val="47"/>
    <w:qFormat/>
    <w:uiPriority w:val="0"/>
    <w:rPr>
      <w:sz w:val="18"/>
      <w:szCs w:val="18"/>
    </w:rPr>
  </w:style>
  <w:style w:type="character" w:customStyle="1" w:styleId="49">
    <w:name w:val="正文文本缩进 3 字符"/>
    <w:basedOn w:val="31"/>
    <w:link w:val="21"/>
    <w:qFormat/>
    <w:uiPriority w:val="99"/>
    <w:rPr>
      <w:rFonts w:ascii="仿宋_GB2312" w:hAnsi="宋体" w:eastAsia="仿宋_GB2312" w:cs="Times New Roman"/>
      <w:color w:val="000000"/>
      <w:kern w:val="0"/>
      <w:sz w:val="24"/>
      <w:szCs w:val="24"/>
    </w:rPr>
  </w:style>
  <w:style w:type="character" w:customStyle="1" w:styleId="50">
    <w:name w:val="正文文本 2 字符"/>
    <w:basedOn w:val="31"/>
    <w:link w:val="23"/>
    <w:semiHidden/>
    <w:qFormat/>
    <w:uiPriority w:val="99"/>
    <w:rPr>
      <w:rFonts w:ascii="Calibri" w:hAnsi="Calibri" w:eastAsia="宋体" w:cs="Times New Roman"/>
      <w:szCs w:val="24"/>
    </w:rPr>
  </w:style>
  <w:style w:type="character" w:customStyle="1" w:styleId="51">
    <w:name w:val="HTML 预设格式 字符"/>
    <w:basedOn w:val="31"/>
    <w:link w:val="24"/>
    <w:qFormat/>
    <w:uiPriority w:val="99"/>
    <w:rPr>
      <w:rFonts w:ascii="宋体" w:hAnsi="宋体" w:eastAsia="宋体" w:cs="宋体"/>
      <w:kern w:val="0"/>
      <w:sz w:val="24"/>
      <w:szCs w:val="24"/>
    </w:rPr>
  </w:style>
  <w:style w:type="paragraph" w:customStyle="1" w:styleId="52">
    <w:name w:val="表格文字"/>
    <w:basedOn w:val="1"/>
    <w:next w:val="2"/>
    <w:qFormat/>
    <w:uiPriority w:val="0"/>
    <w:pPr>
      <w:jc w:val="left"/>
    </w:pPr>
    <w:rPr>
      <w:kern w:val="21"/>
      <w:szCs w:val="21"/>
    </w:rPr>
  </w:style>
  <w:style w:type="character" w:customStyle="1" w:styleId="53">
    <w:name w:val="纯文本 字符"/>
    <w:basedOn w:val="31"/>
    <w:link w:val="12"/>
    <w:qFormat/>
    <w:locked/>
    <w:uiPriority w:val="0"/>
    <w:rPr>
      <w:rFonts w:ascii="宋体" w:hAnsi="Courier New" w:eastAsia="仿宋_GB2312" w:cs="Times New Roman"/>
      <w:sz w:val="30"/>
      <w:szCs w:val="24"/>
    </w:rPr>
  </w:style>
  <w:style w:type="character" w:customStyle="1" w:styleId="54">
    <w:name w:val="日期 字符"/>
    <w:basedOn w:val="31"/>
    <w:link w:val="13"/>
    <w:qFormat/>
    <w:locked/>
    <w:uiPriority w:val="0"/>
    <w:rPr>
      <w:rFonts w:ascii="Times New Roman" w:hAnsi="Times New Roman" w:eastAsia="楷体_GB2312" w:cs="Times New Roman"/>
      <w:kern w:val="0"/>
      <w:sz w:val="32"/>
    </w:rPr>
  </w:style>
  <w:style w:type="character" w:customStyle="1" w:styleId="55">
    <w:name w:val="批注框文本 字符"/>
    <w:basedOn w:val="31"/>
    <w:link w:val="15"/>
    <w:qFormat/>
    <w:uiPriority w:val="0"/>
    <w:rPr>
      <w:rFonts w:ascii="Calibri" w:hAnsi="Calibri" w:eastAsia="宋体" w:cs="Times New Roman"/>
      <w:sz w:val="18"/>
      <w:szCs w:val="18"/>
    </w:rPr>
  </w:style>
  <w:style w:type="character" w:customStyle="1" w:styleId="56">
    <w:name w:val="批注主题 Char"/>
    <w:basedOn w:val="41"/>
    <w:link w:val="57"/>
    <w:qFormat/>
    <w:uiPriority w:val="0"/>
    <w:rPr>
      <w:rFonts w:ascii="Calibri" w:hAnsi="Calibri" w:eastAsia="宋体" w:cs="Times New Roman"/>
      <w:b/>
      <w:bCs/>
      <w:szCs w:val="24"/>
    </w:rPr>
  </w:style>
  <w:style w:type="paragraph" w:customStyle="1" w:styleId="57">
    <w:name w:val="批注主题1"/>
    <w:basedOn w:val="11"/>
    <w:next w:val="11"/>
    <w:link w:val="56"/>
    <w:qFormat/>
    <w:uiPriority w:val="0"/>
    <w:rPr>
      <w:b/>
      <w:bCs/>
    </w:rPr>
  </w:style>
  <w:style w:type="paragraph" w:customStyle="1" w:styleId="58">
    <w:name w:val="正文文本缩进1"/>
    <w:basedOn w:val="1"/>
    <w:qFormat/>
    <w:uiPriority w:val="0"/>
    <w:pPr>
      <w:spacing w:line="200" w:lineRule="exact"/>
      <w:ind w:firstLine="301"/>
    </w:pPr>
    <w:rPr>
      <w:rFonts w:ascii="宋体" w:hAnsi="Courier New"/>
      <w:spacing w:val="-4"/>
      <w:kern w:val="0"/>
      <w:sz w:val="18"/>
    </w:rPr>
  </w:style>
  <w:style w:type="paragraph" w:customStyle="1" w:styleId="59">
    <w:name w:val="纯文本2"/>
    <w:basedOn w:val="1"/>
    <w:qFormat/>
    <w:uiPriority w:val="0"/>
    <w:rPr>
      <w:rFonts w:ascii="宋体" w:hAnsi="Courier New" w:eastAsia="仿宋_GB2312"/>
      <w:sz w:val="30"/>
    </w:rPr>
  </w:style>
  <w:style w:type="paragraph" w:customStyle="1" w:styleId="60">
    <w:name w:val="普通(网站)1"/>
    <w:basedOn w:val="1"/>
    <w:qFormat/>
    <w:uiPriority w:val="0"/>
    <w:pPr>
      <w:spacing w:beforeAutospacing="1" w:afterAutospacing="1"/>
      <w:jc w:val="left"/>
    </w:pPr>
    <w:rPr>
      <w:kern w:val="0"/>
      <w:sz w:val="24"/>
    </w:rPr>
  </w:style>
  <w:style w:type="paragraph" w:customStyle="1" w:styleId="61">
    <w:name w:val="正文缩进1"/>
    <w:basedOn w:val="1"/>
    <w:qFormat/>
    <w:uiPriority w:val="0"/>
    <w:pPr>
      <w:ind w:firstLine="420" w:firstLineChars="200"/>
    </w:pPr>
  </w:style>
  <w:style w:type="paragraph" w:customStyle="1" w:styleId="62">
    <w:name w:val="正文文本 31"/>
    <w:basedOn w:val="1"/>
    <w:qFormat/>
    <w:uiPriority w:val="0"/>
    <w:pPr>
      <w:spacing w:after="120"/>
    </w:pPr>
    <w:rPr>
      <w:kern w:val="0"/>
      <w:sz w:val="16"/>
      <w:szCs w:val="16"/>
    </w:rPr>
  </w:style>
  <w:style w:type="paragraph" w:customStyle="1" w:styleId="63">
    <w:name w:val="正文文本缩进11"/>
    <w:basedOn w:val="1"/>
    <w:qFormat/>
    <w:uiPriority w:val="0"/>
    <w:pPr>
      <w:spacing w:line="200" w:lineRule="exact"/>
      <w:ind w:firstLine="301"/>
    </w:pPr>
    <w:rPr>
      <w:szCs w:val="20"/>
    </w:rPr>
  </w:style>
  <w:style w:type="paragraph" w:customStyle="1" w:styleId="64">
    <w:name w:val="文本块1"/>
    <w:basedOn w:val="1"/>
    <w:qFormat/>
    <w:uiPriority w:val="0"/>
    <w:pPr>
      <w:adjustRightInd w:val="0"/>
      <w:snapToGrid w:val="0"/>
      <w:spacing w:line="300" w:lineRule="auto"/>
      <w:ind w:left="958" w:right="-120" w:rightChars="-120"/>
      <w:jc w:val="left"/>
    </w:pPr>
    <w:rPr>
      <w:rFonts w:hint="eastAsia" w:ascii="Century Gothic" w:hAnsi="Century Gothic"/>
      <w:sz w:val="28"/>
      <w:szCs w:val="20"/>
    </w:rPr>
  </w:style>
  <w:style w:type="paragraph" w:customStyle="1" w:styleId="65">
    <w:name w:val="正文文本缩进 21"/>
    <w:basedOn w:val="1"/>
    <w:qFormat/>
    <w:uiPriority w:val="0"/>
    <w:pPr>
      <w:snapToGrid w:val="0"/>
      <w:ind w:firstLine="542" w:firstLineChars="225"/>
    </w:pPr>
    <w:rPr>
      <w:kern w:val="0"/>
      <w:sz w:val="24"/>
    </w:rPr>
  </w:style>
  <w:style w:type="paragraph" w:customStyle="1" w:styleId="66">
    <w:name w:val="正文文本缩进 31"/>
    <w:basedOn w:val="1"/>
    <w:qFormat/>
    <w:uiPriority w:val="0"/>
    <w:pPr>
      <w:snapToGrid w:val="0"/>
      <w:ind w:firstLine="480" w:firstLineChars="200"/>
      <w:jc w:val="left"/>
    </w:pPr>
    <w:rPr>
      <w:rFonts w:ascii="仿宋_GB2312" w:hAnsi="宋体" w:eastAsia="仿宋_GB2312"/>
      <w:color w:val="000000"/>
      <w:sz w:val="24"/>
    </w:rPr>
  </w:style>
  <w:style w:type="paragraph" w:customStyle="1" w:styleId="67">
    <w:name w:val="普通(网站)11"/>
    <w:basedOn w:val="1"/>
    <w:qFormat/>
    <w:uiPriority w:val="0"/>
    <w:pPr>
      <w:widowControl/>
      <w:spacing w:beforeAutospacing="1" w:afterAutospacing="1"/>
      <w:jc w:val="left"/>
    </w:pPr>
    <w:rPr>
      <w:rFonts w:ascii="宋体" w:hAnsi="宋体"/>
      <w:kern w:val="0"/>
      <w:sz w:val="24"/>
    </w:rPr>
  </w:style>
  <w:style w:type="paragraph" w:customStyle="1" w:styleId="68">
    <w:name w:val="p15"/>
    <w:basedOn w:val="1"/>
    <w:qFormat/>
    <w:uiPriority w:val="0"/>
    <w:pPr>
      <w:widowControl/>
      <w:spacing w:line="200" w:lineRule="atLeast"/>
      <w:ind w:firstLine="301"/>
    </w:pPr>
    <w:rPr>
      <w:rFonts w:ascii="宋体" w:hAnsi="宋体" w:cs="宋体"/>
      <w:spacing w:val="-4"/>
      <w:kern w:val="0"/>
      <w:sz w:val="18"/>
      <w:szCs w:val="18"/>
    </w:rPr>
  </w:style>
  <w:style w:type="paragraph" w:customStyle="1" w:styleId="6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0">
    <w:name w:val="列表 21"/>
    <w:basedOn w:val="1"/>
    <w:qFormat/>
    <w:uiPriority w:val="0"/>
    <w:pPr>
      <w:ind w:left="200" w:leftChars="200" w:hanging="200" w:hangingChars="200"/>
    </w:pPr>
    <w:rPr>
      <w:sz w:val="28"/>
      <w:szCs w:val="20"/>
    </w:rPr>
  </w:style>
  <w:style w:type="paragraph" w:customStyle="1" w:styleId="71">
    <w:name w:val="默认段落字体 Para Char Char Char Char Char Char Char Char Char1 Char Char Char Char"/>
    <w:basedOn w:val="1"/>
    <w:qFormat/>
    <w:uiPriority w:val="99"/>
    <w:rPr>
      <w:rFonts w:ascii="Tahoma" w:hAnsi="Tahoma"/>
      <w:sz w:val="24"/>
      <w:szCs w:val="20"/>
    </w:rPr>
  </w:style>
  <w:style w:type="paragraph" w:customStyle="1" w:styleId="72">
    <w:name w:val="纯文本21"/>
    <w:basedOn w:val="1"/>
    <w:qFormat/>
    <w:uiPriority w:val="0"/>
    <w:pPr>
      <w:spacing w:beforeLines="50" w:afterLines="50" w:line="400" w:lineRule="exact"/>
    </w:pPr>
    <w:rPr>
      <w:rFonts w:ascii="宋体" w:hAnsi="Courier New"/>
      <w:szCs w:val="21"/>
    </w:rPr>
  </w:style>
  <w:style w:type="paragraph" w:customStyle="1" w:styleId="73">
    <w:name w:val="彩色列表 - 强调文字颜色 11"/>
    <w:basedOn w:val="1"/>
    <w:qFormat/>
    <w:uiPriority w:val="0"/>
    <w:pPr>
      <w:ind w:firstLine="420" w:firstLineChars="200"/>
    </w:pPr>
  </w:style>
  <w:style w:type="paragraph" w:customStyle="1" w:styleId="74">
    <w:name w:val="修订1"/>
    <w:qFormat/>
    <w:uiPriority w:val="0"/>
    <w:rPr>
      <w:rFonts w:ascii="Calibri" w:hAnsi="Calibri" w:eastAsia="宋体" w:cs="Times New Roman"/>
      <w:kern w:val="2"/>
      <w:sz w:val="21"/>
      <w:szCs w:val="24"/>
      <w:lang w:val="en-US" w:eastAsia="zh-CN" w:bidi="ar-SA"/>
    </w:rPr>
  </w:style>
  <w:style w:type="paragraph" w:customStyle="1" w:styleId="75">
    <w:name w:val="列出段落1"/>
    <w:basedOn w:val="1"/>
    <w:qFormat/>
    <w:uiPriority w:val="99"/>
    <w:pPr>
      <w:ind w:firstLine="420" w:firstLineChars="200"/>
    </w:pPr>
  </w:style>
  <w:style w:type="paragraph" w:customStyle="1" w:styleId="76">
    <w:name w:val="纯文本3"/>
    <w:basedOn w:val="1"/>
    <w:qFormat/>
    <w:uiPriority w:val="0"/>
    <w:pPr>
      <w:adjustRightInd w:val="0"/>
      <w:textAlignment w:val="baseline"/>
    </w:pPr>
    <w:rPr>
      <w:rFonts w:ascii="宋体" w:hAnsi="Courier New" w:eastAsia="楷体_GB2312"/>
      <w:sz w:val="26"/>
      <w:szCs w:val="20"/>
    </w:rPr>
  </w:style>
  <w:style w:type="paragraph" w:customStyle="1" w:styleId="77">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78">
    <w:name w:val="正文段"/>
    <w:basedOn w:val="1"/>
    <w:qFormat/>
    <w:uiPriority w:val="0"/>
    <w:pPr>
      <w:autoSpaceDE w:val="0"/>
      <w:autoSpaceDN w:val="0"/>
      <w:adjustRightInd w:val="0"/>
      <w:spacing w:before="100" w:after="100" w:line="300" w:lineRule="auto"/>
      <w:ind w:left="2108" w:hanging="708"/>
      <w:jc w:val="left"/>
    </w:pPr>
    <w:rPr>
      <w:rFonts w:ascii="Times New Roman" w:hAnsi="Times New Roman"/>
      <w:w w:val="105"/>
      <w:kern w:val="0"/>
      <w:sz w:val="24"/>
      <w:szCs w:val="20"/>
    </w:rPr>
  </w:style>
  <w:style w:type="paragraph" w:customStyle="1" w:styleId="79">
    <w:name w:val="纯文本4"/>
    <w:basedOn w:val="1"/>
    <w:qFormat/>
    <w:uiPriority w:val="0"/>
    <w:pPr>
      <w:adjustRightInd w:val="0"/>
      <w:textAlignment w:val="baseline"/>
    </w:pPr>
    <w:rPr>
      <w:rFonts w:ascii="宋体" w:hAnsi="Courier New" w:eastAsia="楷体_GB2312"/>
      <w:sz w:val="26"/>
      <w:szCs w:val="20"/>
    </w:rPr>
  </w:style>
  <w:style w:type="paragraph" w:customStyle="1" w:styleId="80">
    <w:name w:val="Table Paragraph"/>
    <w:basedOn w:val="1"/>
    <w:qFormat/>
    <w:uiPriority w:val="0"/>
    <w:pPr>
      <w:jc w:val="left"/>
    </w:pPr>
    <w:rPr>
      <w:kern w:val="0"/>
      <w:sz w:val="22"/>
      <w:szCs w:val="22"/>
      <w:lang w:eastAsia="en-US"/>
    </w:rPr>
  </w:style>
  <w:style w:type="character" w:customStyle="1" w:styleId="81">
    <w:name w:val="批注引用1"/>
    <w:basedOn w:val="31"/>
    <w:qFormat/>
    <w:uiPriority w:val="0"/>
    <w:rPr>
      <w:sz w:val="21"/>
      <w:szCs w:val="21"/>
    </w:rPr>
  </w:style>
  <w:style w:type="character" w:customStyle="1" w:styleId="82">
    <w:name w:val="标题 2 Char Char"/>
    <w:qFormat/>
    <w:uiPriority w:val="0"/>
    <w:rPr>
      <w:rFonts w:eastAsia="宋体"/>
      <w:kern w:val="2"/>
      <w:sz w:val="28"/>
      <w:lang w:val="en-US" w:eastAsia="zh-CN" w:bidi="ar-SA"/>
    </w:rPr>
  </w:style>
  <w:style w:type="paragraph" w:customStyle="1" w:styleId="83">
    <w:name w:val="xl30"/>
    <w:basedOn w:val="1"/>
    <w:qFormat/>
    <w:uiPriority w:val="0"/>
    <w:pPr>
      <w:widowControl/>
      <w:spacing w:before="100" w:beforeAutospacing="1" w:after="100" w:afterAutospacing="1"/>
      <w:jc w:val="center"/>
      <w:textAlignment w:val="center"/>
    </w:pPr>
    <w:rPr>
      <w:rFonts w:ascii="楷体_GB2312" w:hAnsi="宋体" w:eastAsia="楷体_GB2312"/>
      <w:b/>
      <w:kern w:val="0"/>
      <w:sz w:val="32"/>
    </w:rPr>
  </w:style>
  <w:style w:type="paragraph" w:customStyle="1" w:styleId="84">
    <w:name w:val="列表段落1"/>
    <w:basedOn w:val="1"/>
    <w:unhideWhenUsed/>
    <w:qFormat/>
    <w:uiPriority w:val="34"/>
    <w:pPr>
      <w:ind w:firstLine="420" w:firstLineChars="200"/>
    </w:pPr>
  </w:style>
  <w:style w:type="paragraph" w:customStyle="1" w:styleId="85">
    <w:name w:val="纯文本5"/>
    <w:basedOn w:val="1"/>
    <w:qFormat/>
    <w:uiPriority w:val="0"/>
    <w:rPr>
      <w:rFonts w:ascii="宋体" w:hAnsi="Courier New" w:eastAsia="仿宋_GB2312"/>
      <w:sz w:val="30"/>
    </w:rPr>
  </w:style>
  <w:style w:type="paragraph" w:customStyle="1" w:styleId="86">
    <w:name w:val="文本块2"/>
    <w:basedOn w:val="1"/>
    <w:qFormat/>
    <w:uiPriority w:val="0"/>
    <w:pPr>
      <w:adjustRightInd w:val="0"/>
      <w:snapToGrid w:val="0"/>
      <w:spacing w:line="300" w:lineRule="auto"/>
      <w:ind w:left="958" w:right="-120" w:rightChars="-120"/>
      <w:jc w:val="left"/>
    </w:pPr>
    <w:rPr>
      <w:rFonts w:hint="eastAsia" w:ascii="Century Gothic" w:hAnsi="Century Gothic"/>
      <w:sz w:val="28"/>
      <w:szCs w:val="20"/>
    </w:rPr>
  </w:style>
  <w:style w:type="paragraph" w:customStyle="1" w:styleId="87">
    <w:name w:val="正文文本缩进2"/>
    <w:basedOn w:val="1"/>
    <w:qFormat/>
    <w:uiPriority w:val="0"/>
    <w:pPr>
      <w:spacing w:line="200" w:lineRule="exact"/>
      <w:ind w:firstLine="301"/>
    </w:pPr>
    <w:rPr>
      <w:rFonts w:ascii="宋体" w:hAnsi="Courier New"/>
      <w:spacing w:val="-4"/>
      <w:kern w:val="0"/>
      <w:sz w:val="18"/>
    </w:rPr>
  </w:style>
  <w:style w:type="paragraph" w:customStyle="1" w:styleId="88">
    <w:name w:val="正文文本 32"/>
    <w:basedOn w:val="1"/>
    <w:qFormat/>
    <w:uiPriority w:val="0"/>
    <w:pPr>
      <w:spacing w:after="120"/>
    </w:pPr>
    <w:rPr>
      <w:kern w:val="0"/>
      <w:sz w:val="16"/>
      <w:szCs w:val="16"/>
    </w:rPr>
  </w:style>
  <w:style w:type="paragraph" w:customStyle="1" w:styleId="89">
    <w:name w:val="Body Text Indent1"/>
    <w:basedOn w:val="1"/>
    <w:qFormat/>
    <w:uiPriority w:val="99"/>
    <w:pPr>
      <w:spacing w:line="200" w:lineRule="exact"/>
      <w:ind w:firstLine="301"/>
    </w:pPr>
    <w:rPr>
      <w:rFonts w:ascii="宋体" w:hAnsi="Courier New"/>
      <w:spacing w:val="-4"/>
      <w:kern w:val="0"/>
      <w:sz w:val="18"/>
    </w:rPr>
  </w:style>
  <w:style w:type="paragraph" w:styleId="90">
    <w:name w:val="List Paragraph"/>
    <w:basedOn w:val="1"/>
    <w:unhideWhenUsed/>
    <w:qFormat/>
    <w:uiPriority w:val="34"/>
    <w:pPr>
      <w:ind w:firstLine="420" w:firstLineChars="200"/>
    </w:pPr>
  </w:style>
  <w:style w:type="paragraph" w:customStyle="1" w:styleId="91">
    <w:name w:val="[Normal]"/>
    <w:qFormat/>
    <w:uiPriority w:val="0"/>
    <w:rPr>
      <w:rFonts w:ascii="方正仿宋简体" w:hAnsi="方正仿宋简体" w:eastAsia="方正仿宋简体" w:cs="Courier New"/>
      <w:sz w:val="24"/>
      <w:szCs w:val="22"/>
      <w:lang w:val="zh-CN" w:eastAsia="zh-CN" w:bidi="ar-SA"/>
    </w:rPr>
  </w:style>
  <w:style w:type="paragraph" w:customStyle="1" w:styleId="92">
    <w:name w:val="书籍标题1"/>
    <w:basedOn w:val="1"/>
    <w:next w:val="1"/>
    <w:qFormat/>
    <w:uiPriority w:val="99"/>
    <w:pPr>
      <w:pageBreakBefore/>
      <w:widowControl/>
      <w:tabs>
        <w:tab w:val="left" w:pos="840"/>
      </w:tabs>
      <w:spacing w:beforeLines="200"/>
      <w:ind w:left="990" w:right="150" w:hanging="360"/>
      <w:jc w:val="center"/>
      <w:outlineLvl w:val="0"/>
    </w:pPr>
    <w:rPr>
      <w:rFonts w:ascii="Times New Roman" w:hAnsi="Times New Roman" w:eastAsia="黑体"/>
      <w:b/>
      <w:spacing w:val="20"/>
      <w:kern w:val="44"/>
      <w:sz w:val="44"/>
      <w:szCs w:val="22"/>
    </w:rPr>
  </w:style>
  <w:style w:type="character" w:customStyle="1" w:styleId="93">
    <w:name w:val="正文首行缩进2字符 Char Char"/>
    <w:link w:val="94"/>
    <w:qFormat/>
    <w:uiPriority w:val="0"/>
    <w:rPr>
      <w:rFonts w:ascii="Times New Roman" w:hAnsi="Times New Roman"/>
      <w:sz w:val="24"/>
    </w:rPr>
  </w:style>
  <w:style w:type="paragraph" w:customStyle="1" w:styleId="94">
    <w:name w:val="正文首行缩进2字符"/>
    <w:basedOn w:val="1"/>
    <w:link w:val="93"/>
    <w:qFormat/>
    <w:uiPriority w:val="0"/>
    <w:pPr>
      <w:spacing w:line="360" w:lineRule="auto"/>
      <w:ind w:firstLine="200" w:firstLineChars="200"/>
    </w:pPr>
    <w:rPr>
      <w:rFonts w:ascii="Times New Roman" w:hAnsi="Times New Roman" w:eastAsiaTheme="minorEastAsia" w:cstheme="minorBidi"/>
      <w:sz w:val="24"/>
      <w:szCs w:val="22"/>
    </w:rPr>
  </w:style>
  <w:style w:type="paragraph" w:customStyle="1" w:styleId="95">
    <w:name w:val="修订2"/>
    <w:hidden/>
    <w:unhideWhenUsed/>
    <w:qFormat/>
    <w:uiPriority w:val="99"/>
    <w:rPr>
      <w:rFonts w:ascii="Calibri" w:hAnsi="Calibri" w:eastAsia="宋体" w:cs="Times New Roman"/>
      <w:kern w:val="2"/>
      <w:sz w:val="21"/>
      <w:szCs w:val="24"/>
      <w:lang w:val="en-US" w:eastAsia="zh-CN" w:bidi="ar-SA"/>
    </w:rPr>
  </w:style>
  <w:style w:type="paragraph" w:customStyle="1" w:styleId="96">
    <w:name w:val="【正文】"/>
    <w:basedOn w:val="1"/>
    <w:link w:val="97"/>
    <w:qFormat/>
    <w:uiPriority w:val="0"/>
    <w:pPr>
      <w:spacing w:line="440" w:lineRule="exact"/>
      <w:ind w:firstLine="480" w:firstLineChars="200"/>
    </w:pPr>
    <w:rPr>
      <w:rFonts w:ascii="仿宋_GB2312" w:hAnsi="Times New Roman" w:eastAsia="仿宋_GB2312"/>
      <w:color w:val="000000"/>
      <w:kern w:val="0"/>
      <w:sz w:val="24"/>
      <w:szCs w:val="21"/>
    </w:rPr>
  </w:style>
  <w:style w:type="character" w:customStyle="1" w:styleId="97">
    <w:name w:val="【正文】 字符"/>
    <w:link w:val="96"/>
    <w:qFormat/>
    <w:uiPriority w:val="0"/>
    <w:rPr>
      <w:rFonts w:ascii="仿宋_GB2312" w:hAnsi="Times New Roman" w:eastAsia="仿宋_GB2312" w:cs="Times New Roman"/>
      <w:color w:val="000000"/>
      <w:kern w:val="0"/>
      <w:sz w:val="24"/>
      <w:szCs w:val="21"/>
    </w:rPr>
  </w:style>
  <w:style w:type="paragraph" w:customStyle="1" w:styleId="98">
    <w:name w:val="WPSOffice手动目录 1"/>
    <w:qFormat/>
    <w:uiPriority w:val="0"/>
    <w:rPr>
      <w:rFonts w:ascii="Times New Roman" w:hAnsi="Times New Roman" w:eastAsia="宋体" w:cs="Times New Roman"/>
      <w:lang w:val="en-US" w:eastAsia="zh-CN" w:bidi="ar-SA"/>
    </w:rPr>
  </w:style>
  <w:style w:type="paragraph" w:customStyle="1" w:styleId="99">
    <w:name w:val="图"/>
    <w:basedOn w:val="1"/>
    <w:qFormat/>
    <w:uiPriority w:val="0"/>
    <w:pPr>
      <w:keepNext/>
      <w:adjustRightInd w:val="0"/>
      <w:snapToGrid w:val="0"/>
      <w:spacing w:before="60" w:after="60" w:line="300" w:lineRule="auto"/>
      <w:jc w:val="center"/>
    </w:pPr>
    <w:rPr>
      <w:rFonts w:ascii="Times New Roman" w:hAnsi="Times New Roman"/>
      <w:spacing w:val="20"/>
      <w:kern w:val="0"/>
      <w:sz w:val="24"/>
      <w:szCs w:val="22"/>
    </w:rPr>
  </w:style>
  <w:style w:type="paragraph" w:customStyle="1" w:styleId="100">
    <w:name w:val="_Style 4"/>
    <w:basedOn w:val="1"/>
    <w:qFormat/>
    <w:uiPriority w:val="34"/>
    <w:pPr>
      <w:ind w:firstLine="420" w:firstLineChars="200"/>
      <w:jc w:val="left"/>
    </w:pPr>
    <w:rPr>
      <w:kern w:val="0"/>
      <w:sz w:val="18"/>
      <w:lang w:eastAsia="zh-TW"/>
    </w:rPr>
  </w:style>
  <w:style w:type="paragraph" w:customStyle="1" w:styleId="101">
    <w:name w:val="l正文"/>
    <w:basedOn w:val="1"/>
    <w:qFormat/>
    <w:uiPriority w:val="0"/>
    <w:pPr>
      <w:spacing w:line="300" w:lineRule="auto"/>
      <w:ind w:firstLine="200" w:firstLineChars="200"/>
      <w:jc w:val="left"/>
    </w:pPr>
    <w:rPr>
      <w:rFonts w:ascii="楷体_GB2312" w:hAnsi="Times" w:eastAsia="楷体_GB2312" w:cs="等线"/>
      <w:sz w:val="24"/>
    </w:rPr>
  </w:style>
  <w:style w:type="paragraph" w:customStyle="1" w:styleId="102">
    <w:name w:val="列出段落2"/>
    <w:basedOn w:val="1"/>
    <w:qFormat/>
    <w:uiPriority w:val="0"/>
    <w:pPr>
      <w:spacing w:line="360" w:lineRule="auto"/>
      <w:ind w:firstLine="420" w:firstLineChars="200"/>
    </w:pPr>
    <w:rPr>
      <w:rFonts w:ascii="仿宋_GB2312" w:hAnsi="仿宋_GB2312"/>
      <w:kern w:val="0"/>
      <w:sz w:val="24"/>
      <w:szCs w:val="21"/>
    </w:rPr>
  </w:style>
  <w:style w:type="paragraph" w:customStyle="1" w:styleId="103">
    <w:name w:val="样式 首行缩进:  0 字符"/>
    <w:basedOn w:val="1"/>
    <w:qFormat/>
    <w:uiPriority w:val="0"/>
    <w:pPr>
      <w:spacing w:line="360" w:lineRule="auto"/>
      <w:ind w:firstLine="200" w:firstLineChars="200"/>
    </w:pPr>
    <w:rPr>
      <w:rFonts w:ascii="Arial" w:hAnsi="Arial"/>
      <w:kern w:val="0"/>
      <w:sz w:val="20"/>
      <w:szCs w:val="20"/>
    </w:rPr>
  </w:style>
  <w:style w:type="character" w:customStyle="1" w:styleId="104">
    <w:name w:val="标题 字符"/>
    <w:basedOn w:val="31"/>
    <w:link w:val="27"/>
    <w:qFormat/>
    <w:uiPriority w:val="10"/>
    <w:rPr>
      <w:rFonts w:ascii="宋体" w:hAnsi="Times New Roman" w:eastAsia="宋体" w:cs="Times New Roman"/>
      <w:sz w:val="30"/>
      <w:szCs w:val="30"/>
    </w:rPr>
  </w:style>
  <w:style w:type="character" w:customStyle="1" w:styleId="105">
    <w:name w:val="font61"/>
    <w:basedOn w:val="31"/>
    <w:qFormat/>
    <w:uiPriority w:val="0"/>
    <w:rPr>
      <w:rFonts w:ascii="Arial" w:hAnsi="Arial" w:eastAsia="宋体" w:cs="Arial"/>
      <w:color w:val="000000"/>
      <w:sz w:val="20"/>
      <w:szCs w:val="20"/>
      <w:u w:val="none"/>
    </w:rPr>
  </w:style>
  <w:style w:type="paragraph" w:customStyle="1" w:styleId="106">
    <w:name w:val="msoplaintextcxsplast"/>
    <w:basedOn w:val="1"/>
    <w:qFormat/>
    <w:uiPriority w:val="0"/>
    <w:pPr>
      <w:widowControl/>
      <w:spacing w:before="100" w:beforeAutospacing="1" w:after="100" w:afterAutospacing="1"/>
      <w:jc w:val="left"/>
    </w:pPr>
    <w:rPr>
      <w:rFonts w:ascii="宋体" w:hAnsi="宋体" w:cs="宋体"/>
      <w:kern w:val="0"/>
      <w:sz w:val="24"/>
    </w:rPr>
  </w:style>
  <w:style w:type="paragraph" w:customStyle="1" w:styleId="107">
    <w:name w:val="[基本段落]"/>
    <w:basedOn w:val="1"/>
    <w:qFormat/>
    <w:uiPriority w:val="99"/>
    <w:pPr>
      <w:autoSpaceDE w:val="0"/>
      <w:autoSpaceDN w:val="0"/>
      <w:adjustRightInd w:val="0"/>
      <w:spacing w:line="288" w:lineRule="auto"/>
    </w:pPr>
    <w:rPr>
      <w:rFonts w:ascii="宋体" w:cs="宋体"/>
      <w:color w:val="000000"/>
      <w:kern w:val="0"/>
      <w:sz w:val="24"/>
      <w:lang w:val="zh-CN"/>
    </w:rPr>
  </w:style>
  <w:style w:type="paragraph" w:customStyle="1" w:styleId="108">
    <w:name w:val="正文1"/>
    <w:basedOn w:val="1"/>
    <w:qFormat/>
    <w:uiPriority w:val="0"/>
    <w:pPr>
      <w:tabs>
        <w:tab w:val="left" w:pos="420"/>
      </w:tabs>
      <w:spacing w:line="360" w:lineRule="auto"/>
      <w:ind w:firstLine="432"/>
    </w:pPr>
    <w:rPr>
      <w:rFonts w:ascii="宋体" w:hAnsi="宋体"/>
      <w:b/>
      <w:sz w:val="24"/>
    </w:rPr>
  </w:style>
  <w:style w:type="paragraph" w:customStyle="1" w:styleId="109">
    <w:name w:val="首行缩进"/>
    <w:basedOn w:val="1"/>
    <w:qFormat/>
    <w:uiPriority w:val="0"/>
    <w:pPr>
      <w:spacing w:line="360" w:lineRule="auto"/>
      <w:ind w:firstLine="480" w:firstLineChars="200"/>
      <w:jc w:val="left"/>
    </w:pPr>
    <w:rPr>
      <w:rFonts w:ascii="宋体" w:hAnsi="宋体"/>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41</Pages>
  <Words>3601</Words>
  <Characters>4084</Characters>
  <Lines>212</Lines>
  <Paragraphs>59</Paragraphs>
  <TotalTime>6</TotalTime>
  <ScaleCrop>false</ScaleCrop>
  <LinksUpToDate>false</LinksUpToDate>
  <CharactersWithSpaces>4162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2022-01-05T18:07:00Z</dcterms:created>
  <dc:creator>ape</dc:creator>
  <cp:lastModifiedBy>小朋友要去上学了</cp:lastModifiedBy>
  <cp:lastPrinted>2024-09-23T01:54:00Z</cp:lastPrinted>
  <dcterms:modified xsi:type="dcterms:W3CDTF">2025-06-16T02:07:02Z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D380D9B3E278430492EF5005C98AD2DB_13</vt:lpwstr>
  </property>
  <property fmtid="{D5CDD505-2E9C-101B-9397-08002B2CF9AE}" pid="4" name="KSOTemplateDocerSaveRecord">
    <vt:lpwstr>eyJoZGlkIjoiOTVlZDNiNjc4N2Y5YzJiNWY0NjQxMTBmZmRlYWU5ZTMiLCJ1c2VySWQiOiI1MzgwNTcwNjcifQ==</vt:lpwstr>
  </property>
</Properties>
</file>