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auto"/>
          <w:sz w:val="52"/>
          <w:szCs w:val="52"/>
          <w:lang w:eastAsia="zh-CN"/>
        </w:rPr>
      </w:pPr>
      <w:bookmarkStart w:id="0" w:name="_Hlt67893495"/>
      <w:bookmarkEnd w:id="0"/>
      <w:r>
        <w:rPr>
          <w:rFonts w:hint="eastAsia" w:ascii="仿宋" w:hAnsi="仿宋" w:eastAsia="仿宋" w:cs="仿宋"/>
          <w:b/>
          <w:bCs/>
          <w:color w:val="auto"/>
          <w:sz w:val="52"/>
          <w:szCs w:val="52"/>
          <w:lang w:eastAsia="zh-CN"/>
        </w:rPr>
        <w:t>绍兴市急救中心负压型救护车招标项目</w:t>
      </w:r>
    </w:p>
    <w:p>
      <w:pPr>
        <w:jc w:val="center"/>
        <w:outlineLvl w:val="0"/>
        <w:rPr>
          <w:rFonts w:hint="eastAsia" w:ascii="仿宋" w:hAnsi="仿宋" w:eastAsia="仿宋" w:cs="仿宋"/>
          <w:b/>
          <w:bCs/>
          <w:color w:val="auto"/>
          <w:sz w:val="52"/>
          <w:szCs w:val="52"/>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rPr>
          <w:rFonts w:hint="eastAsia" w:ascii="仿宋" w:hAnsi="仿宋" w:eastAsia="仿宋" w:cs="仿宋"/>
          <w:b/>
          <w:color w:val="auto"/>
          <w:sz w:val="44"/>
          <w:szCs w:val="44"/>
        </w:rPr>
      </w:pPr>
    </w:p>
    <w:p>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HCQX-2024-004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绍兴市急救中心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tblPrEx>
          <w:tblCellMar>
            <w:top w:w="0" w:type="dxa"/>
            <w:left w:w="108" w:type="dxa"/>
            <w:bottom w:w="0" w:type="dxa"/>
            <w:right w:w="108" w:type="dxa"/>
          </w:tblCellMar>
        </w:tblPrEx>
        <w:trPr>
          <w:trHeight w:val="333"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月</w:t>
            </w:r>
          </w:p>
        </w:tc>
      </w:tr>
    </w:tbl>
    <w:p>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auto"/>
          <w:sz w:val="24"/>
        </w:rPr>
      </w:pPr>
    </w:p>
    <w:p>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pPr>
        <w:spacing w:line="360" w:lineRule="auto"/>
        <w:jc w:val="center"/>
        <w:rPr>
          <w:rFonts w:hint="eastAsia" w:ascii="仿宋" w:hAnsi="仿宋" w:eastAsia="仿宋" w:cs="仿宋"/>
          <w:b/>
          <w:color w:val="auto"/>
          <w:sz w:val="44"/>
          <w:szCs w:val="44"/>
        </w:rPr>
      </w:pPr>
    </w:p>
    <w:p>
      <w:pPr>
        <w:spacing w:line="360" w:lineRule="auto"/>
        <w:jc w:val="center"/>
        <w:rPr>
          <w:rFonts w:hint="eastAsia" w:ascii="仿宋" w:hAnsi="仿宋" w:eastAsia="仿宋" w:cs="仿宋"/>
          <w:color w:val="auto"/>
        </w:rPr>
      </w:pP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rPr>
          <w:rFonts w:hint="eastAsia" w:ascii="仿宋" w:hAnsi="仿宋" w:eastAsia="仿宋" w:cs="仿宋"/>
          <w:color w:val="auto"/>
          <w:sz w:val="24"/>
        </w:rPr>
      </w:pPr>
    </w:p>
    <w:bookmarkEnd w:id="2"/>
    <w:p>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第二部分"/>
      <w:bookmarkStart w:id="8" w:name="_Toc91899870"/>
      <w:bookmarkStart w:id="9" w:name="_Toc91899871"/>
    </w:p>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绍兴市急救中心负压型救护车招标项目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6</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6</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HCQX-2024-004</w:t>
      </w:r>
    </w:p>
    <w:p>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绍兴市急救中心负压型救护车招标项目</w:t>
      </w:r>
    </w:p>
    <w:p>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760000</w:t>
      </w:r>
    </w:p>
    <w:p>
      <w:pPr>
        <w:spacing w:line="440" w:lineRule="exact"/>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760000</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绍兴市急救中心负压型救护车招标项目</w:t>
      </w:r>
      <w:r>
        <w:rPr>
          <w:rFonts w:hint="eastAsia" w:ascii="仿宋" w:hAnsi="仿宋" w:eastAsia="仿宋" w:cs="仿宋"/>
          <w:bCs/>
          <w:color w:val="auto"/>
          <w:sz w:val="24"/>
        </w:rPr>
        <w:t xml:space="preserve">                </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760000</w:t>
      </w:r>
      <w:r>
        <w:rPr>
          <w:rFonts w:hint="eastAsia" w:ascii="仿宋" w:hAnsi="仿宋" w:eastAsia="仿宋" w:cs="仿宋"/>
          <w:bCs/>
          <w:color w:val="auto"/>
          <w:sz w:val="24"/>
        </w:rPr>
        <w:t xml:space="preserve">        </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A8"/>
      </w:r>
      <w:r>
        <w:rPr>
          <w:rFonts w:hint="eastAsia" w:ascii="仿宋" w:hAnsi="仿宋" w:eastAsia="仿宋" w:cs="仿宋"/>
          <w:b/>
          <w:color w:val="auto"/>
          <w:sz w:val="24"/>
        </w:rPr>
        <w:t>是，</w:t>
      </w:r>
      <w:r>
        <w:rPr>
          <w:rFonts w:hint="eastAsia" w:ascii="仿宋" w:hAnsi="仿宋" w:eastAsia="仿宋" w:cs="仿宋"/>
          <w:b/>
          <w:bCs/>
          <w:color w:val="auto"/>
        </w:rPr>
        <w:sym w:font="Wingdings" w:char="00FE"/>
      </w:r>
      <w:r>
        <w:rPr>
          <w:rFonts w:hint="eastAsia" w:ascii="仿宋" w:hAnsi="仿宋" w:eastAsia="仿宋" w:cs="仿宋"/>
          <w:b/>
          <w:color w:val="auto"/>
          <w:sz w:val="24"/>
        </w:rPr>
        <w:t>否。</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6</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6</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Style w:val="77"/>
          <w:rFonts w:hint="eastAsia" w:ascii="仿宋" w:hAnsi="仿宋" w:eastAsia="仿宋" w:cs="仿宋"/>
          <w:snapToGrid/>
          <w:color w:val="auto"/>
          <w:kern w:val="2"/>
          <w:sz w:val="24"/>
          <w:szCs w:val="24"/>
          <w:u w:val="single"/>
          <w:lang w:val="en-US" w:eastAsia="zh-CN"/>
        </w:rPr>
        <w:t>6</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6</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440" w:lineRule="exact"/>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6月6日9点30</w:t>
      </w:r>
      <w:r>
        <w:rPr>
          <w:rFonts w:hint="eastAsia" w:ascii="仿宋" w:hAnsi="仿宋" w:eastAsia="仿宋" w:cs="仿宋"/>
          <w:color w:val="auto"/>
          <w:sz w:val="24"/>
          <w:u w:val="single"/>
        </w:rPr>
        <w:t>分00秒</w:t>
      </w:r>
    </w:p>
    <w:p>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spacing w:line="440" w:lineRule="exact"/>
        <w:ind w:left="0" w:firstLine="482" w:firstLineChars="200"/>
        <w:rPr>
          <w:rFonts w:hint="eastAsia" w:ascii="仿宋" w:hAnsi="仿宋" w:eastAsia="仿宋" w:cs="仿宋"/>
          <w:color w:val="auto"/>
          <w:sz w:val="24"/>
          <w:szCs w:val="24"/>
        </w:rPr>
      </w:pPr>
      <w:bookmarkStart w:id="11" w:name="_Toc35393637"/>
      <w:bookmarkStart w:id="12" w:name="_Toc35393806"/>
      <w:bookmarkStart w:id="13" w:name="_Toc28359019"/>
      <w:bookmarkStart w:id="14" w:name="_Toc28359096"/>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pPr>
        <w:pStyle w:val="3"/>
        <w:spacing w:line="440" w:lineRule="exact"/>
        <w:ind w:left="0" w:firstLine="480" w:firstLineChars="200"/>
        <w:rPr>
          <w:rFonts w:hint="eastAsia" w:ascii="仿宋" w:hAnsi="仿宋" w:eastAsia="仿宋" w:cs="仿宋"/>
          <w:b w:val="0"/>
          <w:bCs w:val="0"/>
          <w:color w:val="auto"/>
          <w:sz w:val="24"/>
          <w:lang w:eastAsia="zh-CN"/>
        </w:rPr>
      </w:pPr>
      <w:bookmarkStart w:id="15" w:name="_Toc28359097"/>
      <w:bookmarkStart w:id="16" w:name="_Toc28359020"/>
      <w:bookmarkStart w:id="17" w:name="_Toc35393807"/>
      <w:bookmarkStart w:id="18" w:name="_Toc35393638"/>
      <w:r>
        <w:rPr>
          <w:rFonts w:hint="eastAsia" w:ascii="仿宋" w:hAnsi="仿宋" w:eastAsia="仿宋" w:cs="仿宋"/>
          <w:b w:val="0"/>
          <w:bCs w:val="0"/>
          <w:color w:val="auto"/>
          <w:sz w:val="24"/>
        </w:rPr>
        <w:t>名称：</w:t>
      </w:r>
      <w:r>
        <w:rPr>
          <w:rFonts w:hint="eastAsia" w:ascii="仿宋" w:eastAsia="仿宋" w:cs="仿宋"/>
          <w:b w:val="0"/>
          <w:bCs w:val="0"/>
          <w:color w:val="auto"/>
          <w:sz w:val="24"/>
          <w:lang w:eastAsia="zh-CN"/>
        </w:rPr>
        <w:t>绍兴市急救中心</w:t>
      </w:r>
    </w:p>
    <w:p>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地址：绍兴市越城区世纪街公共卫生中心绍兴市急救中心</w:t>
      </w:r>
    </w:p>
    <w:p>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项目联系人（询问）：应汉炯</w:t>
      </w:r>
    </w:p>
    <w:p>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项目联系方式（询问）：0575-88158121</w:t>
      </w:r>
    </w:p>
    <w:p>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质疑联系人：娄益飞</w:t>
      </w:r>
    </w:p>
    <w:p>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质疑联系方式：0575-88158122</w:t>
      </w:r>
    </w:p>
    <w:p>
      <w:pPr>
        <w:pStyle w:val="3"/>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5"/>
      <w:bookmarkEnd w:id="16"/>
      <w:bookmarkEnd w:id="17"/>
      <w:bookmarkEnd w:id="18"/>
      <w:r>
        <w:rPr>
          <w:rFonts w:hint="eastAsia" w:ascii="仿宋" w:hAnsi="仿宋" w:eastAsia="仿宋" w:cs="仿宋"/>
          <w:color w:val="auto"/>
          <w:sz w:val="24"/>
          <w:szCs w:val="24"/>
        </w:rPr>
        <w:t>：</w:t>
      </w:r>
    </w:p>
    <w:p>
      <w:pPr>
        <w:spacing w:line="440" w:lineRule="exact"/>
        <w:ind w:firstLine="480" w:firstLineChars="200"/>
        <w:rPr>
          <w:rFonts w:hint="eastAsia" w:ascii="仿宋" w:hAnsi="仿宋" w:eastAsia="仿宋" w:cs="仿宋"/>
          <w:color w:val="auto"/>
          <w:sz w:val="24"/>
        </w:rPr>
      </w:pPr>
      <w:bookmarkStart w:id="19" w:name="_Toc28359021"/>
      <w:bookmarkStart w:id="20" w:name="_Toc35393639"/>
      <w:bookmarkStart w:id="21" w:name="_Toc28359098"/>
      <w:bookmarkStart w:id="22" w:name="_Toc35393808"/>
      <w:r>
        <w:rPr>
          <w:rFonts w:hint="eastAsia" w:ascii="仿宋" w:hAnsi="仿宋" w:eastAsia="仿宋" w:cs="仿宋"/>
          <w:color w:val="auto"/>
          <w:sz w:val="24"/>
        </w:rPr>
        <w:t>名称：华诚工程咨询集团有限公司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lang w:val="en-US" w:eastAsia="zh-CN"/>
              </w:rPr>
              <w:t>：  负压型救护车   。</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keepNext w:val="0"/>
              <w:keepLines w:val="0"/>
              <w:widowControl/>
              <w:suppressLineNumbers w:val="0"/>
              <w:jc w:val="left"/>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p>
          <w:p>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rPr>
      </w:pPr>
    </w:p>
    <w:bookmarkEnd w:id="9"/>
    <w:p>
      <w:pPr>
        <w:adjustRightInd/>
        <w:spacing w:line="360" w:lineRule="auto"/>
        <w:jc w:val="center"/>
        <w:outlineLvl w:val="0"/>
        <w:rPr>
          <w:rFonts w:hint="eastAsia" w:ascii="仿宋" w:hAnsi="仿宋" w:eastAsia="仿宋" w:cs="仿宋"/>
          <w:b/>
          <w:color w:val="auto"/>
          <w:sz w:val="32"/>
          <w:szCs w:val="32"/>
        </w:rPr>
      </w:pPr>
      <w:bookmarkStart w:id="23" w:name="_Hlt75236101"/>
      <w:bookmarkEnd w:id="23"/>
      <w:bookmarkStart w:id="24" w:name="_Hlt74729768"/>
      <w:bookmarkEnd w:id="24"/>
      <w:bookmarkStart w:id="25" w:name="_Hlt68072998"/>
      <w:bookmarkEnd w:id="25"/>
      <w:bookmarkStart w:id="26" w:name="_Hlt68057669"/>
      <w:bookmarkEnd w:id="26"/>
      <w:bookmarkStart w:id="27" w:name="_Hlt75236290"/>
      <w:bookmarkEnd w:id="27"/>
      <w:bookmarkStart w:id="28" w:name="_Hlt68073093"/>
      <w:bookmarkEnd w:id="28"/>
      <w:bookmarkStart w:id="29" w:name="_Hlt74714665"/>
      <w:bookmarkEnd w:id="29"/>
      <w:bookmarkStart w:id="30" w:name="_Hlt74730295"/>
      <w:bookmarkEnd w:id="30"/>
      <w:bookmarkStart w:id="31" w:name="_Hlt75236011"/>
      <w:bookmarkEnd w:id="31"/>
      <w:bookmarkStart w:id="32" w:name="_Hlt68403820"/>
      <w:bookmarkEnd w:id="32"/>
      <w:bookmarkStart w:id="33" w:name="_Hlt74707468"/>
      <w:bookmarkEnd w:id="33"/>
      <w:bookmarkStart w:id="34" w:name="_Hlt68072990"/>
      <w:bookmarkEnd w:id="34"/>
      <w:bookmarkStart w:id="35" w:name="_Toc164416483"/>
      <w:bookmarkStart w:id="36" w:name="第三部分"/>
      <w:r>
        <w:rPr>
          <w:rFonts w:hint="eastAsia" w:ascii="仿宋" w:hAnsi="仿宋" w:eastAsia="仿宋" w:cs="仿宋"/>
          <w:b/>
          <w:color w:val="auto"/>
          <w:sz w:val="32"/>
          <w:szCs w:val="32"/>
        </w:rPr>
        <w:t>一、总则</w:t>
      </w:r>
    </w:p>
    <w:p>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color w:val="auto"/>
        </w:rPr>
      </w:pPr>
    </w:p>
    <w:p>
      <w:pPr>
        <w:pStyle w:val="132"/>
        <w:snapToGrid w:val="0"/>
        <w:spacing w:before="0" w:line="440" w:lineRule="exact"/>
        <w:ind w:firstLine="640"/>
        <w:rPr>
          <w:rFonts w:hint="eastAsia" w:ascii="仿宋" w:hAnsi="仿宋" w:eastAsia="仿宋" w:cs="仿宋"/>
          <w:color w:val="auto"/>
          <w:sz w:val="32"/>
          <w:szCs w:val="32"/>
        </w:rPr>
      </w:pPr>
    </w:p>
    <w:p>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5"/>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auto"/>
          <w:sz w:val="32"/>
          <w:szCs w:val="32"/>
          <w:lang w:val="en-US"/>
        </w:rPr>
      </w:pPr>
    </w:p>
    <w:p>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中小企业声明函；</w:t>
      </w:r>
    </w:p>
    <w:p>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auto"/>
          <w:sz w:val="32"/>
        </w:rPr>
      </w:pPr>
    </w:p>
    <w:bookmarkEnd w:id="37"/>
    <w:p>
      <w:pPr>
        <w:pStyle w:val="32"/>
        <w:spacing w:line="360" w:lineRule="auto"/>
        <w:ind w:firstLine="726"/>
        <w:jc w:val="center"/>
        <w:rPr>
          <w:rFonts w:hint="eastAsia" w:ascii="仿宋" w:hAnsi="仿宋" w:eastAsia="仿宋" w:cs="仿宋"/>
          <w:b/>
          <w:color w:val="auto"/>
          <w:sz w:val="32"/>
          <w:szCs w:val="32"/>
        </w:rPr>
      </w:pPr>
      <w:bookmarkStart w:id="38" w:name="_Toc81372953"/>
      <w:bookmarkStart w:id="39" w:name="_Toc84325929"/>
      <w:bookmarkStart w:id="40" w:name="_Toc81372776"/>
      <w:r>
        <w:rPr>
          <w:rFonts w:hint="eastAsia" w:ascii="仿宋" w:hAnsi="仿宋" w:eastAsia="仿宋" w:cs="仿宋"/>
          <w:b/>
          <w:color w:val="auto"/>
          <w:sz w:val="32"/>
          <w:szCs w:val="32"/>
        </w:rPr>
        <w:t>五、授予合同</w:t>
      </w:r>
    </w:p>
    <w:bookmarkEnd w:id="38"/>
    <w:bookmarkEnd w:id="39"/>
    <w:bookmarkEnd w:id="40"/>
    <w:p>
      <w:pPr>
        <w:pStyle w:val="15"/>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auto"/>
          <w:kern w:val="0"/>
          <w:sz w:val="24"/>
        </w:rPr>
      </w:pPr>
    </w:p>
    <w:p>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pPr>
        <w:spacing w:line="360" w:lineRule="auto"/>
        <w:jc w:val="center"/>
        <w:outlineLvl w:val="0"/>
        <w:rPr>
          <w:rFonts w:hint="eastAsia" w:ascii="仿宋" w:hAnsi="仿宋" w:eastAsia="仿宋" w:cs="仿宋"/>
          <w:b/>
          <w:color w:val="auto"/>
          <w:sz w:val="36"/>
          <w:szCs w:val="36"/>
        </w:rPr>
      </w:pPr>
      <w:bookmarkStart w:id="41" w:name="第五部分"/>
      <w:bookmarkStart w:id="42" w:name="_Toc86217003"/>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39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39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39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39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5"/>
        <w:widowControl w:val="0"/>
        <w:tabs>
          <w:tab w:val="clear" w:pos="360"/>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5"/>
        <w:widowControl w:val="0"/>
        <w:tabs>
          <w:tab w:val="clear" w:pos="360"/>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5"/>
        <w:widowControl w:val="0"/>
        <w:tabs>
          <w:tab w:val="clear" w:pos="360"/>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5"/>
        <w:widowControl w:val="0"/>
        <w:tabs>
          <w:tab w:val="clear" w:pos="360"/>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5"/>
        <w:widowControl w:val="0"/>
        <w:tabs>
          <w:tab w:val="clear" w:pos="360"/>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5"/>
        <w:spacing w:line="440" w:lineRule="exact"/>
        <w:ind w:firstLine="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w:t>
      </w:r>
      <w:r>
        <w:rPr>
          <w:rFonts w:hint="eastAsia" w:ascii="仿宋" w:hAnsi="仿宋" w:eastAsia="仿宋" w:cs="仿宋"/>
          <w:color w:val="auto"/>
          <w:sz w:val="24"/>
          <w:lang w:val="en-US" w:eastAsia="zh-CN"/>
        </w:rPr>
        <w:t>5</w:t>
      </w:r>
      <w:r>
        <w:rPr>
          <w:rFonts w:hint="eastAsia" w:ascii="仿宋" w:hAnsi="仿宋" w:eastAsia="仿宋" w:cs="仿宋"/>
          <w:color w:val="auto"/>
          <w:sz w:val="24"/>
        </w:rPr>
        <w:t>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pStyle w:val="23"/>
        <w:numPr>
          <w:ilvl w:val="0"/>
          <w:numId w:val="1"/>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rPr>
        <w:t>招标项目设备名称及数量：</w:t>
      </w:r>
    </w:p>
    <w:p>
      <w:pPr>
        <w:pStyle w:val="23"/>
        <w:numPr>
          <w:ilvl w:val="0"/>
          <w:numId w:val="0"/>
        </w:numPr>
        <w:rPr>
          <w:rFonts w:hint="default" w:ascii="仿宋" w:hAnsi="仿宋" w:eastAsia="仿宋" w:cs="仿宋"/>
          <w:b/>
          <w:color w:val="auto"/>
          <w:sz w:val="28"/>
          <w:szCs w:val="28"/>
          <w:lang w:val="en-US" w:eastAsia="zh-CN"/>
        </w:rPr>
      </w:pPr>
      <w:r>
        <w:rPr>
          <w:rFonts w:hint="eastAsia" w:ascii="仿宋" w:hAnsi="仿宋" w:eastAsia="仿宋" w:cs="仿宋"/>
          <w:b/>
          <w:color w:val="auto"/>
          <w:sz w:val="24"/>
          <w:bdr w:val="single" w:sz="4" w:space="0"/>
          <w:lang w:val="en-US" w:eastAsia="zh-CN"/>
        </w:rPr>
        <w:t>01</w:t>
      </w:r>
      <w:r>
        <w:rPr>
          <w:rFonts w:hint="eastAsia" w:ascii="仿宋" w:hAnsi="仿宋" w:eastAsia="仿宋" w:cs="仿宋"/>
          <w:b/>
          <w:color w:val="auto"/>
          <w:sz w:val="24"/>
          <w:lang w:val="en-US" w:eastAsia="zh-CN"/>
        </w:rPr>
        <w:t>标 绍兴市急救中心负压型救护车招标项目 上限金额76万元/1辆</w:t>
      </w:r>
    </w:p>
    <w:bookmarkEnd w:id="43"/>
    <w:p>
      <w:pPr>
        <w:snapToGrid w:val="0"/>
        <w:spacing w:line="440" w:lineRule="exact"/>
        <w:jc w:val="left"/>
        <w:rPr>
          <w:rFonts w:hint="eastAsia" w:ascii="仿宋" w:hAnsi="仿宋" w:eastAsia="仿宋" w:cs="仿宋"/>
          <w:color w:val="auto"/>
          <w:sz w:val="24"/>
        </w:rPr>
      </w:pPr>
      <w:bookmarkStart w:id="44" w:name="_Toc14274617"/>
      <w:r>
        <w:rPr>
          <w:rFonts w:hint="eastAsia" w:ascii="仿宋" w:hAnsi="仿宋" w:eastAsia="仿宋" w:cs="仿宋"/>
          <w:color w:val="auto"/>
          <w:sz w:val="24"/>
          <w:lang w:val="en-US" w:eastAsia="zh-CN"/>
        </w:rPr>
        <w:t>一、负压型</w:t>
      </w:r>
      <w:r>
        <w:rPr>
          <w:rFonts w:hint="eastAsia" w:ascii="仿宋" w:hAnsi="仿宋" w:eastAsia="仿宋" w:cs="仿宋"/>
          <w:color w:val="auto"/>
          <w:sz w:val="24"/>
        </w:rPr>
        <w:t>救护车招标参数</w:t>
      </w:r>
      <w:bookmarkEnd w:id="44"/>
    </w:p>
    <w:tbl>
      <w:tblPr>
        <w:tblStyle w:val="63"/>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911"/>
        <w:gridCol w:w="6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blHeader/>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序号</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jc w:val="center"/>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rPr>
              <w:t>货物名称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jc w:val="center"/>
              <w:rPr>
                <w:rFonts w:hint="eastAsia" w:ascii="仿宋" w:hAnsi="仿宋" w:eastAsia="仿宋" w:cs="仿宋"/>
                <w:b/>
                <w:bCs/>
                <w:color w:val="auto"/>
                <w:kern w:val="0"/>
                <w:sz w:val="24"/>
                <w:szCs w:val="24"/>
              </w:rPr>
            </w:pPr>
            <w:r>
              <w:rPr>
                <w:rFonts w:hint="eastAsia" w:ascii="仿宋" w:hAnsi="仿宋" w:eastAsia="仿宋" w:cs="仿宋"/>
                <w:b/>
                <w:color w:val="auto"/>
                <w:kern w:val="0"/>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整车基本要求</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投标车型主要功能为转运、救治和监护病人的专用救护车，基础车型满足操控性能好、动力强等要求，适合院前急救的需要。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适应环境</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应能适应国内各种自然条件，适应户外长时期作业的需求。应能适应气温－35摄氏度到60摄氏度之间，相对湿度小于等于80%（自然环境）。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strike w:val="0"/>
                <w:dstrike w:val="0"/>
                <w:color w:val="auto"/>
                <w:sz w:val="24"/>
                <w:szCs w:val="24"/>
              </w:rPr>
            </w:pPr>
            <w:r>
              <w:rPr>
                <w:rFonts w:hint="eastAsia" w:ascii="仿宋" w:hAnsi="仿宋" w:eastAsia="仿宋" w:cs="仿宋"/>
                <w:strike w:val="0"/>
                <w:dstrike w:val="0"/>
                <w:color w:val="auto"/>
                <w:sz w:val="24"/>
                <w:szCs w:val="24"/>
              </w:rPr>
              <w:t>1.3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strike w:val="0"/>
                <w:dstrike w:val="0"/>
                <w:color w:val="auto"/>
                <w:sz w:val="24"/>
                <w:szCs w:val="24"/>
              </w:rPr>
            </w:pPr>
            <w:r>
              <w:rPr>
                <w:rFonts w:hint="eastAsia" w:ascii="仿宋" w:hAnsi="仿宋" w:eastAsia="仿宋" w:cs="仿宋"/>
                <w:strike w:val="0"/>
                <w:dstrike w:val="0"/>
                <w:color w:val="auto"/>
                <w:sz w:val="24"/>
                <w:szCs w:val="24"/>
              </w:rPr>
              <w:t>产品公告</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strike w:val="0"/>
                <w:dstrike w:val="0"/>
                <w:color w:val="auto"/>
                <w:sz w:val="24"/>
                <w:szCs w:val="24"/>
              </w:rPr>
            </w:pPr>
            <w:r>
              <w:rPr>
                <w:rFonts w:hint="eastAsia" w:ascii="仿宋" w:hAnsi="仿宋" w:eastAsia="仿宋" w:cs="仿宋"/>
                <w:strike w:val="0"/>
                <w:dstrike w:val="0"/>
                <w:color w:val="auto"/>
                <w:sz w:val="24"/>
                <w:szCs w:val="24"/>
              </w:rPr>
              <w:t>投标车型应具备国家发改委目录公告，能在买方所在地公安交通管理部门办理特种车上牌照手续。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应提供急救车设计图、改装布线线路图、车内医疗设备配置图。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车辆技术要求</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主要参数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2.1.1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▲外形尺寸</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5850mm≥长≥5800mm、2000mm≥宽≥1900mm、2660mm≥高≥2590mm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2.1.2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医疗舱尺度</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3360mm≥长≥3100mm、1800mm≥宽≥1600mm、1900mm≥高≥1750mm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2.1.3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轴距</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≥3750mm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2.1.4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最高时速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≥145km/h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2.1.5</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整备质量</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≤2900kg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2.1.6</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总质量</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≥3700kg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2.1.7</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最小离地间隙</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≥195mm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2.1.8</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变速器</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6档手动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发动机</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排量</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燃油</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额定功率</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最大扭矩</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≥360N.m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2.2.5</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排放标准</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尾气排放必须符合</w:t>
            </w:r>
            <w:r>
              <w:rPr>
                <w:rFonts w:hint="eastAsia" w:ascii="仿宋" w:hAnsi="仿宋" w:eastAsia="仿宋" w:cs="仿宋"/>
                <w:color w:val="auto"/>
                <w:kern w:val="0"/>
                <w:sz w:val="24"/>
                <w:szCs w:val="24"/>
              </w:rPr>
              <w:t>国</w:t>
            </w:r>
            <w:r>
              <w:rPr>
                <w:rFonts w:hint="eastAsia" w:ascii="仿宋" w:hAnsi="仿宋" w:eastAsia="仿宋" w:cs="仿宋"/>
                <w:color w:val="auto"/>
                <w:sz w:val="24"/>
                <w:szCs w:val="24"/>
              </w:rPr>
              <w:t>Ⅵ标准。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2.2.6</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油箱容量</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≥80L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2.2.7</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百公里油耗</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≥8.0L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发电机</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发电机为12V，功率为120AH以上。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制动系统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盘式/盘式，并带有ABS。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2.5</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空调系统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应配备冷暖空调，前、后双空调，独立控制。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2.5.1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制热要求</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在环境温度-20摄氏度时，启动加热系统在15分钟内使车内温度至少达到16摄氏度。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2.5.2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制冷要求</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在环境温度40摄氏度时，启动制冷系统在15分钟内，使车内温度至少低于环境温度7摄氏度以上。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其他配置</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安全气囊</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驾驶座应配有安全气囊。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轮毂</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轮毂应为原厂铝合金轮毂。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踏板</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医疗舱右侧侧拉门处</w:t>
            </w:r>
            <w:r>
              <w:rPr>
                <w:rFonts w:hint="eastAsia" w:ascii="仿宋" w:hAnsi="仿宋" w:eastAsia="仿宋" w:cs="仿宋"/>
                <w:color w:val="auto"/>
                <w:kern w:val="0"/>
                <w:sz w:val="24"/>
                <w:szCs w:val="24"/>
              </w:rPr>
              <w:t>应</w:t>
            </w:r>
            <w:r>
              <w:rPr>
                <w:rFonts w:hint="eastAsia" w:ascii="仿宋" w:hAnsi="仿宋" w:eastAsia="仿宋" w:cs="仿宋"/>
                <w:color w:val="auto"/>
                <w:sz w:val="24"/>
                <w:szCs w:val="24"/>
              </w:rPr>
              <w:t>安装伸缩上车踏板。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侧拉门</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rPr>
                <w:rFonts w:hint="eastAsia" w:ascii="仿宋" w:hAnsi="仿宋" w:eastAsia="仿宋" w:cs="仿宋"/>
                <w:bCs/>
                <w:color w:val="auto"/>
                <w:sz w:val="24"/>
                <w:szCs w:val="24"/>
              </w:rPr>
            </w:pPr>
            <w:r>
              <w:rPr>
                <w:rFonts w:hint="eastAsia" w:ascii="仿宋" w:hAnsi="仿宋" w:eastAsia="仿宋" w:cs="仿宋"/>
                <w:color w:val="auto"/>
                <w:kern w:val="0"/>
                <w:sz w:val="24"/>
                <w:szCs w:val="24"/>
              </w:rPr>
              <w:t>医疗舱右侧侧拉门应</w:t>
            </w:r>
            <w:r>
              <w:rPr>
                <w:rFonts w:hint="eastAsia" w:ascii="仿宋" w:hAnsi="仿宋" w:eastAsia="仿宋" w:cs="仿宋"/>
                <w:color w:val="auto"/>
                <w:sz w:val="24"/>
                <w:szCs w:val="24"/>
              </w:rPr>
              <w:t>为大开度侧拉门。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2.6.5</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车窗</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rPr>
                <w:rFonts w:hint="eastAsia" w:ascii="仿宋" w:hAnsi="仿宋" w:eastAsia="仿宋" w:cs="仿宋"/>
                <w:bCs/>
                <w:color w:val="auto"/>
                <w:sz w:val="24"/>
                <w:szCs w:val="24"/>
              </w:rPr>
            </w:pPr>
            <w:r>
              <w:rPr>
                <w:rFonts w:hint="eastAsia" w:ascii="仿宋" w:hAnsi="仿宋" w:eastAsia="仿宋" w:cs="仿宋"/>
                <w:color w:val="auto"/>
                <w:kern w:val="0"/>
                <w:sz w:val="24"/>
                <w:szCs w:val="24"/>
              </w:rPr>
              <w:t>医疗舱右侧侧拉门上应为可开启式玻璃窗。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2.6.6</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后视镜</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rPr>
                <w:rFonts w:hint="eastAsia" w:ascii="仿宋" w:hAnsi="仿宋" w:eastAsia="仿宋" w:cs="仿宋"/>
                <w:bCs/>
                <w:color w:val="auto"/>
                <w:sz w:val="24"/>
                <w:szCs w:val="24"/>
              </w:rPr>
            </w:pPr>
            <w:r>
              <w:rPr>
                <w:rFonts w:hint="eastAsia" w:ascii="仿宋" w:hAnsi="仿宋" w:eastAsia="仿宋" w:cs="仿宋"/>
                <w:color w:val="auto"/>
                <w:sz w:val="24"/>
                <w:szCs w:val="24"/>
              </w:rPr>
              <w:t>后视镜应为电动可调后视镜。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2.6.7</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倒车雷达</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应配备原厂三点式以上的尾部倒车雷达。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2.6.8</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灭火器</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驾驶室和医疗舱配置2KG灭火器各1只，并安装固定装置。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2.6.9</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车辆上牌</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新车上牌服务，完成后交付给甲方。（购置税、保险费用除外）</w:t>
            </w:r>
            <w:r>
              <w:rPr>
                <w:rFonts w:hint="eastAsia" w:ascii="仿宋" w:hAnsi="仿宋" w:eastAsia="仿宋" w:cs="仿宋"/>
                <w:bCs/>
                <w:color w:val="auto"/>
                <w:sz w:val="24"/>
                <w:szCs w:val="24"/>
              </w:rPr>
              <w:t>尾气OBD。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2.6.10</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rPr>
                <w:rFonts w:hint="eastAsia" w:ascii="仿宋" w:hAnsi="仿宋" w:eastAsia="仿宋" w:cs="仿宋"/>
                <w:color w:val="auto"/>
                <w:sz w:val="24"/>
                <w:szCs w:val="24"/>
              </w:rPr>
            </w:pPr>
            <w:r>
              <w:rPr>
                <w:rFonts w:hint="eastAsia" w:ascii="仿宋" w:hAnsi="仿宋" w:eastAsia="仿宋" w:cs="仿宋"/>
                <w:bCs/>
                <w:color w:val="auto"/>
                <w:kern w:val="0"/>
                <w:sz w:val="24"/>
                <w:szCs w:val="24"/>
              </w:rPr>
              <w:t>氧气袋、听诊器、血压计、手电筒、止血钳、剪刀、镊子、医疗垃圾桶、尖型医疗用品容器、</w:t>
            </w:r>
            <w:r>
              <w:rPr>
                <w:rFonts w:hint="eastAsia" w:ascii="仿宋" w:hAnsi="仿宋" w:eastAsia="仿宋" w:cs="仿宋"/>
                <w:bCs/>
                <w:color w:val="auto"/>
                <w:sz w:val="24"/>
                <w:szCs w:val="24"/>
              </w:rPr>
              <w:t>胸腔穿刺针、耳温计、输液加压装置、血糖仪、复苏囊（大、中、小）、软担架、骨盆固定带（大、中、小）。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医疗舱及改装</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外观</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tabs>
                <w:tab w:val="left" w:pos="631"/>
                <w:tab w:val="left" w:pos="1891"/>
                <w:tab w:val="left" w:pos="9394"/>
              </w:tabs>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1.车辆外观根据最终用户统一标准设计；</w:t>
            </w:r>
          </w:p>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2.所有标识采用</w:t>
            </w:r>
            <w:r>
              <w:rPr>
                <w:rFonts w:hint="eastAsia" w:ascii="仿宋" w:hAnsi="仿宋" w:eastAsia="仿宋" w:cs="仿宋"/>
                <w:color w:val="auto"/>
                <w:sz w:val="24"/>
                <w:szCs w:val="24"/>
                <w:lang w:val="en-US" w:eastAsia="zh-CN"/>
              </w:rPr>
              <w:t>优质</w:t>
            </w:r>
            <w:r>
              <w:rPr>
                <w:rFonts w:hint="eastAsia" w:ascii="仿宋" w:hAnsi="仿宋" w:eastAsia="仿宋" w:cs="仿宋"/>
                <w:color w:val="auto"/>
                <w:sz w:val="24"/>
                <w:szCs w:val="24"/>
              </w:rPr>
              <w:t>反光贴。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车身内饰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3.2.1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防火性能</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车厢内结构及装饰材料的防火性能应符合GB8410－2006《汽车内饰材料的燃烧特性》的要求。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3.2.2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材料工艺</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药品器械柜、中隔墙、氧气瓶柜、柜式座椅、集成内顶应全部</w:t>
            </w:r>
            <w:r>
              <w:rPr>
                <w:rFonts w:hint="eastAsia" w:ascii="仿宋" w:hAnsi="仿宋" w:eastAsia="仿宋" w:cs="仿宋"/>
                <w:color w:val="auto"/>
                <w:kern w:val="0"/>
                <w:sz w:val="24"/>
                <w:szCs w:val="24"/>
              </w:rPr>
              <w:t>采用ABS复合材料模具</w:t>
            </w:r>
            <w:r>
              <w:rPr>
                <w:rFonts w:hint="eastAsia" w:ascii="仿宋" w:hAnsi="仿宋" w:eastAsia="仿宋" w:cs="仿宋"/>
                <w:color w:val="auto"/>
                <w:sz w:val="24"/>
                <w:szCs w:val="24"/>
              </w:rPr>
              <w:t>一次</w:t>
            </w:r>
            <w:r>
              <w:rPr>
                <w:rFonts w:hint="eastAsia" w:ascii="仿宋" w:hAnsi="仿宋" w:eastAsia="仿宋" w:cs="仿宋"/>
                <w:color w:val="auto"/>
                <w:kern w:val="0"/>
                <w:sz w:val="24"/>
                <w:szCs w:val="24"/>
              </w:rPr>
              <w:t>成型工艺</w:t>
            </w:r>
            <w:r>
              <w:rPr>
                <w:rFonts w:hint="eastAsia" w:ascii="仿宋" w:hAnsi="仿宋" w:eastAsia="仿宋" w:cs="仿宋"/>
                <w:color w:val="auto"/>
                <w:sz w:val="24"/>
                <w:szCs w:val="24"/>
              </w:rPr>
              <w:t>。内饰件应无尖锐突出形状，周边应修光，连接应平滑。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3.2.3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材料特点</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ABS复合材料</w:t>
            </w:r>
            <w:r>
              <w:rPr>
                <w:rFonts w:hint="eastAsia" w:ascii="仿宋" w:hAnsi="仿宋" w:eastAsia="仿宋" w:cs="仿宋"/>
                <w:color w:val="auto"/>
                <w:sz w:val="24"/>
                <w:szCs w:val="24"/>
              </w:rPr>
              <w:t>应具有防霉、防菌、防静电、防潮、阻燃、易清洗、易消毒、高强度、抗老化、无异味、无毒、安全性强等优点。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3.2.4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安装要求</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医疗舱内饰安装必须与救护车车身结构件或连接件牢固连接，并应形成具有良好密封性和保温性。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监护型救护舱</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地板革</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应采用耐磨、阻燃、防滑、防霉、易清洗医疗专用地板。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药品柜</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可放置注射用品及各种急救药品，药品柜的布置要便于医护人员的取放操作，封边及接口处不可有触手感。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中隔墙</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中隔墙应采用ABS复合材料模具一次成型工艺，并配有可开启移动式透明推窗，推窗玻璃带有锁定装置，中隔墙安装位置应不影响车辆维修。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操作平台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应位于医疗舱左侧，整体采用</w:t>
            </w:r>
            <w:r>
              <w:rPr>
                <w:rFonts w:hint="eastAsia" w:ascii="仿宋" w:hAnsi="仿宋" w:eastAsia="仿宋" w:cs="仿宋"/>
                <w:color w:val="auto"/>
                <w:kern w:val="0"/>
                <w:sz w:val="24"/>
                <w:szCs w:val="24"/>
              </w:rPr>
              <w:t>ABS复合材料</w:t>
            </w:r>
            <w:r>
              <w:rPr>
                <w:rFonts w:hint="eastAsia" w:ascii="仿宋" w:hAnsi="仿宋" w:eastAsia="仿宋" w:cs="仿宋"/>
                <w:color w:val="auto"/>
                <w:sz w:val="24"/>
                <w:szCs w:val="24"/>
              </w:rPr>
              <w:t>模具一次成型工艺。操作平台下面为电器柜及医疗器械柜，可根据用户实际要求布置。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3.3.5</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辅料柜</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应位于</w:t>
            </w:r>
            <w:r>
              <w:rPr>
                <w:rFonts w:hint="eastAsia" w:ascii="仿宋" w:hAnsi="仿宋" w:eastAsia="仿宋" w:cs="仿宋"/>
                <w:color w:val="auto"/>
                <w:sz w:val="24"/>
                <w:szCs w:val="24"/>
              </w:rPr>
              <w:t>医疗舱顶部两侧</w:t>
            </w:r>
            <w:r>
              <w:rPr>
                <w:rFonts w:hint="eastAsia" w:ascii="仿宋" w:hAnsi="仿宋" w:eastAsia="仿宋" w:cs="仿宋"/>
                <w:color w:val="auto"/>
                <w:kern w:val="0"/>
                <w:sz w:val="24"/>
                <w:szCs w:val="24"/>
              </w:rPr>
              <w:t>，可分别放置一次性床单、外伤包扎用品、隔离防护用品、插管等辅料，辅料柜数量不少于6个。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3.3.6</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前部操作柜</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操作柜应位于医疗舱前部，采用ABS</w:t>
            </w:r>
            <w:r>
              <w:rPr>
                <w:rFonts w:hint="eastAsia" w:ascii="仿宋" w:hAnsi="仿宋" w:eastAsia="仿宋" w:cs="仿宋"/>
                <w:color w:val="auto"/>
                <w:sz w:val="24"/>
                <w:szCs w:val="24"/>
              </w:rPr>
              <w:t>复合材料</w:t>
            </w:r>
            <w:r>
              <w:rPr>
                <w:rFonts w:hint="eastAsia" w:ascii="仿宋" w:hAnsi="仿宋" w:eastAsia="仿宋" w:cs="仿宋"/>
                <w:color w:val="auto"/>
                <w:kern w:val="0"/>
                <w:sz w:val="24"/>
                <w:szCs w:val="24"/>
              </w:rPr>
              <w:t>模具一次成型工艺，可放置急救箱等其他医疗用品。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3.3.7</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器械平台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kern w:val="0"/>
                <w:sz w:val="24"/>
                <w:szCs w:val="24"/>
              </w:rPr>
            </w:pPr>
            <w:r>
              <w:rPr>
                <w:rFonts w:hint="eastAsia" w:ascii="仿宋" w:hAnsi="仿宋" w:eastAsia="仿宋" w:cs="仿宋"/>
                <w:color w:val="auto"/>
                <w:sz w:val="24"/>
                <w:szCs w:val="24"/>
              </w:rPr>
              <w:t>应位于左侧中部，应按照招标方提供的设备及安装要求放置监护仪、心电图机、呼吸机、除颤仪等急救设备，安装牢固，便于医护人员的观察和操作。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3.3.8</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护士椅</w:t>
            </w:r>
          </w:p>
        </w:tc>
        <w:tc>
          <w:tcPr>
            <w:tcW w:w="6151" w:type="dxa"/>
            <w:tcBorders>
              <w:top w:val="single" w:color="auto" w:sz="4" w:space="0"/>
              <w:left w:val="single" w:color="auto" w:sz="4" w:space="0"/>
              <w:bottom w:val="single" w:color="auto" w:sz="4" w:space="0"/>
              <w:right w:val="single" w:color="auto" w:sz="4" w:space="0"/>
            </w:tcBorders>
            <w:noWrap w:val="0"/>
            <w:vAlign w:val="bottom"/>
          </w:tcPr>
          <w:p>
            <w:pPr>
              <w:widowControl/>
              <w:snapToGrid w:val="0"/>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护士椅应位于担架前部，可折叠收起，配有安全带，座垫乘坐舒适，方便清洗。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3.3.9</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医生椅</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highlight w:val="darkGray"/>
              </w:rPr>
            </w:pPr>
            <w:r>
              <w:rPr>
                <w:rFonts w:hint="eastAsia" w:ascii="仿宋" w:hAnsi="仿宋" w:eastAsia="仿宋" w:cs="仿宋"/>
                <w:color w:val="auto"/>
                <w:kern w:val="0"/>
                <w:sz w:val="24"/>
                <w:szCs w:val="24"/>
              </w:rPr>
              <w:t>应位于医疗舱担架头部右侧，医生椅的座垫、靠背应采用自吸皮整体发泡工艺，表面不应有拼接线缝，并便于冲洗消毒。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3.3.10</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柜式座椅</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应位于医疗舱右侧，采用</w:t>
            </w:r>
            <w:r>
              <w:rPr>
                <w:rFonts w:hint="eastAsia" w:ascii="仿宋" w:hAnsi="仿宋" w:eastAsia="仿宋" w:cs="仿宋"/>
                <w:color w:val="auto"/>
                <w:kern w:val="0"/>
                <w:sz w:val="24"/>
                <w:szCs w:val="24"/>
              </w:rPr>
              <w:t>ABS复合材料模具一次成型工艺</w:t>
            </w:r>
            <w:r>
              <w:rPr>
                <w:rFonts w:hint="eastAsia" w:ascii="仿宋" w:hAnsi="仿宋" w:eastAsia="仿宋" w:cs="仿宋"/>
                <w:color w:val="auto"/>
                <w:sz w:val="24"/>
                <w:szCs w:val="24"/>
              </w:rPr>
              <w:t>，可同时坐二人（有安全带及靠背），座垫下方两侧空间可做工具箱，柜式床上方应预留中门导轨维修孔。</w:t>
            </w:r>
            <w:r>
              <w:rPr>
                <w:rFonts w:hint="eastAsia" w:ascii="仿宋" w:hAnsi="仿宋" w:eastAsia="仿宋" w:cs="仿宋"/>
                <w:color w:val="auto"/>
                <w:kern w:val="0"/>
                <w:sz w:val="24"/>
                <w:szCs w:val="24"/>
              </w:rPr>
              <w:t>座垫、靠背应采用自吸皮整体发泡工艺，表面不应有拼接线缝，并便于冲洗消毒</w:t>
            </w: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3.3.11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氧气瓶柜</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氧气瓶柜应</w:t>
            </w:r>
            <w:r>
              <w:rPr>
                <w:rFonts w:hint="eastAsia" w:ascii="仿宋" w:hAnsi="仿宋" w:eastAsia="仿宋" w:cs="仿宋"/>
                <w:color w:val="auto"/>
                <w:kern w:val="0"/>
                <w:sz w:val="24"/>
                <w:szCs w:val="24"/>
              </w:rPr>
              <w:t>采用ABS复合材料模具</w:t>
            </w:r>
            <w:r>
              <w:rPr>
                <w:rFonts w:hint="eastAsia" w:ascii="仿宋" w:hAnsi="仿宋" w:eastAsia="仿宋" w:cs="仿宋"/>
                <w:color w:val="auto"/>
                <w:sz w:val="24"/>
                <w:szCs w:val="24"/>
              </w:rPr>
              <w:t>一次</w:t>
            </w:r>
            <w:r>
              <w:rPr>
                <w:rFonts w:hint="eastAsia" w:ascii="仿宋" w:hAnsi="仿宋" w:eastAsia="仿宋" w:cs="仿宋"/>
                <w:color w:val="auto"/>
                <w:kern w:val="0"/>
                <w:sz w:val="24"/>
                <w:szCs w:val="24"/>
              </w:rPr>
              <w:t>成型工艺</w:t>
            </w:r>
            <w:r>
              <w:rPr>
                <w:rFonts w:hint="eastAsia" w:ascii="仿宋" w:hAnsi="仿宋" w:eastAsia="仿宋" w:cs="仿宋"/>
                <w:color w:val="auto"/>
                <w:sz w:val="24"/>
                <w:szCs w:val="24"/>
              </w:rPr>
              <w:t>，位于医疗舱左侧后部，操作方便，固定可靠。柜内可放置2个10升铝合金氧气瓶。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3.3.12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集成内顶</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集成内顶应</w:t>
            </w:r>
            <w:r>
              <w:rPr>
                <w:rFonts w:hint="eastAsia" w:ascii="仿宋" w:hAnsi="仿宋" w:eastAsia="仿宋" w:cs="仿宋"/>
                <w:color w:val="auto"/>
                <w:kern w:val="0"/>
                <w:sz w:val="24"/>
                <w:szCs w:val="24"/>
              </w:rPr>
              <w:t>采用ABS复合材料模具</w:t>
            </w:r>
            <w:r>
              <w:rPr>
                <w:rFonts w:hint="eastAsia" w:ascii="仿宋" w:hAnsi="仿宋" w:eastAsia="仿宋" w:cs="仿宋"/>
                <w:color w:val="auto"/>
                <w:sz w:val="24"/>
                <w:szCs w:val="24"/>
              </w:rPr>
              <w:t>一次</w:t>
            </w:r>
            <w:r>
              <w:rPr>
                <w:rFonts w:hint="eastAsia" w:ascii="仿宋" w:hAnsi="仿宋" w:eastAsia="仿宋" w:cs="仿宋"/>
                <w:color w:val="auto"/>
                <w:kern w:val="0"/>
                <w:sz w:val="24"/>
                <w:szCs w:val="24"/>
              </w:rPr>
              <w:t>成型工艺</w:t>
            </w:r>
            <w:r>
              <w:rPr>
                <w:rFonts w:hint="eastAsia" w:ascii="仿宋" w:hAnsi="仿宋" w:eastAsia="仿宋" w:cs="仿宋"/>
                <w:color w:val="auto"/>
                <w:sz w:val="24"/>
                <w:szCs w:val="24"/>
              </w:rPr>
              <w:t>，根据实际操作要求内顶应集成照明、储物、杀菌、输液、安全扶手等功能。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3.3.13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污物桶</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在不影响医护人员急救工作且方便操作的位置应配有免洗消毒液固定装置、污物桶。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3.3.14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安全扶手</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在上下车门处及顶部应安装相应的安全扶手。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电控系统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3.4.1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控制电路</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1）需采用集成电路控制系统，薄膜开关操作，且电瓶电量、工作灯状态、换气状态、吸引器状态等相关用电设备的工作状态能够在液晶屏上显示，工作人员能够直观的掌握用电设备的工作状态和及时发现故障。</w:t>
            </w:r>
          </w:p>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2）应配有独立应急手动切换控制系统一套，应对突发故障。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3.4.2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附加电瓶</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为汽车专用电瓶，容量不小于65AH，在驻车时可供医疗器械使用。电瓶安装于医疗舱内，便于检修。蓄电池安装及其所有连接应防止任何情况下发生短路的可能。在车辆熄火后，附加电瓶和启动电瓶自动断开。车辆启动时自动连接，以保证救护车的正常启动和附加电设备的用电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3.4.3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逆变器</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应为智能逆变/充电一体机，12V输入，输出为220V、不小于600W纯正弦波电源。用电安全：220V供电线路要有断电保护和接地保护，要求符合交流工频三级移动电站的要求。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3.4.4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供电要求</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在车辆启动状态下，可实现24小时不间断供电，可输出220V，不小于600W纯正弦波电源，能够可供所有车载医疗设备同时使用，并在相应的位置安置12V电源插座两只、220V电源插座四只、5V插座两只。在总开关关闭后所有用电器应与主、副电瓶断开，防止漏电，以保证蓄电池保存充足电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3.4.5</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安全保护</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每个分电路应设有相应规范的过载保护装置，以确保医疗救护设备的电器正常使用。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3.4.6</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备份控制电路</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在主控制系统在故障状态下，有相应的手动备份控制系统，确保在故障状态下，仍能使用医疗舱内电器设施。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3.4.7</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驾驶室配电</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驾驶舱预留保险盒及连接端口（由电源经由保险盒至用电器连接端口），以便于加装GPS、车载监控等设备，保证车辆电路系统及外接用电器安全。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3.4.8</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外接充电</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应配备内置大功率充电设备，可提供对蓄电池的充电，同时也可提供电力供车载医疗设备充电，需配备防水外接充电接口，外接充电线缆长度≥10M。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警示系统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驾驶室控制。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3.5.1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警灯</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bCs/>
                <w:color w:val="auto"/>
                <w:kern w:val="0"/>
                <w:sz w:val="24"/>
                <w:szCs w:val="24"/>
              </w:rPr>
              <w:t>车顶前部安装蓝色爆闪警灯，车身左、右两侧装有蓝色LED爆闪警示灯各2组，后部装有蓝色</w:t>
            </w:r>
            <w:bookmarkStart w:id="55" w:name="_GoBack"/>
            <w:bookmarkEnd w:id="55"/>
            <w:r>
              <w:rPr>
                <w:rFonts w:hint="eastAsia" w:ascii="仿宋" w:hAnsi="仿宋" w:eastAsia="仿宋" w:cs="仿宋"/>
                <w:bCs/>
                <w:color w:val="auto"/>
                <w:kern w:val="0"/>
                <w:sz w:val="24"/>
                <w:szCs w:val="24"/>
              </w:rPr>
              <w:t>爆闪警示灯1组。</w:t>
            </w:r>
            <w:r>
              <w:rPr>
                <w:rFonts w:hint="eastAsia" w:ascii="仿宋" w:hAnsi="仿宋" w:eastAsia="仿宋" w:cs="仿宋"/>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3.5.2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警报器</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分体式控制手柄设计</w:t>
            </w:r>
            <w:r>
              <w:rPr>
                <w:rFonts w:hint="eastAsia" w:ascii="仿宋" w:hAnsi="仿宋" w:eastAsia="仿宋" w:cs="仿宋"/>
                <w:color w:val="auto"/>
                <w:sz w:val="24"/>
                <w:szCs w:val="24"/>
              </w:rPr>
              <w:t>，多档调节，</w:t>
            </w:r>
            <w:r>
              <w:rPr>
                <w:rFonts w:hint="eastAsia" w:ascii="仿宋" w:hAnsi="仿宋" w:eastAsia="仿宋" w:cs="仿宋"/>
                <w:color w:val="auto"/>
                <w:kern w:val="0"/>
                <w:sz w:val="24"/>
                <w:szCs w:val="24"/>
              </w:rPr>
              <w:t>专为救护车开发，驾驶室控制，并符合国家标准GB8108要求。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3.6</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供氧系统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3.6.1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氧气管道</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氧气主连接管道应隐藏于内饰与车身之间， 氧气阀与管道连接应采用金属快速活接，确保安全性及便捷性。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3.6.2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氧气瓶</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10升铝合金氧气瓶两只（带高压减压阀及固定装置）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3.6.3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湿化瓶</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即插即用湿化瓶。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换气系统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应采用低噪音换气装置，车厢内换气次数大于20次/小时。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3.8</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杀菌系统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紫外线消毒灯，杀菌有效空间可达10m</w:t>
            </w:r>
            <w:r>
              <w:rPr>
                <w:rFonts w:hint="eastAsia" w:ascii="仿宋" w:hAnsi="仿宋" w:eastAsia="仿宋" w:cs="仿宋"/>
                <w:bCs/>
                <w:color w:val="auto"/>
                <w:sz w:val="24"/>
                <w:szCs w:val="24"/>
                <w:vertAlign w:val="superscript"/>
              </w:rPr>
              <w:t xml:space="preserve">3 </w:t>
            </w:r>
            <w:r>
              <w:rPr>
                <w:rFonts w:hint="eastAsia" w:ascii="仿宋" w:hAnsi="仿宋" w:eastAsia="仿宋" w:cs="仿宋"/>
                <w:bCs/>
                <w:color w:val="auto"/>
                <w:sz w:val="24"/>
                <w:szCs w:val="24"/>
              </w:rPr>
              <w:t>，并具有延时启动功能，定时控制。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3.9</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照明系统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工作灯</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医疗舱内LED平板光带，光线应均匀、柔和，应考虑病人直视的舒适性。也可根据实际情况调节亮度。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3.10.1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专用射灯</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医疗舱内应配有专用射灯，LED冷光源，聚光型，高亮度，可调节照射角度，可在实施急救时辅助照明使用。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3.10.2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后射灯</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应采用大功率LED后射灯。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3.10.3</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夜间外部照明系统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救护车应配备夜间外部照明系统，便于夜间急救工作的开展。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3.10.4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输液固定系统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在担架车上方要求安装垂直式输液架（要求能负重&gt;5kg）以及输液泵固定支架。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通讯系统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在驾驶室相应的位置安装车载调度终端和安装监控设备，预留电源接线柱，便于取点。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负压系统</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性能参数： </w:t>
            </w:r>
          </w:p>
          <w:p>
            <w:pPr>
              <w:widowControl/>
              <w:snapToGrid w:val="0"/>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1.专用强效排风：排风量：≥600m</w:t>
            </w:r>
            <w:r>
              <w:rPr>
                <w:rFonts w:hint="eastAsia" w:ascii="仿宋" w:hAnsi="仿宋" w:eastAsia="仿宋" w:cs="仿宋"/>
                <w:color w:val="auto"/>
                <w:kern w:val="0"/>
                <w:sz w:val="24"/>
                <w:szCs w:val="24"/>
                <w:vertAlign w:val="superscript"/>
              </w:rPr>
              <w:t>3</w:t>
            </w:r>
            <w:r>
              <w:rPr>
                <w:rFonts w:hint="eastAsia" w:ascii="仿宋" w:hAnsi="仿宋" w:eastAsia="仿宋" w:cs="仿宋"/>
                <w:color w:val="auto"/>
                <w:kern w:val="0"/>
                <w:sz w:val="24"/>
                <w:szCs w:val="24"/>
              </w:rPr>
              <w:t>/h；，负压值</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-10pa。</w:t>
            </w:r>
          </w:p>
          <w:p>
            <w:pPr>
              <w:widowControl/>
              <w:snapToGrid w:val="0"/>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2.高效过滤装置：滤材：HEPA超细玻璃纤维，平均寿命为8-12个月；</w:t>
            </w:r>
          </w:p>
          <w:p>
            <w:pPr>
              <w:widowControl/>
              <w:snapToGrid w:val="0"/>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3.杀菌装置：紫外线消毒灯功率：10w，具有臭氧杀菌功能，产量：2克，功率：50w；(臭氧可单独关闭）</w:t>
            </w:r>
          </w:p>
          <w:p>
            <w:pPr>
              <w:widowControl/>
              <w:snapToGrid w:val="0"/>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4.具有初级过滤网和中效活性碳滤网双重滤网。</w:t>
            </w:r>
          </w:p>
          <w:p>
            <w:pPr>
              <w:widowControl/>
              <w:snapToGrid w:val="0"/>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5.负压控制：控制面板集成，前后舱控制，可显示负压数值。</w:t>
            </w:r>
          </w:p>
          <w:p>
            <w:pPr>
              <w:widowControl/>
              <w:snapToGrid w:val="0"/>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6.具有负压异常报警指示功能。</w:t>
            </w:r>
          </w:p>
          <w:p>
            <w:p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7.负压系统已满足WS_T292-2008 救护车-卫生行业标准相关参数。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吸引器</w:t>
            </w:r>
          </w:p>
          <w:p>
            <w:pPr>
              <w:snapToGrid w:val="0"/>
              <w:spacing w:line="400" w:lineRule="exact"/>
              <w:jc w:val="center"/>
              <w:rPr>
                <w:rFonts w:hint="eastAsia" w:ascii="仿宋" w:hAnsi="仿宋" w:eastAsia="仿宋" w:cs="仿宋"/>
                <w:color w:val="auto"/>
                <w:kern w:val="0"/>
                <w:sz w:val="24"/>
                <w:szCs w:val="24"/>
              </w:rPr>
            </w:pPr>
            <w:r>
              <w:rPr>
                <w:rFonts w:hint="eastAsia" w:ascii="仿宋" w:hAnsi="仿宋" w:eastAsia="仿宋" w:cs="仿宋"/>
                <w:bCs/>
                <w:color w:val="auto"/>
                <w:spacing w:val="5"/>
                <w:sz w:val="24"/>
                <w:szCs w:val="24"/>
                <w:lang w:eastAsia="zh-CN"/>
              </w:rPr>
              <w:t>（第二类医疗器械）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1.最大负压范围：630mmHg(84kPa)，抽吸流量：30L/min；</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 重复使用收集罐容积：1000 ml；</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3. 蓄电池容量: ≥4.5Ah，额定电压：12VDC，连续工作时间：≥60分钟；</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4. 电动吸引器尺寸：高≤250mm,宽≤300mm，深≤160mm，重量：≤4.2KG；</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5. 可适用于救护车内壁挂（含原厂专用挂架）；</w:t>
            </w:r>
          </w:p>
          <w:p>
            <w:pPr>
              <w:widowControl/>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6.负压调节方式：旋钮连续调节，能精准的调节流量。</w:t>
            </w:r>
          </w:p>
          <w:p>
            <w:pPr>
              <w:spacing w:line="400" w:lineRule="exact"/>
              <w:rPr>
                <w:rFonts w:hint="eastAsia" w:ascii="仿宋" w:hAnsi="仿宋" w:eastAsia="仿宋" w:cs="仿宋"/>
                <w:color w:val="auto"/>
                <w:kern w:val="0"/>
                <w:sz w:val="24"/>
                <w:szCs w:val="24"/>
              </w:rPr>
            </w:pPr>
            <w:r>
              <w:rPr>
                <w:rFonts w:hint="eastAsia" w:ascii="仿宋" w:hAnsi="仿宋" w:eastAsia="仿宋" w:cs="仿宋"/>
                <w:color w:val="auto"/>
                <w:sz w:val="24"/>
                <w:szCs w:val="24"/>
              </w:rPr>
              <w:t>7.整机质保3年。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心肺复苏机</w:t>
            </w:r>
          </w:p>
          <w:p>
            <w:pPr>
              <w:snapToGrid w:val="0"/>
              <w:spacing w:line="400" w:lineRule="exact"/>
              <w:jc w:val="center"/>
              <w:rPr>
                <w:rFonts w:hint="eastAsia" w:ascii="仿宋" w:hAnsi="仿宋" w:eastAsia="仿宋" w:cs="仿宋"/>
                <w:color w:val="auto"/>
                <w:kern w:val="0"/>
                <w:sz w:val="24"/>
                <w:szCs w:val="24"/>
              </w:rPr>
            </w:pPr>
            <w:r>
              <w:rPr>
                <w:rFonts w:hint="eastAsia" w:ascii="仿宋" w:hAnsi="仿宋" w:eastAsia="仿宋" w:cs="仿宋"/>
                <w:bCs/>
                <w:color w:val="auto"/>
                <w:spacing w:val="5"/>
                <w:sz w:val="24"/>
                <w:szCs w:val="24"/>
                <w:lang w:eastAsia="zh-CN"/>
              </w:rPr>
              <w:t>（第二类医疗器械）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kern w:val="0"/>
                <w:sz w:val="24"/>
                <w:szCs w:val="24"/>
              </w:rPr>
            </w:pPr>
            <w:r>
              <w:rPr>
                <w:rFonts w:hint="eastAsia" w:ascii="仿宋" w:hAnsi="仿宋" w:eastAsia="仿宋" w:cs="仿宋"/>
                <w:color w:val="auto"/>
                <w:sz w:val="24"/>
                <w:szCs w:val="24"/>
              </w:rPr>
              <w:t>1.设备</w:t>
            </w:r>
            <w:r>
              <w:rPr>
                <w:rFonts w:hint="eastAsia" w:ascii="仿宋" w:hAnsi="仿宋" w:eastAsia="仿宋" w:cs="仿宋"/>
                <w:color w:val="auto"/>
                <w:kern w:val="0"/>
                <w:sz w:val="24"/>
                <w:szCs w:val="24"/>
              </w:rPr>
              <w:t>符合标准：设备应满足最新的AHA指南中在患者心肺复苏过程中对设备各项性能、指标要求,用于院前急救心脏骤停病人抢救使用。</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★2.驱动方式：电动电控</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▲3. 主机重量：≤3.5kg</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4.具有数据存储、传输、监测功能，可统计CCF。</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5.供电要求：锂电材质，电池续航时间：≥60分钟。</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6.主要配置:</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6.1 主机：1台</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6.2 显示单元：1套</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6.3 固定绷带：1套</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6.4 电源适配器：1套</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6.5 附件套装：设备包1套</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6.6 智能终端：1套</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6.7 锂电池：</w:t>
            </w:r>
            <w:r>
              <w:rPr>
                <w:rFonts w:hint="eastAsia" w:ascii="仿宋" w:hAnsi="仿宋" w:eastAsia="仿宋" w:cs="仿宋"/>
                <w:color w:val="auto"/>
                <w:sz w:val="24"/>
                <w:szCs w:val="24"/>
                <w:lang w:val="en"/>
              </w:rPr>
              <w:t>1</w:t>
            </w:r>
            <w:r>
              <w:rPr>
                <w:rFonts w:hint="eastAsia" w:ascii="仿宋" w:hAnsi="仿宋" w:eastAsia="仿宋" w:cs="仿宋"/>
                <w:color w:val="auto"/>
                <w:sz w:val="24"/>
                <w:szCs w:val="24"/>
              </w:rPr>
              <w:t>块</w:t>
            </w:r>
          </w:p>
          <w:p>
            <w:pPr>
              <w:autoSpaceDE w:val="0"/>
              <w:autoSpaceDN w:val="0"/>
              <w:adjustRightIn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7.整机质保3年。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Cs/>
                <w:color w:val="auto"/>
                <w:spacing w:val="5"/>
                <w:sz w:val="24"/>
                <w:szCs w:val="24"/>
              </w:rPr>
            </w:pPr>
            <w:r>
              <w:rPr>
                <w:rFonts w:hint="eastAsia" w:ascii="仿宋" w:hAnsi="仿宋" w:eastAsia="仿宋" w:cs="仿宋"/>
                <w:bCs/>
                <w:color w:val="auto"/>
                <w:spacing w:val="5"/>
                <w:sz w:val="24"/>
                <w:szCs w:val="24"/>
              </w:rPr>
              <w:t>除颤监护12导联一体机</w:t>
            </w:r>
          </w:p>
          <w:p>
            <w:pPr>
              <w:snapToGrid w:val="0"/>
              <w:spacing w:line="400" w:lineRule="exact"/>
              <w:jc w:val="center"/>
              <w:rPr>
                <w:rFonts w:hint="eastAsia" w:ascii="仿宋" w:hAnsi="仿宋" w:eastAsia="仿宋" w:cs="仿宋"/>
                <w:color w:val="auto"/>
                <w:kern w:val="0"/>
                <w:sz w:val="24"/>
                <w:szCs w:val="24"/>
                <w:lang w:eastAsia="zh-CN"/>
              </w:rPr>
            </w:pPr>
            <w:r>
              <w:rPr>
                <w:rFonts w:hint="eastAsia" w:ascii="仿宋" w:hAnsi="仿宋" w:eastAsia="仿宋" w:cs="仿宋"/>
                <w:bCs/>
                <w:color w:val="auto"/>
                <w:spacing w:val="5"/>
                <w:sz w:val="24"/>
                <w:szCs w:val="24"/>
                <w:lang w:eastAsia="zh-CN"/>
              </w:rPr>
              <w:t>（第三类医疗器械）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1.重量：≤4.3kg</w:t>
            </w:r>
            <w:r>
              <w:rPr>
                <w:rFonts w:hint="eastAsia" w:ascii="仿宋" w:hAnsi="仿宋" w:eastAsia="仿宋" w:cs="仿宋"/>
                <w:color w:val="auto"/>
                <w:spacing w:val="-24"/>
                <w:sz w:val="24"/>
                <w:szCs w:val="24"/>
                <w:lang w:eastAsia="zh-CN"/>
              </w:rPr>
              <w:t xml:space="preserve"> </w:t>
            </w:r>
            <w:r>
              <w:rPr>
                <w:rFonts w:hint="eastAsia" w:ascii="仿宋" w:hAnsi="仿宋" w:eastAsia="仿宋" w:cs="仿宋"/>
                <w:color w:val="auto"/>
                <w:sz w:val="24"/>
                <w:szCs w:val="24"/>
                <w:lang w:eastAsia="zh-CN"/>
              </w:rPr>
              <w:t>(标配，不含电池)</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2.彩色电容触摸屏≥9英寸，分辨率1200×1020像素，可显示≥7通道监护参数波形，支持手势操作、自动亮度调节，支持中文操作界面</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3.屏幕显示心电波形扫描时间≥36s;</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★4.具备手动除颤、心电监护、呼吸监护、12导ECG、血氧饱和度、无创血压、除颤。</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5.采用双相波技术，具备自动阻抗补偿功能；</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6.手动除颤分为同步和非同步两种方式，能量分20档以上，可通过体外电极板进行能量选择，最大能量可达360J;</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 xml:space="preserve">7.可配置体内除颤手柄，体内手动除颤能力选择： </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8.无创血压收缩压测量范围：</w:t>
            </w:r>
            <w:r>
              <w:rPr>
                <w:rFonts w:hint="eastAsia" w:ascii="仿宋" w:hAnsi="仿宋" w:eastAsia="仿宋" w:cs="仿宋"/>
                <w:b/>
                <w:bCs/>
                <w:color w:val="auto"/>
                <w:sz w:val="24"/>
                <w:szCs w:val="24"/>
                <w:lang w:eastAsia="zh-CN"/>
              </w:rPr>
              <w:t>25-290mmHg</w:t>
            </w:r>
            <w:r>
              <w:rPr>
                <w:rFonts w:hint="eastAsia" w:ascii="仿宋" w:hAnsi="仿宋" w:eastAsia="仿宋" w:cs="仿宋"/>
                <w:color w:val="auto"/>
                <w:sz w:val="24"/>
                <w:szCs w:val="24"/>
                <w:lang w:eastAsia="zh-CN"/>
              </w:rPr>
              <w:t xml:space="preserve">  (成人)、</w:t>
            </w:r>
            <w:r>
              <w:rPr>
                <w:rFonts w:hint="eastAsia" w:ascii="仿宋" w:hAnsi="仿宋" w:eastAsia="仿宋" w:cs="仿宋"/>
                <w:b/>
                <w:bCs/>
                <w:color w:val="auto"/>
                <w:sz w:val="24"/>
                <w:szCs w:val="24"/>
                <w:lang w:eastAsia="zh-CN"/>
              </w:rPr>
              <w:t>25-240mmHg</w:t>
            </w:r>
            <w:r>
              <w:rPr>
                <w:rFonts w:hint="eastAsia" w:ascii="仿宋" w:hAnsi="仿宋" w:eastAsia="仿宋" w:cs="仿宋"/>
                <w:color w:val="auto"/>
                <w:sz w:val="24"/>
                <w:szCs w:val="24"/>
                <w:lang w:eastAsia="zh-CN"/>
              </w:rPr>
              <w:t xml:space="preserve"> (小儿)、</w:t>
            </w:r>
            <w:r>
              <w:rPr>
                <w:rFonts w:hint="eastAsia" w:ascii="仿宋" w:hAnsi="仿宋" w:eastAsia="仿宋" w:cs="仿宋"/>
                <w:b/>
                <w:bCs/>
                <w:color w:val="auto"/>
                <w:sz w:val="24"/>
                <w:szCs w:val="24"/>
                <w:lang w:eastAsia="zh-CN"/>
              </w:rPr>
              <w:t>25-140mmHg</w:t>
            </w:r>
            <w:r>
              <w:rPr>
                <w:rFonts w:hint="eastAsia" w:ascii="仿宋" w:hAnsi="仿宋" w:eastAsia="仿宋" w:cs="仿宋"/>
                <w:color w:val="auto"/>
                <w:sz w:val="24"/>
                <w:szCs w:val="24"/>
                <w:lang w:eastAsia="zh-CN"/>
              </w:rPr>
              <w:t xml:space="preserve">  (新生儿),舒张压测量范围：10-250mmHg  (成人)、10-200mmHg (小儿),</w:t>
            </w:r>
            <w:r>
              <w:rPr>
                <w:rFonts w:hint="eastAsia" w:ascii="仿宋" w:hAnsi="仿宋" w:eastAsia="仿宋" w:cs="仿宋"/>
                <w:color w:val="auto"/>
                <w:spacing w:val="-40"/>
                <w:sz w:val="24"/>
                <w:szCs w:val="24"/>
                <w:lang w:eastAsia="zh-CN"/>
              </w:rPr>
              <w:t xml:space="preserve"> </w:t>
            </w:r>
            <w:r>
              <w:rPr>
                <w:rFonts w:hint="eastAsia" w:ascii="仿宋" w:hAnsi="仿宋" w:eastAsia="仿宋" w:cs="仿宋"/>
                <w:b/>
                <w:bCs/>
                <w:color w:val="auto"/>
                <w:sz w:val="24"/>
                <w:szCs w:val="24"/>
                <w:lang w:eastAsia="zh-CN"/>
              </w:rPr>
              <w:t>10-115mmHg</w:t>
            </w:r>
            <w:r>
              <w:rPr>
                <w:rFonts w:hint="eastAsia" w:ascii="仿宋" w:hAnsi="仿宋" w:eastAsia="仿宋" w:cs="仿宋"/>
                <w:b/>
                <w:bCs/>
                <w:color w:val="auto"/>
                <w:spacing w:val="26"/>
                <w:sz w:val="24"/>
                <w:szCs w:val="24"/>
                <w:lang w:eastAsia="zh-CN"/>
              </w:rPr>
              <w:t xml:space="preserve"> </w:t>
            </w:r>
            <w:r>
              <w:rPr>
                <w:rFonts w:hint="eastAsia" w:ascii="仿宋" w:hAnsi="仿宋" w:eastAsia="仿宋" w:cs="仿宋"/>
                <w:color w:val="auto"/>
                <w:sz w:val="24"/>
                <w:szCs w:val="24"/>
                <w:lang w:eastAsia="zh-CN"/>
              </w:rPr>
              <w:t>(新生儿)。</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9.记录纸记录仪，可同时打印不少于6通道波形；自动打印除颤记录，支持连续波形记录可存储120小时连续</w:t>
            </w:r>
            <w:r>
              <w:rPr>
                <w:rFonts w:hint="eastAsia" w:ascii="仿宋" w:hAnsi="仿宋" w:eastAsia="仿宋" w:cs="仿宋"/>
                <w:color w:val="auto"/>
                <w:spacing w:val="-54"/>
                <w:sz w:val="24"/>
                <w:szCs w:val="24"/>
                <w:lang w:eastAsia="zh-CN"/>
              </w:rPr>
              <w:t xml:space="preserve"> </w:t>
            </w:r>
            <w:r>
              <w:rPr>
                <w:rFonts w:hint="eastAsia" w:ascii="仿宋" w:hAnsi="仿宋" w:eastAsia="仿宋" w:cs="仿宋"/>
                <w:color w:val="auto"/>
                <w:sz w:val="24"/>
                <w:szCs w:val="24"/>
                <w:lang w:eastAsia="zh-CN"/>
              </w:rPr>
              <w:t>ECG</w:t>
            </w:r>
            <w:r>
              <w:rPr>
                <w:rFonts w:hint="eastAsia" w:ascii="仿宋" w:hAnsi="仿宋" w:eastAsia="仿宋" w:cs="仿宋"/>
                <w:color w:val="auto"/>
                <w:spacing w:val="27"/>
                <w:w w:val="101"/>
                <w:sz w:val="24"/>
                <w:szCs w:val="24"/>
                <w:lang w:eastAsia="zh-CN"/>
              </w:rPr>
              <w:t xml:space="preserve"> </w:t>
            </w:r>
            <w:r>
              <w:rPr>
                <w:rFonts w:hint="eastAsia" w:ascii="仿宋" w:hAnsi="仿宋" w:eastAsia="仿宋" w:cs="仿宋"/>
                <w:color w:val="auto"/>
                <w:sz w:val="24"/>
                <w:szCs w:val="24"/>
                <w:lang w:eastAsia="zh-CN"/>
              </w:rPr>
              <w:t>波形，数据可导出至电脑查看关机状态下。</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10.设备支持每天定时自动运行自检(含监护模块和治</w:t>
            </w:r>
            <w:r>
              <w:rPr>
                <w:rFonts w:hint="eastAsia" w:ascii="仿宋" w:hAnsi="仿宋" w:eastAsia="仿宋" w:cs="仿宋"/>
                <w:color w:val="auto"/>
                <w:spacing w:val="6"/>
                <w:sz w:val="24"/>
                <w:szCs w:val="24"/>
                <w:lang w:eastAsia="zh-CN"/>
              </w:rPr>
              <w:t>疗模块),支持定</w:t>
            </w:r>
            <w:r>
              <w:rPr>
                <w:rFonts w:hint="eastAsia" w:ascii="仿宋" w:hAnsi="仿宋" w:eastAsia="仿宋" w:cs="仿宋"/>
                <w:color w:val="auto"/>
                <w:sz w:val="24"/>
                <w:szCs w:val="24"/>
                <w:lang w:eastAsia="zh-CN"/>
              </w:rPr>
              <w:t>期自动大能量自检(最大放电能量)设备自检后支持对于自检报告进行自动打印或按需打印。</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11.具备良好的防尘防水性能，防尘防水级别</w:t>
            </w:r>
            <w:r>
              <w:rPr>
                <w:rFonts w:hint="eastAsia" w:ascii="仿宋" w:hAnsi="仿宋" w:eastAsia="仿宋" w:cs="仿宋"/>
                <w:color w:val="auto"/>
                <w:spacing w:val="-72"/>
                <w:sz w:val="24"/>
                <w:szCs w:val="24"/>
                <w:lang w:eastAsia="zh-CN"/>
              </w:rPr>
              <w:t xml:space="preserve"> </w:t>
            </w:r>
            <w:r>
              <w:rPr>
                <w:rFonts w:hint="eastAsia" w:ascii="仿宋" w:hAnsi="仿宋" w:eastAsia="仿宋" w:cs="仿宋"/>
                <w:color w:val="auto"/>
                <w:sz w:val="24"/>
                <w:szCs w:val="24"/>
                <w:lang w:eastAsia="zh-CN"/>
              </w:rPr>
              <w:t>IP44。具备优异的抗跌落性能，满足救护车标准</w:t>
            </w:r>
            <w:r>
              <w:rPr>
                <w:rFonts w:hint="eastAsia" w:ascii="仿宋" w:hAnsi="仿宋" w:eastAsia="仿宋" w:cs="仿宋"/>
                <w:color w:val="auto"/>
                <w:spacing w:val="-74"/>
                <w:sz w:val="24"/>
                <w:szCs w:val="24"/>
                <w:lang w:eastAsia="zh-CN"/>
              </w:rPr>
              <w:t xml:space="preserve"> </w:t>
            </w:r>
            <w:r>
              <w:rPr>
                <w:rFonts w:hint="eastAsia" w:ascii="仿宋" w:hAnsi="仿宋" w:eastAsia="仿宋" w:cs="仿宋"/>
                <w:color w:val="auto"/>
                <w:sz w:val="24"/>
                <w:szCs w:val="24"/>
                <w:lang w:eastAsia="zh-CN"/>
              </w:rPr>
              <w:t>EN1789中</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lang w:eastAsia="zh-CN"/>
              </w:rPr>
              <w:instrText xml:space="preserve"> HYPERLINK "6.3.4.3" </w:instrText>
            </w:r>
            <w:r>
              <w:rPr>
                <w:rFonts w:hint="eastAsia" w:ascii="仿宋" w:hAnsi="仿宋" w:eastAsia="仿宋" w:cs="仿宋"/>
                <w:color w:val="auto"/>
                <w:sz w:val="24"/>
                <w:szCs w:val="24"/>
              </w:rPr>
              <w:fldChar w:fldCharType="separate"/>
            </w:r>
            <w:r>
              <w:rPr>
                <w:rFonts w:hint="eastAsia" w:ascii="仿宋" w:hAnsi="仿宋" w:eastAsia="仿宋" w:cs="仿宋"/>
                <w:color w:val="auto"/>
                <w:spacing w:val="-3"/>
                <w:sz w:val="24"/>
                <w:szCs w:val="24"/>
                <w:lang w:eastAsia="zh-CN"/>
              </w:rPr>
              <w:t>6.3.4.3</w:t>
            </w:r>
            <w:r>
              <w:rPr>
                <w:rFonts w:hint="eastAsia" w:ascii="仿宋" w:hAnsi="仿宋" w:eastAsia="仿宋" w:cs="仿宋"/>
                <w:color w:val="auto"/>
                <w:spacing w:val="-3"/>
                <w:sz w:val="24"/>
                <w:szCs w:val="24"/>
              </w:rPr>
              <w:fldChar w:fldCharType="end"/>
            </w:r>
            <w:r>
              <w:rPr>
                <w:rFonts w:hint="eastAsia" w:ascii="仿宋" w:hAnsi="仿宋" w:eastAsia="仿宋" w:cs="仿宋"/>
                <w:color w:val="auto"/>
                <w:spacing w:val="-3"/>
                <w:sz w:val="24"/>
                <w:szCs w:val="24"/>
                <w:lang w:eastAsia="zh-CN"/>
              </w:rPr>
              <w:t>。</w:t>
            </w:r>
          </w:p>
          <w:p>
            <w:pPr>
              <w:pStyle w:val="23"/>
              <w:spacing w:line="400" w:lineRule="exact"/>
              <w:ind w:left="0" w:leftChars="0" w:right="0" w:rightChars="0" w:firstLine="0" w:firstLineChars="0"/>
              <w:jc w:val="both"/>
              <w:rPr>
                <w:rFonts w:hint="eastAsia" w:ascii="仿宋" w:hAnsi="仿宋" w:eastAsia="仿宋" w:cs="仿宋"/>
                <w:color w:val="auto"/>
                <w:spacing w:val="-1"/>
                <w:sz w:val="24"/>
                <w:szCs w:val="24"/>
                <w:lang w:eastAsia="zh-CN"/>
              </w:rPr>
            </w:pPr>
            <w:r>
              <w:rPr>
                <w:rFonts w:hint="eastAsia" w:ascii="仿宋" w:hAnsi="仿宋" w:eastAsia="仿宋" w:cs="仿宋"/>
                <w:color w:val="auto"/>
                <w:sz w:val="24"/>
                <w:szCs w:val="24"/>
                <w:lang w:eastAsia="zh-CN"/>
              </w:rPr>
              <w:t>▲12.具备WIFI无线传输功能，可将监护数据实时传出数据协议必</w:t>
            </w:r>
            <w:r>
              <w:rPr>
                <w:rFonts w:hint="eastAsia" w:ascii="仿宋" w:hAnsi="仿宋" w:eastAsia="仿宋" w:cs="仿宋"/>
                <w:color w:val="auto"/>
                <w:spacing w:val="1"/>
                <w:sz w:val="24"/>
                <w:szCs w:val="24"/>
                <w:lang w:eastAsia="zh-CN"/>
              </w:rPr>
              <w:t>须底层开放，支持</w:t>
            </w:r>
            <w:r>
              <w:rPr>
                <w:rFonts w:hint="eastAsia" w:ascii="仿宋" w:hAnsi="仿宋" w:eastAsia="仿宋" w:cs="仿宋"/>
                <w:color w:val="auto"/>
                <w:spacing w:val="-1"/>
                <w:sz w:val="24"/>
                <w:szCs w:val="24"/>
                <w:lang w:eastAsia="zh-CN"/>
              </w:rPr>
              <w:t>数据传输至院前院内信息化平台。</w:t>
            </w:r>
          </w:p>
          <w:p>
            <w:pPr>
              <w:pStyle w:val="23"/>
              <w:numPr>
                <w:ilvl w:val="0"/>
                <w:numId w:val="2"/>
              </w:numPr>
              <w:spacing w:line="400" w:lineRule="exact"/>
              <w:ind w:left="0" w:leftChars="0" w:right="0" w:rightChars="0"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整机质保3年。</w:t>
            </w:r>
          </w:p>
          <w:p>
            <w:pPr>
              <w:pStyle w:val="23"/>
              <w:numPr>
                <w:ilvl w:val="0"/>
                <w:numId w:val="2"/>
              </w:numPr>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拆卸式固定装置1套。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Cs/>
                <w:color w:val="auto"/>
                <w:spacing w:val="5"/>
                <w:sz w:val="24"/>
                <w:szCs w:val="24"/>
              </w:rPr>
            </w:pPr>
            <w:r>
              <w:rPr>
                <w:rFonts w:hint="eastAsia" w:ascii="仿宋" w:hAnsi="仿宋" w:eastAsia="仿宋" w:cs="仿宋"/>
                <w:bCs/>
                <w:color w:val="auto"/>
                <w:spacing w:val="5"/>
                <w:sz w:val="24"/>
                <w:szCs w:val="24"/>
              </w:rPr>
              <w:t>上车担架</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1.上车担架醒目荧光黄警示色，高能见度框架颜色设计整床X</w:t>
            </w:r>
            <w:r>
              <w:rPr>
                <w:rFonts w:hint="eastAsia" w:ascii="仿宋" w:hAnsi="仿宋" w:eastAsia="仿宋" w:cs="仿宋"/>
                <w:color w:val="auto"/>
                <w:spacing w:val="-18"/>
                <w:sz w:val="24"/>
                <w:szCs w:val="24"/>
                <w:lang w:eastAsia="zh-CN"/>
              </w:rPr>
              <w:t xml:space="preserve"> </w:t>
            </w:r>
            <w:r>
              <w:rPr>
                <w:rFonts w:hint="eastAsia" w:ascii="仿宋" w:hAnsi="仿宋" w:eastAsia="仿宋" w:cs="仿宋"/>
                <w:color w:val="auto"/>
                <w:sz w:val="24"/>
                <w:szCs w:val="24"/>
                <w:lang w:eastAsia="zh-CN"/>
              </w:rPr>
              <w:t>形交叉架构设计，7种可调高度，升降幅度34cm-95cm</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床体总长：</w:t>
            </w:r>
            <w:r>
              <w:rPr>
                <w:rFonts w:hint="eastAsia" w:ascii="仿宋" w:hAnsi="仿宋" w:eastAsia="仿宋" w:cs="仿宋"/>
                <w:bCs/>
                <w:color w:val="auto"/>
                <w:sz w:val="24"/>
                <w:szCs w:val="24"/>
                <w:lang w:eastAsia="zh-CN"/>
              </w:rPr>
              <w:t>204cm;</w:t>
            </w:r>
            <w:r>
              <w:rPr>
                <w:rFonts w:hint="eastAsia" w:ascii="仿宋" w:hAnsi="仿宋" w:eastAsia="仿宋" w:cs="仿宋"/>
                <w:color w:val="auto"/>
                <w:sz w:val="24"/>
                <w:szCs w:val="24"/>
                <w:lang w:eastAsia="zh-CN"/>
              </w:rPr>
              <w:t>宽度</w:t>
            </w:r>
            <w:r>
              <w:rPr>
                <w:rFonts w:hint="eastAsia" w:ascii="仿宋" w:hAnsi="仿宋" w:eastAsia="仿宋" w:cs="仿宋"/>
                <w:bCs/>
                <w:color w:val="auto"/>
                <w:sz w:val="24"/>
                <w:szCs w:val="24"/>
                <w:lang w:eastAsia="zh-CN"/>
              </w:rPr>
              <w:t>58.42cm</w:t>
            </w:r>
            <w:r>
              <w:rPr>
                <w:rFonts w:hint="eastAsia" w:ascii="仿宋" w:hAnsi="仿宋" w:eastAsia="仿宋" w:cs="仿宋"/>
                <w:b/>
                <w:bCs/>
                <w:color w:val="auto"/>
                <w:sz w:val="24"/>
                <w:szCs w:val="24"/>
                <w:lang w:eastAsia="zh-CN"/>
              </w:rPr>
              <w:t>;</w:t>
            </w:r>
            <w:r>
              <w:rPr>
                <w:rFonts w:hint="eastAsia" w:ascii="仿宋" w:hAnsi="仿宋" w:eastAsia="仿宋" w:cs="仿宋"/>
                <w:color w:val="auto"/>
                <w:sz w:val="24"/>
                <w:szCs w:val="24"/>
                <w:lang w:eastAsia="zh-CN"/>
              </w:rPr>
              <w:t>整床自重37kg; 最大载重295kg。</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2.担架头端床架可折叠，</w:t>
            </w:r>
            <w:r>
              <w:rPr>
                <w:rFonts w:hint="eastAsia" w:ascii="仿宋" w:hAnsi="仿宋" w:eastAsia="仿宋" w:cs="仿宋"/>
                <w:color w:val="auto"/>
                <w:spacing w:val="-3"/>
                <w:sz w:val="24"/>
                <w:szCs w:val="24"/>
                <w:lang w:eastAsia="zh-CN"/>
              </w:rPr>
              <w:t>折叠后总</w:t>
            </w:r>
            <w:r>
              <w:rPr>
                <w:rFonts w:hint="eastAsia" w:ascii="仿宋" w:hAnsi="仿宋" w:eastAsia="仿宋" w:cs="仿宋"/>
                <w:color w:val="auto"/>
                <w:sz w:val="24"/>
                <w:szCs w:val="24"/>
                <w:lang w:eastAsia="zh-CN"/>
              </w:rPr>
              <w:t>长：</w:t>
            </w:r>
            <w:r>
              <w:rPr>
                <w:rFonts w:hint="eastAsia" w:ascii="仿宋" w:hAnsi="仿宋" w:eastAsia="仿宋" w:cs="仿宋"/>
                <w:color w:val="auto"/>
                <w:spacing w:val="-46"/>
                <w:sz w:val="24"/>
                <w:szCs w:val="24"/>
                <w:lang w:eastAsia="zh-CN"/>
              </w:rPr>
              <w:t xml:space="preserve"> </w:t>
            </w:r>
            <w:r>
              <w:rPr>
                <w:rFonts w:hint="eastAsia" w:ascii="仿宋" w:hAnsi="仿宋" w:eastAsia="仿宋" w:cs="仿宋"/>
                <w:color w:val="auto"/>
                <w:sz w:val="24"/>
                <w:szCs w:val="24"/>
                <w:lang w:eastAsia="zh-CN"/>
              </w:rPr>
              <w:t>157cm，配备直径15cm 行走轮，并带有轮锁。</w:t>
            </w:r>
          </w:p>
          <w:p>
            <w:pPr>
              <w:pStyle w:val="23"/>
              <w:spacing w:line="400" w:lineRule="exact"/>
              <w:ind w:left="0" w:leftChars="0" w:right="0" w:rightChars="0" w:firstLine="0" w:firstLineChars="0"/>
              <w:jc w:val="both"/>
              <w:rPr>
                <w:rFonts w:hint="eastAsia" w:ascii="仿宋" w:hAnsi="仿宋" w:eastAsia="仿宋" w:cs="仿宋"/>
                <w:color w:val="auto"/>
                <w:spacing w:val="-9"/>
                <w:sz w:val="24"/>
                <w:szCs w:val="24"/>
                <w:lang w:eastAsia="zh-CN"/>
              </w:rPr>
            </w:pPr>
            <w:r>
              <w:rPr>
                <w:rFonts w:hint="eastAsia" w:ascii="仿宋" w:hAnsi="仿宋" w:eastAsia="仿宋" w:cs="仿宋"/>
                <w:color w:val="auto"/>
                <w:sz w:val="24"/>
                <w:szCs w:val="24"/>
                <w:lang w:eastAsia="zh-CN"/>
              </w:rPr>
              <w:t>3.脚端配备两种高度释放杆，</w:t>
            </w:r>
            <w:r>
              <w:rPr>
                <w:rFonts w:hint="eastAsia" w:ascii="仿宋" w:hAnsi="仿宋" w:eastAsia="仿宋" w:cs="仿宋"/>
                <w:color w:val="auto"/>
                <w:spacing w:val="-9"/>
                <w:sz w:val="24"/>
                <w:szCs w:val="24"/>
                <w:lang w:eastAsia="zh-CN"/>
              </w:rPr>
              <w:t>侧方亦配置释放杆。</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4.气压助力可调节角度头端背板，背板后左右两侧各有</w:t>
            </w:r>
            <w:r>
              <w:rPr>
                <w:rFonts w:hint="eastAsia" w:ascii="仿宋" w:hAnsi="仿宋" w:eastAsia="仿宋" w:cs="仿宋"/>
                <w:color w:val="auto"/>
                <w:spacing w:val="-4"/>
                <w:sz w:val="24"/>
                <w:szCs w:val="24"/>
                <w:lang w:eastAsia="zh-CN"/>
              </w:rPr>
              <w:t>一释放把手用于操作背板高</w:t>
            </w:r>
            <w:r>
              <w:rPr>
                <w:rFonts w:hint="eastAsia" w:ascii="仿宋" w:hAnsi="仿宋" w:eastAsia="仿宋" w:cs="仿宋"/>
                <w:color w:val="auto"/>
                <w:sz w:val="24"/>
                <w:szCs w:val="24"/>
                <w:lang w:eastAsia="zh-CN"/>
              </w:rPr>
              <w:t>度。</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5.头端背板调整角度为2°至73°，脚端背板亦可调节高度，整体可抬升14°脚高。</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6.配备下压折叠式床栏设计，可折叠收入。</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7.配备腰部保险带及肩部约束带。</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8.配备三段式输液架，可折叠收放。</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9.配备脚端氧气瓶约束带，方便承载氧气瓶。</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10.配备高密度支撑凹形床垫，整床可高压水洗。</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11.质保3年。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
                <w:bCs/>
                <w:color w:val="auto"/>
                <w:spacing w:val="5"/>
                <w:sz w:val="24"/>
                <w:szCs w:val="24"/>
              </w:rPr>
            </w:pPr>
            <w:r>
              <w:rPr>
                <w:rFonts w:hint="eastAsia" w:ascii="仿宋" w:hAnsi="仿宋" w:eastAsia="仿宋" w:cs="仿宋"/>
                <w:bCs/>
                <w:color w:val="auto"/>
                <w:sz w:val="24"/>
                <w:szCs w:val="24"/>
              </w:rPr>
              <w:t>铲式担架</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bCs/>
                <w:color w:val="auto"/>
                <w:sz w:val="24"/>
                <w:szCs w:val="24"/>
              </w:rPr>
              <w:t>碳纤维</w:t>
            </w:r>
            <w:r>
              <w:rPr>
                <w:rFonts w:hint="eastAsia" w:ascii="仿宋" w:hAnsi="仿宋" w:eastAsia="仿宋" w:cs="仿宋"/>
                <w:bCs/>
                <w:color w:val="auto"/>
                <w:sz w:val="24"/>
                <w:szCs w:val="24"/>
                <w:lang w:eastAsia="zh-CN"/>
              </w:rPr>
              <w:t>，固定带3套。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脊柱板</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bCs/>
                <w:color w:val="auto"/>
                <w:sz w:val="24"/>
                <w:szCs w:val="24"/>
                <w:lang w:eastAsia="zh-CN"/>
              </w:rPr>
              <w:t>1块，重量：</w:t>
            </w:r>
            <w:r>
              <w:rPr>
                <w:rFonts w:hint="eastAsia" w:ascii="仿宋" w:hAnsi="仿宋" w:eastAsia="仿宋" w:cs="仿宋"/>
                <w:color w:val="auto"/>
                <w:sz w:val="24"/>
                <w:szCs w:val="24"/>
                <w:lang w:eastAsia="zh-CN"/>
              </w:rPr>
              <w:t>≤</w:t>
            </w:r>
            <w:r>
              <w:rPr>
                <w:rFonts w:hint="eastAsia" w:ascii="仿宋" w:hAnsi="仿宋" w:eastAsia="仿宋" w:cs="仿宋"/>
                <w:bCs/>
                <w:color w:val="auto"/>
                <w:sz w:val="24"/>
                <w:szCs w:val="24"/>
                <w:lang w:eastAsia="zh-CN"/>
              </w:rPr>
              <w:t>7.5KG，配头部固定器1套，快速卡扣式绑带4套。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Cs/>
                <w:color w:val="auto"/>
                <w:spacing w:val="5"/>
                <w:sz w:val="24"/>
                <w:szCs w:val="24"/>
              </w:rPr>
            </w:pPr>
            <w:r>
              <w:rPr>
                <w:rFonts w:hint="eastAsia" w:ascii="仿宋" w:hAnsi="仿宋" w:eastAsia="仿宋" w:cs="仿宋"/>
                <w:bCs/>
                <w:color w:val="auto"/>
                <w:spacing w:val="5"/>
                <w:sz w:val="24"/>
                <w:szCs w:val="24"/>
              </w:rPr>
              <w:t>可视喉镜</w:t>
            </w:r>
          </w:p>
          <w:p>
            <w:pPr>
              <w:snapToGrid w:val="0"/>
              <w:spacing w:line="400" w:lineRule="exact"/>
              <w:jc w:val="center"/>
              <w:rPr>
                <w:rFonts w:hint="eastAsia" w:ascii="仿宋" w:hAnsi="仿宋" w:eastAsia="仿宋" w:cs="仿宋"/>
                <w:bCs/>
                <w:color w:val="auto"/>
                <w:spacing w:val="5"/>
                <w:sz w:val="24"/>
                <w:szCs w:val="24"/>
              </w:rPr>
            </w:pPr>
            <w:r>
              <w:rPr>
                <w:rFonts w:hint="eastAsia" w:ascii="仿宋" w:hAnsi="仿宋" w:eastAsia="仿宋" w:cs="仿宋"/>
                <w:bCs/>
                <w:color w:val="auto"/>
                <w:spacing w:val="5"/>
                <w:sz w:val="24"/>
                <w:szCs w:val="24"/>
                <w:lang w:eastAsia="zh-CN"/>
              </w:rPr>
              <w:t>（第二类医疗器械）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1、镜片</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1.1 喉镜片均采用医用304不锈钢制造，可耐高温高压、浸泡消毒。</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1.2 超高清摄像头具有防雾功能，可浸泡消毒。</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1.3 重复性喉镜片一套。（大、中、小、儿童、新生儿、早产儿）</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2.显示屏</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2.1 3英寸广角高分辨率显示屏。</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2.2 显示屏支持前后左右调节。</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2.3 支持拍照、摄像画面回看功能。</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3.手柄</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3.1手柄部位设置有一键拍照摄像功能键。</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4.电源</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4.1 电源采用可重复充电锂电池，无须拆卸。</w:t>
            </w:r>
          </w:p>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 xml:space="preserve">5. </w:t>
            </w:r>
            <w:r>
              <w:rPr>
                <w:rFonts w:hint="eastAsia" w:ascii="仿宋" w:hAnsi="仿宋" w:eastAsia="仿宋" w:cs="仿宋"/>
                <w:color w:val="auto"/>
                <w:sz w:val="24"/>
                <w:szCs w:val="24"/>
              </w:rPr>
              <w:t>整机质保3年。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Cs/>
                <w:color w:val="auto"/>
                <w:spacing w:val="5"/>
                <w:sz w:val="24"/>
                <w:szCs w:val="24"/>
              </w:rPr>
            </w:pPr>
            <w:r>
              <w:rPr>
                <w:rFonts w:hint="eastAsia" w:ascii="仿宋" w:hAnsi="仿宋" w:eastAsia="仿宋" w:cs="仿宋"/>
                <w:bCs/>
                <w:color w:val="auto"/>
                <w:spacing w:val="5"/>
                <w:sz w:val="24"/>
                <w:szCs w:val="24"/>
              </w:rPr>
              <w:t>呼吸机</w:t>
            </w:r>
          </w:p>
          <w:p>
            <w:pPr>
              <w:snapToGrid w:val="0"/>
              <w:spacing w:line="400" w:lineRule="exact"/>
              <w:jc w:val="center"/>
              <w:rPr>
                <w:rFonts w:hint="eastAsia" w:ascii="仿宋" w:hAnsi="仿宋" w:eastAsia="仿宋" w:cs="仿宋"/>
                <w:bCs/>
                <w:color w:val="auto"/>
                <w:spacing w:val="5"/>
                <w:sz w:val="24"/>
                <w:szCs w:val="24"/>
                <w:lang w:eastAsia="zh-CN"/>
              </w:rPr>
            </w:pPr>
            <w:r>
              <w:rPr>
                <w:rFonts w:hint="eastAsia" w:ascii="仿宋" w:hAnsi="仿宋" w:eastAsia="仿宋" w:cs="仿宋"/>
                <w:bCs/>
                <w:color w:val="auto"/>
                <w:spacing w:val="5"/>
                <w:sz w:val="24"/>
                <w:szCs w:val="24"/>
                <w:lang w:eastAsia="zh-CN"/>
              </w:rPr>
              <w:t>（第二类医疗器械）</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pStyle w:val="23"/>
              <w:spacing w:line="400" w:lineRule="exact"/>
              <w:ind w:left="0" w:leftChars="0" w:right="0" w:rightChars="0"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电动电控呼吸机</w:t>
            </w:r>
          </w:p>
          <w:p>
            <w:pPr>
              <w:numPr>
                <w:ilvl w:val="0"/>
                <w:numId w:val="3"/>
              </w:numPr>
              <w:spacing w:line="40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适用范围</w:t>
            </w:r>
          </w:p>
          <w:p>
            <w:pPr>
              <w:numPr>
                <w:ilvl w:val="0"/>
                <w:numId w:val="4"/>
              </w:numPr>
              <w:autoSpaceDE w:val="0"/>
              <w:autoSpaceDN w:val="0"/>
              <w:adjustRightInd w:val="0"/>
              <w:snapToGrid w:val="0"/>
              <w:spacing w:line="400" w:lineRule="exact"/>
              <w:ind w:left="0" w:firstLine="0"/>
              <w:rPr>
                <w:rFonts w:hint="eastAsia" w:ascii="仿宋" w:hAnsi="仿宋" w:eastAsia="仿宋" w:cs="仿宋"/>
                <w:color w:val="auto"/>
                <w:sz w:val="24"/>
                <w:szCs w:val="24"/>
              </w:rPr>
            </w:pPr>
            <w:r>
              <w:rPr>
                <w:rFonts w:hint="eastAsia" w:ascii="仿宋" w:hAnsi="仿宋" w:eastAsia="仿宋" w:cs="仿宋"/>
                <w:color w:val="auto"/>
                <w:sz w:val="24"/>
                <w:szCs w:val="24"/>
              </w:rPr>
              <w:t>适用于院内、院外急危重症患者转运过程中进行通气辅助及呼吸支持。</w:t>
            </w:r>
          </w:p>
          <w:p>
            <w:pPr>
              <w:spacing w:line="40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二、整机与显示要求</w:t>
            </w:r>
          </w:p>
          <w:p>
            <w:pPr>
              <w:pStyle w:val="966"/>
              <w:numPr>
                <w:ilvl w:val="0"/>
                <w:numId w:val="5"/>
              </w:numPr>
              <w:spacing w:line="400" w:lineRule="exact"/>
              <w:ind w:left="0" w:firstLine="0" w:firstLineChars="0"/>
              <w:rPr>
                <w:rFonts w:hint="eastAsia" w:ascii="仿宋" w:hAnsi="仿宋" w:eastAsia="仿宋" w:cs="仿宋"/>
                <w:b/>
                <w:color w:val="auto"/>
                <w:sz w:val="24"/>
                <w:szCs w:val="24"/>
              </w:rPr>
            </w:pPr>
            <w:r>
              <w:rPr>
                <w:rFonts w:hint="eastAsia" w:ascii="仿宋" w:hAnsi="仿宋" w:eastAsia="仿宋" w:cs="仿宋"/>
                <w:color w:val="auto"/>
                <w:sz w:val="24"/>
                <w:szCs w:val="24"/>
              </w:rPr>
              <w:t>适用于成人、小儿和婴幼儿患者通气辅助及呼吸支持。</w:t>
            </w:r>
          </w:p>
          <w:p>
            <w:pPr>
              <w:pStyle w:val="966"/>
              <w:numPr>
                <w:ilvl w:val="0"/>
                <w:numId w:val="5"/>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b/>
                <w:color w:val="auto"/>
                <w:sz w:val="24"/>
                <w:szCs w:val="24"/>
              </w:rPr>
              <w:t>★</w:t>
            </w:r>
            <w:r>
              <w:rPr>
                <w:rFonts w:hint="eastAsia" w:ascii="仿宋" w:hAnsi="仿宋" w:eastAsia="仿宋" w:cs="仿宋"/>
                <w:color w:val="auto"/>
                <w:sz w:val="24"/>
                <w:szCs w:val="24"/>
              </w:rPr>
              <w:t>整机为电动电控设计，涡轮驱动产生空气气源。</w:t>
            </w:r>
          </w:p>
          <w:p>
            <w:pPr>
              <w:pStyle w:val="966"/>
              <w:numPr>
                <w:ilvl w:val="0"/>
                <w:numId w:val="5"/>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电池续航时间1块电池≥5小时，选配2块电池≥10小时。</w:t>
            </w:r>
          </w:p>
          <w:p>
            <w:pPr>
              <w:pStyle w:val="966"/>
              <w:numPr>
                <w:ilvl w:val="0"/>
                <w:numId w:val="5"/>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呼吸机主机重量≤4.5kg。</w:t>
            </w:r>
          </w:p>
          <w:p>
            <w:pPr>
              <w:pStyle w:val="966"/>
              <w:numPr>
                <w:ilvl w:val="0"/>
                <w:numId w:val="5"/>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吸气峰值流速≥210L/min。</w:t>
            </w:r>
          </w:p>
          <w:p>
            <w:pPr>
              <w:pStyle w:val="966"/>
              <w:numPr>
                <w:ilvl w:val="0"/>
                <w:numId w:val="5"/>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配备提拿悬挂一体化多功能把手,拆卸式固定装置1套。</w:t>
            </w:r>
          </w:p>
          <w:p>
            <w:pPr>
              <w:pStyle w:val="966"/>
              <w:numPr>
                <w:ilvl w:val="0"/>
                <w:numId w:val="5"/>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支持高压氧气气源和低压氧气气源两种方式,配置呼吸机氧气专用快插管路和接头（与救护车氧气接口配套）。</w:t>
            </w:r>
          </w:p>
          <w:p>
            <w:pPr>
              <w:pStyle w:val="966"/>
              <w:numPr>
                <w:ilvl w:val="0"/>
                <w:numId w:val="5"/>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采用≥7英寸彩色电容触摸控制屏，分辨率≥800*480像素，可同时显示波形和监测参数。</w:t>
            </w:r>
          </w:p>
          <w:p>
            <w:pPr>
              <w:pStyle w:val="966"/>
              <w:numPr>
                <w:ilvl w:val="0"/>
                <w:numId w:val="5"/>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支持显示≥100小时的全部监测参数趋势图、表分析，≥8000条报警和操作日志记录。</w:t>
            </w:r>
          </w:p>
          <w:p>
            <w:pPr>
              <w:pStyle w:val="966"/>
              <w:numPr>
                <w:ilvl w:val="0"/>
                <w:numId w:val="5"/>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kern w:val="0"/>
                <w:sz w:val="24"/>
                <w:szCs w:val="24"/>
              </w:rPr>
              <w:t>具备截屏U盘导出功能，可缓存≥50张屏幕文件。</w:t>
            </w:r>
          </w:p>
          <w:p>
            <w:pPr>
              <w:spacing w:line="40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三、环境适应性要求</w:t>
            </w:r>
          </w:p>
          <w:p>
            <w:pPr>
              <w:pStyle w:val="966"/>
              <w:numPr>
                <w:ilvl w:val="0"/>
                <w:numId w:val="6"/>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防尘防水等级≥IP34，最高工作海拔≥7000m，工作温度范围：-20 ~ 50 ℃。</w:t>
            </w:r>
          </w:p>
          <w:p>
            <w:pPr>
              <w:spacing w:line="40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四、呼吸模式及功能</w:t>
            </w:r>
          </w:p>
          <w:p>
            <w:pPr>
              <w:pStyle w:val="966"/>
              <w:numPr>
                <w:ilvl w:val="0"/>
                <w:numId w:val="7"/>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b/>
                <w:color w:val="auto"/>
                <w:sz w:val="24"/>
                <w:szCs w:val="24"/>
              </w:rPr>
              <w:t>▲</w:t>
            </w:r>
            <w:r>
              <w:rPr>
                <w:rFonts w:hint="eastAsia" w:ascii="仿宋" w:hAnsi="仿宋" w:eastAsia="仿宋" w:cs="仿宋"/>
                <w:color w:val="auto"/>
                <w:sz w:val="24"/>
                <w:szCs w:val="24"/>
              </w:rPr>
              <w:t>标配模式：控制/辅助通气模式A/C和同步间歇指令通气SIMV；持续气道正压通气模式/压力支持通气CPAP/PSV、双水平气道正压通气（如BIPAP或DuoLevel或BiLevel）、压力调节容量控制通气（如AUTOFLOW或PRVC等）、压力调节容量控制-同步间歇指令通气模式（PRVC-SIMV）、心肺复苏通气模式（如CPRV，CPRmode等）。</w:t>
            </w:r>
          </w:p>
          <w:p>
            <w:pPr>
              <w:pStyle w:val="966"/>
              <w:numPr>
                <w:ilvl w:val="0"/>
                <w:numId w:val="7"/>
              </w:numPr>
              <w:spacing w:line="400" w:lineRule="exact"/>
              <w:ind w:left="0" w:firstLine="0" w:firstLineChars="0"/>
              <w:rPr>
                <w:rFonts w:hint="eastAsia" w:ascii="仿宋" w:hAnsi="仿宋" w:eastAsia="仿宋" w:cs="仿宋"/>
                <w:b/>
                <w:color w:val="auto"/>
                <w:sz w:val="24"/>
                <w:szCs w:val="24"/>
              </w:rPr>
            </w:pPr>
            <w:r>
              <w:rPr>
                <w:rFonts w:hint="eastAsia" w:ascii="仿宋" w:hAnsi="仿宋" w:eastAsia="仿宋" w:cs="仿宋"/>
                <w:color w:val="auto"/>
                <w:sz w:val="24"/>
                <w:szCs w:val="24"/>
              </w:rPr>
              <w:t>高级模式：容量支持通气VS、气道压力释放通气APRV； 自适应分钟通气（如AMV或ASV等以Otis公式患者最小呼吸做功为通气目标的智能通气模式）</w:t>
            </w:r>
          </w:p>
          <w:p>
            <w:pPr>
              <w:pStyle w:val="966"/>
              <w:numPr>
                <w:ilvl w:val="0"/>
                <w:numId w:val="7"/>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可配备无创通气模式和氧疗模式。</w:t>
            </w:r>
          </w:p>
          <w:p>
            <w:pPr>
              <w:pStyle w:val="966"/>
              <w:numPr>
                <w:ilvl w:val="0"/>
                <w:numId w:val="7"/>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呼吸同步技术，自动调节吸气和呼气触发灵敏度、压力上升时间，提高人机同步性和舒适度，减少手动调节参数。</w:t>
            </w:r>
          </w:p>
          <w:p>
            <w:pPr>
              <w:pStyle w:val="966"/>
              <w:numPr>
                <w:ilvl w:val="0"/>
                <w:numId w:val="7"/>
              </w:numPr>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标配内源性PEEP、浅快呼吸指数RSBI的测定。</w:t>
            </w:r>
          </w:p>
          <w:p>
            <w:pPr>
              <w:pStyle w:val="966"/>
              <w:spacing w:line="400" w:lineRule="exact"/>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五、整机质保3年。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9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ascii="仿宋" w:hAnsi="仿宋" w:eastAsia="仿宋" w:cs="仿宋"/>
                <w:b/>
                <w:bCs/>
                <w:color w:val="auto"/>
                <w:spacing w:val="5"/>
                <w:sz w:val="24"/>
                <w:szCs w:val="24"/>
              </w:rPr>
            </w:pPr>
            <w:r>
              <w:rPr>
                <w:rFonts w:hint="eastAsia" w:ascii="仿宋" w:hAnsi="仿宋" w:eastAsia="仿宋" w:cs="仿宋"/>
                <w:color w:val="auto"/>
                <w:kern w:val="0"/>
                <w:sz w:val="24"/>
                <w:szCs w:val="24"/>
                <w:lang w:bidi="ar"/>
              </w:rPr>
              <w:t>急救包</w:t>
            </w:r>
          </w:p>
        </w:tc>
        <w:tc>
          <w:tcPr>
            <w:tcW w:w="6151"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1、急救包尺寸≥49*32*17cm。</w:t>
            </w:r>
          </w:p>
          <w:p>
            <w:pPr>
              <w:widowControl/>
              <w:spacing w:line="400" w:lineRule="exact"/>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2、急救包重量≤3.8kg。 </w:t>
            </w:r>
          </w:p>
          <w:p>
            <w:pPr>
              <w:widowControl/>
              <w:spacing w:line="4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3、急救包须满足既可手提，又能双肩背，承重力≥10KG，背部有隐藏式背带。</w:t>
            </w:r>
          </w:p>
          <w:p>
            <w:pPr>
              <w:widowControl/>
              <w:spacing w:line="400" w:lineRule="exact"/>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4、急救包外表采用TPU单面亮面复合面料。</w:t>
            </w:r>
          </w:p>
          <w:p>
            <w:pPr>
              <w:widowControl/>
              <w:spacing w:line="4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5、急救包外表配有24小时荧光条 、国际救援蛇标 、大面积金属拉拉链。 </w:t>
            </w:r>
          </w:p>
          <w:p>
            <w:pPr>
              <w:widowControl/>
              <w:spacing w:line="4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6、急救包前置两个大口袋，口袋配有双向拉链，内有两排不同规格的松紧绑带。 </w:t>
            </w:r>
          </w:p>
          <w:p>
            <w:pPr>
              <w:widowControl/>
              <w:spacing w:line="400" w:lineRule="exact"/>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7、急救包左侧配有一个长条从侧袋，可放置长导管等物品；右侧有两个小侧袋，可放置应急创伤物品或利器盒。 </w:t>
            </w:r>
          </w:p>
          <w:p>
            <w:pPr>
              <w:widowControl/>
              <w:spacing w:line="400" w:lineRule="exact"/>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8、包体内部四周衬有珍珠棉，塑料板，让包体更立体、防挤压。</w:t>
            </w:r>
          </w:p>
          <w:p>
            <w:pPr>
              <w:widowControl/>
              <w:spacing w:line="4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9、包内主体分有三个大区域，前片区域有两个网布贴袋，可放置文件资料；中间一个可拆卸隔板，可放置不同规格的针剂；后片区域有四个颜色的PVC隔离盒，另有一个可拆卸的网袋。</w:t>
            </w:r>
          </w:p>
          <w:p>
            <w:pPr>
              <w:widowControl/>
              <w:spacing w:line="4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10、后片区域内的四个颜色的PVC隔离盒，分别为红、黄、蓝、绿，另有一个独立网袋，一个可拆卸的隔板，且外置一个备用隔板。</w:t>
            </w:r>
          </w:p>
        </w:tc>
      </w:tr>
    </w:tbl>
    <w:p>
      <w:pPr>
        <w:tabs>
          <w:tab w:val="center" w:pos="6619"/>
          <w:tab w:val="right" w:pos="13238"/>
        </w:tabs>
        <w:spacing w:line="360" w:lineRule="auto"/>
        <w:jc w:val="left"/>
        <w:outlineLvl w:val="0"/>
        <w:rPr>
          <w:rFonts w:hint="eastAsia" w:ascii="仿宋" w:hAnsi="仿宋" w:eastAsia="仿宋" w:cs="仿宋"/>
          <w:color w:val="auto"/>
          <w:sz w:val="24"/>
          <w:szCs w:val="24"/>
          <w:u w:val="none"/>
        </w:rPr>
      </w:pPr>
      <w:r>
        <w:rPr>
          <w:rFonts w:hint="eastAsia" w:ascii="仿宋" w:hAnsi="仿宋" w:eastAsia="仿宋" w:cs="仿宋"/>
          <w:b/>
          <w:color w:val="auto"/>
          <w:sz w:val="24"/>
          <w:szCs w:val="24"/>
          <w:highlight w:val="none"/>
        </w:rPr>
        <w:t>二、负压型救护车商务要求</w:t>
      </w:r>
      <w:r>
        <w:rPr>
          <w:rFonts w:hint="eastAsia" w:ascii="仿宋" w:hAnsi="仿宋" w:eastAsia="仿宋" w:cs="仿宋"/>
          <w:color w:val="auto"/>
          <w:sz w:val="24"/>
          <w:szCs w:val="24"/>
          <w:u w:val="none"/>
        </w:rPr>
        <w:tab/>
      </w:r>
    </w:p>
    <w:p>
      <w:pPr>
        <w:spacing w:line="360" w:lineRule="auto"/>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1、提供的产品须符合国家环保要求。</w:t>
      </w:r>
    </w:p>
    <w:p>
      <w:pPr>
        <w:spacing w:line="360" w:lineRule="auto"/>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 xml:space="preserve">2、应提供车辆的维修保养、修理手册及使用说明书。 </w:t>
      </w:r>
    </w:p>
    <w:p>
      <w:pPr>
        <w:spacing w:line="360" w:lineRule="auto"/>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3、应提供产品售后服务（包括产品的质保期3年或6万公里）承诺；提供产品改装部分的保修期；提供调试和技术培训。医疗改装部分</w:t>
      </w:r>
      <w:r>
        <w:rPr>
          <w:rFonts w:hint="eastAsia" w:ascii="仿宋" w:hAnsi="仿宋" w:eastAsia="仿宋" w:cs="仿宋"/>
          <w:color w:val="auto"/>
          <w:sz w:val="24"/>
          <w:szCs w:val="24"/>
          <w:u w:val="none"/>
          <w:shd w:val="clear" w:color="auto" w:fill="FFFFFF"/>
          <w:lang w:val="en-US" w:eastAsia="zh-CN"/>
        </w:rPr>
        <w:t>4</w:t>
      </w:r>
      <w:r>
        <w:rPr>
          <w:rFonts w:hint="eastAsia" w:ascii="仿宋" w:hAnsi="仿宋" w:eastAsia="仿宋" w:cs="仿宋"/>
          <w:color w:val="auto"/>
          <w:sz w:val="24"/>
          <w:szCs w:val="24"/>
          <w:u w:val="none"/>
          <w:shd w:val="clear" w:color="auto" w:fill="FFFFFF"/>
        </w:rPr>
        <w:t xml:space="preserve">年保修。质保期内投标人负责所提供的所有产品进行维护和维修，指派专人负责售后服务事宜，出现故障48小时候内上门修复。 </w:t>
      </w:r>
    </w:p>
    <w:p>
      <w:pPr>
        <w:spacing w:line="360" w:lineRule="auto"/>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 xml:space="preserve">4.销售商应提供急救车设计图、改装布线线路图、车内医疗设备配置图。 </w:t>
      </w:r>
    </w:p>
    <w:p>
      <w:pPr>
        <w:spacing w:line="360" w:lineRule="auto"/>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5.为确保在使用过程中不产生医疗纠纷并且有良好的售后服务，供应商须承诺签合同时提供制造商或中国总代理商出具关于本项目随车设备的售后服务承诺书原件。</w:t>
      </w:r>
    </w:p>
    <w:p>
      <w:pPr>
        <w:spacing w:line="360" w:lineRule="auto"/>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6.付款方式：合同生效且具备实施条件后15日内支付不低于合同金额</w:t>
      </w:r>
      <w:r>
        <w:rPr>
          <w:rFonts w:hint="eastAsia" w:ascii="仿宋" w:hAnsi="仿宋" w:eastAsia="仿宋" w:cs="仿宋"/>
          <w:color w:val="auto"/>
          <w:sz w:val="24"/>
          <w:szCs w:val="24"/>
          <w:u w:val="none"/>
          <w:shd w:val="clear" w:color="auto" w:fill="FFFFFF"/>
          <w:lang w:val="en-US" w:eastAsia="zh-CN"/>
        </w:rPr>
        <w:t>40</w:t>
      </w:r>
      <w:r>
        <w:rPr>
          <w:rFonts w:hint="eastAsia" w:ascii="仿宋" w:hAnsi="仿宋" w:eastAsia="仿宋" w:cs="仿宋"/>
          <w:color w:val="auto"/>
          <w:sz w:val="24"/>
          <w:szCs w:val="24"/>
          <w:u w:val="none"/>
          <w:shd w:val="clear" w:color="auto" w:fill="FFFFFF"/>
        </w:rPr>
        <w:t>％的预付款，验收合格后15日内付清余款。</w:t>
      </w:r>
    </w:p>
    <w:p>
      <w:pPr>
        <w:spacing w:line="360" w:lineRule="auto"/>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7. 交货期要求：合同签订后30日内交付全部货物。</w:t>
      </w:r>
    </w:p>
    <w:p>
      <w:pPr>
        <w:spacing w:line="360" w:lineRule="auto"/>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8. 资信要求：</w:t>
      </w:r>
    </w:p>
    <w:p>
      <w:pPr>
        <w:spacing w:line="360" w:lineRule="auto"/>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 xml:space="preserve">（1）投标人需具备汽车经营资质及三类医疗器械经营许可证，可开据机动车专用销售发票及医疗器械发票，确保车辆正常上牌及通过年审（以营业执照经营范围为准）。本项目拒绝接受联合体投标。 </w:t>
      </w:r>
    </w:p>
    <w:p>
      <w:pPr>
        <w:spacing w:line="360" w:lineRule="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shd w:val="clear" w:color="auto" w:fill="FFFFFF"/>
        </w:rPr>
        <w:t>（2）本项目内容为救护车包含急救设备，总价包括：车身价、随车急救设备、急救医疗车改装费、安装调试、检测验收、培训、质保期保障等费用。</w:t>
      </w:r>
    </w:p>
    <w:p>
      <w:pPr>
        <w:tabs>
          <w:tab w:val="left" w:pos="5880"/>
        </w:tabs>
        <w:spacing w:line="360" w:lineRule="auto"/>
        <w:jc w:val="left"/>
        <w:rPr>
          <w:rFonts w:hint="eastAsia" w:ascii="仿宋" w:hAnsi="仿宋" w:eastAsia="仿宋" w:cs="仿宋"/>
          <w:b/>
          <w:color w:val="auto"/>
          <w:sz w:val="24"/>
          <w:szCs w:val="24"/>
          <w:highlight w:val="none"/>
        </w:rPr>
      </w:pPr>
    </w:p>
    <w:p>
      <w:pPr>
        <w:rPr>
          <w:rFonts w:hint="eastAsia" w:ascii="仿宋" w:hAnsi="仿宋" w:eastAsia="仿宋" w:cs="仿宋"/>
          <w:b/>
          <w:color w:val="auto"/>
          <w:sz w:val="24"/>
          <w:szCs w:val="24"/>
        </w:rPr>
      </w:pPr>
      <w:r>
        <w:rPr>
          <w:rFonts w:hint="eastAsia" w:ascii="仿宋" w:hAnsi="仿宋" w:eastAsia="仿宋" w:cs="仿宋"/>
          <w:b/>
          <w:color w:val="auto"/>
          <w:sz w:val="24"/>
          <w:szCs w:val="24"/>
        </w:rPr>
        <w:br w:type="page"/>
      </w:r>
    </w:p>
    <w:p>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pStyle w:val="23"/>
        <w:spacing w:after="0"/>
        <w:jc w:val="center"/>
        <w:rPr>
          <w:rFonts w:hint="eastAsia" w:ascii="宋体" w:hAnsi="宋体" w:cs="宋体"/>
          <w:b/>
          <w:bCs/>
          <w:color w:val="auto"/>
          <w:spacing w:val="-20"/>
          <w:kern w:val="44"/>
          <w:sz w:val="48"/>
          <w:szCs w:val="48"/>
        </w:rPr>
      </w:pPr>
    </w:p>
    <w:p>
      <w:pPr>
        <w:pStyle w:val="23"/>
        <w:spacing w:after="0"/>
        <w:jc w:val="center"/>
        <w:rPr>
          <w:rFonts w:hint="eastAsia" w:ascii="宋体" w:hAnsi="宋体" w:cs="宋体"/>
          <w:b/>
          <w:bCs/>
          <w:color w:val="auto"/>
          <w:spacing w:val="-20"/>
          <w:kern w:val="44"/>
          <w:sz w:val="48"/>
          <w:szCs w:val="48"/>
        </w:rPr>
      </w:pPr>
    </w:p>
    <w:p>
      <w:pPr>
        <w:pStyle w:val="23"/>
        <w:spacing w:after="0"/>
        <w:jc w:val="center"/>
        <w:rPr>
          <w:rFonts w:hint="eastAsia" w:ascii="宋体" w:hAnsi="宋体" w:cs="宋体"/>
          <w:b/>
          <w:bCs/>
          <w:color w:val="auto"/>
          <w:spacing w:val="-20"/>
          <w:kern w:val="44"/>
          <w:sz w:val="48"/>
          <w:szCs w:val="48"/>
        </w:rPr>
      </w:pPr>
    </w:p>
    <w:p>
      <w:pPr>
        <w:pStyle w:val="23"/>
        <w:spacing w:after="0"/>
        <w:jc w:val="center"/>
        <w:rPr>
          <w:rFonts w:hint="eastAsia" w:ascii="宋体" w:hAnsi="宋体" w:cs="宋体"/>
          <w:b/>
          <w:bCs/>
          <w:color w:val="auto"/>
          <w:spacing w:val="-20"/>
          <w:kern w:val="44"/>
          <w:sz w:val="48"/>
          <w:szCs w:val="48"/>
        </w:rPr>
      </w:pPr>
      <w:r>
        <w:rPr>
          <w:rFonts w:hint="eastAsia" w:ascii="宋体" w:hAnsi="宋体" w:cs="宋体"/>
          <w:b/>
          <w:bCs/>
          <w:color w:val="auto"/>
          <w:spacing w:val="-20"/>
          <w:kern w:val="44"/>
          <w:sz w:val="48"/>
          <w:szCs w:val="48"/>
        </w:rPr>
        <w:t>政府采购</w:t>
      </w:r>
      <w:r>
        <w:rPr>
          <w:rFonts w:hint="eastAsia" w:ascii="宋体" w:hAnsi="宋体" w:cs="宋体"/>
          <w:b/>
          <w:bCs/>
          <w:color w:val="auto"/>
          <w:spacing w:val="-20"/>
          <w:kern w:val="44"/>
          <w:sz w:val="48"/>
          <w:szCs w:val="48"/>
          <w:lang w:eastAsia="zh-CN"/>
        </w:rPr>
        <w:t>货物买卖</w:t>
      </w:r>
      <w:r>
        <w:rPr>
          <w:rFonts w:hint="eastAsia" w:ascii="宋体" w:hAnsi="宋体" w:cs="宋体"/>
          <w:b/>
          <w:bCs/>
          <w:color w:val="auto"/>
          <w:spacing w:val="-20"/>
          <w:kern w:val="44"/>
          <w:sz w:val="48"/>
          <w:szCs w:val="48"/>
        </w:rPr>
        <w:t>合同</w:t>
      </w:r>
    </w:p>
    <w:p>
      <w:pPr>
        <w:pStyle w:val="23"/>
        <w:spacing w:after="0"/>
        <w:jc w:val="center"/>
        <w:rPr>
          <w:rFonts w:hint="eastAsia" w:ascii="宋体" w:hAnsi="宋体" w:eastAsia="宋体" w:cs="宋体"/>
          <w:b/>
          <w:bCs/>
          <w:color w:val="auto"/>
          <w:spacing w:val="-20"/>
          <w:kern w:val="44"/>
          <w:sz w:val="48"/>
          <w:szCs w:val="48"/>
          <w:lang w:eastAsia="zh-CN"/>
        </w:rPr>
      </w:pPr>
      <w:r>
        <w:rPr>
          <w:rFonts w:hint="eastAsia" w:ascii="宋体" w:hAnsi="宋体" w:cs="宋体"/>
          <w:b/>
          <w:bCs/>
          <w:color w:val="auto"/>
          <w:spacing w:val="-20"/>
          <w:kern w:val="44"/>
          <w:sz w:val="48"/>
          <w:szCs w:val="48"/>
          <w:lang w:eastAsia="zh-CN"/>
        </w:rPr>
        <w:t>（试行）</w:t>
      </w:r>
    </w:p>
    <w:p>
      <w:pPr>
        <w:rPr>
          <w:rFonts w:ascii="宋体" w:hAnsi="宋体" w:cs="宋体"/>
          <w:b/>
          <w:bCs/>
          <w:color w:val="auto"/>
          <w:spacing w:val="-20"/>
          <w:kern w:val="44"/>
          <w:sz w:val="40"/>
          <w:szCs w:val="40"/>
        </w:rPr>
      </w:pPr>
    </w:p>
    <w:p>
      <w:pPr>
        <w:rPr>
          <w:rFonts w:ascii="宋体" w:hAnsi="宋体" w:cs="宋体"/>
          <w:b/>
          <w:bCs/>
          <w:color w:val="auto"/>
          <w:spacing w:val="-20"/>
          <w:kern w:val="44"/>
          <w:sz w:val="40"/>
          <w:szCs w:val="40"/>
        </w:rPr>
      </w:pPr>
    </w:p>
    <w:p>
      <w:pPr>
        <w:rPr>
          <w:rFonts w:ascii="宋体" w:hAnsi="宋体" w:cs="宋体"/>
          <w:b/>
          <w:bCs/>
          <w:color w:val="auto"/>
          <w:spacing w:val="-20"/>
          <w:kern w:val="44"/>
          <w:sz w:val="40"/>
          <w:szCs w:val="40"/>
        </w:rPr>
      </w:pPr>
    </w:p>
    <w:p>
      <w:pPr>
        <w:spacing w:line="360" w:lineRule="auto"/>
        <w:ind w:left="420" w:leftChars="200"/>
        <w:rPr>
          <w:color w:val="auto"/>
          <w:sz w:val="32"/>
          <w:szCs w:val="32"/>
        </w:rPr>
      </w:pPr>
      <w:r>
        <w:rPr>
          <w:rFonts w:hint="eastAsia" w:ascii="宋体" w:hAnsi="宋体" w:cs="宋体"/>
          <w:color w:val="auto"/>
          <w:kern w:val="0"/>
          <w:sz w:val="32"/>
          <w:szCs w:val="32"/>
        </w:rPr>
        <w:t>项目名称：</w:t>
      </w:r>
      <w:r>
        <w:rPr>
          <w:rFonts w:hint="eastAsia"/>
          <w:color w:val="auto"/>
          <w:sz w:val="32"/>
          <w:szCs w:val="32"/>
          <w:u w:val="single"/>
        </w:rPr>
        <w:t xml:space="preserve">                             </w:t>
      </w:r>
    </w:p>
    <w:p>
      <w:pPr>
        <w:spacing w:line="360" w:lineRule="auto"/>
        <w:ind w:left="420" w:leftChars="200"/>
        <w:rPr>
          <w:color w:val="auto"/>
          <w:sz w:val="32"/>
          <w:szCs w:val="32"/>
          <w:u w:val="single"/>
        </w:rPr>
      </w:pPr>
      <w:r>
        <w:rPr>
          <w:rFonts w:hint="eastAsia"/>
          <w:color w:val="auto"/>
          <w:sz w:val="32"/>
          <w:szCs w:val="32"/>
        </w:rPr>
        <w:t>合同编号：</w:t>
      </w:r>
      <w:r>
        <w:rPr>
          <w:rFonts w:hint="eastAsia"/>
          <w:color w:val="auto"/>
          <w:sz w:val="32"/>
          <w:szCs w:val="32"/>
          <w:u w:val="single"/>
        </w:rPr>
        <w:t xml:space="preserve">                             </w:t>
      </w:r>
    </w:p>
    <w:p>
      <w:pPr>
        <w:spacing w:line="360" w:lineRule="auto"/>
        <w:ind w:left="420" w:leftChars="200"/>
        <w:rPr>
          <w:color w:val="auto"/>
          <w:sz w:val="32"/>
          <w:szCs w:val="32"/>
        </w:rPr>
      </w:pPr>
      <w:r>
        <w:rPr>
          <w:rFonts w:hint="eastAsia"/>
          <w:color w:val="auto"/>
          <w:sz w:val="32"/>
          <w:szCs w:val="32"/>
        </w:rPr>
        <w:t>甲    方：</w:t>
      </w:r>
      <w:r>
        <w:rPr>
          <w:rFonts w:hint="eastAsia"/>
          <w:color w:val="auto"/>
          <w:sz w:val="32"/>
          <w:szCs w:val="32"/>
          <w:u w:val="single"/>
        </w:rPr>
        <w:t xml:space="preserve">                             </w:t>
      </w:r>
    </w:p>
    <w:p>
      <w:pPr>
        <w:spacing w:line="360" w:lineRule="auto"/>
        <w:ind w:left="420" w:leftChars="200"/>
        <w:rPr>
          <w:color w:val="auto"/>
          <w:sz w:val="32"/>
          <w:szCs w:val="32"/>
          <w:u w:val="single"/>
        </w:rPr>
      </w:pPr>
      <w:r>
        <w:rPr>
          <w:rFonts w:hint="eastAsia"/>
          <w:color w:val="auto"/>
          <w:sz w:val="32"/>
          <w:szCs w:val="32"/>
        </w:rPr>
        <w:t>乙    方：</w:t>
      </w:r>
      <w:r>
        <w:rPr>
          <w:rFonts w:hint="eastAsia"/>
          <w:color w:val="auto"/>
          <w:sz w:val="32"/>
          <w:szCs w:val="32"/>
          <w:u w:val="single"/>
        </w:rPr>
        <w:t xml:space="preserve">                             </w:t>
      </w:r>
    </w:p>
    <w:p>
      <w:pPr>
        <w:spacing w:line="360" w:lineRule="auto"/>
        <w:ind w:left="420" w:leftChars="200"/>
        <w:rPr>
          <w:color w:val="auto"/>
          <w:sz w:val="32"/>
          <w:szCs w:val="32"/>
        </w:rPr>
      </w:pPr>
      <w:r>
        <w:rPr>
          <w:rFonts w:hint="eastAsia"/>
          <w:color w:val="auto"/>
          <w:sz w:val="32"/>
          <w:szCs w:val="32"/>
        </w:rPr>
        <w:t>签订时间：</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p>
    <w:p>
      <w:pPr>
        <w:rPr>
          <w:color w:val="auto"/>
        </w:rPr>
      </w:pPr>
    </w:p>
    <w:p>
      <w:pPr>
        <w:rPr>
          <w:rFonts w:eastAsia="黑体"/>
          <w:color w:val="auto"/>
          <w:sz w:val="44"/>
          <w:szCs w:val="44"/>
        </w:rPr>
      </w:pPr>
      <w:r>
        <w:rPr>
          <w:rFonts w:eastAsia="黑体"/>
          <w:color w:val="auto"/>
          <w:sz w:val="44"/>
          <w:szCs w:val="44"/>
        </w:rPr>
        <w:br w:type="page"/>
      </w:r>
    </w:p>
    <w:p>
      <w:pPr>
        <w:rPr>
          <w:rFonts w:eastAsia="黑体"/>
          <w:color w:val="auto"/>
          <w:sz w:val="44"/>
          <w:szCs w:val="44"/>
        </w:rPr>
      </w:pPr>
    </w:p>
    <w:p>
      <w:pPr>
        <w:rPr>
          <w:rFonts w:eastAsia="黑体"/>
          <w:color w:val="auto"/>
          <w:sz w:val="44"/>
          <w:szCs w:val="44"/>
        </w:rPr>
      </w:pPr>
    </w:p>
    <w:p>
      <w:pPr>
        <w:jc w:val="center"/>
        <w:rPr>
          <w:rFonts w:hint="eastAsia" w:eastAsia="黑体"/>
          <w:color w:val="auto"/>
          <w:sz w:val="44"/>
          <w:szCs w:val="44"/>
          <w:lang w:eastAsia="zh-CN"/>
        </w:rPr>
      </w:pPr>
      <w:r>
        <w:rPr>
          <w:rFonts w:hint="eastAsia" w:eastAsia="黑体"/>
          <w:color w:val="auto"/>
          <w:sz w:val="44"/>
          <w:szCs w:val="44"/>
          <w:lang w:eastAsia="zh-CN"/>
        </w:rPr>
        <w:t>使</w:t>
      </w:r>
      <w:r>
        <w:rPr>
          <w:rFonts w:hint="eastAsia" w:eastAsia="黑体"/>
          <w:color w:val="auto"/>
          <w:sz w:val="44"/>
          <w:szCs w:val="44"/>
          <w:lang w:val="en-US" w:eastAsia="zh-CN"/>
        </w:rPr>
        <w:t xml:space="preserve"> </w:t>
      </w:r>
      <w:r>
        <w:rPr>
          <w:rFonts w:hint="eastAsia" w:eastAsia="黑体"/>
          <w:color w:val="auto"/>
          <w:sz w:val="44"/>
          <w:szCs w:val="44"/>
          <w:lang w:eastAsia="zh-CN"/>
        </w:rPr>
        <w:t>用</w:t>
      </w:r>
      <w:r>
        <w:rPr>
          <w:rFonts w:hint="eastAsia" w:eastAsia="黑体"/>
          <w:color w:val="auto"/>
          <w:sz w:val="44"/>
          <w:szCs w:val="44"/>
          <w:lang w:val="en-US" w:eastAsia="zh-CN"/>
        </w:rPr>
        <w:t xml:space="preserve"> </w:t>
      </w:r>
      <w:r>
        <w:rPr>
          <w:rFonts w:hint="eastAsia" w:eastAsia="黑体"/>
          <w:color w:val="auto"/>
          <w:sz w:val="44"/>
          <w:szCs w:val="44"/>
          <w:lang w:eastAsia="zh-CN"/>
        </w:rPr>
        <w:t>说</w:t>
      </w:r>
      <w:r>
        <w:rPr>
          <w:rFonts w:hint="eastAsia" w:eastAsia="黑体"/>
          <w:color w:val="auto"/>
          <w:sz w:val="44"/>
          <w:szCs w:val="44"/>
          <w:lang w:val="en-US" w:eastAsia="zh-CN"/>
        </w:rPr>
        <w:t xml:space="preserve"> </w:t>
      </w:r>
      <w:r>
        <w:rPr>
          <w:rFonts w:hint="eastAsia" w:eastAsia="黑体"/>
          <w:color w:val="auto"/>
          <w:sz w:val="44"/>
          <w:szCs w:val="44"/>
          <w:lang w:eastAsia="zh-CN"/>
        </w:rPr>
        <w:t>明</w:t>
      </w:r>
    </w:p>
    <w:p>
      <w:pPr>
        <w:ind w:firstLine="640" w:firstLineChars="200"/>
        <w:rPr>
          <w:rFonts w:hint="eastAsia" w:ascii="仿宋_GB2312" w:hAnsi="仿宋_GB2312" w:eastAsia="仿宋_GB2312" w:cs="仿宋_GB2312"/>
          <w:color w:val="auto"/>
          <w:sz w:val="32"/>
          <w:szCs w:val="32"/>
          <w:lang w:val="en-US" w:eastAsia="zh-CN"/>
        </w:rPr>
      </w:pPr>
    </w:p>
    <w:p>
      <w:p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1.本合同标准文本适用于购买现成货物的采购项目，不包括需要供应商定制开发、创新研发的货物采购项目。</w:t>
      </w:r>
    </w:p>
    <w:p>
      <w:pPr>
        <w:ind w:firstLine="0" w:firstLineChars="0"/>
        <w:rPr>
          <w:rFonts w:hint="default" w:eastAsia="黑体"/>
          <w:color w:val="auto"/>
          <w:sz w:val="44"/>
          <w:szCs w:val="44"/>
          <w:lang w:val="en-US" w:eastAsia="zh-CN"/>
        </w:rPr>
      </w:pPr>
      <w:r>
        <w:rPr>
          <w:rFonts w:hint="eastAsia" w:eastAsia="黑体"/>
          <w:color w:val="auto"/>
          <w:sz w:val="44"/>
          <w:szCs w:val="44"/>
          <w:lang w:val="en-US" w:eastAsia="zh-CN"/>
        </w:rPr>
        <w:t xml:space="preserve">   </w:t>
      </w:r>
      <w:r>
        <w:rPr>
          <w:rFonts w:hint="eastAsia" w:ascii="仿宋_GB2312" w:hAnsi="仿宋_GB2312" w:eastAsia="仿宋_GB2312" w:cs="仿宋_GB2312"/>
          <w:color w:val="auto"/>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adjustRightInd w:val="0"/>
        <w:snapToGrid w:val="0"/>
        <w:spacing w:beforeLines="0" w:line="400" w:lineRule="exact"/>
        <w:jc w:val="center"/>
        <w:rPr>
          <w:rFonts w:hint="eastAsia" w:ascii="黑体" w:hAnsi="黑体" w:eastAsia="黑体"/>
          <w:color w:val="auto"/>
          <w:sz w:val="28"/>
          <w:szCs w:val="28"/>
        </w:rPr>
      </w:pPr>
      <w:bookmarkStart w:id="45" w:name="_Toc22209"/>
    </w:p>
    <w:p>
      <w:pPr>
        <w:pStyle w:val="3"/>
        <w:adjustRightInd w:val="0"/>
        <w:snapToGrid w:val="0"/>
        <w:spacing w:beforeLines="0" w:line="400" w:lineRule="exact"/>
        <w:jc w:val="center"/>
        <w:rPr>
          <w:rFonts w:hint="eastAsia" w:ascii="黑体" w:hAnsi="华文中宋" w:eastAsia="黑体"/>
          <w:b w:val="0"/>
          <w:bCs w:val="0"/>
          <w:color w:val="auto"/>
          <w:sz w:val="28"/>
          <w:szCs w:val="28"/>
        </w:rPr>
      </w:pPr>
      <w:r>
        <w:rPr>
          <w:rFonts w:hint="eastAsia" w:ascii="黑体" w:hAnsi="黑体" w:eastAsia="黑体"/>
          <w:b w:val="0"/>
          <w:bCs w:val="0"/>
          <w:color w:val="auto"/>
          <w:sz w:val="28"/>
          <w:szCs w:val="28"/>
        </w:rPr>
        <w:t xml:space="preserve">第一节 </w:t>
      </w:r>
      <w:r>
        <w:rPr>
          <w:rFonts w:hint="eastAsia" w:ascii="黑体" w:hAnsi="华文中宋" w:eastAsia="黑体"/>
          <w:b w:val="0"/>
          <w:bCs w:val="0"/>
          <w:color w:val="auto"/>
          <w:sz w:val="28"/>
          <w:szCs w:val="28"/>
        </w:rPr>
        <w:t>政府采购合同协议书</w:t>
      </w:r>
      <w:bookmarkEnd w:id="45"/>
    </w:p>
    <w:p>
      <w:pPr>
        <w:pStyle w:val="3"/>
        <w:adjustRightInd w:val="0"/>
        <w:snapToGrid w:val="0"/>
        <w:spacing w:beforeLines="0" w:line="400" w:lineRule="exact"/>
        <w:jc w:val="center"/>
        <w:rPr>
          <w:rFonts w:hint="eastAsia" w:ascii="黑体" w:hAnsi="华文中宋" w:eastAsia="黑体"/>
          <w:b w:val="0"/>
          <w:bCs w:val="0"/>
          <w:color w:val="auto"/>
          <w:sz w:val="28"/>
          <w:szCs w:val="28"/>
        </w:rPr>
      </w:pPr>
    </w:p>
    <w:p>
      <w:pPr>
        <w:adjustRightInd w:val="0"/>
        <w:snapToGrid w:val="0"/>
        <w:spacing w:before="0" w:beforeLines="0" w:line="400" w:lineRule="exact"/>
        <w:rPr>
          <w:rFonts w:ascii="宋体" w:hAnsi="宋体"/>
          <w:color w:val="auto"/>
          <w:szCs w:val="21"/>
        </w:rPr>
      </w:pPr>
      <w:r>
        <w:rPr>
          <w:rFonts w:hint="eastAsia" w:ascii="宋体" w:hAnsi="宋体"/>
          <w:color w:val="auto"/>
          <w:szCs w:val="21"/>
        </w:rPr>
        <w:t>甲方（全称）：</w:t>
      </w:r>
      <w:r>
        <w:rPr>
          <w:rFonts w:hint="eastAsia" w:ascii="宋体" w:hAnsi="宋体"/>
          <w:color w:val="auto"/>
          <w:szCs w:val="21"/>
          <w:u w:val="single"/>
        </w:rPr>
        <w:t xml:space="preserve">                        </w:t>
      </w:r>
      <w:r>
        <w:rPr>
          <w:rFonts w:hint="eastAsia" w:ascii="宋体" w:hAnsi="宋体"/>
          <w:color w:val="auto"/>
          <w:szCs w:val="21"/>
        </w:rPr>
        <w:t>（采购人</w:t>
      </w:r>
      <w:r>
        <w:rPr>
          <w:rFonts w:hint="eastAsia" w:ascii="宋体" w:hAnsi="宋体"/>
          <w:color w:val="auto"/>
          <w:szCs w:val="21"/>
          <w:lang w:eastAsia="zh-CN"/>
        </w:rPr>
        <w:t>、受采购人委托签订合同的单位</w:t>
      </w:r>
      <w:r>
        <w:rPr>
          <w:rFonts w:hint="eastAsia" w:ascii="宋体" w:hAnsi="宋体"/>
          <w:color w:val="auto"/>
          <w:szCs w:val="21"/>
        </w:rPr>
        <w:t>或采购</w:t>
      </w:r>
      <w:r>
        <w:rPr>
          <w:rFonts w:hint="eastAsia" w:ascii="宋体" w:hAnsi="宋体"/>
          <w:color w:val="auto"/>
          <w:szCs w:val="21"/>
          <w:lang w:val="en-US" w:eastAsia="zh-CN"/>
        </w:rPr>
        <w:tab/>
      </w:r>
      <w:r>
        <w:rPr>
          <w:rFonts w:hint="eastAsia" w:ascii="宋体" w:hAnsi="宋体"/>
          <w:color w:val="auto"/>
          <w:szCs w:val="21"/>
          <w:lang w:val="en-US" w:eastAsia="zh-CN"/>
        </w:rPr>
        <w:t xml:space="preserve">                                   </w:t>
      </w:r>
      <w:r>
        <w:rPr>
          <w:rFonts w:hint="eastAsia" w:ascii="宋体" w:hAnsi="宋体"/>
          <w:color w:val="auto"/>
          <w:szCs w:val="21"/>
        </w:rPr>
        <w:t>文件约定的合同甲方）</w:t>
      </w:r>
    </w:p>
    <w:p>
      <w:pPr>
        <w:adjustRightInd w:val="0"/>
        <w:snapToGrid w:val="0"/>
        <w:spacing w:before="0" w:beforeLines="0" w:line="400" w:lineRule="exact"/>
        <w:rPr>
          <w:rFonts w:ascii="宋体" w:hAnsi="宋体"/>
          <w:color w:val="auto"/>
          <w:szCs w:val="21"/>
        </w:rPr>
      </w:pPr>
      <w:r>
        <w:rPr>
          <w:rFonts w:hint="eastAsia" w:ascii="宋体" w:hAnsi="宋体"/>
          <w:color w:val="auto"/>
          <w:szCs w:val="21"/>
        </w:rPr>
        <w:t>乙方</w:t>
      </w:r>
      <w:r>
        <w:rPr>
          <w:rFonts w:hint="eastAsia" w:ascii="宋体" w:hAnsi="宋体"/>
          <w:color w:val="auto"/>
          <w:szCs w:val="21"/>
          <w:lang w:val="en-US" w:eastAsia="zh-CN"/>
        </w:rPr>
        <w:t>1</w:t>
      </w:r>
      <w:r>
        <w:rPr>
          <w:rFonts w:hint="eastAsia" w:ascii="宋体" w:hAnsi="宋体"/>
          <w:color w:val="auto"/>
          <w:szCs w:val="21"/>
        </w:rPr>
        <w:t>（全称）：</w:t>
      </w:r>
      <w:r>
        <w:rPr>
          <w:rFonts w:hint="eastAsia" w:ascii="宋体" w:hAnsi="宋体"/>
          <w:color w:val="auto"/>
          <w:szCs w:val="21"/>
          <w:u w:val="single"/>
        </w:rPr>
        <w:t xml:space="preserve">                       </w:t>
      </w:r>
      <w:r>
        <w:rPr>
          <w:rFonts w:hint="eastAsia" w:ascii="宋体" w:hAnsi="宋体"/>
          <w:color w:val="auto"/>
          <w:szCs w:val="21"/>
        </w:rPr>
        <w:t>（供应商）</w:t>
      </w:r>
    </w:p>
    <w:p>
      <w:pPr>
        <w:adjustRightInd w:val="0"/>
        <w:snapToGrid w:val="0"/>
        <w:spacing w:before="0" w:beforeLines="0" w:line="400" w:lineRule="exact"/>
        <w:rPr>
          <w:rFonts w:hint="eastAsia" w:ascii="宋体" w:hAnsi="宋体"/>
          <w:color w:val="auto"/>
          <w:szCs w:val="21"/>
        </w:rPr>
      </w:pPr>
      <w:r>
        <w:rPr>
          <w:rFonts w:hint="eastAsia" w:ascii="宋体" w:hAnsi="宋体"/>
          <w:color w:val="auto"/>
          <w:szCs w:val="21"/>
        </w:rPr>
        <w:t>乙方2（全称）：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pPr>
        <w:adjustRightInd w:val="0"/>
        <w:snapToGrid w:val="0"/>
        <w:spacing w:before="0" w:beforeLines="0" w:line="400" w:lineRule="exact"/>
        <w:rPr>
          <w:rFonts w:hint="eastAsia" w:ascii="宋体" w:hAnsi="宋体"/>
          <w:color w:val="auto"/>
          <w:szCs w:val="21"/>
        </w:rPr>
      </w:pPr>
      <w:r>
        <w:rPr>
          <w:rFonts w:hint="eastAsia"/>
          <w:color w:val="auto"/>
          <w:lang w:eastAsia="zh-CN"/>
        </w:rPr>
        <w:t>乙方</w:t>
      </w:r>
      <w:r>
        <w:rPr>
          <w:rFonts w:hint="eastAsia" w:ascii="宋体" w:hAnsi="宋体"/>
          <w:color w:val="auto"/>
          <w:szCs w:val="21"/>
          <w:lang w:val="en-US" w:eastAsia="zh-CN"/>
        </w:rPr>
        <w:t>3</w:t>
      </w:r>
      <w:r>
        <w:rPr>
          <w:rFonts w:hint="eastAsia"/>
          <w:color w:val="auto"/>
          <w:lang w:val="en-US" w:eastAsia="zh-CN"/>
        </w:rPr>
        <w:t>（全称）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pPr>
        <w:spacing w:beforeLines="0" w:line="400" w:lineRule="exact"/>
        <w:rPr>
          <w:rFonts w:hint="default" w:eastAsia="宋体"/>
          <w:color w:val="auto"/>
          <w:lang w:val="en-US" w:eastAsia="zh-CN"/>
        </w:rPr>
      </w:pPr>
    </w:p>
    <w:p>
      <w:pPr>
        <w:pStyle w:val="24"/>
        <w:adjustRightInd w:val="0"/>
        <w:snapToGrid w:val="0"/>
        <w:spacing w:before="0" w:beforeLines="0" w:after="0" w:line="400" w:lineRule="exact"/>
        <w:ind w:left="0" w:leftChars="0" w:firstLine="480" w:firstLineChars="200"/>
        <w:rPr>
          <w:rFonts w:ascii="宋体" w:hAnsi="宋体"/>
          <w:color w:val="auto"/>
          <w:szCs w:val="21"/>
        </w:rPr>
      </w:pPr>
      <w:r>
        <w:rPr>
          <w:rFonts w:hint="eastAsia" w:ascii="宋体" w:hAnsi="宋体"/>
          <w:color w:val="auto"/>
          <w:szCs w:val="21"/>
        </w:rPr>
        <w:t>依据《中华人民共和国民法典》</w:t>
      </w:r>
      <w:r>
        <w:rPr>
          <w:rFonts w:hint="eastAsia" w:ascii="宋体" w:hAnsi="宋体"/>
          <w:color w:val="auto"/>
          <w:szCs w:val="21"/>
          <w:lang w:eastAsia="zh-CN"/>
        </w:rPr>
        <w:t>、</w:t>
      </w:r>
      <w:r>
        <w:rPr>
          <w:rFonts w:hint="eastAsia" w:ascii="宋体" w:hAnsi="宋体"/>
          <w:color w:val="auto"/>
          <w:szCs w:val="21"/>
        </w:rPr>
        <w:t>《中华人民共和国政府采购法》等有关的法律法规，以及</w:t>
      </w:r>
      <w:r>
        <w:rPr>
          <w:rFonts w:hint="eastAsia" w:ascii="宋体" w:hAnsi="宋体"/>
          <w:i w:val="0"/>
          <w:iCs w:val="0"/>
          <w:color w:val="auto"/>
          <w:szCs w:val="21"/>
          <w:u w:val="none"/>
          <w:lang w:eastAsia="zh-CN"/>
        </w:rPr>
        <w:t>本采购项目</w:t>
      </w:r>
      <w:r>
        <w:rPr>
          <w:rFonts w:hint="eastAsia" w:ascii="宋体" w:hAnsi="宋体"/>
          <w:color w:val="auto"/>
          <w:szCs w:val="21"/>
        </w:rPr>
        <w:t>的</w:t>
      </w:r>
      <w:r>
        <w:rPr>
          <w:rFonts w:hint="eastAsia" w:ascii="宋体" w:hAnsi="宋体"/>
          <w:color w:val="auto"/>
          <w:szCs w:val="21"/>
          <w:lang w:eastAsia="zh-CN"/>
        </w:rPr>
        <w:t>招标</w:t>
      </w:r>
      <w:r>
        <w:rPr>
          <w:rFonts w:hint="eastAsia" w:ascii="宋体" w:hAnsi="宋体"/>
          <w:color w:val="auto"/>
          <w:szCs w:val="21"/>
          <w:lang w:val="en-US" w:eastAsia="zh-CN"/>
        </w:rPr>
        <w:t>/谈判</w:t>
      </w:r>
      <w:r>
        <w:rPr>
          <w:rFonts w:hint="eastAsia" w:ascii="宋体" w:hAnsi="宋体"/>
          <w:color w:val="auto"/>
          <w:szCs w:val="21"/>
          <w:lang w:eastAsia="zh-CN"/>
        </w:rPr>
        <w:t>文件等</w:t>
      </w:r>
      <w:r>
        <w:rPr>
          <w:rFonts w:hint="eastAsia" w:ascii="宋体" w:hAnsi="宋体"/>
          <w:color w:val="auto"/>
          <w:szCs w:val="21"/>
        </w:rPr>
        <w:t>采购文件</w:t>
      </w:r>
      <w:r>
        <w:rPr>
          <w:rFonts w:hint="eastAsia" w:ascii="宋体" w:hAnsi="宋体"/>
          <w:color w:val="auto"/>
          <w:szCs w:val="21"/>
          <w:lang w:eastAsia="zh-CN"/>
        </w:rPr>
        <w:t>、</w:t>
      </w:r>
      <w:r>
        <w:rPr>
          <w:rFonts w:hint="eastAsia" w:ascii="宋体" w:hAnsi="宋体"/>
          <w:color w:val="auto"/>
          <w:szCs w:val="21"/>
        </w:rPr>
        <w:t xml:space="preserve">乙方的《投标（响应）文件》及《中标（成交）通知书》，甲乙双方同意签订本合同。具体情况及要求如下：     </w:t>
      </w:r>
    </w:p>
    <w:p>
      <w:pPr>
        <w:numPr>
          <w:ilvl w:val="0"/>
          <w:numId w:val="8"/>
        </w:numPr>
        <w:adjustRightInd w:val="0"/>
        <w:snapToGrid w:val="0"/>
        <w:spacing w:before="0" w:beforeLines="0" w:line="400" w:lineRule="exact"/>
        <w:ind w:firstLine="422" w:firstLineChars="200"/>
        <w:rPr>
          <w:rFonts w:ascii="宋体" w:hAnsi="宋体"/>
          <w:b/>
          <w:color w:val="auto"/>
          <w:szCs w:val="21"/>
        </w:rPr>
      </w:pPr>
      <w:r>
        <w:rPr>
          <w:rFonts w:hint="eastAsia" w:ascii="宋体" w:hAnsi="宋体"/>
          <w:b/>
          <w:color w:val="auto"/>
          <w:szCs w:val="21"/>
        </w:rPr>
        <w:t>项目信息</w:t>
      </w:r>
    </w:p>
    <w:p>
      <w:pPr>
        <w:pStyle w:val="24"/>
        <w:numPr>
          <w:ilvl w:val="0"/>
          <w:numId w:val="9"/>
        </w:numPr>
        <w:adjustRightInd w:val="0"/>
        <w:snapToGrid w:val="0"/>
        <w:spacing w:before="0" w:beforeLines="0" w:after="0" w:line="400" w:lineRule="exact"/>
        <w:ind w:left="0" w:leftChars="0" w:firstLine="480" w:firstLineChars="200"/>
        <w:rPr>
          <w:rFonts w:ascii="宋体" w:hAnsi="宋体"/>
          <w:color w:val="auto"/>
          <w:szCs w:val="21"/>
          <w:u w:val="single"/>
        </w:rPr>
      </w:pPr>
      <w:r>
        <w:rPr>
          <w:rFonts w:hint="eastAsia" w:ascii="宋体" w:hAnsi="宋体"/>
          <w:color w:val="auto"/>
          <w:szCs w:val="21"/>
        </w:rPr>
        <w:t>采购项目名称：</w:t>
      </w:r>
      <w:r>
        <w:rPr>
          <w:rFonts w:ascii="宋体" w:hAnsi="宋体"/>
          <w:color w:val="auto"/>
          <w:szCs w:val="21"/>
          <w:u w:val="single"/>
        </w:rPr>
        <w:t xml:space="preserve">                                          </w:t>
      </w:r>
    </w:p>
    <w:p>
      <w:pPr>
        <w:pStyle w:val="24"/>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 xml:space="preserve">         采购项目编号：</w:t>
      </w:r>
      <w:r>
        <w:rPr>
          <w:rFonts w:ascii="宋体" w:hAnsi="宋体"/>
          <w:color w:val="auto"/>
          <w:szCs w:val="21"/>
          <w:u w:val="single"/>
        </w:rPr>
        <w:t xml:space="preserve">                                          </w:t>
      </w:r>
    </w:p>
    <w:p>
      <w:pPr>
        <w:pStyle w:val="24"/>
        <w:adjustRightInd w:val="0"/>
        <w:snapToGrid w:val="0"/>
        <w:spacing w:before="0" w:beforeLines="0" w:after="0" w:line="400" w:lineRule="exact"/>
        <w:ind w:left="0" w:leftChars="0" w:firstLine="480" w:firstLineChars="200"/>
        <w:rPr>
          <w:rFonts w:ascii="宋体" w:hAnsi="宋体"/>
          <w:color w:val="auto"/>
          <w:szCs w:val="21"/>
        </w:rPr>
      </w:pPr>
      <w:r>
        <w:rPr>
          <w:rFonts w:hint="eastAsia" w:ascii="宋体" w:hAnsi="宋体"/>
          <w:color w:val="auto"/>
          <w:szCs w:val="21"/>
        </w:rPr>
        <w:t>（2）采购计划编号：</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p>
    <w:p>
      <w:pPr>
        <w:adjustRightInd w:val="0"/>
        <w:snapToGrid w:val="0"/>
        <w:spacing w:before="0" w:beforeLines="0" w:line="400" w:lineRule="exact"/>
        <w:ind w:firstLine="420" w:firstLineChars="200"/>
        <w:rPr>
          <w:rFonts w:hint="eastAsia" w:ascii="宋体" w:hAnsi="宋体"/>
          <w:color w:val="auto"/>
          <w:szCs w:val="21"/>
        </w:rPr>
      </w:pPr>
      <w:r>
        <w:rPr>
          <w:rFonts w:hint="eastAsia" w:ascii="宋体" w:hAnsi="宋体"/>
          <w:color w:val="auto"/>
          <w:szCs w:val="21"/>
        </w:rPr>
        <w:t>（3）项目内容：</w:t>
      </w:r>
    </w:p>
    <w:p>
      <w:pPr>
        <w:adjustRightInd w:val="0"/>
        <w:snapToGrid w:val="0"/>
        <w:spacing w:before="0" w:beforeLines="0" w:line="400" w:lineRule="exac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 xml:space="preserve">     </w:t>
      </w:r>
      <w:r>
        <w:rPr>
          <w:rFonts w:hint="eastAsia" w:ascii="宋体" w:hAnsi="宋体"/>
          <w:color w:val="auto"/>
          <w:szCs w:val="21"/>
          <w:lang w:eastAsia="zh-CN"/>
        </w:rPr>
        <w:t>采购标的及数量</w:t>
      </w:r>
      <w:r>
        <w:rPr>
          <w:rFonts w:hint="eastAsia" w:ascii="宋体" w:hAnsi="宋体"/>
          <w:color w:val="auto"/>
          <w:szCs w:val="21"/>
          <w:lang w:val="en-US" w:eastAsia="zh-CN"/>
        </w:rPr>
        <w:t>（台/套</w:t>
      </w:r>
      <w:r>
        <w:rPr>
          <w:rFonts w:hint="default" w:ascii="宋体" w:hAnsi="宋体"/>
          <w:color w:val="auto"/>
          <w:szCs w:val="21"/>
          <w:lang w:val="en" w:eastAsia="zh-CN"/>
        </w:rPr>
        <w:t>/</w:t>
      </w:r>
      <w:r>
        <w:rPr>
          <w:rFonts w:hint="eastAsia" w:ascii="宋体" w:hAnsi="宋体"/>
          <w:color w:val="auto"/>
          <w:szCs w:val="21"/>
          <w:lang w:val="en" w:eastAsia="zh-CN"/>
        </w:rPr>
        <w:t>个</w:t>
      </w:r>
      <w:r>
        <w:rPr>
          <w:rFonts w:hint="default" w:ascii="宋体" w:hAnsi="宋体"/>
          <w:color w:val="auto"/>
          <w:szCs w:val="21"/>
          <w:lang w:val="en" w:eastAsia="zh-CN"/>
        </w:rPr>
        <w:t>/</w:t>
      </w:r>
      <w:r>
        <w:rPr>
          <w:rFonts w:hint="eastAsia" w:ascii="宋体" w:hAnsi="宋体"/>
          <w:color w:val="auto"/>
          <w:szCs w:val="21"/>
          <w:lang w:val="en" w:eastAsia="zh-CN"/>
        </w:rPr>
        <w:t>架</w:t>
      </w:r>
      <w:r>
        <w:rPr>
          <w:rFonts w:hint="default" w:ascii="宋体" w:hAnsi="宋体"/>
          <w:color w:val="auto"/>
          <w:szCs w:val="21"/>
          <w:lang w:val="en" w:eastAsia="zh-CN"/>
        </w:rPr>
        <w:t>/</w:t>
      </w:r>
      <w:r>
        <w:rPr>
          <w:rFonts w:hint="eastAsia" w:ascii="宋体" w:hAnsi="宋体"/>
          <w:color w:val="auto"/>
          <w:szCs w:val="21"/>
          <w:lang w:val="en" w:eastAsia="zh-CN"/>
        </w:rPr>
        <w:t>组等</w:t>
      </w:r>
      <w:r>
        <w:rPr>
          <w:rFonts w:hint="eastAsia" w:ascii="宋体" w:hAnsi="宋体"/>
          <w:color w:val="auto"/>
          <w:szCs w:val="21"/>
          <w:lang w:val="en-US" w:eastAsia="zh-CN"/>
        </w:rPr>
        <w:t>）</w:t>
      </w:r>
      <w:r>
        <w:rPr>
          <w:rFonts w:hint="eastAsia" w:ascii="宋体" w:hAnsi="宋体"/>
          <w:color w:val="auto"/>
          <w:szCs w:val="21"/>
          <w:lang w:eastAsia="zh-CN"/>
        </w:rPr>
        <w:t>：</w:t>
      </w:r>
      <w:r>
        <w:rPr>
          <w:rFonts w:hint="eastAsia" w:ascii="宋体" w:hAnsi="宋体"/>
          <w:color w:val="auto"/>
          <w:szCs w:val="21"/>
          <w:u w:val="single"/>
          <w:lang w:val="en-US" w:eastAsia="zh-CN"/>
        </w:rPr>
        <w:t xml:space="preserve">                       </w:t>
      </w:r>
      <w:r>
        <w:rPr>
          <w:rFonts w:hint="eastAsia" w:ascii="宋体" w:hAnsi="宋体"/>
          <w:color w:val="auto"/>
          <w:szCs w:val="21"/>
          <w:u w:val="none"/>
          <w:lang w:val="en-US" w:eastAsia="zh-CN"/>
        </w:rPr>
        <w:t xml:space="preserve">            </w:t>
      </w:r>
      <w:r>
        <w:rPr>
          <w:rFonts w:hint="eastAsia" w:ascii="宋体" w:hAnsi="宋体"/>
          <w:color w:val="auto"/>
          <w:szCs w:val="21"/>
          <w:u w:val="single"/>
          <w:lang w:val="en-US" w:eastAsia="zh-CN"/>
        </w:rPr>
        <w:t xml:space="preserve">                  </w:t>
      </w:r>
      <w:r>
        <w:rPr>
          <w:rFonts w:hint="eastAsia" w:ascii="宋体" w:hAnsi="宋体"/>
          <w:color w:val="auto"/>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cs="宋体"/>
          <w:color w:val="auto"/>
          <w:szCs w:val="21"/>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lang w:val="en-US" w:eastAsia="zh-CN"/>
        </w:rPr>
        <w:t>品牌：</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r>
        <w:rPr>
          <w:rFonts w:hint="eastAsia" w:ascii="宋体" w:hAnsi="宋体" w:cs="宋体"/>
          <w:color w:val="auto"/>
          <w:szCs w:val="21"/>
          <w:u w:val="single"/>
          <w:lang w:val="en-US" w:eastAsia="zh-CN"/>
        </w:rPr>
        <w:t xml:space="preserve"> </w:t>
      </w:r>
      <w:r>
        <w:rPr>
          <w:rFonts w:hint="default" w:ascii="宋体" w:hAnsi="宋体" w:cs="宋体"/>
          <w:color w:val="auto"/>
          <w:szCs w:val="21"/>
          <w:u w:val="none"/>
          <w:lang w:val="en" w:eastAsia="zh-CN"/>
        </w:rPr>
        <w:t xml:space="preserve">     </w:t>
      </w:r>
      <w:r>
        <w:rPr>
          <w:rFonts w:hint="eastAsia" w:ascii="宋体" w:hAnsi="宋体" w:cs="宋体"/>
          <w:color w:val="auto"/>
          <w:szCs w:val="21"/>
          <w:lang w:val="en-US" w:eastAsia="zh-CN"/>
        </w:rPr>
        <w:t>规格型号：</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r>
        <w:rPr>
          <w:rFonts w:hint="eastAsia" w:ascii="宋体" w:hAnsi="宋体" w:cs="宋体"/>
          <w:color w:val="auto"/>
          <w:szCs w:val="21"/>
          <w:u w:val="single"/>
          <w:lang w:val="en-US" w:eastAsia="zh-CN"/>
        </w:rPr>
        <w:t xml:space="preserve">       </w:t>
      </w:r>
      <w:r>
        <w:rPr>
          <w:rFonts w:hint="default" w:ascii="宋体" w:hAnsi="宋体" w:cs="宋体"/>
          <w:color w:val="auto"/>
          <w:szCs w:val="21"/>
          <w:u w:val="single"/>
          <w:lang w:val="en" w:eastAsia="zh-CN"/>
        </w:rPr>
        <w:t xml:space="preserve">   </w:t>
      </w:r>
    </w:p>
    <w:p>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cs="宋体"/>
          <w:color w:val="auto"/>
          <w:szCs w:val="21"/>
          <w:lang w:val="en-US" w:eastAsia="zh-CN"/>
        </w:rPr>
      </w:pPr>
      <w:r>
        <w:rPr>
          <w:rFonts w:hint="eastAsia" w:ascii="汉仪书宋二S" w:hAnsi="汉仪书宋二S" w:eastAsia="汉仪书宋二S" w:cs="汉仪书宋二S"/>
          <w:color w:val="auto"/>
          <w:szCs w:val="21"/>
          <w:lang w:val="en-US" w:eastAsia="zh-CN"/>
        </w:rPr>
        <w:t>①</w:t>
      </w:r>
      <w:r>
        <w:rPr>
          <w:rFonts w:hint="eastAsia" w:ascii="宋体" w:hAnsi="宋体" w:cs="宋体"/>
          <w:color w:val="auto"/>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u w:val="single"/>
          <w:lang w:val="en-US" w:eastAsia="zh-CN"/>
        </w:rPr>
      </w:pPr>
      <w:r>
        <w:rPr>
          <w:rFonts w:hint="eastAsia" w:ascii="宋体" w:hAnsi="宋体" w:cs="宋体"/>
          <w:color w:val="auto"/>
          <w:szCs w:val="21"/>
          <w:lang w:val="en-US" w:eastAsia="zh-CN"/>
        </w:rPr>
        <w:t xml:space="preserve">     标的名称：</w:t>
      </w:r>
      <w:r>
        <w:rPr>
          <w:rFonts w:hint="eastAsia" w:ascii="宋体" w:hAnsi="宋体" w:cs="宋体"/>
          <w:color w:val="auto"/>
          <w:kern w:val="0"/>
          <w:szCs w:val="21"/>
          <w:u w:val="single"/>
          <w:lang w:val="en-US" w:eastAsia="zh-CN"/>
        </w:rPr>
        <w:t xml:space="preserve">      </w:t>
      </w:r>
      <w:r>
        <w:rPr>
          <w:rFonts w:hint="default" w:ascii="宋体" w:hAnsi="宋体" w:cs="宋体"/>
          <w:color w:val="auto"/>
          <w:kern w:val="0"/>
          <w:szCs w:val="21"/>
          <w:u w:val="single"/>
          <w:lang w:val="en" w:eastAsia="zh-CN"/>
        </w:rPr>
        <w:t xml:space="preserve">               </w:t>
      </w:r>
      <w:r>
        <w:rPr>
          <w:rFonts w:hint="eastAsia" w:ascii="宋体" w:hAnsi="宋体" w:cs="宋体"/>
          <w:color w:val="auto"/>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关键部件：</w:t>
      </w:r>
      <w:r>
        <w:rPr>
          <w:rFonts w:hint="eastAsia" w:ascii="宋体" w:hAnsi="宋体" w:cs="宋体"/>
          <w:color w:val="auto"/>
          <w:kern w:val="0"/>
          <w:szCs w:val="21"/>
          <w:u w:val="single"/>
          <w:lang w:val="en-US" w:eastAsia="zh-CN"/>
        </w:rPr>
        <w:t xml:space="preserve">          </w:t>
      </w:r>
      <w:r>
        <w:rPr>
          <w:rFonts w:hint="eastAsia" w:ascii="宋体" w:hAnsi="宋体" w:cs="宋体"/>
          <w:color w:val="auto"/>
          <w:kern w:val="0"/>
          <w:szCs w:val="21"/>
          <w:u w:val="none"/>
          <w:lang w:val="en-US" w:eastAsia="zh-CN"/>
        </w:rPr>
        <w:t xml:space="preserve"> </w:t>
      </w:r>
      <w:r>
        <w:rPr>
          <w:rFonts w:hint="eastAsia" w:ascii="宋体" w:hAnsi="宋体" w:cs="宋体"/>
          <w:color w:val="auto"/>
          <w:szCs w:val="21"/>
          <w:lang w:val="en-US" w:eastAsia="zh-CN"/>
        </w:rPr>
        <w:t>品牌：</w:t>
      </w:r>
      <w:r>
        <w:rPr>
          <w:rFonts w:hint="eastAsia" w:ascii="宋体" w:hAnsi="宋体" w:cs="宋体"/>
          <w:color w:val="auto"/>
          <w:szCs w:val="21"/>
          <w:u w:val="single"/>
          <w:lang w:val="en-US" w:eastAsia="zh-CN"/>
        </w:rPr>
        <w:t xml:space="preserve">        </w:t>
      </w:r>
      <w:r>
        <w:rPr>
          <w:rFonts w:hint="eastAsia" w:ascii="宋体" w:hAnsi="宋体" w:cs="宋体"/>
          <w:color w:val="auto"/>
          <w:szCs w:val="21"/>
          <w:u w:val="none"/>
          <w:lang w:val="en-US" w:eastAsia="zh-CN"/>
        </w:rPr>
        <w:t xml:space="preserve"> </w:t>
      </w:r>
      <w:r>
        <w:rPr>
          <w:rFonts w:hint="eastAsia" w:ascii="宋体" w:hAnsi="宋体" w:cs="宋体"/>
          <w:color w:val="auto"/>
          <w:szCs w:val="21"/>
          <w:lang w:val="en-US" w:eastAsia="zh-CN"/>
        </w:rPr>
        <w:t>型号：</w:t>
      </w:r>
      <w:r>
        <w:rPr>
          <w:rFonts w:hint="eastAsia" w:ascii="宋体" w:hAnsi="宋体" w:cs="宋体"/>
          <w:color w:val="auto"/>
          <w:szCs w:val="21"/>
          <w:u w:val="single"/>
          <w:lang w:val="en-US" w:eastAsia="zh-CN"/>
        </w:rPr>
        <w:t xml:space="preserve">       </w:t>
      </w:r>
      <w:r>
        <w:rPr>
          <w:rFonts w:hint="eastAsia" w:ascii="宋体" w:hAnsi="宋体" w:cs="宋体"/>
          <w:color w:val="auto"/>
          <w:szCs w:val="21"/>
          <w:lang w:val="en-US" w:eastAsia="zh-CN"/>
        </w:rPr>
        <w:t xml:space="preserve"> </w:t>
      </w:r>
    </w:p>
    <w:p>
      <w:pPr>
        <w:pStyle w:val="965"/>
        <w:spacing w:beforeLine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kern w:val="2"/>
          <w:sz w:val="21"/>
          <w:szCs w:val="21"/>
          <w:lang w:val="en-US" w:eastAsia="zh-CN"/>
        </w:rPr>
        <w:t>关键部件</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品牌：</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型号：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 xml:space="preserve"> </w:t>
      </w:r>
    </w:p>
    <w:p>
      <w:pPr>
        <w:pStyle w:val="965"/>
        <w:spacing w:beforeLine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关键部件：</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品牌：</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none"/>
          <w:lang w:val="en-US" w:eastAsia="zh-CN"/>
        </w:rPr>
        <w:t xml:space="preserve"> </w:t>
      </w:r>
      <w:r>
        <w:rPr>
          <w:rFonts w:hint="eastAsia" w:ascii="宋体" w:hAnsi="宋体" w:eastAsia="宋体" w:cs="宋体"/>
          <w:color w:val="auto"/>
          <w:sz w:val="21"/>
          <w:szCs w:val="21"/>
          <w:lang w:val="en-US" w:eastAsia="zh-CN"/>
        </w:rPr>
        <w:t>型号：</w:t>
      </w:r>
      <w:r>
        <w:rPr>
          <w:rFonts w:hint="eastAsia" w:ascii="宋体" w:hAnsi="宋体" w:eastAsia="宋体" w:cs="宋体"/>
          <w:color w:val="auto"/>
          <w:sz w:val="21"/>
          <w:szCs w:val="21"/>
          <w:u w:val="single"/>
          <w:lang w:val="en-US" w:eastAsia="zh-CN"/>
        </w:rPr>
        <w:t xml:space="preserve">       </w:t>
      </w:r>
    </w:p>
    <w:p>
      <w:pPr>
        <w:pStyle w:val="965"/>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965"/>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汉仪书宋二S" w:hAnsi="汉仪书宋二S" w:eastAsia="汉仪书宋二S" w:cs="汉仪书宋二S"/>
          <w:color w:val="auto"/>
          <w:sz w:val="21"/>
          <w:szCs w:val="21"/>
          <w:lang w:val="en-US" w:eastAsia="zh-CN"/>
        </w:rPr>
        <w:t>②</w:t>
      </w:r>
      <w:r>
        <w:rPr>
          <w:rFonts w:hint="eastAsia" w:ascii="宋体" w:hAnsi="宋体" w:eastAsia="宋体" w:cs="宋体"/>
          <w:color w:val="auto"/>
          <w:sz w:val="21"/>
          <w:szCs w:val="21"/>
          <w:lang w:val="en-US" w:eastAsia="zh-CN"/>
        </w:rPr>
        <w:t>涉及车辆采购，请填写是否属于新能源汽车：</w:t>
      </w:r>
    </w:p>
    <w:p>
      <w:pPr>
        <w:pStyle w:val="96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rPr>
        <w:t>是</w:t>
      </w:r>
      <w:r>
        <w:rPr>
          <w:rFonts w:hint="eastAsia" w:asciiTheme="minorEastAsia" w:hAnsiTheme="minorEastAsia" w:eastAsiaTheme="minorEastAsia" w:cstheme="minorEastAsia"/>
          <w:iCs w:val="0"/>
          <w:color w:val="auto"/>
          <w:sz w:val="21"/>
          <w:szCs w:val="21"/>
          <w:lang w:eastAsia="zh-CN"/>
        </w:rPr>
        <w:t>，《政府采购品目分类目录》底级品目名称</w:t>
      </w:r>
      <w:r>
        <w:rPr>
          <w:rFonts w:hint="eastAsia" w:asciiTheme="minorEastAsia" w:hAnsiTheme="minorEastAsia" w:eastAsiaTheme="minorEastAsia" w:cstheme="minorEastAsia"/>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lang w:val="en-US" w:eastAsia="zh-CN"/>
        </w:rPr>
        <w:t xml:space="preserve"> 数量：</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宋体" w:hAnsi="宋体" w:eastAsia="宋体" w:cs="宋体"/>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lang w:val="en-US" w:eastAsia="zh-CN"/>
        </w:rPr>
        <w:t xml:space="preserve"> 金额：</w:t>
      </w:r>
      <w:r>
        <w:rPr>
          <w:rFonts w:hint="eastAsia" w:ascii="宋体" w:hAnsi="宋体" w:eastAsia="宋体" w:cs="宋体"/>
          <w:color w:val="auto"/>
          <w:sz w:val="21"/>
          <w:szCs w:val="21"/>
          <w:u w:val="single"/>
          <w:lang w:val="en-US" w:eastAsia="zh-CN"/>
        </w:rPr>
        <w:t xml:space="preserve">     </w:t>
      </w:r>
      <w:r>
        <w:rPr>
          <w:rFonts w:hint="eastAsia" w:asciiTheme="minorEastAsia" w:hAnsiTheme="minorEastAsia" w:eastAsiaTheme="minorEastAsia" w:cstheme="minorEastAsia"/>
          <w:iCs w:val="0"/>
          <w:color w:val="auto"/>
          <w:sz w:val="21"/>
          <w:szCs w:val="21"/>
          <w:lang w:val="en-US" w:eastAsia="zh-CN"/>
        </w:rPr>
        <w:t xml:space="preserve"> </w:t>
      </w:r>
    </w:p>
    <w:p>
      <w:pPr>
        <w:pStyle w:val="96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lang w:eastAsia="zh-CN"/>
        </w:rPr>
      </w:pP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否</w:t>
      </w:r>
    </w:p>
    <w:p>
      <w:pPr>
        <w:pStyle w:val="965"/>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lang w:val="en-US" w:eastAsia="zh-CN"/>
        </w:rPr>
      </w:pPr>
      <w:r>
        <w:rPr>
          <w:rFonts w:hint="eastAsia" w:asciiTheme="minorEastAsia" w:hAnsiTheme="minorEastAsia" w:eastAsiaTheme="minorEastAsia" w:cstheme="minorEastAsia"/>
          <w:iCs w:val="0"/>
          <w:color w:val="auto"/>
          <w:sz w:val="21"/>
          <w:szCs w:val="21"/>
          <w:lang w:val="en-US" w:eastAsia="zh-CN"/>
        </w:rPr>
        <w:t xml:space="preserve">    （</w:t>
      </w:r>
      <w:r>
        <w:rPr>
          <w:rFonts w:hint="default" w:asciiTheme="minorEastAsia" w:hAnsiTheme="minorEastAsia" w:eastAsiaTheme="minorEastAsia" w:cstheme="minorEastAsia"/>
          <w:iCs w:val="0"/>
          <w:color w:val="auto"/>
          <w:sz w:val="21"/>
          <w:szCs w:val="21"/>
          <w:lang w:val="en" w:eastAsia="zh-CN"/>
        </w:rPr>
        <w:t>4</w:t>
      </w:r>
      <w:r>
        <w:rPr>
          <w:rFonts w:hint="eastAsia" w:asciiTheme="minorEastAsia" w:hAnsiTheme="minorEastAsia" w:eastAsiaTheme="minorEastAsia" w:cstheme="minorEastAsia"/>
          <w:iCs w:val="0"/>
          <w:color w:val="auto"/>
          <w:sz w:val="21"/>
          <w:szCs w:val="21"/>
          <w:lang w:val="en-US" w:eastAsia="zh-CN"/>
        </w:rPr>
        <w:t>）政府采购组织形式：</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政府集中采购</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val="en-US" w:eastAsia="zh-CN"/>
        </w:rPr>
        <w:t xml:space="preserve">部门集中采购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val="en-US" w:eastAsia="zh-CN"/>
        </w:rPr>
        <w:t>分散采购</w:t>
      </w:r>
    </w:p>
    <w:p>
      <w:pPr>
        <w:pStyle w:val="965"/>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lang w:eastAsia="zh-CN"/>
        </w:rPr>
      </w:pPr>
      <w:r>
        <w:rPr>
          <w:rFonts w:hint="eastAsia" w:asciiTheme="minorEastAsia" w:hAnsiTheme="minorEastAsia" w:eastAsiaTheme="minorEastAsia" w:cstheme="minorEastAsia"/>
          <w:iCs w:val="0"/>
          <w:color w:val="auto"/>
          <w:sz w:val="21"/>
          <w:szCs w:val="21"/>
          <w:lang w:val="en-US" w:eastAsia="zh-CN"/>
        </w:rPr>
        <w:t>（</w:t>
      </w:r>
      <w:r>
        <w:rPr>
          <w:rFonts w:hint="default" w:asciiTheme="minorEastAsia" w:hAnsiTheme="minorEastAsia" w:eastAsiaTheme="minorEastAsia" w:cstheme="minorEastAsia"/>
          <w:iCs w:val="0"/>
          <w:color w:val="auto"/>
          <w:sz w:val="21"/>
          <w:szCs w:val="21"/>
          <w:lang w:val="en" w:eastAsia="zh-CN"/>
        </w:rPr>
        <w:t>5</w:t>
      </w:r>
      <w:r>
        <w:rPr>
          <w:rFonts w:hint="eastAsia" w:asciiTheme="minorEastAsia" w:hAnsiTheme="minorEastAsia" w:eastAsiaTheme="minorEastAsia" w:cstheme="minorEastAsia"/>
          <w:iCs w:val="0"/>
          <w:color w:val="auto"/>
          <w:sz w:val="21"/>
          <w:szCs w:val="21"/>
          <w:lang w:val="en-US" w:eastAsia="zh-CN"/>
        </w:rPr>
        <w:t>）政府采购方式：</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公开招标</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邀请招标</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竞争性谈判</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竞争性磋商</w:t>
      </w:r>
    </w:p>
    <w:p>
      <w:pPr>
        <w:pStyle w:val="965"/>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u w:val="single"/>
          <w:lang w:val="en-US" w:eastAsia="zh-CN"/>
        </w:rPr>
      </w:pPr>
      <w:r>
        <w:rPr>
          <w:rFonts w:hint="eastAsia" w:ascii="宋体" w:hAnsi="宋体" w:cs="宋体"/>
          <w:color w:val="auto"/>
          <w:szCs w:val="21"/>
          <w:u w:val="none"/>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询价</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单一来源</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框架协议</w:t>
      </w:r>
      <w:r>
        <w:rPr>
          <w:rFonts w:hint="eastAsia" w:asciiTheme="minorEastAsia" w:hAnsiTheme="minorEastAsia" w:eastAsiaTheme="minorEastAsia" w:cstheme="minorEastAsia"/>
          <w:iCs w:val="0"/>
          <w:color w:val="auto"/>
          <w:sz w:val="21"/>
          <w:szCs w:val="21"/>
          <w:lang w:val="en-US" w:eastAsia="zh-CN"/>
        </w:rPr>
        <w:t xml:space="preserve"> </w:t>
      </w:r>
      <w:r>
        <w:rPr>
          <w:rFonts w:hint="eastAsia" w:asciiTheme="minorEastAsia" w:hAnsiTheme="minorEastAsia" w:eastAsiaTheme="minorEastAsia" w:cstheme="minorEastAsia"/>
          <w:iCs w:val="0"/>
          <w:color w:val="auto"/>
          <w:sz w:val="21"/>
          <w:szCs w:val="21"/>
        </w:rPr>
        <w:sym w:font="Wingdings" w:char="00A8"/>
      </w:r>
      <w:r>
        <w:rPr>
          <w:rFonts w:hint="eastAsia" w:asciiTheme="minorEastAsia" w:hAnsiTheme="minorEastAsia" w:eastAsiaTheme="minorEastAsia" w:cstheme="minorEastAsia"/>
          <w:iCs w:val="0"/>
          <w:color w:val="auto"/>
          <w:sz w:val="21"/>
          <w:szCs w:val="21"/>
          <w:lang w:eastAsia="zh-CN"/>
        </w:rPr>
        <w:t>其他：</w:t>
      </w:r>
      <w:r>
        <w:rPr>
          <w:rFonts w:hint="eastAsia" w:ascii="宋体" w:hAnsi="宋体" w:eastAsia="宋体" w:cs="宋体"/>
          <w:iCs w:val="0"/>
          <w:color w:val="auto"/>
          <w:sz w:val="21"/>
          <w:szCs w:val="21"/>
          <w:u w:val="single"/>
          <w:lang w:val="en-US" w:eastAsia="zh-CN"/>
        </w:rPr>
        <w:t xml:space="preserve">          </w:t>
      </w:r>
    </w:p>
    <w:p>
      <w:pPr>
        <w:pStyle w:val="965"/>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u w:val="none"/>
          <w:lang w:val="en-US" w:eastAsia="zh-CN"/>
        </w:rPr>
      </w:pPr>
      <w:r>
        <w:rPr>
          <w:rFonts w:hint="eastAsia" w:ascii="宋体" w:hAnsi="宋体" w:eastAsia="宋体" w:cs="宋体"/>
          <w:iCs w:val="0"/>
          <w:color w:val="auto"/>
          <w:sz w:val="21"/>
          <w:szCs w:val="21"/>
          <w:u w:val="none"/>
          <w:lang w:val="en-US" w:eastAsia="zh-CN"/>
        </w:rPr>
        <w:t>（注：在框架协议采购的第二阶段，可选择使用该合同文本）</w:t>
      </w:r>
    </w:p>
    <w:p>
      <w:pPr>
        <w:pStyle w:val="965"/>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lang w:val="en-US" w:eastAsia="zh-CN" w:bidi="ar-SA"/>
        </w:rPr>
      </w:pPr>
      <w:r>
        <w:rPr>
          <w:rFonts w:hint="eastAsia" w:ascii="宋体" w:hAnsi="宋体"/>
          <w:color w:val="auto"/>
          <w:szCs w:val="21"/>
          <w:lang w:val="en-US" w:eastAsia="zh-CN"/>
        </w:rPr>
        <w:t xml:space="preserve"> （</w:t>
      </w:r>
      <w:r>
        <w:rPr>
          <w:rFonts w:hint="default" w:ascii="宋体" w:hAnsi="宋体"/>
          <w:color w:val="auto"/>
          <w:szCs w:val="21"/>
          <w:lang w:val="en" w:eastAsia="zh-CN"/>
        </w:rPr>
        <w:t>6</w:t>
      </w:r>
      <w:r>
        <w:rPr>
          <w:rFonts w:hint="eastAsia" w:ascii="宋体" w:hAnsi="宋体"/>
          <w:color w:val="auto"/>
          <w:szCs w:val="21"/>
          <w:lang w:val="en-US" w:eastAsia="zh-CN"/>
        </w:rPr>
        <w:t>）</w:t>
      </w:r>
      <w:r>
        <w:rPr>
          <w:rFonts w:hint="eastAsia" w:ascii="宋体" w:hAnsi="宋体" w:eastAsia="宋体" w:cs="Times New Roman"/>
          <w:color w:val="auto"/>
          <w:w w:val="100"/>
          <w:kern w:val="2"/>
          <w:sz w:val="21"/>
          <w:szCs w:val="21"/>
          <w:lang w:val="en-US" w:eastAsia="zh-CN" w:bidi="ar-SA"/>
        </w:rPr>
        <w:t>中标（成交）采购标的制造商是否为中小企业：</w:t>
      </w:r>
      <w:r>
        <w:rPr>
          <w:rFonts w:hint="eastAsia" w:ascii="宋体" w:hAnsi="宋体" w:eastAsia="宋体" w:cs="Times New Roman"/>
          <w:color w:val="auto"/>
          <w:w w:val="100"/>
          <w:kern w:val="2"/>
          <w:sz w:val="21"/>
          <w:szCs w:val="21"/>
          <w:lang w:val="en-US" w:eastAsia="zh-CN" w:bidi="ar-SA"/>
        </w:rPr>
        <w:sym w:font="Wingdings" w:char="00A8"/>
      </w:r>
      <w:r>
        <w:rPr>
          <w:rFonts w:hint="eastAsia" w:ascii="宋体" w:hAnsi="宋体" w:eastAsia="宋体" w:cs="Times New Roman"/>
          <w:color w:val="auto"/>
          <w:w w:val="100"/>
          <w:kern w:val="2"/>
          <w:sz w:val="21"/>
          <w:szCs w:val="21"/>
          <w:lang w:val="en-US" w:eastAsia="zh-CN" w:bidi="ar-SA"/>
        </w:rPr>
        <w:t xml:space="preserve">是      </w:t>
      </w:r>
      <w:r>
        <w:rPr>
          <w:rFonts w:hint="eastAsia" w:ascii="宋体" w:hAnsi="宋体" w:eastAsia="宋体" w:cs="Times New Roman"/>
          <w:color w:val="auto"/>
          <w:w w:val="100"/>
          <w:kern w:val="2"/>
          <w:sz w:val="21"/>
          <w:szCs w:val="21"/>
          <w:lang w:val="en-US" w:eastAsia="zh-CN" w:bidi="ar-SA"/>
        </w:rPr>
        <w:sym w:font="Wingdings" w:char="00A8"/>
      </w:r>
      <w:r>
        <w:rPr>
          <w:rFonts w:hint="eastAsia" w:ascii="宋体" w:hAnsi="宋体" w:eastAsia="宋体" w:cs="Times New Roman"/>
          <w:color w:val="auto"/>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rPr>
      </w:pPr>
      <w:r>
        <w:rPr>
          <w:rFonts w:hint="eastAsia" w:ascii="宋体" w:hAnsi="宋体"/>
          <w:color w:val="auto"/>
          <w:w w:val="100"/>
          <w:szCs w:val="21"/>
          <w:lang w:val="en-US" w:eastAsia="zh-CN"/>
        </w:rPr>
        <w:t xml:space="preserve">         本合同</w:t>
      </w:r>
      <w:r>
        <w:rPr>
          <w:rFonts w:hint="eastAsia" w:ascii="宋体" w:hAnsi="宋体"/>
          <w:color w:val="auto"/>
          <w:w w:val="100"/>
          <w:szCs w:val="21"/>
        </w:rPr>
        <w:t>是否</w:t>
      </w:r>
      <w:r>
        <w:rPr>
          <w:rFonts w:hint="eastAsia" w:ascii="宋体" w:hAnsi="宋体"/>
          <w:color w:val="auto"/>
          <w:w w:val="100"/>
          <w:szCs w:val="21"/>
          <w:lang w:eastAsia="zh-CN"/>
        </w:rPr>
        <w:t>为专门面向</w:t>
      </w:r>
      <w:r>
        <w:rPr>
          <w:rFonts w:hint="eastAsia" w:ascii="宋体" w:hAnsi="宋体"/>
          <w:color w:val="auto"/>
          <w:w w:val="100"/>
          <w:szCs w:val="21"/>
        </w:rPr>
        <w:t>中小企业</w:t>
      </w:r>
      <w:r>
        <w:rPr>
          <w:rFonts w:hint="eastAsia" w:ascii="宋体" w:hAnsi="宋体"/>
          <w:color w:val="auto"/>
          <w:w w:val="100"/>
          <w:szCs w:val="21"/>
          <w:lang w:eastAsia="zh-CN"/>
        </w:rPr>
        <w:t>的采</w:t>
      </w:r>
      <w:r>
        <w:rPr>
          <w:rFonts w:hint="eastAsia" w:ascii="宋体" w:hAnsi="宋体"/>
          <w:color w:val="auto"/>
          <w:w w:val="100"/>
          <w:szCs w:val="21"/>
          <w:shd w:val="clear"/>
          <w:lang w:eastAsia="zh-CN"/>
        </w:rPr>
        <w:t>购</w:t>
      </w:r>
      <w:r>
        <w:rPr>
          <w:rFonts w:hint="eastAsia" w:ascii="宋体" w:hAnsi="宋体"/>
          <w:color w:val="auto"/>
          <w:w w:val="100"/>
          <w:szCs w:val="21"/>
          <w:shd w:val="clear"/>
        </w:rPr>
        <w:t>合同</w:t>
      </w:r>
      <w:r>
        <w:rPr>
          <w:rFonts w:hint="eastAsia" w:ascii="宋体" w:hAnsi="宋体"/>
          <w:color w:val="auto"/>
          <w:w w:val="100"/>
          <w:szCs w:val="21"/>
          <w:shd w:val="clear"/>
          <w:lang w:eastAsia="zh-CN"/>
        </w:rPr>
        <w:t>（中小企业预留合同）</w:t>
      </w:r>
      <w:r>
        <w:rPr>
          <w:rFonts w:hint="eastAsia" w:ascii="宋体" w:hAnsi="宋体"/>
          <w:color w:val="auto"/>
          <w:szCs w:val="21"/>
          <w:shd w:val="clear"/>
        </w:rPr>
        <w:t>：</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lang w:val="en-US" w:eastAsia="zh-CN"/>
        </w:rPr>
        <w:t xml:space="preserve">  </w:t>
      </w: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否</w:t>
      </w:r>
    </w:p>
    <w:p>
      <w:pPr>
        <w:numPr>
          <w:ilvl w:val="-1"/>
          <w:numId w:val="0"/>
        </w:numPr>
        <w:adjustRightInd w:val="0"/>
        <w:snapToGrid w:val="0"/>
        <w:spacing w:before="0" w:beforeLines="0" w:line="400" w:lineRule="exact"/>
        <w:ind w:firstLine="0" w:firstLineChars="0"/>
        <w:rPr>
          <w:rFonts w:hint="eastAsia" w:ascii="宋体" w:hAnsi="宋体"/>
          <w:iCs/>
          <w:color w:val="auto"/>
          <w:szCs w:val="21"/>
        </w:rPr>
      </w:pPr>
      <w:r>
        <w:rPr>
          <w:rFonts w:hint="eastAsia"/>
          <w:color w:val="auto"/>
          <w:lang w:val="en-US" w:eastAsia="zh-CN"/>
        </w:rPr>
        <w:t xml:space="preserve">         若本项目不专门面向中小企业采购，是否给予小微企业评审优惠：</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pPr>
        <w:numPr>
          <w:ilvl w:val="-1"/>
          <w:numId w:val="0"/>
        </w:numPr>
        <w:adjustRightInd w:val="0"/>
        <w:snapToGrid w:val="0"/>
        <w:spacing w:before="0" w:beforeLines="0" w:line="400" w:lineRule="exact"/>
        <w:ind w:firstLine="0" w:firstLineChars="0"/>
        <w:rPr>
          <w:rFonts w:hint="eastAsia" w:ascii="宋体" w:hAnsi="宋体"/>
          <w:iCs/>
          <w:color w:val="auto"/>
          <w:szCs w:val="21"/>
        </w:rPr>
      </w:pPr>
      <w:r>
        <w:rPr>
          <w:rFonts w:hint="eastAsia"/>
          <w:color w:val="auto"/>
          <w:lang w:val="en-US" w:eastAsia="zh-CN"/>
        </w:rPr>
        <w:t xml:space="preserve">         中标（成交）采购标的制造商是否为残疾人福利性单位：</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pPr>
        <w:numPr>
          <w:ilvl w:val="0"/>
          <w:numId w:val="0"/>
        </w:numPr>
        <w:snapToGrid w:val="0"/>
        <w:spacing w:beforeLines="0" w:line="400" w:lineRule="exact"/>
        <w:ind w:firstLine="0" w:firstLineChars="0"/>
        <w:rPr>
          <w:rFonts w:hint="default"/>
          <w:color w:val="auto"/>
          <w:lang w:val="en-US" w:eastAsia="zh-CN"/>
        </w:rPr>
      </w:pPr>
      <w:r>
        <w:rPr>
          <w:rFonts w:hint="eastAsia"/>
          <w:color w:val="auto"/>
          <w:lang w:val="en-US" w:eastAsia="zh-CN"/>
        </w:rPr>
        <w:t xml:space="preserve">         中标（成交）采购标的制造商是否为监狱企业：</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default" w:ascii="宋体" w:hAnsi="宋体"/>
          <w:color w:val="auto"/>
          <w:szCs w:val="21"/>
          <w:lang w:val="en" w:eastAsia="zh-CN"/>
        </w:rPr>
        <w:t>7</w:t>
      </w:r>
      <w:r>
        <w:rPr>
          <w:rFonts w:hint="eastAsia" w:ascii="宋体" w:hAnsi="宋体"/>
          <w:color w:val="auto"/>
          <w:szCs w:val="21"/>
        </w:rPr>
        <w:t>）合同是否分包：</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pPr>
        <w:adjustRightInd w:val="0"/>
        <w:snapToGrid w:val="0"/>
        <w:spacing w:before="0" w:beforeLines="0" w:line="400" w:lineRule="exact"/>
        <w:ind w:firstLine="840" w:firstLineChars="400"/>
        <w:rPr>
          <w:rFonts w:hint="eastAsia" w:ascii="宋体" w:hAnsi="宋体"/>
          <w:color w:val="auto"/>
          <w:szCs w:val="21"/>
          <w:u w:val="single"/>
        </w:rPr>
      </w:pPr>
      <w:r>
        <w:rPr>
          <w:rFonts w:hint="eastAsia" w:ascii="宋体" w:hAnsi="宋体"/>
          <w:color w:val="auto"/>
          <w:szCs w:val="21"/>
          <w:lang w:val="en-US" w:eastAsia="zh-CN"/>
        </w:rPr>
        <w:t xml:space="preserve"> </w:t>
      </w:r>
      <w:r>
        <w:rPr>
          <w:rFonts w:hint="eastAsia" w:ascii="宋体" w:hAnsi="宋体"/>
          <w:color w:val="auto"/>
          <w:szCs w:val="21"/>
        </w:rPr>
        <w:t>分包主要内容：</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u w:val="none"/>
          <w:lang w:val="en-US" w:eastAsia="zh-CN"/>
        </w:rPr>
        <w:t xml:space="preserve"> </w:t>
      </w:r>
      <w:r>
        <w:rPr>
          <w:rFonts w:hint="eastAsia" w:ascii="宋体" w:hAnsi="宋体"/>
          <w:color w:val="auto"/>
          <w:szCs w:val="21"/>
        </w:rPr>
        <w:t>分包</w:t>
      </w:r>
      <w:r>
        <w:rPr>
          <w:rFonts w:hint="eastAsia" w:ascii="宋体" w:hAnsi="宋体"/>
          <w:color w:val="auto"/>
          <w:szCs w:val="21"/>
          <w:highlight w:val="none"/>
        </w:rPr>
        <w:t>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color w:val="auto"/>
          <w:szCs w:val="21"/>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rPr>
        <w:t>：</w:t>
      </w:r>
    </w:p>
    <w:p>
      <w:pPr>
        <w:adjustRightInd w:val="0"/>
        <w:snapToGrid w:val="0"/>
        <w:spacing w:beforeLines="0" w:line="400" w:lineRule="exact"/>
        <w:ind w:firstLine="840" w:firstLineChars="40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rPr>
        <w:t xml:space="preserve">大型企业  </w:t>
      </w:r>
      <w:r>
        <w:rPr>
          <w:rFonts w:hint="eastAsia" w:ascii="宋体" w:hAnsi="宋体"/>
          <w:iCs/>
          <w:color w:val="auto"/>
          <w:szCs w:val="21"/>
        </w:rPr>
        <w:sym w:font="Wingdings" w:char="00A8"/>
      </w:r>
      <w:r>
        <w:rPr>
          <w:rFonts w:hint="eastAsia" w:ascii="宋体" w:hAnsi="宋体"/>
          <w:iCs/>
          <w:color w:val="auto"/>
          <w:szCs w:val="21"/>
        </w:rPr>
        <w:t xml:space="preserve">中型企业  </w:t>
      </w:r>
      <w:r>
        <w:rPr>
          <w:rFonts w:hint="eastAsia" w:ascii="宋体" w:hAnsi="宋体"/>
          <w:iCs/>
          <w:color w:val="auto"/>
          <w:szCs w:val="21"/>
        </w:rPr>
        <w:sym w:font="Wingdings" w:char="00A8"/>
      </w:r>
      <w:r>
        <w:rPr>
          <w:rFonts w:hint="eastAsia" w:ascii="宋体" w:hAnsi="宋体"/>
          <w:iCs/>
          <w:color w:val="auto"/>
          <w:szCs w:val="21"/>
        </w:rPr>
        <w:t>小微型企业</w:t>
      </w:r>
      <w:r>
        <w:rPr>
          <w:rFonts w:hint="eastAsia" w:ascii="宋体" w:hAnsi="宋体"/>
          <w:iCs/>
          <w:color w:val="auto"/>
          <w:szCs w:val="21"/>
          <w:lang w:val="en-US" w:eastAsia="zh-CN"/>
        </w:rPr>
        <w:t xml:space="preserve">  </w:t>
      </w:r>
    </w:p>
    <w:p>
      <w:pPr>
        <w:adjustRightInd w:val="0"/>
        <w:snapToGrid w:val="0"/>
        <w:spacing w:beforeLines="0" w:line="400" w:lineRule="exact"/>
        <w:ind w:firstLine="840" w:firstLineChars="400"/>
        <w:rPr>
          <w:rFonts w:hint="default" w:eastAsia="华文楷体"/>
          <w:color w:val="auto"/>
          <w:u w:val="none"/>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残疾人福利性单位</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监狱</w:t>
      </w:r>
      <w:r>
        <w:rPr>
          <w:rFonts w:hint="eastAsia" w:ascii="宋体" w:hAnsi="宋体"/>
          <w:iCs/>
          <w:color w:val="auto"/>
          <w:szCs w:val="21"/>
        </w:rPr>
        <w:t>企业</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pPr>
        <w:pStyle w:val="965"/>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w:t>
      </w:r>
      <w:r>
        <w:rPr>
          <w:rFonts w:hint="default" w:ascii="宋体" w:hAnsi="宋体" w:cs="宋体"/>
          <w:b w:val="0"/>
          <w:bCs w:val="0"/>
          <w:color w:val="auto"/>
          <w:sz w:val="21"/>
          <w:szCs w:val="21"/>
          <w:u w:val="none"/>
          <w:lang w:val="en" w:eastAsia="zh-CN"/>
        </w:rPr>
        <w:t>9</w:t>
      </w:r>
      <w:r>
        <w:rPr>
          <w:rFonts w:hint="eastAsia" w:ascii="宋体" w:hAnsi="宋体" w:eastAsia="宋体" w:cs="宋体"/>
          <w:b w:val="0"/>
          <w:bCs w:val="0"/>
          <w:color w:val="auto"/>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u w:val="single"/>
          <w:lang w:val="en-US" w:eastAsia="zh-CN"/>
        </w:rPr>
      </w:pPr>
      <w:r>
        <w:rPr>
          <w:rFonts w:hint="eastAsia" w:ascii="宋体" w:hAnsi="宋体" w:cs="宋体"/>
          <w:iCs w:val="0"/>
          <w:color w:val="auto"/>
          <w:szCs w:val="21"/>
          <w:lang w:val="en-US" w:eastAsia="zh-CN"/>
        </w:rPr>
        <w:t xml:space="preserve"> </w:t>
      </w:r>
      <w:r>
        <w:rPr>
          <w:rFonts w:hint="eastAsia" w:ascii="宋体" w:hAnsi="宋体" w:eastAsia="宋体" w:cs="宋体"/>
          <w:iCs w:val="0"/>
          <w:color w:val="auto"/>
          <w:szCs w:val="21"/>
        </w:rPr>
        <w:sym w:font="Wingdings" w:char="00A8"/>
      </w:r>
      <w:r>
        <w:rPr>
          <w:rFonts w:hint="eastAsia" w:ascii="宋体" w:hAnsi="宋体" w:eastAsia="宋体" w:cs="宋体"/>
          <w:iCs w:val="0"/>
          <w:color w:val="auto"/>
          <w:szCs w:val="21"/>
        </w:rPr>
        <w:t>是</w:t>
      </w:r>
      <w:r>
        <w:rPr>
          <w:rFonts w:hint="eastAsia" w:ascii="宋体" w:hAnsi="宋体" w:eastAsia="宋体" w:cs="宋体"/>
          <w:iCs w:val="0"/>
          <w:color w:val="auto"/>
          <w:szCs w:val="21"/>
          <w:lang w:eastAsia="zh-CN"/>
        </w:rPr>
        <w:t>，</w:t>
      </w:r>
      <w:r>
        <w:rPr>
          <w:rFonts w:hint="eastAsia" w:ascii="宋体" w:hAnsi="宋体" w:cs="宋体"/>
          <w:iCs w:val="0"/>
          <w:color w:val="auto"/>
          <w:szCs w:val="21"/>
          <w:lang w:eastAsia="zh-CN"/>
        </w:rPr>
        <w:t>《政府采购品目分类目录》底级品目名称</w:t>
      </w:r>
      <w:r>
        <w:rPr>
          <w:rFonts w:hint="eastAsia" w:ascii="宋体" w:hAnsi="宋体" w:eastAsia="宋体" w:cs="宋体"/>
          <w:color w:val="auto"/>
          <w:szCs w:val="21"/>
          <w:lang w:val="en-US" w:eastAsia="zh-CN"/>
        </w:rPr>
        <w:t>：</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lang w:val="en-US" w:eastAsia="zh-CN"/>
        </w:rPr>
        <w:t xml:space="preserve"> </w:t>
      </w:r>
      <w:r>
        <w:rPr>
          <w:rFonts w:hint="eastAsia" w:ascii="宋体" w:hAnsi="宋体" w:cs="宋体"/>
          <w:color w:val="auto"/>
          <w:szCs w:val="21"/>
          <w:lang w:val="en-US" w:eastAsia="zh-CN"/>
        </w:rPr>
        <w:t>金额：</w:t>
      </w:r>
      <w:r>
        <w:rPr>
          <w:rFonts w:hint="eastAsia" w:ascii="宋体" w:hAnsi="宋体" w:eastAsia="宋体" w:cs="宋体"/>
          <w:color w:val="auto"/>
          <w:szCs w:val="21"/>
          <w:u w:val="single"/>
          <w:lang w:val="en-US" w:eastAsia="zh-CN"/>
        </w:rPr>
        <w:t xml:space="preserve">  </w:t>
      </w:r>
      <w:r>
        <w:rPr>
          <w:rFonts w:hint="eastAsia" w:ascii="宋体" w:hAnsi="宋体" w:cs="宋体"/>
          <w:color w:val="auto"/>
          <w:szCs w:val="21"/>
          <w:u w:val="single"/>
          <w:lang w:val="en-US" w:eastAsia="zh-CN"/>
        </w:rPr>
        <w:t xml:space="preserve">     </w:t>
      </w:r>
      <w:r>
        <w:rPr>
          <w:rFonts w:hint="eastAsia" w:ascii="宋体" w:hAnsi="宋体" w:eastAsia="宋体" w:cs="宋体"/>
          <w:color w:val="auto"/>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rPr>
      </w:pPr>
      <w:r>
        <w:rPr>
          <w:rFonts w:hint="eastAsia" w:ascii="宋体" w:hAnsi="宋体" w:cs="宋体"/>
          <w:color w:val="auto"/>
          <w:szCs w:val="21"/>
          <w:lang w:val="en-US" w:eastAsia="zh-CN"/>
        </w:rPr>
        <w:t xml:space="preserve">        国别：</w:t>
      </w:r>
      <w:r>
        <w:rPr>
          <w:rFonts w:hint="eastAsia" w:ascii="宋体" w:hAnsi="宋体" w:eastAsia="宋体" w:cs="宋体"/>
          <w:color w:val="auto"/>
          <w:szCs w:val="21"/>
          <w:u w:val="single"/>
          <w:lang w:val="en-US" w:eastAsia="zh-CN"/>
        </w:rPr>
        <w:t xml:space="preserve">  </w:t>
      </w:r>
      <w:r>
        <w:rPr>
          <w:rFonts w:hint="eastAsia" w:ascii="宋体" w:hAnsi="宋体" w:cs="宋体"/>
          <w:color w:val="auto"/>
          <w:szCs w:val="21"/>
          <w:u w:val="single"/>
          <w:lang w:val="en-US" w:eastAsia="zh-CN"/>
        </w:rPr>
        <w:t xml:space="preserve">     </w:t>
      </w:r>
      <w:r>
        <w:rPr>
          <w:rFonts w:hint="eastAsia" w:ascii="宋体" w:hAnsi="宋体" w:eastAsia="宋体" w:cs="宋体"/>
          <w:color w:val="auto"/>
          <w:szCs w:val="21"/>
          <w:u w:val="single"/>
          <w:lang w:val="en-US" w:eastAsia="zh-CN"/>
        </w:rPr>
        <w:t xml:space="preserve"> </w:t>
      </w:r>
      <w:r>
        <w:rPr>
          <w:rFonts w:hint="eastAsia" w:ascii="宋体" w:hAnsi="宋体" w:cs="宋体"/>
          <w:color w:val="auto"/>
          <w:szCs w:val="21"/>
          <w:lang w:val="en-US" w:eastAsia="zh-CN"/>
        </w:rPr>
        <w:t xml:space="preserve"> </w:t>
      </w:r>
      <w:r>
        <w:rPr>
          <w:rFonts w:hint="eastAsia" w:ascii="宋体" w:hAnsi="宋体" w:eastAsia="宋体" w:cs="宋体"/>
          <w:color w:val="auto"/>
          <w:szCs w:val="21"/>
          <w:lang w:val="en-US" w:eastAsia="zh-CN"/>
        </w:rPr>
        <w:t>品牌：</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u w:val="none"/>
          <w:lang w:val="en-US" w:eastAsia="zh-CN"/>
        </w:rPr>
        <w:t xml:space="preserve"> 规格型号：</w:t>
      </w:r>
      <w:r>
        <w:rPr>
          <w:rFonts w:hint="eastAsia" w:ascii="宋体" w:hAnsi="宋体" w:eastAsia="宋体" w:cs="宋体"/>
          <w:color w:val="auto"/>
          <w:szCs w:val="21"/>
          <w:u w:val="single"/>
          <w:lang w:val="en-US" w:eastAsia="zh-CN"/>
        </w:rPr>
        <w:t xml:space="preserve">        </w:t>
      </w:r>
      <w:r>
        <w:rPr>
          <w:rFonts w:hint="eastAsia" w:ascii="宋体" w:hAnsi="宋体" w:eastAsia="宋体"/>
          <w:iCs w:val="0"/>
          <w:color w:val="auto"/>
          <w:szCs w:val="21"/>
        </w:rPr>
        <w:t xml:space="preserve">      </w:t>
      </w:r>
    </w:p>
    <w:p>
      <w:pPr>
        <w:adjustRightInd w:val="0"/>
        <w:snapToGrid w:val="0"/>
        <w:spacing w:before="0" w:beforeLines="0" w:line="400" w:lineRule="exact"/>
        <w:ind w:firstLine="840" w:firstLineChars="400"/>
        <w:rPr>
          <w:rFonts w:hint="eastAsia" w:ascii="宋体" w:hAnsi="宋体"/>
          <w:color w:val="auto"/>
          <w:szCs w:val="21"/>
          <w:u w:val="none"/>
          <w:lang w:val="en-US" w:eastAsia="zh-CN"/>
        </w:rPr>
      </w:pPr>
      <w:r>
        <w:rPr>
          <w:rFonts w:hint="eastAsia" w:ascii="宋体" w:hAnsi="宋体"/>
          <w:iCs w:val="0"/>
          <w:color w:val="auto"/>
          <w:szCs w:val="21"/>
          <w:lang w:val="en-US" w:eastAsia="zh-CN"/>
        </w:rPr>
        <w:t xml:space="preserve"> </w:t>
      </w:r>
      <w:r>
        <w:rPr>
          <w:rFonts w:hint="eastAsia" w:ascii="宋体" w:hAnsi="宋体"/>
          <w:iCs w:val="0"/>
          <w:color w:val="auto"/>
          <w:szCs w:val="21"/>
        </w:rPr>
        <w:sym w:font="Wingdings" w:char="00A8"/>
      </w:r>
      <w:r>
        <w:rPr>
          <w:rFonts w:hint="eastAsia" w:ascii="宋体" w:hAnsi="宋体" w:eastAsia="宋体"/>
          <w:iCs w:val="0"/>
          <w:color w:val="auto"/>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u w:val="none"/>
          <w:lang w:val="en-US" w:eastAsia="zh-CN"/>
        </w:rPr>
      </w:pPr>
      <w:r>
        <w:rPr>
          <w:rFonts w:hint="eastAsia" w:ascii="宋体" w:hAnsi="宋体"/>
          <w:b w:val="0"/>
          <w:bCs w:val="0"/>
          <w:color w:val="auto"/>
          <w:sz w:val="21"/>
          <w:szCs w:val="21"/>
          <w:u w:val="none"/>
          <w:lang w:val="en-US" w:eastAsia="zh-CN"/>
        </w:rPr>
        <w:t xml:space="preserve">    （1</w:t>
      </w:r>
      <w:r>
        <w:rPr>
          <w:rFonts w:hint="default" w:ascii="宋体" w:hAnsi="宋体"/>
          <w:b w:val="0"/>
          <w:bCs w:val="0"/>
          <w:color w:val="auto"/>
          <w:sz w:val="21"/>
          <w:szCs w:val="21"/>
          <w:u w:val="none"/>
          <w:lang w:val="en" w:eastAsia="zh-CN"/>
        </w:rPr>
        <w:t>0</w:t>
      </w:r>
      <w:r>
        <w:rPr>
          <w:rFonts w:hint="eastAsia" w:ascii="宋体" w:hAnsi="宋体"/>
          <w:b w:val="0"/>
          <w:bCs w:val="0"/>
          <w:color w:val="auto"/>
          <w:sz w:val="21"/>
          <w:szCs w:val="21"/>
          <w:u w:val="none"/>
          <w:lang w:val="en-US" w:eastAsia="zh-CN"/>
        </w:rPr>
        <w:t>）</w:t>
      </w:r>
      <w:r>
        <w:rPr>
          <w:rFonts w:hint="eastAsia" w:ascii="宋体" w:hAnsi="宋体" w:eastAsia="宋体"/>
          <w:b w:val="0"/>
          <w:bCs w:val="0"/>
          <w:color w:val="auto"/>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是</w:t>
      </w:r>
      <w:r>
        <w:rPr>
          <w:rFonts w:hint="eastAsia" w:ascii="宋体" w:hAnsi="宋体" w:eastAsia="宋体"/>
          <w:iCs w:val="0"/>
          <w:color w:val="auto"/>
          <w:szCs w:val="21"/>
          <w:lang w:eastAsia="zh-CN"/>
        </w:rPr>
        <w:t>，</w:t>
      </w:r>
      <w:r>
        <w:rPr>
          <w:rFonts w:hint="eastAsia" w:ascii="宋体" w:hAnsi="宋体"/>
          <w:iCs w:val="0"/>
          <w:color w:val="auto"/>
          <w:szCs w:val="21"/>
          <w:lang w:eastAsia="zh-CN"/>
        </w:rPr>
        <w:t>《节能产品政府采购品目清单》的底级品目名称：</w:t>
      </w:r>
      <w:r>
        <w:rPr>
          <w:rFonts w:hint="eastAsia" w:ascii="宋体" w:hAnsi="宋体" w:eastAsia="宋体"/>
          <w:color w:val="auto"/>
          <w:szCs w:val="21"/>
          <w:u w:val="single"/>
          <w:lang w:val="en-US" w:eastAsia="zh-CN"/>
        </w:rPr>
        <w:t xml:space="preserve">      </w:t>
      </w:r>
      <w:r>
        <w:rPr>
          <w:rFonts w:hint="eastAsia" w:ascii="宋体" w:hAnsi="宋体"/>
          <w:color w:val="auto"/>
          <w:szCs w:val="21"/>
          <w:u w:val="single"/>
          <w:lang w:val="en-US" w:eastAsia="zh-CN"/>
        </w:rPr>
        <w:t xml:space="preserve">   </w:t>
      </w:r>
      <w:r>
        <w:rPr>
          <w:rFonts w:hint="eastAsia" w:ascii="宋体" w:hAnsi="宋体"/>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强制采购</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优先采购</w:t>
      </w:r>
      <w:r>
        <w:rPr>
          <w:rFonts w:hint="eastAsia" w:ascii="宋体" w:hAnsi="宋体"/>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rPr>
      </w:pPr>
      <w:r>
        <w:rPr>
          <w:rFonts w:hint="eastAsia" w:ascii="宋体" w:hAnsi="宋体"/>
          <w:iCs/>
          <w:color w:val="auto"/>
          <w:szCs w:val="21"/>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u w:val="none"/>
          <w:lang w:val="en-US"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b w:val="0"/>
          <w:bCs w:val="0"/>
          <w:color w:val="auto"/>
          <w:sz w:val="21"/>
          <w:szCs w:val="21"/>
          <w:u w:val="none"/>
          <w:lang w:val="en-US" w:eastAsia="zh-CN"/>
        </w:rPr>
        <w:t>是否涉及</w:t>
      </w:r>
      <w:r>
        <w:rPr>
          <w:rFonts w:hint="eastAsia" w:ascii="宋体" w:hAnsi="宋体"/>
          <w:b w:val="0"/>
          <w:bCs w:val="0"/>
          <w:color w:val="auto"/>
          <w:sz w:val="21"/>
          <w:szCs w:val="21"/>
          <w:u w:val="none"/>
          <w:lang w:val="en-US" w:eastAsia="zh-CN"/>
        </w:rPr>
        <w:t>环境标志</w:t>
      </w:r>
      <w:r>
        <w:rPr>
          <w:rFonts w:hint="eastAsia" w:ascii="宋体" w:hAnsi="宋体" w:eastAsia="宋体"/>
          <w:b w:val="0"/>
          <w:bCs w:val="0"/>
          <w:color w:val="auto"/>
          <w:sz w:val="21"/>
          <w:szCs w:val="21"/>
          <w:u w:val="none"/>
          <w:lang w:val="en-US" w:eastAsia="zh-CN"/>
        </w:rPr>
        <w:t>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lang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是</w:t>
      </w:r>
      <w:r>
        <w:rPr>
          <w:rFonts w:hint="eastAsia" w:ascii="宋体" w:hAnsi="宋体" w:eastAsia="宋体"/>
          <w:iCs w:val="0"/>
          <w:color w:val="auto"/>
          <w:szCs w:val="21"/>
          <w:lang w:eastAsia="zh-CN"/>
        </w:rPr>
        <w:t>，</w:t>
      </w:r>
      <w:r>
        <w:rPr>
          <w:rFonts w:hint="eastAsia" w:ascii="宋体" w:hAnsi="宋体"/>
          <w:iCs w:val="0"/>
          <w:color w:val="auto"/>
          <w:szCs w:val="21"/>
          <w:lang w:eastAsia="zh-CN"/>
        </w:rPr>
        <w:t>《环境标志产品政府采购品目清单》的底级品目名称：</w:t>
      </w:r>
      <w:r>
        <w:rPr>
          <w:rFonts w:hint="eastAsia" w:ascii="宋体" w:hAnsi="宋体" w:eastAsia="宋体"/>
          <w:color w:val="auto"/>
          <w:szCs w:val="21"/>
          <w:u w:val="single"/>
          <w:lang w:val="en-US" w:eastAsia="zh-CN"/>
        </w:rPr>
        <w:t xml:space="preserve">      </w:t>
      </w:r>
      <w:r>
        <w:rPr>
          <w:rFonts w:hint="eastAsia" w:ascii="宋体" w:hAnsi="宋体"/>
          <w:color w:val="auto"/>
          <w:szCs w:val="21"/>
          <w:u w:val="single"/>
          <w:lang w:val="en-US" w:eastAsia="zh-CN"/>
        </w:rPr>
        <w:t xml:space="preserve">   </w:t>
      </w:r>
      <w:r>
        <w:rPr>
          <w:rFonts w:hint="eastAsia" w:ascii="宋体" w:hAnsi="宋体"/>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强制采购</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优先采购</w:t>
      </w:r>
      <w:r>
        <w:rPr>
          <w:rFonts w:hint="eastAsia" w:ascii="宋体" w:hAnsi="宋体"/>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u w:val="none"/>
          <w:lang w:val="en-US" w:eastAsia="zh-CN"/>
        </w:rPr>
      </w:pPr>
      <w:r>
        <w:rPr>
          <w:rFonts w:hint="eastAsia" w:ascii="宋体" w:hAnsi="宋体"/>
          <w:iCs/>
          <w:color w:val="auto"/>
          <w:szCs w:val="21"/>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rPr>
        <w:t>否</w:t>
      </w:r>
    </w:p>
    <w:p>
      <w:pPr>
        <w:pStyle w:val="965"/>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u w:val="none"/>
          <w:lang w:val="en-US" w:eastAsia="zh-CN"/>
        </w:rPr>
      </w:pPr>
      <w:r>
        <w:rPr>
          <w:rFonts w:hint="eastAsia" w:ascii="宋体" w:hAnsi="宋体"/>
          <w:b w:val="0"/>
          <w:bCs w:val="0"/>
          <w:color w:val="auto"/>
          <w:sz w:val="21"/>
          <w:szCs w:val="21"/>
          <w:u w:val="none"/>
          <w:lang w:val="en-US" w:eastAsia="zh-CN"/>
        </w:rPr>
        <w:t xml:space="preserve">          </w:t>
      </w:r>
      <w:r>
        <w:rPr>
          <w:rFonts w:hint="eastAsia" w:ascii="宋体" w:hAnsi="宋体" w:eastAsia="宋体" w:cs="Times New Roman"/>
          <w:b w:val="0"/>
          <w:bCs w:val="0"/>
          <w:color w:val="auto"/>
          <w:kern w:val="2"/>
          <w:sz w:val="21"/>
          <w:szCs w:val="21"/>
          <w:u w:val="none"/>
          <w:lang w:val="en-US" w:eastAsia="zh-CN"/>
        </w:rPr>
        <w:t>是否涉及绿色产品：</w:t>
      </w:r>
      <w:r>
        <w:rPr>
          <w:rFonts w:hint="eastAsia" w:ascii="宋体" w:hAnsi="宋体" w:eastAsia="宋体" w:cs="Times New Roman"/>
          <w:iCs w:val="0"/>
          <w:color w:val="auto"/>
          <w:kern w:val="2"/>
          <w:sz w:val="21"/>
          <w:szCs w:val="21"/>
          <w:u w:val="none"/>
          <w:lang w:val="en-US" w:eastAsia="zh-CN"/>
        </w:rPr>
        <w:t xml:space="preserve"> </w:t>
      </w:r>
    </w:p>
    <w:p>
      <w:pPr>
        <w:pStyle w:val="965"/>
        <w:spacing w:beforeLines="0"/>
        <w:ind w:firstLine="420" w:firstLineChars="0"/>
        <w:rPr>
          <w:rFonts w:hint="eastAsia" w:ascii="宋体" w:hAnsi="宋体" w:eastAsia="宋体"/>
          <w:color w:val="auto"/>
          <w:szCs w:val="21"/>
          <w:u w:val="single"/>
          <w:lang w:val="en-US" w:eastAsia="zh-CN"/>
        </w:rPr>
      </w:pPr>
      <w:r>
        <w:rPr>
          <w:rFonts w:hint="eastAsia" w:ascii="宋体" w:hAnsi="宋体" w:eastAsia="宋体" w:cs="Times New Roman"/>
          <w:iCs w:val="0"/>
          <w:color w:val="auto"/>
          <w:kern w:val="2"/>
          <w:sz w:val="21"/>
          <w:szCs w:val="21"/>
          <w:u w:val="none"/>
          <w:lang w:val="en-US" w:eastAsia="zh-CN"/>
        </w:rPr>
        <w:t xml:space="preserve">     </w:t>
      </w:r>
      <w:r>
        <w:rPr>
          <w:rFonts w:hint="eastAsia" w:ascii="宋体" w:hAnsi="宋体" w:eastAsia="宋体" w:cs="Times New Roman"/>
          <w:iCs w:val="0"/>
          <w:color w:val="auto"/>
          <w:kern w:val="2"/>
          <w:sz w:val="21"/>
          <w:szCs w:val="21"/>
          <w:u w:val="none"/>
        </w:rPr>
        <w:sym w:font="Wingdings" w:char="00A8"/>
      </w:r>
      <w:r>
        <w:rPr>
          <w:rFonts w:hint="eastAsia" w:ascii="宋体" w:hAnsi="宋体" w:eastAsia="宋体" w:cs="Times New Roman"/>
          <w:iCs w:val="0"/>
          <w:color w:val="auto"/>
          <w:kern w:val="2"/>
          <w:sz w:val="21"/>
          <w:szCs w:val="21"/>
          <w:u w:val="none"/>
        </w:rPr>
        <w:t>是</w:t>
      </w:r>
      <w:r>
        <w:rPr>
          <w:rFonts w:hint="eastAsia" w:ascii="宋体" w:hAnsi="宋体" w:eastAsia="宋体" w:cs="Times New Roman"/>
          <w:iCs w:val="0"/>
          <w:color w:val="auto"/>
          <w:kern w:val="2"/>
          <w:sz w:val="21"/>
          <w:szCs w:val="21"/>
          <w:u w:val="none"/>
          <w:lang w:eastAsia="zh-CN"/>
        </w:rPr>
        <w:t>，绿色产品政府采购相关政策确定的底级品目名称：</w:t>
      </w:r>
      <w:r>
        <w:rPr>
          <w:rFonts w:hint="eastAsia" w:ascii="宋体" w:hAnsi="宋体" w:eastAsia="宋体"/>
          <w:color w:val="auto"/>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lang w:val="en-US"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强制采购</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优先采购</w:t>
      </w:r>
      <w:r>
        <w:rPr>
          <w:rFonts w:hint="eastAsia" w:ascii="宋体" w:hAnsi="宋体"/>
          <w:iCs/>
          <w:color w:val="auto"/>
          <w:szCs w:val="21"/>
          <w:lang w:val="en-US" w:eastAsia="zh-CN"/>
        </w:rPr>
        <w:t xml:space="preserve">    </w:t>
      </w:r>
    </w:p>
    <w:p>
      <w:pPr>
        <w:pStyle w:val="965"/>
        <w:spacing w:beforeLines="0"/>
        <w:ind w:firstLine="420" w:firstLineChars="0"/>
        <w:rPr>
          <w:rFonts w:hint="eastAsia" w:ascii="宋体" w:hAnsi="宋体"/>
          <w:b w:val="0"/>
          <w:bCs w:val="0"/>
          <w:color w:val="auto"/>
          <w:sz w:val="21"/>
          <w:szCs w:val="21"/>
          <w:u w:val="none"/>
          <w:lang w:val="en-US" w:eastAsia="zh-CN"/>
        </w:rPr>
      </w:pPr>
      <w:r>
        <w:rPr>
          <w:rFonts w:hint="eastAsia" w:ascii="宋体" w:hAnsi="宋体" w:eastAsia="宋体" w:cs="Times New Roman"/>
          <w:iCs w:val="0"/>
          <w:color w:val="auto"/>
          <w:kern w:val="2"/>
          <w:sz w:val="21"/>
          <w:szCs w:val="21"/>
          <w:u w:val="none"/>
          <w:lang w:val="en-US" w:eastAsia="zh-CN"/>
        </w:rPr>
        <w:t xml:space="preserve">     </w:t>
      </w:r>
      <w:r>
        <w:rPr>
          <w:rFonts w:hint="eastAsia" w:ascii="宋体" w:hAnsi="宋体" w:eastAsia="宋体" w:cs="Times New Roman"/>
          <w:iCs w:val="0"/>
          <w:color w:val="auto"/>
          <w:kern w:val="2"/>
          <w:sz w:val="21"/>
          <w:szCs w:val="21"/>
          <w:u w:val="none"/>
        </w:rPr>
        <w:sym w:font="Wingdings" w:char="00A8"/>
      </w:r>
      <w:r>
        <w:rPr>
          <w:rFonts w:hint="eastAsia" w:ascii="宋体" w:hAnsi="宋体" w:eastAsia="宋体" w:cs="Times New Roman"/>
          <w:iCs w:val="0"/>
          <w:color w:val="auto"/>
          <w:kern w:val="2"/>
          <w:sz w:val="21"/>
          <w:szCs w:val="21"/>
          <w:u w:val="none"/>
        </w:rPr>
        <w:t>否</w:t>
      </w:r>
    </w:p>
    <w:p>
      <w:pPr>
        <w:numPr>
          <w:ilvl w:val="-1"/>
          <w:numId w:val="0"/>
        </w:numPr>
        <w:adjustRightInd w:val="0"/>
        <w:snapToGrid w:val="0"/>
        <w:spacing w:before="0" w:beforeLines="0" w:line="400" w:lineRule="exact"/>
        <w:ind w:firstLine="0" w:firstLineChars="0"/>
        <w:rPr>
          <w:rFonts w:hint="eastAsia" w:ascii="宋体" w:hAnsi="宋体" w:eastAsia="宋体"/>
          <w:color w:val="auto"/>
          <w:szCs w:val="21"/>
          <w:lang w:val="en-US" w:eastAsia="zh-CN"/>
        </w:rPr>
      </w:pPr>
      <w:r>
        <w:rPr>
          <w:rFonts w:hint="eastAsia" w:ascii="宋体" w:hAnsi="宋体"/>
          <w:color w:val="auto"/>
          <w:szCs w:val="21"/>
          <w:lang w:val="en-US" w:eastAsia="zh-CN"/>
        </w:rPr>
        <w:t xml:space="preserve">    （1</w:t>
      </w:r>
      <w:r>
        <w:rPr>
          <w:rFonts w:hint="default" w:ascii="宋体" w:hAnsi="宋体"/>
          <w:color w:val="auto"/>
          <w:szCs w:val="21"/>
          <w:lang w:val="en" w:eastAsia="zh-CN"/>
        </w:rPr>
        <w:t>1</w:t>
      </w:r>
      <w:r>
        <w:rPr>
          <w:rFonts w:hint="eastAsia" w:ascii="宋体" w:hAnsi="宋体"/>
          <w:color w:val="auto"/>
          <w:szCs w:val="21"/>
          <w:lang w:val="en-US" w:eastAsia="zh-CN"/>
        </w:rPr>
        <w:t>）</w:t>
      </w:r>
      <w:r>
        <w:rPr>
          <w:rFonts w:hint="eastAsia" w:ascii="宋体" w:hAnsi="宋体" w:eastAsia="宋体"/>
          <w:color w:val="auto"/>
          <w:szCs w:val="21"/>
          <w:lang w:val="en-US" w:eastAsia="zh-CN"/>
        </w:rPr>
        <w:t>涉及商品包装和快递包装的，是否参考</w:t>
      </w:r>
      <w:r>
        <w:rPr>
          <w:rFonts w:hint="eastAsia" w:ascii="宋体" w:hAnsi="宋体"/>
          <w:color w:val="auto"/>
          <w:szCs w:val="21"/>
        </w:rPr>
        <w:t>《商品包装政府采购需求标准（试行）》、《快递包装政府采购需求标准（试行）》</w:t>
      </w:r>
      <w:r>
        <w:rPr>
          <w:rFonts w:hint="eastAsia" w:ascii="宋体" w:hAnsi="宋体" w:eastAsia="宋体"/>
          <w:color w:val="auto"/>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lang w:val="en-US" w:eastAsia="zh-CN"/>
        </w:rPr>
      </w:pPr>
      <w:r>
        <w:rPr>
          <w:rFonts w:hint="eastAsia" w:ascii="宋体" w:hAnsi="宋体" w:eastAsia="宋体"/>
          <w:iCs w:val="0"/>
          <w:color w:val="auto"/>
          <w:szCs w:val="21"/>
        </w:rPr>
        <w:sym w:font="Wingdings" w:char="00A8"/>
      </w:r>
      <w:r>
        <w:rPr>
          <w:rFonts w:hint="eastAsia" w:ascii="宋体" w:hAnsi="宋体" w:eastAsia="宋体"/>
          <w:iCs w:val="0"/>
          <w:color w:val="auto"/>
          <w:szCs w:val="21"/>
        </w:rPr>
        <w:t xml:space="preserve">是       </w:t>
      </w:r>
      <w:r>
        <w:rPr>
          <w:rFonts w:hint="eastAsia" w:ascii="宋体" w:hAnsi="宋体" w:eastAsia="宋体"/>
          <w:iCs w:val="0"/>
          <w:color w:val="auto"/>
          <w:szCs w:val="21"/>
        </w:rPr>
        <w:sym w:font="Wingdings" w:char="00A8"/>
      </w:r>
      <w:r>
        <w:rPr>
          <w:rFonts w:hint="eastAsia" w:ascii="宋体" w:hAnsi="宋体" w:eastAsia="宋体"/>
          <w:iCs w:val="0"/>
          <w:color w:val="auto"/>
          <w:szCs w:val="21"/>
        </w:rPr>
        <w:t>否</w:t>
      </w:r>
      <w:r>
        <w:rPr>
          <w:rFonts w:hint="eastAsia" w:ascii="宋体" w:hAnsi="宋体" w:eastAsia="宋体"/>
          <w:iCs w:val="0"/>
          <w:color w:val="auto"/>
          <w:szCs w:val="21"/>
          <w:lang w:val="en-US" w:eastAsia="zh-CN"/>
        </w:rPr>
        <w:t xml:space="preserve">      </w:t>
      </w:r>
      <w:r>
        <w:rPr>
          <w:rFonts w:hint="eastAsia" w:ascii="宋体" w:hAnsi="宋体" w:eastAsia="宋体"/>
          <w:iCs w:val="0"/>
          <w:color w:val="auto"/>
          <w:szCs w:val="21"/>
        </w:rPr>
        <w:sym w:font="Wingdings" w:char="00A8"/>
      </w:r>
      <w:r>
        <w:rPr>
          <w:rFonts w:hint="eastAsia" w:ascii="宋体" w:hAnsi="宋体" w:eastAsia="宋体"/>
          <w:iCs w:val="0"/>
          <w:color w:val="auto"/>
          <w:szCs w:val="21"/>
          <w:lang w:eastAsia="zh-CN"/>
        </w:rPr>
        <w:t>不涉及</w:t>
      </w:r>
    </w:p>
    <w:p>
      <w:pPr>
        <w:numPr>
          <w:ilvl w:val="0"/>
          <w:numId w:val="8"/>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（1）合同金额小写：</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pPr>
        <w:adjustRightInd w:val="0"/>
        <w:snapToGrid w:val="0"/>
        <w:spacing w:before="0" w:beforeLines="0" w:line="400" w:lineRule="exact"/>
        <w:ind w:left="0" w:firstLine="0" w:firstLineChars="0"/>
        <w:rPr>
          <w:rFonts w:ascii="宋体" w:hAnsi="宋体"/>
          <w:color w:val="auto"/>
          <w:szCs w:val="21"/>
          <w:u w:val="single"/>
        </w:rPr>
      </w:pPr>
      <w:r>
        <w:rPr>
          <w:rFonts w:hint="eastAsia" w:ascii="宋体" w:hAnsi="宋体"/>
          <w:color w:val="auto"/>
          <w:szCs w:val="21"/>
          <w:lang w:val="en-US" w:eastAsia="zh-CN"/>
        </w:rPr>
        <w:t xml:space="preserve">                 </w:t>
      </w:r>
      <w:r>
        <w:rPr>
          <w:rFonts w:hint="eastAsia" w:ascii="宋体" w:hAnsi="宋体"/>
          <w:color w:val="auto"/>
          <w:szCs w:val="21"/>
        </w:rPr>
        <w:t>大写：</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pPr>
        <w:adjustRightInd w:val="0"/>
        <w:snapToGrid w:val="0"/>
        <w:spacing w:before="0" w:beforeLines="0" w:line="400" w:lineRule="exact"/>
        <w:ind w:firstLine="0" w:firstLineChars="0"/>
        <w:rPr>
          <w:rFonts w:ascii="宋体" w:hAnsi="宋体"/>
          <w:color w:val="auto"/>
          <w:szCs w:val="21"/>
        </w:rPr>
      </w:pPr>
      <w:r>
        <w:rPr>
          <w:rFonts w:hint="eastAsia" w:ascii="宋体" w:hAnsi="宋体"/>
          <w:color w:val="auto"/>
          <w:szCs w:val="21"/>
          <w:lang w:val="en-US" w:eastAsia="zh-CN"/>
        </w:rPr>
        <w:t xml:space="preserve">         </w:t>
      </w:r>
      <w:r>
        <w:rPr>
          <w:rFonts w:hint="eastAsia" w:ascii="宋体" w:hAnsi="宋体"/>
          <w:color w:val="auto"/>
          <w:szCs w:val="21"/>
        </w:rPr>
        <w:t>分包金额</w:t>
      </w:r>
      <w:r>
        <w:rPr>
          <w:rFonts w:hint="eastAsia" w:ascii="宋体" w:hAnsi="宋体"/>
          <w:color w:val="auto"/>
          <w:szCs w:val="21"/>
          <w:lang w:eastAsia="zh-CN"/>
        </w:rPr>
        <w:t>（如有）</w:t>
      </w:r>
      <w:r>
        <w:rPr>
          <w:rFonts w:hint="eastAsia" w:ascii="宋体" w:hAnsi="宋体"/>
          <w:color w:val="auto"/>
          <w:szCs w:val="21"/>
        </w:rPr>
        <w:t>小写：</w:t>
      </w:r>
      <w:r>
        <w:rPr>
          <w:rFonts w:hint="eastAsia" w:ascii="宋体" w:hAnsi="宋体"/>
          <w:color w:val="auto"/>
          <w:szCs w:val="21"/>
          <w:u w:val="single"/>
        </w:rPr>
        <w:t xml:space="preserve">                   </w:t>
      </w:r>
    </w:p>
    <w:p>
      <w:pPr>
        <w:adjustRightInd w:val="0"/>
        <w:snapToGrid w:val="0"/>
        <w:spacing w:before="0" w:beforeLines="0" w:line="400" w:lineRule="exact"/>
        <w:ind w:firstLine="0" w:firstLineChars="0"/>
        <w:rPr>
          <w:rFonts w:hint="eastAsia" w:ascii="宋体" w:hAnsi="宋体"/>
          <w:color w:val="auto"/>
          <w:szCs w:val="21"/>
          <w:u w:val="single"/>
        </w:rPr>
      </w:pPr>
      <w:r>
        <w:rPr>
          <w:rFonts w:hint="eastAsia" w:ascii="宋体" w:hAnsi="宋体"/>
          <w:color w:val="auto"/>
          <w:szCs w:val="21"/>
          <w:lang w:val="en-US" w:eastAsia="zh-CN"/>
        </w:rPr>
        <w:t xml:space="preserve">                     </w:t>
      </w:r>
      <w:r>
        <w:rPr>
          <w:rFonts w:hint="eastAsia" w:ascii="宋体" w:hAnsi="宋体"/>
          <w:color w:val="auto"/>
          <w:szCs w:val="21"/>
        </w:rPr>
        <w:t>大写：</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pPr>
        <w:adjustRightInd w:val="0"/>
        <w:snapToGrid w:val="0"/>
        <w:spacing w:before="0" w:beforeLines="0" w:line="400" w:lineRule="exact"/>
        <w:ind w:firstLine="0" w:firstLineChars="0"/>
        <w:rPr>
          <w:rFonts w:hint="eastAsia" w:ascii="宋体" w:hAnsi="宋体"/>
          <w:color w:val="auto"/>
          <w:szCs w:val="21"/>
          <w:lang w:val="en-US" w:eastAsia="zh-CN"/>
        </w:rPr>
      </w:pPr>
      <w:r>
        <w:rPr>
          <w:rFonts w:hint="eastAsia" w:ascii="宋体" w:hAnsi="宋体"/>
          <w:color w:val="auto"/>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color w:val="auto"/>
          <w:szCs w:val="21"/>
        </w:rPr>
      </w:pPr>
      <w:r>
        <w:rPr>
          <w:rFonts w:hint="eastAsia" w:ascii="宋体" w:hAnsi="宋体"/>
          <w:color w:val="auto"/>
          <w:szCs w:val="21"/>
          <w:lang w:val="en-US" w:eastAsia="zh-CN"/>
        </w:rPr>
        <w:t xml:space="preserve">    </w:t>
      </w:r>
      <w:r>
        <w:rPr>
          <w:rFonts w:hint="eastAsia" w:ascii="宋体" w:hAnsi="宋体"/>
          <w:color w:val="auto"/>
          <w:szCs w:val="21"/>
          <w:lang w:eastAsia="zh-CN"/>
        </w:rPr>
        <w:t>（</w:t>
      </w:r>
      <w:r>
        <w:rPr>
          <w:rFonts w:hint="eastAsia" w:ascii="宋体" w:hAnsi="宋体"/>
          <w:color w:val="auto"/>
          <w:szCs w:val="21"/>
          <w:lang w:val="en-US" w:eastAsia="zh-CN"/>
        </w:rPr>
        <w:t>2</w:t>
      </w:r>
      <w:r>
        <w:rPr>
          <w:rFonts w:hint="eastAsia" w:ascii="宋体" w:hAnsi="宋体"/>
          <w:color w:val="auto"/>
          <w:szCs w:val="21"/>
          <w:lang w:eastAsia="zh-CN"/>
        </w:rPr>
        <w:t>）</w:t>
      </w:r>
      <w:r>
        <w:rPr>
          <w:rFonts w:hint="eastAsia" w:ascii="宋体" w:hAnsi="宋体"/>
          <w:color w:val="auto"/>
          <w:szCs w:val="21"/>
        </w:rPr>
        <w:t>合同定价方式</w:t>
      </w:r>
      <w:r>
        <w:rPr>
          <w:rFonts w:hint="eastAsia" w:ascii="宋体" w:hAnsi="宋体"/>
          <w:color w:val="auto"/>
          <w:szCs w:val="21"/>
          <w:lang w:eastAsia="zh-CN"/>
        </w:rPr>
        <w:t>（采用组合定价方式的，可以勾选多项）</w:t>
      </w:r>
      <w:r>
        <w:rPr>
          <w:rFonts w:hint="eastAsia" w:ascii="宋体" w:hAnsi="宋体"/>
          <w:color w:val="auto"/>
          <w:szCs w:val="21"/>
        </w:rPr>
        <w:t>：</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rPr>
        <w:t xml:space="preserve">固定总价 </w:t>
      </w:r>
      <w:r>
        <w:rPr>
          <w:rFonts w:hint="eastAsia" w:ascii="宋体" w:hAnsi="宋体"/>
          <w:iCs/>
          <w:color w:val="auto"/>
          <w:szCs w:val="21"/>
        </w:rPr>
        <w:sym w:font="Wingdings" w:char="00A8"/>
      </w:r>
      <w:r>
        <w:rPr>
          <w:rFonts w:hint="eastAsia" w:ascii="宋体" w:hAnsi="宋体"/>
          <w:iCs/>
          <w:color w:val="auto"/>
          <w:szCs w:val="21"/>
        </w:rPr>
        <w:t>固定单价</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固定费率</w:t>
      </w: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成本补偿 </w:t>
      </w:r>
      <w:r>
        <w:rPr>
          <w:rFonts w:hint="eastAsia" w:ascii="宋体" w:hAnsi="宋体"/>
          <w:iCs/>
          <w:color w:val="auto"/>
          <w:szCs w:val="21"/>
        </w:rPr>
        <w:sym w:font="Wingdings" w:char="00A8"/>
      </w:r>
      <w:r>
        <w:rPr>
          <w:rFonts w:hint="eastAsia" w:ascii="宋体" w:hAnsi="宋体"/>
          <w:iCs/>
          <w:color w:val="auto"/>
          <w:szCs w:val="21"/>
        </w:rPr>
        <w:t>绩效激励</w:t>
      </w:r>
      <w:r>
        <w:rPr>
          <w:rFonts w:hint="eastAsia" w:ascii="宋体" w:hAnsi="宋体"/>
          <w:iCs/>
          <w:color w:val="auto"/>
          <w:szCs w:val="21"/>
          <w:lang w:val="en-US" w:eastAsia="zh-CN"/>
        </w:rPr>
        <w:t xml:space="preserve"> </w:t>
      </w:r>
      <w:r>
        <w:rPr>
          <w:rFonts w:hint="eastAsia" w:ascii="宋体" w:hAnsi="宋体"/>
          <w:iCs/>
          <w:color w:val="auto"/>
          <w:szCs w:val="21"/>
        </w:rPr>
        <w:sym w:font="Wingdings" w:char="00A8"/>
      </w:r>
      <w:r>
        <w:rPr>
          <w:rFonts w:hint="eastAsia" w:ascii="宋体" w:hAnsi="宋体"/>
          <w:iCs/>
          <w:color w:val="auto"/>
          <w:szCs w:val="21"/>
          <w:lang w:eastAsia="zh-CN"/>
        </w:rPr>
        <w:t>其他</w:t>
      </w:r>
      <w:r>
        <w:rPr>
          <w:rFonts w:hint="eastAsia" w:ascii="宋体" w:hAnsi="宋体"/>
          <w:color w:val="auto"/>
          <w:szCs w:val="21"/>
          <w:u w:val="single"/>
        </w:rPr>
        <w:t xml:space="preserve">       </w:t>
      </w:r>
    </w:p>
    <w:p>
      <w:pPr>
        <w:pStyle w:val="258"/>
        <w:spacing w:beforeLines="0" w:line="400" w:lineRule="exact"/>
        <w:rPr>
          <w:color w:val="auto"/>
        </w:rPr>
      </w:pPr>
      <w:r>
        <w:rPr>
          <w:rFonts w:hint="eastAsia" w:ascii="宋体" w:hAnsi="宋体"/>
          <w:color w:val="auto"/>
        </w:rPr>
        <w:t>（</w:t>
      </w:r>
      <w:r>
        <w:rPr>
          <w:rFonts w:hint="eastAsia" w:ascii="宋体" w:hAnsi="宋体"/>
          <w:color w:val="auto"/>
          <w:lang w:val="en-US" w:eastAsia="zh-CN"/>
        </w:rPr>
        <w:t>3</w:t>
      </w:r>
      <w:r>
        <w:rPr>
          <w:rFonts w:hint="eastAsia" w:ascii="宋体" w:hAnsi="宋体"/>
          <w:color w:val="auto"/>
        </w:rPr>
        <w:t>）付款方式（按项目实际勾选填写）：</w:t>
      </w:r>
    </w:p>
    <w:p>
      <w:pPr>
        <w:adjustRightInd w:val="0"/>
        <w:snapToGrid w:val="0"/>
        <w:spacing w:before="0" w:beforeLines="0"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全额付款：</w:t>
      </w:r>
      <w:r>
        <w:rPr>
          <w:rFonts w:hint="eastAsia" w:ascii="宋体" w:hAnsi="宋体"/>
          <w:color w:val="auto"/>
          <w:szCs w:val="21"/>
          <w:u w:val="single"/>
        </w:rPr>
        <w:t xml:space="preserve">     （应</w:t>
      </w:r>
      <w:r>
        <w:rPr>
          <w:rFonts w:hint="eastAsia" w:ascii="宋体" w:hAnsi="宋体"/>
          <w:color w:val="auto"/>
          <w:szCs w:val="21"/>
          <w:u w:val="single"/>
          <w:lang w:eastAsia="zh-CN"/>
        </w:rPr>
        <w:t>明确</w:t>
      </w:r>
      <w:r>
        <w:rPr>
          <w:rFonts w:hint="eastAsia" w:ascii="宋体" w:hAnsi="宋体"/>
          <w:color w:val="auto"/>
          <w:szCs w:val="21"/>
          <w:u w:val="single"/>
        </w:rPr>
        <w:t>一次性支付合同款项</w:t>
      </w:r>
      <w:r>
        <w:rPr>
          <w:rFonts w:hint="eastAsia" w:ascii="宋体" w:hAnsi="宋体"/>
          <w:color w:val="auto"/>
          <w:szCs w:val="21"/>
          <w:u w:val="single"/>
          <w:lang w:eastAsia="zh-CN"/>
        </w:rPr>
        <w:t>的条件</w:t>
      </w:r>
      <w:r>
        <w:rPr>
          <w:rFonts w:hint="eastAsia" w:ascii="宋体" w:hAnsi="宋体"/>
          <w:color w:val="auto"/>
          <w:szCs w:val="21"/>
          <w:u w:val="single"/>
        </w:rPr>
        <w:t xml:space="preserve">）                    </w:t>
      </w:r>
    </w:p>
    <w:p>
      <w:pPr>
        <w:snapToGrid w:val="0"/>
        <w:spacing w:beforeLines="0" w:line="400" w:lineRule="exact"/>
        <w:ind w:firstLine="630" w:firstLineChars="300"/>
        <w:rPr>
          <w:color w:val="auto"/>
        </w:rPr>
      </w:pPr>
      <w:r>
        <w:rPr>
          <w:rFonts w:hint="eastAsia" w:ascii="宋体" w:hAnsi="宋体"/>
          <w:color w:val="auto"/>
          <w:szCs w:val="21"/>
        </w:rPr>
        <w:sym w:font="Wingdings" w:char="00A8"/>
      </w:r>
      <w:r>
        <w:rPr>
          <w:rFonts w:hint="eastAsia" w:ascii="宋体" w:hAnsi="宋体"/>
          <w:color w:val="auto"/>
          <w:szCs w:val="21"/>
        </w:rPr>
        <w:t>分期付款：</w:t>
      </w:r>
      <w:r>
        <w:rPr>
          <w:rFonts w:hint="eastAsia" w:ascii="宋体" w:hAnsi="宋体"/>
          <w:color w:val="auto"/>
          <w:szCs w:val="21"/>
          <w:u w:val="single"/>
        </w:rPr>
        <w:t xml:space="preserve">  （应明确分期支付合同款项的各期比例和支付条件</w:t>
      </w:r>
      <w:r>
        <w:rPr>
          <w:rFonts w:hint="eastAsia" w:ascii="宋体" w:hAnsi="宋体"/>
          <w:color w:val="auto"/>
          <w:szCs w:val="21"/>
          <w:u w:val="single"/>
          <w:lang w:eastAsia="zh-CN"/>
        </w:rPr>
        <w:t>，各期支付条件应与分期履约验收情况挂钩</w:t>
      </w:r>
      <w:r>
        <w:rPr>
          <w:rFonts w:hint="eastAsia" w:ascii="宋体" w:hAnsi="宋体"/>
          <w:color w:val="auto"/>
          <w:szCs w:val="21"/>
          <w:u w:val="single"/>
        </w:rPr>
        <w:t xml:space="preserve">） </w:t>
      </w:r>
      <w:r>
        <w:rPr>
          <w:rFonts w:hint="eastAsia" w:ascii="宋体" w:hAnsi="宋体"/>
          <w:color w:val="auto"/>
          <w:szCs w:val="21"/>
          <w:u w:val="none"/>
          <w:lang w:eastAsia="zh-CN"/>
        </w:rPr>
        <w:t>，</w:t>
      </w:r>
      <w:r>
        <w:rPr>
          <w:rFonts w:hint="eastAsia" w:ascii="宋体" w:hAnsi="宋体"/>
          <w:color w:val="auto"/>
          <w:szCs w:val="21"/>
          <w:lang w:eastAsia="zh-CN"/>
        </w:rPr>
        <w:t>其中涉及预付款的</w:t>
      </w:r>
      <w:r>
        <w:rPr>
          <w:rFonts w:hint="eastAsia" w:ascii="宋体" w:hAnsi="宋体"/>
          <w:color w:val="auto"/>
          <w:szCs w:val="21"/>
        </w:rPr>
        <w:t>：</w:t>
      </w:r>
      <w:r>
        <w:rPr>
          <w:rFonts w:hint="eastAsia" w:ascii="宋体" w:hAnsi="宋体"/>
          <w:color w:val="auto"/>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成本补偿：</w:t>
      </w:r>
      <w:r>
        <w:rPr>
          <w:rFonts w:hint="eastAsia" w:ascii="宋体" w:hAnsi="宋体"/>
          <w:color w:val="auto"/>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绩效激励：</w:t>
      </w:r>
      <w:r>
        <w:rPr>
          <w:rFonts w:hint="eastAsia" w:ascii="宋体" w:hAnsi="宋体"/>
          <w:color w:val="auto"/>
          <w:szCs w:val="21"/>
          <w:u w:val="single"/>
        </w:rPr>
        <w:t xml:space="preserve">      （应明确按照绩效激励方式的支付方式和支付条件）   </w:t>
      </w:r>
    </w:p>
    <w:p>
      <w:pPr>
        <w:numPr>
          <w:ilvl w:val="0"/>
          <w:numId w:val="8"/>
        </w:numPr>
        <w:adjustRightInd w:val="0"/>
        <w:snapToGrid w:val="0"/>
        <w:spacing w:before="0" w:beforeLines="0" w:line="400" w:lineRule="exact"/>
        <w:ind w:firstLine="422" w:firstLineChars="200"/>
        <w:rPr>
          <w:rFonts w:ascii="宋体" w:hAnsi="宋体"/>
          <w:b/>
          <w:bCs w:val="0"/>
          <w:color w:val="auto"/>
          <w:szCs w:val="21"/>
          <w:u w:val="single"/>
        </w:rPr>
      </w:pPr>
      <w:r>
        <w:rPr>
          <w:rFonts w:hint="eastAsia" w:ascii="宋体" w:hAnsi="宋体"/>
          <w:b/>
          <w:bCs w:val="0"/>
          <w:color w:val="auto"/>
          <w:szCs w:val="21"/>
        </w:rPr>
        <w:t>合同履行</w:t>
      </w:r>
    </w:p>
    <w:p>
      <w:pPr>
        <w:adjustRightInd w:val="0"/>
        <w:snapToGrid w:val="0"/>
        <w:spacing w:before="0" w:beforeLines="0" w:line="400" w:lineRule="exact"/>
        <w:ind w:firstLine="420" w:firstLineChars="200"/>
        <w:rPr>
          <w:rFonts w:hint="eastAsia" w:ascii="宋体" w:hAnsi="宋体" w:cs="宋体"/>
          <w:color w:val="auto"/>
          <w:szCs w:val="21"/>
        </w:rPr>
      </w:pPr>
      <w:r>
        <w:rPr>
          <w:rFonts w:hint="eastAsia" w:ascii="宋体" w:hAnsi="宋体" w:cs="宋体"/>
          <w:color w:val="auto"/>
          <w:szCs w:val="21"/>
        </w:rPr>
        <w:t>（1）起始日期：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日，完成日期：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pPr>
        <w:adjustRightInd w:val="0"/>
        <w:snapToGrid w:val="0"/>
        <w:spacing w:before="0" w:beforeLines="0" w:line="400" w:lineRule="exact"/>
        <w:ind w:firstLine="420" w:firstLineChars="200"/>
        <w:rPr>
          <w:rFonts w:hint="eastAsia" w:ascii="宋体" w:hAnsi="宋体" w:cs="宋体"/>
          <w:color w:val="auto"/>
          <w:szCs w:val="21"/>
          <w:u w:val="single"/>
        </w:rPr>
      </w:pPr>
      <w:r>
        <w:rPr>
          <w:rFonts w:hint="eastAsia" w:ascii="宋体" w:hAnsi="宋体" w:cs="宋体"/>
          <w:color w:val="auto"/>
          <w:szCs w:val="21"/>
        </w:rPr>
        <w:t>（2）</w:t>
      </w:r>
      <w:r>
        <w:rPr>
          <w:rFonts w:hint="eastAsia" w:ascii="宋体" w:hAnsi="宋体" w:cs="宋体"/>
          <w:color w:val="auto"/>
          <w:szCs w:val="21"/>
          <w:lang w:eastAsia="zh-CN"/>
        </w:rPr>
        <w:t>履约</w:t>
      </w:r>
      <w:r>
        <w:rPr>
          <w:rFonts w:hint="eastAsia" w:ascii="宋体" w:hAnsi="宋体" w:cs="宋体"/>
          <w:color w:val="auto"/>
          <w:szCs w:val="21"/>
        </w:rPr>
        <w:t>地点</w:t>
      </w:r>
      <w:r>
        <w:rPr>
          <w:rFonts w:hint="eastAsia" w:ascii="宋体" w:hAnsi="宋体" w:cs="宋体"/>
          <w:b w:val="0"/>
          <w:bCs/>
          <w:color w:val="auto"/>
          <w:szCs w:val="21"/>
        </w:rPr>
        <w:t>：</w:t>
      </w:r>
      <w:r>
        <w:rPr>
          <w:rFonts w:hint="eastAsia" w:ascii="宋体" w:hAnsi="宋体" w:cs="宋体"/>
          <w:color w:val="auto"/>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color w:val="auto"/>
          <w:sz w:val="21"/>
          <w:szCs w:val="21"/>
          <w:lang w:eastAsia="zh-CN"/>
        </w:rPr>
      </w:pPr>
      <w:r>
        <w:rPr>
          <w:rFonts w:hint="eastAsia" w:ascii="宋体" w:hAnsi="宋体" w:cs="宋体"/>
          <w:bCs/>
          <w:color w:val="auto"/>
          <w:szCs w:val="21"/>
        </w:rPr>
        <w:t>（3）履约担保：</w:t>
      </w:r>
      <w:r>
        <w:rPr>
          <w:rFonts w:hint="eastAsia" w:ascii="宋体" w:hAnsi="宋体" w:eastAsia="宋体" w:cs="宋体"/>
          <w:color w:val="auto"/>
          <w:sz w:val="21"/>
          <w:lang w:val="en-US" w:eastAsia="zh-CN"/>
        </w:rPr>
        <w:t>是否收取履约保证金：</w:t>
      </w:r>
      <w:r>
        <w:rPr>
          <w:rFonts w:hint="eastAsia" w:ascii="宋体" w:hAnsi="宋体" w:eastAsia="宋体" w:cs="宋体"/>
          <w:color w:val="auto"/>
          <w:sz w:val="21"/>
          <w:szCs w:val="21"/>
        </w:rPr>
        <w:sym w:font="Wingdings" w:char="00A8"/>
      </w:r>
      <w:r>
        <w:rPr>
          <w:rFonts w:hint="eastAsia" w:ascii="宋体" w:hAnsi="宋体" w:eastAsia="宋体" w:cs="宋体"/>
          <w:color w:val="auto"/>
          <w:sz w:val="21"/>
          <w:szCs w:val="21"/>
          <w:lang w:eastAsia="zh-CN"/>
        </w:rPr>
        <w:t>是</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sym w:font="Wingdings" w:char="00A8"/>
      </w:r>
      <w:r>
        <w:rPr>
          <w:rFonts w:hint="eastAsia" w:ascii="宋体" w:hAnsi="宋体" w:eastAsia="宋体" w:cs="宋体"/>
          <w:color w:val="auto"/>
          <w:sz w:val="21"/>
          <w:szCs w:val="21"/>
          <w:lang w:eastAsia="zh-CN"/>
        </w:rPr>
        <w:t>否</w:t>
      </w:r>
    </w:p>
    <w:p>
      <w:pPr>
        <w:pStyle w:val="965"/>
        <w:spacing w:beforeLines="0"/>
        <w:rPr>
          <w:rFonts w:hint="eastAsia" w:ascii="宋体" w:hAnsi="宋体" w:eastAsia="宋体" w:cs="宋体"/>
          <w:color w:val="auto"/>
          <w:sz w:val="21"/>
          <w:lang w:val="en-US" w:eastAsia="zh-CN"/>
        </w:rPr>
      </w:pPr>
      <w:r>
        <w:rPr>
          <w:rFonts w:hint="eastAsia" w:ascii="宋体" w:hAnsi="宋体" w:cs="宋体"/>
          <w:bCs/>
          <w:color w:val="auto"/>
          <w:szCs w:val="21"/>
          <w:u w:val="none"/>
          <w:lang w:val="en-US" w:eastAsia="zh-CN"/>
        </w:rPr>
        <w:t xml:space="preserve">  </w:t>
      </w:r>
      <w:r>
        <w:rPr>
          <w:rFonts w:hint="eastAsia" w:ascii="宋体" w:hAnsi="宋体" w:eastAsia="宋体" w:cs="宋体"/>
          <w:color w:val="auto"/>
          <w:sz w:val="21"/>
          <w:lang w:val="en-US" w:eastAsia="zh-CN"/>
        </w:rPr>
        <w:t xml:space="preserve">  收取履约保证金形式：</w:t>
      </w:r>
      <w:r>
        <w:rPr>
          <w:rFonts w:hint="eastAsia" w:ascii="宋体" w:hAnsi="宋体" w:eastAsia="宋体" w:cs="宋体"/>
          <w:bCs/>
          <w:color w:val="auto"/>
          <w:sz w:val="21"/>
          <w:szCs w:val="21"/>
          <w:u w:val="single"/>
        </w:rPr>
        <w:t xml:space="preserve">                            </w:t>
      </w:r>
    </w:p>
    <w:p>
      <w:pPr>
        <w:pStyle w:val="965"/>
        <w:spacing w:beforeLines="0"/>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 xml:space="preserve">    收取履约保证金金额：</w:t>
      </w:r>
      <w:r>
        <w:rPr>
          <w:rFonts w:hint="eastAsia" w:ascii="宋体" w:hAnsi="宋体" w:eastAsia="宋体" w:cs="宋体"/>
          <w:bCs/>
          <w:color w:val="auto"/>
          <w:sz w:val="21"/>
          <w:szCs w:val="21"/>
          <w:u w:val="single"/>
        </w:rPr>
        <w:t xml:space="preserve">                            </w:t>
      </w:r>
    </w:p>
    <w:p>
      <w:pPr>
        <w:snapToGrid w:val="0"/>
        <w:spacing w:beforeLines="0" w:line="400" w:lineRule="exact"/>
        <w:ind w:firstLine="420" w:firstLineChars="200"/>
        <w:rPr>
          <w:rFonts w:hint="eastAsia" w:ascii="宋体" w:hAnsi="宋体" w:eastAsia="宋体" w:cs="宋体"/>
          <w:color w:val="auto"/>
          <w:sz w:val="21"/>
          <w:lang w:val="en-US" w:eastAsia="zh-CN"/>
        </w:rPr>
      </w:pPr>
      <w:r>
        <w:rPr>
          <w:rFonts w:hint="eastAsia" w:ascii="宋体" w:hAnsi="宋体" w:cs="宋体"/>
          <w:bCs/>
          <w:color w:val="auto"/>
          <w:szCs w:val="21"/>
          <w:u w:val="none"/>
          <w:lang w:val="en-US" w:eastAsia="zh-CN"/>
        </w:rPr>
        <w:t xml:space="preserve">    履约担保期限</w:t>
      </w:r>
      <w:r>
        <w:rPr>
          <w:rFonts w:hint="eastAsia" w:ascii="宋体" w:hAnsi="宋体" w:cs="宋体"/>
          <w:bCs/>
          <w:color w:val="auto"/>
          <w:szCs w:val="21"/>
          <w:u w:val="none"/>
          <w:lang w:eastAsia="zh-CN"/>
        </w:rPr>
        <w:t>：</w:t>
      </w:r>
      <w:r>
        <w:rPr>
          <w:rFonts w:hint="eastAsia" w:ascii="宋体" w:hAnsi="宋体" w:eastAsia="宋体" w:cs="宋体"/>
          <w:bCs/>
          <w:color w:val="auto"/>
          <w:sz w:val="21"/>
          <w:szCs w:val="21"/>
          <w:u w:val="single"/>
        </w:rPr>
        <w:t xml:space="preserve">      </w:t>
      </w:r>
      <w:r>
        <w:rPr>
          <w:rFonts w:hint="eastAsia" w:ascii="宋体" w:hAnsi="宋体" w:cs="宋体"/>
          <w:bCs/>
          <w:color w:val="auto"/>
          <w:sz w:val="21"/>
          <w:szCs w:val="21"/>
          <w:u w:val="single"/>
          <w:lang w:val="en-US" w:eastAsia="zh-CN"/>
        </w:rPr>
        <w:t xml:space="preserve">                     </w:t>
      </w:r>
      <w:r>
        <w:rPr>
          <w:rFonts w:hint="eastAsia" w:ascii="宋体" w:hAnsi="宋体" w:eastAsia="宋体" w:cs="宋体"/>
          <w:bCs/>
          <w:color w:val="auto"/>
          <w:sz w:val="21"/>
          <w:szCs w:val="21"/>
          <w:u w:val="single"/>
        </w:rPr>
        <w:t xml:space="preserve">       </w:t>
      </w:r>
    </w:p>
    <w:p>
      <w:pPr>
        <w:adjustRightInd w:val="0"/>
        <w:snapToGrid w:val="0"/>
        <w:spacing w:before="0" w:beforeLines="0" w:line="400" w:lineRule="exact"/>
        <w:ind w:firstLine="420" w:firstLineChars="200"/>
        <w:rPr>
          <w:rFonts w:hint="eastAsia" w:ascii="宋体" w:hAnsi="宋体" w:cs="宋体"/>
          <w:bCs/>
          <w:color w:val="auto"/>
          <w:szCs w:val="21"/>
        </w:rPr>
      </w:pPr>
      <w:r>
        <w:rPr>
          <w:rFonts w:hint="eastAsia" w:ascii="宋体" w:hAnsi="宋体" w:cs="宋体"/>
          <w:bCs/>
          <w:color w:val="auto"/>
          <w:szCs w:val="21"/>
        </w:rPr>
        <w:t>（4）分期履行要求：</w:t>
      </w:r>
      <w:r>
        <w:rPr>
          <w:rFonts w:hint="eastAsia" w:ascii="宋体" w:hAnsi="宋体" w:cs="宋体"/>
          <w:bCs/>
          <w:color w:val="auto"/>
          <w:szCs w:val="21"/>
          <w:u w:val="single"/>
        </w:rPr>
        <w:t xml:space="preserve">                                                   </w:t>
      </w:r>
      <w:r>
        <w:rPr>
          <w:rFonts w:hint="eastAsia" w:ascii="宋体" w:hAnsi="宋体" w:cs="宋体"/>
          <w:bCs/>
          <w:color w:val="auto"/>
          <w:szCs w:val="21"/>
          <w:u w:val="single"/>
          <w:lang w:val="en-US" w:eastAsia="zh-CN"/>
        </w:rPr>
        <w:t xml:space="preserve">    </w:t>
      </w:r>
      <w:r>
        <w:rPr>
          <w:rFonts w:hint="eastAsia" w:ascii="宋体" w:hAnsi="宋体" w:cs="宋体"/>
          <w:bCs/>
          <w:color w:val="auto"/>
          <w:szCs w:val="21"/>
          <w:u w:val="single"/>
        </w:rPr>
        <w:t xml:space="preserve"> </w:t>
      </w:r>
    </w:p>
    <w:p>
      <w:pPr>
        <w:adjustRightInd w:val="0"/>
        <w:snapToGrid w:val="0"/>
        <w:spacing w:before="0" w:beforeLines="0" w:line="400" w:lineRule="exact"/>
        <w:ind w:firstLine="420" w:firstLineChars="200"/>
        <w:rPr>
          <w:rFonts w:hint="eastAsia" w:ascii="宋体" w:hAnsi="宋体" w:cs="宋体"/>
          <w:color w:val="auto"/>
          <w:szCs w:val="21"/>
          <w:u w:val="single"/>
        </w:rPr>
      </w:pPr>
      <w:r>
        <w:rPr>
          <w:rFonts w:hint="eastAsia" w:ascii="宋体" w:hAnsi="宋体" w:cs="宋体"/>
          <w:bCs/>
          <w:color w:val="auto"/>
          <w:szCs w:val="21"/>
        </w:rPr>
        <w:t>（5）</w:t>
      </w:r>
      <w:r>
        <w:rPr>
          <w:rFonts w:hint="eastAsia" w:ascii="宋体" w:hAnsi="宋体" w:cs="宋体"/>
          <w:bCs/>
          <w:color w:val="auto"/>
          <w:szCs w:val="21"/>
          <w:lang w:eastAsia="zh-CN"/>
        </w:rPr>
        <w:t>风险处置措施和替代方案</w:t>
      </w:r>
      <w:r>
        <w:rPr>
          <w:rFonts w:hint="eastAsia" w:ascii="宋体" w:hAnsi="宋体" w:cs="宋体"/>
          <w:bCs/>
          <w:color w:val="auto"/>
          <w:szCs w:val="21"/>
        </w:rPr>
        <w:t>：</w:t>
      </w:r>
      <w:r>
        <w:rPr>
          <w:rFonts w:hint="eastAsia" w:ascii="宋体" w:hAnsi="宋体" w:cs="宋体"/>
          <w:color w:val="auto"/>
          <w:szCs w:val="21"/>
          <w:u w:val="single"/>
        </w:rPr>
        <w:t xml:space="preserve">                                                               </w:t>
      </w:r>
    </w:p>
    <w:p>
      <w:pPr>
        <w:numPr>
          <w:ilvl w:val="0"/>
          <w:numId w:val="8"/>
        </w:numPr>
        <w:adjustRightInd w:val="0"/>
        <w:snapToGrid w:val="0"/>
        <w:spacing w:before="0" w:beforeLines="0" w:line="400" w:lineRule="exact"/>
        <w:ind w:firstLine="422" w:firstLineChars="200"/>
        <w:rPr>
          <w:rFonts w:ascii="宋体" w:hAnsi="宋体"/>
          <w:b/>
          <w:color w:val="auto"/>
          <w:szCs w:val="21"/>
        </w:rPr>
      </w:pPr>
      <w:r>
        <w:rPr>
          <w:rFonts w:hint="eastAsia" w:ascii="宋体" w:hAnsi="宋体"/>
          <w:b/>
          <w:color w:val="auto"/>
          <w:szCs w:val="21"/>
        </w:rPr>
        <w:t>合同验收</w:t>
      </w:r>
    </w:p>
    <w:p>
      <w:pPr>
        <w:numPr>
          <w:ilvl w:val="0"/>
          <w:numId w:val="10"/>
        </w:numPr>
        <w:adjustRightInd w:val="0"/>
        <w:snapToGrid w:val="0"/>
        <w:spacing w:before="0" w:beforeLines="0" w:line="400" w:lineRule="exact"/>
        <w:ind w:firstLine="420" w:firstLineChars="200"/>
        <w:rPr>
          <w:rFonts w:hint="eastAsia" w:ascii="宋体" w:hAnsi="宋体"/>
          <w:bCs/>
          <w:color w:val="auto"/>
          <w:szCs w:val="21"/>
        </w:rPr>
      </w:pPr>
      <w:r>
        <w:rPr>
          <w:rFonts w:hint="eastAsia" w:ascii="宋体" w:hAnsi="宋体"/>
          <w:bCs/>
          <w:color w:val="auto"/>
          <w:szCs w:val="21"/>
        </w:rPr>
        <w:t>验收组织方式：</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自行组织 </w:t>
      </w:r>
      <w:r>
        <w:rPr>
          <w:rFonts w:hint="eastAsia" w:ascii="宋体" w:hAnsi="宋体" w:eastAsia="宋体" w:cs="宋体"/>
          <w:color w:val="auto"/>
          <w:sz w:val="21"/>
          <w:szCs w:val="21"/>
        </w:rPr>
        <w:sym w:font="Wingdings" w:char="00A8"/>
      </w:r>
      <w:r>
        <w:rPr>
          <w:rFonts w:hint="eastAsia" w:ascii="宋体" w:hAnsi="宋体"/>
          <w:bCs/>
          <w:color w:val="auto"/>
          <w:szCs w:val="21"/>
        </w:rPr>
        <w:t>委托第三方组织</w:t>
      </w:r>
    </w:p>
    <w:p>
      <w:pPr>
        <w:numPr>
          <w:ilvl w:val="0"/>
          <w:numId w:val="0"/>
        </w:numPr>
        <w:adjustRightInd w:val="0"/>
        <w:snapToGrid w:val="0"/>
        <w:spacing w:before="0" w:beforeLines="0" w:line="400" w:lineRule="exact"/>
        <w:rPr>
          <w:rFonts w:ascii="宋体" w:hAnsi="宋体"/>
          <w:bCs/>
          <w:color w:val="auto"/>
          <w:szCs w:val="21"/>
        </w:rPr>
      </w:pPr>
      <w:r>
        <w:rPr>
          <w:rFonts w:hint="eastAsia" w:ascii="宋体" w:hAnsi="宋体"/>
          <w:bCs/>
          <w:color w:val="auto"/>
          <w:szCs w:val="21"/>
          <w:lang w:val="en-US" w:eastAsia="zh-CN"/>
        </w:rPr>
        <w:t xml:space="preserve">         </w:t>
      </w:r>
      <w:r>
        <w:rPr>
          <w:rFonts w:hint="eastAsia" w:ascii="宋体" w:hAnsi="宋体"/>
          <w:bCs/>
          <w:color w:val="auto"/>
          <w:szCs w:val="21"/>
        </w:rPr>
        <w:t>验收主体：</w:t>
      </w:r>
      <w:r>
        <w:rPr>
          <w:rFonts w:hint="eastAsia" w:ascii="宋体" w:hAnsi="宋体"/>
          <w:bCs/>
          <w:color w:val="auto"/>
          <w:szCs w:val="21"/>
          <w:u w:val="single"/>
        </w:rPr>
        <w:t xml:space="preserve">                  </w:t>
      </w:r>
    </w:p>
    <w:p>
      <w:pPr>
        <w:adjustRightInd w:val="0"/>
        <w:snapToGrid w:val="0"/>
        <w:spacing w:before="0" w:beforeLines="0" w:line="400" w:lineRule="exact"/>
        <w:ind w:firstLine="0" w:firstLineChars="0"/>
        <w:rPr>
          <w:rFonts w:ascii="宋体" w:hAnsi="宋体"/>
          <w:bCs/>
          <w:color w:val="auto"/>
          <w:szCs w:val="21"/>
        </w:rPr>
      </w:pPr>
      <w:r>
        <w:rPr>
          <w:rFonts w:hint="eastAsia" w:ascii="宋体" w:hAnsi="宋体"/>
          <w:bCs/>
          <w:color w:val="auto"/>
          <w:szCs w:val="21"/>
          <w:lang w:val="en-US" w:eastAsia="zh-CN"/>
        </w:rPr>
        <w:t xml:space="preserve">        </w:t>
      </w:r>
      <w:r>
        <w:rPr>
          <w:rFonts w:hint="eastAsia" w:ascii="宋体" w:hAnsi="宋体"/>
          <w:bCs/>
          <w:color w:val="auto"/>
          <w:szCs w:val="21"/>
        </w:rPr>
        <w:t>是否邀请本项目的其他供应商</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pPr>
        <w:adjustRightInd w:val="0"/>
        <w:snapToGrid w:val="0"/>
        <w:spacing w:before="0" w:beforeLines="0" w:line="400" w:lineRule="exact"/>
        <w:ind w:firstLine="840" w:firstLineChars="400"/>
        <w:rPr>
          <w:rFonts w:ascii="宋体" w:hAnsi="宋体"/>
          <w:bCs/>
          <w:color w:val="auto"/>
          <w:szCs w:val="21"/>
        </w:rPr>
      </w:pPr>
      <w:r>
        <w:rPr>
          <w:rFonts w:hint="eastAsia" w:ascii="宋体" w:hAnsi="宋体"/>
          <w:bCs/>
          <w:color w:val="auto"/>
          <w:szCs w:val="21"/>
        </w:rPr>
        <w:t>是否邀请专家</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pPr>
        <w:adjustRightInd w:val="0"/>
        <w:snapToGrid w:val="0"/>
        <w:spacing w:before="0" w:beforeLines="0" w:line="400" w:lineRule="exact"/>
        <w:ind w:firstLine="840" w:firstLineChars="400"/>
        <w:rPr>
          <w:rFonts w:ascii="宋体" w:hAnsi="宋体"/>
          <w:bCs/>
          <w:color w:val="auto"/>
          <w:szCs w:val="21"/>
        </w:rPr>
      </w:pPr>
      <w:r>
        <w:rPr>
          <w:rFonts w:hint="eastAsia" w:ascii="宋体" w:hAnsi="宋体"/>
          <w:bCs/>
          <w:color w:val="auto"/>
          <w:szCs w:val="21"/>
        </w:rPr>
        <w:t>是否邀请服务对象</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pPr>
        <w:adjustRightInd w:val="0"/>
        <w:snapToGrid w:val="0"/>
        <w:spacing w:before="0" w:beforeLines="0" w:line="400" w:lineRule="exact"/>
        <w:ind w:firstLine="840" w:firstLineChars="400"/>
        <w:rPr>
          <w:rFonts w:ascii="宋体" w:hAnsi="宋体"/>
          <w:bCs/>
          <w:color w:val="auto"/>
          <w:szCs w:val="21"/>
        </w:rPr>
      </w:pPr>
      <w:r>
        <w:rPr>
          <w:rFonts w:hint="eastAsia" w:ascii="宋体" w:hAnsi="宋体"/>
          <w:bCs/>
          <w:color w:val="auto"/>
          <w:szCs w:val="21"/>
        </w:rPr>
        <w:t>是否邀请第三方检测机构</w:t>
      </w:r>
      <w:r>
        <w:rPr>
          <w:rFonts w:hint="eastAsia" w:ascii="宋体" w:hAnsi="宋体"/>
          <w:bCs/>
          <w:color w:val="auto"/>
          <w:szCs w:val="21"/>
          <w:lang w:eastAsia="zh-CN"/>
        </w:rPr>
        <w:t>参加验收</w:t>
      </w:r>
      <w:r>
        <w:rPr>
          <w:rFonts w:hint="eastAsia" w:ascii="宋体" w:hAnsi="宋体"/>
          <w:bCs/>
          <w:color w:val="auto"/>
          <w:szCs w:val="21"/>
        </w:rPr>
        <w:t>：</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是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pPr>
        <w:adjustRightInd w:val="0"/>
        <w:snapToGrid w:val="0"/>
        <w:spacing w:before="0" w:beforeLines="0" w:line="400" w:lineRule="exact"/>
        <w:ind w:firstLine="840" w:firstLineChars="400"/>
        <w:rPr>
          <w:rFonts w:hint="eastAsia" w:ascii="宋体" w:hAnsi="宋体"/>
          <w:bCs/>
          <w:color w:val="auto"/>
          <w:szCs w:val="21"/>
        </w:rPr>
      </w:pPr>
      <w:r>
        <w:rPr>
          <w:rFonts w:hint="eastAsia" w:ascii="宋体" w:hAnsi="宋体"/>
          <w:bCs/>
          <w:color w:val="auto"/>
          <w:szCs w:val="21"/>
          <w:lang w:eastAsia="zh-CN"/>
        </w:rPr>
        <w:t>是否进行抽查检测：</w:t>
      </w:r>
      <w:r>
        <w:rPr>
          <w:rFonts w:hint="eastAsia" w:ascii="宋体" w:hAnsi="宋体" w:eastAsia="宋体" w:cs="宋体"/>
          <w:color w:val="auto"/>
          <w:sz w:val="21"/>
          <w:szCs w:val="21"/>
        </w:rPr>
        <w:sym w:font="Wingdings" w:char="00A8"/>
      </w:r>
      <w:r>
        <w:rPr>
          <w:rFonts w:hint="eastAsia" w:ascii="宋体" w:hAnsi="宋体"/>
          <w:bCs/>
          <w:color w:val="auto"/>
          <w:szCs w:val="21"/>
        </w:rPr>
        <w:t>是</w:t>
      </w:r>
      <w:r>
        <w:rPr>
          <w:rFonts w:hint="eastAsia" w:ascii="宋体" w:hAnsi="宋体"/>
          <w:bCs/>
          <w:color w:val="auto"/>
          <w:szCs w:val="21"/>
          <w:lang w:eastAsia="zh-CN"/>
        </w:rPr>
        <w:t>，抽查比例：</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r>
        <w:rPr>
          <w:rFonts w:hint="eastAsia" w:ascii="宋体" w:hAnsi="宋体"/>
          <w:bCs/>
          <w:color w:val="auto"/>
          <w:szCs w:val="21"/>
        </w:rPr>
        <w:t xml:space="preserve"> </w:t>
      </w:r>
      <w:r>
        <w:rPr>
          <w:rFonts w:hint="eastAsia" w:ascii="宋体" w:hAnsi="宋体" w:eastAsia="宋体" w:cs="宋体"/>
          <w:color w:val="auto"/>
          <w:sz w:val="21"/>
          <w:szCs w:val="21"/>
        </w:rPr>
        <w:sym w:font="Wingdings" w:char="00A8"/>
      </w:r>
      <w:r>
        <w:rPr>
          <w:rFonts w:hint="eastAsia" w:ascii="宋体" w:hAnsi="宋体"/>
          <w:bCs/>
          <w:color w:val="auto"/>
          <w:szCs w:val="21"/>
        </w:rPr>
        <w:t>否</w:t>
      </w:r>
    </w:p>
    <w:p>
      <w:pPr>
        <w:adjustRightInd w:val="0"/>
        <w:snapToGrid w:val="0"/>
        <w:spacing w:before="0" w:beforeLines="0" w:line="400" w:lineRule="exact"/>
        <w:ind w:firstLine="840" w:firstLineChars="400"/>
        <w:rPr>
          <w:rFonts w:hint="eastAsia" w:ascii="宋体" w:hAnsi="宋体" w:eastAsia="宋体"/>
          <w:bCs/>
          <w:color w:val="auto"/>
          <w:szCs w:val="21"/>
          <w:u w:val="single"/>
          <w:lang w:eastAsia="zh-CN"/>
        </w:rPr>
      </w:pPr>
      <w:r>
        <w:rPr>
          <w:rFonts w:hint="eastAsia" w:ascii="宋体" w:hAnsi="宋体" w:eastAsia="宋体"/>
          <w:bCs/>
          <w:color w:val="auto"/>
          <w:szCs w:val="21"/>
          <w:lang w:val="en-US" w:eastAsia="zh-CN"/>
        </w:rPr>
        <w:t>是否存在破坏性检测：</w:t>
      </w:r>
      <w:r>
        <w:rPr>
          <w:rFonts w:hint="eastAsia" w:ascii="宋体" w:hAnsi="宋体" w:eastAsia="宋体" w:cs="宋体"/>
          <w:color w:val="auto"/>
          <w:sz w:val="21"/>
          <w:szCs w:val="21"/>
        </w:rPr>
        <w:sym w:font="Wingdings" w:char="00A8"/>
      </w:r>
      <w:r>
        <w:rPr>
          <w:rFonts w:hint="eastAsia" w:ascii="宋体" w:hAnsi="宋体" w:eastAsia="宋体"/>
          <w:bCs/>
          <w:color w:val="auto"/>
          <w:szCs w:val="21"/>
        </w:rPr>
        <w:t>是</w:t>
      </w:r>
      <w:r>
        <w:rPr>
          <w:rFonts w:hint="eastAsia" w:ascii="宋体" w:hAnsi="宋体" w:eastAsia="宋体"/>
          <w:bCs/>
          <w:color w:val="auto"/>
          <w:szCs w:val="21"/>
          <w:lang w:eastAsia="zh-CN"/>
        </w:rPr>
        <w:t>，</w:t>
      </w:r>
      <w:r>
        <w:rPr>
          <w:rFonts w:hint="eastAsia" w:ascii="宋体" w:hAnsi="宋体" w:eastAsia="宋体"/>
          <w:bCs/>
          <w:color w:val="auto"/>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color w:val="auto"/>
          <w:szCs w:val="21"/>
          <w:lang w:eastAsia="zh-CN"/>
        </w:rPr>
      </w:pPr>
      <w:r>
        <w:rPr>
          <w:rFonts w:hint="eastAsia" w:ascii="宋体" w:hAnsi="宋体" w:eastAsia="宋体"/>
          <w:bCs/>
          <w:color w:val="auto"/>
          <w:szCs w:val="21"/>
          <w:lang w:val="en-US" w:eastAsia="zh-CN"/>
        </w:rPr>
        <w:t xml:space="preserve">                    </w:t>
      </w:r>
      <w:r>
        <w:rPr>
          <w:rFonts w:hint="eastAsia" w:ascii="宋体" w:hAnsi="宋体" w:eastAsia="宋体" w:cs="宋体"/>
          <w:color w:val="auto"/>
          <w:sz w:val="21"/>
          <w:szCs w:val="21"/>
        </w:rPr>
        <w:sym w:font="Wingdings" w:char="00A8"/>
      </w:r>
      <w:r>
        <w:rPr>
          <w:rFonts w:hint="eastAsia" w:ascii="宋体" w:hAnsi="宋体" w:eastAsia="宋体"/>
          <w:bCs/>
          <w:color w:val="auto"/>
          <w:szCs w:val="21"/>
        </w:rPr>
        <w:t>否</w:t>
      </w:r>
    </w:p>
    <w:p>
      <w:pPr>
        <w:adjustRightInd w:val="0"/>
        <w:snapToGrid w:val="0"/>
        <w:spacing w:before="0" w:beforeLines="0" w:line="400" w:lineRule="exact"/>
        <w:ind w:firstLine="840" w:firstLineChars="400"/>
        <w:rPr>
          <w:rFonts w:hint="eastAsia" w:ascii="宋体" w:hAnsi="宋体"/>
          <w:bCs/>
          <w:color w:val="auto"/>
          <w:szCs w:val="21"/>
          <w:u w:val="single"/>
        </w:rPr>
      </w:pPr>
      <w:r>
        <w:rPr>
          <w:rFonts w:hint="eastAsia" w:ascii="宋体" w:hAnsi="宋体"/>
          <w:bCs/>
          <w:color w:val="auto"/>
          <w:szCs w:val="21"/>
        </w:rPr>
        <w:t>验收组织的其他事项：</w:t>
      </w:r>
      <w:r>
        <w:rPr>
          <w:rFonts w:hint="eastAsia" w:ascii="宋体" w:hAnsi="宋体"/>
          <w:bCs/>
          <w:color w:val="auto"/>
          <w:szCs w:val="21"/>
          <w:u w:val="single"/>
        </w:rPr>
        <w:t xml:space="preserve">                </w:t>
      </w:r>
    </w:p>
    <w:p>
      <w:pPr>
        <w:adjustRightInd w:val="0"/>
        <w:snapToGrid w:val="0"/>
        <w:spacing w:before="0" w:beforeLines="0" w:line="400" w:lineRule="exact"/>
        <w:ind w:firstLine="420" w:firstLineChars="200"/>
        <w:rPr>
          <w:rFonts w:hint="eastAsia" w:ascii="宋体" w:hAnsi="宋体"/>
          <w:bCs/>
          <w:color w:val="auto"/>
          <w:szCs w:val="21"/>
          <w:u w:val="single"/>
        </w:rPr>
      </w:pPr>
      <w:r>
        <w:rPr>
          <w:rFonts w:hint="eastAsia" w:ascii="宋体" w:hAnsi="宋体"/>
          <w:bCs/>
          <w:color w:val="auto"/>
          <w:szCs w:val="21"/>
        </w:rPr>
        <w:t>（2）履约验收时间：</w:t>
      </w:r>
      <w:r>
        <w:rPr>
          <w:rFonts w:hint="eastAsia" w:ascii="宋体" w:hAnsi="宋体"/>
          <w:bCs/>
          <w:color w:val="auto"/>
          <w:szCs w:val="21"/>
          <w:u w:val="single"/>
        </w:rPr>
        <w:t>（计划于何时验收/供应商提出验收申请之日起   日内组织验收）</w:t>
      </w:r>
      <w:r>
        <w:rPr>
          <w:rFonts w:hint="eastAsia" w:ascii="宋体" w:hAnsi="宋体"/>
          <w:bCs/>
          <w:color w:val="auto"/>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bCs/>
          <w:color w:val="auto"/>
          <w:szCs w:val="21"/>
        </w:rPr>
      </w:pPr>
      <w:r>
        <w:rPr>
          <w:rFonts w:hint="eastAsia" w:ascii="宋体" w:hAnsi="宋体"/>
          <w:bCs/>
          <w:color w:val="auto"/>
          <w:szCs w:val="21"/>
        </w:rPr>
        <w:t>（3）履约验收方式：</w:t>
      </w:r>
      <w:r>
        <w:rPr>
          <w:rFonts w:hint="eastAsia" w:ascii="宋体" w:hAnsi="宋体" w:eastAsia="宋体" w:cs="宋体"/>
          <w:color w:val="auto"/>
          <w:sz w:val="21"/>
          <w:szCs w:val="21"/>
        </w:rPr>
        <w:sym w:font="Wingdings" w:char="00A8"/>
      </w:r>
      <w:r>
        <w:rPr>
          <w:rFonts w:hint="eastAsia" w:ascii="宋体" w:hAnsi="宋体"/>
          <w:bCs/>
          <w:color w:val="auto"/>
          <w:szCs w:val="21"/>
        </w:rPr>
        <w:t xml:space="preserve">一次性验收         </w:t>
      </w:r>
    </w:p>
    <w:p>
      <w:pPr>
        <w:adjustRightInd w:val="0"/>
        <w:snapToGrid w:val="0"/>
        <w:spacing w:before="0" w:beforeLines="0" w:line="400" w:lineRule="exact"/>
        <w:ind w:firstLine="0" w:firstLineChars="0"/>
        <w:rPr>
          <w:rFonts w:hint="eastAsia" w:ascii="宋体" w:hAnsi="宋体" w:eastAsia="宋体"/>
          <w:bCs/>
          <w:color w:val="auto"/>
          <w:szCs w:val="21"/>
          <w:lang w:val="en-US" w:eastAsia="zh-CN"/>
        </w:rPr>
      </w:pPr>
      <w:r>
        <w:rPr>
          <w:rFonts w:hint="eastAsia" w:ascii="宋体" w:hAnsi="宋体"/>
          <w:bCs/>
          <w:color w:val="auto"/>
          <w:szCs w:val="21"/>
          <w:lang w:val="en-US" w:eastAsia="zh-CN"/>
        </w:rPr>
        <w:t xml:space="preserve">                       </w:t>
      </w:r>
      <w:r>
        <w:rPr>
          <w:rFonts w:hint="eastAsia" w:ascii="宋体" w:hAnsi="宋体" w:eastAsia="宋体" w:cs="宋体"/>
          <w:color w:val="auto"/>
          <w:sz w:val="21"/>
          <w:szCs w:val="21"/>
        </w:rPr>
        <w:sym w:font="Wingdings" w:char="00A8"/>
      </w:r>
      <w:r>
        <w:rPr>
          <w:rFonts w:hint="eastAsia" w:ascii="宋体" w:hAnsi="宋体"/>
          <w:bCs/>
          <w:color w:val="auto"/>
          <w:szCs w:val="21"/>
        </w:rPr>
        <w:t>分期/分项验收</w:t>
      </w:r>
      <w:r>
        <w:rPr>
          <w:rFonts w:hint="eastAsia" w:ascii="宋体" w:hAnsi="宋体"/>
          <w:bCs/>
          <w:color w:val="auto"/>
          <w:szCs w:val="21"/>
          <w:lang w:eastAsia="zh-CN"/>
        </w:rPr>
        <w:t>：</w:t>
      </w:r>
      <w:r>
        <w:rPr>
          <w:rFonts w:hint="eastAsia" w:ascii="宋体" w:hAnsi="宋体"/>
          <w:bCs/>
          <w:color w:val="auto"/>
          <w:szCs w:val="21"/>
          <w:u w:val="single"/>
        </w:rPr>
        <w:t xml:space="preserve"> </w:t>
      </w:r>
      <w:r>
        <w:rPr>
          <w:rFonts w:hint="eastAsia" w:ascii="宋体" w:hAnsi="宋体"/>
          <w:bCs/>
          <w:color w:val="auto"/>
          <w:szCs w:val="21"/>
          <w:u w:val="single"/>
          <w:lang w:eastAsia="zh-CN"/>
        </w:rPr>
        <w:t>（应明确分期</w:t>
      </w:r>
      <w:r>
        <w:rPr>
          <w:rFonts w:hint="default" w:ascii="宋体" w:hAnsi="宋体"/>
          <w:bCs/>
          <w:color w:val="auto"/>
          <w:szCs w:val="21"/>
          <w:u w:val="single"/>
          <w:lang w:val="en" w:eastAsia="zh-CN"/>
        </w:rPr>
        <w:t>/</w:t>
      </w:r>
      <w:r>
        <w:rPr>
          <w:rFonts w:hint="eastAsia" w:ascii="宋体" w:hAnsi="宋体"/>
          <w:bCs/>
          <w:color w:val="auto"/>
          <w:szCs w:val="21"/>
          <w:u w:val="single"/>
          <w:lang w:val="en" w:eastAsia="zh-CN"/>
        </w:rPr>
        <w:t>分项验收的工作安排</w:t>
      </w:r>
      <w:r>
        <w:rPr>
          <w:rFonts w:hint="eastAsia" w:ascii="宋体" w:hAnsi="宋体"/>
          <w:bCs/>
          <w:color w:val="auto"/>
          <w:szCs w:val="21"/>
          <w:u w:val="single"/>
          <w:lang w:eastAsia="zh-CN"/>
        </w:rPr>
        <w:t>）</w:t>
      </w:r>
      <w:r>
        <w:rPr>
          <w:rFonts w:hint="eastAsia" w:ascii="宋体" w:hAnsi="宋体"/>
          <w:bCs/>
          <w:color w:val="auto"/>
          <w:szCs w:val="21"/>
          <w:u w:val="single"/>
        </w:rPr>
        <w:t xml:space="preserve"> </w:t>
      </w:r>
      <w:r>
        <w:rPr>
          <w:rFonts w:hint="eastAsia" w:ascii="宋体" w:hAnsi="宋体"/>
          <w:bCs/>
          <w:color w:val="auto"/>
          <w:szCs w:val="21"/>
          <w:u w:val="single"/>
          <w:lang w:val="en-US" w:eastAsia="zh-CN"/>
        </w:rPr>
        <w:t xml:space="preserve"> </w:t>
      </w:r>
    </w:p>
    <w:p>
      <w:pPr>
        <w:adjustRightInd w:val="0"/>
        <w:snapToGrid w:val="0"/>
        <w:spacing w:before="0" w:beforeLines="0" w:line="400" w:lineRule="exact"/>
        <w:ind w:firstLine="420" w:firstLineChars="200"/>
        <w:rPr>
          <w:rFonts w:ascii="宋体" w:hAnsi="宋体"/>
          <w:bCs/>
          <w:color w:val="auto"/>
          <w:szCs w:val="21"/>
        </w:rPr>
      </w:pPr>
      <w:r>
        <w:rPr>
          <w:rFonts w:hint="eastAsia" w:ascii="宋体" w:hAnsi="宋体"/>
          <w:bCs/>
          <w:color w:val="auto"/>
          <w:szCs w:val="21"/>
        </w:rPr>
        <w:t>（4）履约验收程序：</w:t>
      </w:r>
      <w:r>
        <w:rPr>
          <w:rFonts w:hint="eastAsia" w:ascii="宋体" w:hAnsi="宋体"/>
          <w:bCs/>
          <w:color w:val="auto"/>
          <w:szCs w:val="21"/>
          <w:u w:val="single"/>
        </w:rPr>
        <w:t xml:space="preserve">                                         </w:t>
      </w:r>
    </w:p>
    <w:p>
      <w:pPr>
        <w:adjustRightInd w:val="0"/>
        <w:snapToGrid w:val="0"/>
        <w:spacing w:before="0" w:beforeLines="0" w:line="400" w:lineRule="exact"/>
        <w:ind w:firstLine="420" w:firstLineChars="200"/>
        <w:rPr>
          <w:rFonts w:ascii="宋体" w:hAnsi="宋体"/>
          <w:bCs/>
          <w:color w:val="auto"/>
          <w:szCs w:val="21"/>
          <w:u w:val="single"/>
        </w:rPr>
      </w:pPr>
      <w:r>
        <w:rPr>
          <w:rFonts w:hint="eastAsia" w:ascii="宋体" w:hAnsi="宋体"/>
          <w:bCs/>
          <w:color w:val="auto"/>
          <w:szCs w:val="21"/>
        </w:rPr>
        <w:t>（5）履约验收的内容：</w:t>
      </w:r>
      <w:r>
        <w:rPr>
          <w:rFonts w:hint="eastAsia" w:ascii="宋体" w:hAnsi="宋体"/>
          <w:bCs/>
          <w:color w:val="auto"/>
          <w:szCs w:val="21"/>
          <w:u w:val="single"/>
        </w:rPr>
        <w:t xml:space="preserve"> </w:t>
      </w:r>
      <w:r>
        <w:rPr>
          <w:rFonts w:hint="eastAsia" w:ascii="宋体" w:hAnsi="宋体"/>
          <w:bCs/>
          <w:color w:val="auto"/>
          <w:szCs w:val="21"/>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u w:val="single"/>
        </w:rPr>
        <w:t xml:space="preserve">                                      </w:t>
      </w:r>
    </w:p>
    <w:p>
      <w:pPr>
        <w:adjustRightInd w:val="0"/>
        <w:snapToGrid w:val="0"/>
        <w:spacing w:before="0" w:beforeLines="0" w:line="400" w:lineRule="exact"/>
        <w:ind w:firstLine="420" w:firstLineChars="200"/>
        <w:rPr>
          <w:rFonts w:hint="eastAsia" w:ascii="宋体" w:hAnsi="宋体"/>
          <w:bCs/>
          <w:color w:val="auto"/>
          <w:szCs w:val="21"/>
          <w:u w:val="single"/>
        </w:rPr>
      </w:pPr>
      <w:r>
        <w:rPr>
          <w:rFonts w:hint="eastAsia" w:ascii="宋体" w:hAnsi="宋体"/>
          <w:bCs/>
          <w:color w:val="auto"/>
          <w:szCs w:val="21"/>
        </w:rPr>
        <w:t>（6）履约验收标准：</w:t>
      </w:r>
      <w:r>
        <w:rPr>
          <w:rFonts w:hint="eastAsia" w:ascii="宋体" w:hAnsi="宋体"/>
          <w:bCs/>
          <w:color w:val="auto"/>
          <w:szCs w:val="21"/>
          <w:u w:val="single"/>
        </w:rPr>
        <w:t xml:space="preserve">                                         </w:t>
      </w:r>
    </w:p>
    <w:p>
      <w:pPr>
        <w:pStyle w:val="965"/>
        <w:spacing w:beforeLines="0"/>
        <w:rPr>
          <w:rFonts w:hint="eastAsia" w:ascii="宋体" w:hAnsi="宋体" w:eastAsia="宋体" w:cs="宋体"/>
          <w:color w:val="auto"/>
          <w:sz w:val="21"/>
          <w:lang w:eastAsia="zh-CN"/>
        </w:rPr>
      </w:pPr>
      <w:r>
        <w:rPr>
          <w:rFonts w:hint="eastAsia" w:ascii="宋体" w:hAnsi="宋体" w:eastAsia="宋体" w:cs="宋体"/>
          <w:bCs/>
          <w:color w:val="auto"/>
          <w:sz w:val="21"/>
          <w:szCs w:val="21"/>
          <w:u w:val="none"/>
          <w:lang w:eastAsia="zh-CN"/>
        </w:rPr>
        <w:t>（</w:t>
      </w:r>
      <w:r>
        <w:rPr>
          <w:rFonts w:hint="eastAsia" w:ascii="宋体" w:hAnsi="宋体" w:eastAsia="宋体" w:cs="宋体"/>
          <w:bCs/>
          <w:color w:val="auto"/>
          <w:sz w:val="21"/>
          <w:szCs w:val="21"/>
          <w:u w:val="none"/>
          <w:lang w:val="en-US" w:eastAsia="zh-CN"/>
        </w:rPr>
        <w:t>7</w:t>
      </w:r>
      <w:r>
        <w:rPr>
          <w:rFonts w:hint="eastAsia" w:ascii="宋体" w:hAnsi="宋体" w:eastAsia="宋体" w:cs="宋体"/>
          <w:bCs/>
          <w:color w:val="auto"/>
          <w:sz w:val="21"/>
          <w:szCs w:val="21"/>
          <w:u w:val="none"/>
          <w:lang w:eastAsia="zh-CN"/>
        </w:rPr>
        <w:t>）是否以采购活动中供应商提供的样品作为参考：</w:t>
      </w:r>
      <w:r>
        <w:rPr>
          <w:rFonts w:hint="eastAsia" w:ascii="宋体" w:hAnsi="宋体" w:eastAsia="宋体" w:cs="宋体"/>
          <w:color w:val="auto"/>
          <w:sz w:val="21"/>
          <w:szCs w:val="21"/>
        </w:rPr>
        <w:sym w:font="Wingdings" w:char="00A8"/>
      </w:r>
      <w:r>
        <w:rPr>
          <w:rFonts w:hint="eastAsia" w:ascii="宋体" w:hAnsi="宋体" w:eastAsia="宋体" w:cs="宋体"/>
          <w:bCs/>
          <w:color w:val="auto"/>
          <w:sz w:val="21"/>
          <w:szCs w:val="21"/>
        </w:rPr>
        <w:t xml:space="preserve">是  </w:t>
      </w:r>
      <w:r>
        <w:rPr>
          <w:rFonts w:hint="eastAsia" w:ascii="宋体" w:hAnsi="宋体" w:eastAsia="宋体" w:cs="宋体"/>
          <w:color w:val="auto"/>
          <w:sz w:val="21"/>
          <w:szCs w:val="21"/>
        </w:rPr>
        <w:sym w:font="Wingdings" w:char="00A8"/>
      </w:r>
      <w:r>
        <w:rPr>
          <w:rFonts w:hint="eastAsia" w:ascii="宋体" w:hAnsi="宋体" w:eastAsia="宋体" w:cs="宋体"/>
          <w:bCs/>
          <w:color w:val="auto"/>
          <w:sz w:val="21"/>
          <w:szCs w:val="21"/>
        </w:rPr>
        <w:t>否</w:t>
      </w:r>
    </w:p>
    <w:p>
      <w:pPr>
        <w:adjustRightInd w:val="0"/>
        <w:snapToGrid w:val="0"/>
        <w:spacing w:before="0" w:beforeLines="0" w:line="400" w:lineRule="exact"/>
        <w:ind w:firstLine="420" w:firstLineChars="200"/>
        <w:rPr>
          <w:rFonts w:hint="eastAsia" w:ascii="宋体" w:hAnsi="宋体" w:cs="宋体"/>
          <w:bCs/>
          <w:color w:val="auto"/>
          <w:szCs w:val="21"/>
          <w:u w:val="single"/>
        </w:rPr>
      </w:pPr>
      <w:r>
        <w:rPr>
          <w:rFonts w:hint="eastAsia" w:ascii="宋体" w:hAnsi="宋体" w:cs="宋体"/>
          <w:bCs/>
          <w:color w:val="auto"/>
          <w:szCs w:val="21"/>
        </w:rPr>
        <w:t>（8）履约验收其他事项：</w:t>
      </w:r>
      <w:r>
        <w:rPr>
          <w:rFonts w:hint="eastAsia" w:ascii="宋体" w:hAnsi="宋体" w:cs="宋体"/>
          <w:bCs/>
          <w:color w:val="auto"/>
          <w:szCs w:val="21"/>
          <w:u w:val="single"/>
        </w:rPr>
        <w:t xml:space="preserve">      </w:t>
      </w:r>
      <w:r>
        <w:rPr>
          <w:rFonts w:hint="eastAsia" w:ascii="宋体" w:hAnsi="宋体" w:cs="宋体"/>
          <w:bCs/>
          <w:i w:val="0"/>
          <w:iCs w:val="0"/>
          <w:color w:val="auto"/>
          <w:szCs w:val="21"/>
          <w:u w:val="single"/>
        </w:rPr>
        <w:t>（产权过户登记等）</w:t>
      </w:r>
      <w:r>
        <w:rPr>
          <w:rFonts w:hint="eastAsia" w:ascii="宋体" w:hAnsi="宋体" w:cs="宋体"/>
          <w:bCs/>
          <w:color w:val="auto"/>
          <w:szCs w:val="21"/>
          <w:u w:val="single"/>
        </w:rPr>
        <w:t xml:space="preserve">          </w:t>
      </w:r>
    </w:p>
    <w:p>
      <w:pPr>
        <w:numPr>
          <w:ilvl w:val="0"/>
          <w:numId w:val="8"/>
        </w:numPr>
        <w:adjustRightInd w:val="0"/>
        <w:snapToGrid w:val="0"/>
        <w:spacing w:before="0" w:beforeLines="0" w:line="400" w:lineRule="exact"/>
        <w:ind w:firstLine="422" w:firstLineChars="200"/>
        <w:rPr>
          <w:rFonts w:hint="eastAsia" w:ascii="宋体" w:hAnsi="宋体"/>
          <w:b/>
          <w:color w:val="auto"/>
          <w:szCs w:val="21"/>
        </w:rPr>
      </w:pPr>
      <w:r>
        <w:rPr>
          <w:rFonts w:hint="eastAsia" w:ascii="宋体" w:hAnsi="宋体"/>
          <w:b/>
          <w:color w:val="auto"/>
          <w:szCs w:val="21"/>
        </w:rPr>
        <w:t>组成合同的文件</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2</w:t>
      </w:r>
      <w:r>
        <w:rPr>
          <w:rFonts w:hint="eastAsia" w:ascii="宋体" w:hAnsi="宋体"/>
          <w:color w:val="auto"/>
          <w:szCs w:val="21"/>
        </w:rPr>
        <w:t>）政府采购合同专用条款</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）政府采购合同通用条款</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）投标（响应）文件</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（6）采购文件</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（7）有关技术文件，图纸</w:t>
      </w:r>
    </w:p>
    <w:p>
      <w:pPr>
        <w:pStyle w:val="965"/>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pPr>
        <w:numPr>
          <w:ilvl w:val="0"/>
          <w:numId w:val="8"/>
        </w:numPr>
        <w:adjustRightInd w:val="0"/>
        <w:snapToGrid w:val="0"/>
        <w:spacing w:before="0" w:beforeLines="0" w:line="400" w:lineRule="exact"/>
        <w:ind w:firstLine="422" w:firstLineChars="200"/>
        <w:rPr>
          <w:rFonts w:hint="eastAsia" w:ascii="宋体" w:hAnsi="宋体"/>
          <w:b/>
          <w:color w:val="auto"/>
          <w:szCs w:val="21"/>
        </w:rPr>
      </w:pPr>
      <w:r>
        <w:rPr>
          <w:rFonts w:hint="eastAsia" w:ascii="宋体" w:hAnsi="宋体"/>
          <w:b/>
          <w:color w:val="auto"/>
          <w:szCs w:val="21"/>
        </w:rPr>
        <w:t>合同生效</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本合同自</w:t>
      </w:r>
      <w:r>
        <w:rPr>
          <w:rFonts w:hint="eastAsia" w:ascii="宋体" w:hAnsi="宋体"/>
          <w:color w:val="auto"/>
          <w:szCs w:val="21"/>
          <w:u w:val="single"/>
        </w:rPr>
        <w:t xml:space="preserve">                             </w:t>
      </w:r>
      <w:r>
        <w:rPr>
          <w:rFonts w:hint="eastAsia" w:ascii="宋体" w:hAnsi="宋体"/>
          <w:color w:val="auto"/>
          <w:szCs w:val="21"/>
        </w:rPr>
        <w:t>生效。</w:t>
      </w:r>
    </w:p>
    <w:p>
      <w:pPr>
        <w:numPr>
          <w:ilvl w:val="0"/>
          <w:numId w:val="8"/>
        </w:numPr>
        <w:adjustRightInd w:val="0"/>
        <w:snapToGrid w:val="0"/>
        <w:spacing w:before="0" w:beforeLines="0" w:line="400" w:lineRule="exact"/>
        <w:ind w:firstLine="422" w:firstLineChars="200"/>
        <w:rPr>
          <w:rFonts w:hint="eastAsia" w:ascii="宋体" w:hAnsi="宋体"/>
          <w:b/>
          <w:color w:val="auto"/>
          <w:szCs w:val="21"/>
        </w:rPr>
      </w:pPr>
      <w:r>
        <w:rPr>
          <w:rFonts w:hint="eastAsia" w:ascii="宋体" w:hAnsi="宋体"/>
          <w:b/>
          <w:color w:val="auto"/>
          <w:szCs w:val="21"/>
        </w:rPr>
        <w:t>合同份数</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本合同一式</w:t>
      </w:r>
      <w:r>
        <w:rPr>
          <w:rFonts w:hint="eastAsia" w:ascii="宋体" w:hAnsi="宋体"/>
          <w:color w:val="auto"/>
          <w:szCs w:val="21"/>
          <w:u w:val="single"/>
        </w:rPr>
        <w:t xml:space="preserve">    </w:t>
      </w:r>
      <w:r>
        <w:rPr>
          <w:rFonts w:hint="eastAsia" w:ascii="宋体" w:hAnsi="宋体"/>
          <w:color w:val="auto"/>
          <w:szCs w:val="21"/>
        </w:rPr>
        <w:t>份，</w:t>
      </w:r>
      <w:r>
        <w:rPr>
          <w:rFonts w:hint="eastAsia" w:ascii="宋体" w:hAnsi="宋体"/>
          <w:color w:val="auto"/>
          <w:szCs w:val="21"/>
          <w:lang w:eastAsia="zh-CN"/>
        </w:rPr>
        <w:t>甲方</w:t>
      </w:r>
      <w:r>
        <w:rPr>
          <w:rFonts w:hint="eastAsia" w:ascii="宋体" w:hAnsi="宋体"/>
          <w:color w:val="auto"/>
          <w:szCs w:val="21"/>
        </w:rPr>
        <w:t>执</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rPr>
        <w:t>份，</w:t>
      </w:r>
      <w:r>
        <w:rPr>
          <w:rFonts w:hint="eastAsia" w:ascii="宋体" w:hAnsi="宋体"/>
          <w:color w:val="auto"/>
          <w:szCs w:val="21"/>
          <w:lang w:eastAsia="zh-CN"/>
        </w:rPr>
        <w:t>乙方</w:t>
      </w:r>
      <w:r>
        <w:rPr>
          <w:rFonts w:hint="eastAsia" w:ascii="宋体" w:hAnsi="宋体"/>
          <w:color w:val="auto"/>
          <w:szCs w:val="21"/>
        </w:rPr>
        <w:t>执</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rPr>
        <w:t>份，均具有同等法律效力。</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合同订立时间：</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合同订立地点：</w:t>
      </w:r>
      <w:r>
        <w:rPr>
          <w:rFonts w:hint="eastAsia" w:ascii="宋体" w:hAnsi="宋体"/>
          <w:color w:val="auto"/>
          <w:szCs w:val="21"/>
          <w:u w:val="single"/>
        </w:rPr>
        <w:t xml:space="preserve">                           </w:t>
      </w:r>
    </w:p>
    <w:p>
      <w:pPr>
        <w:adjustRightInd w:val="0"/>
        <w:snapToGrid w:val="0"/>
        <w:spacing w:before="0" w:beforeLines="0" w:line="400" w:lineRule="exact"/>
        <w:ind w:firstLine="420" w:firstLineChars="200"/>
        <w:rPr>
          <w:color w:val="auto"/>
        </w:rPr>
      </w:pPr>
      <w:r>
        <w:rPr>
          <w:rFonts w:hint="eastAsia" w:ascii="宋体" w:hAnsi="宋体"/>
          <w:color w:val="auto"/>
          <w:szCs w:val="21"/>
        </w:rPr>
        <w:t>附件：具体标</w:t>
      </w:r>
      <w:r>
        <w:rPr>
          <w:rFonts w:hint="eastAsia" w:ascii="宋体" w:hAnsi="宋体"/>
          <w:color w:val="auto"/>
          <w:szCs w:val="21"/>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rPr>
        <w:t>、联合协议、分包</w:t>
      </w:r>
      <w:r>
        <w:rPr>
          <w:rFonts w:hint="eastAsia" w:ascii="宋体" w:hAnsi="宋体"/>
          <w:color w:val="auto"/>
          <w:szCs w:val="21"/>
          <w:lang w:eastAsia="zh-CN"/>
        </w:rPr>
        <w:t>意向</w:t>
      </w:r>
      <w:r>
        <w:rPr>
          <w:rFonts w:hint="eastAsia" w:ascii="宋体" w:hAnsi="宋体"/>
          <w:color w:val="auto"/>
          <w:szCs w:val="21"/>
        </w:rPr>
        <w:t>协议等。</w:t>
      </w:r>
    </w:p>
    <w:p>
      <w:pPr>
        <w:pStyle w:val="258"/>
        <w:spacing w:beforeLines="0" w:line="400" w:lineRule="exact"/>
        <w:rPr>
          <w:color w:val="auto"/>
        </w:rPr>
      </w:pPr>
    </w:p>
    <w:p>
      <w:pPr>
        <w:pStyle w:val="3"/>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lang w:val="en"/>
        </w:rPr>
        <w:t xml:space="preserve">   </w:t>
      </w:r>
    </w:p>
    <w:p>
      <w:pPr>
        <w:rPr>
          <w:rFonts w:hint="eastAsia"/>
          <w:color w:val="auto"/>
        </w:rPr>
      </w:pPr>
      <w:r>
        <w:rPr>
          <w:rFonts w:hint="eastAsia"/>
          <w:color w:val="auto"/>
        </w:rPr>
        <w:br w:type="page"/>
      </w:r>
    </w:p>
    <w:p>
      <w:pPr>
        <w:pStyle w:val="258"/>
        <w:rPr>
          <w:rFonts w:hint="eastAsia"/>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color w:val="auto"/>
              </w:rPr>
            </w:pPr>
            <w:r>
              <w:rPr>
                <w:color w:val="auto"/>
                <w:szCs w:val="21"/>
              </w:rPr>
              <w:t>甲方</w:t>
            </w:r>
            <w:r>
              <w:rPr>
                <w:rFonts w:hint="eastAsia"/>
                <w:color w:val="auto"/>
                <w:szCs w:val="21"/>
              </w:rPr>
              <w:t>（采购人</w:t>
            </w:r>
            <w:r>
              <w:rPr>
                <w:rFonts w:hint="eastAsia" w:ascii="宋体" w:hAnsi="宋体"/>
                <w:color w:val="auto"/>
                <w:szCs w:val="21"/>
                <w:lang w:eastAsia="zh-CN"/>
              </w:rPr>
              <w:t>、受采购人委托签订合同的单位</w:t>
            </w:r>
            <w:r>
              <w:rPr>
                <w:rFonts w:hint="eastAsia" w:ascii="宋体" w:hAnsi="宋体"/>
                <w:color w:val="auto"/>
                <w:szCs w:val="21"/>
              </w:rPr>
              <w:t>或</w:t>
            </w:r>
            <w:r>
              <w:rPr>
                <w:rFonts w:hint="eastAsia"/>
                <w:color w:val="auto"/>
                <w:szCs w:val="21"/>
              </w:rPr>
              <w:t>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color w:val="auto"/>
              </w:rPr>
            </w:pPr>
            <w:r>
              <w:rPr>
                <w:color w:val="auto"/>
                <w:szCs w:val="21"/>
              </w:rPr>
              <w:t>乙方</w:t>
            </w:r>
            <w:r>
              <w:rPr>
                <w:rFonts w:hint="eastAsia"/>
                <w:color w:val="auto"/>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单位名称</w:t>
            </w:r>
            <w:r>
              <w:rPr>
                <w:rFonts w:hint="eastAsia"/>
                <w:color w:val="auto"/>
                <w:szCs w:val="21"/>
              </w:rPr>
              <w:t>（公章</w:t>
            </w:r>
            <w:r>
              <w:rPr>
                <w:rFonts w:hint="eastAsia"/>
                <w:color w:val="auto"/>
                <w:szCs w:val="21"/>
                <w:lang w:eastAsia="zh-CN"/>
              </w:rPr>
              <w:t>或合同章</w:t>
            </w:r>
            <w:r>
              <w:rPr>
                <w:rFonts w:hint="eastAsia"/>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单位名称</w:t>
            </w:r>
            <w:r>
              <w:rPr>
                <w:rFonts w:hint="eastAsia"/>
                <w:color w:val="auto"/>
                <w:szCs w:val="21"/>
              </w:rPr>
              <w:t>（公章</w:t>
            </w:r>
            <w:r>
              <w:rPr>
                <w:rFonts w:hint="eastAsia"/>
                <w:color w:val="auto"/>
                <w:szCs w:val="21"/>
                <w:lang w:eastAsia="zh-CN"/>
              </w:rPr>
              <w:t>或合同章</w:t>
            </w:r>
            <w:r>
              <w:rPr>
                <w:rFonts w:hint="eastAsia"/>
                <w:color w:val="auto"/>
                <w:szCs w:val="21"/>
              </w:rPr>
              <w:t>）</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法定代表人</w:t>
            </w:r>
          </w:p>
          <w:p>
            <w:pPr>
              <w:adjustRightInd w:val="0"/>
              <w:snapToGrid w:val="0"/>
              <w:spacing w:line="300" w:lineRule="exact"/>
              <w:ind w:firstLine="100" w:firstLineChars="48"/>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法定代表人</w:t>
            </w:r>
          </w:p>
          <w:p>
            <w:pPr>
              <w:adjustRightInd w:val="0"/>
              <w:snapToGrid w:val="0"/>
              <w:spacing w:line="300" w:lineRule="exact"/>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color w:val="auto"/>
                <w:szCs w:val="21"/>
                <w:lang w:eastAsia="zh-CN"/>
              </w:rPr>
            </w:pPr>
            <w:r>
              <w:rPr>
                <w:rFonts w:hint="eastAsia"/>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color w:val="auto"/>
                <w:szCs w:val="21"/>
                <w:lang w:eastAsia="zh-CN"/>
              </w:rPr>
            </w:pPr>
            <w:r>
              <w:rPr>
                <w:rFonts w:hint="eastAsia"/>
                <w:color w:val="auto"/>
                <w:szCs w:val="21"/>
                <w:lang w:eastAsia="zh-CN"/>
              </w:rPr>
              <w:t>住</w:t>
            </w:r>
            <w:r>
              <w:rPr>
                <w:rFonts w:hint="eastAsia"/>
                <w:color w:val="auto"/>
                <w:szCs w:val="21"/>
                <w:lang w:val="en-US" w:eastAsia="zh-CN"/>
              </w:rPr>
              <w:t xml:space="preserve">  </w:t>
            </w:r>
            <w:r>
              <w:rPr>
                <w:rFonts w:hint="eastAsia"/>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color w:val="auto"/>
                <w:szCs w:val="21"/>
                <w:lang w:eastAsia="zh-CN"/>
              </w:rPr>
            </w:pPr>
            <w:r>
              <w:rPr>
                <w:rFonts w:hint="eastAsia"/>
                <w:color w:val="auto"/>
                <w:szCs w:val="21"/>
                <w:lang w:eastAsia="zh-CN"/>
              </w:rPr>
              <w:t>住</w:t>
            </w:r>
            <w:r>
              <w:rPr>
                <w:rFonts w:hint="eastAsia"/>
                <w:color w:val="auto"/>
                <w:szCs w:val="21"/>
                <w:lang w:val="en-US" w:eastAsia="zh-CN"/>
              </w:rPr>
              <w:t xml:space="preserve">  </w:t>
            </w:r>
            <w:r>
              <w:rPr>
                <w:rFonts w:hint="eastAsia"/>
                <w:color w:val="auto"/>
                <w:szCs w:val="21"/>
                <w:lang w:eastAsia="zh-CN"/>
              </w:rPr>
              <w:t>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color w:val="auto"/>
                <w:szCs w:val="21"/>
                <w:lang w:eastAsia="zh-CN"/>
              </w:rPr>
            </w:pPr>
            <w:r>
              <w:rPr>
                <w:rFonts w:hint="eastAsia"/>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rFonts w:hint="eastAsia"/>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color w:val="auto"/>
                <w:szCs w:val="21"/>
              </w:rPr>
            </w:pPr>
            <w:r>
              <w:rPr>
                <w:color w:val="auto"/>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4"/>
              <w:adjustRightInd w:val="0"/>
              <w:snapToGrid w:val="0"/>
              <w:spacing w:before="156" w:beforeLines="50" w:after="0" w:line="360" w:lineRule="auto"/>
              <w:ind w:left="0" w:leftChars="0"/>
              <w:jc w:val="left"/>
              <w:rPr>
                <w:color w:val="auto"/>
                <w:spacing w:val="20"/>
                <w:szCs w:val="21"/>
              </w:rPr>
            </w:pPr>
            <w:r>
              <w:rPr>
                <w:rFonts w:hint="eastAsia" w:ascii="宋体" w:hAnsi="宋体"/>
                <w:color w:val="auto"/>
                <w:szCs w:val="21"/>
              </w:rPr>
              <w:t>注：涉及联合体或其他合同主体的信息应按上表格式加列。</w:t>
            </w:r>
          </w:p>
        </w:tc>
      </w:tr>
    </w:tbl>
    <w:p>
      <w:pPr>
        <w:pStyle w:val="3"/>
        <w:adjustRightInd w:val="0"/>
        <w:snapToGrid w:val="0"/>
        <w:spacing w:before="156" w:beforeLines="50"/>
        <w:jc w:val="center"/>
        <w:rPr>
          <w:rFonts w:ascii="黑体" w:hAnsi="黑体" w:eastAsia="黑体"/>
          <w:color w:val="auto"/>
          <w:sz w:val="28"/>
          <w:szCs w:val="28"/>
        </w:rPr>
      </w:pPr>
      <w:r>
        <w:rPr>
          <w:rFonts w:ascii="宋体" w:hAnsi="宋体"/>
          <w:color w:val="auto"/>
          <w:sz w:val="21"/>
          <w:szCs w:val="21"/>
          <w:u w:val="single"/>
        </w:rPr>
        <w:br w:type="page"/>
      </w:r>
      <w:bookmarkStart w:id="46" w:name="_Toc27624"/>
      <w:r>
        <w:rPr>
          <w:rFonts w:hint="eastAsia" w:ascii="黑体" w:hAnsi="黑体" w:eastAsia="黑体"/>
          <w:b w:val="0"/>
          <w:bCs w:val="0"/>
          <w:color w:val="auto"/>
          <w:sz w:val="28"/>
          <w:szCs w:val="28"/>
        </w:rPr>
        <w:t>第二节 政府采购合同通用条款</w:t>
      </w:r>
      <w:bookmarkEnd w:id="46"/>
    </w:p>
    <w:p>
      <w:pPr>
        <w:tabs>
          <w:tab w:val="left" w:pos="8820"/>
          <w:tab w:val="left" w:pos="9345"/>
          <w:tab w:val="left" w:pos="9765"/>
        </w:tabs>
        <w:adjustRightInd w:val="0"/>
        <w:snapToGrid w:val="0"/>
        <w:spacing w:before="0" w:line="400" w:lineRule="exact"/>
        <w:jc w:val="left"/>
        <w:rPr>
          <w:rFonts w:ascii="宋体" w:hAnsi="宋体"/>
          <w:b/>
          <w:bCs/>
          <w:color w:val="auto"/>
          <w:sz w:val="24"/>
        </w:rPr>
      </w:pPr>
      <w:r>
        <w:rPr>
          <w:rFonts w:hint="eastAsia" w:ascii="宋体" w:hAnsi="宋体"/>
          <w:b/>
          <w:color w:val="auto"/>
          <w:sz w:val="24"/>
        </w:rPr>
        <w:t>1.</w:t>
      </w:r>
      <w:r>
        <w:rPr>
          <w:rFonts w:hint="eastAsia" w:ascii="宋体" w:hAnsi="宋体"/>
          <w:b/>
          <w:color w:val="auto"/>
          <w:sz w:val="24"/>
          <w:lang w:val="en-US" w:eastAsia="zh-CN"/>
        </w:rPr>
        <w:t xml:space="preserve"> </w:t>
      </w:r>
      <w:r>
        <w:rPr>
          <w:rFonts w:hint="eastAsia" w:ascii="宋体" w:hAnsi="宋体"/>
          <w:b/>
          <w:bCs/>
          <w:color w:val="auto"/>
          <w:sz w:val="24"/>
        </w:rPr>
        <w:t>定义</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color w:val="auto"/>
          <w:szCs w:val="21"/>
        </w:rPr>
        <w:t>政府采购合同专用条款</w:t>
      </w:r>
      <w:r>
        <w:rPr>
          <w:rFonts w:hint="eastAsia" w:ascii="宋体" w:hAnsi="宋体"/>
          <w:color w:val="auto"/>
          <w:szCs w:val="21"/>
          <w:lang w:eastAsia="zh-CN"/>
        </w:rPr>
        <w:t>，</w:t>
      </w:r>
      <w:r>
        <w:rPr>
          <w:rFonts w:hint="eastAsia" w:ascii="宋体" w:hAnsi="宋体"/>
          <w:color w:val="auto"/>
          <w:szCs w:val="21"/>
        </w:rPr>
        <w:t>政府采购合同通用条款</w:t>
      </w:r>
      <w:r>
        <w:rPr>
          <w:rFonts w:hint="eastAsia" w:ascii="宋体" w:hAnsi="宋体"/>
          <w:color w:val="auto"/>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color w:val="auto"/>
          <w:szCs w:val="21"/>
        </w:rPr>
        <w:t>投标（响应）文件</w:t>
      </w:r>
      <w:r>
        <w:rPr>
          <w:rFonts w:hint="eastAsia" w:ascii="宋体" w:hAnsi="宋体"/>
          <w:color w:val="auto"/>
          <w:szCs w:val="21"/>
          <w:lang w:eastAsia="zh-CN"/>
        </w:rPr>
        <w:t>，</w:t>
      </w:r>
      <w:r>
        <w:rPr>
          <w:rFonts w:hint="eastAsia" w:ascii="宋体" w:hAnsi="宋体"/>
          <w:color w:val="auto"/>
          <w:szCs w:val="21"/>
        </w:rPr>
        <w:t>采购文件</w:t>
      </w:r>
      <w:r>
        <w:rPr>
          <w:rFonts w:hint="eastAsia" w:ascii="宋体" w:hAnsi="宋体"/>
          <w:color w:val="auto"/>
          <w:szCs w:val="21"/>
          <w:lang w:eastAsia="zh-CN"/>
        </w:rPr>
        <w:t>，</w:t>
      </w:r>
      <w:r>
        <w:rPr>
          <w:rFonts w:hint="eastAsia" w:ascii="宋体" w:hAnsi="宋体"/>
          <w:color w:val="auto"/>
          <w:szCs w:val="21"/>
        </w:rPr>
        <w:t>有关技术文件</w:t>
      </w:r>
      <w:r>
        <w:rPr>
          <w:rFonts w:hint="eastAsia" w:ascii="宋体" w:hAnsi="宋体"/>
          <w:color w:val="auto"/>
          <w:szCs w:val="21"/>
          <w:lang w:eastAsia="zh-CN"/>
        </w:rPr>
        <w:t>和</w:t>
      </w:r>
      <w:r>
        <w:rPr>
          <w:rFonts w:hint="eastAsia" w:ascii="宋体" w:hAnsi="宋体"/>
          <w:color w:val="auto"/>
          <w:szCs w:val="21"/>
        </w:rPr>
        <w:t>图纸</w:t>
      </w:r>
      <w:r>
        <w:rPr>
          <w:rFonts w:hint="eastAsia" w:ascii="宋体" w:hAnsi="宋体"/>
          <w:color w:val="auto"/>
          <w:szCs w:val="21"/>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pPr>
        <w:adjustRightInd w:val="0"/>
        <w:snapToGrid w:val="0"/>
        <w:spacing w:before="0" w:line="400" w:lineRule="exact"/>
        <w:ind w:firstLine="420" w:firstLineChars="200"/>
        <w:jc w:val="left"/>
        <w:rPr>
          <w:rFonts w:hint="eastAsia" w:ascii="宋体" w:hAnsi="宋体" w:eastAsia="宋体"/>
          <w:color w:val="auto"/>
          <w:szCs w:val="21"/>
          <w:highlight w:val="yellow"/>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pPr>
        <w:adjustRightInd w:val="0"/>
        <w:snapToGrid w:val="0"/>
        <w:spacing w:before="0" w:line="400" w:lineRule="exact"/>
        <w:ind w:firstLine="420" w:firstLineChars="200"/>
        <w:jc w:val="left"/>
        <w:rPr>
          <w:rFonts w:hint="eastAsia" w:ascii="宋体" w:hAnsi="宋体" w:eastAsia="宋体"/>
          <w:color w:val="auto"/>
          <w:szCs w:val="21"/>
          <w:highlight w:val="yellow"/>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rPr>
        <w:t>“联合体”系指</w:t>
      </w:r>
      <w:r>
        <w:rPr>
          <w:rFonts w:hint="eastAsia" w:ascii="宋体" w:hAnsi="宋体"/>
          <w:color w:val="auto"/>
          <w:szCs w:val="21"/>
          <w:lang w:eastAsia="zh-CN"/>
        </w:rPr>
        <w:t>由</w:t>
      </w:r>
      <w:r>
        <w:rPr>
          <w:rFonts w:hint="eastAsia" w:ascii="宋体" w:hAnsi="宋体"/>
          <w:color w:val="auto"/>
          <w:szCs w:val="21"/>
        </w:rPr>
        <w:t>两个以上的自然人、法人或者</w:t>
      </w:r>
      <w:r>
        <w:rPr>
          <w:rFonts w:hint="eastAsia" w:ascii="宋体" w:hAnsi="宋体"/>
          <w:color w:val="auto"/>
          <w:szCs w:val="21"/>
          <w:lang w:val="en-US" w:eastAsia="zh-CN"/>
        </w:rPr>
        <w:t>非法人</w:t>
      </w:r>
      <w:r>
        <w:rPr>
          <w:rFonts w:hint="eastAsia" w:ascii="宋体" w:hAnsi="宋体"/>
          <w:color w:val="auto"/>
          <w:szCs w:val="21"/>
        </w:rPr>
        <w:t>组织组成，</w:t>
      </w:r>
      <w:r>
        <w:rPr>
          <w:rFonts w:hint="eastAsia" w:ascii="宋体" w:hAnsi="宋体"/>
          <w:color w:val="auto"/>
          <w:szCs w:val="21"/>
          <w:lang w:eastAsia="zh-CN"/>
        </w:rPr>
        <w:t>以一个供应商的身份共同参加政府采购的主体</w:t>
      </w:r>
      <w:r>
        <w:rPr>
          <w:rFonts w:hint="eastAsia" w:ascii="宋体" w:hAnsi="宋体"/>
          <w:color w:val="auto"/>
          <w:szCs w:val="21"/>
          <w:highlight w:val="none"/>
          <w:lang w:eastAsia="zh-CN"/>
        </w:rPr>
        <w:t>。</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pPr>
        <w:numPr>
          <w:ilvl w:val="0"/>
          <w:numId w:val="11"/>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rPr>
        <w:t>乙方应当在约定的时间、地点</w:t>
      </w:r>
      <w:r>
        <w:rPr>
          <w:rFonts w:hint="eastAsia" w:ascii="宋体" w:hAnsi="宋体" w:cs="宋体"/>
          <w:color w:val="auto"/>
          <w:szCs w:val="21"/>
          <w:lang w:eastAsia="zh-CN"/>
        </w:rPr>
        <w:t>，按照约定</w:t>
      </w:r>
      <w:r>
        <w:rPr>
          <w:rFonts w:hint="eastAsia" w:ascii="宋体" w:hAnsi="宋体" w:eastAsia="宋体" w:cs="宋体"/>
          <w:color w:val="auto"/>
          <w:szCs w:val="21"/>
        </w:rPr>
        <w:t>方式履行合同。</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color w:val="auto"/>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pPr>
        <w:pStyle w:val="23"/>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pPr>
        <w:pStyle w:val="23"/>
        <w:spacing w:after="0" w:line="400" w:lineRule="exact"/>
        <w:ind w:firstLine="422"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pPr>
        <w:numPr>
          <w:ilvl w:val="0"/>
          <w:numId w:val="12"/>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color w:val="auto"/>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rPr>
        <w:t>乙方在运输到达之前</w:t>
      </w:r>
      <w:r>
        <w:rPr>
          <w:rFonts w:hint="eastAsia" w:ascii="宋体" w:hAnsi="宋体" w:cs="宋体"/>
          <w:color w:val="auto"/>
          <w:szCs w:val="21"/>
          <w:lang w:eastAsia="zh-CN"/>
        </w:rPr>
        <w:t>应</w:t>
      </w:r>
      <w:r>
        <w:rPr>
          <w:rFonts w:hint="eastAsia" w:ascii="宋体" w:hAnsi="宋体" w:eastAsia="宋体" w:cs="宋体"/>
          <w:color w:val="auto"/>
          <w:szCs w:val="21"/>
        </w:rPr>
        <w:t>提前通知</w:t>
      </w:r>
      <w:r>
        <w:rPr>
          <w:rFonts w:hint="eastAsia" w:ascii="宋体" w:hAnsi="宋体" w:cs="宋体"/>
          <w:color w:val="auto"/>
          <w:szCs w:val="21"/>
          <w:lang w:eastAsia="zh-CN"/>
        </w:rPr>
        <w:t>甲方</w:t>
      </w:r>
      <w:r>
        <w:rPr>
          <w:rFonts w:hint="eastAsia" w:ascii="宋体" w:hAnsi="宋体" w:eastAsia="宋体" w:cs="宋体"/>
          <w:color w:val="auto"/>
          <w:szCs w:val="21"/>
        </w:rPr>
        <w:t>，并提示货物运输装卸的注意事项</w:t>
      </w:r>
      <w:r>
        <w:rPr>
          <w:rFonts w:hint="eastAsia" w:ascii="宋体" w:hAnsi="宋体" w:cs="宋体"/>
          <w:color w:val="auto"/>
          <w:szCs w:val="21"/>
          <w:lang w:eastAsia="zh-CN"/>
        </w:rPr>
        <w:t>，甲方配合乙方做好货物的接收工作。</w:t>
      </w:r>
    </w:p>
    <w:p>
      <w:pPr>
        <w:pStyle w:val="965"/>
        <w:rPr>
          <w:rFonts w:hint="default" w:eastAsia="华文楷体"/>
          <w:color w:val="auto"/>
          <w:sz w:val="21"/>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pPr>
        <w:pStyle w:val="32"/>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lang w:eastAsia="zh-CN"/>
        </w:rPr>
        <w:t>约</w:t>
      </w:r>
      <w:r>
        <w:rPr>
          <w:rFonts w:hint="eastAsia" w:ascii="宋体" w:hAnsi="宋体" w:eastAsia="宋体" w:cs="宋体"/>
          <w:color w:val="auto"/>
          <w:szCs w:val="21"/>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32"/>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rPr>
        <w:t>在其使用寿命期内具</w:t>
      </w:r>
      <w:r>
        <w:rPr>
          <w:rFonts w:hint="eastAsia" w:ascii="宋体" w:hAnsi="宋体" w:cs="宋体"/>
          <w:color w:val="auto"/>
          <w:szCs w:val="21"/>
          <w:lang w:eastAsia="zh-CN"/>
        </w:rPr>
        <w:t>备合同约定</w:t>
      </w:r>
      <w:r>
        <w:rPr>
          <w:rFonts w:hint="eastAsia" w:ascii="宋体" w:hAnsi="宋体" w:eastAsia="宋体" w:cs="宋体"/>
          <w:color w:val="auto"/>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7" w:name="_Hlk163047038"/>
      <w:r>
        <w:rPr>
          <w:rFonts w:hint="eastAsia" w:ascii="宋体" w:hAnsi="宋体" w:eastAsia="宋体" w:cs="宋体"/>
          <w:color w:val="auto"/>
          <w:szCs w:val="15"/>
        </w:rPr>
        <w:t>因违反前述约定对第三人构成侵权的，应当由乙方向第三人承担法律责任；甲方依法向第三人赔偿后，有权向乙方追偿。甲方有其他损失的，乙方应当赔偿</w:t>
      </w:r>
      <w:bookmarkEnd w:id="47"/>
      <w:r>
        <w:rPr>
          <w:rFonts w:hint="eastAsia" w:ascii="宋体" w:hAnsi="宋体"/>
          <w:color w:val="auto"/>
          <w:szCs w:val="21"/>
          <w:highlight w:val="none"/>
        </w:rPr>
        <w:t>。</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rPr>
      </w:pPr>
      <w:r>
        <w:rPr>
          <w:rFonts w:hint="eastAsia" w:ascii="宋体" w:hAnsi="宋体" w:cs="宋体"/>
          <w:color w:val="auto"/>
          <w:szCs w:val="15"/>
          <w:lang w:val="en-US" w:eastAsia="zh-CN"/>
        </w:rPr>
        <w:t xml:space="preserve">11.1 </w:t>
      </w:r>
      <w:r>
        <w:rPr>
          <w:rFonts w:hint="eastAsia" w:ascii="宋体" w:hAnsi="宋体" w:eastAsia="宋体" w:cs="宋体"/>
          <w:color w:val="auto"/>
          <w:szCs w:val="15"/>
        </w:rPr>
        <w:t>甲、乙双方</w:t>
      </w:r>
      <w:r>
        <w:rPr>
          <w:rFonts w:hint="eastAsia" w:ascii="宋体" w:hAnsi="宋体" w:cs="宋体"/>
          <w:color w:val="auto"/>
          <w:szCs w:val="15"/>
          <w:lang w:eastAsia="zh-CN"/>
        </w:rPr>
        <w:t>对</w:t>
      </w:r>
      <w:r>
        <w:rPr>
          <w:rFonts w:hint="eastAsia" w:ascii="宋体" w:hAnsi="宋体" w:eastAsia="宋体" w:cs="宋体"/>
          <w:color w:val="auto"/>
          <w:szCs w:val="15"/>
        </w:rPr>
        <w:t>采购和合同履行过程中所获悉的</w:t>
      </w:r>
      <w:r>
        <w:rPr>
          <w:rFonts w:hint="eastAsia" w:ascii="宋体" w:hAnsi="宋体" w:cs="宋体"/>
          <w:color w:val="auto"/>
          <w:szCs w:val="15"/>
          <w:lang w:eastAsia="zh-CN"/>
        </w:rPr>
        <w:t>国家秘密、工作秘密、</w:t>
      </w:r>
      <w:r>
        <w:rPr>
          <w:rFonts w:hint="eastAsia" w:ascii="宋体" w:hAnsi="宋体" w:eastAsia="宋体" w:cs="宋体"/>
          <w:color w:val="auto"/>
          <w:szCs w:val="15"/>
        </w:rPr>
        <w:t>商业秘密或者其他应当保密的信息，均有保密义务</w:t>
      </w:r>
      <w:r>
        <w:rPr>
          <w:rFonts w:hint="eastAsia" w:ascii="宋体" w:hAnsi="宋体" w:cs="宋体"/>
          <w:color w:val="auto"/>
          <w:szCs w:val="15"/>
          <w:lang w:eastAsia="zh-CN"/>
        </w:rPr>
        <w:t>且不受合同有效期所限，直至该信息成为公开信息</w:t>
      </w:r>
      <w:r>
        <w:rPr>
          <w:rFonts w:hint="eastAsia" w:ascii="宋体" w:hAnsi="宋体" w:eastAsia="宋体" w:cs="宋体"/>
          <w:color w:val="auto"/>
          <w:szCs w:val="15"/>
        </w:rPr>
        <w:t>。泄露、不正当地使用</w:t>
      </w:r>
      <w:r>
        <w:rPr>
          <w:rFonts w:hint="eastAsia" w:ascii="宋体" w:hAnsi="宋体" w:cs="宋体"/>
          <w:color w:val="auto"/>
          <w:szCs w:val="15"/>
          <w:lang w:eastAsia="zh-CN"/>
        </w:rPr>
        <w:t>国家秘密、工作秘密、</w:t>
      </w:r>
      <w:r>
        <w:rPr>
          <w:rFonts w:hint="eastAsia" w:ascii="宋体" w:hAnsi="宋体" w:eastAsia="宋体" w:cs="宋体"/>
          <w:color w:val="auto"/>
          <w:szCs w:val="15"/>
        </w:rPr>
        <w:t>商业秘密或者</w:t>
      </w:r>
      <w:r>
        <w:rPr>
          <w:rFonts w:hint="eastAsia" w:ascii="宋体" w:hAnsi="宋体" w:cs="宋体"/>
          <w:color w:val="auto"/>
          <w:szCs w:val="15"/>
          <w:lang w:eastAsia="zh-CN"/>
        </w:rPr>
        <w:t>其他应当保密的</w:t>
      </w:r>
      <w:r>
        <w:rPr>
          <w:rFonts w:hint="eastAsia" w:ascii="宋体" w:hAnsi="宋体" w:eastAsia="宋体" w:cs="宋体"/>
          <w:color w:val="auto"/>
          <w:szCs w:val="15"/>
        </w:rPr>
        <w:t>信息，应当承担</w:t>
      </w:r>
      <w:r>
        <w:rPr>
          <w:rFonts w:hint="eastAsia" w:ascii="宋体" w:hAnsi="宋体" w:cs="宋体"/>
          <w:color w:val="auto"/>
          <w:szCs w:val="15"/>
          <w:lang w:eastAsia="zh-CN"/>
        </w:rPr>
        <w:t>相应</w:t>
      </w:r>
      <w:r>
        <w:rPr>
          <w:rFonts w:hint="eastAsia" w:ascii="宋体" w:hAnsi="宋体" w:eastAsia="宋体" w:cs="宋体"/>
          <w:color w:val="auto"/>
          <w:szCs w:val="15"/>
        </w:rPr>
        <w:t>责任。其他应当保密的信息由双方在</w:t>
      </w:r>
      <w:r>
        <w:rPr>
          <w:rFonts w:hint="eastAsia" w:ascii="宋体" w:hAnsi="宋体" w:eastAsia="宋体" w:cs="宋体"/>
          <w:b/>
          <w:bCs/>
          <w:color w:val="auto"/>
          <w:szCs w:val="15"/>
        </w:rPr>
        <w:t>【政府采购合同专用条款】</w:t>
      </w:r>
      <w:r>
        <w:rPr>
          <w:rFonts w:hint="eastAsia" w:ascii="宋体" w:hAnsi="宋体" w:eastAsia="宋体" w:cs="宋体"/>
          <w:color w:val="auto"/>
          <w:szCs w:val="15"/>
        </w:rPr>
        <w:t>中约定。</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pStyle w:val="3"/>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pPr>
        <w:pStyle w:val="2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w:t>
      </w:r>
      <w:r>
        <w:rPr>
          <w:rFonts w:hint="eastAsia" w:ascii="宋体" w:hAnsi="宋体" w:cs="宋体"/>
          <w:b w:val="0"/>
          <w:bCs w:val="0"/>
          <w:color w:val="auto"/>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lang w:eastAsia="zh-CN"/>
        </w:rPr>
        <w:t>；</w:t>
      </w:r>
    </w:p>
    <w:p>
      <w:pPr>
        <w:pStyle w:val="965"/>
        <w:rPr>
          <w:rFonts w:hint="eastAsia" w:ascii="宋体" w:hAnsi="宋体" w:eastAsia="宋体" w:cs="宋体"/>
          <w:color w:val="auto"/>
          <w:sz w:val="21"/>
          <w:szCs w:val="21"/>
        </w:rPr>
      </w:pPr>
      <w:r>
        <w:rPr>
          <w:rFonts w:hint="eastAsia" w:ascii="宋体" w:hAnsi="宋体" w:eastAsia="宋体" w:cs="宋体"/>
          <w:color w:val="auto"/>
          <w:sz w:val="21"/>
          <w:szCs w:val="21"/>
        </w:rPr>
        <w:t>（5）依照法律、行政法规的规定或者按照</w:t>
      </w:r>
      <w:r>
        <w:rPr>
          <w:rFonts w:hint="eastAsia" w:ascii="宋体" w:hAnsi="宋体" w:eastAsia="宋体" w:cs="宋体"/>
          <w:b/>
          <w:bCs/>
          <w:color w:val="auto"/>
          <w:sz w:val="21"/>
          <w:szCs w:val="21"/>
        </w:rPr>
        <w:t>【政府采购合同专用条款】</w:t>
      </w:r>
      <w:r>
        <w:rPr>
          <w:rFonts w:hint="eastAsia" w:ascii="宋体" w:hAnsi="宋体" w:eastAsia="宋体" w:cs="宋体"/>
          <w:color w:val="auto"/>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13"/>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965"/>
        <w:jc w:val="both"/>
        <w:rPr>
          <w:color w:val="auto"/>
          <w:sz w:val="21"/>
        </w:rPr>
      </w:pPr>
      <w:r>
        <w:rPr>
          <w:rFonts w:hint="eastAsia" w:ascii="宋体" w:hAnsi="宋体" w:eastAsia="宋体" w:cs="宋体"/>
          <w:color w:val="auto"/>
          <w:sz w:val="21"/>
        </w:rPr>
        <w:t>（3）乙方分立、合并或者变更住所的，应当及时以书面形式告知甲方。乙方没有</w:t>
      </w:r>
      <w:r>
        <w:rPr>
          <w:rFonts w:hint="eastAsia" w:ascii="宋体" w:hAnsi="宋体" w:eastAsia="宋体" w:cs="宋体"/>
          <w:color w:val="auto"/>
          <w:sz w:val="21"/>
          <w:lang w:eastAsia="zh-CN"/>
        </w:rPr>
        <w:t>及时告知</w:t>
      </w:r>
      <w:r>
        <w:rPr>
          <w:rFonts w:hint="eastAsia" w:ascii="宋体" w:hAnsi="宋体" w:eastAsia="宋体" w:cs="宋体"/>
          <w:color w:val="auto"/>
          <w:sz w:val="21"/>
        </w:rPr>
        <w:t>甲方，致使</w:t>
      </w:r>
      <w:r>
        <w:rPr>
          <w:rFonts w:hint="eastAsia" w:ascii="宋体" w:hAnsi="宋体" w:eastAsia="宋体" w:cs="宋体"/>
          <w:color w:val="auto"/>
          <w:sz w:val="21"/>
          <w:lang w:eastAsia="zh-CN"/>
        </w:rPr>
        <w:t>合同</w:t>
      </w:r>
      <w:r>
        <w:rPr>
          <w:rFonts w:hint="eastAsia" w:ascii="宋体" w:hAnsi="宋体" w:eastAsia="宋体" w:cs="宋体"/>
          <w:color w:val="auto"/>
          <w:sz w:val="21"/>
        </w:rPr>
        <w:t>履行发生困难的，甲方可以中止合同履行并要求乙方承担由此给甲方造成的损失。</w:t>
      </w:r>
    </w:p>
    <w:p>
      <w:pPr>
        <w:snapToGrid w:val="0"/>
        <w:spacing w:line="400" w:lineRule="exact"/>
        <w:ind w:firstLine="420" w:firstLineChars="200"/>
        <w:jc w:val="left"/>
        <w:rPr>
          <w:color w:val="auto"/>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color w:val="auto"/>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rPr>
        <w:t>并追究乙方的违约责</w:t>
      </w:r>
      <w:r>
        <w:rPr>
          <w:rFonts w:hint="eastAsia" w:ascii="宋体" w:hAnsi="宋体" w:cs="宋体"/>
          <w:color w:val="auto"/>
          <w:szCs w:val="21"/>
          <w:lang w:val="en-US" w:eastAsia="zh-CN"/>
        </w:rPr>
        <w:t>任</w:t>
      </w:r>
      <w:r>
        <w:rPr>
          <w:rFonts w:hint="eastAsia" w:ascii="宋体" w:hAnsi="宋体"/>
          <w:color w:val="auto"/>
          <w:szCs w:val="21"/>
          <w:highlight w:val="none"/>
        </w:rPr>
        <w:t>。</w:t>
      </w:r>
    </w:p>
    <w:p>
      <w:pPr>
        <w:pStyle w:val="965"/>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965"/>
        <w:jc w:val="both"/>
        <w:rPr>
          <w:color w:val="auto"/>
          <w:sz w:val="21"/>
        </w:rPr>
      </w:pPr>
      <w:r>
        <w:rPr>
          <w:rFonts w:hint="eastAsia" w:ascii="宋体" w:hAnsi="宋体" w:eastAsia="宋体" w:cs="宋体"/>
          <w:color w:val="auto"/>
          <w:sz w:val="21"/>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rPr>
        <w:t>中止</w:t>
      </w:r>
      <w:r>
        <w:rPr>
          <w:rFonts w:hint="eastAsia" w:ascii="宋体" w:hAnsi="宋体" w:eastAsia="宋体" w:cs="宋体"/>
          <w:color w:val="auto"/>
          <w:sz w:val="21"/>
          <w:lang w:eastAsia="zh-CN"/>
        </w:rPr>
        <w:t>或者终止</w:t>
      </w:r>
      <w:r>
        <w:rPr>
          <w:rFonts w:hint="eastAsia" w:ascii="宋体" w:hAnsi="宋体" w:eastAsia="宋体" w:cs="宋体"/>
          <w:color w:val="auto"/>
          <w:sz w:val="21"/>
        </w:rPr>
        <w:t>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pPr>
        <w:pStyle w:val="965"/>
        <w:jc w:val="both"/>
        <w:rPr>
          <w:rFonts w:hint="eastAsia" w:ascii="宋体" w:hAnsi="宋体" w:eastAsia="宋体" w:cs="宋体"/>
          <w:color w:val="auto"/>
          <w:sz w:val="21"/>
        </w:rPr>
      </w:pPr>
      <w:r>
        <w:rPr>
          <w:rFonts w:hint="eastAsia" w:ascii="宋体" w:hAnsi="宋体" w:eastAsia="宋体" w:cs="宋体"/>
          <w:color w:val="auto"/>
          <w:sz w:val="21"/>
          <w:lang w:val="en-US" w:eastAsia="zh-CN"/>
        </w:rPr>
        <w:t>19</w:t>
      </w:r>
      <w:r>
        <w:rPr>
          <w:rFonts w:hint="eastAsia" w:ascii="宋体" w:hAnsi="宋体" w:eastAsia="宋体" w:cs="宋体"/>
          <w:color w:val="auto"/>
          <w:sz w:val="21"/>
        </w:rPr>
        <w:t>.1 因本合同及合同有关事项发生的争议，由</w:t>
      </w:r>
      <w:r>
        <w:rPr>
          <w:rFonts w:hint="eastAsia" w:ascii="宋体" w:hAnsi="宋体" w:eastAsia="宋体" w:cs="宋体"/>
          <w:color w:val="auto"/>
          <w:sz w:val="21"/>
          <w:lang w:eastAsia="zh-CN"/>
        </w:rPr>
        <w:t>甲乙双</w:t>
      </w:r>
      <w:r>
        <w:rPr>
          <w:rFonts w:hint="eastAsia" w:ascii="宋体" w:hAnsi="宋体" w:eastAsia="宋体" w:cs="宋体"/>
          <w:color w:val="auto"/>
          <w:sz w:val="21"/>
        </w:rPr>
        <w:t>方友好协商解决。协商不成时，可以</w:t>
      </w:r>
      <w:r>
        <w:rPr>
          <w:rFonts w:hint="eastAsia" w:ascii="宋体" w:hAnsi="宋体" w:eastAsia="宋体" w:cs="宋体"/>
          <w:color w:val="auto"/>
          <w:sz w:val="21"/>
          <w:lang w:eastAsia="zh-CN"/>
        </w:rPr>
        <w:t>向有关组织申请</w:t>
      </w:r>
      <w:r>
        <w:rPr>
          <w:rFonts w:hint="eastAsia" w:ascii="宋体" w:hAnsi="宋体" w:eastAsia="宋体" w:cs="宋体"/>
          <w:color w:val="auto"/>
          <w:sz w:val="21"/>
        </w:rPr>
        <w:t>调解。合同一方或</w:t>
      </w:r>
      <w:r>
        <w:rPr>
          <w:rFonts w:hint="eastAsia" w:ascii="宋体" w:hAnsi="宋体" w:eastAsia="宋体" w:cs="宋体"/>
          <w:color w:val="auto"/>
          <w:sz w:val="21"/>
          <w:lang w:eastAsia="zh-CN"/>
        </w:rPr>
        <w:t>双</w:t>
      </w:r>
      <w:r>
        <w:rPr>
          <w:rFonts w:hint="eastAsia" w:ascii="宋体" w:hAnsi="宋体" w:eastAsia="宋体" w:cs="宋体"/>
          <w:color w:val="auto"/>
          <w:sz w:val="21"/>
        </w:rPr>
        <w:t>方不愿调解或调解不成的，可以通过仲裁或诉讼的方式解决争议。</w:t>
      </w:r>
    </w:p>
    <w:p>
      <w:pPr>
        <w:pStyle w:val="965"/>
        <w:jc w:val="both"/>
        <w:rPr>
          <w:rFonts w:hint="eastAsia" w:ascii="宋体" w:hAnsi="宋体" w:eastAsia="宋体" w:cs="宋体"/>
          <w:color w:val="auto"/>
          <w:sz w:val="21"/>
        </w:rPr>
      </w:pPr>
      <w:r>
        <w:rPr>
          <w:rFonts w:hint="eastAsia" w:ascii="宋体" w:hAnsi="宋体" w:eastAsia="宋体" w:cs="宋体"/>
          <w:color w:val="auto"/>
          <w:sz w:val="21"/>
          <w:lang w:val="en-US" w:eastAsia="zh-CN"/>
        </w:rPr>
        <w:t>19</w:t>
      </w:r>
      <w:r>
        <w:rPr>
          <w:rFonts w:hint="eastAsia" w:ascii="宋体" w:hAnsi="宋体" w:eastAsia="宋体" w:cs="宋体"/>
          <w:color w:val="auto"/>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rPr>
        <w:t>中进一步约定选择与争议有实际联系的地点的人民法院管辖，但管辖法院的约定不得违反级别管辖和专属管辖的规定。</w:t>
      </w:r>
    </w:p>
    <w:p>
      <w:pPr>
        <w:pStyle w:val="965"/>
        <w:jc w:val="both"/>
        <w:rPr>
          <w:rFonts w:hint="eastAsia" w:ascii="宋体" w:hAnsi="宋体" w:eastAsia="宋体" w:cs="宋体"/>
          <w:color w:val="auto"/>
          <w:sz w:val="21"/>
        </w:rPr>
      </w:pPr>
      <w:r>
        <w:rPr>
          <w:rFonts w:hint="eastAsia" w:ascii="宋体" w:hAnsi="宋体" w:eastAsia="宋体" w:cs="宋体"/>
          <w:color w:val="auto"/>
          <w:sz w:val="21"/>
          <w:lang w:val="en-US" w:eastAsia="zh-CN"/>
        </w:rPr>
        <w:t>19</w:t>
      </w:r>
      <w:r>
        <w:rPr>
          <w:rFonts w:hint="eastAsia" w:ascii="宋体" w:hAnsi="宋体" w:eastAsia="宋体" w:cs="宋体"/>
          <w:color w:val="auto"/>
          <w:sz w:val="21"/>
        </w:rPr>
        <w:t>.3 如</w:t>
      </w:r>
      <w:r>
        <w:rPr>
          <w:rFonts w:hint="eastAsia" w:ascii="宋体" w:hAnsi="宋体" w:eastAsia="宋体" w:cs="宋体"/>
          <w:color w:val="auto"/>
          <w:sz w:val="21"/>
          <w:lang w:eastAsia="zh-CN"/>
        </w:rPr>
        <w:t>甲乙双方</w:t>
      </w:r>
      <w:r>
        <w:rPr>
          <w:rFonts w:hint="eastAsia" w:ascii="宋体" w:hAnsi="宋体" w:eastAsia="宋体" w:cs="宋体"/>
          <w:color w:val="auto"/>
          <w:sz w:val="21"/>
        </w:rPr>
        <w:t>有争议的事项不影响合同其他部分的履行，在争议解决期间，合同其他部分应</w:t>
      </w:r>
      <w:r>
        <w:rPr>
          <w:rFonts w:hint="eastAsia" w:ascii="宋体" w:hAnsi="宋体" w:eastAsia="宋体" w:cs="宋体"/>
          <w:color w:val="auto"/>
          <w:sz w:val="21"/>
          <w:lang w:eastAsia="zh-CN"/>
        </w:rPr>
        <w:t>当</w:t>
      </w:r>
      <w:r>
        <w:rPr>
          <w:rFonts w:hint="eastAsia" w:ascii="宋体" w:hAnsi="宋体" w:eastAsia="宋体" w:cs="宋体"/>
          <w:color w:val="auto"/>
          <w:sz w:val="21"/>
        </w:rPr>
        <w:t>继续履行。</w:t>
      </w:r>
    </w:p>
    <w:p>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lang w:eastAsia="zh-CN"/>
        </w:rPr>
        <w:t>甲乙双方</w:t>
      </w:r>
      <w:r>
        <w:rPr>
          <w:rFonts w:hint="eastAsia" w:ascii="宋体" w:hAnsi="宋体" w:eastAsia="宋体" w:cs="宋体"/>
          <w:color w:val="auto"/>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23"/>
        <w:spacing w:after="0" w:line="400" w:lineRule="exact"/>
        <w:ind w:firstLine="48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pPr>
        <w:pStyle w:val="965"/>
        <w:jc w:val="both"/>
        <w:rPr>
          <w:rFonts w:hint="eastAsia" w:ascii="宋体" w:hAnsi="宋体" w:eastAsia="宋体" w:cs="宋体"/>
          <w:color w:val="auto"/>
          <w:sz w:val="21"/>
        </w:rPr>
      </w:pPr>
      <w:r>
        <w:rPr>
          <w:rFonts w:hint="eastAsia" w:ascii="宋体" w:hAnsi="宋体" w:eastAsia="宋体" w:cs="宋体"/>
          <w:color w:val="auto"/>
          <w:sz w:val="21"/>
        </w:rPr>
        <w:t>2</w:t>
      </w:r>
      <w:r>
        <w:rPr>
          <w:rFonts w:hint="eastAsia" w:ascii="宋体" w:hAnsi="宋体" w:eastAsia="宋体" w:cs="宋体"/>
          <w:color w:val="auto"/>
          <w:sz w:val="21"/>
          <w:lang w:val="en-US" w:eastAsia="zh-CN"/>
        </w:rPr>
        <w:t>1</w:t>
      </w:r>
      <w:r>
        <w:rPr>
          <w:rFonts w:hint="eastAsia" w:ascii="宋体" w:hAnsi="宋体" w:eastAsia="宋体" w:cs="宋体"/>
          <w:color w:val="auto"/>
          <w:sz w:val="21"/>
        </w:rPr>
        <w:t>.1 本合同的订立、生效、解释、履行及与本合同有关的争议解决，均适用法律、行政法规。</w:t>
      </w:r>
    </w:p>
    <w:p>
      <w:pPr>
        <w:pStyle w:val="965"/>
        <w:jc w:val="both"/>
        <w:rPr>
          <w:rFonts w:hint="eastAsia" w:ascii="宋体" w:hAnsi="宋体" w:eastAsia="宋体" w:cs="宋体"/>
          <w:color w:val="auto"/>
          <w:sz w:val="21"/>
        </w:rPr>
      </w:pPr>
      <w:r>
        <w:rPr>
          <w:rFonts w:hint="eastAsia" w:ascii="宋体" w:hAnsi="宋体" w:eastAsia="宋体" w:cs="宋体"/>
          <w:color w:val="auto"/>
          <w:sz w:val="21"/>
        </w:rPr>
        <w:t>2</w:t>
      </w:r>
      <w:r>
        <w:rPr>
          <w:rFonts w:hint="eastAsia" w:ascii="宋体" w:hAnsi="宋体" w:eastAsia="宋体" w:cs="宋体"/>
          <w:color w:val="auto"/>
          <w:sz w:val="21"/>
          <w:lang w:val="en-US" w:eastAsia="zh-CN"/>
        </w:rPr>
        <w:t>1</w:t>
      </w:r>
      <w:r>
        <w:rPr>
          <w:rFonts w:hint="eastAsia" w:ascii="宋体" w:hAnsi="宋体" w:eastAsia="宋体" w:cs="宋体"/>
          <w:color w:val="auto"/>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pPr>
        <w:pStyle w:val="965"/>
        <w:jc w:val="both"/>
        <w:rPr>
          <w:rFonts w:hint="eastAsia" w:ascii="宋体" w:hAnsi="宋体" w:eastAsia="宋体" w:cs="宋体"/>
          <w:color w:val="auto"/>
          <w:sz w:val="21"/>
        </w:rPr>
      </w:pPr>
      <w:r>
        <w:rPr>
          <w:rFonts w:hint="eastAsia" w:ascii="宋体" w:hAnsi="宋体" w:eastAsia="宋体" w:cs="宋体"/>
          <w:color w:val="auto"/>
          <w:sz w:val="21"/>
        </w:rPr>
        <w:t>2</w:t>
      </w:r>
      <w:r>
        <w:rPr>
          <w:rFonts w:hint="eastAsia" w:ascii="宋体" w:hAnsi="宋体" w:eastAsia="宋体" w:cs="宋体"/>
          <w:color w:val="auto"/>
          <w:sz w:val="21"/>
          <w:lang w:val="en-US" w:eastAsia="zh-CN"/>
        </w:rPr>
        <w:t>2</w:t>
      </w:r>
      <w:r>
        <w:rPr>
          <w:rFonts w:hint="eastAsia" w:ascii="宋体" w:hAnsi="宋体" w:eastAsia="宋体" w:cs="宋体"/>
          <w:color w:val="auto"/>
          <w:sz w:val="21"/>
        </w:rPr>
        <w:t>.1</w:t>
      </w: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rPr>
        <w:t>本合同任何一方向对方发出的通知、信件、数据电文等，应当发送至本合同第一部分《政府采购合同协议书》所约定的通讯地址、联系人、联系电话或电子邮箱。</w:t>
      </w:r>
    </w:p>
    <w:p>
      <w:pPr>
        <w:pStyle w:val="965"/>
        <w:ind w:firstLine="0" w:firstLineChars="0"/>
        <w:jc w:val="both"/>
        <w:rPr>
          <w:color w:val="auto"/>
          <w:sz w:val="21"/>
        </w:rPr>
      </w:pP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rPr>
        <w:t>2</w:t>
      </w:r>
      <w:r>
        <w:rPr>
          <w:rFonts w:hint="eastAsia" w:ascii="宋体" w:hAnsi="宋体" w:eastAsia="宋体" w:cs="宋体"/>
          <w:color w:val="auto"/>
          <w:sz w:val="21"/>
          <w:lang w:val="en-US" w:eastAsia="zh-CN"/>
        </w:rPr>
        <w:t>2</w:t>
      </w:r>
      <w:r>
        <w:rPr>
          <w:rFonts w:hint="eastAsia" w:ascii="宋体" w:hAnsi="宋体" w:eastAsia="宋体" w:cs="宋体"/>
          <w:color w:val="auto"/>
          <w:sz w:val="21"/>
        </w:rPr>
        <w:t>.2</w:t>
      </w:r>
      <w:r>
        <w:rPr>
          <w:rFonts w:hint="eastAsia" w:ascii="宋体" w:hAnsi="宋体" w:eastAsia="宋体" w:cs="宋体"/>
          <w:color w:val="auto"/>
          <w:sz w:val="21"/>
          <w:lang w:val="en-US" w:eastAsia="zh-CN"/>
        </w:rPr>
        <w:t xml:space="preserve"> </w:t>
      </w:r>
      <w:r>
        <w:rPr>
          <w:rFonts w:hint="eastAsia" w:ascii="宋体" w:hAnsi="宋体" w:eastAsia="宋体" w:cs="宋体"/>
          <w:color w:val="auto"/>
          <w:sz w:val="21"/>
        </w:rPr>
        <w:t>一方当事人变更名称、</w:t>
      </w:r>
      <w:r>
        <w:rPr>
          <w:rFonts w:hint="eastAsia" w:ascii="宋体" w:hAnsi="宋体" w:eastAsia="宋体" w:cs="宋体"/>
          <w:color w:val="auto"/>
          <w:sz w:val="21"/>
          <w:lang w:eastAsia="zh-CN"/>
        </w:rPr>
        <w:t>住所</w:t>
      </w:r>
      <w:r>
        <w:rPr>
          <w:rFonts w:hint="eastAsia" w:ascii="宋体" w:hAnsi="宋体" w:eastAsia="宋体" w:cs="宋体"/>
          <w:color w:val="auto"/>
          <w:sz w:val="21"/>
        </w:rPr>
        <w:t>、联系人、联系电话或电子邮箱</w:t>
      </w:r>
      <w:r>
        <w:rPr>
          <w:rFonts w:hint="eastAsia" w:ascii="宋体" w:hAnsi="宋体" w:eastAsia="宋体" w:cs="宋体"/>
          <w:color w:val="auto"/>
          <w:sz w:val="21"/>
          <w:lang w:eastAsia="zh-CN"/>
        </w:rPr>
        <w:t>等信息</w:t>
      </w:r>
      <w:r>
        <w:rPr>
          <w:rFonts w:hint="eastAsia" w:ascii="宋体" w:hAnsi="宋体" w:eastAsia="宋体" w:cs="宋体"/>
          <w:color w:val="auto"/>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14"/>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48" w:name="_Toc20313"/>
    </w:p>
    <w:p>
      <w:pPr>
        <w:adjustRightInd w:val="0"/>
        <w:snapToGrid w:val="0"/>
        <w:jc w:val="center"/>
        <w:rPr>
          <w:rFonts w:hint="eastAsia" w:ascii="黑体" w:hAnsi="华文中宋" w:eastAsia="黑体"/>
          <w:b w:val="0"/>
          <w:bCs w:val="0"/>
          <w:color w:val="auto"/>
          <w:sz w:val="28"/>
          <w:szCs w:val="28"/>
        </w:rPr>
      </w:pPr>
      <w:r>
        <w:rPr>
          <w:rFonts w:hint="eastAsia" w:ascii="黑体" w:hAnsi="华文中宋" w:eastAsia="黑体"/>
          <w:b w:val="0"/>
          <w:bCs w:val="0"/>
          <w:color w:val="auto"/>
          <w:sz w:val="28"/>
          <w:szCs w:val="28"/>
        </w:rPr>
        <w:br w:type="page"/>
      </w:r>
    </w:p>
    <w:p>
      <w:pPr>
        <w:pStyle w:val="3"/>
        <w:adjustRightInd w:val="0"/>
        <w:snapToGrid w:val="0"/>
        <w:jc w:val="center"/>
        <w:rPr>
          <w:rFonts w:ascii="黑体" w:hAnsi="华文中宋" w:eastAsia="黑体"/>
          <w:b w:val="0"/>
          <w:bCs w:val="0"/>
          <w:color w:val="auto"/>
          <w:sz w:val="28"/>
          <w:szCs w:val="28"/>
        </w:rPr>
      </w:pPr>
      <w:r>
        <w:rPr>
          <w:rFonts w:hint="eastAsia" w:ascii="黑体" w:hAnsi="华文中宋" w:eastAsia="黑体"/>
          <w:b w:val="0"/>
          <w:bCs w:val="0"/>
          <w:color w:val="auto"/>
          <w:sz w:val="28"/>
          <w:szCs w:val="28"/>
        </w:rPr>
        <w:t>第三节 政府采购合同专用条款</w:t>
      </w:r>
      <w:bookmarkEnd w:id="4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第1.2（</w:t>
            </w:r>
            <w:r>
              <w:rPr>
                <w:rFonts w:hint="eastAsia" w:ascii="宋体" w:hAnsi="宋体"/>
                <w:color w:val="auto"/>
                <w:szCs w:val="21"/>
                <w:lang w:val="en-US" w:eastAsia="zh-CN"/>
              </w:rPr>
              <w:t>6</w:t>
            </w:r>
            <w:r>
              <w:rPr>
                <w:rFonts w:hint="eastAsia" w:ascii="宋体" w:hAnsi="宋体"/>
                <w:color w:val="auto"/>
                <w:szCs w:val="21"/>
              </w:rPr>
              <w:t>）项</w:t>
            </w:r>
          </w:p>
        </w:tc>
        <w:tc>
          <w:tcPr>
            <w:tcW w:w="1742" w:type="dxa"/>
            <w:vAlign w:val="center"/>
          </w:tcPr>
          <w:p>
            <w:pPr>
              <w:adjustRightInd w:val="0"/>
              <w:snapToGrid w:val="0"/>
              <w:jc w:val="left"/>
              <w:rPr>
                <w:rFonts w:ascii="宋体" w:hAnsi="宋体"/>
                <w:color w:val="auto"/>
                <w:szCs w:val="21"/>
              </w:rPr>
            </w:pPr>
            <w:r>
              <w:rPr>
                <w:rFonts w:hint="eastAsia" w:ascii="宋体" w:hAnsi="宋体"/>
                <w:color w:val="auto"/>
                <w:szCs w:val="21"/>
                <w:lang w:eastAsia="zh-CN"/>
              </w:rPr>
              <w:t>联合体具体要求</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第1.2（</w:t>
            </w:r>
            <w:r>
              <w:rPr>
                <w:rFonts w:hint="eastAsia" w:ascii="宋体" w:hAnsi="宋体"/>
                <w:color w:val="auto"/>
                <w:szCs w:val="21"/>
                <w:lang w:val="en-US" w:eastAsia="zh-CN"/>
              </w:rPr>
              <w:t>7</w:t>
            </w:r>
            <w:r>
              <w:rPr>
                <w:rFonts w:hint="eastAsia" w:ascii="宋体" w:hAnsi="宋体"/>
                <w:color w:val="auto"/>
                <w:szCs w:val="21"/>
              </w:rPr>
              <w:t>）项</w:t>
            </w:r>
          </w:p>
        </w:tc>
        <w:tc>
          <w:tcPr>
            <w:tcW w:w="1742" w:type="dxa"/>
            <w:vAlign w:val="center"/>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其他术语解释</w:t>
            </w:r>
          </w:p>
        </w:tc>
        <w:tc>
          <w:tcPr>
            <w:tcW w:w="5170" w:type="dxa"/>
            <w:vAlign w:val="center"/>
          </w:tcPr>
          <w:p>
            <w:pPr>
              <w:adjustRightInd w:val="0"/>
              <w:snapToGrid w:val="0"/>
              <w:jc w:val="left"/>
              <w:rPr>
                <w:rFonts w:ascii="宋体" w:hAnsi="宋体"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hint="default" w:ascii="宋体" w:hAnsi="宋体" w:eastAsia="宋体"/>
                <w:color w:val="auto"/>
                <w:szCs w:val="21"/>
                <w:lang w:val="en-US" w:eastAsia="zh-CN"/>
              </w:rPr>
            </w:pPr>
            <w:r>
              <w:rPr>
                <w:rFonts w:hint="eastAsia" w:ascii="宋体" w:hAnsi="宋体"/>
                <w:color w:val="auto"/>
                <w:szCs w:val="21"/>
                <w:lang w:eastAsia="zh-CN"/>
              </w:rPr>
              <w:t>第</w:t>
            </w:r>
            <w:r>
              <w:rPr>
                <w:rFonts w:hint="eastAsia" w:ascii="宋体" w:hAnsi="宋体"/>
                <w:color w:val="auto"/>
                <w:szCs w:val="21"/>
                <w:lang w:val="en-US" w:eastAsia="zh-CN"/>
              </w:rPr>
              <w:t>4.4款</w:t>
            </w:r>
          </w:p>
        </w:tc>
        <w:tc>
          <w:tcPr>
            <w:tcW w:w="1742" w:type="dxa"/>
            <w:vAlign w:val="center"/>
          </w:tcPr>
          <w:p>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lang w:eastAsia="zh-CN"/>
              </w:rPr>
              <w:t>第</w:t>
            </w:r>
            <w:r>
              <w:rPr>
                <w:rFonts w:hint="eastAsia" w:ascii="宋体" w:hAnsi="宋体"/>
                <w:color w:val="auto"/>
                <w:szCs w:val="21"/>
                <w:lang w:val="en-US" w:eastAsia="zh-CN"/>
              </w:rPr>
              <w:t>4.6款</w:t>
            </w:r>
          </w:p>
        </w:tc>
        <w:tc>
          <w:tcPr>
            <w:tcW w:w="1742" w:type="dxa"/>
            <w:vAlign w:val="center"/>
          </w:tcPr>
          <w:p>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color w:val="auto"/>
                <w:szCs w:val="21"/>
                <w:lang w:eastAsia="zh-CN"/>
              </w:rPr>
            </w:pPr>
            <w:r>
              <w:rPr>
                <w:rFonts w:hint="eastAsia" w:ascii="宋体" w:hAnsi="宋体"/>
                <w:color w:val="auto"/>
                <w:szCs w:val="21"/>
                <w:lang w:eastAsia="zh-CN"/>
              </w:rPr>
              <w:t>第二节</w:t>
            </w:r>
          </w:p>
          <w:p>
            <w:pPr>
              <w:snapToGrid w:val="0"/>
              <w:jc w:val="center"/>
              <w:rPr>
                <w:rFonts w:hint="default"/>
                <w:color w:val="auto"/>
                <w:lang w:val="en-US" w:eastAsia="zh-CN"/>
              </w:rPr>
            </w:pPr>
            <w:r>
              <w:rPr>
                <w:rFonts w:hint="eastAsia" w:ascii="宋体" w:hAnsi="宋体"/>
                <w:color w:val="auto"/>
                <w:szCs w:val="21"/>
                <w:lang w:eastAsia="zh-CN"/>
              </w:rPr>
              <w:t>第</w:t>
            </w:r>
            <w:r>
              <w:rPr>
                <w:rFonts w:hint="eastAsia" w:ascii="宋体" w:hAnsi="宋体"/>
                <w:color w:val="auto"/>
                <w:szCs w:val="21"/>
                <w:lang w:val="en-US" w:eastAsia="zh-CN"/>
              </w:rPr>
              <w:t>5.4款</w:t>
            </w:r>
          </w:p>
        </w:tc>
        <w:tc>
          <w:tcPr>
            <w:tcW w:w="1742" w:type="dxa"/>
            <w:vAlign w:val="center"/>
          </w:tcPr>
          <w:p>
            <w:pPr>
              <w:adjustRightInd w:val="0"/>
              <w:snapToGrid w:val="0"/>
              <w:jc w:val="left"/>
              <w:rPr>
                <w:rFonts w:hint="eastAsia" w:ascii="宋体" w:hAnsi="宋体"/>
                <w:color w:val="auto"/>
                <w:szCs w:val="21"/>
                <w:lang w:eastAsia="zh-CN"/>
              </w:rPr>
            </w:pPr>
            <w:r>
              <w:rPr>
                <w:rFonts w:hint="eastAsia" w:ascii="宋体" w:hAnsi="宋体"/>
                <w:color w:val="auto"/>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color w:val="auto"/>
                <w:szCs w:val="21"/>
                <w:lang w:eastAsia="zh-CN"/>
              </w:rPr>
            </w:pPr>
            <w:r>
              <w:rPr>
                <w:rFonts w:hint="eastAsia" w:ascii="宋体" w:hAnsi="宋体"/>
                <w:color w:val="auto"/>
                <w:szCs w:val="21"/>
                <w:lang w:eastAsia="zh-CN"/>
              </w:rPr>
              <w:t>第二节</w:t>
            </w:r>
          </w:p>
          <w:p>
            <w:pPr>
              <w:snapToGrid w:val="0"/>
              <w:jc w:val="center"/>
              <w:rPr>
                <w:rFonts w:hint="eastAsia" w:ascii="宋体" w:hAnsi="宋体"/>
                <w:color w:val="auto"/>
                <w:szCs w:val="21"/>
                <w:lang w:eastAsia="zh-CN"/>
              </w:rPr>
            </w:pPr>
            <w:r>
              <w:rPr>
                <w:rFonts w:hint="eastAsia" w:ascii="宋体" w:hAnsi="宋体"/>
                <w:color w:val="auto"/>
                <w:szCs w:val="21"/>
                <w:lang w:eastAsia="zh-CN"/>
              </w:rPr>
              <w:t>第</w:t>
            </w:r>
            <w:r>
              <w:rPr>
                <w:rFonts w:hint="eastAsia" w:ascii="宋体" w:hAnsi="宋体"/>
                <w:color w:val="auto"/>
                <w:szCs w:val="21"/>
                <w:lang w:val="en-US" w:eastAsia="zh-CN"/>
              </w:rPr>
              <w:t>6.1款</w:t>
            </w:r>
          </w:p>
        </w:tc>
        <w:tc>
          <w:tcPr>
            <w:tcW w:w="1742" w:type="dxa"/>
            <w:vAlign w:val="center"/>
          </w:tcPr>
          <w:p>
            <w:pPr>
              <w:adjustRightInd w:val="0"/>
              <w:snapToGrid w:val="0"/>
              <w:jc w:val="left"/>
              <w:rPr>
                <w:rFonts w:hint="eastAsia" w:ascii="宋体" w:hAnsi="宋体"/>
                <w:color w:val="auto"/>
                <w:szCs w:val="21"/>
                <w:lang w:eastAsia="zh-CN"/>
              </w:rPr>
            </w:pPr>
            <w:r>
              <w:rPr>
                <w:rFonts w:hint="eastAsia" w:ascii="宋体" w:hAnsi="宋体"/>
                <w:color w:val="auto"/>
                <w:szCs w:val="21"/>
                <w:lang w:eastAsia="zh-CN"/>
              </w:rPr>
              <w:t>履行合同义务的顺序</w:t>
            </w:r>
          </w:p>
        </w:tc>
        <w:tc>
          <w:tcPr>
            <w:tcW w:w="5170" w:type="dxa"/>
            <w:vAlign w:val="center"/>
          </w:tcPr>
          <w:p>
            <w:pPr>
              <w:adjustRightInd w:val="0"/>
              <w:snapToGrid w:val="0"/>
              <w:jc w:val="left"/>
              <w:rPr>
                <w:rFonts w:ascii="宋体" w:hAnsi="宋体"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7</w:t>
            </w:r>
            <w:r>
              <w:rPr>
                <w:rFonts w:hint="eastAsia" w:ascii="宋体" w:hAnsi="宋体"/>
                <w:color w:val="auto"/>
                <w:szCs w:val="21"/>
              </w:rPr>
              <w:t>.1</w:t>
            </w:r>
            <w:r>
              <w:rPr>
                <w:rFonts w:hint="eastAsia" w:ascii="宋体" w:hAnsi="宋体"/>
                <w:color w:val="auto"/>
                <w:szCs w:val="21"/>
                <w:lang w:val="en-US" w:eastAsia="zh-CN"/>
              </w:rPr>
              <w:t>款</w:t>
            </w:r>
          </w:p>
        </w:tc>
        <w:tc>
          <w:tcPr>
            <w:tcW w:w="1742" w:type="dxa"/>
            <w:vAlign w:val="center"/>
          </w:tcPr>
          <w:p>
            <w:pPr>
              <w:adjustRightInd w:val="0"/>
              <w:snapToGrid w:val="0"/>
              <w:jc w:val="left"/>
              <w:rPr>
                <w:rFonts w:ascii="宋体" w:hAnsi="宋体"/>
                <w:color w:val="auto"/>
                <w:szCs w:val="21"/>
              </w:rPr>
            </w:pPr>
            <w:r>
              <w:rPr>
                <w:rFonts w:hint="eastAsia" w:ascii="宋体" w:hAnsi="宋体"/>
                <w:color w:val="auto"/>
                <w:szCs w:val="21"/>
              </w:rPr>
              <w:t>包装</w:t>
            </w:r>
            <w:r>
              <w:rPr>
                <w:rFonts w:hint="eastAsia" w:ascii="宋体" w:hAnsi="宋体"/>
                <w:color w:val="auto"/>
                <w:szCs w:val="21"/>
                <w:lang w:eastAsia="zh-CN"/>
              </w:rPr>
              <w:t>特殊要求</w:t>
            </w:r>
          </w:p>
        </w:tc>
        <w:tc>
          <w:tcPr>
            <w:tcW w:w="5170" w:type="dxa"/>
            <w:vAlign w:val="center"/>
          </w:tcPr>
          <w:p>
            <w:pPr>
              <w:rPr>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color w:val="auto"/>
                <w:szCs w:val="21"/>
              </w:rPr>
            </w:pPr>
          </w:p>
        </w:tc>
        <w:tc>
          <w:tcPr>
            <w:tcW w:w="1742" w:type="dxa"/>
            <w:vAlign w:val="center"/>
          </w:tcPr>
          <w:p>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指定现场</w:t>
            </w:r>
          </w:p>
        </w:tc>
        <w:tc>
          <w:tcPr>
            <w:tcW w:w="5170" w:type="dxa"/>
            <w:vAlign w:val="center"/>
          </w:tcPr>
          <w:p>
            <w:pPr>
              <w:rPr>
                <w:rFonts w:hint="eastAsia"/>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7</w:t>
            </w:r>
            <w:r>
              <w:rPr>
                <w:rFonts w:hint="eastAsia" w:ascii="宋体" w:hAnsi="宋体"/>
                <w:color w:val="auto"/>
                <w:szCs w:val="21"/>
              </w:rPr>
              <w:t>.2</w:t>
            </w:r>
            <w:r>
              <w:rPr>
                <w:rFonts w:hint="eastAsia" w:ascii="宋体" w:hAnsi="宋体"/>
                <w:color w:val="auto"/>
                <w:szCs w:val="21"/>
                <w:lang w:val="en-US" w:eastAsia="zh-CN"/>
              </w:rPr>
              <w:t>款</w:t>
            </w:r>
          </w:p>
        </w:tc>
        <w:tc>
          <w:tcPr>
            <w:tcW w:w="1742" w:type="dxa"/>
            <w:vAlign w:val="center"/>
          </w:tcPr>
          <w:p>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运输特殊要求</w:t>
            </w:r>
          </w:p>
        </w:tc>
        <w:tc>
          <w:tcPr>
            <w:tcW w:w="5170" w:type="dxa"/>
            <w:vAlign w:val="center"/>
          </w:tcPr>
          <w:p>
            <w:pPr>
              <w:rPr>
                <w:rFonts w:hint="eastAsia"/>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7</w:t>
            </w:r>
            <w:r>
              <w:rPr>
                <w:rFonts w:hint="eastAsia" w:ascii="宋体" w:hAnsi="宋体"/>
                <w:color w:val="auto"/>
                <w:szCs w:val="21"/>
              </w:rPr>
              <w:t>.3</w:t>
            </w:r>
            <w:r>
              <w:rPr>
                <w:rFonts w:hint="eastAsia" w:ascii="宋体" w:hAnsi="宋体"/>
                <w:color w:val="auto"/>
                <w:szCs w:val="21"/>
                <w:lang w:val="en-US" w:eastAsia="zh-CN"/>
              </w:rPr>
              <w:t>款</w:t>
            </w:r>
          </w:p>
        </w:tc>
        <w:tc>
          <w:tcPr>
            <w:tcW w:w="1742" w:type="dxa"/>
            <w:vAlign w:val="center"/>
          </w:tcPr>
          <w:p>
            <w:pPr>
              <w:adjustRightInd w:val="0"/>
              <w:snapToGrid w:val="0"/>
              <w:jc w:val="left"/>
              <w:rPr>
                <w:rFonts w:hint="eastAsia" w:ascii="宋体" w:hAnsi="宋体" w:eastAsia="宋体"/>
                <w:color w:val="auto"/>
                <w:szCs w:val="21"/>
                <w:lang w:eastAsia="zh-CN"/>
              </w:rPr>
            </w:pPr>
            <w:r>
              <w:rPr>
                <w:rFonts w:hint="eastAsia" w:ascii="宋体" w:hAnsi="宋体"/>
                <w:color w:val="auto"/>
                <w:szCs w:val="21"/>
                <w:lang w:eastAsia="zh-CN"/>
              </w:rPr>
              <w:t>保险要求</w:t>
            </w:r>
          </w:p>
        </w:tc>
        <w:tc>
          <w:tcPr>
            <w:tcW w:w="5170" w:type="dxa"/>
            <w:vAlign w:val="center"/>
          </w:tcPr>
          <w:p>
            <w:pPr>
              <w:rPr>
                <w:rFonts w:hint="eastAsia"/>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8</w:t>
            </w:r>
            <w:r>
              <w:rPr>
                <w:rFonts w:hint="eastAsia" w:ascii="宋体" w:hAnsi="宋体"/>
                <w:color w:val="auto"/>
                <w:szCs w:val="21"/>
              </w:rPr>
              <w:t>.2（1）项</w:t>
            </w:r>
          </w:p>
        </w:tc>
        <w:tc>
          <w:tcPr>
            <w:tcW w:w="1742" w:type="dxa"/>
            <w:vAlign w:val="center"/>
          </w:tcPr>
          <w:p>
            <w:pPr>
              <w:adjustRightInd w:val="0"/>
              <w:snapToGrid w:val="0"/>
              <w:jc w:val="left"/>
              <w:rPr>
                <w:rFonts w:ascii="宋体" w:hAnsi="宋体"/>
                <w:color w:val="auto"/>
                <w:szCs w:val="21"/>
              </w:rPr>
            </w:pPr>
            <w:r>
              <w:rPr>
                <w:rFonts w:hint="eastAsia" w:ascii="宋体" w:hAnsi="宋体"/>
                <w:color w:val="auto"/>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8</w:t>
            </w:r>
            <w:r>
              <w:rPr>
                <w:rFonts w:hint="eastAsia" w:ascii="宋体" w:hAnsi="宋体"/>
                <w:color w:val="auto"/>
                <w:szCs w:val="21"/>
              </w:rPr>
              <w:t>.2（3）项</w:t>
            </w:r>
          </w:p>
        </w:tc>
        <w:tc>
          <w:tcPr>
            <w:tcW w:w="1742" w:type="dxa"/>
            <w:vAlign w:val="center"/>
          </w:tcPr>
          <w:p>
            <w:pPr>
              <w:adjustRightInd w:val="0"/>
              <w:snapToGrid w:val="0"/>
              <w:jc w:val="left"/>
              <w:rPr>
                <w:rFonts w:hint="eastAsia" w:ascii="宋体" w:hAnsi="宋体"/>
                <w:color w:val="auto"/>
                <w:szCs w:val="21"/>
                <w:lang w:eastAsia="zh-CN"/>
              </w:rPr>
            </w:pPr>
            <w:r>
              <w:rPr>
                <w:rFonts w:hint="eastAsia" w:ascii="宋体" w:hAnsi="宋体"/>
                <w:color w:val="auto"/>
                <w:szCs w:val="21"/>
                <w:lang w:eastAsia="zh-CN"/>
              </w:rPr>
              <w:t>货物质量缺陷</w:t>
            </w:r>
          </w:p>
          <w:p>
            <w:pPr>
              <w:adjustRightInd w:val="0"/>
              <w:snapToGrid w:val="0"/>
              <w:jc w:val="left"/>
              <w:rPr>
                <w:rFonts w:ascii="宋体" w:hAnsi="宋体"/>
                <w:color w:val="auto"/>
                <w:szCs w:val="21"/>
              </w:rPr>
            </w:pPr>
            <w:r>
              <w:rPr>
                <w:rFonts w:hint="eastAsia" w:ascii="宋体" w:hAnsi="宋体"/>
                <w:color w:val="auto"/>
                <w:szCs w:val="21"/>
              </w:rPr>
              <w:t>响应时间</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cs="宋体"/>
                <w:color w:val="auto"/>
                <w:szCs w:val="21"/>
                <w:lang w:val="en-US" w:eastAsia="zh-CN"/>
              </w:rPr>
            </w:pPr>
            <w:r>
              <w:rPr>
                <w:rFonts w:hint="eastAsia" w:ascii="宋体" w:hAnsi="宋体" w:cs="宋体"/>
                <w:color w:val="auto"/>
                <w:szCs w:val="21"/>
                <w:lang w:val="en-US" w:eastAsia="zh-CN"/>
              </w:rPr>
              <w:t>第二节</w:t>
            </w:r>
          </w:p>
          <w:p>
            <w:pPr>
              <w:pStyle w:val="965"/>
              <w:ind w:firstLine="0" w:firstLineChars="0"/>
              <w:jc w:val="center"/>
              <w:rPr>
                <w:rFonts w:hint="default"/>
                <w:color w:val="auto"/>
                <w:lang w:val="en-US" w:eastAsia="zh-CN"/>
              </w:rPr>
            </w:pPr>
            <w:r>
              <w:rPr>
                <w:rFonts w:hint="eastAsia" w:ascii="宋体" w:hAnsi="宋体" w:eastAsia="宋体" w:cs="宋体"/>
                <w:color w:val="auto"/>
                <w:szCs w:val="21"/>
                <w:lang w:val="en-US" w:eastAsia="zh-CN"/>
              </w:rPr>
              <w:t>第11.1款</w:t>
            </w:r>
          </w:p>
        </w:tc>
        <w:tc>
          <w:tcPr>
            <w:tcW w:w="1742" w:type="dxa"/>
            <w:vAlign w:val="center"/>
          </w:tcPr>
          <w:p>
            <w:pPr>
              <w:adjustRightInd w:val="0"/>
              <w:snapToGrid w:val="0"/>
              <w:jc w:val="both"/>
              <w:rPr>
                <w:rFonts w:hint="default" w:ascii="宋体" w:hAnsi="宋体" w:eastAsia="宋体"/>
                <w:color w:val="auto"/>
                <w:szCs w:val="21"/>
                <w:lang w:val="en-US" w:eastAsia="zh-CN"/>
              </w:rPr>
            </w:pPr>
            <w:r>
              <w:rPr>
                <w:rFonts w:hint="eastAsia" w:ascii="宋体" w:hAnsi="宋体"/>
                <w:color w:val="auto"/>
                <w:szCs w:val="21"/>
                <w:lang w:val="en-US" w:eastAsia="zh-CN"/>
              </w:rPr>
              <w:t>其他应当保密的信息</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2</w:t>
            </w:r>
            <w:r>
              <w:rPr>
                <w:rFonts w:hint="eastAsia" w:ascii="宋体" w:hAnsi="宋体"/>
                <w:color w:val="auto"/>
                <w:szCs w:val="21"/>
              </w:rPr>
              <w:t>.2款</w:t>
            </w:r>
          </w:p>
        </w:tc>
        <w:tc>
          <w:tcPr>
            <w:tcW w:w="1742" w:type="dxa"/>
            <w:vAlign w:val="center"/>
          </w:tcPr>
          <w:p>
            <w:pPr>
              <w:adjustRightInd w:val="0"/>
              <w:snapToGrid w:val="0"/>
              <w:jc w:val="left"/>
              <w:rPr>
                <w:rFonts w:hint="eastAsia" w:ascii="宋体" w:hAnsi="宋体" w:eastAsia="宋体"/>
                <w:color w:val="auto"/>
                <w:szCs w:val="21"/>
                <w:lang w:eastAsia="zh-CN"/>
              </w:rPr>
            </w:pPr>
            <w:r>
              <w:rPr>
                <w:rFonts w:hint="eastAsia" w:ascii="宋体" w:hAnsi="宋体"/>
                <w:color w:val="auto"/>
                <w:szCs w:val="21"/>
              </w:rPr>
              <w:t>合同价款支付</w:t>
            </w:r>
            <w:r>
              <w:rPr>
                <w:rFonts w:hint="eastAsia" w:ascii="宋体" w:hAnsi="宋体"/>
                <w:color w:val="auto"/>
                <w:szCs w:val="21"/>
                <w:lang w:eastAsia="zh-CN"/>
              </w:rPr>
              <w:t>时间</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13.2</w:t>
            </w:r>
            <w:r>
              <w:rPr>
                <w:rFonts w:hint="eastAsia" w:ascii="宋体" w:hAnsi="宋体"/>
                <w:color w:val="auto"/>
                <w:szCs w:val="21"/>
              </w:rPr>
              <w:t>款</w:t>
            </w:r>
          </w:p>
        </w:tc>
        <w:tc>
          <w:tcPr>
            <w:tcW w:w="1742" w:type="dxa"/>
            <w:vAlign w:val="center"/>
          </w:tcPr>
          <w:p>
            <w:pPr>
              <w:adjustRightInd w:val="0"/>
              <w:snapToGrid w:val="0"/>
              <w:jc w:val="left"/>
              <w:rPr>
                <w:rFonts w:hint="default" w:ascii="宋体" w:hAnsi="宋体" w:eastAsia="宋体"/>
                <w:color w:val="auto"/>
                <w:szCs w:val="21"/>
                <w:lang w:val="en-US" w:eastAsia="zh-CN"/>
              </w:rPr>
            </w:pPr>
            <w:r>
              <w:rPr>
                <w:rFonts w:hint="eastAsia" w:ascii="宋体" w:hAnsi="宋体"/>
                <w:color w:val="auto"/>
                <w:szCs w:val="21"/>
                <w:lang w:val="en-US" w:eastAsia="zh-CN"/>
              </w:rPr>
              <w:t>履约保证金不予退还的情形</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13.3</w:t>
            </w:r>
            <w:r>
              <w:rPr>
                <w:rFonts w:hint="eastAsia" w:ascii="宋体" w:hAnsi="宋体"/>
                <w:color w:val="auto"/>
                <w:szCs w:val="21"/>
              </w:rPr>
              <w:t>款</w:t>
            </w:r>
          </w:p>
        </w:tc>
        <w:tc>
          <w:tcPr>
            <w:tcW w:w="1742" w:type="dxa"/>
            <w:vAlign w:val="center"/>
          </w:tcPr>
          <w:p>
            <w:pPr>
              <w:adjustRightInd w:val="0"/>
              <w:snapToGrid w:val="0"/>
              <w:jc w:val="left"/>
              <w:rPr>
                <w:rFonts w:ascii="宋体" w:hAnsi="宋体"/>
                <w:color w:val="auto"/>
                <w:szCs w:val="21"/>
              </w:rPr>
            </w:pPr>
            <w:r>
              <w:rPr>
                <w:rFonts w:hint="eastAsia" w:ascii="宋体" w:hAnsi="宋体"/>
                <w:color w:val="auto"/>
                <w:szCs w:val="21"/>
              </w:rPr>
              <w:t>履约保证金退还时间及</w:t>
            </w:r>
            <w:r>
              <w:rPr>
                <w:rFonts w:hint="eastAsia" w:ascii="宋体" w:hAnsi="宋体"/>
                <w:color w:val="auto"/>
                <w:szCs w:val="21"/>
                <w:lang w:eastAsia="zh-CN"/>
              </w:rPr>
              <w:t>逾期退还的</w:t>
            </w:r>
            <w:r>
              <w:rPr>
                <w:rFonts w:hint="eastAsia" w:ascii="宋体" w:hAnsi="宋体"/>
                <w:color w:val="auto"/>
                <w:szCs w:val="21"/>
              </w:rPr>
              <w:t>违约金</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3</w:t>
            </w:r>
            <w:r>
              <w:rPr>
                <w:rFonts w:hint="eastAsia" w:ascii="宋体" w:hAnsi="宋体"/>
                <w:color w:val="auto"/>
                <w:szCs w:val="21"/>
              </w:rPr>
              <w:t>）项</w:t>
            </w:r>
          </w:p>
        </w:tc>
        <w:tc>
          <w:tcPr>
            <w:tcW w:w="1742" w:type="dxa"/>
            <w:vAlign w:val="center"/>
          </w:tcPr>
          <w:p>
            <w:pPr>
              <w:adjustRightInd w:val="0"/>
              <w:snapToGrid w:val="0"/>
              <w:jc w:val="left"/>
              <w:rPr>
                <w:rFonts w:hint="eastAsia" w:ascii="宋体" w:hAnsi="宋体"/>
                <w:color w:val="auto"/>
                <w:szCs w:val="21"/>
                <w:lang w:val="en-US" w:eastAsia="zh-CN"/>
              </w:rPr>
            </w:pPr>
            <w:r>
              <w:rPr>
                <w:rFonts w:hint="eastAsia" w:ascii="宋体" w:hAnsi="宋体"/>
                <w:color w:val="auto"/>
                <w:szCs w:val="21"/>
                <w:lang w:val="en-US" w:eastAsia="zh-CN"/>
              </w:rPr>
              <w:t>运行监督、维修期限</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5</w:t>
            </w:r>
            <w:r>
              <w:rPr>
                <w:rFonts w:hint="eastAsia" w:ascii="宋体" w:hAnsi="宋体"/>
                <w:color w:val="auto"/>
                <w:szCs w:val="21"/>
              </w:rPr>
              <w:t>）项</w:t>
            </w:r>
          </w:p>
        </w:tc>
        <w:tc>
          <w:tcPr>
            <w:tcW w:w="1742" w:type="dxa"/>
            <w:vAlign w:val="center"/>
          </w:tcPr>
          <w:p>
            <w:pPr>
              <w:adjustRightInd w:val="0"/>
              <w:snapToGrid w:val="0"/>
              <w:jc w:val="left"/>
              <w:rPr>
                <w:rFonts w:hint="default" w:ascii="宋体" w:hAnsi="宋体" w:eastAsia="宋体"/>
                <w:color w:val="auto"/>
                <w:szCs w:val="21"/>
                <w:lang w:val="en-US" w:eastAsia="zh-CN"/>
              </w:rPr>
            </w:pPr>
            <w:r>
              <w:rPr>
                <w:rFonts w:hint="eastAsia" w:ascii="宋体" w:hAnsi="宋体"/>
                <w:color w:val="auto"/>
                <w:szCs w:val="21"/>
                <w:lang w:val="en-US" w:eastAsia="zh-CN"/>
              </w:rPr>
              <w:t>货物回收的约定</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6</w:t>
            </w:r>
            <w:r>
              <w:rPr>
                <w:rFonts w:hint="eastAsia" w:ascii="宋体" w:hAnsi="宋体"/>
                <w:color w:val="auto"/>
                <w:szCs w:val="21"/>
              </w:rPr>
              <w:t>）项</w:t>
            </w:r>
          </w:p>
        </w:tc>
        <w:tc>
          <w:tcPr>
            <w:tcW w:w="1742" w:type="dxa"/>
            <w:vAlign w:val="center"/>
          </w:tcPr>
          <w:p>
            <w:pPr>
              <w:adjustRightInd w:val="0"/>
              <w:snapToGrid w:val="0"/>
              <w:jc w:val="left"/>
              <w:rPr>
                <w:rFonts w:ascii="宋体" w:hAnsi="宋体"/>
                <w:color w:val="auto"/>
                <w:szCs w:val="21"/>
              </w:rPr>
            </w:pPr>
            <w:r>
              <w:rPr>
                <w:rFonts w:hint="eastAsia" w:ascii="宋体" w:hAnsi="宋体"/>
                <w:color w:val="auto"/>
                <w:szCs w:val="21"/>
              </w:rPr>
              <w:t>乙方提供的其他服务</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hint="default" w:ascii="宋体" w:hAnsi="宋体" w:eastAsia="宋体"/>
                <w:color w:val="auto"/>
                <w:szCs w:val="21"/>
                <w:lang w:val="en-US" w:eastAsia="zh-CN"/>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w:t>
            </w:r>
            <w:r>
              <w:rPr>
                <w:rFonts w:hint="eastAsia" w:ascii="宋体" w:hAnsi="宋体"/>
                <w:color w:val="auto"/>
                <w:szCs w:val="21"/>
                <w:lang w:val="en-US" w:eastAsia="zh-CN"/>
              </w:rPr>
              <w:t>1款</w:t>
            </w:r>
          </w:p>
        </w:tc>
        <w:tc>
          <w:tcPr>
            <w:tcW w:w="1742" w:type="dxa"/>
            <w:vAlign w:val="center"/>
          </w:tcPr>
          <w:p>
            <w:pPr>
              <w:adjustRightInd w:val="0"/>
              <w:snapToGrid w:val="0"/>
              <w:jc w:val="left"/>
              <w:rPr>
                <w:rFonts w:hint="eastAsia" w:ascii="宋体" w:hAnsi="宋体"/>
                <w:color w:val="auto"/>
                <w:szCs w:val="21"/>
              </w:rPr>
            </w:pPr>
            <w:r>
              <w:rPr>
                <w:rFonts w:hint="eastAsia" w:ascii="宋体" w:hAnsi="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.2（2）项</w:t>
            </w:r>
          </w:p>
        </w:tc>
        <w:tc>
          <w:tcPr>
            <w:tcW w:w="1742" w:type="dxa"/>
            <w:vAlign w:val="center"/>
          </w:tcPr>
          <w:p>
            <w:pPr>
              <w:adjustRightInd w:val="0"/>
              <w:snapToGrid w:val="0"/>
              <w:jc w:val="left"/>
              <w:rPr>
                <w:rFonts w:ascii="宋体" w:hAnsi="宋体"/>
                <w:color w:val="auto"/>
                <w:szCs w:val="21"/>
              </w:rPr>
            </w:pPr>
            <w:r>
              <w:rPr>
                <w:rFonts w:hint="eastAsia" w:ascii="宋体" w:hAnsi="宋体"/>
                <w:color w:val="auto"/>
                <w:szCs w:val="21"/>
              </w:rPr>
              <w:t>迟延交货赔偿费</w:t>
            </w:r>
          </w:p>
        </w:tc>
        <w:tc>
          <w:tcPr>
            <w:tcW w:w="5170" w:type="dxa"/>
            <w:vAlign w:val="center"/>
          </w:tcPr>
          <w:p>
            <w:pPr>
              <w:adjustRightInd w:val="0"/>
              <w:snapToGrid w:val="0"/>
              <w:jc w:val="left"/>
              <w:rPr>
                <w:rFonts w:ascii="宋体" w:hAnsi="宋体"/>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hint="eastAsia"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w:t>
            </w:r>
            <w:r>
              <w:rPr>
                <w:rFonts w:hint="eastAsia" w:ascii="宋体" w:hAnsi="宋体"/>
                <w:color w:val="auto"/>
                <w:szCs w:val="21"/>
                <w:lang w:val="en-US" w:eastAsia="zh-CN"/>
              </w:rPr>
              <w:t>3款</w:t>
            </w:r>
          </w:p>
        </w:tc>
        <w:tc>
          <w:tcPr>
            <w:tcW w:w="1742" w:type="dxa"/>
            <w:vAlign w:val="center"/>
          </w:tcPr>
          <w:p>
            <w:pPr>
              <w:adjustRightInd w:val="0"/>
              <w:snapToGrid w:val="0"/>
              <w:jc w:val="left"/>
              <w:rPr>
                <w:rFonts w:hint="eastAsia" w:ascii="宋体" w:hAnsi="宋体"/>
                <w:color w:val="auto"/>
                <w:szCs w:val="21"/>
              </w:rPr>
            </w:pPr>
            <w:r>
              <w:rPr>
                <w:rFonts w:hint="eastAsia" w:ascii="宋体" w:hAnsi="宋体"/>
                <w:color w:val="auto"/>
                <w:szCs w:val="21"/>
              </w:rPr>
              <w:t>逾期付款利息</w:t>
            </w:r>
          </w:p>
        </w:tc>
        <w:tc>
          <w:tcPr>
            <w:tcW w:w="5170" w:type="dxa"/>
            <w:vAlign w:val="center"/>
          </w:tcPr>
          <w:p>
            <w:pPr>
              <w:adjustRightInd w:val="0"/>
              <w:snapToGrid w:val="0"/>
              <w:jc w:val="left"/>
              <w:rPr>
                <w:rFonts w:ascii="宋体" w:hAnsi="宋体"/>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第1</w:t>
            </w:r>
            <w:r>
              <w:rPr>
                <w:rFonts w:hint="eastAsia" w:ascii="宋体" w:hAnsi="宋体"/>
                <w:color w:val="auto"/>
                <w:szCs w:val="21"/>
                <w:lang w:val="en-US" w:eastAsia="zh-CN"/>
              </w:rPr>
              <w:t>5</w:t>
            </w:r>
            <w:r>
              <w:rPr>
                <w:rFonts w:hint="eastAsia" w:ascii="宋体" w:hAnsi="宋体"/>
                <w:color w:val="auto"/>
                <w:szCs w:val="21"/>
              </w:rPr>
              <w:t>.4</w:t>
            </w:r>
            <w:r>
              <w:rPr>
                <w:rFonts w:hint="eastAsia" w:ascii="宋体" w:hAnsi="宋体"/>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color w:val="auto"/>
                <w:szCs w:val="21"/>
              </w:rPr>
            </w:pPr>
            <w:r>
              <w:rPr>
                <w:rFonts w:hint="eastAsia" w:ascii="宋体" w:hAnsi="宋体"/>
                <w:color w:val="auto"/>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w:t>
            </w:r>
            <w:r>
              <w:rPr>
                <w:rFonts w:hint="eastAsia" w:ascii="宋体" w:hAnsi="宋体"/>
                <w:color w:val="auto"/>
                <w:szCs w:val="21"/>
                <w:lang w:val="en-US" w:eastAsia="zh-CN"/>
              </w:rPr>
              <w:t>19</w:t>
            </w:r>
            <w:r>
              <w:rPr>
                <w:rFonts w:hint="eastAsia" w:ascii="宋体" w:hAnsi="宋体"/>
                <w:color w:val="auto"/>
                <w:szCs w:val="21"/>
              </w:rPr>
              <w:t>.2</w:t>
            </w:r>
            <w:r>
              <w:rPr>
                <w:rFonts w:hint="eastAsia" w:ascii="宋体" w:hAnsi="宋体"/>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color w:val="auto"/>
                <w:szCs w:val="21"/>
              </w:rPr>
            </w:pPr>
            <w:r>
              <w:rPr>
                <w:rFonts w:hint="eastAsia" w:ascii="宋体" w:hAnsi="宋体"/>
                <w:color w:val="auto"/>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color w:val="auto"/>
                <w:szCs w:val="21"/>
              </w:rPr>
            </w:pPr>
            <w:r>
              <w:rPr>
                <w:rFonts w:hint="eastAsia" w:ascii="宋体" w:hAnsi="宋体" w:eastAsia="宋体" w:cs="宋体"/>
                <w:b w:val="0"/>
                <w:bCs w:val="0"/>
                <w:iCs/>
                <w:color w:val="auto"/>
                <w:szCs w:val="21"/>
              </w:rPr>
              <w:t>因本合同及合同有关事项发生的争议，按下列第</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color w:val="auto"/>
                <w:szCs w:val="21"/>
              </w:rPr>
            </w:pPr>
            <w:r>
              <w:rPr>
                <w:rFonts w:hint="eastAsia" w:ascii="宋体" w:hAnsi="宋体" w:eastAsia="宋体" w:cs="宋体"/>
                <w:b w:val="0"/>
                <w:bCs w:val="0"/>
                <w:iCs/>
                <w:color w:val="auto"/>
                <w:szCs w:val="21"/>
              </w:rPr>
              <w:t>（1）向</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仲裁委员会申请仲裁，仲裁地点为</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w:t>
            </w:r>
          </w:p>
          <w:p>
            <w:pPr>
              <w:adjustRightInd w:val="0"/>
              <w:snapToGrid w:val="0"/>
              <w:ind w:firstLine="0" w:firstLineChars="0"/>
              <w:jc w:val="left"/>
              <w:rPr>
                <w:rFonts w:ascii="宋体" w:hAnsi="宋体"/>
                <w:color w:val="auto"/>
                <w:szCs w:val="21"/>
                <w:u w:val="single"/>
              </w:rPr>
            </w:pPr>
            <w:r>
              <w:rPr>
                <w:rFonts w:hint="eastAsia" w:ascii="宋体" w:hAnsi="宋体" w:eastAsia="宋体" w:cs="宋体"/>
                <w:b w:val="0"/>
                <w:bCs w:val="0"/>
                <w:iCs/>
                <w:color w:val="auto"/>
                <w:szCs w:val="21"/>
              </w:rPr>
              <w:t>（2）向</w:t>
            </w:r>
            <w:r>
              <w:rPr>
                <w:rFonts w:hint="eastAsia" w:ascii="宋体" w:hAnsi="宋体" w:eastAsia="宋体" w:cs="宋体"/>
                <w:b w:val="0"/>
                <w:bCs w:val="0"/>
                <w:iCs/>
                <w:color w:val="auto"/>
                <w:szCs w:val="21"/>
                <w:u w:val="single"/>
              </w:rPr>
              <w:t xml:space="preserve">                    </w:t>
            </w:r>
            <w:r>
              <w:rPr>
                <w:rFonts w:hint="eastAsia" w:ascii="宋体" w:hAnsi="宋体" w:eastAsia="宋体" w:cs="宋体"/>
                <w:b w:val="0"/>
                <w:bCs w:val="0"/>
                <w:iCs/>
                <w:color w:val="auto"/>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color w:val="auto"/>
                <w:szCs w:val="21"/>
              </w:rPr>
            </w:pPr>
            <w:r>
              <w:rPr>
                <w:rFonts w:hint="eastAsia" w:ascii="宋体" w:hAnsi="宋体"/>
                <w:color w:val="auto"/>
                <w:szCs w:val="21"/>
              </w:rPr>
              <w:t>第二节</w:t>
            </w:r>
          </w:p>
          <w:p>
            <w:pPr>
              <w:adjustRightInd w:val="0"/>
              <w:snapToGrid w:val="0"/>
              <w:jc w:val="center"/>
              <w:rPr>
                <w:rFonts w:ascii="宋体" w:hAnsi="宋体"/>
                <w:color w:val="auto"/>
                <w:szCs w:val="21"/>
              </w:rPr>
            </w:pPr>
            <w:r>
              <w:rPr>
                <w:rFonts w:hint="eastAsia" w:ascii="宋体" w:hAnsi="宋体"/>
                <w:color w:val="auto"/>
                <w:szCs w:val="21"/>
              </w:rPr>
              <w:t>第2</w:t>
            </w:r>
            <w:r>
              <w:rPr>
                <w:rFonts w:hint="eastAsia" w:ascii="宋体" w:hAnsi="宋体"/>
                <w:color w:val="auto"/>
                <w:szCs w:val="21"/>
                <w:lang w:val="en-US" w:eastAsia="zh-CN"/>
              </w:rPr>
              <w:t>3.1</w:t>
            </w:r>
            <w:r>
              <w:rPr>
                <w:rFonts w:hint="eastAsia" w:ascii="宋体" w:hAnsi="宋体"/>
                <w:color w:val="auto"/>
                <w:szCs w:val="21"/>
                <w:lang w:eastAsia="zh-CN"/>
              </w:rPr>
              <w:t>款</w:t>
            </w:r>
          </w:p>
        </w:tc>
        <w:tc>
          <w:tcPr>
            <w:tcW w:w="1742" w:type="dxa"/>
            <w:vAlign w:val="center"/>
          </w:tcPr>
          <w:p>
            <w:pPr>
              <w:adjustRightInd w:val="0"/>
              <w:snapToGrid w:val="0"/>
              <w:jc w:val="left"/>
              <w:rPr>
                <w:rFonts w:ascii="宋体" w:hAnsi="宋体"/>
                <w:color w:val="auto"/>
                <w:szCs w:val="21"/>
              </w:rPr>
            </w:pPr>
            <w:r>
              <w:rPr>
                <w:rFonts w:hint="eastAsia" w:ascii="宋体" w:hAnsi="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color w:val="auto"/>
                <w:szCs w:val="21"/>
                <w:lang w:val="en-US" w:eastAsia="zh-CN"/>
              </w:rPr>
            </w:pPr>
          </w:p>
        </w:tc>
      </w:tr>
    </w:tbl>
    <w:p>
      <w:pPr>
        <w:rPr>
          <w:color w:val="auto"/>
        </w:rPr>
      </w:pPr>
    </w:p>
    <w:p>
      <w:pPr>
        <w:rPr>
          <w:color w:val="auto"/>
        </w:rPr>
      </w:pPr>
    </w:p>
    <w:p>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145"/>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9" w:type="pct"/>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3963" w:type="pct"/>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467" w:type="pct"/>
            <w:noWrap w:val="0"/>
            <w:vAlign w:val="center"/>
          </w:tcPr>
          <w:p>
            <w:pPr>
              <w:ind w:left="-103" w:leftChars="-49" w:right="-113" w:rightChars="-54"/>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lang w:val="zh-CN"/>
              </w:rPr>
              <w:t>设备技术参数与功能配置符合度：对应于招标文件第三部分招标项目范围及要求——8.招标项目设备名称及数量——</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lang w:val="zh-CN"/>
              </w:rPr>
              <w:t>救护车招标参数，</w:t>
            </w:r>
            <w:r>
              <w:rPr>
                <w:rFonts w:hint="eastAsia" w:ascii="仿宋" w:hAnsi="仿宋" w:eastAsia="仿宋" w:cs="仿宋"/>
                <w:color w:val="auto"/>
                <w:kern w:val="0"/>
                <w:sz w:val="24"/>
                <w:szCs w:val="24"/>
              </w:rPr>
              <w:t>完全满足招标文件要求的得</w:t>
            </w:r>
            <w:r>
              <w:rPr>
                <w:rFonts w:hint="eastAsia" w:ascii="仿宋" w:hAnsi="仿宋" w:eastAsia="仿宋" w:cs="仿宋"/>
                <w:color w:val="auto"/>
                <w:kern w:val="0"/>
                <w:sz w:val="24"/>
                <w:szCs w:val="24"/>
                <w:lang w:val="en-US" w:eastAsia="zh-CN"/>
              </w:rPr>
              <w:t>30</w:t>
            </w:r>
            <w:r>
              <w:rPr>
                <w:rFonts w:hint="eastAsia" w:ascii="仿宋" w:hAnsi="仿宋" w:eastAsia="仿宋" w:cs="仿宋"/>
                <w:color w:val="auto"/>
                <w:kern w:val="0"/>
                <w:sz w:val="24"/>
                <w:szCs w:val="24"/>
              </w:rPr>
              <w:t>分，打▲指标出现负偏离每项扣</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分；其他一般性指标负偏离扣</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分，扣完为止；打★指标负偏离的无效投标处理。</w:t>
            </w:r>
          </w:p>
        </w:tc>
        <w:tc>
          <w:tcPr>
            <w:tcW w:w="467" w:type="pct"/>
            <w:noWrap w:val="0"/>
            <w:vAlign w:val="center"/>
          </w:tcPr>
          <w:p>
            <w:pPr>
              <w:ind w:left="-107" w:leftChars="-51" w:right="-113" w:rightChars="-54"/>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年1月1日（以签订合同时间为准）至今</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成功销售所投标产品的合同（提供完整的合同复印件，复印件能清楚的辨析设备名称、型号，否则不得分），每有一份合同得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分，最高得4分。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对质量目标措施的可行性、供货安装进度的安排合理性、现场安全措施的可行性等方面由评委进行分析评议打分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0-8分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9" w:type="pct"/>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3963" w:type="pct"/>
            <w:noWrap w:val="0"/>
            <w:vAlign w:val="center"/>
          </w:tcPr>
          <w:p>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在满足招标文件免费质保年限要求的基础上，每延长救护车（车辆和医疗改装部分，不包括医疗设备）的免费原厂质保期1年加1分，不足1年不计分，最高得4分。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9" w:type="pct"/>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对提供的售后服务方式、故障响应修复时间</w:t>
            </w:r>
            <w:r>
              <w:rPr>
                <w:rFonts w:hint="eastAsia" w:ascii="仿宋" w:hAnsi="仿宋" w:eastAsia="仿宋" w:cs="仿宋"/>
                <w:color w:val="auto"/>
                <w:sz w:val="24"/>
                <w:highlight w:val="none"/>
                <w:lang w:val="en-US" w:eastAsia="zh-CN"/>
              </w:rPr>
              <w:t>、应急服务方案</w:t>
            </w:r>
            <w:r>
              <w:rPr>
                <w:rFonts w:hint="eastAsia" w:ascii="仿宋" w:hAnsi="仿宋" w:eastAsia="仿宋" w:cs="仿宋"/>
                <w:color w:val="auto"/>
                <w:sz w:val="24"/>
                <w:szCs w:val="24"/>
                <w:highlight w:val="none"/>
              </w:rPr>
              <w:t>等方面进行打分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0-7</w:t>
            </w:r>
            <w:r>
              <w:rPr>
                <w:rFonts w:hint="eastAsia" w:ascii="仿宋" w:hAnsi="仿宋" w:eastAsia="仿宋" w:cs="仿宋"/>
                <w:color w:val="auto"/>
                <w:sz w:val="24"/>
                <w:szCs w:val="24"/>
                <w:highlight w:val="none"/>
              </w:rPr>
              <w:t>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9" w:type="pct"/>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提供的配件供应、优惠条件情况等方面由评委进行综合评分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 w:hAnsi="仿宋" w:eastAsia="仿宋" w:cs="仿宋"/>
                <w:color w:val="auto"/>
                <w:sz w:val="24"/>
                <w:highlight w:val="none"/>
              </w:rPr>
              <w:t>。</w:t>
            </w:r>
          </w:p>
        </w:tc>
        <w:tc>
          <w:tcPr>
            <w:tcW w:w="467" w:type="pct"/>
            <w:noWrap w:val="0"/>
            <w:vAlign w:val="center"/>
          </w:tcPr>
          <w:p>
            <w:pPr>
              <w:ind w:left="-107" w:leftChars="-51" w:right="-113" w:rightChars="-54"/>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提供投标产品同型号datasheet或中文说明书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0-2分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40</w:t>
      </w:r>
    </w:p>
    <w:p>
      <w:pPr>
        <w:spacing w:line="440" w:lineRule="exact"/>
        <w:jc w:val="left"/>
        <w:rPr>
          <w:rFonts w:hint="eastAsia" w:ascii="仿宋" w:hAnsi="仿宋" w:eastAsia="仿宋" w:cs="仿宋"/>
          <w:b/>
          <w:color w:val="auto"/>
          <w:sz w:val="36"/>
          <w:szCs w:val="20"/>
          <w:highlight w:val="none"/>
        </w:rPr>
      </w:pPr>
    </w:p>
    <w:p>
      <w:pPr>
        <w:spacing w:line="440" w:lineRule="exact"/>
        <w:jc w:val="left"/>
        <w:rPr>
          <w:rFonts w:hint="eastAsia" w:ascii="仿宋" w:hAnsi="仿宋" w:eastAsia="仿宋" w:cs="仿宋"/>
          <w:b/>
          <w:color w:val="auto"/>
          <w:sz w:val="36"/>
          <w:szCs w:val="20"/>
        </w:rPr>
      </w:pPr>
    </w:p>
    <w:p>
      <w:pPr>
        <w:spacing w:line="360" w:lineRule="auto"/>
        <w:outlineLvl w:val="0"/>
        <w:rPr>
          <w:rFonts w:hint="eastAsia" w:ascii="仿宋" w:hAnsi="仿宋" w:eastAsia="仿宋" w:cs="仿宋"/>
          <w:b/>
          <w:color w:val="auto"/>
          <w:sz w:val="36"/>
          <w:szCs w:val="20"/>
        </w:rPr>
      </w:pPr>
    </w:p>
    <w:bookmarkEnd w:id="41"/>
    <w:bookmarkEnd w:id="42"/>
    <w:p>
      <w:pPr>
        <w:rPr>
          <w:rFonts w:hint="eastAsia" w:ascii="仿宋" w:hAnsi="仿宋" w:eastAsia="仿宋" w:cs="仿宋"/>
          <w:b/>
          <w:color w:val="auto"/>
          <w:sz w:val="36"/>
          <w:szCs w:val="20"/>
        </w:rPr>
      </w:pPr>
    </w:p>
    <w:p>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pPr>
        <w:spacing w:line="360" w:lineRule="auto"/>
        <w:jc w:val="center"/>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hint="eastAsia" w:ascii="仿宋" w:hAnsi="仿宋" w:eastAsia="仿宋" w:cs="仿宋"/>
          <w:b/>
          <w:color w:val="auto"/>
          <w:kern w:val="0"/>
          <w:sz w:val="36"/>
          <w:szCs w:val="36"/>
        </w:rPr>
      </w:pP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3"/>
        <w:rPr>
          <w:rFonts w:hint="eastAsia"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rPr>
          <w:rFonts w:hint="eastAsia" w:ascii="仿宋" w:hAnsi="仿宋" w:eastAsia="仿宋" w:cs="仿宋"/>
          <w:color w:val="auto"/>
          <w:sz w:val="24"/>
        </w:rPr>
      </w:pPr>
    </w:p>
    <w:p>
      <w:pPr>
        <w:snapToGrid w:val="0"/>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ind w:right="480"/>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81"/>
        <w:rPr>
          <w:rFonts w:hint="eastAsia" w:ascii="仿宋" w:hAnsi="仿宋" w:eastAsia="仿宋" w:cs="仿宋"/>
          <w:color w:val="auto"/>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rPr>
      </w:pPr>
    </w:p>
    <w:p>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center"/>
        <w:rPr>
          <w:rFonts w:hint="eastAsia" w:ascii="仿宋" w:hAnsi="仿宋" w:eastAsia="仿宋" w:cs="仿宋"/>
          <w:b/>
          <w:color w:val="auto"/>
          <w:kern w:val="0"/>
          <w:sz w:val="36"/>
          <w:szCs w:val="36"/>
        </w:rPr>
      </w:pPr>
    </w:p>
    <w:p>
      <w:pPr>
        <w:spacing w:line="336" w:lineRule="auto"/>
        <w:jc w:val="center"/>
        <w:rPr>
          <w:rFonts w:hint="eastAsia" w:ascii="仿宋" w:hAnsi="仿宋" w:eastAsia="仿宋" w:cs="仿宋"/>
          <w:b/>
          <w:color w:val="auto"/>
          <w:kern w:val="0"/>
          <w:sz w:val="36"/>
          <w:szCs w:val="36"/>
        </w:rPr>
      </w:pPr>
    </w:p>
    <w:p>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hint="eastAsia" w:ascii="仿宋" w:hAnsi="仿宋" w:eastAsia="仿宋" w:cs="仿宋"/>
          <w:b/>
          <w:color w:val="auto"/>
          <w:kern w:val="0"/>
          <w:sz w:val="24"/>
        </w:rPr>
      </w:pPr>
    </w:p>
    <w:p>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ind w:firstLine="3855" w:firstLineChars="1200"/>
        <w:outlineLvl w:val="0"/>
        <w:rPr>
          <w:rFonts w:hint="eastAsia" w:ascii="仿宋" w:hAnsi="仿宋" w:eastAsia="仿宋" w:cs="仿宋"/>
          <w:b/>
          <w:color w:val="auto"/>
          <w:kern w:val="0"/>
          <w:sz w:val="32"/>
          <w:szCs w:val="32"/>
        </w:rPr>
      </w:pPr>
    </w:p>
    <w:p>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hint="eastAsia" w:ascii="仿宋" w:hAnsi="仿宋" w:eastAsia="仿宋" w:cs="仿宋"/>
          <w:color w:val="auto"/>
          <w:sz w:val="24"/>
        </w:rPr>
      </w:pPr>
    </w:p>
    <w:p>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pPr>
        <w:snapToGrid w:val="0"/>
        <w:spacing w:line="360" w:lineRule="auto"/>
        <w:jc w:val="center"/>
        <w:rPr>
          <w:rFonts w:hint="eastAsia" w:ascii="仿宋" w:hAnsi="仿宋" w:eastAsia="仿宋" w:cs="仿宋"/>
          <w:b/>
          <w:color w:val="auto"/>
          <w:kern w:val="0"/>
          <w:sz w:val="32"/>
          <w:szCs w:val="32"/>
        </w:rPr>
      </w:pP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lang w:val="zh-CN"/>
        </w:rPr>
      </w:pPr>
    </w:p>
    <w:p>
      <w:pPr>
        <w:spacing w:line="800" w:lineRule="exact"/>
        <w:rPr>
          <w:rFonts w:hint="eastAsia" w:ascii="仿宋" w:hAnsi="仿宋" w:eastAsia="仿宋" w:cs="仿宋"/>
          <w:b/>
          <w:color w:val="auto"/>
          <w:sz w:val="24"/>
        </w:rPr>
      </w:pPr>
    </w:p>
    <w:p>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pStyle w:val="80"/>
        <w:rPr>
          <w:rFonts w:hint="eastAsia" w:ascii="仿宋" w:hAnsi="仿宋" w:eastAsia="仿宋" w:cs="仿宋"/>
          <w:b/>
          <w:color w:val="auto"/>
        </w:rPr>
      </w:pPr>
    </w:p>
    <w:p>
      <w:pPr>
        <w:pStyle w:val="80"/>
        <w:rPr>
          <w:rFonts w:hint="eastAsia" w:ascii="仿宋" w:hAnsi="仿宋" w:eastAsia="仿宋" w:cs="仿宋"/>
          <w:b/>
          <w:color w:val="auto"/>
        </w:rPr>
      </w:pPr>
    </w:p>
    <w:p>
      <w:pPr>
        <w:pStyle w:val="80"/>
        <w:rPr>
          <w:rFonts w:hint="eastAsia" w:ascii="仿宋" w:hAnsi="仿宋" w:eastAsia="仿宋" w:cs="仿宋"/>
          <w:b/>
          <w:color w:val="auto"/>
        </w:rPr>
      </w:pPr>
    </w:p>
    <w:p>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bl>
    <w:p>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hint="eastAsia" w:ascii="仿宋" w:hAnsi="仿宋" w:eastAsia="仿宋" w:cs="仿宋"/>
          <w:b/>
          <w:color w:val="auto"/>
          <w:kern w:val="0"/>
          <w:sz w:val="32"/>
          <w:szCs w:val="32"/>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hint="eastAsia" w:ascii="仿宋" w:hAnsi="仿宋" w:eastAsia="仿宋" w:cs="仿宋"/>
          <w:b/>
          <w:bCs/>
          <w:color w:val="auto"/>
          <w:sz w:val="32"/>
          <w:szCs w:val="32"/>
        </w:rPr>
      </w:pPr>
    </w:p>
    <w:p>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hint="eastAsia" w:ascii="仿宋" w:hAnsi="仿宋" w:eastAsia="仿宋" w:cs="仿宋"/>
          <w:b/>
          <w:bCs/>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rPr>
      </w:pPr>
    </w:p>
    <w:p>
      <w:pPr>
        <w:autoSpaceDE w:val="0"/>
        <w:autoSpaceDN w:val="0"/>
        <w:spacing w:line="360" w:lineRule="auto"/>
        <w:rPr>
          <w:rFonts w:hint="eastAsia" w:ascii="仿宋" w:hAnsi="仿宋" w:eastAsia="仿宋" w:cs="仿宋"/>
          <w:color w:val="auto"/>
          <w:sz w:val="24"/>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649"/>
        <w:ind w:firstLine="0"/>
        <w:jc w:val="both"/>
        <w:rPr>
          <w:rFonts w:hint="eastAsia" w:ascii="仿宋" w:hAnsi="仿宋" w:eastAsia="仿宋" w:cs="仿宋"/>
          <w:color w:val="auto"/>
        </w:rPr>
      </w:pP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hint="eastAsia" w:ascii="仿宋" w:hAnsi="仿宋" w:eastAsia="仿宋" w:cs="仿宋"/>
          <w:color w:val="auto"/>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 w:hAnsi="仿宋" w:eastAsia="仿宋" w:cs="仿宋"/>
          <w:color w:val="auto"/>
          <w:kern w:val="0"/>
          <w:sz w:val="24"/>
        </w:rPr>
      </w:pPr>
    </w:p>
    <w:p>
      <w:pPr>
        <w:spacing w:line="360" w:lineRule="auto"/>
        <w:jc w:val="center"/>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hint="eastAsia" w:ascii="仿宋" w:hAnsi="仿宋" w:eastAsia="仿宋" w:cs="仿宋"/>
          <w:color w:val="auto"/>
        </w:rPr>
      </w:pP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pPr>
        <w:spacing w:line="336" w:lineRule="auto"/>
        <w:ind w:firstLine="3600" w:firstLineChars="1500"/>
        <w:rPr>
          <w:rFonts w:hint="eastAsia" w:ascii="仿宋" w:hAnsi="仿宋" w:eastAsia="仿宋" w:cs="仿宋"/>
          <w:color w:val="auto"/>
          <w:sz w:val="24"/>
        </w:rPr>
      </w:pPr>
    </w:p>
    <w:p>
      <w:pPr>
        <w:pStyle w:val="81"/>
        <w:rPr>
          <w:rFonts w:hint="eastAsia" w:ascii="仿宋" w:hAnsi="仿宋" w:eastAsia="仿宋" w:cs="仿宋"/>
          <w:color w:val="auto"/>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pStyle w:val="81"/>
        <w:rPr>
          <w:rFonts w:hint="eastAsia" w:ascii="仿宋" w:hAnsi="仿宋" w:eastAsia="仿宋" w:cs="仿宋"/>
          <w:color w:val="auto"/>
        </w:rPr>
      </w:pP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pStyle w:val="81"/>
        <w:rPr>
          <w:rFonts w:hint="eastAsia" w:ascii="仿宋" w:hAnsi="仿宋" w:eastAsia="仿宋" w:cs="仿宋"/>
          <w:color w:val="auto"/>
        </w:rPr>
      </w:pP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firstLine="6907" w:firstLineChars="2150"/>
        <w:rPr>
          <w:rFonts w:hint="eastAsia" w:ascii="仿宋" w:hAnsi="仿宋" w:eastAsia="仿宋" w:cs="仿宋"/>
          <w:b/>
          <w:bCs/>
          <w:color w:val="auto"/>
          <w:sz w:val="32"/>
          <w:szCs w:val="32"/>
        </w:rPr>
      </w:pPr>
    </w:p>
    <w:p>
      <w:pPr>
        <w:snapToGrid w:val="0"/>
        <w:spacing w:line="360" w:lineRule="auto"/>
        <w:ind w:right="960"/>
        <w:rPr>
          <w:rFonts w:hint="eastAsia" w:ascii="仿宋" w:hAnsi="仿宋" w:eastAsia="仿宋" w:cs="仿宋"/>
          <w:color w:val="auto"/>
          <w:kern w:val="0"/>
          <w:sz w:val="24"/>
          <w:lang w:val="zh-CN"/>
        </w:rPr>
      </w:pPr>
    </w:p>
    <w:p>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ind w:right="960"/>
        <w:jc w:val="right"/>
        <w:rPr>
          <w:rFonts w:hint="eastAsia" w:ascii="仿宋" w:hAnsi="仿宋" w:eastAsia="仿宋" w:cs="仿宋"/>
          <w:color w:val="auto"/>
          <w:kern w:val="0"/>
          <w:sz w:val="24"/>
          <w:lang w:val="zh-CN"/>
        </w:rPr>
      </w:pPr>
    </w:p>
    <w:p>
      <w:pPr>
        <w:snapToGrid w:val="0"/>
        <w:spacing w:line="360" w:lineRule="auto"/>
        <w:ind w:right="960"/>
        <w:jc w:val="right"/>
        <w:rPr>
          <w:rFonts w:hint="eastAsia" w:ascii="仿宋" w:hAnsi="仿宋" w:eastAsia="仿宋" w:cs="仿宋"/>
          <w:color w:val="auto"/>
          <w:kern w:val="0"/>
          <w:sz w:val="24"/>
          <w:lang w:val="zh-CN"/>
        </w:rPr>
      </w:pPr>
    </w:p>
    <w:p>
      <w:pPr>
        <w:snapToGrid w:val="0"/>
        <w:spacing w:line="360" w:lineRule="auto"/>
        <w:ind w:right="960"/>
        <w:jc w:val="right"/>
        <w:rPr>
          <w:rFonts w:hint="eastAsia" w:ascii="仿宋" w:hAnsi="仿宋" w:eastAsia="仿宋" w:cs="仿宋"/>
          <w:color w:val="auto"/>
          <w:kern w:val="0"/>
          <w:sz w:val="24"/>
          <w:lang w:val="zh-CN"/>
        </w:rPr>
      </w:pPr>
    </w:p>
    <w:p>
      <w:pPr>
        <w:snapToGrid w:val="0"/>
        <w:spacing w:line="360" w:lineRule="auto"/>
        <w:ind w:right="960"/>
        <w:jc w:val="right"/>
        <w:rPr>
          <w:rFonts w:hint="eastAsia" w:ascii="仿宋" w:hAnsi="仿宋" w:eastAsia="仿宋" w:cs="仿宋"/>
          <w:color w:val="auto"/>
          <w:kern w:val="0"/>
          <w:sz w:val="24"/>
          <w:lang w:val="zh-CN"/>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pStyle w:val="81"/>
        <w:rPr>
          <w:rFonts w:hint="eastAsia" w:ascii="仿宋" w:hAnsi="仿宋" w:eastAsia="仿宋" w:cs="仿宋"/>
          <w:color w:val="auto"/>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hint="eastAsia" w:ascii="仿宋" w:hAnsi="仿宋" w:eastAsia="仿宋" w:cs="仿宋"/>
          <w:b/>
          <w:color w:val="auto"/>
          <w:kern w:val="0"/>
          <w:sz w:val="36"/>
          <w:szCs w:val="36"/>
        </w:rPr>
      </w:pP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rPr>
          <w:rFonts w:hint="eastAsia" w:ascii="仿宋" w:hAnsi="仿宋" w:eastAsia="仿宋" w:cs="仿宋"/>
          <w:b/>
          <w:color w:val="auto"/>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pPr>
              <w:snapToGrid w:val="0"/>
              <w:spacing w:line="360" w:lineRule="auto"/>
              <w:jc w:val="center"/>
              <w:rPr>
                <w:rFonts w:hint="eastAsia" w:ascii="仿宋" w:hAnsi="仿宋" w:eastAsia="仿宋" w:cs="仿宋"/>
                <w:color w:val="auto"/>
                <w:sz w:val="24"/>
              </w:rPr>
            </w:pP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p>
        </w:tc>
        <w:tc>
          <w:tcPr>
            <w:tcW w:w="1417" w:type="dxa"/>
            <w:vAlign w:val="center"/>
          </w:tcPr>
          <w:p>
            <w:pPr>
              <w:snapToGrid w:val="0"/>
              <w:spacing w:line="360" w:lineRule="auto"/>
              <w:jc w:val="center"/>
              <w:rPr>
                <w:rFonts w:hint="eastAsia" w:ascii="仿宋" w:hAnsi="仿宋" w:eastAsia="仿宋" w:cs="仿宋"/>
                <w:color w:val="auto"/>
                <w:sz w:val="24"/>
              </w:rPr>
            </w:pP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pPr>
              <w:spacing w:line="360" w:lineRule="auto"/>
              <w:jc w:val="center"/>
              <w:rPr>
                <w:rFonts w:hint="eastAsia" w:ascii="仿宋" w:hAnsi="仿宋" w:eastAsia="仿宋" w:cs="仿宋"/>
                <w:color w:val="auto"/>
                <w:sz w:val="24"/>
              </w:rPr>
            </w:pPr>
          </w:p>
        </w:tc>
      </w:tr>
    </w:tbl>
    <w:p>
      <w:pPr>
        <w:snapToGrid w:val="0"/>
        <w:spacing w:line="360" w:lineRule="auto"/>
        <w:ind w:left="480"/>
        <w:rPr>
          <w:rFonts w:hint="eastAsia" w:ascii="仿宋" w:hAnsi="仿宋" w:eastAsia="仿宋" w:cs="仿宋"/>
          <w:b/>
          <w:color w:val="auto"/>
          <w:kern w:val="0"/>
          <w:sz w:val="24"/>
          <w:lang w:val="zh-CN"/>
        </w:rPr>
      </w:pPr>
    </w:p>
    <w:p>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ind w:firstLine="482" w:firstLineChars="200"/>
        <w:rPr>
          <w:rFonts w:hint="eastAsia" w:ascii="仿宋" w:hAnsi="仿宋" w:eastAsia="仿宋" w:cs="仿宋"/>
          <w:b/>
          <w:color w:val="auto"/>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9" w:name="_Hlk101259491"/>
      <w:r>
        <w:rPr>
          <w:rFonts w:hint="eastAsia" w:ascii="仿宋" w:hAnsi="仿宋" w:eastAsia="仿宋" w:cs="仿宋"/>
          <w:color w:val="auto"/>
          <w:sz w:val="32"/>
          <w:szCs w:val="32"/>
        </w:rPr>
        <w:t>（如果有）</w:t>
      </w:r>
      <w:bookmarkEnd w:id="49"/>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rPr>
      </w:pPr>
    </w:p>
    <w:p>
      <w:pPr>
        <w:pStyle w:val="82"/>
        <w:rPr>
          <w:rFonts w:hint="eastAsia" w:ascii="仿宋" w:hAnsi="仿宋" w:eastAsia="仿宋" w:cs="仿宋"/>
          <w:b/>
          <w:color w:val="auto"/>
          <w:sz w:val="24"/>
        </w:rPr>
      </w:pPr>
    </w:p>
    <w:p>
      <w:pPr>
        <w:rPr>
          <w:rFonts w:hint="eastAsia" w:ascii="仿宋" w:hAnsi="仿宋" w:eastAsia="仿宋" w:cs="仿宋"/>
          <w:b/>
          <w:color w:val="auto"/>
          <w:sz w:val="24"/>
        </w:rPr>
      </w:pPr>
    </w:p>
    <w:p>
      <w:pPr>
        <w:pStyle w:val="81"/>
        <w:rPr>
          <w:rFonts w:hint="eastAsia" w:ascii="仿宋" w:hAnsi="仿宋" w:eastAsia="仿宋" w:cs="仿宋"/>
          <w:b/>
          <w:color w:val="auto"/>
        </w:rPr>
      </w:pPr>
    </w:p>
    <w:p>
      <w:pPr>
        <w:pStyle w:val="82"/>
        <w:rPr>
          <w:rFonts w:hint="eastAsia" w:ascii="仿宋" w:hAnsi="仿宋" w:eastAsia="仿宋" w:cs="仿宋"/>
          <w:color w:val="auto"/>
        </w:rPr>
      </w:pPr>
    </w:p>
    <w:p>
      <w:pPr>
        <w:pStyle w:val="82"/>
        <w:rPr>
          <w:rFonts w:hint="eastAsia" w:ascii="仿宋" w:hAnsi="仿宋" w:eastAsia="仿宋" w:cs="仿宋"/>
          <w:color w:val="auto"/>
        </w:rPr>
      </w:pPr>
    </w:p>
    <w:p>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pPr>
        <w:pStyle w:val="81"/>
        <w:widowControl/>
        <w:spacing w:line="360" w:lineRule="auto"/>
        <w:ind w:firstLine="120" w:firstLineChars="50"/>
        <w:rPr>
          <w:rFonts w:hint="eastAsia" w:ascii="仿宋" w:hAnsi="仿宋" w:eastAsia="仿宋" w:cs="仿宋"/>
          <w:b/>
          <w:color w:val="auto"/>
        </w:rPr>
      </w:pPr>
    </w:p>
    <w:p>
      <w:pPr>
        <w:pStyle w:val="82"/>
        <w:spacing w:line="360" w:lineRule="auto"/>
        <w:ind w:left="0" w:firstLine="120" w:firstLineChars="50"/>
        <w:jc w:val="left"/>
        <w:rPr>
          <w:rFonts w:hint="eastAsia" w:ascii="仿宋" w:hAnsi="仿宋" w:eastAsia="仿宋" w:cs="仿宋"/>
          <w:b/>
          <w:color w:val="auto"/>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0" w:name="_Toc465665161"/>
      <w:r>
        <w:rPr>
          <w:rFonts w:hint="eastAsia" w:ascii="仿宋" w:hAnsi="仿宋" w:eastAsia="仿宋" w:cs="仿宋"/>
          <w:color w:val="auto"/>
        </w:rPr>
        <w:t>附件</w:t>
      </w:r>
      <w:bookmarkEnd w:id="50"/>
    </w:p>
    <w:p>
      <w:pPr>
        <w:spacing w:line="360" w:lineRule="auto"/>
        <w:rPr>
          <w:rFonts w:hint="eastAsia" w:ascii="仿宋" w:hAnsi="仿宋" w:eastAsia="仿宋" w:cs="仿宋"/>
          <w:b/>
          <w:color w:val="auto"/>
          <w:sz w:val="24"/>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pPr>
        <w:snapToGrid w:val="0"/>
        <w:spacing w:line="360" w:lineRule="auto"/>
        <w:rPr>
          <w:rFonts w:hint="eastAsia" w:ascii="仿宋" w:hAnsi="仿宋" w:eastAsia="仿宋" w:cs="仿宋"/>
          <w:color w:val="auto"/>
          <w:sz w:val="24"/>
          <w:u w:val="dotted"/>
        </w:rPr>
      </w:pP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pPr>
        <w:spacing w:line="360" w:lineRule="auto"/>
        <w:rPr>
          <w:rFonts w:hint="eastAsia" w:ascii="仿宋" w:hAnsi="仿宋" w:eastAsia="仿宋" w:cs="仿宋"/>
          <w:color w:val="auto"/>
          <w:sz w:val="24"/>
          <w:u w:val="dotted"/>
        </w:rPr>
      </w:pPr>
    </w:p>
    <w:p>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pPr>
        <w:spacing w:line="360" w:lineRule="auto"/>
        <w:rPr>
          <w:rFonts w:hint="eastAsia" w:ascii="仿宋" w:hAnsi="仿宋" w:eastAsia="仿宋" w:cs="仿宋"/>
          <w:color w:val="auto"/>
          <w:sz w:val="24"/>
          <w:u w:val="dotted"/>
        </w:rPr>
      </w:pP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pPr>
        <w:spacing w:line="360" w:lineRule="auto"/>
        <w:rPr>
          <w:rFonts w:hint="eastAsia" w:ascii="仿宋" w:hAnsi="仿宋" w:eastAsia="仿宋" w:cs="仿宋"/>
          <w:color w:val="auto"/>
          <w:sz w:val="24"/>
          <w:u w:val="dotted"/>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81"/>
        <w:rPr>
          <w:rFonts w:hint="eastAsia" w:ascii="仿宋" w:hAnsi="仿宋" w:eastAsia="仿宋" w:cs="仿宋"/>
          <w:color w:val="auto"/>
        </w:rPr>
      </w:pP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w:pict>
          <v:rect id="Rectangle 17" o:spid="_x0000_s1026" o:spt="1" style="position:absolute;left:0pt;margin-left:238.9pt;margin-top:28.05pt;height:177.45pt;width:212.95pt;z-index:-251655168;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hint="eastAsia" w:ascii="仿宋" w:hAnsi="仿宋" w:eastAsia="仿宋" w:cs="仿宋"/>
          <w:b/>
          <w:bCs/>
          <w:color w:val="auto"/>
          <w:sz w:val="24"/>
        </w:rPr>
        <w:pict>
          <v:rect id="Rectangle 16" o:spid="_x0000_s1027" o:spt="1" style="position:absolute;left:0pt;margin-left:-7.2pt;margin-top:30.3pt;height:177.45pt;width:208.5pt;z-index:-251654144;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auto"/>
          <w:sz w:val="24"/>
        </w:rPr>
        <w:t>投标单位法定名称章（印模）                投标单位“XX专用章”（印模）</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pStyle w:val="61"/>
        <w:ind w:firstLine="0"/>
        <w:rPr>
          <w:rFonts w:hint="eastAsia" w:ascii="仿宋" w:hAnsi="仿宋" w:eastAsia="仿宋" w:cs="仿宋"/>
          <w:color w:val="auto"/>
        </w:rPr>
      </w:pPr>
    </w:p>
    <w:p>
      <w:pPr>
        <w:rPr>
          <w:rFonts w:hint="eastAsia" w:ascii="仿宋" w:hAnsi="仿宋" w:eastAsia="仿宋" w:cs="仿宋"/>
          <w:color w:val="auto"/>
        </w:rPr>
      </w:pPr>
    </w:p>
    <w:p>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hint="eastAsia" w:ascii="仿宋" w:hAnsi="仿宋" w:eastAsia="仿宋" w:cs="仿宋"/>
          <w:color w:val="auto"/>
          <w:kern w:val="0"/>
          <w:sz w:val="24"/>
          <w:lang w:val="zh-CN"/>
        </w:rPr>
      </w:pPr>
      <w:bookmarkStart w:id="51"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1"/>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2"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2"/>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pStyle w:val="81"/>
        <w:rPr>
          <w:rFonts w:hint="eastAsia" w:ascii="仿宋" w:hAnsi="仿宋" w:eastAsia="仿宋" w:cs="仿宋"/>
          <w:b/>
          <w:color w:val="auto"/>
          <w:spacing w:val="6"/>
          <w:sz w:val="32"/>
          <w:szCs w:val="32"/>
        </w:rPr>
      </w:pPr>
    </w:p>
    <w:p>
      <w:pPr>
        <w:pStyle w:val="82"/>
        <w:rPr>
          <w:rFonts w:hint="eastAsia" w:ascii="仿宋" w:hAnsi="仿宋" w:eastAsia="仿宋" w:cs="仿宋"/>
          <w:b/>
          <w:color w:val="auto"/>
          <w:spacing w:val="6"/>
          <w:sz w:val="32"/>
          <w:szCs w:val="32"/>
        </w:rPr>
      </w:pPr>
    </w:p>
    <w:p>
      <w:pPr>
        <w:rPr>
          <w:rFonts w:hint="eastAsia" w:ascii="仿宋" w:hAnsi="仿宋" w:eastAsia="仿宋" w:cs="仿宋"/>
          <w:b/>
          <w:color w:val="auto"/>
          <w:spacing w:val="6"/>
          <w:sz w:val="32"/>
          <w:szCs w:val="32"/>
        </w:rPr>
      </w:pPr>
    </w:p>
    <w:p>
      <w:pPr>
        <w:pStyle w:val="81"/>
        <w:rPr>
          <w:rFonts w:hint="eastAsia" w:ascii="仿宋" w:hAnsi="仿宋" w:eastAsia="仿宋" w:cs="仿宋"/>
          <w:b/>
          <w:color w:val="auto"/>
          <w:spacing w:val="6"/>
          <w:sz w:val="32"/>
          <w:szCs w:val="32"/>
        </w:rPr>
      </w:pPr>
    </w:p>
    <w:p>
      <w:pPr>
        <w:pStyle w:val="82"/>
        <w:rPr>
          <w:rFonts w:hint="eastAsia" w:ascii="仿宋" w:hAnsi="仿宋" w:eastAsia="仿宋" w:cs="仿宋"/>
          <w:color w:val="auto"/>
        </w:rPr>
      </w:pPr>
    </w:p>
    <w:p>
      <w:pPr>
        <w:spacing w:line="360" w:lineRule="auto"/>
        <w:rPr>
          <w:rFonts w:hint="eastAsia" w:ascii="仿宋" w:hAnsi="仿宋" w:eastAsia="仿宋" w:cs="仿宋"/>
          <w:b/>
          <w:color w:val="auto"/>
          <w:spacing w:val="6"/>
          <w:sz w:val="32"/>
          <w:szCs w:val="32"/>
        </w:rPr>
      </w:pPr>
      <w:bookmarkStart w:id="53" w:name="OLE_LINK13"/>
      <w:bookmarkStart w:id="54" w:name="OLE_LINK14"/>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3"/>
    <w:bookmarkEnd w:id="54"/>
    <w:p>
      <w:pPr>
        <w:spacing w:line="360" w:lineRule="auto"/>
        <w:rPr>
          <w:rFonts w:hint="eastAsia" w:ascii="仿宋" w:hAnsi="仿宋" w:eastAsia="仿宋" w:cs="仿宋"/>
          <w:b/>
          <w:color w:val="auto"/>
          <w:spacing w:val="6"/>
          <w:sz w:val="30"/>
          <w:szCs w:val="30"/>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pPr>
        <w:spacing w:line="360" w:lineRule="auto"/>
        <w:jc w:val="center"/>
        <w:rPr>
          <w:rFonts w:hint="eastAsia" w:ascii="仿宋" w:hAnsi="仿宋" w:eastAsia="仿宋" w:cs="仿宋"/>
          <w:color w:val="auto"/>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3"/>
        <w:rPr>
          <w:rFonts w:hint="eastAsia" w:ascii="仿宋" w:hAnsi="仿宋" w:eastAsia="仿宋" w:cs="仿宋"/>
          <w:color w:val="auto"/>
          <w:lang w:val="en-US"/>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hint="eastAsia" w:ascii="仿宋" w:hAnsi="仿宋" w:eastAsia="仿宋" w:cs="仿宋"/>
          <w:color w:val="auto"/>
          <w:sz w:val="24"/>
        </w:rPr>
      </w:pPr>
    </w:p>
    <w:p>
      <w:pPr>
        <w:ind w:firstLine="420" w:firstLineChars="200"/>
        <w:rPr>
          <w:rFonts w:hint="eastAsia" w:ascii="仿宋" w:hAnsi="仿宋" w:eastAsia="仿宋" w:cs="仿宋"/>
          <w:color w:val="auto"/>
        </w:rPr>
      </w:pPr>
    </w:p>
    <w:p>
      <w:pPr>
        <w:spacing w:line="360" w:lineRule="auto"/>
        <w:ind w:right="420"/>
        <w:rPr>
          <w:rFonts w:hint="eastAsia" w:ascii="仿宋" w:hAnsi="仿宋" w:eastAsia="仿宋" w:cs="仿宋"/>
          <w:color w:val="auto"/>
        </w:rPr>
      </w:pPr>
    </w:p>
    <w:p>
      <w:pPr>
        <w:spacing w:line="360" w:lineRule="auto"/>
        <w:rPr>
          <w:rFonts w:hint="eastAsia" w:ascii="仿宋" w:hAnsi="仿宋" w:eastAsia="仿宋" w:cs="仿宋"/>
          <w:bCs/>
          <w:color w:val="auto"/>
          <w:sz w:val="24"/>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w:pict>
        <v:shape id="_x0000_s2063" o:spid="_x0000_s206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71</w:t>
                </w:r>
                <w:r>
                  <w:fldChar w:fldCharType="end"/>
                </w:r>
              </w:p>
            </w:txbxContent>
          </v:textbox>
        </v:shape>
      </w:pic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w:pict>
        <v:shape id="_x0000_s2064" o:spid="_x0000_s206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69</w:t>
                </w:r>
                <w:r>
                  <w:fldChar w:fldCharType="end"/>
                </w:r>
              </w:p>
            </w:txbxContent>
          </v:textbox>
        </v:shape>
      </w:pic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sz w:val="18"/>
      </w:rPr>
      <w:pict>
        <v:shape id="_x0000_s2065" o:spid="_x0000_s206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73</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w:pict>
        <v:shape id="_x0000_s2066" o:spid="_x0000_s206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w:pict>
        <v:shape id="_x0000_s2058" o:spid="_x0000_s205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w:pict>
        <v:shape id="_x0000_s2059" o:spid="_x0000_s205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w:pict>
        <v:shape id="_x0000_s2060" o:spid="_x0000_s206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w:pict>
        <v:shape id="_x0000_s2061" o:spid="_x0000_s206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38</w:t>
                </w:r>
                <w:r>
                  <w:fldChar w:fldCharType="end"/>
                </w:r>
              </w:p>
            </w:txbxContent>
          </v:textbox>
        </v:shape>
      </w:pic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w:pict>
        <v:shape id="_x0000_s2062" o:spid="_x0000_s206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37</w:t>
                </w:r>
                <w:r>
                  <w:fldChar w:fldCharType="end"/>
                </w:r>
              </w:p>
            </w:txbxContent>
          </v:textbox>
        </v:shape>
      </w:pic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AD853CC"/>
    <w:multiLevelType w:val="singleLevel"/>
    <w:tmpl w:val="DAD853CC"/>
    <w:lvl w:ilvl="0" w:tentative="0">
      <w:start w:val="13"/>
      <w:numFmt w:val="decimal"/>
      <w:lvlText w:val="%1."/>
      <w:lvlJc w:val="left"/>
      <w:pPr>
        <w:tabs>
          <w:tab w:val="left" w:pos="312"/>
        </w:tabs>
      </w:p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816AE99"/>
    <w:multiLevelType w:val="multilevel"/>
    <w:tmpl w:val="E816AE9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F64F5093"/>
    <w:multiLevelType w:val="singleLevel"/>
    <w:tmpl w:val="F64F5093"/>
    <w:lvl w:ilvl="0" w:tentative="0">
      <w:start w:val="8"/>
      <w:numFmt w:val="decimal"/>
      <w:lvlText w:val="%1."/>
      <w:lvlJc w:val="left"/>
      <w:pPr>
        <w:tabs>
          <w:tab w:val="left" w:pos="312"/>
        </w:tabs>
      </w:p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07B32114"/>
    <w:multiLevelType w:val="singleLevel"/>
    <w:tmpl w:val="07B32114"/>
    <w:lvl w:ilvl="0" w:tentative="0">
      <w:start w:val="1"/>
      <w:numFmt w:val="chineseCounting"/>
      <w:suff w:val="nothing"/>
      <w:lvlText w:val="%1、"/>
      <w:lvlJc w:val="left"/>
      <w:rPr>
        <w:rFonts w:hint="eastAsia"/>
      </w:rPr>
    </w:lvl>
  </w:abstractNum>
  <w:abstractNum w:abstractNumId="11">
    <w:nsid w:val="1DF45335"/>
    <w:multiLevelType w:val="multilevel"/>
    <w:tmpl w:val="1DF4533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2875E84"/>
    <w:multiLevelType w:val="multilevel"/>
    <w:tmpl w:val="22875E84"/>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A0F6431"/>
    <w:multiLevelType w:val="singleLevel"/>
    <w:tmpl w:val="7A0F6431"/>
    <w:lvl w:ilvl="0" w:tentative="0">
      <w:start w:val="1"/>
      <w:numFmt w:val="decimal"/>
      <w:suff w:val="space"/>
      <w:lvlText w:val="%1."/>
      <w:lvlJc w:val="left"/>
    </w:lvl>
  </w:abstractNum>
  <w:abstractNum w:abstractNumId="14">
    <w:nsid w:val="7DFC74A1"/>
    <w:multiLevelType w:val="multilevel"/>
    <w:tmpl w:val="7DFC74A1"/>
    <w:lvl w:ilvl="0" w:tentative="0">
      <w:start w:val="1"/>
      <w:numFmt w:val="decimal"/>
      <w:lvlText w:val="%1."/>
      <w:lvlJc w:val="left"/>
      <w:pPr>
        <w:ind w:left="56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2"/>
  </w:num>
  <w:num w:numId="3">
    <w:abstractNumId w:val="10"/>
  </w:num>
  <w:num w:numId="4">
    <w:abstractNumId w:val="6"/>
  </w:num>
  <w:num w:numId="5">
    <w:abstractNumId w:val="12"/>
  </w:num>
  <w:num w:numId="6">
    <w:abstractNumId w:val="11"/>
  </w:num>
  <w:num w:numId="7">
    <w:abstractNumId w:val="14"/>
  </w:num>
  <w:num w:numId="8">
    <w:abstractNumId w:val="13"/>
  </w:num>
  <w:num w:numId="9">
    <w:abstractNumId w:val="1"/>
  </w:num>
  <w:num w:numId="10">
    <w:abstractNumId w:val="8"/>
  </w:num>
  <w:num w:numId="11">
    <w:abstractNumId w:val="4"/>
  </w:num>
  <w:num w:numId="12">
    <w:abstractNumId w:val="3"/>
  </w:num>
  <w:num w:numId="13">
    <w:abstractNumId w:val="0"/>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Y4ZmY1MjRkOGQ4YThhNDg4MTRjODMyNGQyMTExYTQifQ=="/>
  </w:docVars>
  <w:rsids>
    <w:rsidRoot w:val="00FE19E4"/>
    <w:rsid w:val="00265606"/>
    <w:rsid w:val="0029229B"/>
    <w:rsid w:val="003726DD"/>
    <w:rsid w:val="003D3809"/>
    <w:rsid w:val="004D3833"/>
    <w:rsid w:val="00544615"/>
    <w:rsid w:val="00582D37"/>
    <w:rsid w:val="005E58EE"/>
    <w:rsid w:val="00606235"/>
    <w:rsid w:val="006065F2"/>
    <w:rsid w:val="00762AFD"/>
    <w:rsid w:val="007A04FE"/>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BC3CB0"/>
    <w:rsid w:val="02555ED9"/>
    <w:rsid w:val="026453EF"/>
    <w:rsid w:val="033E089E"/>
    <w:rsid w:val="04542180"/>
    <w:rsid w:val="065C270A"/>
    <w:rsid w:val="06D74677"/>
    <w:rsid w:val="06D85336"/>
    <w:rsid w:val="08591B53"/>
    <w:rsid w:val="090C5C92"/>
    <w:rsid w:val="0983157E"/>
    <w:rsid w:val="0A1D6F76"/>
    <w:rsid w:val="0B1630ED"/>
    <w:rsid w:val="0BE300B2"/>
    <w:rsid w:val="0BFD39D5"/>
    <w:rsid w:val="0C171D0F"/>
    <w:rsid w:val="0CA23AC9"/>
    <w:rsid w:val="0ED2440E"/>
    <w:rsid w:val="0F973CBE"/>
    <w:rsid w:val="0FA0239A"/>
    <w:rsid w:val="0FFF466D"/>
    <w:rsid w:val="10C81F6C"/>
    <w:rsid w:val="10CD7582"/>
    <w:rsid w:val="1262754C"/>
    <w:rsid w:val="12A17402"/>
    <w:rsid w:val="133236CD"/>
    <w:rsid w:val="14127BE9"/>
    <w:rsid w:val="154C4341"/>
    <w:rsid w:val="15520D07"/>
    <w:rsid w:val="158D1A3D"/>
    <w:rsid w:val="160615DC"/>
    <w:rsid w:val="169E17AF"/>
    <w:rsid w:val="16FD66C9"/>
    <w:rsid w:val="18C76587"/>
    <w:rsid w:val="195210FF"/>
    <w:rsid w:val="1961080B"/>
    <w:rsid w:val="19697BC5"/>
    <w:rsid w:val="1A7E6E3B"/>
    <w:rsid w:val="1B656D35"/>
    <w:rsid w:val="1DE03F03"/>
    <w:rsid w:val="1E1E7A9B"/>
    <w:rsid w:val="1F4629DA"/>
    <w:rsid w:val="210B3768"/>
    <w:rsid w:val="2388039C"/>
    <w:rsid w:val="27593B6D"/>
    <w:rsid w:val="27D03AD8"/>
    <w:rsid w:val="28412A56"/>
    <w:rsid w:val="287109F2"/>
    <w:rsid w:val="29BB5D72"/>
    <w:rsid w:val="29BC6A7E"/>
    <w:rsid w:val="2A0A45AD"/>
    <w:rsid w:val="2C5B01CA"/>
    <w:rsid w:val="2CDA6E57"/>
    <w:rsid w:val="2D04520E"/>
    <w:rsid w:val="2E9B5B4C"/>
    <w:rsid w:val="2EB62CF8"/>
    <w:rsid w:val="2FEC5533"/>
    <w:rsid w:val="30191A45"/>
    <w:rsid w:val="3318407C"/>
    <w:rsid w:val="335F4CCE"/>
    <w:rsid w:val="360337E4"/>
    <w:rsid w:val="36164371"/>
    <w:rsid w:val="36633F7A"/>
    <w:rsid w:val="38297B06"/>
    <w:rsid w:val="3C9E5C02"/>
    <w:rsid w:val="3E02162D"/>
    <w:rsid w:val="3F326AC0"/>
    <w:rsid w:val="40233B11"/>
    <w:rsid w:val="41AD1F74"/>
    <w:rsid w:val="42657940"/>
    <w:rsid w:val="42BC2E2F"/>
    <w:rsid w:val="445175A7"/>
    <w:rsid w:val="44CE3311"/>
    <w:rsid w:val="44D530D8"/>
    <w:rsid w:val="46236D21"/>
    <w:rsid w:val="47B16CDB"/>
    <w:rsid w:val="48190115"/>
    <w:rsid w:val="4A546BEF"/>
    <w:rsid w:val="4A9E7C29"/>
    <w:rsid w:val="4AB50890"/>
    <w:rsid w:val="4B4734B2"/>
    <w:rsid w:val="4BC90A28"/>
    <w:rsid w:val="4DE4148C"/>
    <w:rsid w:val="4EF44BE3"/>
    <w:rsid w:val="4FAE554B"/>
    <w:rsid w:val="50C301CB"/>
    <w:rsid w:val="511107EA"/>
    <w:rsid w:val="511A48D1"/>
    <w:rsid w:val="519D5BDA"/>
    <w:rsid w:val="51E15FA0"/>
    <w:rsid w:val="51F63272"/>
    <w:rsid w:val="53D370D2"/>
    <w:rsid w:val="53FC752F"/>
    <w:rsid w:val="54AE6E9B"/>
    <w:rsid w:val="56337905"/>
    <w:rsid w:val="57DAE6E1"/>
    <w:rsid w:val="59CC5A1A"/>
    <w:rsid w:val="5AC504FE"/>
    <w:rsid w:val="5C163FEB"/>
    <w:rsid w:val="5C2E3077"/>
    <w:rsid w:val="5C4C6CF0"/>
    <w:rsid w:val="5D203385"/>
    <w:rsid w:val="5E005E6E"/>
    <w:rsid w:val="5F5E41E5"/>
    <w:rsid w:val="5F665FB3"/>
    <w:rsid w:val="5F847B5D"/>
    <w:rsid w:val="60433DF0"/>
    <w:rsid w:val="61077826"/>
    <w:rsid w:val="61476187"/>
    <w:rsid w:val="620944BA"/>
    <w:rsid w:val="627A1383"/>
    <w:rsid w:val="642152E2"/>
    <w:rsid w:val="65077AE2"/>
    <w:rsid w:val="65A54EC2"/>
    <w:rsid w:val="665736C4"/>
    <w:rsid w:val="66B50838"/>
    <w:rsid w:val="672A039B"/>
    <w:rsid w:val="67530616"/>
    <w:rsid w:val="68D978A1"/>
    <w:rsid w:val="68E236B8"/>
    <w:rsid w:val="690A2A0B"/>
    <w:rsid w:val="69D41F5D"/>
    <w:rsid w:val="6A1165CB"/>
    <w:rsid w:val="6AEF1016"/>
    <w:rsid w:val="6BE203D1"/>
    <w:rsid w:val="6C2430E3"/>
    <w:rsid w:val="6DF606F4"/>
    <w:rsid w:val="6E6A6BC8"/>
    <w:rsid w:val="6F8151E6"/>
    <w:rsid w:val="6F851686"/>
    <w:rsid w:val="70BA1B64"/>
    <w:rsid w:val="718617A9"/>
    <w:rsid w:val="725453F3"/>
    <w:rsid w:val="729E74BD"/>
    <w:rsid w:val="738C280D"/>
    <w:rsid w:val="73942F36"/>
    <w:rsid w:val="74A8774F"/>
    <w:rsid w:val="771C7190"/>
    <w:rsid w:val="77AE203F"/>
    <w:rsid w:val="78FA0E87"/>
    <w:rsid w:val="79701CA2"/>
    <w:rsid w:val="7A050ADC"/>
    <w:rsid w:val="7A363B70"/>
    <w:rsid w:val="7A3A405E"/>
    <w:rsid w:val="7AF406B1"/>
    <w:rsid w:val="7C1E55E8"/>
    <w:rsid w:val="7C5A5426"/>
    <w:rsid w:val="7C9E459A"/>
    <w:rsid w:val="7CE16A13"/>
    <w:rsid w:val="7D133AE0"/>
    <w:rsid w:val="7DC65163"/>
    <w:rsid w:val="7EA31D8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8" textRotate="1"/>
    <customShpInfo spid="_x0000_s2059" textRotate="1"/>
    <customShpInfo spid="_x0000_s2060" textRotate="1"/>
    <customShpInfo spid="_x0000_s2061" textRotate="1"/>
    <customShpInfo spid="_x0000_s2062" textRotate="1"/>
    <customShpInfo spid="_x0000_s2063" textRotate="1"/>
    <customShpInfo spid="_x0000_s2064" textRotate="1"/>
    <customShpInfo spid="_x0000_s2065" textRotate="1"/>
    <customShpInfo spid="_x0000_s2066" textRotate="1"/>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102</Pages>
  <Words>53291</Words>
  <Characters>56914</Characters>
  <Lines>363</Lines>
  <Paragraphs>102</Paragraphs>
  <TotalTime>1</TotalTime>
  <ScaleCrop>false</ScaleCrop>
  <LinksUpToDate>false</LinksUpToDate>
  <CharactersWithSpaces>62482</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2024-05-15T09:30:54Z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