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cs="仿宋"/>
          <w:b/>
          <w:spacing w:val="-12"/>
          <w:sz w:val="48"/>
          <w:szCs w:val="48"/>
        </w:rPr>
      </w:pPr>
      <w:r>
        <w:rPr>
          <w:rFonts w:hint="eastAsia" w:ascii="仿宋" w:hAnsi="仿宋" w:eastAsia="仿宋" w:cs="仿宋"/>
          <w:b/>
          <w:spacing w:val="-12"/>
          <w:sz w:val="48"/>
          <w:szCs w:val="48"/>
        </w:rPr>
        <w:t>绍兴市人民医院</w:t>
      </w:r>
    </w:p>
    <w:p>
      <w:pPr>
        <w:jc w:val="center"/>
        <w:outlineLvl w:val="0"/>
        <w:rPr>
          <w:rFonts w:ascii="仿宋" w:hAnsi="仿宋" w:eastAsia="仿宋" w:cs="仿宋"/>
          <w:b/>
          <w:sz w:val="48"/>
          <w:szCs w:val="48"/>
        </w:rPr>
      </w:pPr>
      <w:r>
        <w:rPr>
          <w:rFonts w:hint="eastAsia" w:ascii="仿宋" w:hAnsi="仿宋" w:eastAsia="仿宋" w:cs="仿宋"/>
          <w:b/>
          <w:spacing w:val="-12"/>
          <w:sz w:val="48"/>
          <w:szCs w:val="48"/>
        </w:rPr>
        <w:t>眼科飞秒场地改造采购项目</w:t>
      </w:r>
    </w:p>
    <w:p>
      <w:pPr>
        <w:jc w:val="center"/>
        <w:outlineLvl w:val="0"/>
        <w:rPr>
          <w:rFonts w:ascii="仿宋" w:hAnsi="仿宋" w:eastAsia="仿宋" w:cs="仿宋"/>
          <w:b/>
          <w:sz w:val="72"/>
          <w:szCs w:val="72"/>
        </w:rPr>
      </w:pPr>
    </w:p>
    <w:p>
      <w:pPr>
        <w:jc w:val="center"/>
        <w:outlineLvl w:val="0"/>
        <w:rPr>
          <w:rFonts w:ascii="仿宋" w:hAnsi="仿宋" w:eastAsia="仿宋" w:cs="仿宋"/>
          <w:b/>
          <w:sz w:val="72"/>
          <w:szCs w:val="72"/>
        </w:rPr>
      </w:pPr>
      <w:r>
        <w:rPr>
          <w:rFonts w:hint="eastAsia" w:ascii="仿宋" w:hAnsi="仿宋" w:eastAsia="仿宋" w:cs="仿宋"/>
          <w:b/>
          <w:sz w:val="72"/>
          <w:szCs w:val="72"/>
        </w:rPr>
        <w:t>竞</w:t>
      </w:r>
    </w:p>
    <w:p>
      <w:pPr>
        <w:jc w:val="center"/>
        <w:outlineLvl w:val="0"/>
        <w:rPr>
          <w:rFonts w:ascii="仿宋" w:hAnsi="仿宋" w:eastAsia="仿宋" w:cs="仿宋"/>
          <w:b/>
          <w:sz w:val="72"/>
          <w:szCs w:val="72"/>
        </w:rPr>
      </w:pPr>
      <w:r>
        <w:rPr>
          <w:rFonts w:hint="eastAsia" w:ascii="仿宋" w:hAnsi="仿宋" w:eastAsia="仿宋" w:cs="仿宋"/>
          <w:b/>
          <w:sz w:val="72"/>
          <w:szCs w:val="72"/>
        </w:rPr>
        <w:t>争</w:t>
      </w:r>
    </w:p>
    <w:p>
      <w:pPr>
        <w:jc w:val="center"/>
        <w:outlineLvl w:val="0"/>
        <w:rPr>
          <w:rFonts w:ascii="仿宋" w:hAnsi="仿宋" w:eastAsia="仿宋" w:cs="仿宋"/>
          <w:b/>
          <w:sz w:val="72"/>
          <w:szCs w:val="72"/>
        </w:rPr>
      </w:pPr>
      <w:r>
        <w:rPr>
          <w:rFonts w:hint="eastAsia" w:ascii="仿宋" w:hAnsi="仿宋" w:eastAsia="仿宋" w:cs="仿宋"/>
          <w:b/>
          <w:sz w:val="72"/>
          <w:szCs w:val="72"/>
        </w:rPr>
        <w:t>性</w:t>
      </w:r>
    </w:p>
    <w:p>
      <w:pPr>
        <w:jc w:val="center"/>
        <w:outlineLvl w:val="0"/>
        <w:rPr>
          <w:rFonts w:ascii="仿宋" w:hAnsi="仿宋" w:eastAsia="仿宋" w:cs="仿宋"/>
          <w:b/>
          <w:sz w:val="72"/>
          <w:szCs w:val="72"/>
        </w:rPr>
      </w:pPr>
      <w:r>
        <w:rPr>
          <w:rFonts w:hint="eastAsia" w:ascii="仿宋" w:hAnsi="仿宋" w:eastAsia="仿宋" w:cs="仿宋"/>
          <w:b/>
          <w:sz w:val="72"/>
          <w:szCs w:val="72"/>
        </w:rPr>
        <w:t>磋</w:t>
      </w:r>
    </w:p>
    <w:p>
      <w:pPr>
        <w:jc w:val="center"/>
        <w:outlineLvl w:val="0"/>
        <w:rPr>
          <w:rFonts w:ascii="仿宋" w:hAnsi="仿宋" w:eastAsia="仿宋" w:cs="仿宋"/>
          <w:b/>
          <w:sz w:val="72"/>
          <w:szCs w:val="72"/>
        </w:rPr>
      </w:pPr>
      <w:r>
        <w:rPr>
          <w:rFonts w:hint="eastAsia" w:ascii="仿宋" w:hAnsi="仿宋" w:eastAsia="仿宋" w:cs="仿宋"/>
          <w:b/>
          <w:sz w:val="72"/>
          <w:szCs w:val="72"/>
        </w:rPr>
        <w:t>商</w:t>
      </w:r>
    </w:p>
    <w:p>
      <w:pPr>
        <w:jc w:val="center"/>
        <w:outlineLvl w:val="0"/>
        <w:rPr>
          <w:rFonts w:ascii="仿宋" w:hAnsi="仿宋" w:eastAsia="仿宋" w:cs="仿宋"/>
          <w:b/>
          <w:sz w:val="72"/>
          <w:szCs w:val="72"/>
        </w:rPr>
      </w:pPr>
      <w:r>
        <w:rPr>
          <w:rFonts w:hint="eastAsia" w:ascii="仿宋" w:hAnsi="仿宋" w:eastAsia="仿宋" w:cs="仿宋"/>
          <w:b/>
          <w:sz w:val="72"/>
          <w:szCs w:val="72"/>
        </w:rPr>
        <w:t>文</w:t>
      </w:r>
    </w:p>
    <w:p>
      <w:pPr>
        <w:jc w:val="center"/>
        <w:outlineLvl w:val="0"/>
        <w:rPr>
          <w:rFonts w:ascii="仿宋" w:hAnsi="仿宋" w:eastAsia="仿宋" w:cs="仿宋"/>
          <w:b/>
          <w:sz w:val="72"/>
          <w:szCs w:val="72"/>
        </w:rPr>
      </w:pPr>
      <w:r>
        <w:rPr>
          <w:rFonts w:hint="eastAsia" w:ascii="仿宋" w:hAnsi="仿宋" w:eastAsia="仿宋" w:cs="仿宋"/>
          <w:b/>
          <w:sz w:val="72"/>
          <w:szCs w:val="72"/>
        </w:rPr>
        <w:t>件</w:t>
      </w:r>
    </w:p>
    <w:p>
      <w:pPr>
        <w:jc w:val="center"/>
        <w:outlineLvl w:val="0"/>
        <w:rPr>
          <w:rFonts w:ascii="仿宋" w:hAnsi="仿宋" w:eastAsia="仿宋" w:cs="仿宋"/>
          <w:sz w:val="44"/>
        </w:rPr>
      </w:pPr>
      <w:r>
        <w:rPr>
          <w:rFonts w:hint="eastAsia" w:ascii="仿宋" w:hAnsi="仿宋" w:eastAsia="仿宋" w:cs="仿宋"/>
          <w:sz w:val="44"/>
        </w:rPr>
        <w:t>（电子招投标）</w:t>
      </w:r>
    </w:p>
    <w:p>
      <w:pPr>
        <w:outlineLvl w:val="0"/>
        <w:rPr>
          <w:rFonts w:ascii="仿宋" w:hAnsi="仿宋" w:eastAsia="仿宋" w:cs="仿宋"/>
          <w:sz w:val="44"/>
        </w:rPr>
      </w:pPr>
    </w:p>
    <w:p>
      <w:pPr>
        <w:pStyle w:val="86"/>
        <w:ind w:firstLine="210"/>
        <w:rPr>
          <w:rFonts w:ascii="仿宋" w:hAnsi="仿宋" w:eastAsia="仿宋" w:cs="仿宋"/>
        </w:rPr>
      </w:pPr>
    </w:p>
    <w:p>
      <w:pPr>
        <w:jc w:val="center"/>
        <w:rPr>
          <w:rFonts w:ascii="仿宋" w:hAnsi="仿宋" w:eastAsia="仿宋" w:cs="仿宋"/>
          <w:sz w:val="28"/>
          <w:szCs w:val="28"/>
        </w:rPr>
      </w:pPr>
      <w:r>
        <w:rPr>
          <w:rFonts w:hint="eastAsia" w:ascii="仿宋" w:hAnsi="仿宋" w:eastAsia="仿宋" w:cs="仿宋"/>
          <w:sz w:val="28"/>
          <w:szCs w:val="28"/>
        </w:rPr>
        <w:t>磋商编号: HCSF-2023-009</w:t>
      </w:r>
    </w:p>
    <w:tbl>
      <w:tblPr>
        <w:tblStyle w:val="88"/>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43" w:hRule="atLeast"/>
          <w:jc w:val="center"/>
        </w:trPr>
        <w:tc>
          <w:tcPr>
            <w:tcW w:w="2356" w:type="dxa"/>
          </w:tcPr>
          <w:p>
            <w:pPr>
              <w:spacing w:after="100" w:afterAutospacing="1" w:line="440" w:lineRule="exact"/>
              <w:rPr>
                <w:rFonts w:ascii="仿宋" w:hAnsi="仿宋" w:eastAsia="仿宋" w:cs="仿宋"/>
                <w:sz w:val="28"/>
                <w:szCs w:val="28"/>
              </w:rPr>
            </w:pPr>
            <w:r>
              <w:rPr>
                <w:rFonts w:hint="eastAsia" w:ascii="仿宋" w:hAnsi="仿宋" w:eastAsia="仿宋" w:cs="仿宋"/>
                <w:spacing w:val="93"/>
                <w:kern w:val="0"/>
                <w:sz w:val="28"/>
                <w:szCs w:val="28"/>
              </w:rPr>
              <w:t>采购单</w:t>
            </w:r>
            <w:r>
              <w:rPr>
                <w:rFonts w:hint="eastAsia" w:ascii="仿宋" w:hAnsi="仿宋" w:eastAsia="仿宋" w:cs="仿宋"/>
                <w:spacing w:val="1"/>
                <w:kern w:val="0"/>
                <w:sz w:val="28"/>
                <w:szCs w:val="28"/>
              </w:rPr>
              <w:t>位</w:t>
            </w:r>
            <w:r>
              <w:rPr>
                <w:rFonts w:hint="eastAsia" w:ascii="仿宋" w:hAnsi="仿宋" w:eastAsia="仿宋" w:cs="仿宋"/>
                <w:sz w:val="28"/>
                <w:szCs w:val="28"/>
              </w:rPr>
              <w:t>：</w:t>
            </w:r>
          </w:p>
        </w:tc>
        <w:tc>
          <w:tcPr>
            <w:tcW w:w="5445" w:type="dxa"/>
            <w:vAlign w:val="center"/>
          </w:tcPr>
          <w:p>
            <w:pPr>
              <w:spacing w:line="320" w:lineRule="exact"/>
              <w:outlineLvl w:val="0"/>
              <w:rPr>
                <w:rFonts w:ascii="仿宋" w:hAnsi="仿宋" w:eastAsia="仿宋" w:cs="仿宋"/>
                <w:sz w:val="28"/>
                <w:szCs w:val="28"/>
              </w:rPr>
            </w:pPr>
            <w:r>
              <w:rPr>
                <w:rFonts w:hint="eastAsia" w:ascii="仿宋" w:hAnsi="仿宋" w:eastAsia="仿宋" w:cs="仿宋"/>
                <w:sz w:val="28"/>
                <w:szCs w:val="28"/>
              </w:rPr>
              <w:t>绍兴市财政局</w:t>
            </w:r>
          </w:p>
        </w:tc>
      </w:tr>
      <w:tr>
        <w:tblPrEx>
          <w:tblCellMar>
            <w:top w:w="0" w:type="dxa"/>
            <w:left w:w="108" w:type="dxa"/>
            <w:bottom w:w="0" w:type="dxa"/>
            <w:right w:w="108" w:type="dxa"/>
          </w:tblCellMar>
        </w:tblPrEx>
        <w:trPr>
          <w:trHeight w:val="494" w:hRule="atLeast"/>
          <w:jc w:val="center"/>
        </w:trPr>
        <w:tc>
          <w:tcPr>
            <w:tcW w:w="2356" w:type="dxa"/>
          </w:tcPr>
          <w:p>
            <w:pPr>
              <w:spacing w:after="100" w:afterAutospacing="1" w:line="440" w:lineRule="exact"/>
              <w:rPr>
                <w:rFonts w:ascii="仿宋" w:hAnsi="仿宋" w:eastAsia="仿宋" w:cs="仿宋"/>
                <w:sz w:val="28"/>
                <w:szCs w:val="28"/>
              </w:rPr>
            </w:pPr>
            <w:r>
              <w:rPr>
                <w:rFonts w:hint="eastAsia" w:ascii="仿宋" w:hAnsi="仿宋" w:eastAsia="仿宋" w:cs="仿宋"/>
                <w:kern w:val="0"/>
                <w:sz w:val="28"/>
                <w:szCs w:val="28"/>
              </w:rPr>
              <w:t>采购代理机构</w:t>
            </w:r>
            <w:r>
              <w:rPr>
                <w:rFonts w:hint="eastAsia" w:ascii="仿宋" w:hAnsi="仿宋" w:eastAsia="仿宋" w:cs="仿宋"/>
                <w:sz w:val="28"/>
                <w:szCs w:val="28"/>
              </w:rPr>
              <w:t>：</w:t>
            </w:r>
          </w:p>
        </w:tc>
        <w:tc>
          <w:tcPr>
            <w:tcW w:w="5445" w:type="dxa"/>
          </w:tcPr>
          <w:p>
            <w:pPr>
              <w:spacing w:after="100" w:afterAutospacing="1" w:line="440" w:lineRule="exact"/>
              <w:rPr>
                <w:rFonts w:ascii="仿宋" w:hAnsi="仿宋" w:eastAsia="仿宋" w:cs="仿宋"/>
                <w:sz w:val="28"/>
                <w:szCs w:val="28"/>
              </w:rPr>
            </w:pPr>
            <w:r>
              <w:rPr>
                <w:rFonts w:hint="eastAsia" w:ascii="仿宋" w:hAnsi="仿宋" w:eastAsia="仿宋" w:cs="仿宋"/>
                <w:sz w:val="28"/>
                <w:szCs w:val="28"/>
              </w:rPr>
              <w:t>华诚工程咨询集团有限公司</w:t>
            </w:r>
          </w:p>
        </w:tc>
      </w:tr>
      <w:tr>
        <w:tblPrEx>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440" w:lineRule="exact"/>
              <w:rPr>
                <w:rFonts w:ascii="仿宋" w:hAnsi="仿宋" w:eastAsia="仿宋" w:cs="仿宋"/>
                <w:sz w:val="28"/>
                <w:szCs w:val="28"/>
              </w:rPr>
            </w:pPr>
            <w:r>
              <w:rPr>
                <w:rFonts w:hint="eastAsia" w:ascii="仿宋" w:hAnsi="仿宋" w:eastAsia="仿宋" w:cs="仿宋"/>
                <w:spacing w:val="93"/>
                <w:kern w:val="0"/>
                <w:sz w:val="28"/>
                <w:szCs w:val="28"/>
              </w:rPr>
              <w:t>监督单</w:t>
            </w:r>
            <w:r>
              <w:rPr>
                <w:rFonts w:hint="eastAsia" w:ascii="仿宋" w:hAnsi="仿宋" w:eastAsia="仿宋" w:cs="仿宋"/>
                <w:spacing w:val="1"/>
                <w:kern w:val="0"/>
                <w:sz w:val="28"/>
                <w:szCs w:val="28"/>
              </w:rPr>
              <w:t>位</w:t>
            </w:r>
            <w:r>
              <w:rPr>
                <w:rFonts w:hint="eastAsia" w:ascii="仿宋" w:hAnsi="仿宋" w:eastAsia="仿宋" w:cs="仿宋"/>
                <w:sz w:val="28"/>
                <w:szCs w:val="28"/>
              </w:rPr>
              <w:t>：</w:t>
            </w:r>
          </w:p>
        </w:tc>
        <w:tc>
          <w:tcPr>
            <w:tcW w:w="5445" w:type="dxa"/>
          </w:tcPr>
          <w:p>
            <w:pPr>
              <w:spacing w:after="100" w:afterAutospacing="1" w:line="440" w:lineRule="exact"/>
              <w:rPr>
                <w:rFonts w:ascii="仿宋" w:hAnsi="仿宋" w:eastAsia="仿宋" w:cs="仿宋"/>
                <w:sz w:val="28"/>
                <w:szCs w:val="28"/>
              </w:rPr>
            </w:pPr>
            <w:r>
              <w:rPr>
                <w:rFonts w:hint="eastAsia" w:ascii="仿宋" w:hAnsi="仿宋" w:eastAsia="仿宋" w:cs="仿宋"/>
                <w:sz w:val="28"/>
                <w:szCs w:val="28"/>
              </w:rPr>
              <w:t>绍兴市财政局</w:t>
            </w:r>
          </w:p>
        </w:tc>
      </w:tr>
      <w:tr>
        <w:tblPrEx>
          <w:tblCellMar>
            <w:top w:w="0" w:type="dxa"/>
            <w:left w:w="108" w:type="dxa"/>
            <w:bottom w:w="0" w:type="dxa"/>
            <w:right w:w="108" w:type="dxa"/>
          </w:tblCellMar>
        </w:tblPrEx>
        <w:trPr>
          <w:trHeight w:val="80" w:hRule="atLeast"/>
          <w:jc w:val="center"/>
        </w:trPr>
        <w:tc>
          <w:tcPr>
            <w:tcW w:w="7801" w:type="dxa"/>
            <w:gridSpan w:val="2"/>
          </w:tcPr>
          <w:p>
            <w:pPr>
              <w:spacing w:after="100" w:afterAutospacing="1" w:line="440" w:lineRule="exact"/>
              <w:jc w:val="center"/>
              <w:rPr>
                <w:rFonts w:ascii="仿宋" w:hAnsi="仿宋" w:eastAsia="仿宋" w:cs="仿宋"/>
                <w:sz w:val="28"/>
                <w:szCs w:val="28"/>
              </w:rPr>
            </w:pPr>
            <w:r>
              <w:rPr>
                <w:rFonts w:hint="eastAsia" w:ascii="仿宋" w:hAnsi="仿宋" w:eastAsia="仿宋" w:cs="仿宋"/>
                <w:sz w:val="28"/>
                <w:szCs w:val="28"/>
              </w:rPr>
              <w:t xml:space="preserve">二○二三年 </w:t>
            </w:r>
            <w:r>
              <w:rPr>
                <w:rFonts w:hint="eastAsia" w:ascii="仿宋" w:hAnsi="仿宋" w:eastAsia="仿宋" w:cs="仿宋"/>
                <w:sz w:val="28"/>
                <w:szCs w:val="28"/>
                <w:lang w:val="en-US" w:eastAsia="zh-CN"/>
              </w:rPr>
              <w:t>三</w:t>
            </w:r>
            <w:r>
              <w:rPr>
                <w:rFonts w:hint="eastAsia" w:ascii="仿宋" w:hAnsi="仿宋" w:eastAsia="仿宋" w:cs="仿宋"/>
                <w:sz w:val="28"/>
                <w:szCs w:val="28"/>
              </w:rPr>
              <w:t xml:space="preserve"> 月</w:t>
            </w:r>
          </w:p>
        </w:tc>
      </w:tr>
    </w:tbl>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ind w:right="1189" w:rightChars="566"/>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276" w:firstLineChars="353"/>
        <w:jc w:val="left"/>
        <w:rPr>
          <w:rFonts w:ascii="仿宋" w:hAnsi="仿宋" w:eastAsia="仿宋" w:cs="仿宋"/>
          <w:b/>
          <w:sz w:val="36"/>
          <w:szCs w:val="36"/>
        </w:rPr>
      </w:pPr>
      <w:r>
        <w:rPr>
          <w:rFonts w:hint="eastAsia" w:ascii="仿宋" w:hAnsi="仿宋" w:eastAsia="仿宋" w:cs="仿宋"/>
          <w:b/>
          <w:sz w:val="36"/>
          <w:szCs w:val="36"/>
        </w:rPr>
        <w:t>第一部分    竞争性磋商公告</w:t>
      </w:r>
    </w:p>
    <w:p>
      <w:pPr>
        <w:snapToGrid w:val="0"/>
        <w:spacing w:line="480" w:lineRule="auto"/>
        <w:ind w:firstLine="1276" w:firstLineChars="353"/>
        <w:jc w:val="left"/>
        <w:rPr>
          <w:rFonts w:ascii="仿宋" w:hAnsi="仿宋" w:eastAsia="仿宋" w:cs="仿宋"/>
          <w:b/>
          <w:sz w:val="36"/>
          <w:szCs w:val="36"/>
        </w:rPr>
      </w:pPr>
      <w:r>
        <w:rPr>
          <w:rFonts w:hint="eastAsia" w:ascii="仿宋" w:hAnsi="仿宋" w:eastAsia="仿宋" w:cs="仿宋"/>
          <w:b/>
          <w:sz w:val="36"/>
          <w:szCs w:val="36"/>
        </w:rPr>
        <w:t>第二部分    磋商须知</w:t>
      </w:r>
    </w:p>
    <w:p>
      <w:pPr>
        <w:snapToGrid w:val="0"/>
        <w:spacing w:line="480" w:lineRule="auto"/>
        <w:ind w:firstLine="1276" w:firstLineChars="353"/>
        <w:jc w:val="left"/>
        <w:rPr>
          <w:rFonts w:ascii="仿宋" w:hAnsi="仿宋" w:eastAsia="仿宋" w:cs="仿宋"/>
          <w:b/>
          <w:sz w:val="36"/>
          <w:szCs w:val="36"/>
        </w:rPr>
      </w:pPr>
      <w:r>
        <w:rPr>
          <w:rFonts w:hint="eastAsia" w:ascii="仿宋" w:hAnsi="仿宋" w:eastAsia="仿宋" w:cs="仿宋"/>
          <w:b/>
          <w:sz w:val="36"/>
          <w:szCs w:val="36"/>
        </w:rPr>
        <w:t>第三部分    磋商项目范围及要求</w:t>
      </w:r>
    </w:p>
    <w:p>
      <w:pPr>
        <w:snapToGrid w:val="0"/>
        <w:spacing w:line="480" w:lineRule="auto"/>
        <w:ind w:firstLine="1276" w:firstLineChars="353"/>
        <w:jc w:val="left"/>
        <w:rPr>
          <w:rFonts w:ascii="仿宋" w:hAnsi="仿宋" w:eastAsia="仿宋" w:cs="仿宋"/>
          <w:b/>
          <w:sz w:val="36"/>
          <w:szCs w:val="36"/>
        </w:rPr>
      </w:pPr>
      <w:r>
        <w:rPr>
          <w:rFonts w:hint="eastAsia" w:ascii="仿宋" w:hAnsi="仿宋" w:eastAsia="仿宋" w:cs="仿宋"/>
          <w:b/>
          <w:sz w:val="36"/>
          <w:szCs w:val="36"/>
        </w:rPr>
        <w:t>第四部分    合同的主要条款</w:t>
      </w:r>
    </w:p>
    <w:p>
      <w:pPr>
        <w:snapToGrid w:val="0"/>
        <w:spacing w:line="480" w:lineRule="auto"/>
        <w:ind w:firstLine="1276" w:firstLineChars="353"/>
        <w:jc w:val="left"/>
        <w:rPr>
          <w:rFonts w:ascii="仿宋" w:hAnsi="仿宋" w:eastAsia="仿宋" w:cs="仿宋"/>
          <w:b/>
          <w:sz w:val="36"/>
          <w:szCs w:val="36"/>
        </w:rPr>
      </w:pPr>
      <w:r>
        <w:rPr>
          <w:rFonts w:hint="eastAsia" w:ascii="仿宋" w:hAnsi="仿宋" w:eastAsia="仿宋" w:cs="仿宋"/>
          <w:b/>
          <w:sz w:val="36"/>
          <w:szCs w:val="36"/>
        </w:rPr>
        <w:t>第五部分    磋商方法及标准</w:t>
      </w:r>
    </w:p>
    <w:p>
      <w:pPr>
        <w:snapToGrid w:val="0"/>
        <w:spacing w:line="480" w:lineRule="auto"/>
        <w:ind w:firstLine="1276" w:firstLineChars="353"/>
        <w:jc w:val="left"/>
        <w:rPr>
          <w:rFonts w:ascii="仿宋" w:hAnsi="仿宋" w:eastAsia="仿宋" w:cs="仿宋"/>
          <w:b/>
          <w:sz w:val="36"/>
          <w:szCs w:val="36"/>
        </w:rPr>
      </w:pPr>
      <w:r>
        <w:rPr>
          <w:rFonts w:hint="eastAsia" w:ascii="仿宋" w:hAnsi="仿宋" w:eastAsia="仿宋" w:cs="仿宋"/>
          <w:b/>
          <w:sz w:val="36"/>
          <w:szCs w:val="36"/>
        </w:rPr>
        <w:t>第六部分    磋商响应文件及其附件格式</w:t>
      </w: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widowControl/>
        <w:jc w:val="left"/>
        <w:rPr>
          <w:rFonts w:ascii="仿宋" w:hAnsi="仿宋" w:eastAsia="仿宋" w:cs="仿宋"/>
          <w:sz w:val="36"/>
          <w:szCs w:val="36"/>
        </w:rPr>
      </w:pPr>
      <w:r>
        <w:rPr>
          <w:rFonts w:hint="eastAsia" w:ascii="仿宋" w:hAnsi="仿宋" w:eastAsia="仿宋" w:cs="仿宋"/>
          <w:sz w:val="36"/>
          <w:szCs w:val="36"/>
        </w:rPr>
        <w:br w:type="page"/>
      </w:r>
    </w:p>
    <w:p>
      <w:pPr>
        <w:snapToGrid w:val="0"/>
        <w:spacing w:line="420" w:lineRule="exact"/>
        <w:jc w:val="center"/>
        <w:rPr>
          <w:rFonts w:ascii="仿宋" w:hAnsi="仿宋" w:eastAsia="仿宋" w:cs="仿宋"/>
          <w:b/>
          <w:sz w:val="36"/>
          <w:szCs w:val="36"/>
        </w:rPr>
      </w:pPr>
      <w:r>
        <w:rPr>
          <w:rFonts w:hint="eastAsia" w:ascii="仿宋" w:hAnsi="仿宋" w:eastAsia="仿宋" w:cs="仿宋"/>
          <w:b/>
          <w:sz w:val="36"/>
          <w:szCs w:val="36"/>
        </w:rPr>
        <w:t>第一部分 竞争性磋商公告</w:t>
      </w:r>
    </w:p>
    <w:p>
      <w:pPr>
        <w:rPr>
          <w:rFonts w:ascii="仿宋" w:hAnsi="仿宋" w:eastAsia="仿宋" w:cs="仿宋"/>
        </w:rPr>
      </w:pPr>
    </w:p>
    <w:tbl>
      <w:tblPr>
        <w:tblStyle w:val="88"/>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8612" w:type="dxa"/>
          </w:tcPr>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项目概况：</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xml:space="preserve"> 绍兴市人民医院眼科飞秒场地改造采购项目的潜在供应商应在</w:t>
            </w:r>
            <w:r>
              <w:rPr>
                <w:rStyle w:val="278"/>
                <w:rFonts w:hint="eastAsia" w:ascii="仿宋" w:hAnsi="仿宋" w:eastAsia="仿宋" w:cs="仿宋"/>
                <w:sz w:val="27"/>
                <w:szCs w:val="27"/>
              </w:rPr>
              <w:t>https://www.zcygov.cn</w:t>
            </w:r>
            <w:r>
              <w:rPr>
                <w:rFonts w:hint="eastAsia" w:ascii="仿宋" w:hAnsi="仿宋" w:eastAsia="仿宋" w:cs="仿宋"/>
                <w:szCs w:val="24"/>
              </w:rPr>
              <w:t xml:space="preserve">获取（下载）采购文件，并于2023年 </w:t>
            </w:r>
            <w:r>
              <w:rPr>
                <w:rFonts w:hint="eastAsia" w:ascii="仿宋" w:hAnsi="仿宋" w:eastAsia="仿宋" w:cs="仿宋"/>
                <w:szCs w:val="24"/>
                <w:lang w:val="en-US" w:eastAsia="zh-CN"/>
              </w:rPr>
              <w:t>4</w:t>
            </w:r>
            <w:r>
              <w:rPr>
                <w:rFonts w:hint="eastAsia" w:ascii="仿宋" w:hAnsi="仿宋" w:eastAsia="仿宋" w:cs="仿宋"/>
                <w:szCs w:val="24"/>
              </w:rPr>
              <w:t xml:space="preserve">月 </w:t>
            </w:r>
            <w:r>
              <w:rPr>
                <w:rFonts w:hint="eastAsia" w:ascii="仿宋" w:hAnsi="仿宋" w:eastAsia="仿宋" w:cs="仿宋"/>
                <w:szCs w:val="24"/>
                <w:lang w:val="en-US" w:eastAsia="zh-CN"/>
              </w:rPr>
              <w:t>4</w:t>
            </w:r>
            <w:r>
              <w:rPr>
                <w:rFonts w:hint="eastAsia" w:ascii="仿宋" w:hAnsi="仿宋" w:eastAsia="仿宋" w:cs="仿宋"/>
                <w:szCs w:val="24"/>
              </w:rPr>
              <w:t xml:space="preserve"> 日 </w:t>
            </w:r>
            <w:r>
              <w:rPr>
                <w:rFonts w:hint="eastAsia" w:ascii="仿宋" w:hAnsi="仿宋" w:eastAsia="仿宋" w:cs="仿宋"/>
                <w:szCs w:val="24"/>
                <w:lang w:val="en-US" w:eastAsia="zh-CN"/>
              </w:rPr>
              <w:t>14:30</w:t>
            </w:r>
            <w:r>
              <w:rPr>
                <w:rFonts w:hint="eastAsia" w:ascii="仿宋" w:hAnsi="仿宋" w:eastAsia="仿宋" w:cs="仿宋"/>
                <w:szCs w:val="24"/>
              </w:rPr>
              <w:t xml:space="preserve"> （北京时间）前递交（上传）响应文件。</w:t>
            </w:r>
          </w:p>
        </w:tc>
      </w:tr>
    </w:tbl>
    <w:p>
      <w:pPr>
        <w:pStyle w:val="154"/>
        <w:spacing w:afterLines="0" w:line="440" w:lineRule="exact"/>
        <w:ind w:firstLine="480"/>
        <w:jc w:val="left"/>
        <w:rPr>
          <w:rFonts w:ascii="仿宋" w:hAnsi="仿宋" w:eastAsia="仿宋" w:cs="仿宋"/>
          <w:szCs w:val="24"/>
        </w:rPr>
      </w:pPr>
      <w:r>
        <w:rPr>
          <w:rFonts w:hint="eastAsia" w:ascii="仿宋" w:hAnsi="仿宋" w:eastAsia="仿宋" w:cs="仿宋"/>
          <w:szCs w:val="24"/>
        </w:rPr>
        <w:t>一、项目基本情况</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项目编号： HCSF-2023-009</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项目名称： 绍兴市人民医院眼科飞秒场地改造采购项目</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采购方式：竞争性磋商</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预算金额（元）：1010000</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xml:space="preserve">最高限价（元）：1002274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采购需求：</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标项一:</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标项名称:  绍兴市人民医院眼科飞秒场地改造采购项目</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数量:1</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预算金额（元）: 1010000</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简要规格描述或项目基本概况介绍、用途：详见磋商文件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备注：无</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合同履约期限：按双方合同约定条款执行。</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本项目（是）接受联合体投标。</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二、申请人的资格要求：</w:t>
      </w:r>
    </w:p>
    <w:p>
      <w:pPr>
        <w:pStyle w:val="154"/>
        <w:spacing w:after="156" w:line="440" w:lineRule="exact"/>
        <w:ind w:firstLine="480"/>
        <w:jc w:val="left"/>
        <w:rPr>
          <w:rFonts w:ascii="仿宋" w:hAnsi="仿宋" w:eastAsia="仿宋" w:cs="仿宋"/>
          <w:szCs w:val="24"/>
        </w:rPr>
      </w:pPr>
      <w:r>
        <w:rPr>
          <w:rFonts w:hint="eastAsia" w:ascii="仿宋" w:hAnsi="仿宋" w:eastAsia="仿宋" w:cs="仿宋"/>
          <w:szCs w:val="24"/>
        </w:rPr>
        <w:t>1.符合《中华人民共和国政府采购法》第二十二条的规定 ；未被“信用中国”（www.creditchina.gov.cn）、中国政府采购网（www.ccgp.gov.cn）列入失信被执行人、重大税收违法案件当事人名单、政府采购严重违法失信行为记录名单。</w:t>
      </w:r>
    </w:p>
    <w:p>
      <w:pPr>
        <w:pStyle w:val="154"/>
        <w:spacing w:after="156" w:line="440" w:lineRule="exact"/>
        <w:ind w:firstLine="480"/>
        <w:jc w:val="left"/>
        <w:rPr>
          <w:rFonts w:ascii="仿宋" w:hAnsi="仿宋" w:eastAsia="仿宋" w:cs="仿宋"/>
          <w:szCs w:val="24"/>
        </w:rPr>
      </w:pPr>
      <w:r>
        <w:rPr>
          <w:rFonts w:hint="eastAsia" w:ascii="仿宋" w:hAnsi="仿宋" w:eastAsia="仿宋" w:cs="仿宋"/>
          <w:szCs w:val="24"/>
        </w:rPr>
        <w:t>2.以联合体形式参与磋商的，提供联合体协议（本项目不接受联合体投标或者供应商不以联合体形式参与磋商的，则不需要提供）；</w:t>
      </w:r>
    </w:p>
    <w:p>
      <w:pPr>
        <w:pStyle w:val="154"/>
        <w:spacing w:afterLines="0" w:line="440" w:lineRule="exact"/>
        <w:ind w:left="420" w:leftChars="200" w:firstLine="0" w:firstLineChars="0"/>
        <w:rPr>
          <w:rFonts w:ascii="仿宋" w:hAnsi="仿宋" w:eastAsia="仿宋" w:cs="仿宋"/>
          <w:szCs w:val="24"/>
        </w:rPr>
      </w:pPr>
      <w:r>
        <w:rPr>
          <w:rFonts w:hint="eastAsia" w:ascii="仿宋" w:hAnsi="仿宋" w:eastAsia="仿宋" w:cs="仿宋"/>
          <w:szCs w:val="24"/>
        </w:rPr>
        <w:t>3.落实政府采购政策需满足的资格要求：</w:t>
      </w:r>
    </w:p>
    <w:p>
      <w:pPr>
        <w:pStyle w:val="154"/>
        <w:spacing w:afterLines="0" w:line="440" w:lineRule="exact"/>
        <w:ind w:firstLine="480"/>
        <w:rPr>
          <w:rFonts w:ascii="仿宋" w:hAnsi="仿宋" w:eastAsia="仿宋" w:cs="仿宋"/>
          <w:szCs w:val="24"/>
        </w:rPr>
      </w:pPr>
      <w:sdt>
        <w:sdtPr>
          <w:rPr>
            <w:rFonts w:hint="eastAsia" w:ascii="仿宋" w:hAnsi="仿宋" w:eastAsia="仿宋" w:cs="仿宋"/>
            <w:szCs w:val="21"/>
          </w:rPr>
          <w:id w:val="4369489"/>
        </w:sdtPr>
        <w:sdtEndPr>
          <w:rPr>
            <w:rFonts w:hint="eastAsia" w:ascii="仿宋" w:hAnsi="仿宋" w:eastAsia="仿宋" w:cs="仿宋"/>
            <w:szCs w:val="21"/>
          </w:rPr>
        </w:sdtEndPr>
        <w:sdtContent>
          <w:r>
            <w:rPr>
              <w:rFonts w:hint="eastAsia" w:ascii="仿宋" w:hAnsi="仿宋" w:eastAsia="仿宋" w:cs="仿宋"/>
            </w:rPr>
            <w:sym w:font="Wingdings" w:char="00A8"/>
          </w:r>
        </w:sdtContent>
      </w:sdt>
      <w:r>
        <w:rPr>
          <w:rFonts w:hint="eastAsia" w:ascii="仿宋" w:hAnsi="仿宋" w:eastAsia="仿宋" w:cs="仿宋"/>
        </w:rPr>
        <w:t>无；</w:t>
      </w:r>
    </w:p>
    <w:p>
      <w:pPr>
        <w:spacing w:line="360" w:lineRule="auto"/>
        <w:ind w:firstLine="420" w:firstLineChars="200"/>
        <w:rPr>
          <w:rFonts w:ascii="仿宋" w:hAnsi="仿宋" w:eastAsia="仿宋" w:cs="仿宋"/>
          <w:sz w:val="24"/>
        </w:rPr>
      </w:pPr>
      <w:sdt>
        <w:sdtPr>
          <w:rPr>
            <w:rFonts w:hint="eastAsia" w:ascii="仿宋" w:hAnsi="仿宋" w:eastAsia="仿宋" w:cs="仿宋"/>
            <w:szCs w:val="21"/>
          </w:rPr>
          <w:id w:val="-1313633429"/>
        </w:sdtPr>
        <w:sdtEndPr>
          <w:rPr>
            <w:rFonts w:hint="eastAsia" w:ascii="仿宋" w:hAnsi="仿宋" w:eastAsia="仿宋" w:cs="仿宋"/>
            <w:szCs w:val="21"/>
          </w:rPr>
        </w:sdtEndPr>
        <w:sdtContent>
          <w:r>
            <w:rPr>
              <w:rFonts w:hint="eastAsia" w:ascii="仿宋" w:hAnsi="仿宋" w:eastAsia="仿宋" w:cs="仿宋"/>
            </w:rPr>
            <w:sym w:font="Wingdings" w:char="00FE"/>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785" w:firstLineChars="374"/>
        <w:rPr>
          <w:rFonts w:ascii="仿宋" w:hAnsi="仿宋" w:eastAsia="仿宋" w:cs="仿宋"/>
          <w:sz w:val="24"/>
        </w:rPr>
      </w:pPr>
      <w:sdt>
        <w:sdtPr>
          <w:rPr>
            <w:rFonts w:hint="eastAsia" w:ascii="仿宋" w:hAnsi="仿宋" w:eastAsia="仿宋" w:cs="仿宋"/>
            <w:szCs w:val="21"/>
          </w:rPr>
          <w:id w:val="725337177"/>
        </w:sdtPr>
        <w:sdtEndPr>
          <w:rPr>
            <w:rFonts w:hint="eastAsia" w:ascii="仿宋" w:hAnsi="仿宋" w:eastAsia="仿宋" w:cs="仿宋"/>
            <w:szCs w:val="21"/>
          </w:rPr>
        </w:sdtEndPr>
        <w:sdtContent>
          <w:r>
            <w:rPr>
              <w:rFonts w:hint="eastAsia" w:ascii="仿宋" w:hAnsi="仿宋" w:eastAsia="仿宋" w:cs="仿宋"/>
              <w:kern w:val="0"/>
              <w:sz w:val="24"/>
            </w:rPr>
            <w:t>☐</w:t>
          </w:r>
        </w:sdtContent>
      </w:sdt>
      <w:r>
        <w:rPr>
          <w:rFonts w:hint="eastAsia" w:ascii="仿宋" w:hAnsi="仿宋" w:eastAsia="仿宋" w:cs="仿宋"/>
          <w:sz w:val="24"/>
        </w:rPr>
        <w:t>货物全部由符合政策要求的中小企业制造，提供中小企业声明函；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323659898"/>
        </w:sdtPr>
        <w:sdtEndPr>
          <w:rPr>
            <w:rFonts w:hint="eastAsia" w:ascii="仿宋" w:hAnsi="仿宋" w:eastAsia="仿宋" w:cs="仿宋"/>
            <w:kern w:val="0"/>
            <w:sz w:val="24"/>
          </w:rPr>
        </w:sdtEndPr>
        <w:sdtContent>
          <w:sdt>
            <w:sdtPr>
              <w:rPr>
                <w:rFonts w:hint="eastAsia" w:ascii="仿宋" w:hAnsi="仿宋" w:eastAsia="仿宋" w:cs="仿宋"/>
                <w:kern w:val="0"/>
                <w:sz w:val="24"/>
              </w:rPr>
              <w:id w:val="27956550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Content>
      </w:sdt>
      <w:r>
        <w:rPr>
          <w:rFonts w:hint="eastAsia" w:ascii="仿宋" w:hAnsi="仿宋" w:eastAsia="仿宋" w:cs="仿宋"/>
          <w:sz w:val="24"/>
        </w:rPr>
        <w:t>货物全部由符合政策要求的小微企业制造，提供中小企业声明函；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306902902"/>
        </w:sdtPr>
        <w:sdtEndPr>
          <w:rPr>
            <w:rFonts w:hint="eastAsia" w:ascii="仿宋" w:hAnsi="仿宋" w:eastAsia="仿宋" w:cs="仿宋"/>
            <w:kern w:val="0"/>
            <w:sz w:val="24"/>
          </w:rPr>
        </w:sdtEndPr>
        <w:sdtContent>
          <w:sdt>
            <w:sdtPr>
              <w:rPr>
                <w:rFonts w:hint="eastAsia" w:ascii="仿宋" w:hAnsi="仿宋" w:eastAsia="仿宋" w:cs="仿宋"/>
                <w:kern w:val="0"/>
                <w:sz w:val="24"/>
              </w:rPr>
              <w:id w:val="279565511"/>
            </w:sdtPr>
            <w:sdtEndPr>
              <w:rPr>
                <w:rFonts w:hint="eastAsia" w:ascii="仿宋" w:hAnsi="仿宋" w:eastAsia="仿宋" w:cs="仿宋"/>
                <w:kern w:val="0"/>
                <w:sz w:val="24"/>
              </w:rPr>
            </w:sdtEndPr>
            <w:sdtContent>
              <w:sdt>
                <w:sdtPr>
                  <w:rPr>
                    <w:rFonts w:hint="eastAsia" w:ascii="仿宋" w:hAnsi="仿宋" w:eastAsia="仿宋" w:cs="仿宋"/>
                    <w:szCs w:val="21"/>
                  </w:rPr>
                  <w:id w:val="4369487"/>
                </w:sdtPr>
                <w:sdtEndPr>
                  <w:rPr>
                    <w:rFonts w:hint="eastAsia" w:ascii="仿宋" w:hAnsi="仿宋" w:eastAsia="仿宋" w:cs="仿宋"/>
                    <w:szCs w:val="21"/>
                  </w:rPr>
                </w:sdtEndPr>
                <w:sdtContent>
                  <w:r>
                    <w:rPr>
                      <w:rFonts w:hint="eastAsia" w:ascii="仿宋" w:hAnsi="仿宋" w:eastAsia="仿宋" w:cs="仿宋"/>
                    </w:rPr>
                    <w:sym w:font="Wingdings" w:char="00A8"/>
                  </w:r>
                </w:sdtContent>
              </w:sdt>
            </w:sdtContent>
          </w:sdt>
        </w:sdtContent>
      </w:sdt>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469594122"/>
        </w:sdtPr>
        <w:sdtEndPr>
          <w:rPr>
            <w:rFonts w:hint="eastAsia" w:ascii="仿宋" w:hAnsi="仿宋" w:eastAsia="仿宋" w:cs="仿宋"/>
            <w:kern w:val="0"/>
            <w:sz w:val="24"/>
          </w:rPr>
        </w:sdtEndPr>
        <w:sdtContent>
          <w:sdt>
            <w:sdtPr>
              <w:rPr>
                <w:rFonts w:hint="eastAsia" w:ascii="仿宋" w:hAnsi="仿宋" w:eastAsia="仿宋" w:cs="仿宋"/>
                <w:kern w:val="0"/>
                <w:sz w:val="24"/>
              </w:rPr>
              <w:id w:val="27956551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Content>
      </w:sdt>
      <w:r>
        <w:rPr>
          <w:rFonts w:hint="eastAsia" w:ascii="仿宋" w:hAnsi="仿宋" w:eastAsia="仿宋" w:cs="仿宋"/>
          <w:sz w:val="24"/>
        </w:rPr>
        <w:t>服务全部由符合政策要求的小微企业承接，提供中小企业声明函；</w:t>
      </w:r>
    </w:p>
    <w:p>
      <w:pPr>
        <w:spacing w:line="360" w:lineRule="auto"/>
        <w:ind w:firstLine="720" w:firstLineChars="300"/>
        <w:rPr>
          <w:rFonts w:ascii="仿宋" w:hAnsi="仿宋" w:eastAsia="仿宋" w:cs="仿宋"/>
          <w:sz w:val="24"/>
        </w:rPr>
      </w:pPr>
      <w:r>
        <w:rPr>
          <w:rFonts w:hint="eastAsia" w:ascii="仿宋" w:hAnsi="仿宋" w:eastAsia="仿宋" w:cs="仿宋"/>
          <w:sz w:val="24"/>
        </w:rPr>
        <w:t xml:space="preserve"> </w:t>
      </w:r>
      <w:sdt>
        <w:sdtPr>
          <w:rPr>
            <w:rFonts w:hint="eastAsia" w:ascii="仿宋" w:hAnsi="仿宋" w:eastAsia="仿宋" w:cs="仿宋"/>
            <w:szCs w:val="21"/>
          </w:rPr>
          <w:id w:val="1687946792"/>
        </w:sdtPr>
        <w:sdtEndPr>
          <w:rPr>
            <w:rFonts w:hint="eastAsia" w:ascii="仿宋" w:hAnsi="仿宋" w:eastAsia="仿宋" w:cs="仿宋"/>
            <w:szCs w:val="21"/>
          </w:rPr>
        </w:sdtEndPr>
        <w:sdtContent>
          <w:r>
            <w:rPr>
              <w:rFonts w:hint="eastAsia" w:ascii="仿宋" w:hAnsi="仿宋" w:eastAsia="仿宋" w:cs="仿宋"/>
            </w:rPr>
            <w:sym w:font="Wingdings" w:char="00FE"/>
          </w:r>
          <w:r>
            <w:rPr>
              <w:rFonts w:hint="eastAsia" w:ascii="仿宋" w:hAnsi="仿宋" w:eastAsia="仿宋" w:cs="仿宋"/>
              <w:szCs w:val="21"/>
            </w:rPr>
            <w:t>工程</w:t>
          </w:r>
        </w:sdtContent>
      </w:sdt>
      <w:r>
        <w:rPr>
          <w:rFonts w:hint="eastAsia" w:ascii="仿宋" w:hAnsi="仿宋" w:eastAsia="仿宋" w:cs="仿宋"/>
          <w:sz w:val="24"/>
        </w:rPr>
        <w:t>全部由符合政策要求的中小企业承接，提供中小企业声明函；</w:t>
      </w:r>
    </w:p>
    <w:p>
      <w:pPr>
        <w:spacing w:line="360" w:lineRule="auto"/>
        <w:ind w:firstLine="897" w:firstLineChars="374"/>
        <w:rPr>
          <w:rFonts w:ascii="仿宋" w:hAnsi="仿宋" w:eastAsia="仿宋" w:cs="仿宋"/>
        </w:rPr>
      </w:pPr>
      <w:sdt>
        <w:sdtPr>
          <w:rPr>
            <w:rFonts w:hint="eastAsia" w:ascii="仿宋" w:hAnsi="仿宋" w:eastAsia="仿宋" w:cs="仿宋"/>
            <w:kern w:val="0"/>
            <w:sz w:val="24"/>
          </w:rPr>
          <w:id w:val="-1807233519"/>
        </w:sdtPr>
        <w:sdtEndPr>
          <w:rPr>
            <w:rFonts w:hint="eastAsia" w:ascii="仿宋" w:hAnsi="仿宋" w:eastAsia="仿宋" w:cs="仿宋"/>
            <w:kern w:val="0"/>
            <w:sz w:val="24"/>
          </w:rPr>
        </w:sdtEndPr>
        <w:sdtContent>
          <w:sdt>
            <w:sdtPr>
              <w:rPr>
                <w:rFonts w:hint="eastAsia" w:ascii="仿宋" w:hAnsi="仿宋" w:eastAsia="仿宋" w:cs="仿宋"/>
                <w:kern w:val="0"/>
                <w:sz w:val="24"/>
              </w:rPr>
              <w:id w:val="132216072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Content>
      </w:sdt>
      <w:r>
        <w:rPr>
          <w:rFonts w:hint="eastAsia" w:ascii="仿宋" w:hAnsi="仿宋" w:eastAsia="仿宋" w:cs="仿宋"/>
          <w:kern w:val="0"/>
          <w:sz w:val="24"/>
        </w:rPr>
        <w:t>工程</w:t>
      </w:r>
      <w:r>
        <w:rPr>
          <w:rFonts w:hint="eastAsia" w:ascii="仿宋" w:hAnsi="仿宋" w:eastAsia="仿宋" w:cs="仿宋"/>
          <w:sz w:val="24"/>
        </w:rPr>
        <w:t>全部由符合政策要求的小微企业承接，提供中小企业声明函；</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603697228"/>
        </w:sdtPr>
        <w:sdtEndPr>
          <w:rPr>
            <w:rFonts w:hint="eastAsia" w:ascii="仿宋" w:hAnsi="仿宋" w:eastAsia="仿宋" w:cs="仿宋"/>
            <w:kern w:val="0"/>
            <w:sz w:val="24"/>
          </w:rPr>
        </w:sdtEndPr>
        <w:sdtContent>
          <w:sdt>
            <w:sdtPr>
              <w:rPr>
                <w:rFonts w:hint="eastAsia" w:ascii="仿宋" w:hAnsi="仿宋" w:eastAsia="仿宋" w:cs="仿宋"/>
                <w:kern w:val="0"/>
                <w:sz w:val="24"/>
              </w:rPr>
              <w:id w:val="27956551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Content>
      </w:sdt>
      <w:r>
        <w:rPr>
          <w:rFonts w:hint="eastAsia" w:ascii="仿宋" w:hAnsi="仿宋" w:eastAsia="仿宋" w:cs="仿宋"/>
          <w:sz w:val="24"/>
        </w:rPr>
        <w:t>要求以联合体形式参加，提供联合协议和中小企业声明函，联合协议中中小企业合同金额应当达到</w:t>
      </w:r>
      <w:r>
        <w:rPr>
          <w:rFonts w:hint="eastAsia" w:ascii="仿宋" w:hAnsi="仿宋" w:eastAsia="仿宋" w:cs="仿宋"/>
          <w:sz w:val="24"/>
          <w:u w:val="single"/>
        </w:rPr>
        <w:t xml:space="preserve">  </w:t>
      </w:r>
      <w:r>
        <w:rPr>
          <w:rFonts w:hint="eastAsia" w:ascii="仿宋" w:hAnsi="仿宋" w:eastAsia="仿宋" w:cs="仿宋"/>
          <w:sz w:val="24"/>
        </w:rPr>
        <w:t>%，小微企业合同金额应当达到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34630645"/>
        </w:sdtPr>
        <w:sdtEndPr>
          <w:rPr>
            <w:rFonts w:hint="eastAsia" w:ascii="仿宋" w:hAnsi="仿宋" w:eastAsia="仿宋" w:cs="仿宋"/>
            <w:kern w:val="0"/>
            <w:sz w:val="24"/>
          </w:rPr>
        </w:sdtEndPr>
        <w:sdtContent>
          <w:sdt>
            <w:sdtPr>
              <w:rPr>
                <w:rFonts w:hint="eastAsia" w:ascii="仿宋" w:hAnsi="仿宋" w:eastAsia="仿宋" w:cs="仿宋"/>
                <w:kern w:val="0"/>
                <w:sz w:val="24"/>
              </w:rPr>
              <w:id w:val="279565517"/>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Content>
      </w:sdt>
      <w:r>
        <w:rPr>
          <w:rFonts w:hint="eastAsia" w:ascii="仿宋" w:hAnsi="仿宋" w:eastAsia="仿宋" w:cs="仿宋"/>
          <w:sz w:val="24"/>
        </w:rPr>
        <w:t>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1）投标人应具备建筑装修装饰工程专业承包贰级及以上资质，具有有效的安全生产许可证，省外企业须在浙江省住建厅备案（有效期内）或在“浙江省建筑市场监管公共服务系统”企业信息备案（省内企业不作要求）。</w:t>
      </w:r>
    </w:p>
    <w:p>
      <w:pPr>
        <w:spacing w:line="360" w:lineRule="auto"/>
        <w:ind w:firstLine="480" w:firstLineChars="200"/>
        <w:rPr>
          <w:rFonts w:ascii="仿宋" w:hAnsi="仿宋" w:eastAsia="仿宋" w:cs="仿宋"/>
          <w:sz w:val="24"/>
        </w:rPr>
      </w:pPr>
      <w:r>
        <w:rPr>
          <w:rFonts w:hint="eastAsia" w:ascii="仿宋" w:hAnsi="仿宋" w:eastAsia="仿宋" w:cs="仿宋"/>
          <w:sz w:val="24"/>
        </w:rPr>
        <w:t>（2）拟派项目负责人须具备建筑工程专业或机电工程专业二级注册建造师及以上资格，具有安全生产考核合格证（B证），且无在建工程。拟派项目负责人必须为投标企业在职职工（在职职工不包括离、退休返聘人员），须提供投标人所属社保机构养老保险交纳清单或证明（缴费单位和投标单位名称必须一致，并加盖社保缴费证明专用章）。</w:t>
      </w:r>
    </w:p>
    <w:p>
      <w:pPr>
        <w:spacing w:line="360" w:lineRule="auto"/>
        <w:ind w:firstLine="480" w:firstLineChars="200"/>
        <w:rPr>
          <w:rFonts w:ascii="仿宋" w:hAnsi="仿宋" w:eastAsia="仿宋" w:cs="仿宋"/>
        </w:rPr>
      </w:pPr>
      <w:r>
        <w:rPr>
          <w:rFonts w:hint="eastAsia" w:ascii="仿宋" w:hAnsi="仿宋" w:eastAsia="仿宋" w:cs="仿宋"/>
          <w:sz w:val="24"/>
        </w:rPr>
        <w:t>5.单位负责人为同一人或者存在直</w:t>
      </w:r>
      <w:r>
        <w:rPr>
          <w:rFonts w:hint="eastAsia" w:ascii="仿宋" w:hAnsi="仿宋" w:eastAsia="仿宋" w:cs="仿宋"/>
        </w:rPr>
        <w:t>接控股、管理关系的不同供应商，不得参加同一合同项下的政府采购活动；为采购项目提供整体设计、规范编制或者项目管理、监理、检测等服务后不得再参加该采购项目的其他采购活动。</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三、获取（下载）采购文件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xml:space="preserve">时间：/至2023年 </w:t>
      </w:r>
      <w:r>
        <w:rPr>
          <w:rFonts w:hint="eastAsia" w:ascii="仿宋" w:hAnsi="仿宋" w:eastAsia="仿宋" w:cs="仿宋"/>
          <w:szCs w:val="24"/>
          <w:lang w:val="en-US" w:eastAsia="zh-CN"/>
        </w:rPr>
        <w:t>4</w:t>
      </w:r>
      <w:r>
        <w:rPr>
          <w:rFonts w:hint="eastAsia" w:ascii="仿宋" w:hAnsi="仿宋" w:eastAsia="仿宋" w:cs="仿宋"/>
          <w:szCs w:val="24"/>
        </w:rPr>
        <w:t xml:space="preserve">月 </w:t>
      </w:r>
      <w:r>
        <w:rPr>
          <w:rFonts w:hint="eastAsia" w:ascii="仿宋" w:hAnsi="仿宋" w:eastAsia="仿宋" w:cs="仿宋"/>
          <w:szCs w:val="24"/>
          <w:lang w:val="en-US" w:eastAsia="zh-CN"/>
        </w:rPr>
        <w:t>4</w:t>
      </w:r>
      <w:r>
        <w:rPr>
          <w:rFonts w:hint="eastAsia" w:ascii="仿宋" w:hAnsi="仿宋" w:eastAsia="仿宋" w:cs="仿宋"/>
          <w:szCs w:val="24"/>
        </w:rPr>
        <w:t xml:space="preserve"> 日 ，每天上午00:00至12:00 ，下午12:00至23:59（北京时间，线上获取法定节假日均可，线下获取文件法定节假日除外）</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地点（网址）：</w:t>
      </w:r>
      <w:r>
        <w:rPr>
          <w:rFonts w:hint="eastAsia" w:ascii="仿宋" w:hAnsi="仿宋" w:eastAsia="仿宋" w:cs="仿宋"/>
          <w:bCs/>
        </w:rPr>
        <w:t>http://www.zcygov.cn/</w:t>
      </w:r>
      <w:r>
        <w:rPr>
          <w:rFonts w:hint="eastAsia" w:ascii="仿宋" w:hAnsi="仿宋" w:eastAsia="仿宋" w:cs="仿宋"/>
          <w:szCs w:val="24"/>
        </w:rPr>
        <w:t>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方式：</w:t>
      </w:r>
      <w:r>
        <w:rPr>
          <w:rFonts w:hint="eastAsia" w:ascii="仿宋" w:hAnsi="仿宋" w:eastAsia="仿宋" w:cs="仿宋"/>
          <w:bCs/>
        </w:rPr>
        <w:t>供应商登陆政采云平台http://www.zcygov.cn/，在线申请获取采购文件（进入“项目采购”应用，在获取采购文件菜单中选择项目，申请获取采购文件）。</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售价（元）：0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四、响应文件提交（上传）</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xml:space="preserve">截止时间：2023年 </w:t>
      </w:r>
      <w:r>
        <w:rPr>
          <w:rFonts w:hint="eastAsia" w:ascii="仿宋" w:hAnsi="仿宋" w:eastAsia="仿宋" w:cs="仿宋"/>
          <w:szCs w:val="24"/>
          <w:lang w:val="en-US" w:eastAsia="zh-CN"/>
        </w:rPr>
        <w:t>4</w:t>
      </w:r>
      <w:r>
        <w:rPr>
          <w:rFonts w:hint="eastAsia" w:ascii="仿宋" w:hAnsi="仿宋" w:eastAsia="仿宋" w:cs="仿宋"/>
          <w:szCs w:val="24"/>
        </w:rPr>
        <w:t xml:space="preserve">月 </w:t>
      </w:r>
      <w:r>
        <w:rPr>
          <w:rFonts w:hint="eastAsia" w:ascii="仿宋" w:hAnsi="仿宋" w:eastAsia="仿宋" w:cs="仿宋"/>
          <w:szCs w:val="24"/>
          <w:lang w:val="en-US" w:eastAsia="zh-CN"/>
        </w:rPr>
        <w:t>4</w:t>
      </w:r>
      <w:r>
        <w:rPr>
          <w:rFonts w:hint="eastAsia" w:ascii="仿宋" w:hAnsi="仿宋" w:eastAsia="仿宋" w:cs="仿宋"/>
          <w:szCs w:val="24"/>
        </w:rPr>
        <w:t xml:space="preserve"> 日 </w:t>
      </w:r>
      <w:r>
        <w:rPr>
          <w:rFonts w:hint="eastAsia" w:ascii="仿宋" w:hAnsi="仿宋" w:eastAsia="仿宋" w:cs="仿宋"/>
          <w:szCs w:val="24"/>
          <w:lang w:val="en-US" w:eastAsia="zh-CN"/>
        </w:rPr>
        <w:t>14:30</w:t>
      </w:r>
      <w:r>
        <w:rPr>
          <w:rFonts w:hint="eastAsia" w:ascii="仿宋" w:hAnsi="仿宋" w:eastAsia="仿宋" w:cs="仿宋"/>
          <w:szCs w:val="24"/>
        </w:rPr>
        <w:t>（北京时间）</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地点（网址）：政采云平台</w:t>
      </w:r>
      <w:r>
        <w:rPr>
          <w:rFonts w:hint="eastAsia" w:ascii="仿宋" w:hAnsi="仿宋" w:eastAsia="仿宋" w:cs="仿宋"/>
          <w:bCs/>
        </w:rPr>
        <w:t>http://www.zcygov.cn/</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五、响应文件开启</w:t>
      </w:r>
    </w:p>
    <w:p>
      <w:pPr>
        <w:pStyle w:val="154"/>
        <w:spacing w:afterLines="0" w:line="440" w:lineRule="exact"/>
        <w:ind w:firstLine="480"/>
        <w:rPr>
          <w:rFonts w:ascii="仿宋" w:hAnsi="仿宋" w:eastAsia="仿宋" w:cs="仿宋"/>
          <w:b/>
          <w:szCs w:val="24"/>
        </w:rPr>
      </w:pPr>
      <w:r>
        <w:rPr>
          <w:rFonts w:hint="eastAsia" w:ascii="仿宋" w:hAnsi="仿宋" w:eastAsia="仿宋" w:cs="仿宋"/>
          <w:szCs w:val="24"/>
        </w:rPr>
        <w:t xml:space="preserve">开启时间：2023年 </w:t>
      </w:r>
      <w:r>
        <w:rPr>
          <w:rFonts w:hint="eastAsia" w:ascii="仿宋" w:hAnsi="仿宋" w:eastAsia="仿宋" w:cs="仿宋"/>
          <w:szCs w:val="24"/>
          <w:lang w:val="en-US" w:eastAsia="zh-CN"/>
        </w:rPr>
        <w:t>4</w:t>
      </w:r>
      <w:r>
        <w:rPr>
          <w:rFonts w:hint="eastAsia" w:ascii="仿宋" w:hAnsi="仿宋" w:eastAsia="仿宋" w:cs="仿宋"/>
          <w:szCs w:val="24"/>
        </w:rPr>
        <w:t xml:space="preserve">月 </w:t>
      </w:r>
      <w:r>
        <w:rPr>
          <w:rFonts w:hint="eastAsia" w:ascii="仿宋" w:hAnsi="仿宋" w:eastAsia="仿宋" w:cs="仿宋"/>
          <w:szCs w:val="24"/>
          <w:lang w:val="en-US" w:eastAsia="zh-CN"/>
        </w:rPr>
        <w:t>4</w:t>
      </w:r>
      <w:r>
        <w:rPr>
          <w:rFonts w:hint="eastAsia" w:ascii="仿宋" w:hAnsi="仿宋" w:eastAsia="仿宋" w:cs="仿宋"/>
          <w:szCs w:val="24"/>
        </w:rPr>
        <w:t xml:space="preserve"> 日 </w:t>
      </w:r>
      <w:r>
        <w:rPr>
          <w:rFonts w:hint="eastAsia" w:ascii="仿宋" w:hAnsi="仿宋" w:eastAsia="仿宋" w:cs="仿宋"/>
          <w:szCs w:val="24"/>
          <w:lang w:val="en-US" w:eastAsia="zh-CN"/>
        </w:rPr>
        <w:t>14:30</w:t>
      </w:r>
      <w:r>
        <w:rPr>
          <w:rFonts w:hint="eastAsia" w:ascii="仿宋" w:hAnsi="仿宋" w:eastAsia="仿宋" w:cs="仿宋"/>
          <w:szCs w:val="24"/>
        </w:rPr>
        <w:t>（北京时间）</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地点（网址）：绍兴市越城区越西路800号金德隆商业中心8幢二楼华诚工程咨询集团有限公司二楼开标室，在政府采购云平台（www.zcygov.cn）上开启投标文件。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六、公告期限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自本公告发布之日起3个工作日。</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七、其他补充事宜</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2.其他事项：</w:t>
      </w:r>
      <w:r>
        <w:rPr>
          <w:rFonts w:hint="eastAsia" w:ascii="仿宋" w:hAnsi="仿宋" w:eastAsia="仿宋" w:cs="仿宋"/>
        </w:rPr>
        <w:t>（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磋商响应文件；②磋商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磋商文件的获取：使用账号登录或者使用CA登录政采云平台；进入“项目采购”应用，在获取采购文件菜单中选择项目，获取磋商文件；④磋商响应文件的制作：在“政采云电子交易客户端”中完成“填写基本信息”、“导入投标文件”、“标书关联”、“标书检查”、“电子签名”、“生成电子标书”等操作；⑤采购人、采购机构将依托政采云平台完成本项目的电子交易活动，平台不接受未按上述方式获取磋商文件的供应商进行磋商活动； ⑥对未按上述方式获取磋商文件的供应商对该文件提出的质疑，采购人或采购代理机构将不予处理；⑦不提供磋商文件纸质版；⑧磋商响应文件的传输递交：供应商在投标截止时间前将加密的磋商响应文件上传至政府采购云平台；⑨磋商响应文件的解密：供应商按照平台提示和磋商文件的规定在半小时内完成在线解密。通过“政府采购云平台”上传递交的磋商响应文件无法按时解密</w:t>
      </w:r>
      <w:r>
        <w:rPr>
          <w:rFonts w:hint="eastAsia" w:ascii="仿宋" w:hAnsi="仿宋" w:eastAsia="仿宋" w:cs="仿宋"/>
          <w:b/>
        </w:rPr>
        <w:t>（供应商应特别注意CA锁有效性，CA锁延期、补办后，虽硬件介质不变，但锁的证书Key号发生改变，视为不同锁，会导致磋商时无法解密磋商响应文件）</w:t>
      </w:r>
      <w:r>
        <w:rPr>
          <w:rFonts w:hint="eastAsia" w:ascii="仿宋" w:hAnsi="仿宋" w:eastAsia="仿宋" w:cs="仿宋"/>
        </w:rPr>
        <w:t>，视为磋商响应文件撤回；⑩具体操作指南：详见政采云平台“服务中心-帮助文档-项目采购-操作流程-电子招投标-政府采购项目电子交易管理操作指南-供应商”。</w:t>
      </w:r>
      <w:r>
        <w:rPr>
          <w:rFonts w:hint="eastAsia" w:ascii="仿宋" w:hAnsi="仿宋" w:eastAsia="仿宋" w:cs="仿宋"/>
          <w:szCs w:val="24"/>
        </w:rPr>
        <w:t>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八、对本次采购提出询问、质疑、投诉，请按以下方式联系</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1.采购人信息</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名称：绍兴市人民医院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地址：绍兴市越城区中兴北路568号</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传真：/</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项目联系人（询问）： 高强</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项目联系方式（询问）：0575-88558837</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质疑联系人：沈少卿</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质疑联系方式：0575-88558836</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2.采购代理机构信息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名称：华诚工程咨询集团有限公司</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地址：绍兴市越城区越西路800号金德隆商业中心8幢二楼</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xml:space="preserve">传真：/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项目联系人（询问）：毕龙梅</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项目联系方式（询问）：15068545458</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质疑联系人：柯翔郎</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 xml:space="preserve">质疑联系方式：18267575010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3.同级政府采购监督管理部门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名称：绍兴市财政局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地址：绍兴市越城区凤林西路151号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传真：0575-85209806     </w:t>
      </w:r>
    </w:p>
    <w:p>
      <w:pPr>
        <w:pStyle w:val="154"/>
        <w:spacing w:afterLines="0" w:line="440" w:lineRule="exact"/>
        <w:ind w:firstLine="480"/>
        <w:rPr>
          <w:rFonts w:ascii="仿宋" w:hAnsi="仿宋" w:eastAsia="仿宋" w:cs="仿宋"/>
          <w:szCs w:val="24"/>
        </w:rPr>
      </w:pPr>
      <w:r>
        <w:rPr>
          <w:rFonts w:hint="eastAsia" w:ascii="仿宋" w:hAnsi="仿宋" w:eastAsia="仿宋" w:cs="仿宋"/>
          <w:szCs w:val="24"/>
        </w:rPr>
        <w:t>联系人 ：吴滟       </w:t>
      </w:r>
    </w:p>
    <w:p>
      <w:pPr>
        <w:pStyle w:val="154"/>
        <w:spacing w:afterLines="0" w:line="440" w:lineRule="exact"/>
        <w:ind w:firstLine="480"/>
        <w:jc w:val="left"/>
        <w:rPr>
          <w:rFonts w:ascii="仿宋" w:hAnsi="仿宋" w:eastAsia="仿宋" w:cs="仿宋"/>
          <w:szCs w:val="24"/>
        </w:rPr>
      </w:pPr>
      <w:r>
        <w:rPr>
          <w:rFonts w:hint="eastAsia" w:ascii="仿宋" w:hAnsi="仿宋" w:eastAsia="仿宋" w:cs="仿宋"/>
          <w:szCs w:val="24"/>
        </w:rPr>
        <w:t>监督投诉电话：0575-85209645</w:t>
      </w:r>
    </w:p>
    <w:p>
      <w:pPr>
        <w:pStyle w:val="154"/>
        <w:spacing w:afterLines="0" w:line="440" w:lineRule="exact"/>
        <w:ind w:firstLine="480"/>
        <w:jc w:val="left"/>
        <w:rPr>
          <w:rFonts w:ascii="仿宋" w:hAnsi="仿宋" w:eastAsia="仿宋" w:cs="仿宋"/>
          <w:szCs w:val="24"/>
        </w:rPr>
      </w:pPr>
      <w:r>
        <w:rPr>
          <w:rFonts w:hint="eastAsia" w:ascii="仿宋" w:hAnsi="仿宋" w:eastAsia="仿宋" w:cs="仿宋"/>
          <w:szCs w:val="24"/>
        </w:rPr>
        <w:t>    </w:t>
      </w:r>
    </w:p>
    <w:p>
      <w:pPr>
        <w:pStyle w:val="154"/>
        <w:spacing w:afterLines="0" w:line="440" w:lineRule="exact"/>
        <w:ind w:firstLine="480"/>
        <w:jc w:val="left"/>
        <w:rPr>
          <w:rFonts w:ascii="仿宋" w:hAnsi="仿宋" w:eastAsia="仿宋" w:cs="仿宋"/>
          <w:szCs w:val="24"/>
        </w:rPr>
      </w:pPr>
      <w:r>
        <w:rPr>
          <w:rFonts w:hint="eastAsia" w:ascii="仿宋" w:hAnsi="仿宋" w:eastAsia="仿宋" w:cs="仿宋"/>
          <w:szCs w:val="24"/>
        </w:rPr>
        <w:t>  若对项目采购电子交易系统操作有疑问，可登录政采云（https://www.zcygov.cn/），点击右侧咨询小采，获取采小蜜智能服务管家帮助，或拨打政采云服务热线400-881-7190获取热线服务帮助。</w:t>
      </w:r>
    </w:p>
    <w:p>
      <w:pPr>
        <w:spacing w:line="440" w:lineRule="exact"/>
        <w:ind w:left="238"/>
        <w:jc w:val="center"/>
        <w:rPr>
          <w:rFonts w:ascii="仿宋" w:hAnsi="仿宋" w:eastAsia="仿宋" w:cs="仿宋"/>
          <w:b/>
          <w:sz w:val="36"/>
          <w:szCs w:val="36"/>
        </w:rPr>
      </w:pPr>
      <w:r>
        <w:rPr>
          <w:rFonts w:hint="eastAsia" w:ascii="仿宋" w:hAnsi="仿宋" w:eastAsia="仿宋" w:cs="仿宋"/>
          <w:kern w:val="0"/>
          <w:sz w:val="24"/>
        </w:rPr>
        <w:t>CA问题联系电话（人工）：汇信CA 400-888-4636；天谷CA 400-087-8198。</w:t>
      </w:r>
    </w:p>
    <w:p>
      <w:pPr>
        <w:pageBreakBefore/>
        <w:ind w:left="238"/>
        <w:jc w:val="center"/>
        <w:rPr>
          <w:rFonts w:ascii="仿宋" w:hAnsi="仿宋" w:eastAsia="仿宋" w:cs="仿宋"/>
          <w:b/>
          <w:sz w:val="36"/>
          <w:szCs w:val="36"/>
        </w:rPr>
      </w:pPr>
      <w:r>
        <w:rPr>
          <w:rFonts w:hint="eastAsia" w:ascii="仿宋" w:hAnsi="仿宋" w:eastAsia="仿宋" w:cs="仿宋"/>
          <w:b/>
          <w:sz w:val="36"/>
          <w:szCs w:val="36"/>
        </w:rPr>
        <w:t>第二部分 磋商须知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8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988"/>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42" w:type="dxa"/>
            <w:vAlign w:val="center"/>
          </w:tcPr>
          <w:p>
            <w:pPr>
              <w:tabs>
                <w:tab w:val="left" w:pos="540"/>
              </w:tabs>
              <w:spacing w:line="240" w:lineRule="atLeast"/>
              <w:rPr>
                <w:rFonts w:ascii="仿宋" w:hAnsi="仿宋" w:eastAsia="仿宋" w:cs="仿宋"/>
                <w:b/>
                <w:i/>
                <w:iCs/>
                <w:spacing w:val="60"/>
                <w:sz w:val="24"/>
              </w:rPr>
            </w:pPr>
            <w:r>
              <w:rPr>
                <w:rFonts w:hint="eastAsia" w:ascii="仿宋" w:hAnsi="仿宋" w:eastAsia="仿宋" w:cs="仿宋"/>
                <w:b/>
                <w:kern w:val="16"/>
                <w:sz w:val="24"/>
              </w:rPr>
              <w:t>项号</w:t>
            </w:r>
          </w:p>
        </w:tc>
        <w:tc>
          <w:tcPr>
            <w:tcW w:w="1988" w:type="dxa"/>
            <w:vAlign w:val="center"/>
          </w:tcPr>
          <w:p>
            <w:pPr>
              <w:tabs>
                <w:tab w:val="left" w:pos="540"/>
              </w:tabs>
              <w:spacing w:line="240" w:lineRule="atLeast"/>
              <w:jc w:val="center"/>
              <w:rPr>
                <w:rFonts w:ascii="仿宋" w:hAnsi="仿宋" w:eastAsia="仿宋" w:cs="仿宋"/>
                <w:b/>
                <w:kern w:val="16"/>
                <w:sz w:val="24"/>
              </w:rPr>
            </w:pPr>
            <w:r>
              <w:rPr>
                <w:rFonts w:hint="eastAsia" w:ascii="仿宋" w:hAnsi="仿宋" w:eastAsia="仿宋" w:cs="仿宋"/>
                <w:b/>
                <w:kern w:val="16"/>
                <w:sz w:val="24"/>
              </w:rPr>
              <w:t>内   容</w:t>
            </w:r>
          </w:p>
        </w:tc>
        <w:tc>
          <w:tcPr>
            <w:tcW w:w="6770" w:type="dxa"/>
            <w:vAlign w:val="center"/>
          </w:tcPr>
          <w:p>
            <w:pPr>
              <w:tabs>
                <w:tab w:val="left" w:pos="540"/>
              </w:tabs>
              <w:spacing w:line="240" w:lineRule="atLeast"/>
              <w:jc w:val="left"/>
              <w:rPr>
                <w:rFonts w:ascii="仿宋" w:hAnsi="仿宋" w:eastAsia="仿宋" w:cs="仿宋"/>
                <w:b/>
                <w:kern w:val="24"/>
                <w:sz w:val="24"/>
              </w:rPr>
            </w:pPr>
            <w:r>
              <w:rPr>
                <w:rFonts w:hint="eastAsia" w:ascii="仿宋" w:hAnsi="仿宋" w:eastAsia="仿宋" w:cs="仿宋"/>
                <w:b/>
                <w:kern w:val="24"/>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项目名称</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绍兴市人民医院眼科飞秒场地改造采购项目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2</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建设地点</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绍兴市人民医院内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3</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建设规模</w:t>
            </w:r>
          </w:p>
        </w:tc>
        <w:tc>
          <w:tcPr>
            <w:tcW w:w="6770" w:type="dxa"/>
            <w:vAlign w:val="center"/>
          </w:tcPr>
          <w:p>
            <w:pPr>
              <w:tabs>
                <w:tab w:val="left" w:pos="540"/>
              </w:tabs>
              <w:spacing w:line="240" w:lineRule="atLeast"/>
              <w:rPr>
                <w:rFonts w:ascii="仿宋" w:hAnsi="仿宋" w:eastAsia="仿宋" w:cs="仿宋"/>
                <w:kern w:val="24"/>
                <w:sz w:val="24"/>
              </w:rPr>
            </w:pPr>
            <w:r>
              <w:rPr>
                <w:rFonts w:hint="eastAsia" w:ascii="仿宋" w:hAnsi="仿宋" w:eastAsia="仿宋" w:cs="仿宋"/>
                <w:kern w:val="24"/>
                <w:sz w:val="24"/>
              </w:rPr>
              <w:t>最高限价：1002274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4</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承包方式</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包工包料（按实结算）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5</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质量标准</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6</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结算依据</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根据中标价核算出中标下浮率:中标下浮率=（招标控制价-投标报价）/招标控制价，下浮率精确到小数点后二位。根据中标下浮率按实结算，具体按双方合同约定条款执行。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7</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服务期限</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自开工之日起 60 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8</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建设资金来源</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9</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磋商响应人资质</w:t>
            </w:r>
          </w:p>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等级要求</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1）投标人应具备建筑装修装饰工程专业承包贰级及以上资质，具有有效的安全生产许可证，省外企业须在浙江省住建厅备案（有效期内）或在“浙江省建筑市场监管公共服务系统”企业信息备案（省内企业不作要求）。</w:t>
            </w:r>
          </w:p>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2）拟派项目负责人须具备建筑工程专业或机电工程专业二级注册建造师及以上资格，具有安全生产考核合格证（B证），且无在建工程。拟派项目负责人必须为投标企业在职职工（在职职工不包括离、退休返聘人员），须提供投标人所属社保机构养老保险交纳清单或证明（缴费单位和投标单位名称必须一致，并加盖社保缴费证明专用章）。</w:t>
            </w:r>
          </w:p>
          <w:p>
            <w:pPr>
              <w:tabs>
                <w:tab w:val="left" w:pos="540"/>
              </w:tabs>
              <w:spacing w:line="240" w:lineRule="atLeast"/>
              <w:jc w:val="left"/>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10</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是否接受联合体</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11</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资格审查方式</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12</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投标有效期</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13</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投标保证金</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14</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投标文件份数</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本项目实行网上磋商，投标人于“政采云”上提供电子磋商响应文件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15</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投标文件提交地点及截止时间</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地点：政采云平台http://www.zcygov.cn/</w:t>
            </w:r>
          </w:p>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时间：</w:t>
            </w:r>
            <w:r>
              <w:rPr>
                <w:rFonts w:hint="eastAsia" w:ascii="仿宋" w:hAnsi="仿宋" w:eastAsia="仿宋" w:cs="仿宋"/>
              </w:rPr>
              <w:t>2023年</w:t>
            </w:r>
            <w:r>
              <w:rPr>
                <w:rFonts w:hint="eastAsia" w:ascii="仿宋" w:hAnsi="仿宋" w:eastAsia="仿宋" w:cs="仿宋"/>
                <w:szCs w:val="24"/>
              </w:rPr>
              <w:t xml:space="preserve"> </w:t>
            </w:r>
            <w:r>
              <w:rPr>
                <w:rFonts w:hint="eastAsia" w:ascii="仿宋" w:hAnsi="仿宋" w:eastAsia="仿宋" w:cs="仿宋"/>
                <w:szCs w:val="24"/>
                <w:lang w:val="en-US" w:eastAsia="zh-CN"/>
              </w:rPr>
              <w:t>4</w:t>
            </w:r>
            <w:r>
              <w:rPr>
                <w:rFonts w:hint="eastAsia" w:ascii="仿宋" w:hAnsi="仿宋" w:eastAsia="仿宋" w:cs="仿宋"/>
                <w:szCs w:val="24"/>
              </w:rPr>
              <w:t xml:space="preserve">月 </w:t>
            </w:r>
            <w:r>
              <w:rPr>
                <w:rFonts w:hint="eastAsia" w:ascii="仿宋" w:hAnsi="仿宋" w:eastAsia="仿宋" w:cs="仿宋"/>
                <w:szCs w:val="24"/>
                <w:lang w:val="en-US" w:eastAsia="zh-CN"/>
              </w:rPr>
              <w:t>4</w:t>
            </w:r>
            <w:r>
              <w:rPr>
                <w:rFonts w:hint="eastAsia" w:ascii="仿宋" w:hAnsi="仿宋" w:eastAsia="仿宋" w:cs="仿宋"/>
                <w:szCs w:val="24"/>
              </w:rPr>
              <w:t xml:space="preserve"> 日 </w:t>
            </w:r>
            <w:r>
              <w:rPr>
                <w:rFonts w:hint="eastAsia" w:ascii="仿宋" w:hAnsi="仿宋" w:eastAsia="仿宋" w:cs="仿宋"/>
                <w:szCs w:val="24"/>
                <w:lang w:val="en-US" w:eastAsia="zh-CN"/>
              </w:rPr>
              <w:t>14:30</w:t>
            </w:r>
            <w:r>
              <w:rPr>
                <w:rFonts w:hint="eastAsia" w:ascii="仿宋" w:hAnsi="仿宋" w:eastAsia="仿宋" w:cs="仿宋"/>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16</w:t>
            </w:r>
          </w:p>
        </w:tc>
        <w:tc>
          <w:tcPr>
            <w:tcW w:w="1988" w:type="dxa"/>
            <w:vAlign w:val="center"/>
          </w:tcPr>
          <w:p>
            <w:pPr>
              <w:tabs>
                <w:tab w:val="left" w:pos="540"/>
              </w:tabs>
              <w:spacing w:line="240" w:lineRule="atLeast"/>
              <w:jc w:val="center"/>
              <w:rPr>
                <w:rFonts w:ascii="仿宋" w:hAnsi="仿宋" w:eastAsia="仿宋" w:cs="仿宋"/>
                <w:kern w:val="24"/>
                <w:sz w:val="24"/>
              </w:rPr>
            </w:pPr>
            <w:r>
              <w:rPr>
                <w:rFonts w:hint="eastAsia" w:ascii="仿宋" w:hAnsi="仿宋" w:eastAsia="仿宋" w:cs="仿宋"/>
                <w:kern w:val="24"/>
                <w:sz w:val="24"/>
              </w:rPr>
              <w:t>开标会议</w:t>
            </w:r>
          </w:p>
        </w:tc>
        <w:tc>
          <w:tcPr>
            <w:tcW w:w="6770" w:type="dxa"/>
            <w:vAlign w:val="center"/>
          </w:tcPr>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时间：</w:t>
            </w:r>
            <w:r>
              <w:rPr>
                <w:rFonts w:hint="eastAsia" w:ascii="仿宋" w:hAnsi="仿宋" w:eastAsia="仿宋" w:cs="仿宋"/>
              </w:rPr>
              <w:t>2023年</w:t>
            </w:r>
            <w:r>
              <w:rPr>
                <w:rFonts w:hint="eastAsia" w:ascii="仿宋" w:hAnsi="仿宋" w:eastAsia="仿宋" w:cs="仿宋"/>
                <w:szCs w:val="24"/>
              </w:rPr>
              <w:t xml:space="preserve"> </w:t>
            </w:r>
            <w:r>
              <w:rPr>
                <w:rFonts w:hint="eastAsia" w:ascii="仿宋" w:hAnsi="仿宋" w:eastAsia="仿宋" w:cs="仿宋"/>
                <w:szCs w:val="24"/>
                <w:lang w:val="en-US" w:eastAsia="zh-CN"/>
              </w:rPr>
              <w:t>4</w:t>
            </w:r>
            <w:r>
              <w:rPr>
                <w:rFonts w:hint="eastAsia" w:ascii="仿宋" w:hAnsi="仿宋" w:eastAsia="仿宋" w:cs="仿宋"/>
                <w:szCs w:val="24"/>
              </w:rPr>
              <w:t xml:space="preserve">月 </w:t>
            </w:r>
            <w:r>
              <w:rPr>
                <w:rFonts w:hint="eastAsia" w:ascii="仿宋" w:hAnsi="仿宋" w:eastAsia="仿宋" w:cs="仿宋"/>
                <w:szCs w:val="24"/>
                <w:lang w:val="en-US" w:eastAsia="zh-CN"/>
              </w:rPr>
              <w:t>4</w:t>
            </w:r>
            <w:r>
              <w:rPr>
                <w:rFonts w:hint="eastAsia" w:ascii="仿宋" w:hAnsi="仿宋" w:eastAsia="仿宋" w:cs="仿宋"/>
                <w:szCs w:val="24"/>
              </w:rPr>
              <w:t xml:space="preserve"> 日 </w:t>
            </w:r>
            <w:r>
              <w:rPr>
                <w:rFonts w:hint="eastAsia" w:ascii="仿宋" w:hAnsi="仿宋" w:eastAsia="仿宋" w:cs="仿宋"/>
                <w:szCs w:val="24"/>
                <w:lang w:val="en-US" w:eastAsia="zh-CN"/>
              </w:rPr>
              <w:t>14:30</w:t>
            </w:r>
            <w:r>
              <w:rPr>
                <w:rFonts w:hint="eastAsia" w:ascii="仿宋" w:hAnsi="仿宋" w:eastAsia="仿宋" w:cs="仿宋"/>
              </w:rPr>
              <w:t>（北京时间）</w:t>
            </w:r>
          </w:p>
          <w:p>
            <w:pPr>
              <w:tabs>
                <w:tab w:val="left" w:pos="540"/>
              </w:tabs>
              <w:spacing w:line="240" w:lineRule="atLeast"/>
              <w:jc w:val="left"/>
              <w:rPr>
                <w:rFonts w:ascii="仿宋" w:hAnsi="仿宋" w:eastAsia="仿宋" w:cs="仿宋"/>
                <w:kern w:val="24"/>
                <w:sz w:val="24"/>
              </w:rPr>
            </w:pPr>
            <w:r>
              <w:rPr>
                <w:rFonts w:hint="eastAsia" w:ascii="仿宋" w:hAnsi="仿宋" w:eastAsia="仿宋" w:cs="仿宋"/>
                <w:kern w:val="24"/>
                <w:sz w:val="24"/>
              </w:rPr>
              <w:t>地点：绍兴市越城区越西路800号金德隆商业中心8幢二楼开标室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17</w:t>
            </w:r>
          </w:p>
        </w:tc>
        <w:tc>
          <w:tcPr>
            <w:tcW w:w="1988" w:type="dxa"/>
            <w:vAlign w:val="center"/>
          </w:tcPr>
          <w:p>
            <w:pPr>
              <w:tabs>
                <w:tab w:val="left" w:pos="540"/>
              </w:tabs>
              <w:spacing w:line="240" w:lineRule="atLeast"/>
              <w:jc w:val="center"/>
              <w:rPr>
                <w:rFonts w:ascii="仿宋" w:hAnsi="仿宋" w:eastAsia="仿宋" w:cs="仿宋"/>
                <w:kern w:val="16"/>
                <w:sz w:val="24"/>
              </w:rPr>
            </w:pPr>
            <w:r>
              <w:rPr>
                <w:rFonts w:hint="eastAsia" w:ascii="仿宋" w:hAnsi="仿宋" w:eastAsia="仿宋" w:cs="仿宋"/>
                <w:kern w:val="16"/>
                <w:sz w:val="24"/>
              </w:rPr>
              <w:t>评标办法</w:t>
            </w:r>
          </w:p>
        </w:tc>
        <w:tc>
          <w:tcPr>
            <w:tcW w:w="6770" w:type="dxa"/>
            <w:vAlign w:val="center"/>
          </w:tcPr>
          <w:p>
            <w:pPr>
              <w:pStyle w:val="295"/>
              <w:widowControl w:val="0"/>
              <w:pBdr>
                <w:bottom w:val="none" w:color="auto" w:sz="0" w:space="0"/>
              </w:pBdr>
              <w:tabs>
                <w:tab w:val="left" w:pos="540"/>
              </w:tabs>
              <w:spacing w:before="0" w:beforeAutospacing="0" w:after="0" w:afterAutospacing="0" w:line="240" w:lineRule="atLeast"/>
              <w:jc w:val="both"/>
              <w:rPr>
                <w:rFonts w:hint="default" w:ascii="仿宋" w:hAnsi="仿宋" w:eastAsia="仿宋" w:cs="仿宋"/>
                <w:kern w:val="24"/>
              </w:rPr>
            </w:pPr>
            <w:r>
              <w:rPr>
                <w:rFonts w:ascii="仿宋" w:hAnsi="仿宋" w:eastAsia="仿宋" w:cs="仿宋"/>
                <w:kern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18</w:t>
            </w:r>
          </w:p>
        </w:tc>
        <w:tc>
          <w:tcPr>
            <w:tcW w:w="1988" w:type="dxa"/>
            <w:vAlign w:val="center"/>
          </w:tcPr>
          <w:p>
            <w:pPr>
              <w:tabs>
                <w:tab w:val="left" w:pos="540"/>
              </w:tabs>
              <w:spacing w:line="240" w:lineRule="atLeast"/>
              <w:jc w:val="center"/>
              <w:rPr>
                <w:rFonts w:ascii="仿宋" w:hAnsi="仿宋" w:eastAsia="仿宋" w:cs="仿宋"/>
                <w:kern w:val="16"/>
                <w:sz w:val="24"/>
              </w:rPr>
            </w:pPr>
            <w:r>
              <w:rPr>
                <w:rFonts w:hint="eastAsia" w:ascii="仿宋" w:hAnsi="仿宋" w:eastAsia="仿宋" w:cs="仿宋"/>
                <w:kern w:val="16"/>
                <w:sz w:val="24"/>
              </w:rPr>
              <w:t>履约保证金</w:t>
            </w:r>
          </w:p>
        </w:tc>
        <w:tc>
          <w:tcPr>
            <w:tcW w:w="6770" w:type="dxa"/>
            <w:vAlign w:val="center"/>
          </w:tcPr>
          <w:p>
            <w:pPr>
              <w:pStyle w:val="295"/>
              <w:widowControl w:val="0"/>
              <w:pBdr>
                <w:bottom w:val="none" w:color="auto" w:sz="0" w:space="0"/>
              </w:pBdr>
              <w:tabs>
                <w:tab w:val="left" w:pos="540"/>
              </w:tabs>
              <w:spacing w:before="0" w:beforeAutospacing="0" w:after="0" w:afterAutospacing="0" w:line="240" w:lineRule="atLeast"/>
              <w:jc w:val="both"/>
              <w:rPr>
                <w:rFonts w:hint="default" w:ascii="仿宋" w:hAnsi="仿宋" w:eastAsia="仿宋" w:cs="仿宋"/>
                <w:kern w:val="24"/>
              </w:rPr>
            </w:pPr>
            <w:r>
              <w:rPr>
                <w:rFonts w:ascii="仿宋" w:hAnsi="仿宋" w:eastAsia="仿宋" w:cs="仿宋"/>
                <w:kern w:val="24"/>
              </w:rPr>
              <w:t>不高于中标价的1％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19</w:t>
            </w:r>
          </w:p>
        </w:tc>
        <w:tc>
          <w:tcPr>
            <w:tcW w:w="1988" w:type="dxa"/>
            <w:vAlign w:val="center"/>
          </w:tcPr>
          <w:p>
            <w:pPr>
              <w:tabs>
                <w:tab w:val="left" w:pos="540"/>
              </w:tabs>
              <w:spacing w:line="240" w:lineRule="atLeast"/>
              <w:jc w:val="center"/>
              <w:rPr>
                <w:rFonts w:ascii="仿宋" w:hAnsi="仿宋" w:eastAsia="仿宋" w:cs="仿宋"/>
                <w:kern w:val="16"/>
                <w:sz w:val="24"/>
              </w:rPr>
            </w:pPr>
            <w:r>
              <w:rPr>
                <w:rFonts w:hint="eastAsia" w:ascii="仿宋" w:hAnsi="仿宋" w:eastAsia="仿宋" w:cs="仿宋"/>
                <w:kern w:val="16"/>
                <w:sz w:val="24"/>
              </w:rPr>
              <w:t>磋商报价</w:t>
            </w:r>
          </w:p>
        </w:tc>
        <w:tc>
          <w:tcPr>
            <w:tcW w:w="6770" w:type="dxa"/>
            <w:vAlign w:val="center"/>
          </w:tcPr>
          <w:p>
            <w:pPr>
              <w:pStyle w:val="295"/>
              <w:widowControl w:val="0"/>
              <w:pBdr>
                <w:bottom w:val="none" w:color="auto" w:sz="0" w:space="0"/>
              </w:pBdr>
              <w:tabs>
                <w:tab w:val="left" w:pos="540"/>
              </w:tabs>
              <w:spacing w:before="0" w:beforeAutospacing="0" w:after="0" w:afterAutospacing="0" w:line="240" w:lineRule="atLeast"/>
              <w:jc w:val="both"/>
              <w:rPr>
                <w:rFonts w:hint="default" w:ascii="仿宋" w:hAnsi="仿宋" w:eastAsia="仿宋" w:cs="仿宋"/>
                <w:kern w:val="24"/>
              </w:rPr>
            </w:pPr>
            <w:r>
              <w:rPr>
                <w:rFonts w:ascii="仿宋" w:hAnsi="仿宋" w:eastAsia="仿宋" w:cs="仿宋"/>
                <w:kern w:val="24"/>
              </w:rPr>
              <w:t>磋商响应人按招标人提供的招标控制价为上限价进行磋商报价（如有暂定价，暂定价不参与竞争）。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20</w:t>
            </w:r>
          </w:p>
        </w:tc>
        <w:tc>
          <w:tcPr>
            <w:tcW w:w="1988" w:type="dxa"/>
            <w:vAlign w:val="center"/>
          </w:tcPr>
          <w:p>
            <w:pPr>
              <w:tabs>
                <w:tab w:val="left" w:pos="540"/>
              </w:tabs>
              <w:spacing w:line="240" w:lineRule="atLeast"/>
              <w:jc w:val="center"/>
              <w:rPr>
                <w:rFonts w:ascii="仿宋" w:hAnsi="仿宋" w:eastAsia="仿宋" w:cs="仿宋"/>
                <w:kern w:val="16"/>
                <w:sz w:val="24"/>
              </w:rPr>
            </w:pPr>
            <w:r>
              <w:rPr>
                <w:rFonts w:hint="eastAsia" w:ascii="仿宋" w:hAnsi="仿宋" w:eastAsia="仿宋" w:cs="仿宋"/>
                <w:kern w:val="16"/>
                <w:sz w:val="24"/>
              </w:rPr>
              <w:t>现场踏勘</w:t>
            </w:r>
          </w:p>
        </w:tc>
        <w:tc>
          <w:tcPr>
            <w:tcW w:w="6770" w:type="dxa"/>
            <w:vAlign w:val="center"/>
          </w:tcPr>
          <w:p>
            <w:pPr>
              <w:pStyle w:val="295"/>
              <w:widowControl w:val="0"/>
              <w:pBdr>
                <w:bottom w:val="none" w:color="auto" w:sz="0" w:space="0"/>
              </w:pBdr>
              <w:tabs>
                <w:tab w:val="left" w:pos="540"/>
              </w:tabs>
              <w:spacing w:before="0" w:beforeAutospacing="0" w:after="0" w:afterAutospacing="0" w:line="288" w:lineRule="auto"/>
              <w:jc w:val="both"/>
              <w:rPr>
                <w:rFonts w:hint="default" w:ascii="仿宋" w:hAnsi="仿宋" w:eastAsia="仿宋" w:cs="仿宋"/>
                <w:kern w:val="24"/>
              </w:rPr>
            </w:pPr>
            <w:r>
              <w:rPr>
                <w:rFonts w:ascii="仿宋" w:hAnsi="仿宋" w:eastAsia="仿宋" w:cs="仿宋"/>
                <w:kern w:val="24"/>
              </w:rPr>
              <w:t>磋商响应人自行组织现场踏勘。现场踏勘所发生的费用由磋商响应人自行承担，踏勘过程中的安全责任磋商响应人自负。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842" w:type="dxa"/>
            <w:vAlign w:val="center"/>
          </w:tcPr>
          <w:p>
            <w:pPr>
              <w:spacing w:line="400" w:lineRule="exact"/>
              <w:jc w:val="center"/>
              <w:rPr>
                <w:rFonts w:ascii="仿宋" w:hAnsi="仿宋" w:eastAsia="仿宋" w:cs="仿宋"/>
                <w:sz w:val="24"/>
              </w:rPr>
            </w:pPr>
            <w:r>
              <w:rPr>
                <w:rFonts w:hint="eastAsia" w:ascii="仿宋" w:hAnsi="仿宋" w:eastAsia="仿宋" w:cs="仿宋"/>
                <w:sz w:val="24"/>
              </w:rPr>
              <w:t>21</w:t>
            </w:r>
          </w:p>
        </w:tc>
        <w:tc>
          <w:tcPr>
            <w:tcW w:w="8758" w:type="dxa"/>
            <w:gridSpan w:val="2"/>
            <w:vAlign w:val="center"/>
          </w:tcPr>
          <w:p>
            <w:pPr>
              <w:snapToGrid w:val="0"/>
              <w:spacing w:line="240" w:lineRule="exact"/>
              <w:rPr>
                <w:rFonts w:ascii="仿宋" w:hAnsi="仿宋" w:eastAsia="仿宋" w:cs="仿宋"/>
                <w:b/>
                <w:sz w:val="24"/>
              </w:rPr>
            </w:pPr>
            <w:r>
              <w:rPr>
                <w:rFonts w:hint="eastAsia" w:ascii="仿宋" w:hAnsi="仿宋" w:eastAsia="仿宋" w:cs="仿宋"/>
                <w:b/>
                <w:sz w:val="24"/>
              </w:rPr>
              <w:t>扰乱公共资源交易市场秩序行为：</w:t>
            </w:r>
          </w:p>
          <w:p>
            <w:pPr>
              <w:snapToGrid w:val="0"/>
              <w:spacing w:line="400" w:lineRule="exact"/>
              <w:rPr>
                <w:rFonts w:ascii="仿宋" w:hAnsi="仿宋" w:eastAsia="仿宋" w:cs="仿宋"/>
                <w:kern w:val="24"/>
              </w:rPr>
            </w:pPr>
            <w:r>
              <w:rPr>
                <w:rFonts w:hint="eastAsia" w:ascii="仿宋" w:hAnsi="仿宋" w:eastAsia="仿宋" w:cs="仿宋"/>
                <w:sz w:val="24"/>
              </w:rPr>
              <w:t>不诚信参加公共资源交易活动，扰乱市场秩序，被绍兴市公共资源交易平台责令整改、暂停交易的供应商，在此期间将被拒绝参与政府采购活动。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ascii="仿宋" w:hAnsi="仿宋" w:eastAsia="仿宋" w:cs="仿宋"/>
                <w:sz w:val="24"/>
              </w:rPr>
            </w:pPr>
            <w:r>
              <w:rPr>
                <w:rFonts w:hint="eastAsia" w:ascii="仿宋" w:hAnsi="仿宋" w:eastAsia="仿宋" w:cs="仿宋"/>
                <w:sz w:val="24"/>
              </w:rPr>
              <w:t>22</w:t>
            </w:r>
          </w:p>
        </w:tc>
        <w:tc>
          <w:tcPr>
            <w:tcW w:w="8758" w:type="dxa"/>
            <w:gridSpan w:val="2"/>
            <w:vAlign w:val="center"/>
          </w:tcPr>
          <w:p>
            <w:pPr>
              <w:snapToGrid w:val="0"/>
              <w:spacing w:line="400" w:lineRule="exact"/>
              <w:rPr>
                <w:rFonts w:ascii="仿宋" w:hAnsi="仿宋" w:eastAsia="仿宋" w:cs="仿宋"/>
                <w:kern w:val="24"/>
              </w:rPr>
            </w:pPr>
            <w:r>
              <w:rPr>
                <w:rFonts w:hint="eastAsia" w:ascii="仿宋" w:hAnsi="仿宋" w:eastAsia="仿宋" w:cs="仿宋"/>
                <w:sz w:val="24"/>
              </w:rPr>
              <w:t>需要落实的政府采购政策：包括保护环境、节约能源、促进中小企业发展等。详见磋商文件第二部分总则。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ascii="仿宋" w:hAnsi="仿宋" w:eastAsia="仿宋" w:cs="仿宋"/>
                <w:sz w:val="24"/>
              </w:rPr>
            </w:pPr>
            <w:r>
              <w:rPr>
                <w:rFonts w:hint="eastAsia" w:ascii="仿宋" w:hAnsi="仿宋" w:eastAsia="仿宋" w:cs="仿宋"/>
                <w:sz w:val="24"/>
              </w:rPr>
              <w:t>23</w:t>
            </w:r>
          </w:p>
        </w:tc>
        <w:tc>
          <w:tcPr>
            <w:tcW w:w="8758" w:type="dxa"/>
            <w:gridSpan w:val="2"/>
            <w:vAlign w:val="center"/>
          </w:tcPr>
          <w:p>
            <w:pPr>
              <w:snapToGrid w:val="0"/>
              <w:spacing w:line="400" w:lineRule="exact"/>
              <w:rPr>
                <w:rFonts w:ascii="仿宋" w:hAnsi="仿宋" w:eastAsia="仿宋" w:cs="仿宋"/>
              </w:rPr>
            </w:pPr>
            <w:r>
              <w:rPr>
                <w:rFonts w:hint="eastAsia" w:ascii="仿宋" w:hAnsi="仿宋" w:eastAsia="仿宋" w:cs="仿宋"/>
                <w:sz w:val="24"/>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ascii="仿宋" w:hAnsi="仿宋" w:eastAsia="仿宋" w:cs="仿宋"/>
                <w:sz w:val="24"/>
              </w:rPr>
            </w:pPr>
            <w:r>
              <w:rPr>
                <w:rFonts w:hint="eastAsia" w:ascii="仿宋" w:hAnsi="仿宋" w:eastAsia="仿宋" w:cs="仿宋"/>
                <w:sz w:val="24"/>
              </w:rPr>
              <w:t>24</w:t>
            </w:r>
          </w:p>
        </w:tc>
        <w:tc>
          <w:tcPr>
            <w:tcW w:w="8758" w:type="dxa"/>
            <w:gridSpan w:val="2"/>
            <w:vAlign w:val="center"/>
          </w:tcPr>
          <w:p>
            <w:pPr>
              <w:snapToGrid w:val="0"/>
              <w:spacing w:line="440" w:lineRule="exact"/>
              <w:rPr>
                <w:rFonts w:ascii="仿宋" w:hAnsi="仿宋" w:eastAsia="仿宋" w:cs="仿宋"/>
                <w:sz w:val="24"/>
              </w:rPr>
            </w:pPr>
            <w:r>
              <w:rPr>
                <w:rFonts w:hint="eastAsia" w:ascii="仿宋" w:hAnsi="仿宋" w:eastAsia="仿宋" w:cs="仿宋"/>
                <w:sz w:val="24"/>
              </w:rPr>
              <w:t>磋商注意事项：</w:t>
            </w:r>
          </w:p>
          <w:p>
            <w:pPr>
              <w:snapToGrid w:val="0"/>
              <w:spacing w:line="440" w:lineRule="exact"/>
              <w:rPr>
                <w:rFonts w:ascii="仿宋" w:hAnsi="仿宋" w:eastAsia="仿宋" w:cs="仿宋"/>
                <w:sz w:val="24"/>
              </w:rPr>
            </w:pPr>
            <w:r>
              <w:rPr>
                <w:rFonts w:hint="eastAsia" w:ascii="仿宋" w:hAnsi="仿宋" w:eastAsia="仿宋" w:cs="仿宋"/>
                <w:sz w:val="24"/>
              </w:rPr>
              <w:t>1.本项目实行网上磋商，采用电子磋商响应文件。若供应商参与磋商，自行承担磋商一切费用。</w:t>
            </w:r>
          </w:p>
          <w:p>
            <w:pPr>
              <w:snapToGrid w:val="0"/>
              <w:spacing w:line="440" w:lineRule="exact"/>
              <w:rPr>
                <w:rFonts w:ascii="仿宋" w:hAnsi="仿宋" w:eastAsia="仿宋" w:cs="仿宋"/>
                <w:sz w:val="24"/>
              </w:rPr>
            </w:pPr>
            <w:r>
              <w:rPr>
                <w:rFonts w:hint="eastAsia" w:ascii="仿宋" w:hAnsi="仿宋" w:eastAsia="仿宋" w:cs="仿宋"/>
                <w:sz w:val="24"/>
              </w:rPr>
              <w:t>2.磋商前准备：各供应商应在磋商前完成CA数字证书办理。供应商将政采云电子交易客户端下载、安装完成后，可通过账号密码或CA登录客户端进行磋商响应文件制作。在使用政采云电子交易客户端时，建议使用WIN7及以上操作系统。</w:t>
            </w:r>
          </w:p>
          <w:p>
            <w:pPr>
              <w:snapToGrid w:val="0"/>
              <w:spacing w:line="440" w:lineRule="exact"/>
              <w:rPr>
                <w:rFonts w:ascii="仿宋" w:hAnsi="仿宋" w:eastAsia="仿宋" w:cs="仿宋"/>
                <w:sz w:val="24"/>
              </w:rPr>
            </w:pPr>
            <w:r>
              <w:rPr>
                <w:rFonts w:hint="eastAsia" w:ascii="仿宋" w:hAnsi="仿宋" w:eastAsia="仿宋" w:cs="仿宋"/>
                <w:sz w:val="24"/>
              </w:rPr>
              <w:t>注：供应商CA相关操作可参考政采云平台</w:t>
            </w:r>
            <w:r>
              <w:rPr>
                <w:rFonts w:hint="eastAsia" w:ascii="仿宋" w:hAnsi="仿宋" w:eastAsia="仿宋" w:cs="仿宋"/>
              </w:rPr>
              <w:t>https://www.zcygov.cn/</w:t>
            </w:r>
            <w:r>
              <w:rPr>
                <w:rFonts w:hint="eastAsia" w:ascii="仿宋" w:hAnsi="仿宋" w:eastAsia="仿宋" w:cs="仿宋"/>
                <w:sz w:val="24"/>
              </w:rPr>
              <w:t>《CA申领操作指南》和《CA管理操作指南》。完成CA数字证书办理在资料齐全的情况下预计7个工作日左右，建议供应商获取磋商文件后立即办理。</w:t>
            </w:r>
          </w:p>
          <w:p>
            <w:pPr>
              <w:snapToGrid w:val="0"/>
              <w:spacing w:line="440" w:lineRule="exact"/>
              <w:rPr>
                <w:rFonts w:ascii="仿宋" w:hAnsi="仿宋" w:eastAsia="仿宋" w:cs="仿宋"/>
                <w:sz w:val="24"/>
              </w:rPr>
            </w:pPr>
            <w:r>
              <w:rPr>
                <w:rFonts w:hint="eastAsia" w:ascii="仿宋" w:hAnsi="仿宋" w:eastAsia="仿宋" w:cs="仿宋"/>
                <w:sz w:val="24"/>
              </w:rPr>
              <w:t>3.磋商响应文件制作、递交、解密：</w:t>
            </w:r>
          </w:p>
          <w:p>
            <w:pPr>
              <w:snapToGrid w:val="0"/>
              <w:spacing w:line="440" w:lineRule="exact"/>
              <w:rPr>
                <w:rFonts w:ascii="仿宋" w:hAnsi="仿宋" w:eastAsia="仿宋" w:cs="仿宋"/>
                <w:sz w:val="24"/>
              </w:rPr>
            </w:pPr>
            <w:r>
              <w:rPr>
                <w:rFonts w:hint="eastAsia" w:ascii="仿宋" w:hAnsi="仿宋" w:eastAsia="仿宋" w:cs="仿宋"/>
                <w:sz w:val="24"/>
              </w:rPr>
              <w:t>3.1应按照本项目磋商文件和政采云平台的要求编制、加密传输磋商响应文件。供应商在使用系统进行磋商响应的过程中遇到涉及平台使用的任何问题，可致电政采云平台技术支持热线咨询，联系方式：400-881-7190。</w:t>
            </w:r>
          </w:p>
          <w:p>
            <w:pPr>
              <w:snapToGrid w:val="0"/>
              <w:spacing w:line="440" w:lineRule="exact"/>
              <w:jc w:val="left"/>
              <w:rPr>
                <w:rFonts w:ascii="仿宋" w:hAnsi="仿宋" w:eastAsia="仿宋" w:cs="仿宋"/>
                <w:sz w:val="24"/>
              </w:rPr>
            </w:pPr>
            <w:r>
              <w:rPr>
                <w:rFonts w:hint="eastAsia" w:ascii="仿宋" w:hAnsi="仿宋" w:eastAsia="仿宋" w:cs="仿宋"/>
                <w:sz w:val="24"/>
              </w:rPr>
              <w:t>3.2供应商通过“政采云”平台制作电子磋商响应文件，磋商响应文件制作详见“供应商-政府采购项目电子交易操作指南”。</w:t>
            </w:r>
          </w:p>
          <w:p>
            <w:pPr>
              <w:snapToGrid w:val="0"/>
              <w:spacing w:line="440" w:lineRule="exact"/>
              <w:rPr>
                <w:rFonts w:ascii="仿宋" w:hAnsi="仿宋" w:eastAsia="仿宋" w:cs="仿宋"/>
                <w:kern w:val="24"/>
              </w:rPr>
            </w:pPr>
            <w:r>
              <w:rPr>
                <w:rFonts w:hint="eastAsia" w:ascii="仿宋" w:hAnsi="仿宋" w:eastAsia="仿宋" w:cs="仿宋"/>
                <w:sz w:val="24"/>
              </w:rPr>
              <w:t>3.3响应文件开启后30分钟内供应商可以登录“政采云”平台，用“项目采购-开标评标”功能进行解密磋商响应文件。若供应商</w:t>
            </w:r>
            <w:r>
              <w:rPr>
                <w:rFonts w:hint="eastAsia" w:ascii="仿宋" w:hAnsi="仿宋" w:eastAsia="仿宋" w:cs="仿宋"/>
                <w:b/>
                <w:sz w:val="24"/>
                <w:u w:val="single"/>
              </w:rPr>
              <w:t>未按时解密的</w:t>
            </w:r>
            <w:r>
              <w:rPr>
                <w:rFonts w:hint="eastAsia" w:ascii="仿宋" w:hAnsi="仿宋" w:eastAsia="仿宋" w:cs="仿宋"/>
                <w:sz w:val="24"/>
              </w:rPr>
              <w:t>，</w:t>
            </w:r>
            <w:r>
              <w:rPr>
                <w:rFonts w:hint="eastAsia" w:ascii="仿宋" w:hAnsi="仿宋" w:eastAsia="仿宋" w:cs="仿宋"/>
                <w:b/>
                <w:sz w:val="24"/>
                <w:u w:val="single"/>
              </w:rPr>
              <w:t>视为磋商响应文件撤回</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Merge w:val="restart"/>
            <w:vAlign w:val="center"/>
          </w:tcPr>
          <w:p>
            <w:pPr>
              <w:spacing w:line="440" w:lineRule="exact"/>
              <w:ind w:firstLine="240" w:firstLineChars="100"/>
              <w:rPr>
                <w:rFonts w:ascii="仿宋" w:hAnsi="仿宋" w:eastAsia="仿宋" w:cs="仿宋"/>
                <w:sz w:val="24"/>
              </w:rPr>
            </w:pPr>
            <w:r>
              <w:rPr>
                <w:rFonts w:hint="eastAsia" w:ascii="仿宋" w:hAnsi="仿宋" w:eastAsia="仿宋" w:cs="仿宋"/>
                <w:sz w:val="24"/>
              </w:rPr>
              <w:t>25</w:t>
            </w:r>
          </w:p>
        </w:tc>
        <w:tc>
          <w:tcPr>
            <w:tcW w:w="8758" w:type="dxa"/>
            <w:gridSpan w:val="2"/>
            <w:vAlign w:val="center"/>
          </w:tcPr>
          <w:p>
            <w:pPr>
              <w:spacing w:line="440" w:lineRule="exact"/>
              <w:rPr>
                <w:rFonts w:ascii="仿宋" w:hAnsi="仿宋" w:eastAsia="仿宋" w:cs="仿宋"/>
                <w:b/>
                <w:sz w:val="24"/>
              </w:rPr>
            </w:pPr>
            <w:r>
              <w:rPr>
                <w:rFonts w:hint="eastAsia" w:ascii="仿宋" w:hAnsi="仿宋" w:eastAsia="仿宋" w:cs="仿宋"/>
                <w:b/>
                <w:sz w:val="24"/>
              </w:rPr>
              <w:t>特别说明：</w:t>
            </w:r>
          </w:p>
          <w:p>
            <w:pPr>
              <w:spacing w:line="440" w:lineRule="exact"/>
              <w:rPr>
                <w:rFonts w:ascii="仿宋" w:hAnsi="仿宋" w:eastAsia="仿宋" w:cs="仿宋"/>
                <w:sz w:val="24"/>
              </w:rPr>
            </w:pPr>
            <w:r>
              <w:rPr>
                <w:rFonts w:hint="eastAsia" w:ascii="仿宋" w:hAnsi="仿宋" w:eastAsia="仿宋" w:cs="仿宋"/>
                <w:snapToGrid w:val="0"/>
                <w:kern w:val="28"/>
                <w:sz w:val="24"/>
              </w:rPr>
              <w:t>联合体磋商的或者以分包方式履行合同的，联合体各方（供应商与分包供应商）分别提供与联合体协议（分包意向协议）中规定的分工内容相应的业绩证明材料，业绩数量以提供材料较少的一方为准</w:t>
            </w:r>
            <w:r>
              <w:rPr>
                <w:rFonts w:hint="eastAsia" w:ascii="仿宋" w:hAnsi="仿宋" w:eastAsia="仿宋" w:cs="仿宋"/>
                <w:b/>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Merge w:val="continue"/>
            <w:vAlign w:val="center"/>
          </w:tcPr>
          <w:p>
            <w:pPr>
              <w:spacing w:line="440" w:lineRule="exact"/>
              <w:ind w:firstLine="240" w:firstLineChars="100"/>
              <w:rPr>
                <w:rFonts w:ascii="仿宋" w:hAnsi="仿宋" w:eastAsia="仿宋" w:cs="仿宋"/>
                <w:sz w:val="24"/>
              </w:rPr>
            </w:pPr>
          </w:p>
        </w:tc>
        <w:tc>
          <w:tcPr>
            <w:tcW w:w="8758" w:type="dxa"/>
            <w:gridSpan w:val="2"/>
            <w:vAlign w:val="center"/>
          </w:tcPr>
          <w:p>
            <w:pPr>
              <w:adjustRightInd w:val="0"/>
              <w:spacing w:line="440" w:lineRule="exact"/>
              <w:rPr>
                <w:rFonts w:ascii="仿宋" w:hAnsi="仿宋" w:eastAsia="仿宋" w:cs="仿宋"/>
                <w:snapToGrid w:val="0"/>
                <w:kern w:val="28"/>
                <w:sz w:val="24"/>
              </w:rPr>
            </w:pPr>
            <w:sdt>
              <w:sdtPr>
                <w:rPr>
                  <w:rFonts w:hint="eastAsia" w:ascii="仿宋" w:hAnsi="仿宋" w:eastAsia="仿宋" w:cs="仿宋"/>
                  <w:kern w:val="0"/>
                  <w:sz w:val="24"/>
                  <w:szCs w:val="21"/>
                </w:rPr>
                <w:id w:val="-1816336663"/>
              </w:sdtPr>
              <w:sdtEndPr>
                <w:rPr>
                  <w:rFonts w:hint="eastAsia" w:ascii="仿宋" w:hAnsi="仿宋" w:eastAsia="仿宋" w:cs="仿宋"/>
                  <w:kern w:val="0"/>
                  <w:sz w:val="24"/>
                  <w:szCs w:val="21"/>
                </w:rPr>
              </w:sdtEndPr>
              <w:sdtContent>
                <w:sdt>
                  <w:sdtPr>
                    <w:rPr>
                      <w:rFonts w:hint="eastAsia" w:ascii="仿宋" w:hAnsi="仿宋" w:eastAsia="仿宋" w:cs="仿宋"/>
                      <w:kern w:val="0"/>
                      <w:sz w:val="24"/>
                      <w:szCs w:val="21"/>
                    </w:rPr>
                    <w:id w:val="-232311894"/>
                  </w:sdtPr>
                  <w:sdtEndPr>
                    <w:rPr>
                      <w:rFonts w:hint="eastAsia" w:ascii="仿宋" w:hAnsi="仿宋" w:eastAsia="仿宋" w:cs="仿宋"/>
                      <w:kern w:val="0"/>
                      <w:sz w:val="24"/>
                      <w:szCs w:val="21"/>
                    </w:rPr>
                  </w:sdtEndPr>
                  <w:sdtContent>
                    <w:r>
                      <w:rPr>
                        <w:rFonts w:hint="eastAsia" w:ascii="仿宋" w:hAnsi="仿宋" w:eastAsia="仿宋" w:cs="仿宋"/>
                        <w:kern w:val="0"/>
                        <w:sz w:val="24"/>
                      </w:rPr>
                      <w:sym w:font="Wingdings" w:char="00FE"/>
                    </w:r>
                  </w:sdtContent>
                </w:sdt>
              </w:sdtContent>
            </w:sdt>
            <w:r>
              <w:rPr>
                <w:rFonts w:hint="eastAsia" w:ascii="仿宋" w:hAnsi="仿宋" w:eastAsia="仿宋" w:cs="仿宋"/>
                <w:snapToGrid w:val="0"/>
                <w:kern w:val="28"/>
                <w:sz w:val="24"/>
              </w:rPr>
              <w:t>联合体磋商的，联合体各方均需按招标文件第五部分评审标准要求提供资信证明文件，否则视为不符合相关要求。</w:t>
            </w:r>
          </w:p>
          <w:p>
            <w:pPr>
              <w:spacing w:line="440" w:lineRule="exact"/>
              <w:rPr>
                <w:rFonts w:ascii="仿宋" w:hAnsi="仿宋" w:eastAsia="仿宋" w:cs="仿宋"/>
                <w:sz w:val="24"/>
              </w:rPr>
            </w:pPr>
            <w:r>
              <w:rPr>
                <w:rFonts w:hint="eastAsia" w:ascii="仿宋" w:hAnsi="仿宋" w:eastAsia="仿宋" w:cs="仿宋"/>
                <w:kern w:val="0"/>
                <w:sz w:val="24"/>
              </w:rPr>
              <w:t>☐</w:t>
            </w:r>
            <w:r>
              <w:rPr>
                <w:rFonts w:hint="eastAsia" w:ascii="仿宋" w:hAnsi="仿宋" w:eastAsia="仿宋" w:cs="仿宋"/>
                <w:snapToGrid w:val="0"/>
                <w:kern w:val="28"/>
                <w:sz w:val="24"/>
              </w:rPr>
              <w:t>联合体磋商的，联合体中有一方或者联合体成员根据分工按招标文件第五部分评审标准要求提供资信证明文件的，视为符合了相关要求。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26</w:t>
            </w:r>
          </w:p>
        </w:tc>
        <w:tc>
          <w:tcPr>
            <w:tcW w:w="8758" w:type="dxa"/>
            <w:gridSpan w:val="2"/>
            <w:vAlign w:val="center"/>
          </w:tcPr>
          <w:p>
            <w:pPr>
              <w:snapToGrid w:val="0"/>
              <w:spacing w:line="400" w:lineRule="exact"/>
              <w:rPr>
                <w:rFonts w:ascii="仿宋" w:hAnsi="仿宋" w:eastAsia="仿宋" w:cs="仿宋"/>
                <w:kern w:val="24"/>
              </w:rPr>
            </w:pPr>
            <w:r>
              <w:rPr>
                <w:rFonts w:hint="eastAsia" w:ascii="仿宋" w:hAnsi="仿宋" w:eastAsia="仿宋" w:cs="仿宋"/>
                <w:sz w:val="24"/>
              </w:rPr>
              <w:t>参与绍兴市政府采购活动的供应商按照《浙江省政府采购供应商注册和诚信管理暂行办法》要求执行。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ascii="仿宋" w:hAnsi="仿宋" w:eastAsia="仿宋" w:cs="仿宋"/>
                <w:sz w:val="24"/>
              </w:rPr>
            </w:pPr>
            <w:r>
              <w:rPr>
                <w:rFonts w:hint="eastAsia" w:ascii="仿宋" w:hAnsi="仿宋" w:eastAsia="仿宋" w:cs="仿宋"/>
                <w:sz w:val="24"/>
              </w:rPr>
              <w:t>27</w:t>
            </w:r>
          </w:p>
        </w:tc>
        <w:tc>
          <w:tcPr>
            <w:tcW w:w="8758" w:type="dxa"/>
            <w:gridSpan w:val="2"/>
            <w:vAlign w:val="center"/>
          </w:tcPr>
          <w:p>
            <w:pPr>
              <w:spacing w:line="340" w:lineRule="exact"/>
              <w:rPr>
                <w:rFonts w:ascii="仿宋" w:hAnsi="仿宋" w:eastAsia="仿宋" w:cs="仿宋"/>
                <w:sz w:val="24"/>
              </w:rPr>
            </w:pPr>
            <w:r>
              <w:rPr>
                <w:rFonts w:hint="eastAsia" w:ascii="仿宋" w:hAnsi="仿宋" w:eastAsia="仿宋" w:cs="仿宋"/>
                <w:b/>
                <w:bCs/>
                <w:sz w:val="24"/>
              </w:rPr>
              <w:t>采购代理服务费：</w:t>
            </w:r>
          </w:p>
          <w:p>
            <w:pPr>
              <w:spacing w:line="340" w:lineRule="exact"/>
              <w:rPr>
                <w:rFonts w:ascii="仿宋" w:hAnsi="仿宋" w:eastAsia="仿宋" w:cs="仿宋"/>
                <w:sz w:val="24"/>
              </w:rPr>
            </w:pPr>
            <w:r>
              <w:rPr>
                <w:rFonts w:hint="eastAsia" w:ascii="仿宋" w:hAnsi="仿宋" w:eastAsia="仿宋" w:cs="仿宋"/>
                <w:sz w:val="24"/>
              </w:rPr>
              <w:t>中标人须向采购代理机构按如下标准和规定交纳代理服务费，并在投标报价中自行考虑：</w:t>
            </w:r>
          </w:p>
          <w:p>
            <w:pPr>
              <w:spacing w:line="340" w:lineRule="exact"/>
              <w:rPr>
                <w:rFonts w:ascii="仿宋" w:hAnsi="仿宋" w:eastAsia="仿宋" w:cs="仿宋"/>
                <w:sz w:val="24"/>
              </w:rPr>
            </w:pPr>
            <w:r>
              <w:rPr>
                <w:rFonts w:hint="eastAsia" w:ascii="仿宋" w:hAnsi="仿宋" w:eastAsia="仿宋" w:cs="仿宋"/>
                <w:sz w:val="24"/>
              </w:rPr>
              <w:t>（1）参考《招标代理服务收费管理暂行办法》计价格[2002]1980号文和发改价格[2011]534号文件收费标准*60%计取，不足2000元按2000元计取，超过15000元按15000元计。</w:t>
            </w:r>
          </w:p>
          <w:p>
            <w:pPr>
              <w:spacing w:line="340" w:lineRule="exact"/>
              <w:rPr>
                <w:rFonts w:ascii="仿宋" w:hAnsi="仿宋" w:eastAsia="仿宋" w:cs="仿宋"/>
                <w:sz w:val="24"/>
              </w:rPr>
            </w:pPr>
            <w:r>
              <w:rPr>
                <w:rFonts w:hint="eastAsia" w:ascii="仿宋" w:hAnsi="仿宋" w:eastAsia="仿宋" w:cs="仿宋"/>
                <w:sz w:val="24"/>
              </w:rPr>
              <w:t>（2）招标代理服务费的交纳方式：</w:t>
            </w:r>
          </w:p>
          <w:p>
            <w:pPr>
              <w:spacing w:line="340" w:lineRule="exact"/>
              <w:rPr>
                <w:rFonts w:ascii="仿宋" w:hAnsi="仿宋" w:eastAsia="仿宋" w:cs="仿宋"/>
                <w:sz w:val="24"/>
              </w:rPr>
            </w:pPr>
            <w:r>
              <w:rPr>
                <w:rFonts w:hint="eastAsia" w:ascii="仿宋" w:hAnsi="仿宋" w:eastAsia="仿宋" w:cs="仿宋"/>
                <w:sz w:val="24"/>
              </w:rPr>
              <w:t>用银行支票、汇票、电汇、现金等付款方式直接交纳招标代理服务费。</w:t>
            </w:r>
          </w:p>
          <w:p>
            <w:pPr>
              <w:spacing w:line="340" w:lineRule="exact"/>
              <w:rPr>
                <w:rFonts w:ascii="仿宋" w:hAnsi="仿宋" w:eastAsia="仿宋" w:cs="仿宋"/>
                <w:sz w:val="24"/>
              </w:rPr>
            </w:pPr>
            <w:r>
              <w:rPr>
                <w:rFonts w:hint="eastAsia" w:ascii="仿宋" w:hAnsi="仿宋" w:eastAsia="仿宋" w:cs="仿宋"/>
                <w:sz w:val="24"/>
              </w:rPr>
              <w:t>公司名称：华诚工程咨询集团有限公司</w:t>
            </w:r>
          </w:p>
          <w:p>
            <w:pPr>
              <w:spacing w:line="340" w:lineRule="exact"/>
              <w:rPr>
                <w:rFonts w:ascii="仿宋" w:hAnsi="仿宋" w:eastAsia="仿宋" w:cs="仿宋"/>
                <w:sz w:val="24"/>
              </w:rPr>
            </w:pPr>
            <w:r>
              <w:rPr>
                <w:rFonts w:hint="eastAsia" w:ascii="仿宋" w:hAnsi="仿宋" w:eastAsia="仿宋" w:cs="仿宋"/>
                <w:sz w:val="24"/>
              </w:rPr>
              <w:t>开户行：上海浦东发展银行股份有限公司杭州和睦支行</w:t>
            </w:r>
          </w:p>
          <w:p>
            <w:pPr>
              <w:spacing w:line="340" w:lineRule="exact"/>
              <w:rPr>
                <w:rFonts w:ascii="仿宋" w:hAnsi="仿宋" w:eastAsia="仿宋" w:cs="仿宋"/>
                <w:sz w:val="24"/>
              </w:rPr>
            </w:pPr>
            <w:r>
              <w:rPr>
                <w:rFonts w:hint="eastAsia" w:ascii="仿宋" w:hAnsi="仿宋" w:eastAsia="仿宋" w:cs="仿宋"/>
                <w:sz w:val="24"/>
              </w:rPr>
              <w:t>账  号：95220078801100000315</w:t>
            </w:r>
          </w:p>
          <w:p>
            <w:pPr>
              <w:snapToGrid w:val="0"/>
              <w:spacing w:line="440" w:lineRule="exact"/>
              <w:rPr>
                <w:rFonts w:ascii="仿宋" w:hAnsi="仿宋" w:eastAsia="仿宋" w:cs="仿宋"/>
                <w:sz w:val="24"/>
              </w:rPr>
            </w:pPr>
            <w:r>
              <w:rPr>
                <w:rFonts w:hint="eastAsia" w:ascii="仿宋" w:hAnsi="仿宋" w:eastAsia="仿宋" w:cs="仿宋"/>
                <w:sz w:val="24"/>
              </w:rPr>
              <w:t>（3）交纳时间：领取中标通知书前交纳。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600" w:type="dxa"/>
            <w:gridSpan w:val="3"/>
            <w:vAlign w:val="center"/>
          </w:tcPr>
          <w:p>
            <w:pPr>
              <w:spacing w:line="440" w:lineRule="exact"/>
              <w:rPr>
                <w:rFonts w:ascii="仿宋" w:hAnsi="仿宋" w:eastAsia="仿宋" w:cs="仿宋"/>
                <w:b/>
                <w:sz w:val="24"/>
              </w:rPr>
            </w:pPr>
            <w:r>
              <w:rPr>
                <w:rFonts w:hint="eastAsia" w:ascii="仿宋" w:hAnsi="仿宋" w:eastAsia="仿宋" w:cs="仿宋"/>
                <w:b/>
                <w:sz w:val="24"/>
              </w:rPr>
              <w:t>注：成交候选供应商放弃成交资格或因质疑、投诉被取消成交资格或不能履行合同的，本项目应重新开展采购活动，对放弃中标（成交）资格的供应商，需承担代理费和专家评审费等费用。</w:t>
            </w:r>
          </w:p>
        </w:tc>
      </w:tr>
    </w:tbl>
    <w:p>
      <w:pPr>
        <w:pStyle w:val="294"/>
        <w:ind w:firstLine="602"/>
        <w:rPr>
          <w:rFonts w:ascii="仿宋" w:hAnsi="仿宋" w:eastAsia="仿宋" w:cs="仿宋"/>
          <w:b/>
          <w:sz w:val="30"/>
          <w:szCs w:val="36"/>
        </w:rPr>
      </w:pPr>
    </w:p>
    <w:p>
      <w:pPr>
        <w:pStyle w:val="294"/>
        <w:ind w:firstLine="602"/>
        <w:rPr>
          <w:rFonts w:ascii="仿宋" w:hAnsi="仿宋" w:eastAsia="仿宋" w:cs="仿宋"/>
          <w:b/>
          <w:sz w:val="30"/>
          <w:szCs w:val="36"/>
        </w:rPr>
      </w:pPr>
    </w:p>
    <w:p>
      <w:pPr>
        <w:pStyle w:val="294"/>
        <w:ind w:firstLine="602"/>
        <w:rPr>
          <w:rFonts w:ascii="仿宋" w:hAnsi="仿宋" w:eastAsia="仿宋" w:cs="仿宋"/>
          <w:b/>
          <w:sz w:val="30"/>
          <w:szCs w:val="36"/>
        </w:rPr>
      </w:pPr>
    </w:p>
    <w:p>
      <w:pPr>
        <w:pageBreakBefore/>
        <w:snapToGrid w:val="0"/>
        <w:spacing w:line="300" w:lineRule="auto"/>
        <w:jc w:val="center"/>
        <w:rPr>
          <w:rFonts w:ascii="仿宋" w:hAnsi="仿宋" w:eastAsia="仿宋" w:cs="仿宋"/>
          <w:b/>
          <w:sz w:val="36"/>
          <w:szCs w:val="36"/>
        </w:rPr>
      </w:pPr>
      <w:r>
        <w:rPr>
          <w:rFonts w:hint="eastAsia" w:ascii="仿宋" w:hAnsi="仿宋" w:eastAsia="仿宋" w:cs="仿宋"/>
          <w:b/>
          <w:sz w:val="36"/>
          <w:szCs w:val="36"/>
        </w:rPr>
        <w:t>一、总则</w:t>
      </w:r>
    </w:p>
    <w:p>
      <w:pPr>
        <w:spacing w:line="440" w:lineRule="exact"/>
        <w:rPr>
          <w:rFonts w:ascii="仿宋" w:hAnsi="仿宋" w:eastAsia="仿宋" w:cs="仿宋"/>
          <w:b/>
          <w:sz w:val="24"/>
        </w:rPr>
      </w:pPr>
      <w:r>
        <w:rPr>
          <w:rFonts w:hint="eastAsia" w:ascii="仿宋" w:hAnsi="仿宋" w:eastAsia="仿宋" w:cs="仿宋"/>
          <w:b/>
          <w:sz w:val="24"/>
        </w:rPr>
        <w:t>1.工程说明</w:t>
      </w:r>
    </w:p>
    <w:p>
      <w:pPr>
        <w:snapToGrid w:val="0"/>
        <w:spacing w:line="440" w:lineRule="exact"/>
        <w:jc w:val="left"/>
        <w:rPr>
          <w:rFonts w:ascii="仿宋" w:hAnsi="仿宋" w:eastAsia="仿宋" w:cs="仿宋"/>
          <w:sz w:val="24"/>
        </w:rPr>
      </w:pPr>
      <w:r>
        <w:rPr>
          <w:rFonts w:hint="eastAsia" w:ascii="仿宋" w:hAnsi="仿宋" w:eastAsia="仿宋" w:cs="仿宋"/>
          <w:sz w:val="24"/>
        </w:rPr>
        <w:t>详见前附表。</w:t>
      </w:r>
    </w:p>
    <w:p>
      <w:pPr>
        <w:spacing w:line="440" w:lineRule="exact"/>
        <w:rPr>
          <w:rFonts w:ascii="仿宋" w:hAnsi="仿宋" w:eastAsia="仿宋" w:cs="仿宋"/>
          <w:b/>
          <w:sz w:val="24"/>
        </w:rPr>
      </w:pPr>
      <w:r>
        <w:rPr>
          <w:rFonts w:hint="eastAsia" w:ascii="仿宋" w:hAnsi="仿宋" w:eastAsia="仿宋" w:cs="仿宋"/>
          <w:b/>
          <w:sz w:val="24"/>
        </w:rPr>
        <w:t>2.招标范围</w:t>
      </w:r>
    </w:p>
    <w:p>
      <w:pPr>
        <w:spacing w:line="440" w:lineRule="exact"/>
        <w:rPr>
          <w:rFonts w:ascii="仿宋" w:hAnsi="仿宋" w:eastAsia="仿宋" w:cs="仿宋"/>
          <w:sz w:val="24"/>
        </w:rPr>
      </w:pPr>
      <w:r>
        <w:rPr>
          <w:rFonts w:hint="eastAsia" w:ascii="仿宋" w:hAnsi="仿宋" w:eastAsia="仿宋" w:cs="仿宋"/>
          <w:sz w:val="24"/>
        </w:rPr>
        <w:t>详见第三部分磋商项目范围及要求。</w:t>
      </w:r>
    </w:p>
    <w:p>
      <w:pPr>
        <w:spacing w:line="440" w:lineRule="exact"/>
        <w:rPr>
          <w:rFonts w:ascii="仿宋" w:hAnsi="仿宋" w:eastAsia="仿宋" w:cs="仿宋"/>
          <w:b/>
          <w:sz w:val="24"/>
        </w:rPr>
      </w:pPr>
      <w:r>
        <w:rPr>
          <w:rFonts w:hint="eastAsia" w:ascii="仿宋" w:hAnsi="仿宋" w:eastAsia="仿宋" w:cs="仿宋"/>
          <w:b/>
          <w:sz w:val="24"/>
        </w:rPr>
        <w:t>3.招标方式</w:t>
      </w:r>
    </w:p>
    <w:p>
      <w:pPr>
        <w:spacing w:line="440" w:lineRule="exact"/>
        <w:rPr>
          <w:rFonts w:ascii="仿宋" w:hAnsi="仿宋" w:eastAsia="仿宋" w:cs="仿宋"/>
          <w:b/>
          <w:sz w:val="24"/>
        </w:rPr>
      </w:pPr>
      <w:r>
        <w:rPr>
          <w:rFonts w:hint="eastAsia" w:ascii="仿宋" w:hAnsi="仿宋" w:eastAsia="仿宋" w:cs="仿宋"/>
          <w:bCs/>
          <w:sz w:val="24"/>
        </w:rPr>
        <w:t>本工程</w:t>
      </w:r>
      <w:r>
        <w:rPr>
          <w:rFonts w:hint="eastAsia" w:ascii="仿宋" w:hAnsi="仿宋" w:eastAsia="仿宋" w:cs="仿宋"/>
          <w:sz w:val="24"/>
        </w:rPr>
        <w:t>采用</w:t>
      </w:r>
      <w:r>
        <w:rPr>
          <w:rFonts w:hint="eastAsia" w:ascii="仿宋" w:hAnsi="仿宋" w:eastAsia="仿宋" w:cs="仿宋"/>
          <w:b/>
          <w:kern w:val="0"/>
          <w:sz w:val="24"/>
        </w:rPr>
        <w:t>竞争性磋商</w:t>
      </w:r>
      <w:r>
        <w:rPr>
          <w:rFonts w:hint="eastAsia" w:ascii="仿宋" w:hAnsi="仿宋" w:eastAsia="仿宋" w:cs="仿宋"/>
          <w:sz w:val="24"/>
        </w:rPr>
        <w:t>方式进行</w:t>
      </w:r>
      <w:r>
        <w:rPr>
          <w:rFonts w:hint="eastAsia" w:ascii="仿宋" w:hAnsi="仿宋" w:eastAsia="仿宋" w:cs="仿宋"/>
          <w:bCs/>
          <w:sz w:val="24"/>
        </w:rPr>
        <w:t>，资格审查采用资格后审方法。</w:t>
      </w:r>
    </w:p>
    <w:p>
      <w:pPr>
        <w:spacing w:line="440" w:lineRule="exact"/>
        <w:rPr>
          <w:rFonts w:ascii="仿宋" w:hAnsi="仿宋" w:eastAsia="仿宋" w:cs="仿宋"/>
          <w:b/>
          <w:sz w:val="24"/>
        </w:rPr>
      </w:pPr>
      <w:r>
        <w:rPr>
          <w:rFonts w:hint="eastAsia" w:ascii="仿宋" w:hAnsi="仿宋" w:eastAsia="仿宋" w:cs="仿宋"/>
          <w:b/>
          <w:sz w:val="24"/>
        </w:rPr>
        <w:t>4.资金来源：</w:t>
      </w:r>
    </w:p>
    <w:p>
      <w:pPr>
        <w:spacing w:line="440" w:lineRule="exact"/>
        <w:rPr>
          <w:rFonts w:ascii="仿宋" w:hAnsi="仿宋" w:eastAsia="仿宋" w:cs="仿宋"/>
          <w:bCs/>
          <w:sz w:val="24"/>
        </w:rPr>
      </w:pPr>
      <w:r>
        <w:rPr>
          <w:rFonts w:hint="eastAsia" w:ascii="仿宋" w:hAnsi="仿宋" w:eastAsia="仿宋" w:cs="仿宋"/>
          <w:bCs/>
          <w:sz w:val="24"/>
        </w:rPr>
        <w:t>详见前附表。</w:t>
      </w:r>
    </w:p>
    <w:p>
      <w:pPr>
        <w:spacing w:line="440" w:lineRule="exact"/>
        <w:rPr>
          <w:rFonts w:ascii="仿宋" w:hAnsi="仿宋" w:eastAsia="仿宋" w:cs="仿宋"/>
          <w:b/>
          <w:sz w:val="24"/>
        </w:rPr>
      </w:pPr>
      <w:r>
        <w:rPr>
          <w:rFonts w:hint="eastAsia" w:ascii="仿宋" w:hAnsi="仿宋" w:eastAsia="仿宋" w:cs="仿宋"/>
          <w:b/>
          <w:sz w:val="24"/>
        </w:rPr>
        <w:t>5.投标费用</w:t>
      </w:r>
    </w:p>
    <w:p>
      <w:pPr>
        <w:pStyle w:val="21"/>
        <w:tabs>
          <w:tab w:val="clear" w:pos="454"/>
        </w:tabs>
        <w:spacing w:afterLines="0" w:line="440" w:lineRule="exact"/>
        <w:ind w:left="0" w:firstLine="480" w:firstLineChars="200"/>
        <w:rPr>
          <w:rFonts w:ascii="仿宋" w:hAnsi="仿宋" w:eastAsia="仿宋" w:cs="仿宋"/>
          <w:b/>
          <w:bCs/>
        </w:rPr>
      </w:pPr>
      <w:r>
        <w:rPr>
          <w:rFonts w:hint="eastAsia" w:ascii="仿宋" w:hAnsi="仿宋" w:eastAsia="仿宋" w:cs="仿宋"/>
        </w:rPr>
        <w:t>供应商应自行承担编制磋商响应文件及参加本次磋商所涉及的一切费用。不管磋商结果如何，招标人对上述费用不负任何责任。</w:t>
      </w:r>
      <w:r>
        <w:rPr>
          <w:rFonts w:hint="eastAsia" w:ascii="仿宋" w:hAnsi="仿宋" w:eastAsia="仿宋" w:cs="仿宋"/>
          <w:b/>
          <w:bCs/>
        </w:rPr>
        <w:t>中标人须向采购代理机构交纳代理服务费，具体详见投标人须知前附表。</w:t>
      </w:r>
    </w:p>
    <w:p>
      <w:pPr>
        <w:spacing w:line="440" w:lineRule="exact"/>
        <w:rPr>
          <w:rFonts w:ascii="仿宋" w:hAnsi="仿宋" w:eastAsia="仿宋" w:cs="仿宋"/>
          <w:b/>
          <w:sz w:val="24"/>
        </w:rPr>
      </w:pPr>
      <w:r>
        <w:rPr>
          <w:rFonts w:hint="eastAsia" w:ascii="仿宋" w:hAnsi="仿宋" w:eastAsia="仿宋" w:cs="仿宋"/>
          <w:b/>
          <w:bCs/>
          <w:sz w:val="24"/>
        </w:rPr>
        <w:t>6.</w:t>
      </w:r>
      <w:r>
        <w:rPr>
          <w:rFonts w:hint="eastAsia" w:ascii="仿宋" w:hAnsi="仿宋" w:eastAsia="仿宋" w:cs="仿宋"/>
          <w:b/>
          <w:sz w:val="24"/>
        </w:rPr>
        <w:t>采购项目需要落实的政府采购政策</w:t>
      </w:r>
    </w:p>
    <w:p>
      <w:pPr>
        <w:spacing w:line="440" w:lineRule="exact"/>
        <w:rPr>
          <w:rFonts w:ascii="仿宋" w:hAnsi="仿宋" w:eastAsia="仿宋" w:cs="仿宋"/>
          <w:sz w:val="24"/>
        </w:rPr>
      </w:pPr>
      <w:r>
        <w:rPr>
          <w:rFonts w:hint="eastAsia" w:ascii="仿宋" w:hAnsi="仿宋" w:eastAsia="仿宋" w:cs="仿宋"/>
          <w:sz w:val="24"/>
        </w:rPr>
        <w:t>6.1 本项目原则上采购本国生产的货物、工程和服务，不允许采购进口产品。除非招标人采购进口产品，已经在采购活动开始前向财政部门提出申请并获得财政部门审核同意，且在采购需求中明确规定可以采购进口产品（但如果因信息不对称等原因，仍有满足需求的国内产品要求参与采购竞争的，招标人、采购机构不会对其加以限制，仍将按照公平竞争原则实施采购）。</w:t>
      </w:r>
    </w:p>
    <w:p>
      <w:pPr>
        <w:spacing w:line="440" w:lineRule="exact"/>
        <w:rPr>
          <w:rFonts w:ascii="仿宋" w:hAnsi="仿宋" w:eastAsia="仿宋" w:cs="仿宋"/>
          <w:sz w:val="24"/>
        </w:rPr>
      </w:pPr>
      <w:r>
        <w:rPr>
          <w:rFonts w:hint="eastAsia" w:ascii="仿宋" w:hAnsi="仿宋" w:eastAsia="仿宋" w:cs="仿宋"/>
          <w:sz w:val="24"/>
        </w:rPr>
        <w:t>6.2 节能环保要求</w:t>
      </w:r>
    </w:p>
    <w:p>
      <w:pPr>
        <w:spacing w:line="440" w:lineRule="exact"/>
        <w:rPr>
          <w:rFonts w:ascii="仿宋" w:hAnsi="仿宋" w:eastAsia="仿宋" w:cs="仿宋"/>
          <w:sz w:val="24"/>
        </w:rPr>
      </w:pPr>
      <w:r>
        <w:rPr>
          <w:rFonts w:hint="eastAsia" w:ascii="仿宋" w:hAnsi="仿宋" w:eastAsia="仿宋" w:cs="仿宋"/>
          <w:sz w:val="24"/>
        </w:rPr>
        <w:t>6.2.1招标人拟采购的产品属于品目清单范围的，招标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440" w:lineRule="exact"/>
        <w:rPr>
          <w:rFonts w:ascii="仿宋" w:hAnsi="仿宋" w:eastAsia="仿宋" w:cs="仿宋"/>
          <w:b/>
          <w:sz w:val="24"/>
        </w:rPr>
      </w:pPr>
      <w:r>
        <w:rPr>
          <w:rFonts w:hint="eastAsia" w:ascii="仿宋" w:hAnsi="仿宋" w:eastAsia="仿宋" w:cs="仿宋"/>
          <w:sz w:val="24"/>
        </w:rPr>
        <w:t>6.2.2</w:t>
      </w:r>
      <w:r>
        <w:rPr>
          <w:rFonts w:hint="eastAsia" w:ascii="仿宋" w:hAnsi="仿宋" w:eastAsia="仿宋" w:cs="仿宋"/>
          <w:b/>
          <w:sz w:val="24"/>
        </w:rPr>
        <w:t>招标人拟采购的产品属于政府强制采购的节能产品品目清单范围的，投标人未按招标文件要求提供国家确定的认证机构出具的、处于有效期之内的节能产品认证证书，投标无效。</w:t>
      </w:r>
    </w:p>
    <w:p>
      <w:pPr>
        <w:spacing w:line="440" w:lineRule="exact"/>
        <w:rPr>
          <w:rFonts w:ascii="仿宋" w:hAnsi="仿宋" w:eastAsia="仿宋" w:cs="仿宋"/>
          <w:sz w:val="24"/>
        </w:rPr>
      </w:pPr>
      <w:r>
        <w:rPr>
          <w:rFonts w:hint="eastAsia" w:ascii="仿宋" w:hAnsi="仿宋" w:eastAsia="仿宋" w:cs="仿宋"/>
          <w:sz w:val="24"/>
        </w:rPr>
        <w:t>6.3</w:t>
      </w:r>
      <w:r>
        <w:rPr>
          <w:rFonts w:hint="eastAsia" w:ascii="仿宋" w:hAnsi="仿宋" w:eastAsia="仿宋" w:cs="仿宋"/>
          <w:bCs/>
          <w:sz w:val="24"/>
        </w:rPr>
        <w:t>小微</w:t>
      </w:r>
      <w:r>
        <w:rPr>
          <w:rFonts w:hint="eastAsia" w:ascii="仿宋" w:hAnsi="仿宋" w:eastAsia="仿宋" w:cs="仿宋"/>
          <w:sz w:val="24"/>
        </w:rPr>
        <w:t>企业价格扣除（2022年7月1日至2022年12月31日期间发布采购公告或者发出采购邀请的货物、服务采购项目按照下列规定执行,到期后按财库〔2022]19号文件规定执行。）</w:t>
      </w:r>
    </w:p>
    <w:p>
      <w:pPr>
        <w:spacing w:line="440" w:lineRule="exact"/>
        <w:rPr>
          <w:rFonts w:ascii="仿宋" w:hAnsi="仿宋" w:eastAsia="仿宋" w:cs="仿宋"/>
          <w:bCs/>
          <w:sz w:val="24"/>
        </w:rPr>
      </w:pPr>
      <w:r>
        <w:rPr>
          <w:rFonts w:hint="eastAsia" w:ascii="仿宋" w:hAnsi="仿宋" w:eastAsia="仿宋" w:cs="仿宋"/>
          <w:sz w:val="24"/>
        </w:rPr>
        <w:t>6.3.1小微企业是指</w:t>
      </w:r>
      <w:r>
        <w:rPr>
          <w:rFonts w:hint="eastAsia" w:ascii="仿宋" w:hAnsi="仿宋" w:eastAsia="仿宋" w:cs="仿宋"/>
          <w:bCs/>
          <w:sz w:val="24"/>
        </w:rPr>
        <w:t>在中华人民共和国境内依法设立，依据国务院批准的中小企业划分标准确定的小型企业和微型企业，但与大企业的负责人为同一人，或者与大企业存在直接控股、管理关系的除外。</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符合中小企业划分标准的个体工商户，在政府采购活动中视同中小企业。</w:t>
      </w:r>
    </w:p>
    <w:p>
      <w:pPr>
        <w:spacing w:line="440" w:lineRule="exact"/>
        <w:rPr>
          <w:rFonts w:ascii="仿宋" w:hAnsi="仿宋" w:eastAsia="仿宋" w:cs="仿宋"/>
          <w:bCs/>
          <w:sz w:val="24"/>
        </w:rPr>
      </w:pPr>
      <w:r>
        <w:rPr>
          <w:rFonts w:hint="eastAsia" w:ascii="仿宋" w:hAnsi="仿宋" w:eastAsia="仿宋" w:cs="仿宋"/>
          <w:bCs/>
          <w:sz w:val="24"/>
        </w:rPr>
        <w:t>6.3.2在货物采购项目中，货物由小微企业制造，即货物由小微企业生产且使用该小微企业商号或者注册商标。</w:t>
      </w:r>
      <w:r>
        <w:rPr>
          <w:rFonts w:hint="eastAsia" w:ascii="仿宋" w:hAnsi="仿宋" w:eastAsia="仿宋" w:cs="仿宋"/>
          <w:b/>
          <w:bCs/>
          <w:sz w:val="24"/>
        </w:rPr>
        <w:t>供应商提供的货物既有中小企业制造货物，也有大型企业制造货物的，不享受中小企业扶持政策。</w:t>
      </w:r>
    </w:p>
    <w:p>
      <w:pPr>
        <w:spacing w:line="440" w:lineRule="exact"/>
        <w:rPr>
          <w:rFonts w:ascii="仿宋" w:hAnsi="仿宋" w:eastAsia="仿宋" w:cs="仿宋"/>
          <w:bCs/>
          <w:sz w:val="24"/>
        </w:rPr>
      </w:pPr>
      <w:r>
        <w:rPr>
          <w:rFonts w:hint="eastAsia" w:ascii="仿宋" w:hAnsi="仿宋" w:eastAsia="仿宋" w:cs="仿宋"/>
          <w:bCs/>
          <w:sz w:val="24"/>
        </w:rPr>
        <w:t>6.3.3在服务采购项目中，服务由小微企业承接，即提供服务的人员为小微企业依照《中华人民共和国劳动合同法》订立劳动合同的从业人员。</w:t>
      </w:r>
    </w:p>
    <w:p>
      <w:pPr>
        <w:spacing w:line="440" w:lineRule="exact"/>
        <w:rPr>
          <w:rFonts w:ascii="仿宋" w:hAnsi="仿宋" w:eastAsia="仿宋" w:cs="仿宋"/>
          <w:sz w:val="24"/>
        </w:rPr>
      </w:pPr>
      <w:r>
        <w:rPr>
          <w:rFonts w:hint="eastAsia" w:ascii="仿宋" w:hAnsi="仿宋" w:eastAsia="仿宋" w:cs="仿宋"/>
          <w:sz w:val="24"/>
        </w:rPr>
        <w:t>6.3.4小微企业应按照招标文件格式要求提供《中小企业声明函》。</w:t>
      </w:r>
    </w:p>
    <w:p>
      <w:pPr>
        <w:spacing w:line="440" w:lineRule="exact"/>
        <w:rPr>
          <w:rFonts w:ascii="仿宋" w:hAnsi="仿宋" w:eastAsia="仿宋" w:cs="仿宋"/>
          <w:sz w:val="24"/>
        </w:rPr>
      </w:pPr>
      <w:r>
        <w:rPr>
          <w:rFonts w:hint="eastAsia" w:ascii="仿宋" w:hAnsi="仿宋" w:eastAsia="仿宋" w:cs="仿宋"/>
          <w:sz w:val="24"/>
        </w:rPr>
        <w:t>6.3.5对于经主管预算单位统筹后未预留份额专门面向中小企业采购的采购项目，以及预留份额项目中的非预留部分采购包，采购人、采购代理机构将对符合规定的小微企业报价给予5%的扣除，用扣除后的价格参加评审。</w:t>
      </w:r>
    </w:p>
    <w:p>
      <w:pPr>
        <w:spacing w:line="440" w:lineRule="exact"/>
        <w:rPr>
          <w:rFonts w:ascii="仿宋" w:hAnsi="仿宋" w:eastAsia="仿宋" w:cs="仿宋"/>
          <w:sz w:val="24"/>
        </w:rPr>
      </w:pPr>
      <w:r>
        <w:rPr>
          <w:rFonts w:hint="eastAsia" w:ascii="仿宋" w:hAnsi="仿宋" w:eastAsia="仿宋" w:cs="仿宋"/>
          <w:sz w:val="24"/>
        </w:rPr>
        <w:t>6.3.6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ascii="仿宋" w:hAnsi="仿宋" w:eastAsia="仿宋" w:cs="仿宋"/>
          <w:b/>
          <w:sz w:val="24"/>
        </w:rPr>
      </w:pPr>
      <w:r>
        <w:rPr>
          <w:rFonts w:hint="eastAsia" w:ascii="仿宋" w:hAnsi="仿宋" w:eastAsia="仿宋" w:cs="仿宋"/>
          <w:b/>
          <w:sz w:val="24"/>
        </w:rPr>
        <w:t>以联合体形式参加政府采购活动， 联合体各方均为中小企业的，联合体视同中小企业。其中，联合体各方均为小微企业的，联合体视同小微企业。</w:t>
      </w:r>
    </w:p>
    <w:p>
      <w:pPr>
        <w:pStyle w:val="294"/>
        <w:rPr>
          <w:rFonts w:ascii="仿宋" w:hAnsi="仿宋" w:eastAsia="仿宋" w:cs="仿宋"/>
          <w:bCs/>
          <w:szCs w:val="24"/>
        </w:rPr>
      </w:pPr>
      <w:r>
        <w:rPr>
          <w:rFonts w:hint="eastAsia" w:ascii="仿宋" w:hAnsi="仿宋" w:eastAsia="仿宋" w:cs="仿宋"/>
          <w:bCs/>
          <w:szCs w:val="24"/>
        </w:rPr>
        <w:t>6.3.7符合《关于促进残疾人就业政府采购政策的通知》（财库〔2017〕141号）规定的条件并提供《残疾人福利性单位声明函》（附件1）的残疾人福利性单位视同小微企业；</w:t>
      </w:r>
    </w:p>
    <w:p>
      <w:pPr>
        <w:pStyle w:val="294"/>
        <w:rPr>
          <w:rFonts w:ascii="仿宋" w:hAnsi="仿宋" w:eastAsia="仿宋" w:cs="仿宋"/>
          <w:bCs/>
          <w:szCs w:val="24"/>
        </w:rPr>
      </w:pPr>
      <w:r>
        <w:rPr>
          <w:rFonts w:hint="eastAsia" w:ascii="仿宋" w:hAnsi="仿宋" w:eastAsia="仿宋" w:cs="仿宋"/>
          <w:bCs/>
          <w:szCs w:val="24"/>
        </w:rPr>
        <w:t>6.3.8符合《关于政府采购支持监狱企业发展有关问题的通知》（财库[2014]68号）规定的监狱企业并提供由省级以上监狱管理局、戒毒管理局（含新疆生产建设兵团）出具的属于监狱企业证明文件的，视同为小微企业。</w:t>
      </w:r>
    </w:p>
    <w:p>
      <w:pPr>
        <w:pStyle w:val="294"/>
        <w:rPr>
          <w:rFonts w:ascii="仿宋" w:hAnsi="仿宋" w:eastAsia="仿宋" w:cs="仿宋"/>
          <w:bCs/>
          <w:szCs w:val="24"/>
        </w:rPr>
      </w:pPr>
      <w:r>
        <w:rPr>
          <w:rFonts w:hint="eastAsia" w:ascii="仿宋" w:hAnsi="仿宋" w:eastAsia="仿宋" w:cs="仿宋"/>
          <w:bCs/>
          <w:szCs w:val="24"/>
        </w:rPr>
        <w:t>★7.特别说明：</w:t>
      </w:r>
    </w:p>
    <w:p>
      <w:pPr>
        <w:pStyle w:val="294"/>
        <w:rPr>
          <w:rFonts w:ascii="仿宋" w:hAnsi="仿宋" w:eastAsia="仿宋" w:cs="仿宋"/>
          <w:bCs/>
          <w:szCs w:val="24"/>
        </w:rPr>
      </w:pPr>
      <w:r>
        <w:rPr>
          <w:rFonts w:hint="eastAsia" w:ascii="仿宋" w:hAnsi="仿宋" w:eastAsia="仿宋" w:cs="仿宋"/>
          <w:bCs/>
          <w:szCs w:val="24"/>
        </w:rPr>
        <w:t>7.1供应商投标所使用的资格、信誉、荣誉、业绩与企业认证必须为投标单位所拥有。供应商投标所使用的采购项目实施人员必须为投标单位正式员工。</w:t>
      </w:r>
    </w:p>
    <w:p>
      <w:pPr>
        <w:pStyle w:val="294"/>
        <w:rPr>
          <w:rFonts w:ascii="仿宋" w:hAnsi="仿宋" w:eastAsia="仿宋" w:cs="仿宋"/>
          <w:bCs/>
          <w:szCs w:val="24"/>
        </w:rPr>
      </w:pPr>
      <w:r>
        <w:rPr>
          <w:rFonts w:hint="eastAsia" w:ascii="仿宋" w:hAnsi="仿宋" w:eastAsia="仿宋" w:cs="仿宋"/>
          <w:bCs/>
          <w:szCs w:val="24"/>
        </w:rPr>
        <w:t>7.2供应商应仔细阅读招标文件的所有内容，按照招标文件的要求提交投标文件，并对所提供的全部资料的真实性承担法律责任。</w:t>
      </w:r>
    </w:p>
    <w:p>
      <w:pPr>
        <w:pStyle w:val="294"/>
        <w:rPr>
          <w:rFonts w:ascii="仿宋" w:hAnsi="仿宋" w:eastAsia="仿宋" w:cs="仿宋"/>
          <w:bCs/>
          <w:szCs w:val="24"/>
        </w:rPr>
      </w:pPr>
      <w:r>
        <w:rPr>
          <w:rFonts w:hint="eastAsia" w:ascii="仿宋" w:hAnsi="仿宋" w:eastAsia="仿宋" w:cs="仿宋"/>
          <w:bCs/>
          <w:szCs w:val="24"/>
        </w:rPr>
        <w:t>7.3供应商在投标活动中提供任何虚假材料,其投标无效，并报监管部门查处；中标后发现的,中标人须依照《中华人民共和国消费者权益保护法》之规定赔偿采购人，且民事赔偿并不免除违法供应商的行政与刑事责任。</w:t>
      </w:r>
    </w:p>
    <w:p>
      <w:pPr>
        <w:spacing w:line="440" w:lineRule="exact"/>
        <w:rPr>
          <w:rFonts w:ascii="仿宋" w:hAnsi="仿宋" w:eastAsia="仿宋" w:cs="仿宋"/>
          <w:sz w:val="24"/>
        </w:rPr>
      </w:pPr>
    </w:p>
    <w:p>
      <w:pPr>
        <w:snapToGrid w:val="0"/>
        <w:spacing w:before="156" w:beforeLines="50" w:after="156" w:afterLines="50"/>
        <w:jc w:val="center"/>
        <w:rPr>
          <w:rFonts w:ascii="仿宋" w:hAnsi="仿宋" w:eastAsia="仿宋" w:cs="仿宋"/>
          <w:sz w:val="24"/>
        </w:rPr>
      </w:pPr>
      <w:r>
        <w:rPr>
          <w:rFonts w:hint="eastAsia" w:ascii="仿宋" w:hAnsi="仿宋" w:eastAsia="仿宋" w:cs="仿宋"/>
          <w:b/>
          <w:sz w:val="36"/>
          <w:szCs w:val="36"/>
        </w:rPr>
        <w:t>二、磋商文件</w:t>
      </w:r>
    </w:p>
    <w:p>
      <w:pPr>
        <w:pStyle w:val="294"/>
        <w:ind w:firstLine="0" w:firstLineChars="0"/>
        <w:rPr>
          <w:rFonts w:ascii="仿宋" w:hAnsi="仿宋" w:eastAsia="仿宋" w:cs="仿宋"/>
          <w:b/>
          <w:szCs w:val="24"/>
        </w:rPr>
      </w:pPr>
      <w:r>
        <w:rPr>
          <w:rFonts w:hint="eastAsia" w:ascii="仿宋" w:hAnsi="仿宋" w:eastAsia="仿宋" w:cs="仿宋"/>
          <w:b/>
          <w:szCs w:val="24"/>
        </w:rPr>
        <w:t>1.</w:t>
      </w:r>
      <w:r>
        <w:rPr>
          <w:rFonts w:hint="eastAsia" w:ascii="仿宋" w:hAnsi="仿宋" w:eastAsia="仿宋" w:cs="仿宋"/>
          <w:b/>
          <w:szCs w:val="24"/>
          <w:lang w:val="en-US"/>
        </w:rPr>
        <w:t>磋商</w:t>
      </w:r>
      <w:r>
        <w:rPr>
          <w:rFonts w:hint="eastAsia" w:ascii="仿宋" w:hAnsi="仿宋" w:eastAsia="仿宋" w:cs="仿宋"/>
          <w:b/>
          <w:szCs w:val="24"/>
        </w:rPr>
        <w:t>文件的组成</w:t>
      </w:r>
    </w:p>
    <w:p>
      <w:pPr>
        <w:pStyle w:val="294"/>
        <w:ind w:firstLine="0" w:firstLineChars="0"/>
        <w:rPr>
          <w:rFonts w:ascii="仿宋" w:hAnsi="仿宋" w:eastAsia="仿宋" w:cs="仿宋"/>
          <w:bCs/>
          <w:szCs w:val="24"/>
        </w:rPr>
      </w:pPr>
      <w:r>
        <w:rPr>
          <w:rFonts w:hint="eastAsia" w:ascii="仿宋" w:hAnsi="仿宋" w:eastAsia="仿宋" w:cs="仿宋"/>
          <w:bCs/>
          <w:szCs w:val="24"/>
        </w:rPr>
        <w:t>1.1</w:t>
      </w:r>
      <w:r>
        <w:rPr>
          <w:rFonts w:hint="eastAsia" w:ascii="仿宋" w:hAnsi="仿宋" w:eastAsia="仿宋" w:cs="仿宋"/>
          <w:bCs/>
          <w:szCs w:val="24"/>
          <w:lang w:val="en-US"/>
        </w:rPr>
        <w:t>磋商</w:t>
      </w:r>
      <w:r>
        <w:rPr>
          <w:rFonts w:hint="eastAsia" w:ascii="仿宋" w:hAnsi="仿宋" w:eastAsia="仿宋" w:cs="仿宋"/>
          <w:bCs/>
          <w:szCs w:val="24"/>
        </w:rPr>
        <w:t>文件由前附表、</w:t>
      </w:r>
      <w:r>
        <w:rPr>
          <w:rFonts w:hint="eastAsia" w:ascii="仿宋" w:hAnsi="仿宋" w:eastAsia="仿宋" w:cs="仿宋"/>
          <w:bCs/>
          <w:szCs w:val="24"/>
          <w:lang w:val="en-US"/>
        </w:rPr>
        <w:t>磋商</w:t>
      </w:r>
      <w:r>
        <w:rPr>
          <w:rFonts w:hint="eastAsia" w:ascii="仿宋" w:hAnsi="仿宋" w:eastAsia="仿宋" w:cs="仿宋"/>
          <w:bCs/>
          <w:szCs w:val="24"/>
        </w:rPr>
        <w:t>须知、主要合同协议条款、技术规范、施工图纸等组成。</w:t>
      </w:r>
    </w:p>
    <w:p>
      <w:pPr>
        <w:pStyle w:val="294"/>
        <w:ind w:firstLine="0" w:firstLineChars="0"/>
        <w:rPr>
          <w:rFonts w:ascii="仿宋" w:hAnsi="仿宋" w:eastAsia="仿宋" w:cs="仿宋"/>
          <w:bCs/>
          <w:szCs w:val="24"/>
        </w:rPr>
      </w:pPr>
      <w:r>
        <w:rPr>
          <w:rFonts w:hint="eastAsia" w:ascii="仿宋" w:hAnsi="仿宋" w:eastAsia="仿宋" w:cs="仿宋"/>
          <w:bCs/>
          <w:szCs w:val="24"/>
        </w:rPr>
        <w:t>1.2 意向</w:t>
      </w:r>
      <w:r>
        <w:rPr>
          <w:rFonts w:hint="eastAsia" w:ascii="仿宋" w:hAnsi="仿宋" w:eastAsia="仿宋" w:cs="仿宋"/>
          <w:bCs/>
          <w:szCs w:val="24"/>
          <w:lang w:val="en-US"/>
        </w:rPr>
        <w:t>投标人</w:t>
      </w:r>
      <w:r>
        <w:rPr>
          <w:rFonts w:hint="eastAsia" w:ascii="仿宋" w:hAnsi="仿宋" w:eastAsia="仿宋" w:cs="仿宋"/>
          <w:bCs/>
          <w:szCs w:val="24"/>
        </w:rPr>
        <w:t>应认真阅读</w:t>
      </w:r>
      <w:r>
        <w:rPr>
          <w:rFonts w:hint="eastAsia" w:ascii="仿宋" w:hAnsi="仿宋" w:eastAsia="仿宋" w:cs="仿宋"/>
          <w:bCs/>
          <w:szCs w:val="24"/>
          <w:lang w:val="en-US"/>
        </w:rPr>
        <w:t>磋商</w:t>
      </w:r>
      <w:r>
        <w:rPr>
          <w:rFonts w:hint="eastAsia" w:ascii="仿宋" w:hAnsi="仿宋" w:eastAsia="仿宋" w:cs="仿宋"/>
          <w:bCs/>
          <w:szCs w:val="24"/>
        </w:rPr>
        <w:t>文件中所有内容。如果意向</w:t>
      </w:r>
      <w:r>
        <w:rPr>
          <w:rFonts w:hint="eastAsia" w:ascii="仿宋" w:hAnsi="仿宋" w:eastAsia="仿宋" w:cs="仿宋"/>
          <w:bCs/>
          <w:szCs w:val="24"/>
          <w:lang w:val="en-US"/>
        </w:rPr>
        <w:t>投标人</w:t>
      </w:r>
      <w:r>
        <w:rPr>
          <w:rFonts w:hint="eastAsia" w:ascii="仿宋" w:hAnsi="仿宋" w:eastAsia="仿宋" w:cs="仿宋"/>
          <w:bCs/>
          <w:szCs w:val="24"/>
        </w:rPr>
        <w:t>编制的</w:t>
      </w:r>
      <w:r>
        <w:rPr>
          <w:rFonts w:hint="eastAsia" w:ascii="仿宋" w:hAnsi="仿宋" w:eastAsia="仿宋" w:cs="仿宋"/>
          <w:bCs/>
          <w:szCs w:val="24"/>
          <w:lang w:val="en-US"/>
        </w:rPr>
        <w:t>磋商响应</w:t>
      </w:r>
      <w:r>
        <w:rPr>
          <w:rFonts w:hint="eastAsia" w:ascii="仿宋" w:hAnsi="仿宋" w:eastAsia="仿宋" w:cs="仿宋"/>
          <w:bCs/>
          <w:szCs w:val="24"/>
        </w:rPr>
        <w:t>文件实质上不</w:t>
      </w:r>
      <w:r>
        <w:rPr>
          <w:rFonts w:hint="eastAsia" w:ascii="仿宋" w:hAnsi="仿宋" w:eastAsia="仿宋" w:cs="仿宋"/>
          <w:bCs/>
          <w:szCs w:val="24"/>
          <w:lang w:val="en-US"/>
        </w:rPr>
        <w:t>响应磋商</w:t>
      </w:r>
      <w:r>
        <w:rPr>
          <w:rFonts w:hint="eastAsia" w:ascii="仿宋" w:hAnsi="仿宋" w:eastAsia="仿宋" w:cs="仿宋"/>
          <w:bCs/>
          <w:szCs w:val="24"/>
        </w:rPr>
        <w:t>文件要求，其</w:t>
      </w:r>
      <w:r>
        <w:rPr>
          <w:rFonts w:hint="eastAsia" w:ascii="仿宋" w:hAnsi="仿宋" w:eastAsia="仿宋" w:cs="仿宋"/>
          <w:bCs/>
          <w:szCs w:val="24"/>
          <w:lang w:val="en-US"/>
        </w:rPr>
        <w:t>磋商响应</w:t>
      </w:r>
      <w:r>
        <w:rPr>
          <w:rFonts w:hint="eastAsia" w:ascii="仿宋" w:hAnsi="仿宋" w:eastAsia="仿宋" w:cs="仿宋"/>
          <w:bCs/>
          <w:szCs w:val="24"/>
        </w:rPr>
        <w:t>文件将在评标时被采购人拒绝。</w:t>
      </w:r>
    </w:p>
    <w:p>
      <w:pPr>
        <w:pStyle w:val="294"/>
        <w:ind w:firstLine="0" w:firstLineChars="0"/>
        <w:rPr>
          <w:rFonts w:ascii="仿宋" w:hAnsi="仿宋" w:eastAsia="仿宋" w:cs="仿宋"/>
          <w:b/>
          <w:szCs w:val="24"/>
        </w:rPr>
      </w:pPr>
      <w:r>
        <w:rPr>
          <w:rFonts w:hint="eastAsia" w:ascii="仿宋" w:hAnsi="仿宋" w:eastAsia="仿宋" w:cs="仿宋"/>
          <w:b/>
          <w:szCs w:val="24"/>
        </w:rPr>
        <w:t>2.</w:t>
      </w:r>
      <w:r>
        <w:rPr>
          <w:rFonts w:hint="eastAsia" w:ascii="仿宋" w:hAnsi="仿宋" w:eastAsia="仿宋" w:cs="仿宋"/>
          <w:b/>
          <w:szCs w:val="24"/>
          <w:lang w:val="en-US"/>
        </w:rPr>
        <w:t>磋商</w:t>
      </w:r>
      <w:r>
        <w:rPr>
          <w:rFonts w:hint="eastAsia" w:ascii="仿宋" w:hAnsi="仿宋" w:eastAsia="仿宋" w:cs="仿宋"/>
          <w:b/>
          <w:szCs w:val="24"/>
        </w:rPr>
        <w:t>文件的解释</w:t>
      </w:r>
    </w:p>
    <w:p>
      <w:pPr>
        <w:pStyle w:val="294"/>
        <w:rPr>
          <w:rFonts w:ascii="仿宋" w:hAnsi="仿宋" w:eastAsia="仿宋" w:cs="仿宋"/>
          <w:bCs/>
          <w:szCs w:val="24"/>
        </w:rPr>
      </w:pPr>
      <w:r>
        <w:rPr>
          <w:rFonts w:hint="eastAsia" w:ascii="仿宋" w:hAnsi="仿宋" w:eastAsia="仿宋" w:cs="仿宋"/>
          <w:bCs/>
          <w:szCs w:val="24"/>
        </w:rPr>
        <w:t>意向</w:t>
      </w:r>
      <w:r>
        <w:rPr>
          <w:rFonts w:hint="eastAsia" w:ascii="仿宋" w:hAnsi="仿宋" w:eastAsia="仿宋" w:cs="仿宋"/>
          <w:bCs/>
          <w:szCs w:val="24"/>
          <w:lang w:val="en-US"/>
        </w:rPr>
        <w:t>投标人</w:t>
      </w:r>
      <w:r>
        <w:rPr>
          <w:rFonts w:hint="eastAsia" w:ascii="仿宋" w:hAnsi="仿宋" w:eastAsia="仿宋" w:cs="仿宋"/>
          <w:bCs/>
          <w:szCs w:val="24"/>
        </w:rPr>
        <w:t>在收到</w:t>
      </w:r>
      <w:r>
        <w:rPr>
          <w:rFonts w:hint="eastAsia" w:ascii="仿宋" w:hAnsi="仿宋" w:eastAsia="仿宋" w:cs="仿宋"/>
          <w:bCs/>
          <w:szCs w:val="24"/>
          <w:lang w:val="en-US"/>
        </w:rPr>
        <w:t>磋商</w:t>
      </w:r>
      <w:r>
        <w:rPr>
          <w:rFonts w:hint="eastAsia" w:ascii="仿宋" w:hAnsi="仿宋" w:eastAsia="仿宋" w:cs="仿宋"/>
          <w:bCs/>
          <w:szCs w:val="24"/>
        </w:rPr>
        <w:t>文件后，若有问题需要澄清，应前附表规定书面形式（包括书面文字、传真等）向采购人提出，采购人汇总后予以解答，同时答疑纪要或补充通知将送给所有获得</w:t>
      </w:r>
      <w:r>
        <w:rPr>
          <w:rFonts w:hint="eastAsia" w:ascii="仿宋" w:hAnsi="仿宋" w:eastAsia="仿宋" w:cs="仿宋"/>
          <w:bCs/>
          <w:szCs w:val="24"/>
          <w:lang w:val="en-US"/>
        </w:rPr>
        <w:t>磋商</w:t>
      </w:r>
      <w:r>
        <w:rPr>
          <w:rFonts w:hint="eastAsia" w:ascii="仿宋" w:hAnsi="仿宋" w:eastAsia="仿宋" w:cs="仿宋"/>
          <w:bCs/>
          <w:szCs w:val="24"/>
        </w:rPr>
        <w:t>文件的意向</w:t>
      </w:r>
      <w:r>
        <w:rPr>
          <w:rFonts w:hint="eastAsia" w:ascii="仿宋" w:hAnsi="仿宋" w:eastAsia="仿宋" w:cs="仿宋"/>
          <w:bCs/>
          <w:szCs w:val="24"/>
          <w:lang w:val="en-US"/>
        </w:rPr>
        <w:t>投标人</w:t>
      </w:r>
      <w:r>
        <w:rPr>
          <w:rFonts w:hint="eastAsia" w:ascii="仿宋" w:hAnsi="仿宋" w:eastAsia="仿宋" w:cs="仿宋"/>
          <w:bCs/>
          <w:szCs w:val="24"/>
        </w:rPr>
        <w:t>。</w:t>
      </w:r>
    </w:p>
    <w:p>
      <w:pPr>
        <w:pStyle w:val="294"/>
        <w:ind w:firstLine="0" w:firstLineChars="0"/>
        <w:rPr>
          <w:rFonts w:ascii="仿宋" w:hAnsi="仿宋" w:eastAsia="仿宋" w:cs="仿宋"/>
          <w:b/>
          <w:szCs w:val="24"/>
        </w:rPr>
      </w:pPr>
      <w:r>
        <w:rPr>
          <w:rFonts w:hint="eastAsia" w:ascii="仿宋" w:hAnsi="仿宋" w:eastAsia="仿宋" w:cs="仿宋"/>
          <w:b/>
          <w:szCs w:val="24"/>
        </w:rPr>
        <w:t>3.</w:t>
      </w:r>
      <w:r>
        <w:rPr>
          <w:rFonts w:hint="eastAsia" w:ascii="仿宋" w:hAnsi="仿宋" w:eastAsia="仿宋" w:cs="仿宋"/>
          <w:b/>
          <w:szCs w:val="24"/>
          <w:lang w:val="en-US"/>
        </w:rPr>
        <w:t>磋商</w:t>
      </w:r>
      <w:r>
        <w:rPr>
          <w:rFonts w:hint="eastAsia" w:ascii="仿宋" w:hAnsi="仿宋" w:eastAsia="仿宋" w:cs="仿宋"/>
          <w:b/>
          <w:szCs w:val="24"/>
        </w:rPr>
        <w:t>文件的修改</w:t>
      </w:r>
    </w:p>
    <w:p>
      <w:pPr>
        <w:pStyle w:val="294"/>
        <w:ind w:firstLine="0" w:firstLineChars="0"/>
        <w:rPr>
          <w:rFonts w:ascii="仿宋" w:hAnsi="仿宋" w:eastAsia="仿宋" w:cs="仿宋"/>
          <w:bCs/>
          <w:szCs w:val="24"/>
        </w:rPr>
      </w:pPr>
      <w:r>
        <w:rPr>
          <w:rFonts w:hint="eastAsia" w:ascii="仿宋" w:hAnsi="仿宋" w:eastAsia="仿宋" w:cs="仿宋"/>
          <w:bCs/>
          <w:szCs w:val="24"/>
        </w:rPr>
        <w:t>3.1 在</w:t>
      </w:r>
      <w:r>
        <w:rPr>
          <w:rFonts w:hint="eastAsia" w:ascii="仿宋" w:hAnsi="仿宋" w:eastAsia="仿宋" w:cs="仿宋"/>
          <w:bCs/>
          <w:szCs w:val="24"/>
          <w:lang w:val="en-US"/>
        </w:rPr>
        <w:t>磋商</w:t>
      </w:r>
      <w:r>
        <w:rPr>
          <w:rFonts w:hint="eastAsia" w:ascii="仿宋" w:hAnsi="仿宋" w:eastAsia="仿宋" w:cs="仿宋"/>
          <w:bCs/>
          <w:szCs w:val="24"/>
        </w:rPr>
        <w:t>截止日2日前，采购人可以用答疑纪要或补充通知的方式修改</w:t>
      </w:r>
      <w:r>
        <w:rPr>
          <w:rFonts w:hint="eastAsia" w:ascii="仿宋" w:hAnsi="仿宋" w:eastAsia="仿宋" w:cs="仿宋"/>
          <w:bCs/>
          <w:szCs w:val="24"/>
          <w:lang w:val="en-US"/>
        </w:rPr>
        <w:t>磋商</w:t>
      </w:r>
      <w:r>
        <w:rPr>
          <w:rFonts w:hint="eastAsia" w:ascii="仿宋" w:hAnsi="仿宋" w:eastAsia="仿宋" w:cs="仿宋"/>
          <w:bCs/>
          <w:szCs w:val="24"/>
        </w:rPr>
        <w:t>文件。</w:t>
      </w:r>
    </w:p>
    <w:p>
      <w:pPr>
        <w:pStyle w:val="294"/>
        <w:ind w:firstLine="0" w:firstLineChars="0"/>
        <w:rPr>
          <w:rFonts w:ascii="仿宋" w:hAnsi="仿宋" w:eastAsia="仿宋" w:cs="仿宋"/>
          <w:bCs/>
          <w:szCs w:val="24"/>
        </w:rPr>
      </w:pPr>
      <w:r>
        <w:rPr>
          <w:rFonts w:hint="eastAsia" w:ascii="仿宋" w:hAnsi="仿宋" w:eastAsia="仿宋" w:cs="仿宋"/>
          <w:bCs/>
          <w:szCs w:val="24"/>
        </w:rPr>
        <w:t>3.2 答疑纪要或补充通知将以书面方式发给所有获得</w:t>
      </w:r>
      <w:r>
        <w:rPr>
          <w:rFonts w:hint="eastAsia" w:ascii="仿宋" w:hAnsi="仿宋" w:eastAsia="仿宋" w:cs="仿宋"/>
          <w:bCs/>
          <w:szCs w:val="24"/>
          <w:lang w:val="en-US"/>
        </w:rPr>
        <w:t>磋商</w:t>
      </w:r>
      <w:r>
        <w:rPr>
          <w:rFonts w:hint="eastAsia" w:ascii="仿宋" w:hAnsi="仿宋" w:eastAsia="仿宋" w:cs="仿宋"/>
          <w:bCs/>
          <w:szCs w:val="24"/>
        </w:rPr>
        <w:t>文件的意向投标人，答疑纪要或补充通知作为</w:t>
      </w:r>
      <w:r>
        <w:rPr>
          <w:rFonts w:hint="eastAsia" w:ascii="仿宋" w:hAnsi="仿宋" w:eastAsia="仿宋" w:cs="仿宋"/>
          <w:bCs/>
          <w:szCs w:val="24"/>
          <w:lang w:val="en-US"/>
        </w:rPr>
        <w:t>磋商</w:t>
      </w:r>
      <w:r>
        <w:rPr>
          <w:rFonts w:hint="eastAsia" w:ascii="仿宋" w:hAnsi="仿宋" w:eastAsia="仿宋" w:cs="仿宋"/>
          <w:bCs/>
          <w:szCs w:val="24"/>
        </w:rPr>
        <w:t>文件的组成部分，对意向投标人起约束作用。</w:t>
      </w:r>
    </w:p>
    <w:p>
      <w:pPr>
        <w:pStyle w:val="294"/>
        <w:ind w:firstLine="0" w:firstLineChars="0"/>
        <w:rPr>
          <w:rFonts w:ascii="仿宋" w:hAnsi="仿宋" w:eastAsia="仿宋" w:cs="仿宋"/>
          <w:bCs/>
          <w:szCs w:val="24"/>
        </w:rPr>
      </w:pPr>
      <w:r>
        <w:rPr>
          <w:rFonts w:hint="eastAsia" w:ascii="仿宋" w:hAnsi="仿宋" w:eastAsia="仿宋" w:cs="仿宋"/>
          <w:bCs/>
          <w:szCs w:val="24"/>
        </w:rPr>
        <w:t>3.3 为使意向投标人在编制</w:t>
      </w:r>
      <w:r>
        <w:rPr>
          <w:rFonts w:hint="eastAsia" w:ascii="仿宋" w:hAnsi="仿宋" w:eastAsia="仿宋" w:cs="仿宋"/>
          <w:bCs/>
          <w:szCs w:val="24"/>
          <w:lang w:val="en-US"/>
        </w:rPr>
        <w:t>磋商响应</w:t>
      </w:r>
      <w:r>
        <w:rPr>
          <w:rFonts w:hint="eastAsia" w:ascii="仿宋" w:hAnsi="仿宋" w:eastAsia="仿宋" w:cs="仿宋"/>
          <w:bCs/>
          <w:szCs w:val="24"/>
        </w:rPr>
        <w:t>文件时把答疑纪要或补充通知内容考虑进去，采购人将按规定延长递交投标文件的截止日期和开标会议时间。</w:t>
      </w:r>
    </w:p>
    <w:p>
      <w:pPr>
        <w:pStyle w:val="294"/>
        <w:ind w:firstLine="0" w:firstLineChars="0"/>
        <w:rPr>
          <w:rFonts w:ascii="仿宋" w:hAnsi="仿宋" w:eastAsia="仿宋" w:cs="仿宋"/>
          <w:b/>
          <w:szCs w:val="24"/>
        </w:rPr>
      </w:pPr>
      <w:r>
        <w:rPr>
          <w:rFonts w:hint="eastAsia" w:ascii="仿宋" w:hAnsi="仿宋" w:eastAsia="仿宋" w:cs="仿宋"/>
          <w:b/>
          <w:szCs w:val="24"/>
        </w:rPr>
        <w:t>4.答疑及现场勘察</w:t>
      </w:r>
    </w:p>
    <w:p>
      <w:pPr>
        <w:pStyle w:val="294"/>
        <w:ind w:firstLine="0" w:firstLineChars="0"/>
        <w:rPr>
          <w:rFonts w:ascii="仿宋" w:hAnsi="仿宋" w:eastAsia="仿宋" w:cs="仿宋"/>
          <w:bCs/>
          <w:szCs w:val="24"/>
        </w:rPr>
      </w:pPr>
      <w:r>
        <w:rPr>
          <w:rFonts w:hint="eastAsia" w:ascii="仿宋" w:hAnsi="仿宋" w:eastAsia="仿宋" w:cs="仿宋"/>
          <w:bCs/>
          <w:szCs w:val="24"/>
        </w:rPr>
        <w:t>4.1 意向投标人需要对工程施工现场和周围环境进行勘察，以获取编制</w:t>
      </w:r>
      <w:r>
        <w:rPr>
          <w:rFonts w:hint="eastAsia" w:ascii="仿宋" w:hAnsi="仿宋" w:eastAsia="仿宋" w:cs="仿宋"/>
          <w:bCs/>
          <w:szCs w:val="24"/>
          <w:lang w:val="en-US"/>
        </w:rPr>
        <w:t>磋商响应文件</w:t>
      </w:r>
      <w:r>
        <w:rPr>
          <w:rFonts w:hint="eastAsia" w:ascii="仿宋" w:hAnsi="仿宋" w:eastAsia="仿宋" w:cs="仿宋"/>
          <w:bCs/>
          <w:szCs w:val="24"/>
        </w:rPr>
        <w:t>和签署合同所需的资料。可事先和采购人联系，自行踏勘现场，勘察现场所发生的费用由意向投标人自</w:t>
      </w:r>
      <w:r>
        <w:rPr>
          <w:rFonts w:hint="eastAsia" w:ascii="仿宋" w:hAnsi="仿宋" w:eastAsia="仿宋" w:cs="仿宋"/>
          <w:bCs/>
          <w:szCs w:val="24"/>
          <w:lang w:val="en-US"/>
        </w:rPr>
        <w:t>行</w:t>
      </w:r>
      <w:r>
        <w:rPr>
          <w:rFonts w:hint="eastAsia" w:ascii="仿宋" w:hAnsi="仿宋" w:eastAsia="仿宋" w:cs="仿宋"/>
          <w:bCs/>
          <w:szCs w:val="24"/>
        </w:rPr>
        <w:t>承担。</w:t>
      </w:r>
    </w:p>
    <w:p>
      <w:pPr>
        <w:pStyle w:val="294"/>
        <w:ind w:firstLine="0" w:firstLineChars="0"/>
        <w:rPr>
          <w:rFonts w:ascii="仿宋" w:hAnsi="仿宋" w:eastAsia="仿宋" w:cs="仿宋"/>
          <w:bCs/>
          <w:szCs w:val="24"/>
        </w:rPr>
      </w:pPr>
      <w:r>
        <w:rPr>
          <w:rFonts w:hint="eastAsia" w:ascii="仿宋" w:hAnsi="仿宋" w:eastAsia="仿宋" w:cs="仿宋"/>
          <w:bCs/>
          <w:szCs w:val="24"/>
        </w:rPr>
        <w:t>4.2 意向投标人将招标文件和施工图中存在的疑问，在规定的时间内书面送达或传真给采购人，由采购人汇总后，统一书面答复。</w:t>
      </w:r>
    </w:p>
    <w:p>
      <w:pPr>
        <w:pStyle w:val="294"/>
        <w:ind w:firstLine="0" w:firstLineChars="0"/>
        <w:rPr>
          <w:rFonts w:ascii="仿宋" w:hAnsi="仿宋" w:eastAsia="仿宋" w:cs="仿宋"/>
          <w:bCs/>
          <w:szCs w:val="24"/>
        </w:rPr>
      </w:pPr>
      <w:r>
        <w:rPr>
          <w:rFonts w:hint="eastAsia" w:ascii="仿宋" w:hAnsi="仿宋" w:eastAsia="仿宋" w:cs="仿宋"/>
          <w:bCs/>
          <w:szCs w:val="24"/>
        </w:rPr>
        <w:t>4.3 采购人向意向投标人提供的有关施工现场的资料和数据，是采购人现有的能使意向投标人利用的资料。</w:t>
      </w:r>
    </w:p>
    <w:p>
      <w:pPr>
        <w:pStyle w:val="294"/>
        <w:ind w:firstLine="0" w:firstLineChars="0"/>
        <w:rPr>
          <w:rFonts w:ascii="仿宋" w:hAnsi="仿宋" w:eastAsia="仿宋" w:cs="仿宋"/>
          <w:bCs/>
          <w:szCs w:val="24"/>
        </w:rPr>
      </w:pPr>
      <w:r>
        <w:rPr>
          <w:rFonts w:hint="eastAsia" w:ascii="仿宋" w:hAnsi="仿宋" w:eastAsia="仿宋" w:cs="仿宋"/>
          <w:bCs/>
          <w:szCs w:val="24"/>
        </w:rPr>
        <w:t>4.4答疑纪要或补充通知均以书面形式为准。</w:t>
      </w:r>
    </w:p>
    <w:p>
      <w:pPr>
        <w:pStyle w:val="294"/>
        <w:ind w:firstLine="0" w:firstLineChars="0"/>
        <w:rPr>
          <w:rFonts w:ascii="仿宋" w:hAnsi="仿宋" w:eastAsia="仿宋" w:cs="仿宋"/>
          <w:b/>
          <w:szCs w:val="24"/>
        </w:rPr>
      </w:pPr>
      <w:r>
        <w:rPr>
          <w:rFonts w:hint="eastAsia" w:ascii="仿宋" w:hAnsi="仿宋" w:eastAsia="仿宋" w:cs="仿宋"/>
          <w:b/>
          <w:szCs w:val="24"/>
        </w:rPr>
        <w:t>5.工程造价编制</w:t>
      </w:r>
    </w:p>
    <w:p>
      <w:pPr>
        <w:pStyle w:val="294"/>
        <w:ind w:firstLine="0" w:firstLineChars="0"/>
        <w:rPr>
          <w:rFonts w:ascii="仿宋" w:hAnsi="仿宋" w:eastAsia="仿宋" w:cs="仿宋"/>
        </w:rPr>
      </w:pPr>
      <w:r>
        <w:rPr>
          <w:rFonts w:hint="eastAsia" w:ascii="仿宋" w:hAnsi="仿宋" w:eastAsia="仿宋" w:cs="仿宋"/>
          <w:bCs/>
          <w:szCs w:val="24"/>
          <w:lang w:val="en-US"/>
        </w:rPr>
        <w:t xml:space="preserve">   </w:t>
      </w:r>
      <w:r>
        <w:rPr>
          <w:rFonts w:hint="eastAsia" w:ascii="仿宋" w:hAnsi="仿宋" w:eastAsia="仿宋" w:cs="仿宋"/>
          <w:bCs/>
          <w:szCs w:val="24"/>
        </w:rPr>
        <w:t>工程参考造价由采购人根据国家现行规定的工程量计算规则及</w:t>
      </w:r>
      <w:r>
        <w:rPr>
          <w:rFonts w:hint="eastAsia" w:ascii="仿宋" w:hAnsi="仿宋" w:eastAsia="仿宋" w:cs="仿宋"/>
          <w:bCs/>
          <w:szCs w:val="24"/>
          <w:lang w:val="en-US"/>
        </w:rPr>
        <w:t>磋商</w:t>
      </w:r>
      <w:r>
        <w:rPr>
          <w:rFonts w:hint="eastAsia" w:ascii="仿宋" w:hAnsi="仿宋" w:eastAsia="仿宋" w:cs="仿宋"/>
          <w:bCs/>
          <w:szCs w:val="24"/>
        </w:rPr>
        <w:t>文件规定的计价方法和要求组织编制。</w:t>
      </w:r>
    </w:p>
    <w:p>
      <w:pPr>
        <w:snapToGrid w:val="0"/>
        <w:spacing w:line="800" w:lineRule="exact"/>
        <w:jc w:val="center"/>
        <w:rPr>
          <w:rFonts w:ascii="仿宋" w:hAnsi="仿宋" w:eastAsia="仿宋" w:cs="仿宋"/>
          <w:b/>
          <w:sz w:val="36"/>
          <w:szCs w:val="36"/>
        </w:rPr>
      </w:pPr>
      <w:r>
        <w:rPr>
          <w:rFonts w:hint="eastAsia" w:ascii="仿宋" w:hAnsi="仿宋" w:eastAsia="仿宋" w:cs="仿宋"/>
          <w:b/>
          <w:sz w:val="36"/>
          <w:szCs w:val="36"/>
        </w:rPr>
        <w:t>三、磋商响应文件</w:t>
      </w:r>
    </w:p>
    <w:p>
      <w:pPr>
        <w:numPr>
          <w:ilvl w:val="0"/>
          <w:numId w:val="2"/>
        </w:numPr>
        <w:snapToGrid w:val="0"/>
        <w:spacing w:line="440" w:lineRule="exact"/>
        <w:jc w:val="left"/>
        <w:rPr>
          <w:rFonts w:ascii="仿宋" w:hAnsi="仿宋" w:eastAsia="仿宋" w:cs="仿宋"/>
          <w:b/>
          <w:sz w:val="24"/>
        </w:rPr>
      </w:pPr>
      <w:r>
        <w:rPr>
          <w:rFonts w:hint="eastAsia" w:ascii="仿宋" w:hAnsi="仿宋" w:eastAsia="仿宋" w:cs="仿宋"/>
          <w:b/>
          <w:sz w:val="24"/>
        </w:rPr>
        <w:t>磋商响应文件的语言及计量单位</w:t>
      </w:r>
    </w:p>
    <w:p>
      <w:pPr>
        <w:snapToGrid w:val="0"/>
        <w:spacing w:line="440" w:lineRule="exact"/>
        <w:jc w:val="left"/>
        <w:rPr>
          <w:rFonts w:ascii="仿宋" w:hAnsi="仿宋" w:eastAsia="仿宋" w:cs="仿宋"/>
          <w:sz w:val="24"/>
        </w:rPr>
      </w:pPr>
      <w:r>
        <w:rPr>
          <w:rFonts w:hint="eastAsia" w:ascii="仿宋" w:hAnsi="仿宋" w:eastAsia="仿宋" w:cs="仿宋"/>
          <w:sz w:val="24"/>
        </w:rPr>
        <w:t>1.1供应商应仔细阅读磋商文件中的所有内容，按照磋商文件要求，详细编制磋商响应文件，并保证磋商响应文件的正确性和真实性。</w:t>
      </w:r>
    </w:p>
    <w:p>
      <w:pPr>
        <w:snapToGrid w:val="0"/>
        <w:spacing w:line="440" w:lineRule="exact"/>
        <w:jc w:val="left"/>
        <w:rPr>
          <w:rFonts w:ascii="仿宋" w:hAnsi="仿宋" w:eastAsia="仿宋" w:cs="仿宋"/>
          <w:sz w:val="24"/>
        </w:rPr>
      </w:pPr>
      <w:r>
        <w:rPr>
          <w:rFonts w:hint="eastAsia" w:ascii="仿宋" w:hAnsi="仿宋" w:eastAsia="仿宋" w:cs="仿宋"/>
          <w:sz w:val="24"/>
        </w:rPr>
        <w:t>1.2 磋商响应文件以及供应商与采购人、采购代理机构就有关磋商事宜的所有来往函电，均应以中文书写（技术术语除外）。</w:t>
      </w:r>
    </w:p>
    <w:p>
      <w:pPr>
        <w:snapToGrid w:val="0"/>
        <w:spacing w:line="440" w:lineRule="exact"/>
        <w:jc w:val="left"/>
        <w:rPr>
          <w:rFonts w:ascii="仿宋" w:hAnsi="仿宋" w:eastAsia="仿宋" w:cs="仿宋"/>
          <w:sz w:val="24"/>
        </w:rPr>
      </w:pPr>
      <w:r>
        <w:rPr>
          <w:rFonts w:hint="eastAsia" w:ascii="仿宋" w:hAnsi="仿宋" w:eastAsia="仿宋" w:cs="仿宋"/>
          <w:sz w:val="24"/>
        </w:rPr>
        <w:t>1.3 磋商计量单位，除磋商文件中有特殊要求外，应采用中华人民共和国法定计量单位，货币单位：人民币元。</w:t>
      </w:r>
    </w:p>
    <w:p>
      <w:pPr>
        <w:snapToGrid w:val="0"/>
        <w:spacing w:line="440" w:lineRule="exact"/>
        <w:jc w:val="left"/>
        <w:rPr>
          <w:rFonts w:ascii="仿宋" w:hAnsi="仿宋" w:eastAsia="仿宋" w:cs="仿宋"/>
          <w:sz w:val="24"/>
        </w:rPr>
      </w:pPr>
      <w:r>
        <w:rPr>
          <w:rFonts w:hint="eastAsia" w:ascii="仿宋" w:hAnsi="仿宋" w:eastAsia="仿宋" w:cs="仿宋"/>
          <w:sz w:val="24"/>
        </w:rPr>
        <w:t>1.4不按磋商文件的要求提供的磋商响应文件可能导致被拒绝。</w:t>
      </w:r>
    </w:p>
    <w:p>
      <w:pPr>
        <w:snapToGrid w:val="0"/>
        <w:spacing w:line="440" w:lineRule="exact"/>
        <w:jc w:val="left"/>
        <w:rPr>
          <w:rFonts w:ascii="仿宋" w:hAnsi="仿宋" w:eastAsia="仿宋" w:cs="仿宋"/>
          <w:b/>
          <w:sz w:val="24"/>
        </w:rPr>
      </w:pPr>
      <w:r>
        <w:rPr>
          <w:rFonts w:hint="eastAsia" w:ascii="仿宋" w:hAnsi="仿宋" w:eastAsia="仿宋" w:cs="仿宋"/>
          <w:b/>
          <w:sz w:val="24"/>
        </w:rPr>
        <w:t>1.5磋商响应文件的形式和效力</w:t>
      </w:r>
    </w:p>
    <w:p>
      <w:pPr>
        <w:snapToGrid w:val="0"/>
        <w:spacing w:line="440" w:lineRule="exact"/>
        <w:jc w:val="left"/>
        <w:rPr>
          <w:rFonts w:ascii="仿宋" w:hAnsi="仿宋" w:eastAsia="仿宋" w:cs="仿宋"/>
          <w:b/>
          <w:sz w:val="24"/>
        </w:rPr>
      </w:pPr>
      <w:r>
        <w:rPr>
          <w:rFonts w:hint="eastAsia" w:ascii="仿宋" w:hAnsi="仿宋" w:eastAsia="仿宋" w:cs="仿宋"/>
          <w:b/>
          <w:sz w:val="24"/>
        </w:rPr>
        <w:t>1.5.1磋商响应文件为电子投标文件，电子投标文件按“政采云供应商项目采购-电子招投标操作指南”及本磋商文件要求制作、加密传输。</w:t>
      </w:r>
    </w:p>
    <w:p>
      <w:pPr>
        <w:snapToGrid w:val="0"/>
        <w:spacing w:line="440" w:lineRule="exact"/>
        <w:jc w:val="left"/>
        <w:rPr>
          <w:rFonts w:ascii="仿宋" w:hAnsi="仿宋" w:eastAsia="仿宋" w:cs="仿宋"/>
          <w:b/>
          <w:sz w:val="24"/>
          <w:u w:val="single"/>
        </w:rPr>
      </w:pPr>
      <w:r>
        <w:rPr>
          <w:rFonts w:hint="eastAsia" w:ascii="仿宋" w:hAnsi="仿宋" w:eastAsia="仿宋" w:cs="仿宋"/>
          <w:b/>
          <w:sz w:val="24"/>
          <w:u w:val="single"/>
        </w:rPr>
        <w:t>1.5.2磋商响应文件的效力：</w:t>
      </w:r>
    </w:p>
    <w:p>
      <w:pPr>
        <w:snapToGrid w:val="0"/>
        <w:spacing w:line="440" w:lineRule="exact"/>
        <w:ind w:firstLine="472" w:firstLineChars="196"/>
        <w:jc w:val="left"/>
        <w:rPr>
          <w:rFonts w:ascii="仿宋" w:hAnsi="仿宋" w:eastAsia="仿宋" w:cs="仿宋"/>
          <w:b/>
          <w:sz w:val="24"/>
          <w:u w:val="single"/>
        </w:rPr>
      </w:pPr>
      <w:r>
        <w:rPr>
          <w:rFonts w:hint="eastAsia" w:ascii="仿宋" w:hAnsi="仿宋" w:eastAsia="仿宋" w:cs="仿宋"/>
          <w:b/>
          <w:sz w:val="24"/>
          <w:u w:val="single"/>
        </w:rPr>
        <w:t>磋商响应文件未在磋商截止时间前完成传输的，视为磋商响应文件撤回；磋商响应文件未按时解密，亦视为磋商响应文件撤回。</w:t>
      </w:r>
    </w:p>
    <w:p>
      <w:pPr>
        <w:snapToGrid w:val="0"/>
        <w:spacing w:line="440" w:lineRule="exact"/>
        <w:jc w:val="left"/>
        <w:rPr>
          <w:rFonts w:ascii="仿宋" w:hAnsi="仿宋" w:eastAsia="仿宋" w:cs="仿宋"/>
          <w:b/>
          <w:sz w:val="24"/>
        </w:rPr>
      </w:pPr>
      <w:r>
        <w:rPr>
          <w:rFonts w:hint="eastAsia" w:ascii="仿宋" w:hAnsi="仿宋" w:eastAsia="仿宋" w:cs="仿宋"/>
          <w:b/>
          <w:sz w:val="24"/>
        </w:rPr>
        <w:t>2. 磋商响应文件的组成</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磋商响应文件由“报价文件资料”、“商务技术（资信）文件资料”两部分组成，</w:t>
      </w:r>
      <w:r>
        <w:rPr>
          <w:rFonts w:hint="eastAsia" w:ascii="仿宋" w:hAnsi="仿宋" w:eastAsia="仿宋" w:cs="仿宋"/>
          <w:b/>
          <w:sz w:val="24"/>
        </w:rPr>
        <w:t>其中电子磋商响应文件中所须加盖公章部分均应采用电子签章。</w:t>
      </w:r>
    </w:p>
    <w:p>
      <w:pPr>
        <w:spacing w:line="440" w:lineRule="exact"/>
        <w:jc w:val="left"/>
        <w:rPr>
          <w:rFonts w:ascii="仿宋" w:hAnsi="仿宋" w:eastAsia="仿宋" w:cs="仿宋"/>
          <w:sz w:val="24"/>
        </w:rPr>
      </w:pPr>
      <w:r>
        <w:rPr>
          <w:rFonts w:hint="eastAsia" w:ascii="仿宋" w:hAnsi="仿宋" w:eastAsia="仿宋" w:cs="仿宋"/>
          <w:sz w:val="24"/>
        </w:rPr>
        <w:t>2.1 “报价文件资料”应包含以下内容（正本用原件）：</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 xml:space="preserve">2.1.1磋商响应函（格式见第六部分附件）； </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 xml:space="preserve">2.1.2报价一览表（格式见第六部分附件）； </w:t>
      </w:r>
    </w:p>
    <w:p>
      <w:pPr>
        <w:tabs>
          <w:tab w:val="left" w:pos="3870"/>
          <w:tab w:val="left" w:pos="4085"/>
        </w:tabs>
        <w:snapToGrid w:val="0"/>
        <w:spacing w:line="440" w:lineRule="exact"/>
        <w:jc w:val="left"/>
        <w:rPr>
          <w:rFonts w:ascii="仿宋" w:hAnsi="仿宋" w:eastAsia="仿宋" w:cs="仿宋"/>
          <w:sz w:val="24"/>
          <w:szCs w:val="20"/>
        </w:rPr>
      </w:pPr>
      <w:r>
        <w:rPr>
          <w:rFonts w:hint="eastAsia" w:ascii="仿宋" w:hAnsi="仿宋" w:eastAsia="仿宋" w:cs="仿宋"/>
          <w:sz w:val="24"/>
        </w:rPr>
        <w:t>2.1.3中</w:t>
      </w:r>
      <w:r>
        <w:rPr>
          <w:rFonts w:hint="eastAsia" w:ascii="仿宋" w:hAnsi="仿宋" w:eastAsia="仿宋" w:cs="仿宋"/>
          <w:sz w:val="24"/>
          <w:szCs w:val="20"/>
        </w:rPr>
        <w:t>小企业声明函（格式见第六部分附件）；</w:t>
      </w:r>
    </w:p>
    <w:p>
      <w:pPr>
        <w:tabs>
          <w:tab w:val="left" w:pos="3870"/>
          <w:tab w:val="left" w:pos="4085"/>
        </w:tabs>
        <w:snapToGrid w:val="0"/>
        <w:spacing w:line="440" w:lineRule="exact"/>
        <w:jc w:val="left"/>
        <w:rPr>
          <w:rFonts w:ascii="仿宋" w:hAnsi="仿宋" w:eastAsia="仿宋" w:cs="仿宋"/>
          <w:sz w:val="24"/>
          <w:szCs w:val="20"/>
        </w:rPr>
      </w:pPr>
      <w:r>
        <w:rPr>
          <w:rFonts w:hint="eastAsia" w:ascii="仿宋" w:hAnsi="仿宋" w:eastAsia="仿宋" w:cs="仿宋"/>
          <w:sz w:val="24"/>
          <w:szCs w:val="20"/>
        </w:rPr>
        <w:t>2.1.4残疾人福利性单位声明函（如有，格式见第六部分附件）。</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以上文件组成“报价文件资料”。磋商响应人在“报价文件资料”中应对磋商文件作实质性响应，该项内容将作为磋商重要指标。</w:t>
      </w:r>
    </w:p>
    <w:p>
      <w:pPr>
        <w:pStyle w:val="37"/>
        <w:tabs>
          <w:tab w:val="left" w:pos="1854"/>
        </w:tabs>
        <w:spacing w:afterLines="0" w:line="440" w:lineRule="exact"/>
        <w:ind w:left="0" w:firstLine="0"/>
        <w:rPr>
          <w:rFonts w:ascii="仿宋" w:hAnsi="仿宋" w:eastAsia="仿宋" w:cs="仿宋"/>
          <w:b/>
        </w:rPr>
      </w:pPr>
      <w:r>
        <w:rPr>
          <w:rFonts w:hint="eastAsia" w:ascii="仿宋" w:hAnsi="仿宋" w:eastAsia="仿宋" w:cs="仿宋"/>
        </w:rPr>
        <w:t>2.2 “商务技术（资信）文件资料”应包括以下内容（正本用原件）：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2.2.1法定代表人身份证明（格式见第六部分附件）；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2.2.2授权委托书（格式见第六部分附件）；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2.2.3法定代表人和代理人身份证复印件（格式见第六部分附件）；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2.2.4供应商营业执照、资质证书、安全生产许可证、</w:t>
      </w:r>
      <w:r>
        <w:rPr>
          <w:rFonts w:hint="eastAsia" w:ascii="仿宋" w:hAnsi="仿宋" w:eastAsia="仿宋" w:cs="仿宋"/>
          <w:szCs w:val="24"/>
        </w:rPr>
        <w:t>省外企业须在浙江省住建厅备案（有效期内）或在“浙江省建筑市场监管公共服务系统”企业信息备案（省内企业不作要求）</w:t>
      </w:r>
      <w:r>
        <w:rPr>
          <w:rFonts w:hint="eastAsia" w:ascii="仿宋" w:hAnsi="仿宋" w:eastAsia="仿宋" w:cs="仿宋"/>
        </w:rPr>
        <w:t>复印件加盖投标人公章；</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2.2.5 供应商拟派项目负责人相关证明材料；</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2.2.6 项目负责人无在建承诺书（格式见第六部分附件）；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2.2.7 磋商承诺书（格式见第六部分附件）；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2.2.8 招标控制价认可函（格式见第六部分附件）；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2.2.9 项目负责人简历表（格式见第六部分附件）；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2.2.10主要施工管理人员表（格式见第六部分附件）；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2.2.11 主要施工机械设备表（格式见第六部分附件）。</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2.2.12中小企业声明函（格式见第六部分附件）；</w:t>
      </w:r>
    </w:p>
    <w:p>
      <w:pPr>
        <w:snapToGrid w:val="0"/>
        <w:spacing w:line="440" w:lineRule="exact"/>
        <w:jc w:val="left"/>
        <w:rPr>
          <w:rFonts w:ascii="仿宋" w:hAnsi="仿宋" w:eastAsia="仿宋" w:cs="仿宋"/>
          <w:sz w:val="24"/>
        </w:rPr>
      </w:pPr>
      <w:r>
        <w:rPr>
          <w:rFonts w:hint="eastAsia" w:ascii="仿宋" w:hAnsi="仿宋" w:eastAsia="仿宋" w:cs="仿宋"/>
          <w:sz w:val="24"/>
        </w:rPr>
        <w:t>2.2.13</w:t>
      </w:r>
      <w:r>
        <w:rPr>
          <w:rFonts w:hint="eastAsia" w:ascii="仿宋" w:hAnsi="仿宋" w:eastAsia="仿宋" w:cs="仿宋"/>
          <w:sz w:val="24"/>
          <w:u w:val="wave"/>
        </w:rPr>
        <w:t>未尽事宜请各投标单位按相对应标项相关要求制作</w:t>
      </w:r>
      <w:r>
        <w:rPr>
          <w:rFonts w:hint="eastAsia" w:ascii="仿宋" w:hAnsi="仿宋" w:eastAsia="仿宋" w:cs="仿宋"/>
          <w:sz w:val="24"/>
        </w:rPr>
        <w:t>；</w:t>
      </w:r>
    </w:p>
    <w:p>
      <w:pPr>
        <w:pStyle w:val="37"/>
        <w:tabs>
          <w:tab w:val="left" w:pos="1854"/>
          <w:tab w:val="clear" w:pos="482"/>
        </w:tabs>
        <w:spacing w:afterLines="0" w:line="440" w:lineRule="exact"/>
        <w:ind w:left="0" w:firstLine="0"/>
        <w:rPr>
          <w:rFonts w:ascii="仿宋" w:hAnsi="仿宋" w:eastAsia="仿宋" w:cs="仿宋"/>
        </w:rPr>
      </w:pPr>
      <w:r>
        <w:rPr>
          <w:rFonts w:hint="eastAsia" w:ascii="仿宋" w:hAnsi="仿宋" w:eastAsia="仿宋" w:cs="仿宋"/>
        </w:rPr>
        <w:t>2.2.14供应商需要说明的其他文件和说明（格式自拟）。</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以上文件组成“商务技术（资信）文件资料”。供应商在“商务技术（资信）文件资料”中应对磋商文件作实质性响应，该项内容将作为磋商重要指标。</w:t>
      </w:r>
    </w:p>
    <w:p>
      <w:pPr>
        <w:pStyle w:val="37"/>
        <w:tabs>
          <w:tab w:val="left" w:pos="1854"/>
          <w:tab w:val="clear" w:pos="482"/>
        </w:tabs>
        <w:spacing w:afterLines="0" w:line="440" w:lineRule="exact"/>
        <w:ind w:left="0" w:right="-78" w:rightChars="-37" w:firstLine="480" w:firstLineChars="200"/>
        <w:rPr>
          <w:rFonts w:ascii="仿宋" w:hAnsi="仿宋" w:eastAsia="仿宋" w:cs="仿宋"/>
          <w:b/>
        </w:rPr>
      </w:pPr>
      <w:r>
        <w:rPr>
          <w:rFonts w:hint="eastAsia" w:ascii="仿宋" w:hAnsi="仿宋" w:eastAsia="仿宋" w:cs="仿宋"/>
        </w:rPr>
        <w:t>不按磋商文件的要求提供的磋商响应文件和资料，可能会被评标委员会视为未实质性响应，其风险应由磋商响应人自行承担。</w:t>
      </w:r>
    </w:p>
    <w:p>
      <w:pPr>
        <w:snapToGrid w:val="0"/>
        <w:spacing w:line="440" w:lineRule="exact"/>
        <w:jc w:val="left"/>
        <w:rPr>
          <w:rFonts w:ascii="仿宋" w:hAnsi="仿宋" w:eastAsia="仿宋" w:cs="仿宋"/>
          <w:b/>
          <w:sz w:val="24"/>
        </w:rPr>
      </w:pPr>
      <w:r>
        <w:rPr>
          <w:rFonts w:hint="eastAsia" w:ascii="仿宋" w:hAnsi="仿宋" w:eastAsia="仿宋" w:cs="仿宋"/>
          <w:b/>
          <w:sz w:val="24"/>
        </w:rPr>
        <w:t>3.磋商响应文件的规定</w:t>
      </w:r>
    </w:p>
    <w:p>
      <w:pPr>
        <w:snapToGrid w:val="0"/>
        <w:spacing w:line="440" w:lineRule="exact"/>
        <w:jc w:val="left"/>
        <w:rPr>
          <w:rFonts w:ascii="仿宋" w:hAnsi="仿宋" w:eastAsia="仿宋" w:cs="仿宋"/>
          <w:sz w:val="24"/>
        </w:rPr>
      </w:pPr>
      <w:r>
        <w:rPr>
          <w:rFonts w:hint="eastAsia" w:ascii="仿宋" w:hAnsi="仿宋" w:eastAsia="仿宋" w:cs="仿宋"/>
          <w:sz w:val="24"/>
        </w:rPr>
        <w:t>3.1磋商响应文件由“商务技术（资信）文件资料”和“报价文件资料”两部分文件组成，应按统一格式填写。</w:t>
      </w:r>
    </w:p>
    <w:p>
      <w:pPr>
        <w:pStyle w:val="46"/>
        <w:spacing w:line="440" w:lineRule="exact"/>
        <w:jc w:val="left"/>
        <w:rPr>
          <w:rFonts w:ascii="仿宋" w:hAnsi="仿宋" w:eastAsia="仿宋" w:cs="仿宋"/>
          <w:sz w:val="24"/>
          <w:szCs w:val="24"/>
        </w:rPr>
      </w:pPr>
      <w:r>
        <w:rPr>
          <w:rFonts w:hint="eastAsia" w:ascii="仿宋" w:hAnsi="仿宋" w:eastAsia="仿宋" w:cs="仿宋"/>
          <w:sz w:val="24"/>
          <w:szCs w:val="24"/>
        </w:rPr>
        <w:t xml:space="preserve">3.2磋商响应文件须按附件格式要求进行电子签章，供应商应写全称。 </w:t>
      </w:r>
    </w:p>
    <w:p>
      <w:pPr>
        <w:pStyle w:val="46"/>
        <w:spacing w:line="440" w:lineRule="exact"/>
        <w:jc w:val="left"/>
        <w:rPr>
          <w:rFonts w:ascii="仿宋" w:hAnsi="仿宋" w:eastAsia="仿宋" w:cs="仿宋"/>
          <w:sz w:val="24"/>
          <w:szCs w:val="24"/>
        </w:rPr>
      </w:pPr>
      <w:r>
        <w:rPr>
          <w:rFonts w:hint="eastAsia" w:ascii="仿宋" w:hAnsi="仿宋" w:eastAsia="仿宋" w:cs="仿宋"/>
          <w:sz w:val="24"/>
          <w:szCs w:val="24"/>
        </w:rPr>
        <w:t>3.3磋商响应文件不得涂改，若有修改错漏处，须加盖单位公章（或电子签章）或者法定代表人或其授权代表签字或盖章。</w:t>
      </w:r>
    </w:p>
    <w:p>
      <w:pPr>
        <w:pStyle w:val="46"/>
        <w:spacing w:line="440" w:lineRule="exact"/>
        <w:jc w:val="left"/>
        <w:rPr>
          <w:rFonts w:ascii="仿宋" w:hAnsi="仿宋" w:eastAsia="仿宋" w:cs="仿宋"/>
          <w:sz w:val="24"/>
        </w:rPr>
      </w:pPr>
      <w:r>
        <w:rPr>
          <w:rFonts w:hint="eastAsia" w:ascii="仿宋" w:hAnsi="仿宋" w:eastAsia="仿宋" w:cs="仿宋"/>
          <w:sz w:val="24"/>
        </w:rPr>
        <w:t>3.4磋商响应文件因字迹潦草或表达不清所引起的后果由供应商负责。</w:t>
      </w:r>
    </w:p>
    <w:p>
      <w:pPr>
        <w:spacing w:line="440" w:lineRule="exact"/>
        <w:jc w:val="left"/>
        <w:rPr>
          <w:rFonts w:ascii="仿宋" w:hAnsi="仿宋" w:eastAsia="仿宋" w:cs="仿宋"/>
          <w:sz w:val="24"/>
        </w:rPr>
      </w:pPr>
      <w:r>
        <w:rPr>
          <w:rFonts w:hint="eastAsia" w:ascii="仿宋" w:hAnsi="仿宋" w:eastAsia="仿宋" w:cs="仿宋"/>
          <w:sz w:val="24"/>
        </w:rPr>
        <w:t>3.5供应商应认真阅读磋商文件中所有的内容。如果供应商编制的磋商响应文件实质上不响应磋商文件的要求，其磋商响应文件将被评标委员会拒绝。</w:t>
      </w:r>
    </w:p>
    <w:p>
      <w:pPr>
        <w:spacing w:line="440" w:lineRule="exact"/>
        <w:jc w:val="left"/>
        <w:rPr>
          <w:rFonts w:ascii="仿宋" w:hAnsi="仿宋" w:eastAsia="仿宋" w:cs="仿宋"/>
          <w:sz w:val="24"/>
        </w:rPr>
      </w:pPr>
      <w:r>
        <w:rPr>
          <w:rFonts w:hint="eastAsia" w:ascii="仿宋" w:hAnsi="仿宋" w:eastAsia="仿宋" w:cs="仿宋"/>
          <w:sz w:val="24"/>
        </w:rPr>
        <w:t>3.6</w:t>
      </w:r>
      <w:r>
        <w:rPr>
          <w:rFonts w:hint="eastAsia" w:ascii="仿宋" w:hAnsi="仿宋" w:eastAsia="仿宋" w:cs="仿宋"/>
          <w:b/>
          <w:sz w:val="24"/>
        </w:rPr>
        <w:t>电子磋商响应文件：供应商应根据“政采云供应商项目采购-电子招投标操作指南”及本磋商文件规定的格式和顺序编制电子磋商响应文件并进行关联定位。</w:t>
      </w:r>
    </w:p>
    <w:p>
      <w:pPr>
        <w:snapToGrid w:val="0"/>
        <w:spacing w:line="440" w:lineRule="exact"/>
        <w:jc w:val="left"/>
        <w:rPr>
          <w:rFonts w:ascii="仿宋" w:hAnsi="仿宋" w:eastAsia="仿宋" w:cs="仿宋"/>
          <w:b/>
          <w:sz w:val="24"/>
        </w:rPr>
      </w:pPr>
      <w:r>
        <w:rPr>
          <w:rFonts w:hint="eastAsia" w:ascii="仿宋" w:hAnsi="仿宋" w:eastAsia="仿宋" w:cs="仿宋"/>
          <w:b/>
          <w:sz w:val="24"/>
        </w:rPr>
        <w:t>4.磋商响应文件的提交</w:t>
      </w:r>
    </w:p>
    <w:p>
      <w:pPr>
        <w:pStyle w:val="46"/>
        <w:spacing w:line="440" w:lineRule="exact"/>
        <w:ind w:firstLine="480" w:firstLineChars="200"/>
        <w:jc w:val="left"/>
        <w:rPr>
          <w:rFonts w:ascii="仿宋" w:hAnsi="仿宋" w:eastAsia="仿宋" w:cs="仿宋"/>
          <w:kern w:val="0"/>
          <w:sz w:val="24"/>
        </w:rPr>
      </w:pPr>
      <w:r>
        <w:rPr>
          <w:rFonts w:hint="eastAsia" w:ascii="仿宋" w:hAnsi="仿宋" w:eastAsia="仿宋" w:cs="仿宋"/>
          <w:sz w:val="24"/>
        </w:rPr>
        <w:t>供应商应按“竞争性磋商公告”规定的时间、方式将磋商响应文件提交给采购机构，</w:t>
      </w:r>
      <w:r>
        <w:rPr>
          <w:rFonts w:hint="eastAsia" w:ascii="仿宋" w:hAnsi="仿宋" w:eastAsia="仿宋" w:cs="仿宋"/>
          <w:b/>
          <w:sz w:val="24"/>
        </w:rPr>
        <w:t>采购机构将拒绝接受逾期提交的磋商响应文件。</w:t>
      </w:r>
    </w:p>
    <w:p>
      <w:pPr>
        <w:widowControl/>
        <w:snapToGrid w:val="0"/>
        <w:spacing w:line="440" w:lineRule="exact"/>
        <w:rPr>
          <w:rFonts w:ascii="仿宋" w:hAnsi="仿宋" w:eastAsia="仿宋" w:cs="仿宋"/>
          <w:b/>
          <w:kern w:val="0"/>
          <w:sz w:val="24"/>
        </w:rPr>
      </w:pPr>
      <w:r>
        <w:rPr>
          <w:rFonts w:hint="eastAsia" w:ascii="仿宋" w:hAnsi="仿宋" w:eastAsia="仿宋" w:cs="仿宋"/>
          <w:b/>
          <w:sz w:val="24"/>
        </w:rPr>
        <w:t>5磋商</w:t>
      </w:r>
      <w:r>
        <w:rPr>
          <w:rFonts w:hint="eastAsia" w:ascii="仿宋" w:hAnsi="仿宋" w:eastAsia="仿宋" w:cs="仿宋"/>
          <w:b/>
          <w:kern w:val="0"/>
          <w:sz w:val="24"/>
        </w:rPr>
        <w:t>响应文件的补充和修改</w:t>
      </w:r>
    </w:p>
    <w:p>
      <w:pPr>
        <w:widowControl/>
        <w:snapToGrid w:val="0"/>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供应商应当在磋商响应截止时间前完成电子磋商响应文件的传输递交，投标截止时间前可以补充、修改或者撤回电子磋商响应文件。补充或者修改电子磋商响应文件的，应当先行撤回原文件，补充、修改后重新传输递交。投标截止时间前未完成传输的，视为磋商响应文件撤回。</w:t>
      </w:r>
    </w:p>
    <w:p>
      <w:pPr>
        <w:jc w:val="center"/>
        <w:rPr>
          <w:rFonts w:ascii="仿宋" w:hAnsi="仿宋" w:eastAsia="仿宋" w:cs="仿宋"/>
          <w:b/>
          <w:sz w:val="32"/>
          <w:szCs w:val="32"/>
        </w:rPr>
      </w:pPr>
      <w:r>
        <w:rPr>
          <w:rFonts w:hint="eastAsia" w:ascii="仿宋" w:hAnsi="仿宋" w:eastAsia="仿宋" w:cs="仿宋"/>
          <w:b/>
          <w:sz w:val="32"/>
          <w:szCs w:val="32"/>
        </w:rPr>
        <w:t>四、磋商和评审</w:t>
      </w:r>
    </w:p>
    <w:p>
      <w:pPr>
        <w:snapToGrid w:val="0"/>
        <w:spacing w:line="440" w:lineRule="exact"/>
        <w:jc w:val="left"/>
        <w:rPr>
          <w:rFonts w:ascii="仿宋" w:hAnsi="仿宋" w:eastAsia="仿宋" w:cs="仿宋"/>
          <w:b/>
          <w:sz w:val="24"/>
        </w:rPr>
      </w:pPr>
      <w:r>
        <w:rPr>
          <w:rFonts w:hint="eastAsia" w:ascii="仿宋" w:hAnsi="仿宋" w:eastAsia="仿宋" w:cs="仿宋"/>
          <w:b/>
          <w:sz w:val="24"/>
        </w:rPr>
        <w:t>1．磋商程序</w:t>
      </w:r>
    </w:p>
    <w:p>
      <w:pPr>
        <w:snapToGrid w:val="0"/>
        <w:spacing w:line="480" w:lineRule="exact"/>
        <w:jc w:val="left"/>
        <w:rPr>
          <w:rFonts w:ascii="仿宋" w:hAnsi="仿宋" w:eastAsia="仿宋" w:cs="仿宋"/>
          <w:sz w:val="24"/>
        </w:rPr>
      </w:pPr>
      <w:r>
        <w:rPr>
          <w:rFonts w:hint="eastAsia" w:ascii="仿宋" w:hAnsi="仿宋" w:eastAsia="仿宋" w:cs="仿宋"/>
          <w:sz w:val="24"/>
        </w:rPr>
        <w:t>1.1响应截止时间后，主持人宣布磋商开始。</w:t>
      </w:r>
    </w:p>
    <w:p>
      <w:pPr>
        <w:snapToGrid w:val="0"/>
        <w:spacing w:line="440" w:lineRule="exact"/>
        <w:jc w:val="left"/>
        <w:rPr>
          <w:rFonts w:ascii="仿宋" w:hAnsi="仿宋" w:eastAsia="仿宋" w:cs="仿宋"/>
          <w:sz w:val="24"/>
        </w:rPr>
      </w:pPr>
      <w:r>
        <w:rPr>
          <w:rFonts w:hint="eastAsia" w:ascii="仿宋" w:hAnsi="仿宋" w:eastAsia="仿宋" w:cs="仿宋"/>
          <w:sz w:val="24"/>
        </w:rPr>
        <w:t>1.2供应商登录政采云平台，用“项目采购-开标评标”功能对电子磋商响应文件进行在线解密。在线解密电子磋商响应文件时间为磋商截止时间起30分钟内。</w:t>
      </w:r>
    </w:p>
    <w:p>
      <w:pPr>
        <w:snapToGrid w:val="0"/>
        <w:spacing w:line="440" w:lineRule="exact"/>
        <w:jc w:val="left"/>
        <w:rPr>
          <w:rFonts w:ascii="仿宋" w:hAnsi="仿宋" w:eastAsia="仿宋" w:cs="仿宋"/>
          <w:sz w:val="24"/>
        </w:rPr>
      </w:pPr>
      <w:r>
        <w:rPr>
          <w:rFonts w:hint="eastAsia" w:ascii="仿宋" w:hAnsi="仿宋" w:eastAsia="仿宋" w:cs="仿宋"/>
          <w:sz w:val="24"/>
        </w:rPr>
        <w:t>1.3确定各供应商磋商、演示顺序（如有要求）。</w:t>
      </w:r>
    </w:p>
    <w:p>
      <w:pPr>
        <w:spacing w:line="440" w:lineRule="exact"/>
        <w:rPr>
          <w:rFonts w:ascii="仿宋" w:hAnsi="仿宋" w:eastAsia="仿宋" w:cs="仿宋"/>
          <w:sz w:val="24"/>
        </w:rPr>
      </w:pPr>
      <w:r>
        <w:rPr>
          <w:rFonts w:hint="eastAsia" w:ascii="仿宋" w:hAnsi="仿宋" w:eastAsia="仿宋" w:cs="仿宋"/>
          <w:sz w:val="24"/>
        </w:rPr>
        <w:t>1.4磋商小组对磋商响应文件进行评估和比较。</w:t>
      </w:r>
    </w:p>
    <w:p>
      <w:pPr>
        <w:snapToGrid w:val="0"/>
        <w:spacing w:line="440" w:lineRule="exact"/>
        <w:jc w:val="left"/>
        <w:rPr>
          <w:rFonts w:ascii="仿宋" w:hAnsi="仿宋" w:eastAsia="仿宋" w:cs="仿宋"/>
          <w:sz w:val="24"/>
        </w:rPr>
      </w:pPr>
      <w:r>
        <w:rPr>
          <w:rFonts w:hint="eastAsia" w:ascii="仿宋" w:hAnsi="仿宋" w:eastAsia="仿宋" w:cs="仿宋"/>
          <w:sz w:val="24"/>
        </w:rPr>
        <w:t>1.5磋商小组与单一供应商分别进行磋商。</w:t>
      </w:r>
    </w:p>
    <w:p>
      <w:pPr>
        <w:snapToGrid w:val="0"/>
        <w:spacing w:line="480" w:lineRule="exact"/>
        <w:jc w:val="left"/>
        <w:rPr>
          <w:rFonts w:ascii="仿宋" w:hAnsi="仿宋" w:eastAsia="仿宋" w:cs="仿宋"/>
          <w:sz w:val="24"/>
        </w:rPr>
      </w:pPr>
      <w:r>
        <w:rPr>
          <w:rFonts w:hint="eastAsia" w:ascii="仿宋" w:hAnsi="仿宋" w:eastAsia="仿宋" w:cs="仿宋"/>
          <w:bCs/>
          <w:sz w:val="24"/>
        </w:rPr>
        <w:t>1.6</w:t>
      </w:r>
      <w:r>
        <w:rPr>
          <w:rFonts w:hint="eastAsia" w:ascii="仿宋" w:hAnsi="仿宋" w:eastAsia="仿宋" w:cs="仿宋"/>
          <w:sz w:val="24"/>
        </w:rPr>
        <w:t>磋商小组要求所有实质性响应的供应商在规定时间内提交最后报价（只公开最后报价，最后报价不得高于初次报价）。</w:t>
      </w:r>
    </w:p>
    <w:p>
      <w:pPr>
        <w:snapToGrid w:val="0"/>
        <w:spacing w:line="480" w:lineRule="exact"/>
        <w:jc w:val="left"/>
        <w:rPr>
          <w:rFonts w:ascii="仿宋" w:hAnsi="仿宋" w:eastAsia="仿宋" w:cs="仿宋"/>
          <w:sz w:val="24"/>
        </w:rPr>
      </w:pPr>
      <w:r>
        <w:rPr>
          <w:rFonts w:hint="eastAsia" w:ascii="仿宋" w:hAnsi="仿宋" w:eastAsia="仿宋" w:cs="仿宋"/>
          <w:sz w:val="24"/>
        </w:rPr>
        <w:t>1.7由磋商小组采用综合评分法对提交最后报价的供应商的磋商响应文件和最后报价进行综合评审，在符合采购需求、质量和服务要求的前提下，按评审得分从高到低顺序推荐确定成交候选供应商。</w:t>
      </w:r>
    </w:p>
    <w:p>
      <w:pPr>
        <w:snapToGrid w:val="0"/>
        <w:spacing w:line="480" w:lineRule="exact"/>
        <w:jc w:val="left"/>
        <w:rPr>
          <w:rFonts w:ascii="仿宋" w:hAnsi="仿宋" w:eastAsia="仿宋" w:cs="仿宋"/>
          <w:sz w:val="24"/>
        </w:rPr>
      </w:pPr>
      <w:r>
        <w:rPr>
          <w:rFonts w:hint="eastAsia" w:ascii="仿宋" w:hAnsi="仿宋" w:eastAsia="仿宋" w:cs="仿宋"/>
          <w:sz w:val="24"/>
        </w:rPr>
        <w:t>1.8主持人公布磋商结果。</w:t>
      </w:r>
    </w:p>
    <w:p>
      <w:pPr>
        <w:snapToGrid w:val="0"/>
        <w:spacing w:line="480" w:lineRule="exact"/>
        <w:jc w:val="left"/>
        <w:rPr>
          <w:rFonts w:ascii="仿宋" w:hAnsi="仿宋" w:eastAsia="仿宋" w:cs="仿宋"/>
          <w:b/>
          <w:sz w:val="24"/>
        </w:rPr>
      </w:pPr>
      <w:r>
        <w:rPr>
          <w:rFonts w:hint="eastAsia" w:ascii="仿宋" w:hAnsi="仿宋" w:eastAsia="仿宋" w:cs="仿宋"/>
          <w:b/>
          <w:sz w:val="24"/>
        </w:rPr>
        <w:t>特别说明：政采云公司如对电子化磋商程序有调整的，按调整后的程序操作。</w:t>
      </w:r>
    </w:p>
    <w:p>
      <w:pPr>
        <w:snapToGrid w:val="0"/>
        <w:spacing w:line="480" w:lineRule="exact"/>
        <w:jc w:val="left"/>
        <w:rPr>
          <w:rFonts w:ascii="仿宋" w:hAnsi="仿宋" w:eastAsia="仿宋" w:cs="仿宋"/>
          <w:b/>
          <w:sz w:val="24"/>
        </w:rPr>
      </w:pPr>
      <w:r>
        <w:rPr>
          <w:rFonts w:hint="eastAsia" w:ascii="仿宋" w:hAnsi="仿宋" w:eastAsia="仿宋" w:cs="仿宋"/>
          <w:b/>
          <w:sz w:val="24"/>
        </w:rPr>
        <w:t>2.采购过程中出现以下情形，导致电子交易平台无法正常运行，或者无法保证电子交易的公平、公正和安全时，采购组织机构可中止电子交易活动：</w:t>
      </w:r>
    </w:p>
    <w:p>
      <w:pPr>
        <w:snapToGrid w:val="0"/>
        <w:spacing w:line="480" w:lineRule="exact"/>
        <w:jc w:val="left"/>
        <w:rPr>
          <w:rFonts w:ascii="仿宋" w:hAnsi="仿宋" w:eastAsia="仿宋" w:cs="仿宋"/>
          <w:sz w:val="24"/>
        </w:rPr>
      </w:pPr>
      <w:r>
        <w:rPr>
          <w:rFonts w:hint="eastAsia" w:ascii="仿宋" w:hAnsi="仿宋" w:eastAsia="仿宋" w:cs="仿宋"/>
          <w:sz w:val="24"/>
        </w:rPr>
        <w:t xml:space="preserve">2.1电子交易平台发生故障而无法登录访问的； </w:t>
      </w:r>
    </w:p>
    <w:p>
      <w:pPr>
        <w:snapToGrid w:val="0"/>
        <w:spacing w:line="480" w:lineRule="exact"/>
        <w:jc w:val="left"/>
        <w:rPr>
          <w:rFonts w:ascii="仿宋" w:hAnsi="仿宋" w:eastAsia="仿宋" w:cs="仿宋"/>
          <w:sz w:val="24"/>
        </w:rPr>
      </w:pPr>
      <w:r>
        <w:rPr>
          <w:rFonts w:hint="eastAsia" w:ascii="仿宋" w:hAnsi="仿宋" w:eastAsia="仿宋" w:cs="仿宋"/>
          <w:sz w:val="24"/>
        </w:rPr>
        <w:t>2.2电子交易平台应用或数据库出现错误，不能进行正常操作的；</w:t>
      </w:r>
    </w:p>
    <w:p>
      <w:pPr>
        <w:snapToGrid w:val="0"/>
        <w:spacing w:line="480" w:lineRule="exact"/>
        <w:jc w:val="left"/>
        <w:rPr>
          <w:rFonts w:ascii="仿宋" w:hAnsi="仿宋" w:eastAsia="仿宋" w:cs="仿宋"/>
          <w:sz w:val="24"/>
        </w:rPr>
      </w:pPr>
      <w:r>
        <w:rPr>
          <w:rFonts w:hint="eastAsia" w:ascii="仿宋" w:hAnsi="仿宋" w:eastAsia="仿宋" w:cs="仿宋"/>
          <w:sz w:val="24"/>
        </w:rPr>
        <w:t>2.3电子交易平台发现严重安全漏洞，有潜在泄密危险的；</w:t>
      </w:r>
    </w:p>
    <w:p>
      <w:pPr>
        <w:snapToGrid w:val="0"/>
        <w:spacing w:line="480" w:lineRule="exact"/>
        <w:jc w:val="left"/>
        <w:rPr>
          <w:rFonts w:ascii="仿宋" w:hAnsi="仿宋" w:eastAsia="仿宋" w:cs="仿宋"/>
          <w:sz w:val="24"/>
        </w:rPr>
      </w:pPr>
      <w:r>
        <w:rPr>
          <w:rFonts w:hint="eastAsia" w:ascii="仿宋" w:hAnsi="仿宋" w:eastAsia="仿宋" w:cs="仿宋"/>
          <w:sz w:val="24"/>
        </w:rPr>
        <w:t xml:space="preserve">2.4病毒发作导致不能进行正常操作的； </w:t>
      </w:r>
    </w:p>
    <w:p>
      <w:pPr>
        <w:snapToGrid w:val="0"/>
        <w:spacing w:line="480" w:lineRule="exact"/>
        <w:jc w:val="left"/>
        <w:rPr>
          <w:rFonts w:ascii="仿宋" w:hAnsi="仿宋" w:eastAsia="仿宋" w:cs="仿宋"/>
          <w:sz w:val="24"/>
        </w:rPr>
      </w:pPr>
      <w:r>
        <w:rPr>
          <w:rFonts w:hint="eastAsia" w:ascii="仿宋" w:hAnsi="仿宋" w:eastAsia="仿宋" w:cs="仿宋"/>
          <w:sz w:val="24"/>
        </w:rPr>
        <w:t>2.5其他无法保证电子交易的公平、公正和安全的情况。</w:t>
      </w:r>
    </w:p>
    <w:p>
      <w:pPr>
        <w:snapToGrid w:val="0"/>
        <w:spacing w:line="480" w:lineRule="exact"/>
        <w:jc w:val="left"/>
        <w:rPr>
          <w:rFonts w:ascii="仿宋" w:hAnsi="仿宋" w:eastAsia="仿宋" w:cs="仿宋"/>
          <w:sz w:val="24"/>
        </w:rPr>
      </w:pPr>
      <w:r>
        <w:rPr>
          <w:rFonts w:hint="eastAsia" w:ascii="仿宋" w:hAnsi="仿宋" w:eastAsia="仿宋" w:cs="仿宋"/>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snapToGrid w:val="0"/>
        <w:spacing w:line="480" w:lineRule="exact"/>
        <w:jc w:val="left"/>
        <w:rPr>
          <w:rFonts w:ascii="仿宋" w:hAnsi="仿宋" w:eastAsia="仿宋" w:cs="仿宋"/>
          <w:b/>
          <w:sz w:val="24"/>
        </w:rPr>
      </w:pPr>
      <w:r>
        <w:rPr>
          <w:rFonts w:hint="eastAsia" w:ascii="仿宋" w:hAnsi="仿宋" w:eastAsia="仿宋" w:cs="仿宋"/>
          <w:b/>
          <w:sz w:val="24"/>
        </w:rPr>
        <w:t>3．磋商内容</w:t>
      </w:r>
    </w:p>
    <w:p>
      <w:pPr>
        <w:spacing w:line="440" w:lineRule="exact"/>
        <w:rPr>
          <w:rFonts w:ascii="仿宋" w:hAnsi="仿宋" w:eastAsia="仿宋" w:cs="仿宋"/>
          <w:sz w:val="24"/>
        </w:rPr>
      </w:pPr>
      <w:r>
        <w:rPr>
          <w:rFonts w:hint="eastAsia" w:ascii="仿宋" w:hAnsi="仿宋" w:eastAsia="仿宋" w:cs="仿宋"/>
          <w:sz w:val="24"/>
        </w:rPr>
        <w:t>3.1本次磋商内容为在磋商文件范围内就供应商的磋商响应文件，磋商小组与供应商在技术、价格、服务、合同等问题进行磋商，最终确定成交与否。</w:t>
      </w:r>
    </w:p>
    <w:p>
      <w:pPr>
        <w:spacing w:line="440" w:lineRule="exact"/>
        <w:rPr>
          <w:rFonts w:ascii="仿宋" w:hAnsi="仿宋" w:eastAsia="仿宋" w:cs="仿宋"/>
          <w:sz w:val="24"/>
        </w:rPr>
      </w:pPr>
      <w:r>
        <w:rPr>
          <w:rFonts w:hint="eastAsia" w:ascii="仿宋" w:hAnsi="仿宋" w:eastAsia="仿宋" w:cs="仿宋"/>
          <w:sz w:val="24"/>
        </w:rPr>
        <w:t>3.2磋商应作书面记录，供应商并就磋商内容作出书面承诺，并由供应商法定代表人或其授权委托人签字后生效，作为磋商响应文件的一部分。</w:t>
      </w:r>
    </w:p>
    <w:p>
      <w:pPr>
        <w:spacing w:line="440" w:lineRule="exact"/>
        <w:rPr>
          <w:rFonts w:ascii="仿宋" w:hAnsi="仿宋" w:eastAsia="仿宋" w:cs="仿宋"/>
          <w:kern w:val="0"/>
          <w:sz w:val="24"/>
        </w:rPr>
      </w:pPr>
      <w:r>
        <w:rPr>
          <w:rFonts w:hint="eastAsia" w:ascii="仿宋" w:hAnsi="仿宋" w:eastAsia="仿宋" w:cs="仿宋"/>
          <w:sz w:val="24"/>
        </w:rPr>
        <w:t>3.3磋商文件有实质性变动的，磋商小组以书面形式通知所有参加磋商的供应商。</w:t>
      </w:r>
    </w:p>
    <w:p>
      <w:pPr>
        <w:snapToGrid w:val="0"/>
        <w:spacing w:line="440" w:lineRule="exact"/>
        <w:jc w:val="left"/>
        <w:rPr>
          <w:rFonts w:ascii="仿宋" w:hAnsi="仿宋" w:eastAsia="仿宋" w:cs="仿宋"/>
          <w:b/>
          <w:sz w:val="24"/>
        </w:rPr>
      </w:pPr>
      <w:r>
        <w:rPr>
          <w:rFonts w:hint="eastAsia" w:ascii="仿宋" w:hAnsi="仿宋" w:eastAsia="仿宋" w:cs="仿宋"/>
          <w:b/>
          <w:sz w:val="24"/>
        </w:rPr>
        <w:t>4．磋商</w:t>
      </w:r>
    </w:p>
    <w:p>
      <w:pPr>
        <w:spacing w:line="480" w:lineRule="exact"/>
        <w:jc w:val="left"/>
        <w:rPr>
          <w:rFonts w:ascii="仿宋" w:hAnsi="仿宋" w:eastAsia="仿宋" w:cs="仿宋"/>
          <w:sz w:val="24"/>
        </w:rPr>
      </w:pPr>
      <w:r>
        <w:rPr>
          <w:rFonts w:hint="eastAsia" w:ascii="仿宋" w:hAnsi="仿宋" w:eastAsia="仿宋" w:cs="仿宋"/>
          <w:sz w:val="24"/>
        </w:rPr>
        <w:t>4.1磋商小组由采购人依法组建，负责评审活动。磋商小组遵循公开、公平、公正、科学合理、竞争择优的原则。</w:t>
      </w:r>
    </w:p>
    <w:p>
      <w:pPr>
        <w:spacing w:line="480" w:lineRule="exact"/>
        <w:jc w:val="left"/>
        <w:rPr>
          <w:rFonts w:ascii="仿宋" w:hAnsi="仿宋" w:eastAsia="仿宋" w:cs="仿宋"/>
          <w:sz w:val="24"/>
        </w:rPr>
      </w:pPr>
      <w:r>
        <w:rPr>
          <w:rFonts w:hint="eastAsia" w:ascii="仿宋" w:hAnsi="仿宋" w:eastAsia="仿宋" w:cs="仿宋"/>
          <w:sz w:val="24"/>
        </w:rPr>
        <w:t>4.2磋商小组由采购人代表（采购人视情委派）和有关方面的专家组成，评审专家成员人数为</w:t>
      </w:r>
      <w:r>
        <w:rPr>
          <w:rFonts w:hint="eastAsia" w:ascii="仿宋" w:hAnsi="仿宋" w:eastAsia="仿宋" w:cs="仿宋"/>
          <w:b/>
          <w:bCs/>
          <w:sz w:val="24"/>
        </w:rPr>
        <w:t>3人</w:t>
      </w:r>
      <w:r>
        <w:rPr>
          <w:rFonts w:hint="eastAsia" w:ascii="仿宋" w:hAnsi="仿宋" w:eastAsia="仿宋" w:cs="仿宋"/>
          <w:sz w:val="24"/>
        </w:rPr>
        <w:t>及以上单数组成。</w:t>
      </w:r>
    </w:p>
    <w:p>
      <w:pPr>
        <w:spacing w:line="480" w:lineRule="exact"/>
        <w:jc w:val="left"/>
        <w:rPr>
          <w:rFonts w:ascii="仿宋" w:hAnsi="仿宋" w:eastAsia="仿宋" w:cs="仿宋"/>
          <w:sz w:val="24"/>
        </w:rPr>
      </w:pPr>
      <w:r>
        <w:rPr>
          <w:rFonts w:hint="eastAsia" w:ascii="仿宋" w:hAnsi="仿宋" w:eastAsia="仿宋" w:cs="仿宋"/>
          <w:sz w:val="24"/>
        </w:rPr>
        <w:t>4.3磋商小组负责对供应商资格的最终审定。</w:t>
      </w:r>
    </w:p>
    <w:p>
      <w:pPr>
        <w:spacing w:line="480" w:lineRule="exact"/>
        <w:jc w:val="left"/>
        <w:rPr>
          <w:rFonts w:ascii="仿宋" w:hAnsi="仿宋" w:eastAsia="仿宋" w:cs="仿宋"/>
          <w:sz w:val="24"/>
        </w:rPr>
      </w:pPr>
      <w:r>
        <w:rPr>
          <w:rFonts w:hint="eastAsia" w:ascii="仿宋" w:hAnsi="仿宋" w:eastAsia="仿宋" w:cs="仿宋"/>
          <w:sz w:val="24"/>
        </w:rPr>
        <w:t>4.4磋商小组可以要求供应商对其磋商响应文件中含义不明确的内容作必要的澄清或者说明，但澄清或者说明不得超过磋商响应文件的范围或者改变磋商响应文件的实质性内容。</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磋商中需要供应商对磋商、响应文件作出澄清、说明或者补正的，评标委员会和供应商应当通过政采云平台交换数据电文。给予供应商提交澄清说明或补正的时间不少于半小时，供应商已经明确表示澄清说明或补正完毕的除外。</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供应商通过政采云平台交换的数据电文必须进行电子签章。</w:t>
      </w:r>
    </w:p>
    <w:p>
      <w:pPr>
        <w:spacing w:line="440" w:lineRule="exact"/>
        <w:jc w:val="left"/>
        <w:rPr>
          <w:rFonts w:ascii="仿宋" w:hAnsi="仿宋" w:eastAsia="仿宋" w:cs="仿宋"/>
          <w:sz w:val="24"/>
        </w:rPr>
      </w:pPr>
      <w:r>
        <w:rPr>
          <w:rFonts w:hint="eastAsia" w:ascii="仿宋" w:hAnsi="仿宋" w:eastAsia="仿宋" w:cs="仿宋"/>
          <w:sz w:val="24"/>
        </w:rPr>
        <w:t>4.5磋商小组组长组织评审人员独立评审。磋商小组对拟认定为磋商响应文件无效、供应商资格不符合的，应组织相关供应商代表进行陈述、澄清或申辩；采购组织机构可协助磋商小组组长对打分结果进行校对、核对并汇总统计；对明</w:t>
      </w:r>
    </w:p>
    <w:p>
      <w:pPr>
        <w:spacing w:line="440" w:lineRule="exact"/>
        <w:jc w:val="left"/>
        <w:rPr>
          <w:rFonts w:ascii="仿宋" w:hAnsi="仿宋" w:eastAsia="仿宋" w:cs="仿宋"/>
          <w:sz w:val="24"/>
        </w:rPr>
      </w:pPr>
      <w:r>
        <w:rPr>
          <w:rFonts w:hint="eastAsia" w:ascii="仿宋" w:hAnsi="仿宋" w:eastAsia="仿宋" w:cs="仿宋"/>
          <w:sz w:val="24"/>
        </w:rPr>
        <w:t>显畸高、畸低的评分情形（磋商小组成员个人主观打分偏离所有磋商小组成员主观打分平均值30%以上），启动评分畸高、畸低行为认定程序，磋商小组组长应提醒相关评审人员进行复核或书面说明理由，评审人员拒绝说明的，由现场监督员据实记录；评审人员的评审、修改记录应保留原件，随项目其他资料一并存档。</w:t>
      </w:r>
    </w:p>
    <w:p>
      <w:pPr>
        <w:widowControl/>
        <w:snapToGrid w:val="0"/>
        <w:spacing w:line="480" w:lineRule="exact"/>
        <w:rPr>
          <w:rFonts w:ascii="仿宋" w:hAnsi="仿宋" w:eastAsia="仿宋" w:cs="仿宋"/>
          <w:kern w:val="0"/>
          <w:sz w:val="24"/>
        </w:rPr>
      </w:pPr>
      <w:r>
        <w:rPr>
          <w:rFonts w:hint="eastAsia" w:ascii="仿宋" w:hAnsi="仿宋" w:eastAsia="仿宋" w:cs="仿宋"/>
          <w:kern w:val="0"/>
          <w:sz w:val="24"/>
        </w:rPr>
        <w:t>4.6</w:t>
      </w:r>
      <w:r>
        <w:rPr>
          <w:rFonts w:hint="eastAsia" w:ascii="仿宋" w:hAnsi="仿宋" w:eastAsia="仿宋" w:cs="仿宋"/>
          <w:sz w:val="24"/>
        </w:rPr>
        <w:t>磋商小组</w:t>
      </w:r>
      <w:r>
        <w:rPr>
          <w:rFonts w:hint="eastAsia" w:ascii="仿宋" w:hAnsi="仿宋" w:eastAsia="仿宋" w:cs="仿宋"/>
          <w:kern w:val="0"/>
          <w:sz w:val="24"/>
        </w:rPr>
        <w:t>对磋商响应文件的判定，只依据磋商响应文件和磋商文件内容本身，不依据任何外来证明。</w:t>
      </w:r>
    </w:p>
    <w:p>
      <w:pPr>
        <w:widowControl/>
        <w:snapToGrid w:val="0"/>
        <w:spacing w:line="480" w:lineRule="exact"/>
        <w:rPr>
          <w:rFonts w:ascii="仿宋" w:hAnsi="仿宋" w:eastAsia="仿宋" w:cs="仿宋"/>
          <w:kern w:val="0"/>
          <w:sz w:val="24"/>
        </w:rPr>
      </w:pPr>
      <w:r>
        <w:rPr>
          <w:rFonts w:hint="eastAsia" w:ascii="仿宋" w:hAnsi="仿宋" w:eastAsia="仿宋" w:cs="仿宋"/>
          <w:sz w:val="24"/>
        </w:rPr>
        <w:t>4.7磋商小组不向落标方解释落标的原因，不退还磋商响应文件。</w:t>
      </w:r>
    </w:p>
    <w:p>
      <w:pPr>
        <w:snapToGrid w:val="0"/>
        <w:spacing w:line="480" w:lineRule="exact"/>
        <w:jc w:val="left"/>
        <w:rPr>
          <w:rFonts w:ascii="仿宋" w:hAnsi="仿宋" w:eastAsia="仿宋" w:cs="仿宋"/>
          <w:b/>
          <w:sz w:val="24"/>
        </w:rPr>
      </w:pPr>
      <w:r>
        <w:rPr>
          <w:rFonts w:hint="eastAsia" w:ascii="仿宋" w:hAnsi="仿宋" w:eastAsia="仿宋" w:cs="仿宋"/>
          <w:b/>
          <w:sz w:val="24"/>
        </w:rPr>
        <w:t>5．磋商响应文件的初审鉴定</w:t>
      </w:r>
    </w:p>
    <w:p>
      <w:pPr>
        <w:snapToGrid w:val="0"/>
        <w:spacing w:line="480" w:lineRule="exact"/>
        <w:jc w:val="left"/>
        <w:rPr>
          <w:rFonts w:ascii="仿宋" w:hAnsi="仿宋" w:eastAsia="仿宋" w:cs="仿宋"/>
          <w:sz w:val="24"/>
        </w:rPr>
      </w:pPr>
      <w:r>
        <w:rPr>
          <w:rFonts w:hint="eastAsia" w:ascii="仿宋" w:hAnsi="仿宋" w:eastAsia="仿宋" w:cs="仿宋"/>
          <w:sz w:val="24"/>
        </w:rPr>
        <w:t>5.1资格性审查</w:t>
      </w:r>
    </w:p>
    <w:p>
      <w:pPr>
        <w:snapToGrid w:val="0"/>
        <w:spacing w:line="480" w:lineRule="exact"/>
        <w:jc w:val="left"/>
        <w:rPr>
          <w:rFonts w:ascii="仿宋" w:hAnsi="仿宋" w:eastAsia="仿宋" w:cs="仿宋"/>
          <w:sz w:val="24"/>
        </w:rPr>
      </w:pPr>
      <w:r>
        <w:rPr>
          <w:rFonts w:hint="eastAsia" w:ascii="仿宋" w:hAnsi="仿宋" w:eastAsia="仿宋" w:cs="仿宋"/>
          <w:sz w:val="24"/>
        </w:rPr>
        <w:t>5.1.1依据法律、法规和磋商文件规定，对磋商响应文件中对资格证明、磋商保证金等进行审查，以确定供应商是否具备磋商资格。</w:t>
      </w:r>
    </w:p>
    <w:p>
      <w:pPr>
        <w:spacing w:line="480" w:lineRule="exact"/>
        <w:jc w:val="left"/>
        <w:rPr>
          <w:rFonts w:ascii="仿宋" w:hAnsi="仿宋" w:eastAsia="仿宋" w:cs="仿宋"/>
          <w:sz w:val="24"/>
        </w:rPr>
      </w:pPr>
      <w:r>
        <w:rPr>
          <w:rFonts w:hint="eastAsia" w:ascii="仿宋" w:hAnsi="仿宋" w:eastAsia="仿宋" w:cs="仿宋"/>
          <w:sz w:val="24"/>
        </w:rPr>
        <w:t>5.2符合性审查</w:t>
      </w:r>
    </w:p>
    <w:p>
      <w:pPr>
        <w:spacing w:line="480" w:lineRule="exact"/>
        <w:jc w:val="left"/>
        <w:rPr>
          <w:rFonts w:ascii="仿宋" w:hAnsi="仿宋" w:eastAsia="仿宋" w:cs="仿宋"/>
          <w:sz w:val="24"/>
        </w:rPr>
      </w:pPr>
      <w:r>
        <w:rPr>
          <w:rFonts w:hint="eastAsia" w:ascii="仿宋" w:hAnsi="仿宋" w:eastAsia="仿宋" w:cs="仿宋"/>
          <w:sz w:val="24"/>
        </w:rPr>
        <w:t>5.2.1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和供应商的义务方面造成重大的限制，纠正这些显著差异或保留将会对其他实质上响应磋商文件要求的供应商的竞争地位产生不公正的影响。</w:t>
      </w:r>
    </w:p>
    <w:p>
      <w:pPr>
        <w:spacing w:line="480" w:lineRule="exact"/>
        <w:jc w:val="left"/>
        <w:rPr>
          <w:rFonts w:ascii="仿宋" w:hAnsi="仿宋" w:eastAsia="仿宋" w:cs="仿宋"/>
          <w:sz w:val="24"/>
        </w:rPr>
      </w:pPr>
      <w:r>
        <w:rPr>
          <w:rFonts w:hint="eastAsia" w:ascii="仿宋" w:hAnsi="仿宋" w:eastAsia="仿宋" w:cs="仿宋"/>
          <w:sz w:val="24"/>
        </w:rPr>
        <w:t>5.3如果磋商响应文件实质不响应磋商文件的各项要求，磋商小组将予以拒绝，并且不允许供应商通过修改或撤销其不符合要求的差异或保留，使之成为具有响应性的磋商。</w:t>
      </w:r>
    </w:p>
    <w:p>
      <w:pPr>
        <w:widowControl/>
        <w:snapToGrid w:val="0"/>
        <w:spacing w:line="440" w:lineRule="exact"/>
        <w:rPr>
          <w:rFonts w:ascii="仿宋" w:hAnsi="仿宋" w:eastAsia="仿宋" w:cs="仿宋"/>
          <w:b/>
          <w:kern w:val="0"/>
          <w:sz w:val="24"/>
        </w:rPr>
      </w:pPr>
      <w:r>
        <w:rPr>
          <w:rFonts w:hint="eastAsia" w:ascii="仿宋" w:hAnsi="仿宋" w:eastAsia="仿宋" w:cs="仿宋"/>
          <w:b/>
          <w:kern w:val="0"/>
          <w:sz w:val="24"/>
        </w:rPr>
        <w:t>6. 对明显的文字和计算错误的修正原则</w:t>
      </w:r>
    </w:p>
    <w:p>
      <w:pPr>
        <w:spacing w:line="440" w:lineRule="exact"/>
        <w:jc w:val="left"/>
        <w:rPr>
          <w:rFonts w:ascii="仿宋" w:hAnsi="仿宋" w:eastAsia="仿宋" w:cs="仿宋"/>
          <w:sz w:val="24"/>
        </w:rPr>
      </w:pPr>
      <w:r>
        <w:rPr>
          <w:rFonts w:hint="eastAsia" w:ascii="仿宋" w:hAnsi="仿宋" w:eastAsia="仿宋" w:cs="仿宋"/>
          <w:sz w:val="24"/>
        </w:rPr>
        <w:t>6.1磋商响应文件中报价一览表（报价表）内容与磋商响应文件中相应内容不一致的，以报价一览表（报价表）为准；</w:t>
      </w:r>
    </w:p>
    <w:p>
      <w:pPr>
        <w:spacing w:line="440" w:lineRule="exact"/>
        <w:jc w:val="left"/>
        <w:rPr>
          <w:rFonts w:ascii="仿宋" w:hAnsi="仿宋" w:eastAsia="仿宋" w:cs="仿宋"/>
          <w:sz w:val="24"/>
        </w:rPr>
      </w:pPr>
      <w:r>
        <w:rPr>
          <w:rFonts w:hint="eastAsia" w:ascii="仿宋" w:hAnsi="仿宋" w:eastAsia="仿宋" w:cs="仿宋"/>
          <w:sz w:val="24"/>
        </w:rPr>
        <w:t>6.2大写金额和小写金额不一致的，以大写金额为准；</w:t>
      </w:r>
    </w:p>
    <w:p>
      <w:pPr>
        <w:spacing w:line="440" w:lineRule="exact"/>
        <w:jc w:val="left"/>
        <w:rPr>
          <w:rFonts w:ascii="仿宋" w:hAnsi="仿宋" w:eastAsia="仿宋" w:cs="仿宋"/>
          <w:sz w:val="24"/>
        </w:rPr>
      </w:pPr>
      <w:r>
        <w:rPr>
          <w:rFonts w:hint="eastAsia" w:ascii="仿宋" w:hAnsi="仿宋" w:eastAsia="仿宋" w:cs="仿宋"/>
          <w:sz w:val="24"/>
        </w:rPr>
        <w:t>6.3单价金额小数点或者百分比有明显错位的，以报价一览表的总价为准，并修改单价；</w:t>
      </w:r>
    </w:p>
    <w:p>
      <w:pPr>
        <w:spacing w:line="440" w:lineRule="exact"/>
        <w:jc w:val="left"/>
        <w:rPr>
          <w:rFonts w:ascii="仿宋" w:hAnsi="仿宋" w:eastAsia="仿宋" w:cs="仿宋"/>
          <w:sz w:val="24"/>
        </w:rPr>
      </w:pPr>
      <w:r>
        <w:rPr>
          <w:rFonts w:hint="eastAsia" w:ascii="仿宋" w:hAnsi="仿宋" w:eastAsia="仿宋" w:cs="仿宋"/>
          <w:sz w:val="24"/>
        </w:rPr>
        <w:t>6.4总价金额与按单价汇总金额不一致的，以单价金额计算结果为准。</w:t>
      </w:r>
    </w:p>
    <w:p>
      <w:pPr>
        <w:spacing w:line="480" w:lineRule="exact"/>
        <w:ind w:firstLine="480" w:firstLineChars="200"/>
        <w:jc w:val="left"/>
        <w:rPr>
          <w:rFonts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修正后的报价按照财政部公布第87号令《政府采购货物和服务招标投标管理办法》</w:t>
      </w:r>
      <w:r>
        <w:rPr>
          <w:rFonts w:hint="eastAsia" w:ascii="仿宋" w:hAnsi="仿宋" w:eastAsia="仿宋" w:cs="仿宋"/>
          <w:sz w:val="24"/>
        </w:rPr>
        <w:t>第五十一条第二款的规定经磋商响应人确认后产生约束力，磋商响应人不确认的，其磋商无效。</w:t>
      </w:r>
    </w:p>
    <w:p>
      <w:pPr>
        <w:spacing w:line="480" w:lineRule="exact"/>
        <w:jc w:val="left"/>
        <w:rPr>
          <w:rFonts w:ascii="仿宋" w:hAnsi="仿宋" w:eastAsia="仿宋" w:cs="仿宋"/>
          <w:b/>
          <w:sz w:val="24"/>
        </w:rPr>
      </w:pPr>
      <w:r>
        <w:rPr>
          <w:rFonts w:hint="eastAsia" w:ascii="仿宋" w:hAnsi="仿宋" w:eastAsia="仿宋" w:cs="仿宋"/>
          <w:b/>
          <w:sz w:val="24"/>
        </w:rPr>
        <w:t>7.磋商响应文件的评审、比较和否决</w:t>
      </w:r>
    </w:p>
    <w:p>
      <w:pPr>
        <w:spacing w:line="480" w:lineRule="exact"/>
        <w:jc w:val="left"/>
        <w:rPr>
          <w:rFonts w:ascii="仿宋" w:hAnsi="仿宋" w:eastAsia="仿宋" w:cs="仿宋"/>
          <w:sz w:val="24"/>
        </w:rPr>
      </w:pPr>
      <w:r>
        <w:rPr>
          <w:rFonts w:hint="eastAsia" w:ascii="仿宋" w:hAnsi="仿宋" w:eastAsia="仿宋" w:cs="仿宋"/>
          <w:sz w:val="24"/>
        </w:rPr>
        <w:t>7.1磋商小组将对在实质上响应磋商文件要求的磋商响应文件进行评估和比较。</w:t>
      </w:r>
    </w:p>
    <w:p>
      <w:pPr>
        <w:spacing w:line="480" w:lineRule="exact"/>
        <w:jc w:val="left"/>
        <w:rPr>
          <w:rFonts w:ascii="仿宋" w:hAnsi="仿宋" w:eastAsia="仿宋" w:cs="仿宋"/>
          <w:sz w:val="24"/>
        </w:rPr>
      </w:pPr>
      <w:r>
        <w:rPr>
          <w:rFonts w:hint="eastAsia" w:ascii="仿宋" w:hAnsi="仿宋" w:eastAsia="仿宋" w:cs="仿宋"/>
          <w:sz w:val="24"/>
        </w:rPr>
        <w:t>7.2磋商小组可以书面形式要求供应商就磋商响应文件含义不明确的内容进行书面说明并提供相关材料。</w:t>
      </w:r>
    </w:p>
    <w:p>
      <w:pPr>
        <w:spacing w:line="480" w:lineRule="exact"/>
        <w:jc w:val="left"/>
        <w:rPr>
          <w:rFonts w:ascii="仿宋" w:hAnsi="仿宋" w:eastAsia="仿宋" w:cs="仿宋"/>
          <w:sz w:val="24"/>
        </w:rPr>
      </w:pPr>
      <w:r>
        <w:rPr>
          <w:rFonts w:hint="eastAsia" w:ascii="仿宋" w:hAnsi="仿宋" w:eastAsia="仿宋" w:cs="仿宋"/>
          <w:sz w:val="24"/>
        </w:rPr>
        <w:t>7.3如发现与磋商文件要求相偏离的，磋商小组应对其偏离情形进行必要的书面核实。</w:t>
      </w:r>
    </w:p>
    <w:p>
      <w:pPr>
        <w:spacing w:line="480" w:lineRule="exact"/>
        <w:jc w:val="left"/>
        <w:rPr>
          <w:rFonts w:ascii="仿宋" w:hAnsi="仿宋" w:eastAsia="仿宋" w:cs="仿宋"/>
          <w:sz w:val="24"/>
        </w:rPr>
      </w:pPr>
      <w:r>
        <w:rPr>
          <w:rFonts w:hint="eastAsia" w:ascii="仿宋" w:hAnsi="仿宋" w:eastAsia="仿宋" w:cs="仿宋"/>
          <w:sz w:val="24"/>
        </w:rPr>
        <w:t>7.4如属于实质性偏离或符合无效响应条件的，磋商小组应当询问相关供应商，并允许其进行陈述申辩，但不允许对偏离条款撤回。</w:t>
      </w:r>
    </w:p>
    <w:p>
      <w:pPr>
        <w:spacing w:line="480" w:lineRule="exact"/>
        <w:jc w:val="left"/>
        <w:rPr>
          <w:rFonts w:ascii="仿宋" w:hAnsi="仿宋" w:eastAsia="仿宋" w:cs="仿宋"/>
          <w:sz w:val="24"/>
        </w:rPr>
      </w:pPr>
      <w:r>
        <w:rPr>
          <w:rFonts w:hint="eastAsia" w:ascii="仿宋" w:hAnsi="仿宋" w:eastAsia="仿宋" w:cs="仿宋"/>
          <w:sz w:val="24"/>
        </w:rPr>
        <w:t>7.5比较与评价。磋商小组依据磋商文件规定的评审标准和方法，对磋商响应文件进行商务和技术评估，综合比较与评价。。</w:t>
      </w:r>
    </w:p>
    <w:p>
      <w:pPr>
        <w:spacing w:line="480" w:lineRule="exact"/>
        <w:jc w:val="left"/>
        <w:rPr>
          <w:rFonts w:ascii="仿宋" w:hAnsi="仿宋" w:eastAsia="仿宋" w:cs="仿宋"/>
          <w:sz w:val="24"/>
        </w:rPr>
      </w:pPr>
      <w:r>
        <w:rPr>
          <w:rFonts w:hint="eastAsia" w:ascii="仿宋" w:hAnsi="仿宋" w:eastAsia="仿宋" w:cs="仿宋"/>
          <w:sz w:val="24"/>
        </w:rPr>
        <w:t>7.6汇总（商务技术得分情况）。磋商小组各成员应当独立对每个供应商的磋商响应文件进行评价，并汇总商务技术得分情况。</w:t>
      </w:r>
    </w:p>
    <w:p>
      <w:pPr>
        <w:spacing w:line="480" w:lineRule="exact"/>
        <w:jc w:val="left"/>
        <w:rPr>
          <w:rFonts w:ascii="仿宋" w:hAnsi="仿宋" w:eastAsia="仿宋" w:cs="仿宋"/>
          <w:sz w:val="24"/>
        </w:rPr>
      </w:pPr>
      <w:r>
        <w:rPr>
          <w:rFonts w:hint="eastAsia" w:ascii="仿宋" w:hAnsi="仿宋" w:eastAsia="仿宋" w:cs="仿宋"/>
          <w:sz w:val="24"/>
        </w:rPr>
        <w:t>7.7 报价审核。对符合采购需求且通过商务技术（资信）评审的供应商的报价的合理性、准确性等进行审查核实。</w:t>
      </w:r>
    </w:p>
    <w:p>
      <w:pPr>
        <w:spacing w:line="480" w:lineRule="exact"/>
        <w:jc w:val="left"/>
        <w:rPr>
          <w:rFonts w:ascii="仿宋" w:hAnsi="仿宋" w:eastAsia="仿宋" w:cs="仿宋"/>
          <w:sz w:val="24"/>
        </w:rPr>
      </w:pPr>
      <w:r>
        <w:rPr>
          <w:rFonts w:hint="eastAsia" w:ascii="仿宋" w:hAnsi="仿宋" w:eastAsia="仿宋" w:cs="仿宋"/>
          <w:sz w:val="24"/>
        </w:rPr>
        <w:t>7.7.1磋商小组认为供应商的报价明显低于其他通过符合性审查供应商的报价，有可能影响产品质量或者不能诚信履约的，应当要求其在磋商现场合理的时间内提供书面说明，必要时提交相关证明材料。</w:t>
      </w:r>
    </w:p>
    <w:p>
      <w:pPr>
        <w:spacing w:line="480" w:lineRule="exact"/>
        <w:jc w:val="left"/>
        <w:rPr>
          <w:rFonts w:ascii="仿宋" w:hAnsi="仿宋" w:eastAsia="仿宋" w:cs="仿宋"/>
          <w:sz w:val="24"/>
        </w:rPr>
      </w:pPr>
      <w:r>
        <w:rPr>
          <w:rFonts w:hint="eastAsia" w:ascii="仿宋" w:hAnsi="仿宋" w:eastAsia="仿宋" w:cs="仿宋"/>
          <w:sz w:val="24"/>
        </w:rPr>
        <w:t>7.7.2根据财政部发布的《政府采购促进中小企业发展暂行办法》规定，对于非专门面向中小企业的项目，对小型和微型企业产品的价格给予一定的扣除，用扣除后的价格参与评审。</w:t>
      </w:r>
    </w:p>
    <w:p>
      <w:pPr>
        <w:spacing w:line="480" w:lineRule="exact"/>
        <w:jc w:val="left"/>
        <w:rPr>
          <w:rFonts w:ascii="仿宋" w:hAnsi="仿宋" w:eastAsia="仿宋" w:cs="仿宋"/>
          <w:sz w:val="24"/>
        </w:rPr>
      </w:pPr>
      <w:r>
        <w:rPr>
          <w:rFonts w:hint="eastAsia" w:ascii="仿宋" w:hAnsi="仿宋" w:eastAsia="仿宋" w:cs="仿宋"/>
          <w:sz w:val="24"/>
        </w:rPr>
        <w:t>7.7.3如需磋商价格修正，按财政部第87号令第五十九条的规定对磋商价格进行修正。</w:t>
      </w:r>
    </w:p>
    <w:p>
      <w:pPr>
        <w:spacing w:line="480" w:lineRule="exact"/>
        <w:jc w:val="left"/>
        <w:rPr>
          <w:rFonts w:ascii="仿宋" w:hAnsi="仿宋" w:eastAsia="仿宋" w:cs="仿宋"/>
          <w:sz w:val="24"/>
        </w:rPr>
      </w:pPr>
      <w:r>
        <w:rPr>
          <w:rFonts w:hint="eastAsia" w:ascii="仿宋" w:hAnsi="仿宋" w:eastAsia="仿宋" w:cs="仿宋"/>
          <w:sz w:val="24"/>
        </w:rPr>
        <w:t>7.8磋商小组依据磋商文件规定的评标标准和方法，对磋商响应文件进行评审和比较后，向采购人提供书面磋商报告，并按得分高低排序推荐中标候选供应商。</w:t>
      </w:r>
    </w:p>
    <w:p>
      <w:pPr>
        <w:pStyle w:val="21"/>
        <w:spacing w:afterLines="0" w:line="440" w:lineRule="exact"/>
        <w:ind w:left="0" w:firstLine="0"/>
        <w:rPr>
          <w:rFonts w:ascii="仿宋" w:hAnsi="仿宋" w:eastAsia="仿宋" w:cs="仿宋"/>
          <w:b/>
        </w:rPr>
      </w:pPr>
      <w:r>
        <w:rPr>
          <w:rFonts w:hint="eastAsia" w:ascii="仿宋" w:hAnsi="仿宋" w:eastAsia="仿宋" w:cs="仿宋"/>
          <w:b/>
        </w:rPr>
        <w:t>8.磋商响应文件的澄清</w:t>
      </w:r>
    </w:p>
    <w:p>
      <w:pPr>
        <w:pStyle w:val="21"/>
        <w:spacing w:afterLines="0" w:line="440" w:lineRule="exact"/>
        <w:ind w:left="0" w:firstLine="480" w:firstLineChars="200"/>
        <w:rPr>
          <w:rFonts w:ascii="仿宋" w:hAnsi="仿宋" w:eastAsia="仿宋" w:cs="仿宋"/>
        </w:rPr>
      </w:pPr>
      <w:r>
        <w:rPr>
          <w:rFonts w:hint="eastAsia" w:ascii="仿宋" w:hAnsi="仿宋" w:eastAsia="仿宋" w:cs="仿宋"/>
        </w:rPr>
        <w:t>为有利于对磋商响应文件的比较和评议，磋商小组可要求供应商对磋商响应文件进行澄清，必要时磋商小组可要求供应商对澄清的问题作出书面答复。书面答复须由供应商法定代表人或其授权代表签字或者加盖公章，并作为磋商响应文件的一部分。</w:t>
      </w:r>
    </w:p>
    <w:p>
      <w:pPr>
        <w:pStyle w:val="46"/>
        <w:snapToGrid w:val="0"/>
        <w:spacing w:line="440" w:lineRule="exact"/>
        <w:jc w:val="left"/>
        <w:rPr>
          <w:rFonts w:ascii="仿宋" w:hAnsi="仿宋" w:eastAsia="仿宋" w:cs="仿宋"/>
          <w:b/>
          <w:sz w:val="24"/>
          <w:szCs w:val="24"/>
        </w:rPr>
      </w:pPr>
      <w:r>
        <w:rPr>
          <w:rFonts w:hint="eastAsia" w:ascii="仿宋" w:hAnsi="仿宋" w:eastAsia="仿宋" w:cs="仿宋"/>
          <w:b/>
          <w:sz w:val="24"/>
          <w:szCs w:val="24"/>
        </w:rPr>
        <w:t>9．无效磋商的情形</w:t>
      </w:r>
    </w:p>
    <w:p>
      <w:pPr>
        <w:tabs>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磋商响应文件有下列情形之一的作无效磋商响应处理：</w:t>
      </w:r>
    </w:p>
    <w:p>
      <w:pPr>
        <w:snapToGrid w:val="0"/>
        <w:spacing w:line="440" w:lineRule="exact"/>
        <w:jc w:val="left"/>
        <w:rPr>
          <w:rFonts w:ascii="仿宋" w:hAnsi="仿宋" w:eastAsia="仿宋" w:cs="仿宋"/>
          <w:b/>
          <w:sz w:val="24"/>
        </w:rPr>
      </w:pPr>
      <w:r>
        <w:rPr>
          <w:rFonts w:hint="eastAsia" w:ascii="仿宋" w:hAnsi="仿宋" w:eastAsia="仿宋" w:cs="仿宋"/>
          <w:b/>
          <w:sz w:val="24"/>
        </w:rPr>
        <w:t>9.1磋商响应文件未按照磋商文件规定要求电子签章、签字或盖章的；</w:t>
      </w:r>
    </w:p>
    <w:p>
      <w:pPr>
        <w:snapToGrid w:val="0"/>
        <w:spacing w:line="440" w:lineRule="exact"/>
        <w:jc w:val="left"/>
        <w:rPr>
          <w:rFonts w:ascii="仿宋" w:hAnsi="仿宋" w:eastAsia="仿宋" w:cs="仿宋"/>
          <w:b/>
          <w:sz w:val="24"/>
        </w:rPr>
      </w:pPr>
      <w:r>
        <w:rPr>
          <w:rFonts w:hint="eastAsia" w:ascii="仿宋" w:hAnsi="仿宋" w:eastAsia="仿宋" w:cs="仿宋"/>
          <w:b/>
          <w:sz w:val="24"/>
        </w:rPr>
        <w:t>9.2单位负责人为同一人或者存在直接控股、管理关系的不同供应商参加同一合同项下的政府采购活动的（均无效）；</w:t>
      </w:r>
    </w:p>
    <w:p>
      <w:pPr>
        <w:snapToGrid w:val="0"/>
        <w:spacing w:line="440" w:lineRule="exact"/>
        <w:jc w:val="left"/>
        <w:rPr>
          <w:rFonts w:ascii="仿宋" w:hAnsi="仿宋" w:eastAsia="仿宋" w:cs="仿宋"/>
          <w:b/>
          <w:sz w:val="24"/>
        </w:rPr>
      </w:pPr>
      <w:r>
        <w:rPr>
          <w:rFonts w:hint="eastAsia" w:ascii="仿宋" w:hAnsi="仿宋" w:eastAsia="仿宋" w:cs="仿宋"/>
          <w:b/>
          <w:sz w:val="24"/>
        </w:rPr>
        <w:t xml:space="preserve">9.3为采购项目提供整体设计、规范编制或者项目管理、监理、检测等服务的供应商参加该采购项目的其他采购活动的； </w:t>
      </w:r>
    </w:p>
    <w:p>
      <w:pPr>
        <w:snapToGrid w:val="0"/>
        <w:spacing w:line="440" w:lineRule="exact"/>
        <w:jc w:val="left"/>
        <w:rPr>
          <w:rFonts w:ascii="仿宋" w:hAnsi="仿宋" w:eastAsia="仿宋" w:cs="仿宋"/>
          <w:b/>
          <w:sz w:val="24"/>
        </w:rPr>
      </w:pPr>
      <w:r>
        <w:rPr>
          <w:rFonts w:hint="eastAsia" w:ascii="仿宋" w:hAnsi="仿宋" w:eastAsia="仿宋" w:cs="仿宋"/>
          <w:b/>
          <w:sz w:val="24"/>
        </w:rPr>
        <w:t>9.4供应商未提供有效的特定资格证明文件的，视为供应商不具备磋商文件中规定的资格要求；</w:t>
      </w:r>
    </w:p>
    <w:p>
      <w:pPr>
        <w:snapToGrid w:val="0"/>
        <w:spacing w:line="440" w:lineRule="exact"/>
        <w:jc w:val="left"/>
        <w:rPr>
          <w:rFonts w:ascii="仿宋" w:hAnsi="仿宋" w:eastAsia="仿宋" w:cs="仿宋"/>
          <w:b/>
          <w:kern w:val="0"/>
          <w:sz w:val="24"/>
        </w:rPr>
      </w:pPr>
      <w:r>
        <w:rPr>
          <w:rFonts w:hint="eastAsia" w:ascii="仿宋" w:hAnsi="仿宋" w:eastAsia="仿宋" w:cs="仿宋"/>
          <w:b/>
          <w:sz w:val="24"/>
        </w:rPr>
        <w:t>9.5</w:t>
      </w:r>
      <w:r>
        <w:rPr>
          <w:rFonts w:hint="eastAsia" w:ascii="仿宋" w:hAnsi="仿宋" w:eastAsia="仿宋" w:cs="仿宋"/>
          <w:b/>
          <w:kern w:val="0"/>
          <w:sz w:val="24"/>
        </w:rPr>
        <w:t>《法定代表人身份证明书》与提供的身份证复印件信息不符的；《法定代表人授权委托书》与提供的身份证复印件信息不符的；</w:t>
      </w:r>
    </w:p>
    <w:p>
      <w:pPr>
        <w:snapToGrid w:val="0"/>
        <w:spacing w:line="440" w:lineRule="exact"/>
        <w:jc w:val="left"/>
        <w:rPr>
          <w:rFonts w:ascii="仿宋" w:hAnsi="仿宋" w:eastAsia="仿宋" w:cs="仿宋"/>
          <w:b/>
          <w:kern w:val="0"/>
          <w:sz w:val="24"/>
        </w:rPr>
      </w:pPr>
      <w:r>
        <w:rPr>
          <w:rFonts w:hint="eastAsia" w:ascii="仿宋" w:hAnsi="仿宋" w:eastAsia="仿宋" w:cs="仿宋"/>
          <w:b/>
          <w:kern w:val="0"/>
          <w:sz w:val="24"/>
        </w:rPr>
        <w:t>9.6《法定代表人授权委托书》或《法定代表人身份证明书》填写不全、错误、未加盖公章(《法定代表人授权委托书》要求“电子签章”和“签字或盖章”缺一不可）的；</w:t>
      </w:r>
    </w:p>
    <w:p>
      <w:pPr>
        <w:snapToGrid w:val="0"/>
        <w:spacing w:line="440" w:lineRule="exact"/>
        <w:jc w:val="left"/>
        <w:rPr>
          <w:rFonts w:ascii="仿宋" w:hAnsi="仿宋" w:eastAsia="仿宋" w:cs="仿宋"/>
          <w:b/>
          <w:kern w:val="0"/>
          <w:sz w:val="24"/>
        </w:rPr>
      </w:pPr>
      <w:r>
        <w:rPr>
          <w:rFonts w:hint="eastAsia" w:ascii="仿宋" w:hAnsi="仿宋" w:eastAsia="仿宋" w:cs="仿宋"/>
          <w:b/>
          <w:kern w:val="0"/>
          <w:sz w:val="24"/>
        </w:rPr>
        <w:t>9.7授权代表非磋商响应单位正式职工（以社保证明为准，如授权代表为离退休返聘人员的，需提供退休证明及单位聘用证明</w:t>
      </w:r>
      <w:r>
        <w:rPr>
          <w:rFonts w:hint="eastAsia" w:ascii="仿宋" w:hAnsi="仿宋" w:eastAsia="仿宋" w:cs="仿宋"/>
          <w:b/>
          <w:bCs/>
          <w:sz w:val="24"/>
        </w:rPr>
        <w:t>)，</w:t>
      </w:r>
      <w:r>
        <w:rPr>
          <w:rFonts w:hint="eastAsia" w:ascii="仿宋" w:hAnsi="仿宋" w:eastAsia="仿宋" w:cs="仿宋"/>
          <w:b/>
          <w:kern w:val="0"/>
          <w:sz w:val="24"/>
        </w:rPr>
        <w:t>法定代表人及个体工商户除外；</w:t>
      </w:r>
    </w:p>
    <w:p>
      <w:pPr>
        <w:snapToGrid w:val="0"/>
        <w:spacing w:line="440" w:lineRule="exact"/>
        <w:jc w:val="left"/>
        <w:rPr>
          <w:rFonts w:ascii="仿宋" w:hAnsi="仿宋" w:eastAsia="仿宋" w:cs="仿宋"/>
          <w:b/>
          <w:sz w:val="24"/>
        </w:rPr>
      </w:pPr>
      <w:r>
        <w:rPr>
          <w:rFonts w:hint="eastAsia" w:ascii="仿宋" w:hAnsi="仿宋" w:eastAsia="仿宋" w:cs="仿宋"/>
          <w:b/>
          <w:kern w:val="0"/>
          <w:sz w:val="24"/>
        </w:rPr>
        <w:t>9.</w:t>
      </w:r>
      <w:r>
        <w:rPr>
          <w:rFonts w:hint="eastAsia" w:ascii="仿宋" w:hAnsi="仿宋" w:eastAsia="仿宋" w:cs="仿宋"/>
          <w:b/>
          <w:sz w:val="24"/>
        </w:rPr>
        <w:t>8磋商响应文件中的磋商响应函无供应商电子签章或填写不全的；</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kern w:val="0"/>
          <w:sz w:val="24"/>
        </w:rPr>
        <w:t>9.9</w:t>
      </w:r>
      <w:r>
        <w:rPr>
          <w:rFonts w:hint="eastAsia" w:ascii="仿宋" w:hAnsi="仿宋" w:eastAsia="仿宋" w:cs="仿宋"/>
          <w:b/>
          <w:sz w:val="24"/>
        </w:rPr>
        <w:t>供应商递交两份或两份以上内容不同的磋商响应文件，且未声明哪一份有效的；</w:t>
      </w:r>
    </w:p>
    <w:p>
      <w:pPr>
        <w:pStyle w:val="46"/>
        <w:snapToGrid w:val="0"/>
        <w:spacing w:line="440" w:lineRule="exact"/>
        <w:jc w:val="left"/>
        <w:rPr>
          <w:rFonts w:ascii="仿宋" w:hAnsi="仿宋" w:eastAsia="仿宋" w:cs="仿宋"/>
          <w:b/>
          <w:sz w:val="24"/>
          <w:szCs w:val="24"/>
        </w:rPr>
      </w:pPr>
      <w:r>
        <w:rPr>
          <w:rFonts w:hint="eastAsia" w:ascii="仿宋" w:hAnsi="仿宋" w:eastAsia="仿宋" w:cs="仿宋"/>
          <w:b/>
          <w:sz w:val="24"/>
        </w:rPr>
        <w:t>9.10报价一经涂改，涂改处无磋商响应单位电子签章或者未经法定代表人或授权代表签字或盖章的；</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kern w:val="0"/>
          <w:sz w:val="24"/>
        </w:rPr>
        <w:t>9.11</w:t>
      </w:r>
      <w:r>
        <w:rPr>
          <w:rFonts w:hint="eastAsia" w:ascii="仿宋" w:hAnsi="仿宋" w:eastAsia="仿宋" w:cs="仿宋"/>
          <w:b/>
          <w:sz w:val="24"/>
        </w:rPr>
        <w:t>磋商响应文件中未按磋商响应文件规定的格式填写，或未详细应答磋商服务（或技术或产品等要求），经磋商后仍无法详细应答或应答不完整有缺失，致使磋商小组无法评审的；</w:t>
      </w:r>
    </w:p>
    <w:p>
      <w:pPr>
        <w:pStyle w:val="46"/>
        <w:snapToGrid w:val="0"/>
        <w:spacing w:line="440" w:lineRule="exact"/>
        <w:jc w:val="left"/>
        <w:rPr>
          <w:rFonts w:ascii="仿宋" w:hAnsi="仿宋" w:eastAsia="仿宋" w:cs="仿宋"/>
          <w:b/>
          <w:sz w:val="24"/>
          <w:szCs w:val="24"/>
        </w:rPr>
      </w:pPr>
      <w:r>
        <w:rPr>
          <w:rFonts w:hint="eastAsia" w:ascii="仿宋" w:hAnsi="仿宋" w:eastAsia="仿宋" w:cs="仿宋"/>
          <w:b/>
          <w:sz w:val="24"/>
          <w:szCs w:val="24"/>
        </w:rPr>
        <w:t>9.12出现同一标的物或本次磋商产品(服务)内的主要产品(重要组成部分)出现</w:t>
      </w:r>
      <w:r>
        <w:rPr>
          <w:rFonts w:hint="eastAsia" w:ascii="仿宋" w:hAnsi="仿宋" w:eastAsia="仿宋" w:cs="仿宋"/>
          <w:b/>
          <w:sz w:val="24"/>
        </w:rPr>
        <w:t>商务技术（资信）文件资料</w:t>
      </w:r>
      <w:r>
        <w:rPr>
          <w:rFonts w:hint="eastAsia" w:ascii="仿宋" w:hAnsi="仿宋" w:eastAsia="仿宋" w:cs="仿宋"/>
          <w:b/>
          <w:sz w:val="24"/>
          <w:szCs w:val="24"/>
        </w:rPr>
        <w:t>、</w:t>
      </w:r>
      <w:r>
        <w:rPr>
          <w:rFonts w:hint="eastAsia" w:ascii="仿宋" w:hAnsi="仿宋" w:eastAsia="仿宋" w:cs="仿宋"/>
          <w:b/>
          <w:sz w:val="24"/>
        </w:rPr>
        <w:t>报价文件资料</w:t>
      </w:r>
      <w:r>
        <w:rPr>
          <w:rFonts w:hint="eastAsia" w:ascii="仿宋" w:hAnsi="仿宋" w:eastAsia="仿宋" w:cs="仿宋"/>
          <w:b/>
          <w:sz w:val="24"/>
          <w:szCs w:val="24"/>
        </w:rPr>
        <w:t>描述不一致或前后描述不一致，经磋商小组认定后为无法评审的；</w:t>
      </w:r>
    </w:p>
    <w:p>
      <w:pPr>
        <w:pStyle w:val="46"/>
        <w:snapToGrid w:val="0"/>
        <w:spacing w:line="440" w:lineRule="exact"/>
        <w:jc w:val="left"/>
        <w:rPr>
          <w:rFonts w:ascii="仿宋" w:hAnsi="仿宋" w:eastAsia="仿宋" w:cs="仿宋"/>
          <w:b/>
          <w:sz w:val="24"/>
        </w:rPr>
      </w:pPr>
      <w:r>
        <w:rPr>
          <w:rFonts w:hint="eastAsia" w:ascii="仿宋" w:hAnsi="仿宋" w:eastAsia="仿宋" w:cs="仿宋"/>
          <w:b/>
          <w:kern w:val="0"/>
          <w:sz w:val="24"/>
        </w:rPr>
        <w:t>9.13</w:t>
      </w:r>
      <w:r>
        <w:rPr>
          <w:rFonts w:hint="eastAsia" w:ascii="仿宋" w:hAnsi="仿宋" w:eastAsia="仿宋" w:cs="仿宋"/>
          <w:b/>
          <w:sz w:val="24"/>
          <w:szCs w:val="24"/>
        </w:rPr>
        <w:t>《</w:t>
      </w:r>
      <w:r>
        <w:rPr>
          <w:rFonts w:hint="eastAsia" w:ascii="仿宋" w:hAnsi="仿宋" w:eastAsia="仿宋" w:cs="仿宋"/>
          <w:b/>
          <w:sz w:val="24"/>
        </w:rPr>
        <w:t>技术偏离说明表</w:t>
      </w:r>
      <w:r>
        <w:rPr>
          <w:rFonts w:hint="eastAsia" w:ascii="仿宋" w:hAnsi="仿宋" w:eastAsia="仿宋" w:cs="仿宋"/>
          <w:b/>
          <w:sz w:val="24"/>
          <w:szCs w:val="24"/>
        </w:rPr>
        <w:t>》</w:t>
      </w:r>
      <w:r>
        <w:rPr>
          <w:rFonts w:hint="eastAsia" w:ascii="仿宋" w:hAnsi="仿宋" w:eastAsia="仿宋" w:cs="仿宋"/>
          <w:b/>
          <w:sz w:val="24"/>
        </w:rPr>
        <w:t>不真实填写或弄虚作假的；</w:t>
      </w:r>
    </w:p>
    <w:p>
      <w:pPr>
        <w:tabs>
          <w:tab w:val="left" w:pos="3870"/>
          <w:tab w:val="left" w:pos="4085"/>
        </w:tabs>
        <w:snapToGrid w:val="0"/>
        <w:spacing w:line="440" w:lineRule="exact"/>
        <w:jc w:val="left"/>
        <w:rPr>
          <w:rFonts w:ascii="仿宋" w:hAnsi="仿宋" w:eastAsia="仿宋" w:cs="仿宋"/>
          <w:b/>
          <w:kern w:val="0"/>
          <w:sz w:val="24"/>
        </w:rPr>
      </w:pPr>
      <w:r>
        <w:rPr>
          <w:rFonts w:hint="eastAsia" w:ascii="仿宋" w:hAnsi="仿宋" w:eastAsia="仿宋" w:cs="仿宋"/>
          <w:b/>
          <w:sz w:val="24"/>
        </w:rPr>
        <w:t>9.14</w:t>
      </w:r>
      <w:r>
        <w:rPr>
          <w:rFonts w:hint="eastAsia" w:ascii="仿宋" w:hAnsi="仿宋" w:eastAsia="仿宋" w:cs="仿宋"/>
          <w:b/>
          <w:kern w:val="0"/>
          <w:sz w:val="24"/>
        </w:rPr>
        <w:t>磋商响应文件有采购人不能接受的条件；</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kern w:val="0"/>
          <w:sz w:val="24"/>
        </w:rPr>
        <w:t>9.15</w:t>
      </w:r>
      <w:r>
        <w:rPr>
          <w:rFonts w:hint="eastAsia" w:ascii="仿宋" w:hAnsi="仿宋" w:eastAsia="仿宋" w:cs="仿宋"/>
          <w:b/>
          <w:sz w:val="24"/>
        </w:rPr>
        <w:t xml:space="preserve">磋商小组认为供应商的报价明显低于其他通过符合性审查磋商响应人的报价，有可能影响产品质量或者不能诚信履约的，未能按要求提供书面说明或者提交相关证明材料证明其报价合理性的; </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sz w:val="24"/>
        </w:rPr>
        <w:t>9.16最后报价超过预算金额或上限价的；</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sz w:val="24"/>
        </w:rPr>
        <w:t>9.17磋商小组认定有重大偏差或实质性不响应磋商文件要求的；</w:t>
      </w:r>
    </w:p>
    <w:p>
      <w:pPr>
        <w:tabs>
          <w:tab w:val="left" w:pos="3870"/>
          <w:tab w:val="left" w:pos="4085"/>
        </w:tabs>
        <w:snapToGrid w:val="0"/>
        <w:spacing w:line="440" w:lineRule="exact"/>
        <w:jc w:val="left"/>
        <w:rPr>
          <w:rFonts w:ascii="仿宋" w:hAnsi="仿宋" w:eastAsia="仿宋" w:cs="仿宋"/>
          <w:b/>
          <w:sz w:val="24"/>
          <w:szCs w:val="21"/>
        </w:rPr>
      </w:pPr>
      <w:r>
        <w:rPr>
          <w:rFonts w:hint="eastAsia" w:ascii="仿宋" w:hAnsi="仿宋" w:eastAsia="仿宋" w:cs="仿宋"/>
          <w:b/>
          <w:sz w:val="24"/>
          <w:szCs w:val="21"/>
        </w:rPr>
        <w:t>9.18采购人拟采购的产品属于政府强制采购的节能产品品目清单范围的，供应商未按磋商文件要求提供国家确定的认证机构出具的、处于有效期之内的节能产品认证证书的；</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sz w:val="24"/>
        </w:rPr>
        <w:t>9.19《报价一览表》填写不完整或字迹不能辨认或有漏项的；</w:t>
      </w:r>
    </w:p>
    <w:p>
      <w:pPr>
        <w:tabs>
          <w:tab w:val="left" w:pos="3870"/>
          <w:tab w:val="left" w:pos="4085"/>
        </w:tabs>
        <w:spacing w:line="360" w:lineRule="auto"/>
        <w:jc w:val="left"/>
        <w:rPr>
          <w:rFonts w:ascii="仿宋" w:hAnsi="仿宋" w:eastAsia="仿宋" w:cs="仿宋"/>
          <w:b/>
          <w:sz w:val="24"/>
        </w:rPr>
      </w:pPr>
      <w:r>
        <w:rPr>
          <w:rFonts w:hint="eastAsia" w:ascii="仿宋" w:hAnsi="仿宋" w:eastAsia="仿宋" w:cs="仿宋"/>
          <w:b/>
          <w:sz w:val="24"/>
        </w:rPr>
        <w:t>9.20供应商对根据修正原则修正后的报价不确认的；</w:t>
      </w:r>
    </w:p>
    <w:p>
      <w:pPr>
        <w:tabs>
          <w:tab w:val="left" w:pos="3870"/>
          <w:tab w:val="left" w:pos="4085"/>
        </w:tabs>
        <w:spacing w:line="360" w:lineRule="auto"/>
        <w:jc w:val="left"/>
        <w:rPr>
          <w:rFonts w:ascii="仿宋" w:hAnsi="仿宋" w:eastAsia="仿宋" w:cs="仿宋"/>
          <w:b/>
          <w:sz w:val="24"/>
        </w:rPr>
      </w:pPr>
      <w:r>
        <w:rPr>
          <w:rFonts w:hint="eastAsia" w:ascii="仿宋" w:hAnsi="仿宋" w:eastAsia="仿宋" w:cs="仿宋"/>
          <w:b/>
          <w:sz w:val="24"/>
        </w:rPr>
        <w:t>9.21投标报价时，安全文明施工基本费的费率不得低于现行施工取费费率的下限。如采用造价下浮率计分法的，安全文明施工基本费按审定后的招标控制价的费用金额计取。否则视为实质性不响应招标文件。</w:t>
      </w:r>
    </w:p>
    <w:p>
      <w:pPr>
        <w:tabs>
          <w:tab w:val="left" w:pos="3870"/>
          <w:tab w:val="left" w:pos="4085"/>
        </w:tabs>
        <w:spacing w:line="360" w:lineRule="auto"/>
        <w:jc w:val="left"/>
        <w:rPr>
          <w:rFonts w:ascii="仿宋" w:hAnsi="仿宋" w:eastAsia="仿宋" w:cs="仿宋"/>
          <w:b/>
          <w:sz w:val="24"/>
        </w:rPr>
      </w:pPr>
      <w:r>
        <w:rPr>
          <w:rFonts w:hint="eastAsia" w:ascii="仿宋" w:hAnsi="仿宋" w:eastAsia="仿宋" w:cs="仿宋"/>
          <w:b/>
          <w:sz w:val="24"/>
        </w:rPr>
        <w:t>9.22采用造价下浮率计分法的工程，下浮率报价最多只能精确到小数点后二位。否则作废标处理。</w:t>
      </w:r>
    </w:p>
    <w:p>
      <w:pPr>
        <w:tabs>
          <w:tab w:val="left" w:pos="3870"/>
          <w:tab w:val="left" w:pos="4085"/>
        </w:tabs>
        <w:spacing w:line="360" w:lineRule="auto"/>
        <w:jc w:val="left"/>
        <w:rPr>
          <w:rFonts w:ascii="仿宋" w:hAnsi="仿宋" w:eastAsia="仿宋" w:cs="仿宋"/>
          <w:b/>
          <w:sz w:val="24"/>
        </w:rPr>
      </w:pPr>
      <w:r>
        <w:rPr>
          <w:rFonts w:hint="eastAsia" w:ascii="仿宋" w:hAnsi="仿宋" w:eastAsia="仿宋" w:cs="仿宋"/>
          <w:b/>
          <w:sz w:val="24"/>
        </w:rPr>
        <w:t>9.23 投标人提供虚假材料投标的（包括但不限于以下情节）；</w:t>
      </w:r>
    </w:p>
    <w:p>
      <w:pPr>
        <w:tabs>
          <w:tab w:val="left" w:pos="3870"/>
          <w:tab w:val="left" w:pos="4085"/>
        </w:tabs>
        <w:spacing w:line="360" w:lineRule="auto"/>
        <w:ind w:firstLine="470" w:firstLineChars="196"/>
        <w:jc w:val="left"/>
        <w:rPr>
          <w:rFonts w:ascii="仿宋" w:hAnsi="仿宋" w:eastAsia="仿宋" w:cs="仿宋"/>
          <w:sz w:val="24"/>
        </w:rPr>
      </w:pPr>
      <w:r>
        <w:rPr>
          <w:rFonts w:hint="eastAsia" w:ascii="仿宋" w:hAnsi="仿宋" w:eastAsia="仿宋" w:cs="仿宋"/>
          <w:sz w:val="24"/>
        </w:rPr>
        <w:t>9.23.1使用伪造、变造的许可证件；</w:t>
      </w:r>
    </w:p>
    <w:p>
      <w:pPr>
        <w:tabs>
          <w:tab w:val="left" w:pos="3870"/>
          <w:tab w:val="left" w:pos="4085"/>
        </w:tabs>
        <w:spacing w:line="360" w:lineRule="auto"/>
        <w:jc w:val="left"/>
        <w:rPr>
          <w:rFonts w:ascii="仿宋" w:hAnsi="仿宋" w:eastAsia="仿宋" w:cs="仿宋"/>
          <w:sz w:val="24"/>
        </w:rPr>
      </w:pPr>
      <w:r>
        <w:rPr>
          <w:rFonts w:hint="eastAsia" w:ascii="仿宋" w:hAnsi="仿宋" w:eastAsia="仿宋" w:cs="仿宋"/>
          <w:sz w:val="24"/>
        </w:rPr>
        <w:t xml:space="preserve">    9.23.2提供虚假的财务状况或者业绩；</w:t>
      </w:r>
    </w:p>
    <w:p>
      <w:pPr>
        <w:tabs>
          <w:tab w:val="left" w:pos="3870"/>
          <w:tab w:val="left" w:pos="4085"/>
        </w:tabs>
        <w:spacing w:line="360" w:lineRule="auto"/>
        <w:jc w:val="left"/>
        <w:rPr>
          <w:rFonts w:ascii="仿宋" w:hAnsi="仿宋" w:eastAsia="仿宋" w:cs="仿宋"/>
          <w:sz w:val="24"/>
        </w:rPr>
      </w:pPr>
      <w:r>
        <w:rPr>
          <w:rFonts w:hint="eastAsia" w:ascii="仿宋" w:hAnsi="仿宋" w:eastAsia="仿宋" w:cs="仿宋"/>
          <w:sz w:val="24"/>
        </w:rPr>
        <w:t xml:space="preserve">    9.23.3提供虚假的项目负责人或者主要技术人员简历、劳动关系证明；</w:t>
      </w:r>
    </w:p>
    <w:p>
      <w:pPr>
        <w:tabs>
          <w:tab w:val="left" w:pos="3870"/>
          <w:tab w:val="left" w:pos="4085"/>
        </w:tabs>
        <w:spacing w:line="360" w:lineRule="auto"/>
        <w:jc w:val="left"/>
        <w:rPr>
          <w:rFonts w:ascii="仿宋" w:hAnsi="仿宋" w:eastAsia="仿宋" w:cs="仿宋"/>
          <w:sz w:val="24"/>
        </w:rPr>
      </w:pPr>
      <w:r>
        <w:rPr>
          <w:rFonts w:hint="eastAsia" w:ascii="仿宋" w:hAnsi="仿宋" w:eastAsia="仿宋" w:cs="仿宋"/>
          <w:sz w:val="24"/>
        </w:rPr>
        <w:t xml:space="preserve">    9.23.4提供虚假的信用状况；</w:t>
      </w:r>
    </w:p>
    <w:p>
      <w:pPr>
        <w:tabs>
          <w:tab w:val="left" w:pos="3870"/>
          <w:tab w:val="left" w:pos="4085"/>
        </w:tabs>
        <w:spacing w:line="360" w:lineRule="auto"/>
        <w:ind w:firstLine="480"/>
        <w:jc w:val="left"/>
        <w:rPr>
          <w:rFonts w:ascii="仿宋" w:hAnsi="仿宋" w:eastAsia="仿宋" w:cs="仿宋"/>
          <w:sz w:val="24"/>
        </w:rPr>
      </w:pPr>
      <w:r>
        <w:rPr>
          <w:rFonts w:hint="eastAsia" w:ascii="仿宋" w:hAnsi="仿宋" w:eastAsia="仿宋" w:cs="仿宋"/>
          <w:sz w:val="24"/>
        </w:rPr>
        <w:t>9.23.5其他弄虚作假的行为。</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sz w:val="24"/>
        </w:rPr>
        <w:t>9.24有下列情形之一的，视为供应商串通磋商，其磋商无效：</w:t>
      </w:r>
    </w:p>
    <w:p>
      <w:pPr>
        <w:tabs>
          <w:tab w:val="left" w:pos="3870"/>
          <w:tab w:val="left" w:pos="4085"/>
        </w:tabs>
        <w:snapToGrid w:val="0"/>
        <w:spacing w:line="440" w:lineRule="exact"/>
        <w:ind w:firstLine="422" w:firstLineChars="176"/>
        <w:jc w:val="left"/>
        <w:rPr>
          <w:rFonts w:ascii="仿宋" w:hAnsi="仿宋" w:eastAsia="仿宋" w:cs="仿宋"/>
          <w:sz w:val="24"/>
        </w:rPr>
      </w:pPr>
      <w:r>
        <w:rPr>
          <w:rFonts w:hint="eastAsia" w:ascii="仿宋" w:hAnsi="仿宋" w:eastAsia="仿宋" w:cs="仿宋"/>
          <w:sz w:val="24"/>
        </w:rPr>
        <w:t>9.24.1不同供应商的磋商响应文件由同一单位或者个人编制；</w:t>
      </w:r>
    </w:p>
    <w:p>
      <w:pPr>
        <w:tabs>
          <w:tab w:val="left" w:pos="3870"/>
          <w:tab w:val="left" w:pos="4085"/>
        </w:tabs>
        <w:snapToGrid w:val="0"/>
        <w:spacing w:line="440" w:lineRule="exact"/>
        <w:ind w:firstLine="422" w:firstLineChars="176"/>
        <w:jc w:val="left"/>
        <w:rPr>
          <w:rFonts w:ascii="仿宋" w:hAnsi="仿宋" w:eastAsia="仿宋" w:cs="仿宋"/>
          <w:sz w:val="24"/>
        </w:rPr>
      </w:pPr>
      <w:r>
        <w:rPr>
          <w:rFonts w:hint="eastAsia" w:ascii="仿宋" w:hAnsi="仿宋" w:eastAsia="仿宋" w:cs="仿宋"/>
          <w:sz w:val="24"/>
        </w:rPr>
        <w:t>9.24.2不同供应商委托同一单位或者个人办理磋商事宜；</w:t>
      </w:r>
    </w:p>
    <w:p>
      <w:pPr>
        <w:tabs>
          <w:tab w:val="left" w:pos="3870"/>
          <w:tab w:val="left" w:pos="4085"/>
        </w:tabs>
        <w:snapToGrid w:val="0"/>
        <w:spacing w:line="440" w:lineRule="exact"/>
        <w:ind w:firstLine="422" w:firstLineChars="176"/>
        <w:jc w:val="left"/>
        <w:rPr>
          <w:rFonts w:ascii="仿宋" w:hAnsi="仿宋" w:eastAsia="仿宋" w:cs="仿宋"/>
          <w:sz w:val="24"/>
        </w:rPr>
      </w:pPr>
      <w:r>
        <w:rPr>
          <w:rFonts w:hint="eastAsia" w:ascii="仿宋" w:hAnsi="仿宋" w:eastAsia="仿宋" w:cs="仿宋"/>
          <w:sz w:val="24"/>
        </w:rPr>
        <w:t>9.24.3不同供应商的磋商响应文件载明的项目管理成员或者联系人员为同一人；</w:t>
      </w:r>
    </w:p>
    <w:p>
      <w:pPr>
        <w:tabs>
          <w:tab w:val="left" w:pos="3870"/>
          <w:tab w:val="left" w:pos="4085"/>
        </w:tabs>
        <w:snapToGrid w:val="0"/>
        <w:spacing w:line="440" w:lineRule="exact"/>
        <w:ind w:firstLine="422" w:firstLineChars="176"/>
        <w:jc w:val="left"/>
        <w:rPr>
          <w:rFonts w:ascii="仿宋" w:hAnsi="仿宋" w:eastAsia="仿宋" w:cs="仿宋"/>
          <w:sz w:val="24"/>
        </w:rPr>
      </w:pPr>
      <w:r>
        <w:rPr>
          <w:rFonts w:hint="eastAsia" w:ascii="仿宋" w:hAnsi="仿宋" w:eastAsia="仿宋" w:cs="仿宋"/>
          <w:sz w:val="24"/>
        </w:rPr>
        <w:t>9.24.4不同供应商的磋商响应文件异常一致或者磋商报价呈规律性差异；</w:t>
      </w:r>
    </w:p>
    <w:p>
      <w:pPr>
        <w:tabs>
          <w:tab w:val="left" w:pos="3870"/>
          <w:tab w:val="left" w:pos="4085"/>
        </w:tabs>
        <w:snapToGrid w:val="0"/>
        <w:spacing w:line="440" w:lineRule="exact"/>
        <w:ind w:firstLine="422" w:firstLineChars="176"/>
        <w:jc w:val="left"/>
        <w:rPr>
          <w:rFonts w:ascii="仿宋" w:hAnsi="仿宋" w:eastAsia="仿宋" w:cs="仿宋"/>
          <w:sz w:val="24"/>
        </w:rPr>
      </w:pPr>
      <w:r>
        <w:rPr>
          <w:rFonts w:hint="eastAsia" w:ascii="仿宋" w:hAnsi="仿宋" w:eastAsia="仿宋" w:cs="仿宋"/>
          <w:sz w:val="24"/>
        </w:rPr>
        <w:t>9.24.5不同供应商的磋商响应文件相互混装；</w:t>
      </w:r>
    </w:p>
    <w:p>
      <w:pPr>
        <w:tabs>
          <w:tab w:val="left" w:pos="3870"/>
          <w:tab w:val="left" w:pos="4085"/>
        </w:tabs>
        <w:snapToGrid w:val="0"/>
        <w:spacing w:line="440" w:lineRule="exact"/>
        <w:ind w:firstLine="422" w:firstLineChars="176"/>
        <w:jc w:val="left"/>
        <w:rPr>
          <w:rFonts w:ascii="仿宋" w:hAnsi="仿宋" w:eastAsia="仿宋" w:cs="仿宋"/>
          <w:sz w:val="24"/>
        </w:rPr>
      </w:pPr>
      <w:r>
        <w:rPr>
          <w:rFonts w:hint="eastAsia" w:ascii="仿宋" w:hAnsi="仿宋" w:eastAsia="仿宋" w:cs="仿宋"/>
          <w:sz w:val="24"/>
        </w:rPr>
        <w:t>9.24.6有二份及二份以上磋商响应文件的相互之间有特别相同或相似之处，且经询标澄清供应商无令人信服的理由和可靠证据证明其合理性的，经磋商小组半数以上成员确认有串通磋商嫌疑的；</w:t>
      </w:r>
    </w:p>
    <w:p>
      <w:pPr>
        <w:tabs>
          <w:tab w:val="left" w:pos="3870"/>
          <w:tab w:val="left" w:pos="4085"/>
        </w:tabs>
        <w:snapToGrid w:val="0"/>
        <w:spacing w:line="440" w:lineRule="exact"/>
        <w:jc w:val="left"/>
        <w:rPr>
          <w:rFonts w:ascii="仿宋" w:hAnsi="仿宋" w:eastAsia="仿宋" w:cs="仿宋"/>
          <w:b/>
          <w:sz w:val="24"/>
        </w:rPr>
      </w:pPr>
      <w:r>
        <w:rPr>
          <w:rFonts w:hint="eastAsia" w:ascii="仿宋" w:hAnsi="仿宋" w:eastAsia="仿宋" w:cs="仿宋"/>
          <w:b/>
          <w:sz w:val="24"/>
        </w:rPr>
        <w:t>9.25有下列情形之一的，属于恶意串通，其磋商无效：</w:t>
      </w:r>
    </w:p>
    <w:p>
      <w:pPr>
        <w:spacing w:line="360" w:lineRule="auto"/>
        <w:ind w:firstLine="525" w:firstLineChars="250"/>
        <w:rPr>
          <w:rFonts w:ascii="仿宋" w:hAnsi="仿宋" w:eastAsia="仿宋" w:cs="仿宋"/>
          <w:sz w:val="24"/>
          <w:szCs w:val="21"/>
        </w:rPr>
      </w:pPr>
      <w:r>
        <w:rPr>
          <w:rFonts w:hint="eastAsia" w:ascii="仿宋" w:hAnsi="仿宋" w:eastAsia="仿宋" w:cs="仿宋"/>
        </w:rPr>
        <w:t>9.25.1</w:t>
      </w:r>
      <w:r>
        <w:rPr>
          <w:rFonts w:hint="eastAsia" w:ascii="仿宋" w:hAnsi="仿宋" w:eastAsia="仿宋" w:cs="仿宋"/>
          <w:sz w:val="24"/>
          <w:szCs w:val="21"/>
        </w:rPr>
        <w:t>供应商直接或者间接从采购人或者采购机构处获得其他供应商的相关情况并修改其磋商响应文件；</w:t>
      </w:r>
    </w:p>
    <w:p>
      <w:pPr>
        <w:spacing w:line="360" w:lineRule="auto"/>
        <w:ind w:firstLine="480" w:firstLineChars="200"/>
        <w:rPr>
          <w:rFonts w:ascii="仿宋" w:hAnsi="仿宋" w:eastAsia="仿宋" w:cs="仿宋"/>
          <w:sz w:val="24"/>
          <w:szCs w:val="21"/>
        </w:rPr>
      </w:pPr>
      <w:r>
        <w:rPr>
          <w:rFonts w:hint="eastAsia" w:ascii="仿宋" w:hAnsi="仿宋" w:eastAsia="仿宋" w:cs="仿宋"/>
          <w:sz w:val="24"/>
          <w:szCs w:val="21"/>
        </w:rPr>
        <w:t>9.25.2供应商按照采购人或者采购机构的授意撤换、修改磋商响应文件；</w:t>
      </w:r>
    </w:p>
    <w:p>
      <w:pPr>
        <w:spacing w:line="360" w:lineRule="auto"/>
        <w:ind w:firstLine="480" w:firstLineChars="200"/>
        <w:rPr>
          <w:rFonts w:ascii="仿宋" w:hAnsi="仿宋" w:eastAsia="仿宋" w:cs="仿宋"/>
          <w:sz w:val="24"/>
          <w:szCs w:val="21"/>
        </w:rPr>
      </w:pPr>
      <w:r>
        <w:rPr>
          <w:rFonts w:hint="eastAsia" w:ascii="仿宋" w:hAnsi="仿宋" w:eastAsia="仿宋" w:cs="仿宋"/>
          <w:sz w:val="24"/>
          <w:szCs w:val="21"/>
        </w:rPr>
        <w:t>9.25.3供应商之间协商报价、技术方案等磋商响应文件的实质性内容；</w:t>
      </w:r>
    </w:p>
    <w:p>
      <w:pPr>
        <w:spacing w:line="360" w:lineRule="auto"/>
        <w:ind w:firstLine="480" w:firstLineChars="200"/>
        <w:rPr>
          <w:rFonts w:ascii="仿宋" w:hAnsi="仿宋" w:eastAsia="仿宋" w:cs="仿宋"/>
          <w:sz w:val="24"/>
          <w:szCs w:val="21"/>
        </w:rPr>
      </w:pPr>
      <w:r>
        <w:rPr>
          <w:rFonts w:hint="eastAsia" w:ascii="仿宋" w:hAnsi="仿宋" w:eastAsia="仿宋" w:cs="仿宋"/>
          <w:sz w:val="24"/>
          <w:szCs w:val="21"/>
        </w:rPr>
        <w:t>9.25.4属于同一集团、协会、商会等组织成员的供应商按照该组织要求协同参加政府采购活动；</w:t>
      </w:r>
    </w:p>
    <w:p>
      <w:pPr>
        <w:spacing w:line="360" w:lineRule="auto"/>
        <w:ind w:firstLine="480" w:firstLineChars="200"/>
        <w:rPr>
          <w:rFonts w:ascii="仿宋" w:hAnsi="仿宋" w:eastAsia="仿宋" w:cs="仿宋"/>
          <w:sz w:val="24"/>
          <w:szCs w:val="21"/>
        </w:rPr>
      </w:pPr>
      <w:r>
        <w:rPr>
          <w:rFonts w:hint="eastAsia" w:ascii="仿宋" w:hAnsi="仿宋" w:eastAsia="仿宋" w:cs="仿宋"/>
          <w:sz w:val="24"/>
          <w:szCs w:val="21"/>
        </w:rPr>
        <w:t>9.25.5供应商之间事先约定由某一特定供应商中标、成交；</w:t>
      </w:r>
    </w:p>
    <w:p>
      <w:pPr>
        <w:spacing w:line="360" w:lineRule="auto"/>
        <w:ind w:firstLine="480" w:firstLineChars="200"/>
        <w:rPr>
          <w:rFonts w:ascii="仿宋" w:hAnsi="仿宋" w:eastAsia="仿宋" w:cs="仿宋"/>
          <w:sz w:val="24"/>
          <w:szCs w:val="21"/>
        </w:rPr>
      </w:pPr>
      <w:r>
        <w:rPr>
          <w:rFonts w:hint="eastAsia" w:ascii="仿宋" w:hAnsi="仿宋" w:eastAsia="仿宋" w:cs="仿宋"/>
          <w:sz w:val="24"/>
          <w:szCs w:val="21"/>
        </w:rPr>
        <w:t>9.25.6供应商之间商定部分供应商放弃参加政府采购活动或者放弃中标、成交；</w:t>
      </w:r>
    </w:p>
    <w:p>
      <w:pPr>
        <w:tabs>
          <w:tab w:val="left" w:pos="3870"/>
          <w:tab w:val="left" w:pos="4085"/>
        </w:tabs>
        <w:snapToGrid w:val="0"/>
        <w:spacing w:line="440" w:lineRule="exact"/>
        <w:ind w:firstLine="480" w:firstLineChars="200"/>
        <w:jc w:val="left"/>
        <w:rPr>
          <w:rFonts w:ascii="仿宋" w:hAnsi="仿宋" w:eastAsia="仿宋" w:cs="仿宋"/>
          <w:b/>
          <w:sz w:val="24"/>
        </w:rPr>
      </w:pPr>
      <w:r>
        <w:rPr>
          <w:rFonts w:hint="eastAsia" w:ascii="仿宋" w:hAnsi="仿宋" w:eastAsia="仿宋" w:cs="仿宋"/>
          <w:sz w:val="24"/>
          <w:szCs w:val="21"/>
        </w:rPr>
        <w:t>9.25.7供应商与采购人或者采购机构之间、供应商相互之间，为谋求特定供应商中标、成交或者排斥其他供应商的其他串通行为。</w:t>
      </w:r>
    </w:p>
    <w:p>
      <w:pPr>
        <w:spacing w:line="360" w:lineRule="auto"/>
        <w:ind w:firstLine="482" w:firstLineChars="200"/>
        <w:rPr>
          <w:rFonts w:ascii="仿宋" w:hAnsi="仿宋" w:eastAsia="仿宋" w:cs="仿宋"/>
          <w:b/>
          <w:sz w:val="24"/>
        </w:rPr>
      </w:pPr>
      <w:r>
        <w:rPr>
          <w:rFonts w:hint="eastAsia" w:ascii="仿宋" w:hAnsi="仿宋" w:eastAsia="仿宋" w:cs="仿宋"/>
          <w:b/>
          <w:sz w:val="24"/>
        </w:rPr>
        <w:t>9.26其他违反法律、法规的情形。</w:t>
      </w:r>
    </w:p>
    <w:p>
      <w:pPr>
        <w:snapToGrid w:val="0"/>
        <w:spacing w:line="440" w:lineRule="exact"/>
        <w:rPr>
          <w:rFonts w:ascii="仿宋" w:hAnsi="仿宋" w:eastAsia="仿宋" w:cs="仿宋"/>
          <w:b/>
          <w:kern w:val="0"/>
          <w:sz w:val="24"/>
        </w:rPr>
      </w:pPr>
      <w:r>
        <w:rPr>
          <w:rFonts w:hint="eastAsia" w:ascii="仿宋" w:hAnsi="仿宋" w:eastAsia="仿宋" w:cs="仿宋"/>
          <w:b/>
          <w:kern w:val="0"/>
          <w:sz w:val="24"/>
        </w:rPr>
        <w:t>10. 磋商过程保密</w:t>
      </w:r>
    </w:p>
    <w:p>
      <w:pPr>
        <w:snapToGrid w:val="0"/>
        <w:spacing w:line="440" w:lineRule="exact"/>
        <w:rPr>
          <w:rFonts w:ascii="仿宋" w:hAnsi="仿宋" w:eastAsia="仿宋" w:cs="仿宋"/>
          <w:kern w:val="0"/>
          <w:sz w:val="24"/>
        </w:rPr>
      </w:pPr>
      <w:r>
        <w:rPr>
          <w:rFonts w:hint="eastAsia" w:ascii="仿宋" w:hAnsi="仿宋" w:eastAsia="仿宋" w:cs="仿宋"/>
          <w:kern w:val="0"/>
          <w:sz w:val="24"/>
        </w:rPr>
        <w:t>10.1</w:t>
      </w:r>
      <w:r>
        <w:rPr>
          <w:rFonts w:hint="eastAsia" w:ascii="仿宋" w:hAnsi="仿宋" w:eastAsia="仿宋" w:cs="仿宋"/>
          <w:sz w:val="24"/>
        </w:rPr>
        <w:t>磋商活动在严格保密的情况下进行。磋商过程中凡是与磋商响应文件评审和比较、成交供应商推荐等磋商有关的情况和评审文件的，以及涉及国家秘密和商业秘密等信息，磋商小组成员、采购人和采购机构工作人员、相关监督人员等与评审有关的人员应当予以保密。</w:t>
      </w:r>
    </w:p>
    <w:p>
      <w:pPr>
        <w:snapToGrid w:val="0"/>
        <w:spacing w:line="440" w:lineRule="exact"/>
        <w:rPr>
          <w:rFonts w:ascii="仿宋" w:hAnsi="仿宋" w:eastAsia="仿宋" w:cs="仿宋"/>
          <w:kern w:val="0"/>
          <w:sz w:val="24"/>
        </w:rPr>
      </w:pPr>
      <w:r>
        <w:rPr>
          <w:rFonts w:hint="eastAsia" w:ascii="仿宋" w:hAnsi="仿宋" w:eastAsia="仿宋" w:cs="仿宋"/>
          <w:kern w:val="0"/>
          <w:sz w:val="24"/>
        </w:rPr>
        <w:t>10.2 在磋商期间，供应商企图影响采购人、采购代理机构或</w:t>
      </w:r>
      <w:r>
        <w:rPr>
          <w:rFonts w:hint="eastAsia" w:ascii="仿宋" w:hAnsi="仿宋" w:eastAsia="仿宋" w:cs="仿宋"/>
          <w:sz w:val="24"/>
        </w:rPr>
        <w:t>磋商小组</w:t>
      </w:r>
      <w:r>
        <w:rPr>
          <w:rFonts w:hint="eastAsia" w:ascii="仿宋" w:hAnsi="仿宋" w:eastAsia="仿宋" w:cs="仿宋"/>
          <w:kern w:val="0"/>
          <w:sz w:val="24"/>
        </w:rPr>
        <w:t>的任何活动，都将导致磋商被拒绝，并由其承担相应的法律责任。</w:t>
      </w:r>
    </w:p>
    <w:p>
      <w:pPr>
        <w:pStyle w:val="46"/>
        <w:spacing w:line="800" w:lineRule="exact"/>
        <w:jc w:val="center"/>
        <w:rPr>
          <w:rFonts w:ascii="仿宋" w:hAnsi="仿宋" w:eastAsia="仿宋" w:cs="仿宋"/>
          <w:b/>
          <w:sz w:val="36"/>
          <w:szCs w:val="36"/>
        </w:rPr>
      </w:pPr>
      <w:r>
        <w:rPr>
          <w:rFonts w:hint="eastAsia" w:ascii="仿宋" w:hAnsi="仿宋" w:eastAsia="仿宋" w:cs="仿宋"/>
          <w:b/>
          <w:sz w:val="36"/>
          <w:szCs w:val="36"/>
        </w:rPr>
        <w:t>五、授予合同</w:t>
      </w:r>
    </w:p>
    <w:p>
      <w:pPr>
        <w:spacing w:line="440" w:lineRule="exact"/>
        <w:jc w:val="left"/>
        <w:rPr>
          <w:rFonts w:ascii="仿宋" w:hAnsi="仿宋" w:eastAsia="仿宋" w:cs="仿宋"/>
          <w:b/>
          <w:sz w:val="24"/>
        </w:rPr>
      </w:pPr>
      <w:r>
        <w:rPr>
          <w:rFonts w:hint="eastAsia" w:ascii="仿宋" w:hAnsi="仿宋" w:eastAsia="仿宋" w:cs="仿宋"/>
          <w:b/>
          <w:sz w:val="24"/>
        </w:rPr>
        <w:t>1．</w:t>
      </w:r>
      <w:bookmarkStart w:id="0" w:name="_Toc81372953"/>
      <w:bookmarkStart w:id="1" w:name="_Toc81372776"/>
      <w:bookmarkStart w:id="2" w:name="_Toc84325929"/>
      <w:r>
        <w:rPr>
          <w:rFonts w:hint="eastAsia" w:ascii="仿宋" w:hAnsi="仿宋" w:eastAsia="仿宋" w:cs="仿宋"/>
          <w:b/>
          <w:sz w:val="24"/>
        </w:rPr>
        <w:t>成交条件</w:t>
      </w:r>
    </w:p>
    <w:p>
      <w:pPr>
        <w:pStyle w:val="21"/>
        <w:spacing w:afterLines="0" w:line="440" w:lineRule="exact"/>
        <w:ind w:left="0" w:firstLine="0"/>
        <w:rPr>
          <w:rFonts w:ascii="仿宋" w:hAnsi="仿宋" w:eastAsia="仿宋" w:cs="仿宋"/>
          <w:szCs w:val="24"/>
        </w:rPr>
      </w:pPr>
      <w:r>
        <w:rPr>
          <w:rFonts w:hint="eastAsia" w:ascii="仿宋" w:hAnsi="仿宋" w:eastAsia="仿宋" w:cs="仿宋"/>
          <w:szCs w:val="24"/>
        </w:rPr>
        <w:t>1.1磋商响应文件基本符合磋商文件要求；</w:t>
      </w:r>
    </w:p>
    <w:p>
      <w:pPr>
        <w:pStyle w:val="21"/>
        <w:spacing w:afterLines="0" w:line="440" w:lineRule="exact"/>
        <w:ind w:left="0" w:firstLine="0"/>
        <w:rPr>
          <w:rFonts w:ascii="仿宋" w:hAnsi="仿宋" w:eastAsia="仿宋" w:cs="仿宋"/>
          <w:szCs w:val="24"/>
        </w:rPr>
      </w:pPr>
      <w:r>
        <w:rPr>
          <w:rFonts w:hint="eastAsia" w:ascii="仿宋" w:hAnsi="仿宋" w:eastAsia="仿宋" w:cs="仿宋"/>
          <w:szCs w:val="24"/>
        </w:rPr>
        <w:t>1.2供应商有很好的执行合同的能力；</w:t>
      </w:r>
    </w:p>
    <w:p>
      <w:pPr>
        <w:pStyle w:val="21"/>
        <w:spacing w:afterLines="0" w:line="440" w:lineRule="exact"/>
        <w:ind w:left="0" w:firstLine="0"/>
        <w:rPr>
          <w:rFonts w:ascii="仿宋" w:hAnsi="仿宋" w:eastAsia="仿宋" w:cs="仿宋"/>
          <w:szCs w:val="24"/>
        </w:rPr>
      </w:pPr>
      <w:r>
        <w:rPr>
          <w:rFonts w:hint="eastAsia" w:ascii="仿宋" w:hAnsi="仿宋" w:eastAsia="仿宋" w:cs="仿宋"/>
          <w:szCs w:val="24"/>
        </w:rPr>
        <w:t>1.3实施方案最合理并对采购人最为有利，最大限度满足磋商文件的要求；</w:t>
      </w:r>
    </w:p>
    <w:p>
      <w:pPr>
        <w:pStyle w:val="21"/>
        <w:spacing w:afterLines="0" w:line="440" w:lineRule="exact"/>
        <w:ind w:left="0" w:firstLine="0"/>
        <w:rPr>
          <w:rFonts w:ascii="仿宋" w:hAnsi="仿宋" w:eastAsia="仿宋" w:cs="仿宋"/>
          <w:szCs w:val="24"/>
        </w:rPr>
      </w:pPr>
      <w:r>
        <w:rPr>
          <w:rFonts w:hint="eastAsia" w:ascii="仿宋" w:hAnsi="仿宋" w:eastAsia="仿宋" w:cs="仿宋"/>
          <w:szCs w:val="24"/>
        </w:rPr>
        <w:t>1.4供应商能够提供质量技术、商务经济占综合优势的系统及服务。</w:t>
      </w:r>
    </w:p>
    <w:p>
      <w:pPr>
        <w:spacing w:line="440" w:lineRule="exact"/>
        <w:jc w:val="left"/>
        <w:rPr>
          <w:rFonts w:ascii="仿宋" w:hAnsi="仿宋" w:eastAsia="仿宋" w:cs="仿宋"/>
          <w:b/>
          <w:sz w:val="24"/>
        </w:rPr>
      </w:pPr>
      <w:r>
        <w:rPr>
          <w:rFonts w:hint="eastAsia" w:ascii="仿宋" w:hAnsi="仿宋" w:eastAsia="仿宋" w:cs="仿宋"/>
          <w:b/>
          <w:sz w:val="24"/>
        </w:rPr>
        <w:t>2.成交确认</w:t>
      </w:r>
    </w:p>
    <w:p>
      <w:pPr>
        <w:spacing w:line="440" w:lineRule="exact"/>
        <w:jc w:val="left"/>
        <w:rPr>
          <w:rFonts w:ascii="仿宋" w:hAnsi="仿宋" w:eastAsia="仿宋" w:cs="仿宋"/>
          <w:sz w:val="24"/>
        </w:rPr>
      </w:pPr>
      <w:r>
        <w:rPr>
          <w:rFonts w:hint="eastAsia" w:ascii="仿宋" w:hAnsi="仿宋" w:eastAsia="仿宋" w:cs="仿宋"/>
          <w:sz w:val="24"/>
        </w:rPr>
        <w:t>2.1采购人应当在收到评审报告之日起５个工作日内，在评审报告提出的成交候选供应商单中确定成交供应商。</w:t>
      </w:r>
    </w:p>
    <w:p>
      <w:pPr>
        <w:spacing w:line="440" w:lineRule="exact"/>
        <w:jc w:val="left"/>
        <w:rPr>
          <w:rFonts w:ascii="仿宋" w:hAnsi="仿宋" w:eastAsia="仿宋" w:cs="仿宋"/>
          <w:sz w:val="24"/>
        </w:rPr>
      </w:pPr>
      <w:r>
        <w:rPr>
          <w:rFonts w:hint="eastAsia" w:ascii="仿宋" w:hAnsi="仿宋" w:eastAsia="仿宋" w:cs="仿宋"/>
          <w:sz w:val="24"/>
        </w:rPr>
        <w:t>2.2采购人逾期未确定成交供应商的，视为确定评审报告提出的成交候选供应商为成交供应商。</w:t>
      </w:r>
    </w:p>
    <w:p>
      <w:pPr>
        <w:spacing w:line="440" w:lineRule="exact"/>
        <w:jc w:val="left"/>
        <w:rPr>
          <w:rFonts w:ascii="仿宋" w:hAnsi="仿宋" w:eastAsia="仿宋" w:cs="仿宋"/>
          <w:sz w:val="24"/>
        </w:rPr>
      </w:pPr>
      <w:r>
        <w:rPr>
          <w:rFonts w:hint="eastAsia" w:ascii="仿宋" w:hAnsi="仿宋" w:eastAsia="仿宋" w:cs="仿宋"/>
          <w:sz w:val="24"/>
        </w:rPr>
        <w:t>2.3采购人应在确认成交供应商前再次对资格条件和相关证件材料进一步查验核实。</w:t>
      </w:r>
    </w:p>
    <w:p>
      <w:pPr>
        <w:spacing w:line="440" w:lineRule="exact"/>
        <w:jc w:val="left"/>
        <w:rPr>
          <w:rFonts w:ascii="仿宋" w:hAnsi="仿宋" w:eastAsia="仿宋" w:cs="仿宋"/>
          <w:b/>
          <w:sz w:val="24"/>
        </w:rPr>
      </w:pPr>
      <w:r>
        <w:rPr>
          <w:rFonts w:hint="eastAsia" w:ascii="仿宋" w:hAnsi="仿宋" w:eastAsia="仿宋" w:cs="仿宋"/>
          <w:b/>
          <w:sz w:val="24"/>
        </w:rPr>
        <w:t>3．成交通知</w:t>
      </w:r>
    </w:p>
    <w:bookmarkEnd w:id="0"/>
    <w:bookmarkEnd w:id="1"/>
    <w:bookmarkEnd w:id="2"/>
    <w:p>
      <w:pPr>
        <w:pStyle w:val="142"/>
        <w:tabs>
          <w:tab w:val="left" w:pos="0"/>
        </w:tabs>
        <w:spacing w:before="0" w:line="440" w:lineRule="exact"/>
        <w:ind w:firstLine="0" w:firstLineChars="0"/>
        <w:rPr>
          <w:rFonts w:ascii="仿宋" w:hAnsi="仿宋" w:eastAsia="仿宋" w:cs="仿宋"/>
          <w:szCs w:val="24"/>
        </w:rPr>
      </w:pPr>
      <w:r>
        <w:rPr>
          <w:rFonts w:hint="eastAsia" w:ascii="仿宋" w:hAnsi="仿宋" w:eastAsia="仿宋" w:cs="仿宋"/>
          <w:szCs w:val="24"/>
        </w:rPr>
        <w:t>3.1</w:t>
      </w:r>
      <w:r>
        <w:rPr>
          <w:rFonts w:hint="eastAsia" w:ascii="仿宋" w:hAnsi="仿宋" w:eastAsia="仿宋" w:cs="仿宋"/>
          <w:kern w:val="0"/>
        </w:rPr>
        <w:t>采购代理机构</w:t>
      </w:r>
      <w:r>
        <w:rPr>
          <w:rFonts w:hint="eastAsia" w:ascii="仿宋" w:hAnsi="仿宋" w:eastAsia="仿宋" w:cs="仿宋"/>
        </w:rPr>
        <w:t>对成交结果在指定媒体</w:t>
      </w:r>
      <w:r>
        <w:rPr>
          <w:rFonts w:hint="eastAsia" w:ascii="仿宋" w:hAnsi="仿宋" w:eastAsia="仿宋" w:cs="仿宋"/>
          <w:kern w:val="0"/>
        </w:rPr>
        <w:t>（浙江政府采购网</w:t>
      </w:r>
      <w:r>
        <w:fldChar w:fldCharType="begin"/>
      </w:r>
      <w:r>
        <w:instrText xml:space="preserve"> HYPERLINK "http://www.zjzfcg.gov.cn" </w:instrText>
      </w:r>
      <w:r>
        <w:fldChar w:fldCharType="separate"/>
      </w:r>
      <w:r>
        <w:rPr>
          <w:rStyle w:val="95"/>
          <w:rFonts w:hint="eastAsia" w:ascii="仿宋" w:hAnsi="仿宋" w:eastAsia="仿宋" w:cs="仿宋"/>
          <w:color w:val="auto"/>
          <w:kern w:val="0"/>
        </w:rPr>
        <w:t>http://zfcg.czt.zj.gov.cn/</w:t>
      </w:r>
      <w:r>
        <w:rPr>
          <w:rStyle w:val="95"/>
          <w:rFonts w:hint="eastAsia" w:ascii="仿宋" w:hAnsi="仿宋" w:eastAsia="仿宋" w:cs="仿宋"/>
          <w:color w:val="auto"/>
          <w:kern w:val="0"/>
        </w:rPr>
        <w:fldChar w:fldCharType="end"/>
      </w:r>
      <w:r>
        <w:rPr>
          <w:rFonts w:hint="eastAsia" w:ascii="仿宋" w:hAnsi="仿宋" w:eastAsia="仿宋" w:cs="仿宋"/>
          <w:kern w:val="0"/>
        </w:rPr>
        <w:t>、绍兴公共资源交易网</w:t>
      </w:r>
      <w:r>
        <w:fldChar w:fldCharType="begin"/>
      </w:r>
      <w:r>
        <w:instrText xml:space="preserve"> HYPERLINK "http://ggb.sx.gov.cn" </w:instrText>
      </w:r>
      <w:r>
        <w:fldChar w:fldCharType="separate"/>
      </w:r>
      <w:r>
        <w:rPr>
          <w:rStyle w:val="95"/>
          <w:rFonts w:hint="eastAsia" w:ascii="仿宋" w:hAnsi="仿宋" w:eastAsia="仿宋" w:cs="仿宋"/>
          <w:color w:val="auto"/>
        </w:rPr>
        <w:t>http://ggb.sx.gov.cn</w:t>
      </w:r>
      <w:r>
        <w:rPr>
          <w:rStyle w:val="95"/>
          <w:rFonts w:hint="eastAsia" w:ascii="仿宋" w:hAnsi="仿宋" w:eastAsia="仿宋" w:cs="仿宋"/>
          <w:color w:val="auto"/>
        </w:rPr>
        <w:fldChar w:fldCharType="end"/>
      </w:r>
      <w:r>
        <w:rPr>
          <w:rFonts w:hint="eastAsia" w:ascii="仿宋" w:hAnsi="仿宋" w:eastAsia="仿宋" w:cs="仿宋"/>
          <w:kern w:val="0"/>
        </w:rPr>
        <w:t>）发布成交公告，成交公告期限为1个工作日。</w:t>
      </w:r>
    </w:p>
    <w:p>
      <w:pPr>
        <w:spacing w:line="440" w:lineRule="exact"/>
        <w:jc w:val="left"/>
        <w:rPr>
          <w:rFonts w:ascii="仿宋" w:hAnsi="仿宋" w:eastAsia="仿宋" w:cs="仿宋"/>
          <w:kern w:val="0"/>
          <w:sz w:val="24"/>
          <w:lang w:val="zh-CN"/>
        </w:rPr>
      </w:pPr>
      <w:r>
        <w:rPr>
          <w:rFonts w:hint="eastAsia" w:ascii="仿宋" w:hAnsi="仿宋" w:eastAsia="仿宋" w:cs="仿宋"/>
          <w:sz w:val="24"/>
        </w:rPr>
        <w:t>3.2采购机构通过政采云平台向成交供应商签发成交通知书。请成交供应商自行登录政采云平台下载并打印成交通知书。在采购代理机构发出成交通知书前，成交供应商如有违反有关法律法规和本项目要求行为的，则取消该成交供应商的成交资格</w:t>
      </w:r>
      <w:r>
        <w:rPr>
          <w:rFonts w:hint="eastAsia" w:ascii="仿宋" w:hAnsi="仿宋" w:eastAsia="仿宋" w:cs="仿宋"/>
          <w:kern w:val="0"/>
          <w:sz w:val="24"/>
          <w:lang w:val="zh-CN"/>
        </w:rPr>
        <w:t>。</w:t>
      </w:r>
    </w:p>
    <w:p>
      <w:pPr>
        <w:spacing w:line="440" w:lineRule="exact"/>
        <w:jc w:val="left"/>
        <w:rPr>
          <w:rFonts w:ascii="仿宋" w:hAnsi="仿宋" w:eastAsia="仿宋" w:cs="仿宋"/>
          <w:sz w:val="24"/>
        </w:rPr>
      </w:pPr>
      <w:r>
        <w:rPr>
          <w:rFonts w:hint="eastAsia" w:ascii="仿宋" w:hAnsi="仿宋" w:eastAsia="仿宋" w:cs="仿宋"/>
          <w:sz w:val="24"/>
        </w:rPr>
        <w:t>3.3采购人、采购代理机构对成交结果不作任何说明和解释，也不回答任何提问。</w:t>
      </w:r>
    </w:p>
    <w:p>
      <w:pPr>
        <w:spacing w:line="440" w:lineRule="exact"/>
        <w:jc w:val="left"/>
        <w:rPr>
          <w:rFonts w:ascii="仿宋" w:hAnsi="仿宋" w:eastAsia="仿宋" w:cs="仿宋"/>
          <w:b/>
          <w:sz w:val="24"/>
        </w:rPr>
      </w:pPr>
      <w:r>
        <w:rPr>
          <w:rFonts w:hint="eastAsia" w:ascii="仿宋" w:hAnsi="仿宋" w:eastAsia="仿宋" w:cs="仿宋"/>
          <w:b/>
          <w:sz w:val="24"/>
        </w:rPr>
        <w:t>4．履约保证金</w:t>
      </w:r>
    </w:p>
    <w:p>
      <w:pPr>
        <w:spacing w:line="440" w:lineRule="exact"/>
        <w:jc w:val="left"/>
        <w:rPr>
          <w:rFonts w:ascii="仿宋" w:hAnsi="仿宋" w:eastAsia="仿宋" w:cs="仿宋"/>
          <w:sz w:val="24"/>
        </w:rPr>
      </w:pPr>
      <w:r>
        <w:rPr>
          <w:rFonts w:hint="eastAsia" w:ascii="仿宋" w:hAnsi="仿宋" w:eastAsia="仿宋" w:cs="仿宋"/>
          <w:sz w:val="24"/>
        </w:rPr>
        <w:t>4.1采购人在签订合同时，按规定可向成交人收取不高于中标额的1％的履约保证金，采购人不得以供应商事先提交履约保证金作为签订合同的条件。鼓励采购人根据项目特点、供应商诚信等情况免收履约保证金或降低缴纳比例。</w:t>
      </w:r>
    </w:p>
    <w:p>
      <w:pPr>
        <w:spacing w:line="440" w:lineRule="exact"/>
        <w:jc w:val="left"/>
        <w:rPr>
          <w:rFonts w:ascii="仿宋" w:hAnsi="仿宋" w:eastAsia="仿宋" w:cs="仿宋"/>
          <w:sz w:val="24"/>
        </w:rPr>
      </w:pPr>
      <w:r>
        <w:rPr>
          <w:rFonts w:hint="eastAsia" w:ascii="仿宋" w:hAnsi="仿宋" w:eastAsia="仿宋" w:cs="仿宋"/>
          <w:sz w:val="24"/>
        </w:rPr>
        <w:t>4.2项目验收结束后，采购人应及时退还履约保证金。</w:t>
      </w:r>
    </w:p>
    <w:p>
      <w:pPr>
        <w:spacing w:line="440" w:lineRule="exact"/>
        <w:jc w:val="left"/>
        <w:rPr>
          <w:rFonts w:ascii="仿宋" w:hAnsi="仿宋" w:eastAsia="仿宋" w:cs="仿宋"/>
          <w:sz w:val="24"/>
        </w:rPr>
      </w:pPr>
      <w:r>
        <w:rPr>
          <w:rFonts w:hint="eastAsia" w:ascii="仿宋" w:hAnsi="仿宋" w:eastAsia="仿宋" w:cs="仿宋"/>
          <w:sz w:val="24"/>
        </w:rPr>
        <w:t>4.3供应商以银行、保险公司出具保函形式提交履约保证金的，采购人不得拒收。</w:t>
      </w:r>
    </w:p>
    <w:p>
      <w:pPr>
        <w:spacing w:line="440" w:lineRule="exact"/>
        <w:jc w:val="left"/>
        <w:rPr>
          <w:rFonts w:ascii="仿宋" w:hAnsi="仿宋" w:eastAsia="仿宋" w:cs="仿宋"/>
          <w:sz w:val="24"/>
        </w:rPr>
      </w:pPr>
      <w:r>
        <w:rPr>
          <w:rFonts w:hint="eastAsia" w:ascii="仿宋" w:hAnsi="仿宋" w:eastAsia="仿宋" w:cs="仿宋"/>
          <w:sz w:val="24"/>
        </w:rPr>
        <w:t>4.4政府采购货物和服务项目不得收取质量保证金。</w:t>
      </w:r>
    </w:p>
    <w:p>
      <w:pPr>
        <w:spacing w:line="440" w:lineRule="exact"/>
        <w:jc w:val="left"/>
        <w:rPr>
          <w:rFonts w:ascii="仿宋" w:hAnsi="仿宋" w:eastAsia="仿宋" w:cs="仿宋"/>
          <w:b/>
          <w:sz w:val="24"/>
        </w:rPr>
      </w:pPr>
      <w:r>
        <w:rPr>
          <w:rFonts w:hint="eastAsia" w:ascii="仿宋" w:hAnsi="仿宋" w:eastAsia="仿宋" w:cs="仿宋"/>
          <w:b/>
          <w:sz w:val="24"/>
        </w:rPr>
        <w:t>5．合同签订及备案</w:t>
      </w:r>
    </w:p>
    <w:p>
      <w:pPr>
        <w:spacing w:line="440" w:lineRule="exact"/>
        <w:jc w:val="left"/>
        <w:rPr>
          <w:rFonts w:ascii="仿宋" w:hAnsi="仿宋" w:eastAsia="仿宋" w:cs="仿宋"/>
          <w:sz w:val="24"/>
        </w:rPr>
      </w:pPr>
      <w:r>
        <w:rPr>
          <w:rFonts w:hint="eastAsia" w:ascii="仿宋" w:hAnsi="仿宋" w:eastAsia="仿宋" w:cs="仿宋"/>
          <w:sz w:val="24"/>
        </w:rPr>
        <w:t>5.1成交人应当在成交通知书发出之日起30天内与采购人签订合同，自采购合同签订之日起</w:t>
      </w:r>
      <w:r>
        <w:rPr>
          <w:rFonts w:hint="eastAsia" w:ascii="仿宋" w:hAnsi="仿宋" w:eastAsia="仿宋" w:cs="仿宋"/>
          <w:b/>
          <w:sz w:val="24"/>
        </w:rPr>
        <w:t>3个工作日内</w:t>
      </w:r>
      <w:r>
        <w:rPr>
          <w:rFonts w:hint="eastAsia" w:ascii="仿宋" w:hAnsi="仿宋" w:eastAsia="仿宋" w:cs="仿宋"/>
          <w:sz w:val="24"/>
        </w:rPr>
        <w:t>，通过电子交易平台进行备案。</w:t>
      </w:r>
    </w:p>
    <w:p>
      <w:pPr>
        <w:spacing w:line="440" w:lineRule="exact"/>
        <w:jc w:val="left"/>
        <w:rPr>
          <w:rFonts w:ascii="仿宋" w:hAnsi="仿宋" w:eastAsia="仿宋" w:cs="仿宋"/>
          <w:sz w:val="24"/>
        </w:rPr>
      </w:pPr>
      <w:r>
        <w:rPr>
          <w:rFonts w:hint="eastAsia" w:ascii="仿宋" w:hAnsi="仿宋" w:eastAsia="仿宋" w:cs="仿宋"/>
          <w:sz w:val="24"/>
        </w:rPr>
        <w:t>5.2如成交人为联合体的，由联合体成员各方法定代表人或其授权代表与采购人代表签订合同。</w:t>
      </w:r>
    </w:p>
    <w:p>
      <w:pPr>
        <w:spacing w:line="440" w:lineRule="exact"/>
        <w:jc w:val="left"/>
        <w:rPr>
          <w:rFonts w:ascii="仿宋" w:hAnsi="仿宋" w:eastAsia="仿宋" w:cs="仿宋"/>
          <w:b/>
          <w:sz w:val="24"/>
        </w:rPr>
      </w:pPr>
      <w:r>
        <w:rPr>
          <w:rFonts w:hint="eastAsia" w:ascii="仿宋" w:hAnsi="仿宋" w:eastAsia="仿宋" w:cs="仿宋"/>
          <w:b/>
          <w:sz w:val="24"/>
        </w:rPr>
        <w:t>6.验收</w:t>
      </w:r>
    </w:p>
    <w:p>
      <w:pPr>
        <w:spacing w:line="440" w:lineRule="exact"/>
        <w:jc w:val="left"/>
        <w:rPr>
          <w:rFonts w:ascii="仿宋" w:hAnsi="仿宋" w:eastAsia="仿宋" w:cs="仿宋"/>
          <w:sz w:val="24"/>
        </w:rPr>
      </w:pPr>
      <w:r>
        <w:rPr>
          <w:rFonts w:hint="eastAsia" w:ascii="仿宋" w:hAnsi="仿宋" w:eastAsia="仿宋" w:cs="仿宋"/>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440" w:lineRule="exact"/>
        <w:jc w:val="left"/>
        <w:rPr>
          <w:rFonts w:ascii="仿宋" w:hAnsi="仿宋" w:eastAsia="仿宋" w:cs="仿宋"/>
          <w:sz w:val="24"/>
        </w:rPr>
      </w:pPr>
      <w:r>
        <w:rPr>
          <w:rFonts w:hint="eastAsia" w:ascii="仿宋" w:hAnsi="仿宋" w:eastAsia="仿宋" w:cs="仿宋"/>
          <w:sz w:val="24"/>
        </w:rPr>
        <w:t>6.2采购人可以邀请参加本项目的其他供应商或者第三方机构参与验收。参与验收的供应商或者第三方机构的意见作为验收书的参考资料一并存档。</w:t>
      </w:r>
    </w:p>
    <w:p>
      <w:pPr>
        <w:spacing w:line="440" w:lineRule="exact"/>
        <w:jc w:val="left"/>
        <w:rPr>
          <w:rFonts w:ascii="仿宋" w:hAnsi="仿宋" w:eastAsia="仿宋" w:cs="仿宋"/>
          <w:sz w:val="24"/>
        </w:rPr>
      </w:pPr>
      <w:r>
        <w:rPr>
          <w:rFonts w:hint="eastAsia" w:ascii="仿宋" w:hAnsi="仿宋" w:eastAsia="仿宋" w:cs="仿宋"/>
          <w:sz w:val="24"/>
        </w:rPr>
        <w:t>6.3 采购人负责加强对成交人的履约管理，并按照采购合同约定，及时向成交人支付采购资金。对于成交人违反采购合同约定的行为，采购人应当及时处理，依法追究其违约责任。</w:t>
      </w:r>
    </w:p>
    <w:p>
      <w:pPr>
        <w:tabs>
          <w:tab w:val="left" w:pos="6780"/>
        </w:tabs>
        <w:spacing w:line="440" w:lineRule="exact"/>
        <w:jc w:val="left"/>
        <w:rPr>
          <w:rFonts w:ascii="仿宋" w:hAnsi="仿宋" w:eastAsia="仿宋" w:cs="仿宋"/>
          <w:b/>
          <w:sz w:val="24"/>
        </w:rPr>
      </w:pPr>
      <w:r>
        <w:rPr>
          <w:rFonts w:hint="eastAsia" w:ascii="仿宋" w:hAnsi="仿宋" w:eastAsia="仿宋" w:cs="仿宋"/>
          <w:b/>
          <w:sz w:val="24"/>
        </w:rPr>
        <w:t>7. 售后服务考核</w:t>
      </w:r>
      <w:r>
        <w:rPr>
          <w:rFonts w:hint="eastAsia" w:ascii="仿宋" w:hAnsi="仿宋" w:eastAsia="仿宋" w:cs="仿宋"/>
          <w:b/>
          <w:sz w:val="24"/>
        </w:rPr>
        <w:tab/>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napToGrid w:val="0"/>
        <w:spacing w:line="800" w:lineRule="exact"/>
        <w:jc w:val="center"/>
        <w:outlineLvl w:val="0"/>
        <w:rPr>
          <w:rFonts w:ascii="仿宋" w:hAnsi="仿宋" w:eastAsia="仿宋" w:cs="仿宋"/>
          <w:b/>
          <w:sz w:val="36"/>
          <w:szCs w:val="36"/>
        </w:rPr>
      </w:pPr>
      <w:r>
        <w:rPr>
          <w:rFonts w:hint="eastAsia" w:ascii="仿宋" w:hAnsi="仿宋" w:eastAsia="仿宋" w:cs="仿宋"/>
          <w:b/>
          <w:sz w:val="36"/>
          <w:szCs w:val="36"/>
        </w:rPr>
        <w:t>六、质疑与投诉</w:t>
      </w:r>
    </w:p>
    <w:p>
      <w:pPr>
        <w:autoSpaceDE w:val="0"/>
        <w:autoSpaceDN w:val="0"/>
        <w:spacing w:line="360" w:lineRule="auto"/>
        <w:ind w:firstLine="470" w:firstLineChars="196"/>
        <w:jc w:val="left"/>
        <w:rPr>
          <w:rFonts w:ascii="仿宋" w:hAnsi="仿宋" w:eastAsia="仿宋" w:cs="仿宋"/>
          <w:sz w:val="24"/>
        </w:rPr>
      </w:pPr>
      <w:r>
        <w:rPr>
          <w:rFonts w:hint="eastAsia" w:ascii="仿宋" w:hAnsi="仿宋" w:eastAsia="仿宋" w:cs="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仿宋" w:hAnsi="仿宋" w:eastAsia="仿宋" w:cs="仿宋"/>
          <w:b/>
          <w:kern w:val="0"/>
          <w:sz w:val="24"/>
          <w:lang w:val="zh-CN"/>
        </w:rPr>
      </w:pPr>
      <w:r>
        <w:rPr>
          <w:rFonts w:hint="eastAsia" w:ascii="仿宋" w:hAnsi="仿宋" w:eastAsia="仿宋" w:cs="仿宋"/>
          <w:b/>
          <w:kern w:val="0"/>
          <w:sz w:val="24"/>
          <w:lang w:val="zh-CN"/>
        </w:rPr>
        <w:t>1.供应商询问</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供应商对政府采购活动事项有疑问的，可以向采购机构提出询问，采购机构将对供应商依法提出的询问作出答复，但答复的内容不得涉及商业秘密。</w:t>
      </w:r>
    </w:p>
    <w:p>
      <w:pPr>
        <w:autoSpaceDE w:val="0"/>
        <w:autoSpaceDN w:val="0"/>
        <w:spacing w:line="360" w:lineRule="auto"/>
        <w:ind w:firstLine="472" w:firstLineChars="196"/>
        <w:jc w:val="left"/>
        <w:rPr>
          <w:rFonts w:ascii="仿宋" w:hAnsi="仿宋" w:eastAsia="仿宋" w:cs="仿宋"/>
          <w:b/>
          <w:kern w:val="0"/>
          <w:sz w:val="24"/>
          <w:lang w:val="zh-CN"/>
        </w:rPr>
      </w:pPr>
      <w:r>
        <w:rPr>
          <w:rFonts w:hint="eastAsia" w:ascii="仿宋" w:hAnsi="仿宋" w:eastAsia="仿宋" w:cs="仿宋"/>
          <w:b/>
          <w:kern w:val="0"/>
          <w:sz w:val="24"/>
          <w:lang w:val="zh-CN"/>
        </w:rPr>
        <w:t>2.供应商质疑</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2.1供应商认为磋商文件、采购过程和成交结果使自己的权益受到损害的，可以在知道或者应知其权益受到损害之日起七个工作日内，以书面形式向采购机构提出质疑，否则，采购机构不予受理：</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1）对磋商文件提出质疑的，质疑期限为供应商获得磋商文件之日或者磋商公告期限届满之日起计算，但磋商文件在磋商公告期限届满之日后获得的，应当自磋商公告截止之日起计算，且应当在采购响应截止时间之前提出。</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（2）对磋商过程提出质疑的，质疑期限为各磋商程序环节结束之日起计算。</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（3）对成交结果提出质疑的，质疑期限自成交结果公告（包括结果变更公告等）期限届满之日起计算。</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（4）供应商应在法定质疑期内一次性提出针对同一采购程序环节的质疑。</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3.供应商提交的质疑书需一式三份，质疑书至少应包括下列主要内容：</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（1）质疑人的名称、地址、邮政编码、联系人、联系电话，以及被质疑人名称及联系方式；</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（2）被质疑采购项目名称、编号及采购内容；</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（3）具体、明确的质疑事项和与质疑事项相关的请求</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（4）事实依据；</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（5）必要的法律依据；</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（6）认为自己合法权益受到损害或可能受到损害的相关证据材料；</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（7）提出质疑的日期。</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（8） 质疑书应当署名。质疑人为自然人的，应当由本人签字并附有效身份证明；质疑人为法人或其他组织的，应当由法定代表人或主要负责人签字（或盖章）并加盖单位公章。</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（9） 质疑人因故不能自行办理质疑事项的，可以委托代理人办理质疑事宜，但应当向被质疑人提交授权委托书，并载明委托代理的具体权限和事项。</w:t>
      </w:r>
    </w:p>
    <w:p>
      <w:pPr>
        <w:pStyle w:val="46"/>
        <w:spacing w:line="360" w:lineRule="auto"/>
        <w:ind w:firstLine="480" w:firstLineChars="200"/>
        <w:rPr>
          <w:rFonts w:ascii="仿宋" w:hAnsi="仿宋" w:eastAsia="仿宋" w:cs="仿宋"/>
          <w:sz w:val="24"/>
        </w:rPr>
      </w:pPr>
      <w:r>
        <w:rPr>
          <w:rFonts w:hint="eastAsia" w:ascii="仿宋" w:hAnsi="仿宋" w:eastAsia="仿宋" w:cs="仿宋"/>
          <w:sz w:val="24"/>
        </w:rPr>
        <w:t>（10）质疑人提供的相关材料中有外文资料的，应当将与质疑相关的外文资料完整、客观、真实地翻译为中文，并注明翻译人员姓名、工作单位、联系方式等信息。</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4.</w:t>
      </w:r>
      <w:r>
        <w:rPr>
          <w:rFonts w:hint="eastAsia" w:ascii="仿宋" w:hAnsi="仿宋" w:eastAsia="仿宋" w:cs="仿宋"/>
          <w:sz w:val="24"/>
          <w:szCs w:val="20"/>
        </w:rPr>
        <w:tab/>
      </w:r>
      <w:r>
        <w:rPr>
          <w:rFonts w:hint="eastAsia" w:ascii="仿宋" w:hAnsi="仿宋" w:eastAsia="仿宋" w:cs="仿宋"/>
          <w:sz w:val="24"/>
          <w:szCs w:val="20"/>
        </w:rPr>
        <w:t>原则上由采购人回复的质疑：</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（1）对采购文件中特定资格条件、采购需求、评分办法提出的质疑；</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（2）对采购过程中有关现场考察或开标前答疑会事项提出的质疑。</w:t>
      </w:r>
    </w:p>
    <w:p>
      <w:pPr>
        <w:spacing w:line="360" w:lineRule="auto"/>
        <w:ind w:firstLine="720" w:firstLineChars="300"/>
        <w:rPr>
          <w:rFonts w:ascii="仿宋" w:hAnsi="仿宋" w:eastAsia="仿宋" w:cs="仿宋"/>
          <w:sz w:val="24"/>
          <w:szCs w:val="20"/>
        </w:rPr>
      </w:pPr>
      <w:r>
        <w:rPr>
          <w:rFonts w:hint="eastAsia" w:ascii="仿宋" w:hAnsi="仿宋" w:eastAsia="仿宋" w:cs="仿宋"/>
          <w:sz w:val="24"/>
          <w:szCs w:val="20"/>
        </w:rPr>
        <w:t>原则上由采购代理机构回复的质疑：</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（1）除特定资格条件、采购需求、评分办法外，对采购文件中其他内容提出的质疑；</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（2）除有关现场考察或开标前答疑会事项外，对采购过程中其它事项提出的质疑；</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（3）对采购结果提出的质疑。</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5.采购机构应当在收到供应商的书面质疑后七个工作日内作出答复，并以书面形式通知质疑供应商和其他与质疑处理结果有利害关系的政府采购当事人，但答复的内容不得涉及商业秘密。</w:t>
      </w:r>
    </w:p>
    <w:p>
      <w:pPr>
        <w:spacing w:line="360" w:lineRule="auto"/>
        <w:ind w:firstLine="480" w:firstLineChars="200"/>
        <w:rPr>
          <w:rFonts w:ascii="仿宋" w:hAnsi="仿宋" w:eastAsia="仿宋" w:cs="仿宋"/>
          <w:sz w:val="24"/>
          <w:szCs w:val="20"/>
        </w:rPr>
      </w:pPr>
      <w:r>
        <w:rPr>
          <w:rFonts w:hint="eastAsia" w:ascii="仿宋" w:hAnsi="仿宋" w:eastAsia="仿宋" w:cs="仿宋"/>
          <w:sz w:val="24"/>
          <w:szCs w:val="20"/>
        </w:rPr>
        <w:t>6.询问或者质疑事项可能影响采购结果的，采购人应当暂停签订合同，已经签订合同的，应当中止履行合同。</w:t>
      </w:r>
    </w:p>
    <w:p>
      <w:pPr>
        <w:spacing w:line="360" w:lineRule="auto"/>
        <w:ind w:firstLine="480" w:firstLineChars="200"/>
        <w:rPr>
          <w:rFonts w:ascii="仿宋" w:hAnsi="仿宋" w:eastAsia="仿宋" w:cs="仿宋"/>
          <w:sz w:val="24"/>
          <w:szCs w:val="20"/>
        </w:rPr>
      </w:pPr>
      <w:r>
        <w:rPr>
          <w:rFonts w:hint="eastAsia" w:ascii="仿宋" w:hAnsi="仿宋" w:eastAsia="仿宋" w:cs="仿宋"/>
          <w:kern w:val="0"/>
          <w:sz w:val="24"/>
          <w:szCs w:val="20"/>
        </w:rPr>
        <w:t>7.质疑函范本、投诉书范本请到浙江政府采购网下载专区下载。</w:t>
      </w:r>
    </w:p>
    <w:p>
      <w:pPr>
        <w:pStyle w:val="46"/>
        <w:spacing w:line="360" w:lineRule="auto"/>
        <w:ind w:firstLine="480" w:firstLineChars="200"/>
        <w:rPr>
          <w:rFonts w:ascii="仿宋" w:hAnsi="仿宋" w:eastAsia="仿宋" w:cs="仿宋"/>
          <w:sz w:val="24"/>
        </w:rPr>
      </w:pPr>
    </w:p>
    <w:p>
      <w:pPr>
        <w:pageBreakBefore/>
        <w:snapToGrid w:val="0"/>
        <w:spacing w:after="156" w:afterLines="50" w:line="440" w:lineRule="exact"/>
        <w:jc w:val="center"/>
        <w:rPr>
          <w:rFonts w:ascii="仿宋" w:hAnsi="仿宋" w:eastAsia="仿宋" w:cs="仿宋"/>
          <w:b/>
          <w:sz w:val="24"/>
        </w:rPr>
      </w:pPr>
      <w:r>
        <w:rPr>
          <w:rFonts w:hint="eastAsia" w:ascii="仿宋" w:hAnsi="仿宋" w:eastAsia="仿宋" w:cs="仿宋"/>
          <w:b/>
          <w:sz w:val="36"/>
          <w:szCs w:val="36"/>
        </w:rPr>
        <w:t>第三部分 磋商项目范围及要求</w:t>
      </w:r>
    </w:p>
    <w:p>
      <w:pPr>
        <w:spacing w:line="440" w:lineRule="exact"/>
        <w:ind w:right="420"/>
        <w:rPr>
          <w:rFonts w:ascii="仿宋" w:hAnsi="仿宋" w:eastAsia="仿宋" w:cs="仿宋"/>
          <w:b/>
          <w:bCs/>
          <w:sz w:val="24"/>
        </w:rPr>
      </w:pPr>
      <w:bookmarkStart w:id="3" w:name="_Toc80157775"/>
      <w:bookmarkStart w:id="4" w:name="_Toc84325981"/>
      <w:bookmarkStart w:id="5" w:name="_Toc81372964"/>
      <w:bookmarkStart w:id="6" w:name="_Toc81372787"/>
      <w:r>
        <w:rPr>
          <w:rFonts w:hint="eastAsia" w:ascii="仿宋" w:hAnsi="仿宋" w:eastAsia="仿宋" w:cs="仿宋"/>
          <w:b/>
          <w:sz w:val="24"/>
          <w:szCs w:val="22"/>
          <w:bdr w:val="single" w:color="auto" w:sz="4" w:space="0"/>
        </w:rPr>
        <w:t>01标</w:t>
      </w:r>
      <w:r>
        <w:rPr>
          <w:rFonts w:hint="eastAsia" w:ascii="仿宋" w:hAnsi="仿宋" w:eastAsia="仿宋" w:cs="仿宋"/>
          <w:b/>
          <w:bCs/>
          <w:sz w:val="24"/>
        </w:rPr>
        <w:t xml:space="preserve"> 绍兴市人民医院眼科飞秒场地改造采购项目（最高限价：1002274 元）</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（一）项目内容</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绍兴市人民医院眼科飞秒场地改造采购工程：包括施工图范围内</w:t>
      </w:r>
      <w:r>
        <w:rPr>
          <w:rFonts w:hint="eastAsia" w:ascii="仿宋" w:hAnsi="仿宋" w:eastAsia="仿宋" w:cs="仿宋"/>
          <w:kern w:val="16"/>
          <w:sz w:val="24"/>
        </w:rPr>
        <w:t>的</w:t>
      </w:r>
      <w:r>
        <w:rPr>
          <w:rFonts w:hint="eastAsia" w:ascii="仿宋" w:hAnsi="仿宋" w:eastAsia="仿宋" w:cs="仿宋"/>
          <w:sz w:val="24"/>
        </w:rPr>
        <w:t>建筑、结构、给排水、电气、空调通风、消防、弱电、装修、家具设备布局、手术功能区及手术室净化等内容。具体施工项目内容详见施工图纸及标底预算内容。</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（二）施工要求和验收</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除非招标人另有要求，中标人必须按招标人提供的施工图和有关国家规范和标准施工，未提到的其他规范和标准，只要与本工程有关，中标人都必须遵照执行。</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所有主要材料均须提供相关合格证</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（三）工期：合同签订后一周内开工，工期60日历天。</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（四）要求质量等级：合格。</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（五）结算支付方式</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rPr>
        <w:t>按《浙江省财政厅关于坚决打赢疫情防控阻击战进一步做好政府采购资金支持企业发展工作的通知》（浙财采监〔2020〕3号）和《浙江省财政厅关于进一步发挥政府采购政策功能全力推动经济稳进提质的通知》（浙财采监〔2022〕3号）文件要求执行，具体付款方式由双方协商后在合同中明确。</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（六）保修期限</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本工程质保期两年，从工程竣工验收之日起开始计算。</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（七）其他</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1、在施工过程中若出现工程质量、进度等问题，在招标人书面通知后仍未能采取有效措施的，招标人有权单方终止合同，并保留索赔的权利。</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2、本工程必须规范施工，文明施工，做好施工安全措施，杜绝一切安全事故的发生，中标人须为施工人员购买人身安全险，同时本工程须配备专职质量安全员，如发生事故，一切责任由中标人承担。</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3、中标项目负责人一经招标人确认，中标人不得擅自变更。项目负责人的到位率不得低于90%。到位率以每周为一个计算周期，通过招标人抽检等方式统计计算，中标人承诺的到位率每降低一个百分点，支付违约金1000元，依次类推。降低十个百分点项目将被扣除工程结算款1%（当天在施工现场4小时以上视为当天到位）。项目负责人开会缺席的，每缺席一次支付违约金2000元，以上均用现金支付或在工程款支付时扣除。</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4、供应商所提供的必须是合法生产的货物和服务，并能确保在中标合同有效期内按照合同中规定的要求及时交付。</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5、施工用水、用电按实际支付或按相关规定支付给招标人，相关费用全部由中标人承担,此费用由审计单位在项目审计时从定额含量中直接扣除，如审计定额不明确的，按审计价的0.5%扣除。</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6、中标人必须做出工期履约保证，由于中标人原因未能按时完工的，均视为违约，中标人应向招标人缴纳违约金每日500元，违约金总额不得超过合同价的5%。</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7、中标人需在中标通知书发出之日起30天内与招标人签订合同，如因中标人原因未签订，施工工期以中标通知发出之日顺延30天开始计算。</w:t>
      </w:r>
    </w:p>
    <w:p>
      <w:pPr>
        <w:tabs>
          <w:tab w:val="left" w:pos="3870"/>
          <w:tab w:val="left" w:pos="4085"/>
        </w:tabs>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8、中标人采购材料、设备</w:t>
      </w:r>
    </w:p>
    <w:p>
      <w:pPr>
        <w:pStyle w:val="154"/>
        <w:widowControl w:val="0"/>
        <w:spacing w:afterLines="0" w:line="440" w:lineRule="exact"/>
        <w:ind w:firstLine="480"/>
        <w:rPr>
          <w:rFonts w:ascii="仿宋" w:hAnsi="仿宋" w:eastAsia="仿宋" w:cs="仿宋"/>
        </w:rPr>
      </w:pPr>
      <w:r>
        <w:rPr>
          <w:rFonts w:hint="eastAsia" w:ascii="仿宋" w:hAnsi="仿宋" w:eastAsia="仿宋" w:cs="仿宋"/>
        </w:rPr>
        <w:t>中标人采购材料、设备：材料由招标人看样确认后中标人自行采购，以符合设计和规范要求为原则。所有材料必须有质保书和合格证，经认证许可，并且符合施工规范要求。</w:t>
      </w:r>
    </w:p>
    <w:p>
      <w:pPr>
        <w:pStyle w:val="154"/>
        <w:widowControl w:val="0"/>
        <w:spacing w:afterLines="0" w:line="440" w:lineRule="exact"/>
        <w:ind w:firstLine="480"/>
        <w:rPr>
          <w:rFonts w:ascii="仿宋" w:hAnsi="仿宋" w:eastAsia="仿宋" w:cs="仿宋"/>
          <w:szCs w:val="24"/>
        </w:rPr>
      </w:pPr>
      <w:r>
        <w:rPr>
          <w:rFonts w:hint="eastAsia" w:ascii="仿宋" w:hAnsi="仿宋" w:eastAsia="仿宋" w:cs="仿宋"/>
        </w:rPr>
        <w:t>9、</w:t>
      </w:r>
      <w:r>
        <w:rPr>
          <w:rFonts w:hint="eastAsia" w:ascii="仿宋" w:hAnsi="仿宋" w:eastAsia="仿宋" w:cs="仿宋"/>
          <w:szCs w:val="24"/>
        </w:rPr>
        <w:t>本工程中的投标报价为综合报价，在工程验收合格前的所有维修及运输、安装、保管、保险及垃圾清运费用均由中标人负责。</w:t>
      </w:r>
    </w:p>
    <w:p>
      <w:pPr>
        <w:tabs>
          <w:tab w:val="left" w:pos="3870"/>
          <w:tab w:val="left" w:pos="4085"/>
        </w:tabs>
        <w:snapToGrid w:val="0"/>
        <w:spacing w:line="440" w:lineRule="exact"/>
        <w:ind w:firstLine="480" w:firstLineChars="200"/>
        <w:jc w:val="left"/>
        <w:rPr>
          <w:rFonts w:ascii="仿宋" w:hAnsi="仿宋" w:eastAsia="仿宋" w:cs="仿宋"/>
        </w:rPr>
      </w:pPr>
      <w:r>
        <w:rPr>
          <w:rFonts w:hint="eastAsia" w:ascii="仿宋" w:hAnsi="仿宋" w:eastAsia="仿宋" w:cs="仿宋"/>
          <w:sz w:val="24"/>
        </w:rPr>
        <w:t>10、</w:t>
      </w:r>
      <w:r>
        <w:rPr>
          <w:rFonts w:hint="eastAsia" w:ascii="仿宋" w:hAnsi="仿宋" w:eastAsia="仿宋" w:cs="仿宋"/>
        </w:rPr>
        <w:t>工程施工前须预先与招标人协商对接，不得影响招标人正常工作，对于因施工引起招标人无法正常工作或生活的，每发生一起扣罚1000元，连续发生三起的，招标人有权解除合同，所有损失由中标人承担。</w:t>
      </w:r>
    </w:p>
    <w:p>
      <w:pPr>
        <w:pStyle w:val="154"/>
        <w:widowControl w:val="0"/>
        <w:spacing w:afterLines="0" w:line="440" w:lineRule="exact"/>
        <w:ind w:firstLine="480"/>
        <w:rPr>
          <w:rFonts w:ascii="仿宋" w:hAnsi="仿宋" w:eastAsia="仿宋" w:cs="仿宋"/>
          <w:szCs w:val="24"/>
        </w:rPr>
      </w:pPr>
      <w:r>
        <w:rPr>
          <w:rFonts w:hint="eastAsia" w:ascii="仿宋" w:hAnsi="仿宋" w:eastAsia="仿宋" w:cs="仿宋"/>
          <w:szCs w:val="24"/>
        </w:rPr>
        <w:t>11、竣工验收前的成品保护由中标人负责，验收后由招标人负责。在质保期内出现的非人为损坏中标人须无条件修复。</w:t>
      </w:r>
    </w:p>
    <w:p>
      <w:pPr>
        <w:pStyle w:val="154"/>
        <w:widowControl w:val="0"/>
        <w:spacing w:afterLines="0" w:line="440" w:lineRule="exact"/>
        <w:ind w:firstLine="480"/>
        <w:rPr>
          <w:rFonts w:ascii="仿宋" w:hAnsi="仿宋" w:eastAsia="仿宋" w:cs="仿宋"/>
          <w:szCs w:val="24"/>
          <w:lang w:val="zh-CN"/>
        </w:rPr>
      </w:pPr>
      <w:r>
        <w:rPr>
          <w:rFonts w:hint="eastAsia" w:ascii="仿宋" w:hAnsi="仿宋" w:eastAsia="仿宋" w:cs="仿宋"/>
          <w:szCs w:val="24"/>
          <w:lang w:val="zh-CN"/>
        </w:rPr>
        <w:t>1</w:t>
      </w:r>
      <w:r>
        <w:rPr>
          <w:rFonts w:hint="eastAsia" w:ascii="仿宋" w:hAnsi="仿宋" w:eastAsia="仿宋" w:cs="仿宋"/>
          <w:szCs w:val="24"/>
        </w:rPr>
        <w:t>2</w:t>
      </w:r>
      <w:r>
        <w:rPr>
          <w:rFonts w:hint="eastAsia" w:ascii="仿宋" w:hAnsi="仿宋" w:eastAsia="仿宋" w:cs="仿宋"/>
          <w:szCs w:val="24"/>
          <w:lang w:val="zh-CN"/>
        </w:rPr>
        <w:t>、五金材料必须中等品牌以上。</w:t>
      </w:r>
    </w:p>
    <w:p>
      <w:pPr>
        <w:pStyle w:val="154"/>
        <w:widowControl w:val="0"/>
        <w:spacing w:afterLines="0" w:line="440" w:lineRule="exact"/>
        <w:ind w:firstLine="480"/>
        <w:rPr>
          <w:rFonts w:ascii="仿宋" w:hAnsi="仿宋" w:eastAsia="仿宋" w:cs="仿宋"/>
          <w:szCs w:val="24"/>
          <w:lang w:val="zh-CN"/>
        </w:rPr>
      </w:pPr>
      <w:r>
        <w:rPr>
          <w:rFonts w:hint="eastAsia" w:ascii="仿宋" w:hAnsi="仿宋" w:eastAsia="仿宋" w:cs="仿宋"/>
          <w:szCs w:val="24"/>
          <w:lang w:val="zh-CN"/>
        </w:rPr>
        <w:t>1</w:t>
      </w:r>
      <w:r>
        <w:rPr>
          <w:rFonts w:hint="eastAsia" w:ascii="仿宋" w:hAnsi="仿宋" w:eastAsia="仿宋" w:cs="仿宋"/>
          <w:szCs w:val="24"/>
        </w:rPr>
        <w:t>3</w:t>
      </w:r>
      <w:r>
        <w:rPr>
          <w:rFonts w:hint="eastAsia" w:ascii="仿宋" w:hAnsi="仿宋" w:eastAsia="仿宋" w:cs="仿宋"/>
          <w:szCs w:val="24"/>
          <w:lang w:val="zh-CN"/>
        </w:rPr>
        <w:t>、施工时间必须按招标人书面通知执行。施工前办理好消防备案手续、施工前期围护方案；施工中隐蔽项目需拍好照片作为付款依据；施工后须做好竣工资料提交招标人作为付款依据。</w:t>
      </w:r>
    </w:p>
    <w:p>
      <w:pPr>
        <w:pStyle w:val="154"/>
        <w:widowControl w:val="0"/>
        <w:spacing w:afterLines="0" w:line="440" w:lineRule="exact"/>
        <w:ind w:firstLine="480"/>
        <w:rPr>
          <w:rFonts w:ascii="仿宋" w:hAnsi="仿宋" w:eastAsia="仿宋" w:cs="仿宋"/>
          <w:szCs w:val="24"/>
          <w:lang w:val="zh-CN"/>
        </w:rPr>
      </w:pPr>
      <w:r>
        <w:rPr>
          <w:rFonts w:hint="eastAsia" w:ascii="仿宋" w:hAnsi="仿宋" w:eastAsia="仿宋" w:cs="仿宋"/>
          <w:szCs w:val="24"/>
          <w:lang w:val="zh-CN"/>
        </w:rPr>
        <w:t>1</w:t>
      </w:r>
      <w:r>
        <w:rPr>
          <w:rFonts w:hint="eastAsia" w:ascii="仿宋" w:hAnsi="仿宋" w:eastAsia="仿宋" w:cs="仿宋"/>
          <w:szCs w:val="24"/>
        </w:rPr>
        <w:t>4</w:t>
      </w:r>
      <w:r>
        <w:rPr>
          <w:rFonts w:hint="eastAsia" w:ascii="仿宋" w:hAnsi="仿宋" w:eastAsia="仿宋" w:cs="仿宋"/>
          <w:szCs w:val="24"/>
          <w:lang w:val="zh-CN"/>
        </w:rPr>
        <w:t>、本工程施工前中标人须编制施工组织设计，施工期间涉及隐蔽工程的，需书面提出隐蔽工程验收申请，未申请导致无法验收的，由中标人负责整改。中标人施工中需综合考虑医疗场所对施工的影响，不得影响医院诊疗秩序。医疗设备进入手术室前，不得封墙，中标人须配合医疗设备安装及成品保护工作，并在施工组织设计中提出具体方案。</w:t>
      </w:r>
    </w:p>
    <w:p>
      <w:pPr>
        <w:pStyle w:val="154"/>
        <w:widowControl w:val="0"/>
        <w:spacing w:afterLines="0" w:line="440" w:lineRule="exact"/>
        <w:ind w:firstLine="480"/>
        <w:rPr>
          <w:rFonts w:ascii="仿宋" w:hAnsi="仿宋" w:eastAsia="仿宋" w:cs="仿宋"/>
          <w:szCs w:val="24"/>
          <w:lang w:val="zh-CN"/>
        </w:rPr>
      </w:pPr>
      <w:r>
        <w:rPr>
          <w:rFonts w:hint="eastAsia" w:ascii="仿宋" w:hAnsi="仿宋" w:eastAsia="仿宋" w:cs="仿宋"/>
          <w:szCs w:val="24"/>
          <w:lang w:val="zh-CN"/>
        </w:rPr>
        <w:t>1</w:t>
      </w:r>
      <w:r>
        <w:rPr>
          <w:rFonts w:ascii="仿宋" w:hAnsi="仿宋" w:eastAsia="仿宋" w:cs="仿宋"/>
          <w:szCs w:val="24"/>
          <w:lang w:val="zh-CN"/>
        </w:rPr>
        <w:t>5</w:t>
      </w:r>
      <w:r>
        <w:rPr>
          <w:rFonts w:hint="eastAsia" w:ascii="仿宋" w:hAnsi="仿宋" w:eastAsia="仿宋" w:cs="仿宋"/>
          <w:szCs w:val="24"/>
          <w:lang w:val="zh-CN"/>
        </w:rPr>
        <w:t>、施工完成后中标人提供电子竣工图一套、纸质蓝图八套给招标人。</w:t>
      </w:r>
    </w:p>
    <w:p>
      <w:pPr>
        <w:pStyle w:val="154"/>
        <w:widowControl w:val="0"/>
        <w:spacing w:afterLines="0" w:line="440" w:lineRule="exact"/>
        <w:ind w:firstLine="480"/>
        <w:rPr>
          <w:rFonts w:ascii="仿宋" w:hAnsi="仿宋" w:eastAsia="仿宋" w:cs="仿宋"/>
          <w:szCs w:val="24"/>
        </w:rPr>
      </w:pPr>
    </w:p>
    <w:p>
      <w:pPr>
        <w:pStyle w:val="154"/>
        <w:widowControl w:val="0"/>
        <w:spacing w:afterLines="0" w:line="440" w:lineRule="exact"/>
        <w:ind w:firstLine="0" w:firstLineChars="0"/>
        <w:rPr>
          <w:rFonts w:ascii="仿宋" w:hAnsi="仿宋" w:eastAsia="仿宋" w:cs="仿宋"/>
          <w:szCs w:val="24"/>
        </w:rPr>
      </w:pPr>
      <w:r>
        <w:rPr>
          <w:rFonts w:hint="eastAsia" w:ascii="仿宋" w:hAnsi="仿宋" w:eastAsia="仿宋" w:cs="仿宋"/>
          <w:szCs w:val="24"/>
        </w:rPr>
        <w:t>八、主要设备材料详细参数技术说明：</w:t>
      </w:r>
    </w:p>
    <w:p>
      <w:pPr>
        <w:pStyle w:val="34"/>
        <w:rPr>
          <w:rFonts w:ascii="仿宋" w:hAnsi="仿宋" w:eastAsia="仿宋" w:cs="仿宋"/>
          <w:b/>
          <w:bCs/>
          <w:szCs w:val="21"/>
        </w:rPr>
      </w:pPr>
      <w:r>
        <w:rPr>
          <w:rFonts w:hint="eastAsia" w:ascii="仿宋" w:hAnsi="仿宋" w:eastAsia="仿宋" w:cs="仿宋"/>
          <w:b/>
          <w:bCs/>
          <w:szCs w:val="21"/>
        </w:rPr>
        <w:t>1.</w:t>
      </w:r>
      <w:r>
        <w:rPr>
          <w:rFonts w:hint="eastAsia" w:ascii="仿宋" w:hAnsi="仿宋" w:eastAsia="仿宋" w:cs="仿宋"/>
          <w:b/>
          <w:bCs/>
          <w:sz w:val="21"/>
          <w:szCs w:val="21"/>
        </w:rPr>
        <w:t>手术室直膨式空调机组室外机技术要求：</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numPr>
                <w:ilvl w:val="0"/>
                <w:numId w:val="3"/>
              </w:numPr>
              <w:spacing w:line="360" w:lineRule="auto"/>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kern w:val="0"/>
                <w:szCs w:val="21"/>
                <w:lang w:bidi="ar"/>
              </w:rPr>
              <w:t>医用变频室外机，要求全智能变频，直彭模块 冷量：≥16KW，热量：≥16KW,功率：约4.8kw;安装内容包括电机检查接线、单体调试、系统调试等 ;其他参数详见设计图纸，外机要求达到一级能效外机（要求提供能效标识网截图）、噪音符合国家强制性规范要求</w:t>
            </w:r>
            <w:r>
              <w:rPr>
                <w:rFonts w:hint="eastAsia" w:ascii="仿宋" w:hAnsi="仿宋" w:eastAsia="仿宋" w:cs="仿宋"/>
                <w:szCs w:val="21"/>
              </w:rPr>
              <w:t>。</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投标产品为全直流全变频系统,所投品牌中代表其最先进技术的产品系列，不接受定频+变频组合方式系统。</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▲投标产品采用R410A环保制冷剂。</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投标产品带有独立压缩机隔音箱，钣金隔音箱体高效降噪设计，降低机组运行噪音。（提供公开发行产品彩色样册和第三方检测报告或证书的复印件，并加盖投标人公章)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投标产品室外机换热器采用防结霜管路设计，以保证机组在额定低温制热工况下运行,底部无结霜现象。（提供公开发行产品彩色样册和第三方检测报告或证书的复印件，并加盖投标人公章)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投标产品的系统需具备冷媒三级过冷控制，独立的板式换热器作为三级过冷器，确保系统冷媒最大过冷度≥35℃。（提供第三方检测报告或证书的复印件，并加盖投标人公章)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投标产品具备高温制冷能力零衰减、低温制热能力低衰减功能。（提供第三方检测报告或证书的复印件，并加盖投标人公章)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投标产品具备先进九级回油控制技术，无需停机即可正常进行回油运转。（提供公开发行产品彩色样册和第三方检测报告的复印件，并加盖投标人公章)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投标产品应具备四重后备运转功能：外机模块互为后备、模块内的压缩机互为后备、及风机互为后备、变频器互为后备。（提供公开发行产品彩色样册证明（复印件加盖投标人公章）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投标产品的基础模块内有两个变频压缩机或以上的，压缩机具备防共振自动调节功能，避免压缩机产生共振影响，破坏内部管路。</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投标产品变频器的调节范围在0～480Hz，控制频率精度为0.01Hz。（提供公开发行产品彩色样册证明）（复印件加盖投标人公章）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采用低阻弧形弯道换热器，两排相邻翅片的折弯处，留有弧形间隙作为通风通道，气流通过更顺畅，降低风阻，提高换热效率和除霜能力。（提供公开发行产品彩色样册和第三方检测报告或证书的复印件，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室外机采用新型电控柜，整个电控柜具备旋转设计，维修内部管路或部件无需拆装电控盒，提升安装维修便捷性 。（提供公开发行产品彩色样册（复印件加盖投标人公章）和第三方检测报告或证书的复印件，并加盖投标人公章)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投标产品机组具备防雷击、自动除尘和防逆风功能。（提供公开发行产品彩色样册和第三方检测报告或证书的复印件，并加盖投标人公章)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投标产品需获得《CRAA产品认证》（复印件加盖投标人公章）。</w:t>
            </w:r>
          </w:p>
          <w:p>
            <w:pPr>
              <w:numPr>
                <w:ilvl w:val="0"/>
                <w:numId w:val="3"/>
              </w:numPr>
              <w:spacing w:line="360" w:lineRule="auto"/>
              <w:rPr>
                <w:rFonts w:ascii="仿宋" w:hAnsi="仿宋" w:eastAsia="仿宋" w:cs="仿宋"/>
                <w:szCs w:val="21"/>
              </w:rPr>
            </w:pPr>
            <w:r>
              <w:rPr>
                <w:rFonts w:hint="eastAsia" w:ascii="仿宋" w:hAnsi="仿宋" w:eastAsia="仿宋" w:cs="仿宋"/>
                <w:szCs w:val="21"/>
              </w:rPr>
              <w:t>投标产品需获得《中国环境标志产品认证证书》与《绿色建筑节能推荐产品证书》。（需提供相关证明文件）（复印件加盖投标人公章）</w:t>
            </w:r>
          </w:p>
          <w:p>
            <w:pPr>
              <w:numPr>
                <w:ilvl w:val="0"/>
                <w:numId w:val="3"/>
              </w:numPr>
              <w:spacing w:line="360" w:lineRule="auto"/>
              <w:rPr>
                <w:rFonts w:ascii="仿宋" w:hAnsi="仿宋" w:eastAsia="仿宋" w:cs="仿宋"/>
              </w:rPr>
            </w:pPr>
            <w:r>
              <w:rPr>
                <w:rFonts w:hint="eastAsia" w:ascii="仿宋" w:hAnsi="仿宋" w:eastAsia="仿宋" w:cs="仿宋"/>
                <w:szCs w:val="21"/>
              </w:rPr>
              <w:t>投标产品获得《产品耐候性等级认证》、《产品长效节能认证》、《产品长运无故障认证》三项认证证书。（复印件加盖投标人公章）</w:t>
            </w:r>
          </w:p>
          <w:p>
            <w:pPr>
              <w:numPr>
                <w:ilvl w:val="0"/>
                <w:numId w:val="3"/>
              </w:numPr>
              <w:spacing w:line="360" w:lineRule="auto"/>
              <w:rPr>
                <w:rFonts w:ascii="仿宋" w:hAnsi="仿宋" w:eastAsia="仿宋" w:cs="仿宋"/>
              </w:rPr>
            </w:pPr>
            <w:r>
              <w:rPr>
                <w:rFonts w:hint="eastAsia" w:ascii="仿宋" w:hAnsi="仿宋" w:eastAsia="仿宋" w:cs="仿宋"/>
              </w:rPr>
              <w:t>投标方为产品制造商的应提供产品的针对本项目产品性能承诺书（厂方盖章）及以上全部证明资料，投标方为非制造商的应提供（或承诺签约前提供）制造商针对本项目（注明项目名称及编号）的产品授权书、产品性能承诺书（厂方盖章）（制造商授权书内品牌应与所投品牌一致）。</w:t>
            </w:r>
          </w:p>
        </w:tc>
      </w:tr>
    </w:tbl>
    <w:p>
      <w:pPr>
        <w:pStyle w:val="35"/>
        <w:ind w:left="0" w:leftChars="0"/>
        <w:rPr>
          <w:rFonts w:ascii="仿宋" w:hAnsi="仿宋" w:eastAsia="仿宋" w:cs="仿宋"/>
        </w:rPr>
      </w:pPr>
    </w:p>
    <w:p>
      <w:pPr>
        <w:spacing w:line="360" w:lineRule="auto"/>
        <w:rPr>
          <w:rFonts w:ascii="仿宋" w:hAnsi="仿宋" w:eastAsia="仿宋" w:cs="仿宋"/>
          <w:b/>
          <w:bCs/>
          <w:szCs w:val="21"/>
        </w:rPr>
      </w:pPr>
    </w:p>
    <w:p>
      <w:pPr>
        <w:spacing w:line="360" w:lineRule="auto"/>
        <w:rPr>
          <w:rFonts w:ascii="仿宋" w:hAnsi="仿宋" w:eastAsia="仿宋" w:cs="仿宋"/>
          <w:b/>
          <w:bCs/>
          <w:szCs w:val="21"/>
        </w:rPr>
      </w:pPr>
      <w:r>
        <w:rPr>
          <w:rFonts w:hint="eastAsia" w:ascii="仿宋" w:hAnsi="仿宋" w:eastAsia="仿宋" w:cs="仿宋"/>
          <w:b/>
          <w:bCs/>
          <w:szCs w:val="21"/>
        </w:rPr>
        <w:t>2.手术室直膨式空调机组室内机技术要求</w:t>
      </w:r>
    </w:p>
    <w:tbl>
      <w:tblPr>
        <w:tblStyle w:val="88"/>
        <w:tblW w:w="0" w:type="auto"/>
        <w:tblInd w:w="0" w:type="dxa"/>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61"/>
        <w:gridCol w:w="8498"/>
      </w:tblGrid>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lang w:bidi="ar"/>
              </w:rPr>
              <w:t>序号</w:t>
            </w:r>
          </w:p>
        </w:tc>
        <w:tc>
          <w:tcPr>
            <w:tcW w:w="8498"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lang w:bidi="ar"/>
              </w:rPr>
              <w:t>技术要求</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lang w:bidi="ar"/>
              </w:rPr>
              <w:t>2.1</w:t>
            </w:r>
          </w:p>
        </w:tc>
        <w:tc>
          <w:tcPr>
            <w:tcW w:w="8498" w:type="dxa"/>
            <w:tcBorders>
              <w:tl2br w:val="nil"/>
              <w:tr2bl w:val="nil"/>
            </w:tcBorders>
            <w:vAlign w:val="center"/>
          </w:tcPr>
          <w:p>
            <w:pPr>
              <w:tabs>
                <w:tab w:val="left" w:pos="0"/>
              </w:tabs>
              <w:spacing w:line="360" w:lineRule="auto"/>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kern w:val="0"/>
                <w:szCs w:val="21"/>
                <w:lang w:bidi="ar"/>
              </w:rPr>
              <w:t>医用净化循环机组(全定制异形机组) ：送风量：2200~2600m³/h，新风量≥500m³/h，制冷量≥16.0KW,制热量≥16KW，变频电机功率2.2KW,其他参数详见设计图纸；包含风机段、表冷段、过滤段、电加热段、加湿段、再热段、混合段、含三级过滤系统 、风机支架、减震垫；要求机组外形符合现场实际条件要求，内机箱体防火B1级、噪音符合国家强制性规范要求；</w:t>
            </w:r>
          </w:p>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组合式空调机组应满足GB/T14294-2008的规定，机组外表面应无明显划伤、锈斑和压痕，表面光洁，色调一致，无汽泡和剥落，机组清洁干净，箱体内无杂物。</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lang w:bidi="ar"/>
              </w:rPr>
            </w:pPr>
            <w:r>
              <w:rPr>
                <w:rFonts w:hint="eastAsia" w:ascii="仿宋" w:hAnsi="仿宋" w:eastAsia="仿宋" w:cs="仿宋"/>
                <w:szCs w:val="21"/>
                <w:lang w:bidi="ar"/>
              </w:rPr>
              <w:t>2.2</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lang w:bidi="ar"/>
              </w:rPr>
            </w:pPr>
            <w:r>
              <w:rPr>
                <w:rFonts w:hint="eastAsia" w:ascii="仿宋" w:hAnsi="仿宋" w:eastAsia="仿宋" w:cs="仿宋"/>
                <w:szCs w:val="21"/>
              </w:rPr>
              <w:t>要求组合式空调机组获得AHRI认证</w:t>
            </w:r>
            <w:r>
              <w:rPr>
                <w:rFonts w:hint="eastAsia" w:ascii="仿宋" w:hAnsi="仿宋" w:eastAsia="仿宋" w:cs="仿宋"/>
                <w:szCs w:val="21"/>
                <w:lang w:bidi="ar"/>
              </w:rPr>
              <w:t>，需提供证明文件</w:t>
            </w:r>
            <w:r>
              <w:rPr>
                <w:rFonts w:hint="eastAsia" w:ascii="仿宋" w:hAnsi="仿宋" w:eastAsia="仿宋" w:cs="仿宋"/>
                <w:szCs w:val="21"/>
              </w:rPr>
              <w:t>（复印件加盖投标人公章）</w:t>
            </w:r>
            <w:r>
              <w:rPr>
                <w:rFonts w:hint="eastAsia" w:ascii="仿宋" w:hAnsi="仿宋" w:eastAsia="仿宋" w:cs="仿宋"/>
                <w:szCs w:val="21"/>
                <w:lang w:bidi="ar"/>
              </w:rPr>
              <w:t>。</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lang w:bidi="ar"/>
              </w:rPr>
              <w:t>2.3</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要求组合式空调机组性能达到欧洲EN1886的标准，变形量达到D1(M)级，漏风量达到L1级，传热系数达到T1级，热桥因子达到TB1级，应提供国家第三方权威机构出具的检验报告</w:t>
            </w:r>
            <w:r>
              <w:rPr>
                <w:rFonts w:hint="eastAsia" w:ascii="仿宋" w:hAnsi="仿宋" w:eastAsia="仿宋" w:cs="仿宋"/>
                <w:szCs w:val="21"/>
              </w:rPr>
              <w:t>（复印件加盖投标人公章）</w:t>
            </w:r>
            <w:r>
              <w:rPr>
                <w:rFonts w:hint="eastAsia" w:ascii="仿宋" w:hAnsi="仿宋" w:eastAsia="仿宋" w:cs="仿宋"/>
                <w:szCs w:val="21"/>
                <w:lang w:bidi="ar"/>
              </w:rPr>
              <w:t>。</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2.4</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rPr>
              <w:t>要求组合式空调机组聚氨酯保温材料导热系数不大于0.019W/(m•K)，并提供国家权威机构第三方检测报告（复印件加盖投标人公章）</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2.5</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rPr>
              <w:t>组合式空调机组箱体的聚氨酯保温材料达到B1级燃烧等级，且氧指数大于30%，属于难燃材料，并提供燃烧等级、氧指数的国家权威机构第三方检测报告（复印件加盖投标人公章）</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2.6</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箱体采用无冷桥内框架设计，在提供足够强度的同时，彻底断绝冷桥。机组的面板四周包覆有坚固绝热的UPVC塑料，避免热传要求、避免导热部件的直接接触，保温性能达到欧标TB1级，彻底消除冷桥，杜绝冷量漏失。</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2.7</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lang w:bidi="ar"/>
              </w:rPr>
            </w:pPr>
            <w:r>
              <w:rPr>
                <w:rFonts w:hint="eastAsia" w:ascii="仿宋" w:hAnsi="仿宋" w:eastAsia="仿宋" w:cs="仿宋"/>
                <w:szCs w:val="21"/>
                <w:lang w:bidi="ar"/>
              </w:rPr>
              <w:t>机组骨架及面板强度高，机组在最大静压下，面板和框架应能承受持久的扭曲但不产生永久变形，底层面板应有足够的强度，满足检修、安装运行要求。空调箱体的强度应满足标准执行GB/T 14294-2008的要求，并提供箱体变形率的第三方检测报告</w:t>
            </w:r>
            <w:r>
              <w:rPr>
                <w:rFonts w:hint="eastAsia" w:ascii="仿宋" w:hAnsi="仿宋" w:eastAsia="仿宋" w:cs="仿宋"/>
                <w:szCs w:val="21"/>
              </w:rPr>
              <w:t>（复印件加盖投标人公章）</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2.8</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Style w:val="147"/>
                <w:rFonts w:hint="eastAsia" w:ascii="仿宋" w:hAnsi="仿宋" w:eastAsia="仿宋" w:cs="仿宋"/>
                <w:color w:val="auto"/>
                <w:lang w:bidi="ar"/>
              </w:rPr>
              <w:t>箱体面板采用双层结构，外面板为象牙白彩钢板，厚度不小于 0.5mm，内面板为镀锌钢板，厚度不小于 0.5mm，机组骨架及面板的保温隔热效果好，内、外面板中间充注阻燃型无氟聚氨酯发泡材料，密度≥20kg/m³，厚度≥30mm。</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2.9</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Style w:val="147"/>
                <w:rFonts w:hint="eastAsia" w:ascii="仿宋" w:hAnsi="仿宋" w:eastAsia="仿宋" w:cs="仿宋"/>
                <w:color w:val="auto"/>
                <w:lang w:bidi="ar"/>
              </w:rPr>
              <w:t>面板要求在拆卸时简便，并且不得破坏机组结构上的完整性。</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2.10</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lang w:bidi="ar"/>
              </w:rPr>
            </w:pPr>
            <w:r>
              <w:rPr>
                <w:rFonts w:hint="eastAsia" w:ascii="仿宋" w:hAnsi="仿宋" w:eastAsia="仿宋" w:cs="仿宋"/>
                <w:szCs w:val="21"/>
                <w:lang w:bidi="ar"/>
              </w:rPr>
              <w:t>漏风率：要求漏风率不大于0.03%，应提供国家权威机构第三方检测报告</w:t>
            </w:r>
            <w:r>
              <w:rPr>
                <w:rFonts w:hint="eastAsia" w:ascii="仿宋" w:hAnsi="仿宋" w:eastAsia="仿宋" w:cs="仿宋"/>
                <w:szCs w:val="21"/>
              </w:rPr>
              <w:t>（复印件加盖投标人公章）</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2.11</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lang w:bidi="ar"/>
              </w:rPr>
            </w:pPr>
            <w:r>
              <w:rPr>
                <w:rFonts w:hint="eastAsia" w:ascii="仿宋" w:hAnsi="仿宋" w:eastAsia="仿宋" w:cs="仿宋"/>
                <w:szCs w:val="21"/>
              </w:rPr>
              <w:t>▲</w:t>
            </w:r>
            <w:r>
              <w:rPr>
                <w:rFonts w:hint="eastAsia" w:ascii="仿宋" w:hAnsi="仿宋" w:eastAsia="仿宋" w:cs="仿宋"/>
                <w:szCs w:val="21"/>
                <w:lang w:bidi="ar"/>
              </w:rPr>
              <w:t>所使用的表冷器应是投标产品制造商厂家原厂生产。</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2.12</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表冷器采用优质紫铜管套铝翅片。铜管厚度≥0.32mm。</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2.13</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机组表冷段应易于拆卸和安装，并且拆卸和重新安装后，不会影响整体框架的稳定性和密封性。</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2.14</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rPr>
              <w:t>过滤段：要求用知名优质品牌过滤器，</w:t>
            </w:r>
            <w:r>
              <w:rPr>
                <w:rFonts w:hint="eastAsia" w:ascii="仿宋" w:hAnsi="仿宋" w:eastAsia="仿宋" w:cs="仿宋"/>
                <w:szCs w:val="21"/>
                <w:lang w:bidi="ar"/>
              </w:rPr>
              <w:t>过滤器的设计应易于更换。</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2.15</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过滤器应是全新材料，可方便地独立拆卸和易于清洗，不易破洞。</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2.16</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rPr>
              <w:t>加湿方式应为电极式蒸汽加湿方式。</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2.17</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rPr>
              <w:t>▲加湿器应采用桶顶盖可拆洗形式的加湿桶，以便于对加湿桶进行彻底清洗。</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2.18</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rPr>
              <w:t>加湿器应具备高水位报警自动保护功能。</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2.19</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rPr>
              <w:t>电加热应具有热效率高、使用寿命长、机械强度高、安装方便、安全可靠等特点。</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widowControl/>
              <w:spacing w:line="360" w:lineRule="auto"/>
              <w:jc w:val="center"/>
              <w:textAlignment w:val="center"/>
              <w:rPr>
                <w:rFonts w:ascii="仿宋" w:hAnsi="仿宋" w:eastAsia="仿宋" w:cs="仿宋"/>
                <w:szCs w:val="21"/>
              </w:rPr>
            </w:pPr>
            <w:r>
              <w:rPr>
                <w:rFonts w:hint="eastAsia" w:ascii="仿宋" w:hAnsi="仿宋" w:eastAsia="仿宋" w:cs="仿宋"/>
                <w:szCs w:val="21"/>
              </w:rPr>
              <w:t>2.20</w:t>
            </w:r>
          </w:p>
        </w:tc>
        <w:tc>
          <w:tcPr>
            <w:tcW w:w="8498" w:type="dxa"/>
            <w:tcBorders>
              <w:tl2br w:val="nil"/>
              <w:tr2bl w:val="nil"/>
            </w:tcBorders>
            <w:vAlign w:val="center"/>
          </w:tcPr>
          <w:p>
            <w:pPr>
              <w:tabs>
                <w:tab w:val="left" w:pos="0"/>
              </w:tabs>
              <w:spacing w:line="360" w:lineRule="auto"/>
              <w:rPr>
                <w:rFonts w:ascii="仿宋" w:hAnsi="仿宋" w:eastAsia="仿宋" w:cs="仿宋"/>
                <w:szCs w:val="21"/>
              </w:rPr>
            </w:pPr>
            <w:r>
              <w:rPr>
                <w:rFonts w:hint="eastAsia" w:ascii="仿宋" w:hAnsi="仿宋" w:eastAsia="仿宋" w:cs="仿宋"/>
                <w:szCs w:val="21"/>
              </w:rPr>
              <w:t>电加热器应采用三相平衡设计（三相380V供电机组）。分组应不小于三组。</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2.21</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空调机组凝水盘设计保证凝结水100%排出机组，机组外接管设有水封，保证不漏风。凝水盘外贴橡塑保温材料，避免二次结露。</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2.22</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采用双进风离心风机，风机、电机要求通过刚度极强的减振支架连成一个整体；在风机的支架下设置优质弹簧减振器。</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2.23</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风机段应设检修门，且大小应考虑便于电机的拆除、运输及更换，段内应考虑风机轴的拆卸及更换。</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2.24</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电机应为耐湿热型的风冷鼠笼式全封闭异步的标准产品，应为高功率因数、高效率电机、振动小、低噪音。电机绝缘等级为F级，防护等级为IP22。</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2.25</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rPr>
            </w:pPr>
            <w:r>
              <w:rPr>
                <w:rFonts w:hint="eastAsia" w:ascii="仿宋" w:hAnsi="仿宋" w:eastAsia="仿宋" w:cs="仿宋"/>
                <w:szCs w:val="21"/>
                <w:lang w:bidi="ar"/>
              </w:rPr>
              <w:t>机组检修门要求采用防凝露性能好的塑钢材料，平整不变形，正负压门设计，外形美观。</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2.26</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lang w:bidi="ar"/>
              </w:rPr>
            </w:pPr>
            <w:r>
              <w:rPr>
                <w:rFonts w:hint="eastAsia" w:ascii="仿宋" w:hAnsi="仿宋" w:eastAsia="仿宋" w:cs="仿宋"/>
                <w:szCs w:val="21"/>
              </w:rPr>
              <w:t>▲</w:t>
            </w:r>
            <w:r>
              <w:rPr>
                <w:rFonts w:hint="eastAsia" w:ascii="仿宋" w:hAnsi="仿宋" w:eastAsia="仿宋" w:cs="仿宋"/>
                <w:szCs w:val="21"/>
                <w:lang w:bidi="ar"/>
              </w:rPr>
              <w:t>机组内应设计有足够的检修空间，并设有必要的检修门。</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tl2br w:val="nil"/>
              <w:tr2bl w:val="nil"/>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2.27</w:t>
            </w:r>
          </w:p>
        </w:tc>
        <w:tc>
          <w:tcPr>
            <w:tcW w:w="8498" w:type="dxa"/>
            <w:tcBorders>
              <w:tl2br w:val="nil"/>
              <w:tr2bl w:val="nil"/>
            </w:tcBorders>
            <w:vAlign w:val="center"/>
          </w:tcPr>
          <w:p>
            <w:pPr>
              <w:widowControl/>
              <w:spacing w:line="360" w:lineRule="auto"/>
              <w:textAlignment w:val="center"/>
              <w:rPr>
                <w:rFonts w:ascii="仿宋" w:hAnsi="仿宋" w:eastAsia="仿宋" w:cs="仿宋"/>
                <w:szCs w:val="21"/>
                <w:lang w:bidi="ar"/>
              </w:rPr>
            </w:pPr>
            <w:r>
              <w:rPr>
                <w:rFonts w:hint="eastAsia" w:ascii="仿宋" w:hAnsi="仿宋" w:eastAsia="仿宋" w:cs="仿宋"/>
                <w:szCs w:val="21"/>
                <w:lang w:bidi="ar"/>
              </w:rPr>
              <w:t>检修门四周应有密封条，保证密封严密，不漏风，开启方便。</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2.28</w:t>
            </w:r>
          </w:p>
        </w:tc>
        <w:tc>
          <w:tcPr>
            <w:tcW w:w="8498" w:type="dxa"/>
            <w:vAlign w:val="center"/>
          </w:tcPr>
          <w:p>
            <w:pPr>
              <w:widowControl/>
              <w:spacing w:line="360" w:lineRule="auto"/>
              <w:textAlignment w:val="center"/>
              <w:rPr>
                <w:rFonts w:ascii="仿宋" w:hAnsi="仿宋" w:eastAsia="仿宋" w:cs="仿宋"/>
                <w:szCs w:val="21"/>
                <w:lang w:bidi="ar"/>
              </w:rPr>
            </w:pPr>
            <w:r>
              <w:rPr>
                <w:rFonts w:hint="eastAsia" w:ascii="仿宋" w:hAnsi="仿宋" w:eastAsia="仿宋" w:cs="仿宋"/>
                <w:szCs w:val="21"/>
                <w:lang w:bidi="ar"/>
              </w:rPr>
              <w:t>检修门门铰链应设计合理，美观，不会对密封效果产生不利影响。</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2.29</w:t>
            </w:r>
          </w:p>
        </w:tc>
        <w:tc>
          <w:tcPr>
            <w:tcW w:w="8498" w:type="dxa"/>
            <w:vAlign w:val="center"/>
          </w:tcPr>
          <w:p>
            <w:pPr>
              <w:widowControl/>
              <w:spacing w:line="360" w:lineRule="auto"/>
              <w:textAlignment w:val="center"/>
              <w:rPr>
                <w:rFonts w:ascii="仿宋" w:hAnsi="仿宋" w:eastAsia="仿宋" w:cs="仿宋"/>
                <w:szCs w:val="21"/>
                <w:lang w:bidi="ar"/>
              </w:rPr>
            </w:pPr>
            <w:r>
              <w:rPr>
                <w:rFonts w:hint="eastAsia" w:ascii="仿宋" w:hAnsi="仿宋" w:eastAsia="仿宋" w:cs="仿宋"/>
                <w:szCs w:val="21"/>
                <w:lang w:bidi="ar"/>
              </w:rPr>
              <w:t>机组自带底座，底座颜色要求与空调箱颜色相近保证美观。</w:t>
            </w:r>
          </w:p>
        </w:tc>
      </w:tr>
      <w:tr>
        <w:tblPrEx>
          <w:tblBorders>
            <w:top w:val="single" w:color="000000" w:sz="8" w:space="0"/>
            <w:left w:val="single" w:color="000000" w:sz="8" w:space="0"/>
            <w:bottom w:val="single" w:color="000000" w:sz="4"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atLeast"/>
        </w:trPr>
        <w:tc>
          <w:tcPr>
            <w:tcW w:w="561" w:type="dxa"/>
            <w:tcBorders>
              <w:bottom w:val="single" w:color="000000" w:sz="8" w:space="0"/>
            </w:tcBorders>
            <w:vAlign w:val="center"/>
          </w:tcPr>
          <w:p>
            <w:pPr>
              <w:spacing w:line="360" w:lineRule="auto"/>
              <w:jc w:val="center"/>
              <w:rPr>
                <w:rFonts w:ascii="仿宋" w:hAnsi="仿宋" w:eastAsia="仿宋" w:cs="仿宋"/>
                <w:szCs w:val="21"/>
              </w:rPr>
            </w:pPr>
            <w:r>
              <w:rPr>
                <w:rFonts w:hint="eastAsia" w:ascii="仿宋" w:hAnsi="仿宋" w:eastAsia="仿宋" w:cs="仿宋"/>
                <w:szCs w:val="21"/>
              </w:rPr>
              <w:t>2.30</w:t>
            </w:r>
          </w:p>
        </w:tc>
        <w:tc>
          <w:tcPr>
            <w:tcW w:w="8498" w:type="dxa"/>
            <w:tcBorders>
              <w:bottom w:val="single" w:color="000000" w:sz="8" w:space="0"/>
            </w:tcBorders>
            <w:vAlign w:val="center"/>
          </w:tcPr>
          <w:p>
            <w:pPr>
              <w:tabs>
                <w:tab w:val="left" w:pos="0"/>
              </w:tabs>
              <w:spacing w:line="360" w:lineRule="auto"/>
              <w:rPr>
                <w:rFonts w:ascii="仿宋" w:hAnsi="仿宋" w:eastAsia="仿宋" w:cs="仿宋"/>
                <w:szCs w:val="21"/>
                <w:lang w:bidi="ar"/>
              </w:rPr>
            </w:pPr>
            <w:r>
              <w:rPr>
                <w:rFonts w:hint="eastAsia" w:ascii="仿宋" w:hAnsi="仿宋" w:eastAsia="仿宋" w:cs="仿宋"/>
              </w:rPr>
              <w:t>投标方为产品制造商的应提供产品的针对本项目产品性能承诺书（厂方盖章）及以上相关证证明资料，投标方为非制造商的应提供</w:t>
            </w:r>
            <w:r>
              <w:rPr>
                <w:rFonts w:hint="eastAsia" w:ascii="仿宋" w:hAnsi="仿宋" w:eastAsia="仿宋" w:cs="仿宋"/>
                <w:sz w:val="15"/>
                <w:szCs w:val="15"/>
              </w:rPr>
              <w:t>（或承诺签约前提供）制造商</w:t>
            </w:r>
            <w:r>
              <w:rPr>
                <w:rFonts w:hint="eastAsia" w:ascii="仿宋" w:hAnsi="仿宋" w:eastAsia="仿宋" w:cs="仿宋"/>
              </w:rPr>
              <w:t>针对本项目（注明项目名称及编号）的产品授权书、产品性能承诺书（厂方盖章）（制造商授权书内品牌应与所投品牌一致）。</w:t>
            </w:r>
          </w:p>
        </w:tc>
      </w:tr>
    </w:tbl>
    <w:p>
      <w:pPr>
        <w:spacing w:line="360" w:lineRule="auto"/>
        <w:rPr>
          <w:rFonts w:ascii="仿宋" w:hAnsi="仿宋" w:eastAsia="仿宋" w:cs="仿宋"/>
          <w:bCs/>
          <w:szCs w:val="21"/>
        </w:rPr>
      </w:pPr>
    </w:p>
    <w:p>
      <w:pPr>
        <w:spacing w:line="360" w:lineRule="auto"/>
        <w:rPr>
          <w:rFonts w:ascii="仿宋" w:hAnsi="仿宋" w:eastAsia="仿宋" w:cs="仿宋"/>
          <w:b/>
          <w:bCs/>
          <w:szCs w:val="21"/>
        </w:rPr>
      </w:pPr>
      <w:r>
        <w:rPr>
          <w:rFonts w:hint="eastAsia" w:ascii="仿宋" w:hAnsi="仿宋" w:eastAsia="仿宋" w:cs="仿宋"/>
          <w:b/>
          <w:bCs/>
          <w:szCs w:val="21"/>
        </w:rPr>
        <w:t>3.手术室内空气消毒机</w:t>
      </w:r>
    </w:p>
    <w:tbl>
      <w:tblPr>
        <w:tblStyle w:val="89"/>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320" w:type="dxa"/>
          </w:tcPr>
          <w:p>
            <w:pPr>
              <w:rPr>
                <w:rFonts w:ascii="仿宋" w:hAnsi="仿宋" w:eastAsia="仿宋" w:cs="仿宋"/>
                <w:szCs w:val="21"/>
              </w:rPr>
            </w:pPr>
            <w:r>
              <w:rPr>
                <w:rFonts w:hint="eastAsia" w:ascii="仿宋" w:hAnsi="仿宋" w:eastAsia="仿宋" w:cs="仿宋"/>
                <w:szCs w:val="21"/>
              </w:rPr>
              <w:t>适用于医院Ⅱ类和Ⅲ类环境的除菌消毒净化要求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0" w:type="dxa"/>
          </w:tcPr>
          <w:p>
            <w:pPr>
              <w:rPr>
                <w:rFonts w:ascii="仿宋" w:hAnsi="仿宋" w:eastAsia="仿宋" w:cs="仿宋"/>
                <w:szCs w:val="21"/>
              </w:rPr>
            </w:pPr>
            <w:r>
              <w:rPr>
                <w:rFonts w:hint="eastAsia" w:ascii="仿宋" w:hAnsi="仿宋" w:eastAsia="仿宋" w:cs="仿宋"/>
                <w:szCs w:val="21"/>
              </w:rPr>
              <w:t>外形：吸顶机，外形美观大方、节约空间、功能实用，便于清洁维护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0" w:type="dxa"/>
          </w:tcPr>
          <w:p>
            <w:pPr>
              <w:rPr>
                <w:rFonts w:ascii="仿宋" w:hAnsi="仿宋" w:eastAsia="仿宋" w:cs="仿宋"/>
                <w:szCs w:val="21"/>
              </w:rPr>
            </w:pPr>
            <w:r>
              <w:rPr>
                <w:rFonts w:hint="eastAsia" w:ascii="仿宋" w:hAnsi="仿宋" w:eastAsia="仿宋" w:cs="仿宋"/>
                <w:szCs w:val="21"/>
              </w:rPr>
              <w:t>消毒方式：</w:t>
            </w:r>
          </w:p>
          <w:p>
            <w:pPr>
              <w:rPr>
                <w:rFonts w:ascii="仿宋" w:hAnsi="仿宋" w:eastAsia="仿宋" w:cs="仿宋"/>
                <w:szCs w:val="21"/>
              </w:rPr>
            </w:pPr>
            <w:r>
              <w:rPr>
                <w:rFonts w:hint="eastAsia" w:ascii="仿宋" w:hAnsi="仿宋" w:eastAsia="仿宋" w:cs="仿宋"/>
                <w:szCs w:val="21"/>
              </w:rPr>
              <w:t>▲动态消毒，可在有人的环境下对室内空气进行动态、连续消毒，对任何物品无毒副作用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320" w:type="dxa"/>
          </w:tcPr>
          <w:p>
            <w:pPr>
              <w:rPr>
                <w:rFonts w:ascii="仿宋" w:hAnsi="仿宋" w:eastAsia="仿宋" w:cs="仿宋"/>
                <w:szCs w:val="21"/>
              </w:rPr>
            </w:pPr>
            <w:r>
              <w:rPr>
                <w:rFonts w:hint="eastAsia" w:ascii="仿宋" w:hAnsi="仿宋" w:eastAsia="仿宋" w:cs="仿宋"/>
                <w:szCs w:val="21"/>
              </w:rPr>
              <w:t>消毒原理：</w:t>
            </w:r>
          </w:p>
          <w:p>
            <w:pPr>
              <w:rPr>
                <w:rFonts w:ascii="仿宋" w:hAnsi="仿宋" w:eastAsia="仿宋" w:cs="仿宋"/>
                <w:szCs w:val="21"/>
              </w:rPr>
            </w:pPr>
            <w:r>
              <w:rPr>
                <w:rFonts w:hint="eastAsia" w:ascii="仿宋" w:hAnsi="仿宋" w:eastAsia="仿宋" w:cs="仿宋"/>
                <w:szCs w:val="21"/>
              </w:rPr>
              <w:t>为等离子高压静电场和紫外线两种消毒方式,可单独使用,也可同时使用（需提供检测报告复印件加盖投标人公章）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320" w:type="dxa"/>
          </w:tcPr>
          <w:p>
            <w:pPr>
              <w:rPr>
                <w:rFonts w:ascii="仿宋" w:hAnsi="仿宋" w:eastAsia="仿宋" w:cs="仿宋"/>
                <w:szCs w:val="21"/>
              </w:rPr>
            </w:pPr>
            <w:r>
              <w:rPr>
                <w:rFonts w:hint="eastAsia" w:ascii="仿宋" w:hAnsi="仿宋" w:eastAsia="仿宋" w:cs="仿宋"/>
                <w:szCs w:val="21"/>
              </w:rPr>
              <w:t>配置初效过滤器、活性炭过滤网.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320" w:type="dxa"/>
          </w:tcPr>
          <w:p>
            <w:pPr>
              <w:rPr>
                <w:rFonts w:ascii="仿宋" w:hAnsi="仿宋" w:eastAsia="仿宋" w:cs="仿宋"/>
                <w:szCs w:val="21"/>
              </w:rPr>
            </w:pPr>
            <w:r>
              <w:rPr>
                <w:rFonts w:hint="eastAsia" w:ascii="仿宋" w:hAnsi="仿宋" w:eastAsia="仿宋" w:cs="仿宋"/>
                <w:szCs w:val="21"/>
              </w:rPr>
              <w:t>循环风量：≥800 m</w:t>
            </w:r>
            <w:r>
              <w:rPr>
                <w:rFonts w:hint="eastAsia" w:ascii="仿宋" w:hAnsi="仿宋" w:eastAsia="仿宋" w:cs="仿宋"/>
                <w:szCs w:val="21"/>
                <w:vertAlign w:val="superscript"/>
              </w:rPr>
              <w:t>3</w:t>
            </w:r>
            <w:r>
              <w:rPr>
                <w:rFonts w:hint="eastAsia" w:ascii="仿宋" w:hAnsi="仿宋" w:eastAsia="仿宋" w:cs="仿宋"/>
                <w:szCs w:val="21"/>
              </w:rPr>
              <w:t>/h（需提供检测报告复印件加盖投标人公章）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320" w:type="dxa"/>
          </w:tcPr>
          <w:p>
            <w:pPr>
              <w:rPr>
                <w:rFonts w:ascii="仿宋" w:hAnsi="仿宋" w:eastAsia="仿宋" w:cs="仿宋"/>
                <w:szCs w:val="21"/>
              </w:rPr>
            </w:pPr>
            <w:r>
              <w:rPr>
                <w:rFonts w:hint="eastAsia" w:ascii="仿宋" w:hAnsi="仿宋" w:eastAsia="仿宋" w:cs="仿宋"/>
                <w:szCs w:val="21"/>
              </w:rPr>
              <w:t>使用体积为≥100-120 m</w:t>
            </w:r>
            <w:r>
              <w:rPr>
                <w:rFonts w:hint="eastAsia" w:ascii="仿宋" w:hAnsi="仿宋" w:eastAsia="仿宋" w:cs="仿宋"/>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320" w:type="dxa"/>
          </w:tcPr>
          <w:p>
            <w:pPr>
              <w:rPr>
                <w:rFonts w:ascii="仿宋" w:hAnsi="仿宋" w:eastAsia="仿宋" w:cs="仿宋"/>
                <w:szCs w:val="21"/>
              </w:rPr>
            </w:pPr>
            <w:r>
              <w:rPr>
                <w:rFonts w:hint="eastAsia" w:ascii="仿宋" w:hAnsi="仿宋" w:eastAsia="仿宋" w:cs="仿宋"/>
                <w:szCs w:val="21"/>
              </w:rPr>
              <w:t>对体积约 106m³的密闭空间进行消毒，消毒后，该密闭空间内的空气平均菌落总数为 1.4cfu/皿，符合《医院消毒卫生标准》中Ⅱ类环境的要求。（可提供检测报告复印件加盖投标人公章））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320" w:type="dxa"/>
          </w:tcPr>
          <w:p>
            <w:pPr>
              <w:rPr>
                <w:rFonts w:ascii="仿宋" w:hAnsi="仿宋" w:eastAsia="仿宋" w:cs="仿宋"/>
                <w:szCs w:val="21"/>
              </w:rPr>
            </w:pPr>
            <w:r>
              <w:rPr>
                <w:rFonts w:hint="eastAsia" w:ascii="仿宋" w:hAnsi="仿宋" w:eastAsia="仿宋" w:cs="仿宋"/>
                <w:szCs w:val="21"/>
              </w:rPr>
              <w:t>适用电压：220V/50Hz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20" w:type="dxa"/>
          </w:tcPr>
          <w:p>
            <w:pPr>
              <w:rPr>
                <w:rFonts w:ascii="仿宋" w:hAnsi="仿宋" w:eastAsia="仿宋" w:cs="仿宋"/>
                <w:szCs w:val="21"/>
              </w:rPr>
            </w:pPr>
            <w:r>
              <w:rPr>
                <w:rFonts w:hint="eastAsia" w:ascii="仿宋" w:hAnsi="仿宋" w:eastAsia="仿宋" w:cs="仿宋"/>
                <w:szCs w:val="21"/>
              </w:rPr>
              <w:t>运行噪声：≤42dB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320" w:type="dxa"/>
          </w:tcPr>
          <w:p>
            <w:pPr>
              <w:rPr>
                <w:rFonts w:ascii="仿宋" w:hAnsi="仿宋" w:eastAsia="仿宋" w:cs="仿宋"/>
                <w:szCs w:val="21"/>
              </w:rPr>
            </w:pPr>
            <w:r>
              <w:rPr>
                <w:rFonts w:hint="eastAsia" w:ascii="仿宋" w:hAnsi="仿宋" w:eastAsia="仿宋" w:cs="仿宋"/>
                <w:szCs w:val="21"/>
              </w:rPr>
              <w:t>运行功率：≤80W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320" w:type="dxa"/>
          </w:tcPr>
          <w:p>
            <w:pPr>
              <w:rPr>
                <w:rFonts w:ascii="仿宋" w:hAnsi="仿宋" w:eastAsia="仿宋" w:cs="仿宋"/>
                <w:szCs w:val="21"/>
              </w:rPr>
            </w:pPr>
            <w:r>
              <w:rPr>
                <w:rFonts w:hint="eastAsia" w:ascii="仿宋" w:hAnsi="仿宋" w:eastAsia="仿宋" w:cs="仿宋"/>
                <w:szCs w:val="21"/>
              </w:rPr>
              <w:t>白色葡萄球菌消亡率：≥99.99%</w:t>
            </w:r>
          </w:p>
          <w:p>
            <w:pPr>
              <w:rPr>
                <w:rFonts w:ascii="仿宋" w:hAnsi="仿宋" w:eastAsia="仿宋" w:cs="仿宋"/>
                <w:szCs w:val="21"/>
              </w:rPr>
            </w:pPr>
            <w:r>
              <w:rPr>
                <w:rFonts w:hint="eastAsia" w:ascii="仿宋" w:hAnsi="仿宋" w:eastAsia="仿宋" w:cs="仿宋"/>
                <w:szCs w:val="21"/>
              </w:rPr>
              <w:t>自然菌消亡率：≥99%（需提供检测报告复印件加盖投标人公章）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320" w:type="dxa"/>
          </w:tcPr>
          <w:p>
            <w:pPr>
              <w:rPr>
                <w:rFonts w:ascii="仿宋" w:hAnsi="仿宋" w:eastAsia="仿宋" w:cs="仿宋"/>
                <w:szCs w:val="21"/>
              </w:rPr>
            </w:pPr>
            <w:r>
              <w:rPr>
                <w:rFonts w:hint="eastAsia" w:ascii="仿宋" w:hAnsi="仿宋" w:eastAsia="仿宋" w:cs="仿宋"/>
                <w:szCs w:val="21"/>
              </w:rPr>
              <w:t>臭氧：≤0.01 mg/m</w:t>
            </w:r>
            <w:r>
              <w:rPr>
                <w:rFonts w:hint="eastAsia" w:ascii="仿宋" w:hAnsi="仿宋" w:eastAsia="仿宋" w:cs="仿宋"/>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320" w:type="dxa"/>
          </w:tcPr>
          <w:p>
            <w:pPr>
              <w:rPr>
                <w:rFonts w:ascii="仿宋" w:hAnsi="仿宋" w:eastAsia="仿宋" w:cs="仿宋"/>
                <w:szCs w:val="21"/>
              </w:rPr>
            </w:pPr>
            <w:r>
              <w:rPr>
                <w:rFonts w:hint="eastAsia" w:ascii="仿宋" w:hAnsi="仿宋" w:eastAsia="仿宋" w:cs="仿宋"/>
                <w:szCs w:val="21"/>
              </w:rPr>
              <w:t>负离子浓度：≥6X10</w:t>
            </w:r>
            <w:r>
              <w:rPr>
                <w:rFonts w:hint="eastAsia" w:ascii="仿宋" w:hAnsi="仿宋" w:eastAsia="仿宋" w:cs="仿宋"/>
                <w:szCs w:val="21"/>
                <w:vertAlign w:val="superscript"/>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320" w:type="dxa"/>
          </w:tcPr>
          <w:p>
            <w:pPr>
              <w:rPr>
                <w:rFonts w:ascii="仿宋" w:hAnsi="仿宋" w:eastAsia="仿宋" w:cs="仿宋"/>
                <w:szCs w:val="21"/>
              </w:rPr>
            </w:pPr>
            <w:r>
              <w:rPr>
                <w:rFonts w:hint="eastAsia" w:ascii="仿宋" w:hAnsi="仿宋" w:eastAsia="仿宋" w:cs="仿宋"/>
                <w:szCs w:val="21"/>
              </w:rPr>
              <w:t>等离子电场强度(V)：4100-8200伏可调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320" w:type="dxa"/>
          </w:tcPr>
          <w:p>
            <w:pPr>
              <w:rPr>
                <w:rFonts w:ascii="仿宋" w:hAnsi="仿宋" w:eastAsia="仿宋" w:cs="仿宋"/>
                <w:bCs/>
                <w:szCs w:val="21"/>
              </w:rPr>
            </w:pPr>
            <w:r>
              <w:rPr>
                <w:rFonts w:hint="eastAsia" w:ascii="仿宋" w:hAnsi="仿宋" w:eastAsia="仿宋" w:cs="仿宋"/>
                <w:bCs/>
                <w:szCs w:val="21"/>
              </w:rPr>
              <w:t>此产品具有高新技术产品证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320" w:type="dxa"/>
          </w:tcPr>
          <w:p>
            <w:pPr>
              <w:rPr>
                <w:rFonts w:ascii="仿宋" w:hAnsi="仿宋" w:eastAsia="仿宋" w:cs="仿宋"/>
                <w:szCs w:val="21"/>
              </w:rPr>
            </w:pPr>
            <w:r>
              <w:rPr>
                <w:rFonts w:hint="eastAsia" w:ascii="仿宋" w:hAnsi="仿宋" w:eastAsia="仿宋" w:cs="仿宋"/>
                <w:bCs/>
                <w:szCs w:val="21"/>
              </w:rPr>
              <w:t>需提供消毒产品卫生安全评价报告(需提供证件，</w:t>
            </w:r>
            <w:r>
              <w:rPr>
                <w:rFonts w:hint="eastAsia" w:ascii="仿宋" w:hAnsi="仿宋" w:eastAsia="仿宋" w:cs="仿宋"/>
                <w:szCs w:val="21"/>
              </w:rPr>
              <w:t>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320" w:type="dxa"/>
          </w:tcPr>
          <w:p>
            <w:pPr>
              <w:rPr>
                <w:rFonts w:ascii="仿宋" w:hAnsi="仿宋" w:eastAsia="仿宋" w:cs="仿宋"/>
                <w:szCs w:val="21"/>
              </w:rPr>
            </w:pPr>
            <w:r>
              <w:rPr>
                <w:rFonts w:hint="eastAsia" w:ascii="仿宋" w:hAnsi="仿宋" w:eastAsia="仿宋" w:cs="仿宋"/>
                <w:bCs/>
                <w:szCs w:val="21"/>
              </w:rPr>
              <w:t>此款产品具有</w:t>
            </w:r>
            <w:r>
              <w:rPr>
                <w:rFonts w:hint="eastAsia" w:ascii="仿宋" w:hAnsi="仿宋" w:eastAsia="仿宋" w:cs="仿宋"/>
                <w:szCs w:val="21"/>
              </w:rPr>
              <w:t>省级疾病预防控制中心检验报告及微生物检测报告和中国科学院检测分析中心（需提供检测报告，复印件加盖投标人公章）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9320" w:type="dxa"/>
          </w:tcPr>
          <w:p>
            <w:pPr>
              <w:rPr>
                <w:rFonts w:ascii="仿宋" w:hAnsi="仿宋" w:eastAsia="仿宋" w:cs="仿宋"/>
                <w:szCs w:val="21"/>
              </w:rPr>
            </w:pPr>
            <w:r>
              <w:rPr>
                <w:rFonts w:hint="eastAsia" w:ascii="仿宋" w:hAnsi="仿宋" w:eastAsia="仿宋" w:cs="仿宋"/>
              </w:rPr>
              <w:t>投标方为制造商的应提供产品的针对本项目产品性能承诺书（厂方盖章），投标方为非制造商的应提供（或承诺签约前提供）制造商针对本项目的产品授权书、产品性能承诺书（厂方盖章）（制造商授权书内品牌应与所投品牌一致）。</w:t>
            </w:r>
          </w:p>
        </w:tc>
      </w:tr>
    </w:tbl>
    <w:p>
      <w:pPr>
        <w:pageBreakBefore/>
        <w:spacing w:line="540" w:lineRule="exact"/>
        <w:ind w:left="-283" w:leftChars="-135" w:right="-651" w:rightChars="-310"/>
        <w:jc w:val="center"/>
        <w:rPr>
          <w:rFonts w:ascii="仿宋" w:hAnsi="仿宋" w:eastAsia="仿宋" w:cs="仿宋"/>
          <w:b/>
          <w:sz w:val="36"/>
          <w:szCs w:val="36"/>
        </w:rPr>
      </w:pPr>
      <w:r>
        <w:rPr>
          <w:rFonts w:hint="eastAsia" w:ascii="仿宋" w:hAnsi="仿宋" w:eastAsia="仿宋" w:cs="仿宋"/>
          <w:b/>
          <w:sz w:val="36"/>
          <w:szCs w:val="36"/>
        </w:rPr>
        <w:t>第四部分 合同主要条款</w:t>
      </w:r>
    </w:p>
    <w:p>
      <w:pPr>
        <w:tabs>
          <w:tab w:val="left" w:pos="3870"/>
          <w:tab w:val="left" w:pos="4085"/>
        </w:tabs>
        <w:snapToGrid w:val="0"/>
        <w:spacing w:line="440" w:lineRule="exact"/>
        <w:jc w:val="left"/>
        <w:rPr>
          <w:rFonts w:ascii="仿宋" w:hAnsi="仿宋" w:eastAsia="仿宋" w:cs="仿宋"/>
          <w:sz w:val="24"/>
        </w:rPr>
      </w:pP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合同条件采用现行的建设工程施工合同示范文本的《合同条件》。</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合同协议条款将由招标人〈甲方〉与中标人〈乙方〉结合本工程具体情况协商后签订。以下为招标人提出涉及投标人的主要条款，投标人在投标文件中进行承诺。</w:t>
      </w:r>
    </w:p>
    <w:p>
      <w:pPr>
        <w:tabs>
          <w:tab w:val="left" w:pos="3870"/>
          <w:tab w:val="left" w:pos="4085"/>
        </w:tabs>
        <w:snapToGrid w:val="0"/>
        <w:spacing w:line="440" w:lineRule="exact"/>
        <w:jc w:val="center"/>
        <w:rPr>
          <w:rFonts w:ascii="仿宋" w:hAnsi="仿宋" w:eastAsia="仿宋" w:cs="仿宋"/>
          <w:b/>
          <w:bCs/>
          <w:sz w:val="24"/>
        </w:rPr>
      </w:pPr>
      <w:r>
        <w:rPr>
          <w:rFonts w:hint="eastAsia" w:ascii="仿宋" w:hAnsi="仿宋" w:eastAsia="仿宋" w:cs="仿宋"/>
          <w:b/>
          <w:bCs/>
          <w:sz w:val="24"/>
        </w:rPr>
        <w:t>一、施工组织设计和工期</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（一）进度计划</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按照医院管理部门要求制定进度计划。</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（二）工程开工</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按照医院管理部门要求。</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（三）工程工期</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kern w:val="0"/>
          <w:sz w:val="24"/>
        </w:rPr>
        <w:t>自开工之日起60日历天内完成。</w:t>
      </w:r>
    </w:p>
    <w:p>
      <w:pPr>
        <w:numPr>
          <w:ilvl w:val="0"/>
          <w:numId w:val="4"/>
        </w:numPr>
        <w:tabs>
          <w:tab w:val="left" w:pos="3870"/>
          <w:tab w:val="left" w:pos="4085"/>
        </w:tabs>
        <w:snapToGrid w:val="0"/>
        <w:spacing w:line="440" w:lineRule="exact"/>
        <w:ind w:firstLine="480"/>
        <w:jc w:val="left"/>
        <w:rPr>
          <w:rFonts w:ascii="仿宋" w:hAnsi="仿宋" w:eastAsia="仿宋" w:cs="仿宋"/>
          <w:sz w:val="24"/>
        </w:rPr>
      </w:pPr>
      <w:r>
        <w:rPr>
          <w:rFonts w:hint="eastAsia" w:ascii="仿宋" w:hAnsi="仿宋" w:eastAsia="仿宋" w:cs="仿宋"/>
          <w:sz w:val="24"/>
        </w:rPr>
        <w:t>工期延误</w:t>
      </w:r>
    </w:p>
    <w:p>
      <w:pPr>
        <w:tabs>
          <w:tab w:val="left" w:pos="3870"/>
          <w:tab w:val="left" w:pos="4085"/>
        </w:tabs>
        <w:snapToGrid w:val="0"/>
        <w:spacing w:line="440" w:lineRule="exact"/>
        <w:jc w:val="left"/>
        <w:rPr>
          <w:rFonts w:ascii="仿宋" w:hAnsi="仿宋" w:eastAsia="仿宋" w:cs="仿宋"/>
          <w:kern w:val="0"/>
          <w:sz w:val="24"/>
        </w:rPr>
      </w:pPr>
      <w:r>
        <w:rPr>
          <w:rFonts w:hint="eastAsia" w:ascii="仿宋" w:hAnsi="仿宋" w:eastAsia="仿宋" w:cs="仿宋"/>
          <w:kern w:val="0"/>
          <w:sz w:val="24"/>
        </w:rPr>
        <w:t>如乙方不能按期竣工，应承担违约责任。工期每滞后一天按每天500元扣罚，超过10天按每天1000元扣罚。</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对以下原因造成竣工日期推迟的延误，经甲方代表确认后，合同工期相应顺延：</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由甲方造成的延误、障碍阻止；不可抗力；非乙方的过失或造成的。</w:t>
      </w:r>
    </w:p>
    <w:p>
      <w:pPr>
        <w:tabs>
          <w:tab w:val="left" w:pos="3870"/>
          <w:tab w:val="left" w:pos="4085"/>
        </w:tabs>
        <w:snapToGrid w:val="0"/>
        <w:spacing w:line="440" w:lineRule="exact"/>
        <w:jc w:val="center"/>
        <w:rPr>
          <w:rFonts w:ascii="仿宋" w:hAnsi="仿宋" w:eastAsia="仿宋" w:cs="仿宋"/>
          <w:b/>
          <w:bCs/>
          <w:sz w:val="24"/>
        </w:rPr>
      </w:pPr>
      <w:r>
        <w:rPr>
          <w:rFonts w:hint="eastAsia" w:ascii="仿宋" w:hAnsi="仿宋" w:eastAsia="仿宋" w:cs="仿宋"/>
          <w:b/>
          <w:bCs/>
          <w:sz w:val="24"/>
        </w:rPr>
        <w:t>二、质量与验收</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（一）质量标准</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乙方应按现行的国家施工验收规范和质量评定标准进行施工。甲方管理部门组织验收。因承包人原因工程质量达不到约定的质量标准，承包人承担违约责任。</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双方对工程质量有争议，由双方同意的工程质量检测机构鉴定，所需费用及因此造成的损失由责任方承担，双方均有责任，由双方根据其责任分别承担。</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乙方中标的质量等级标准为工程的合同约定条件。工程质量由绍兴市建筑工程质量监督总站仲裁。</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工程竣工后经质监部门核验，不能达到要求质量等级的，作违约论处：</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要求合格等级未达到的，按无条件承担返工及工期与质量违约责任处罚。</w:t>
      </w:r>
    </w:p>
    <w:p>
      <w:pPr>
        <w:tabs>
          <w:tab w:val="left" w:pos="3870"/>
          <w:tab w:val="left" w:pos="4085"/>
        </w:tabs>
        <w:snapToGrid w:val="0"/>
        <w:spacing w:line="440" w:lineRule="exact"/>
        <w:jc w:val="center"/>
        <w:rPr>
          <w:rFonts w:ascii="仿宋" w:hAnsi="仿宋" w:eastAsia="仿宋" w:cs="仿宋"/>
          <w:b/>
          <w:bCs/>
          <w:sz w:val="24"/>
        </w:rPr>
      </w:pPr>
      <w:r>
        <w:rPr>
          <w:rFonts w:hint="eastAsia" w:ascii="仿宋" w:hAnsi="仿宋" w:eastAsia="仿宋" w:cs="仿宋"/>
          <w:b/>
          <w:bCs/>
          <w:sz w:val="24"/>
        </w:rPr>
        <w:t>三、材料和设备供应</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（一）乙方采购材料、设备</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乙方采购材料、设备：所有材料设备（部分材料如地胶、地砖颜色规格等需经业主参与看样定货）。所有材料必须有质保书和合格证，经认证许可，并且符合施工图纸和规范要求。</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应承担的违约责任：承担返工损失及工期、质量的违约责任。</w:t>
      </w:r>
    </w:p>
    <w:p>
      <w:pPr>
        <w:tabs>
          <w:tab w:val="left" w:pos="3870"/>
          <w:tab w:val="left" w:pos="4085"/>
        </w:tabs>
        <w:snapToGrid w:val="0"/>
        <w:spacing w:line="440" w:lineRule="exact"/>
        <w:jc w:val="center"/>
        <w:rPr>
          <w:rFonts w:ascii="仿宋" w:hAnsi="仿宋" w:eastAsia="仿宋" w:cs="仿宋"/>
          <w:b/>
          <w:bCs/>
          <w:sz w:val="24"/>
        </w:rPr>
      </w:pPr>
      <w:r>
        <w:rPr>
          <w:rFonts w:hint="eastAsia" w:ascii="仿宋" w:hAnsi="仿宋" w:eastAsia="仿宋" w:cs="仿宋"/>
          <w:b/>
          <w:bCs/>
          <w:sz w:val="24"/>
        </w:rPr>
        <w:t>四、变更</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变更</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当本工程施工需要变更时，应有甲方签证。</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变更费用按：1.变更的工程内容有定额的按中标下浮率计算单价；2.变更的内容不能套定额的，如有信息价，则按标底编制口径和中标下浮率计算单价；3.变更的内容既无定额可套，又无信息价的，由双方协商确定，价格以审定价为准调整。</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变更费用结算：</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1、变更费用按投标下浮费率进行下浮。</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2、有定额的套用定额；没有定额的参考信息价；没有信息价的参考市场低口径价格。</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变更的内容既无定额可套，又无信息价的，由双方协商确定，价格以审定价为准调整。</w:t>
      </w:r>
    </w:p>
    <w:p>
      <w:pPr>
        <w:tabs>
          <w:tab w:val="left" w:pos="3870"/>
          <w:tab w:val="left" w:pos="4085"/>
        </w:tabs>
        <w:snapToGrid w:val="0"/>
        <w:spacing w:line="440" w:lineRule="exact"/>
        <w:jc w:val="center"/>
        <w:rPr>
          <w:rFonts w:ascii="仿宋" w:hAnsi="仿宋" w:eastAsia="仿宋" w:cs="仿宋"/>
          <w:b/>
          <w:bCs/>
          <w:sz w:val="24"/>
        </w:rPr>
      </w:pPr>
      <w:r>
        <w:rPr>
          <w:rFonts w:hint="eastAsia" w:ascii="仿宋" w:hAnsi="仿宋" w:eastAsia="仿宋" w:cs="仿宋"/>
          <w:b/>
          <w:bCs/>
          <w:sz w:val="24"/>
        </w:rPr>
        <w:t>五、付款方式</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 xml:space="preserve">    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w:t>
      </w:r>
    </w:p>
    <w:p>
      <w:pPr>
        <w:tabs>
          <w:tab w:val="left" w:pos="3870"/>
          <w:tab w:val="left" w:pos="4085"/>
        </w:tabs>
        <w:snapToGrid w:val="0"/>
        <w:spacing w:line="440" w:lineRule="exact"/>
        <w:jc w:val="center"/>
        <w:rPr>
          <w:rFonts w:ascii="仿宋" w:hAnsi="仿宋" w:eastAsia="仿宋" w:cs="仿宋"/>
          <w:b/>
          <w:bCs/>
          <w:sz w:val="24"/>
        </w:rPr>
      </w:pPr>
      <w:r>
        <w:rPr>
          <w:rFonts w:hint="eastAsia" w:ascii="仿宋" w:hAnsi="仿宋" w:eastAsia="仿宋" w:cs="仿宋"/>
          <w:b/>
          <w:bCs/>
          <w:sz w:val="24"/>
        </w:rPr>
        <w:t>六、保修</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（一）保修期限</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保修期从验收合格之日起计算二年。</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七、合同签订后未经甲方允许不得更换项目负责人，不得将项目转包和分包，否则甲方有权终止合同，并罚没履约保证金。</w:t>
      </w:r>
    </w:p>
    <w:p>
      <w:pPr>
        <w:spacing w:line="440" w:lineRule="exact"/>
        <w:jc w:val="left"/>
        <w:rPr>
          <w:rFonts w:ascii="仿宋" w:hAnsi="仿宋" w:eastAsia="仿宋" w:cs="仿宋"/>
          <w:sz w:val="24"/>
        </w:rPr>
      </w:pPr>
      <w:r>
        <w:rPr>
          <w:rFonts w:hint="eastAsia" w:ascii="仿宋" w:hAnsi="仿宋" w:eastAsia="仿宋" w:cs="仿宋"/>
          <w:sz w:val="24"/>
        </w:rPr>
        <w:t>八、履约保证金：乙方在签订合同时交纳中标金额的1%履约保证金给甲方，竣工验收通过后28个工作日内后退还，履约保证金不计息。</w:t>
      </w:r>
    </w:p>
    <w:p>
      <w:pPr>
        <w:pStyle w:val="34"/>
        <w:jc w:val="center"/>
        <w:rPr>
          <w:rFonts w:ascii="仿宋" w:hAnsi="仿宋" w:eastAsia="仿宋" w:cs="仿宋"/>
          <w:b/>
          <w:bCs/>
          <w:sz w:val="24"/>
        </w:rPr>
      </w:pPr>
      <w:r>
        <w:rPr>
          <w:rFonts w:hint="eastAsia" w:ascii="仿宋" w:hAnsi="仿宋" w:eastAsia="仿宋" w:cs="仿宋"/>
          <w:b/>
          <w:bCs/>
          <w:sz w:val="24"/>
        </w:rPr>
        <w:t>九、其他</w:t>
      </w:r>
    </w:p>
    <w:p>
      <w:pPr>
        <w:tabs>
          <w:tab w:val="left" w:pos="3870"/>
          <w:tab w:val="left" w:pos="4085"/>
        </w:tabs>
        <w:snapToGrid w:val="0"/>
        <w:spacing w:line="440" w:lineRule="exact"/>
        <w:jc w:val="left"/>
        <w:rPr>
          <w:rFonts w:ascii="仿宋" w:hAnsi="仿宋" w:eastAsia="仿宋" w:cs="仿宋"/>
          <w:sz w:val="24"/>
        </w:rPr>
      </w:pPr>
      <w:r>
        <w:rPr>
          <w:rFonts w:hint="eastAsia" w:ascii="仿宋" w:hAnsi="仿宋" w:eastAsia="仿宋" w:cs="仿宋"/>
          <w:sz w:val="24"/>
        </w:rPr>
        <w:t>施工用水、用电由采购人协助办理，相关费用全部由中标供应商承担,此费用由审计单位在项目审计时从定额含量中直接扣除。</w:t>
      </w:r>
    </w:p>
    <w:p>
      <w:pPr>
        <w:rPr>
          <w:rFonts w:ascii="仿宋" w:hAnsi="仿宋" w:eastAsia="仿宋" w:cs="仿宋"/>
        </w:rPr>
      </w:pPr>
    </w:p>
    <w:p>
      <w:pPr>
        <w:spacing w:line="440" w:lineRule="exact"/>
        <w:rPr>
          <w:rFonts w:ascii="仿宋" w:hAnsi="仿宋" w:eastAsia="仿宋" w:cs="仿宋"/>
          <w:sz w:val="24"/>
        </w:rPr>
      </w:pPr>
      <w:r>
        <w:rPr>
          <w:rFonts w:hint="eastAsia" w:ascii="仿宋" w:hAnsi="仿宋" w:eastAsia="仿宋" w:cs="仿宋"/>
          <w:sz w:val="24"/>
        </w:rPr>
        <w:t>（注：在正式签约时，根据上述精神应拟就更为详尽的合同书）</w:t>
      </w:r>
    </w:p>
    <w:p>
      <w:pPr>
        <w:rPr>
          <w:rFonts w:ascii="仿宋" w:hAnsi="仿宋" w:eastAsia="仿宋" w:cs="仿宋"/>
          <w:kern w:val="0"/>
          <w:sz w:val="24"/>
        </w:rPr>
      </w:pPr>
      <w:r>
        <w:rPr>
          <w:rFonts w:hint="eastAsia" w:ascii="仿宋" w:hAnsi="仿宋" w:eastAsia="仿宋" w:cs="仿宋"/>
          <w:kern w:val="0"/>
          <w:sz w:val="24"/>
        </w:rPr>
        <w:br w:type="page"/>
      </w:r>
    </w:p>
    <w:p>
      <w:pPr>
        <w:pStyle w:val="46"/>
        <w:pageBreakBefore/>
        <w:spacing w:line="800" w:lineRule="exact"/>
        <w:ind w:firstLine="726"/>
        <w:jc w:val="center"/>
        <w:rPr>
          <w:rFonts w:ascii="仿宋" w:hAnsi="仿宋" w:eastAsia="仿宋" w:cs="仿宋"/>
          <w:b/>
          <w:sz w:val="36"/>
          <w:szCs w:val="36"/>
        </w:rPr>
      </w:pPr>
      <w:r>
        <w:rPr>
          <w:rFonts w:hint="eastAsia" w:ascii="仿宋" w:hAnsi="仿宋" w:eastAsia="仿宋" w:cs="仿宋"/>
          <w:b/>
          <w:sz w:val="36"/>
          <w:szCs w:val="36"/>
        </w:rPr>
        <w:t>第五部分  磋商方法及标准</w:t>
      </w:r>
    </w:p>
    <w:p>
      <w:pPr>
        <w:spacing w:line="440" w:lineRule="exact"/>
        <w:jc w:val="left"/>
        <w:rPr>
          <w:rFonts w:ascii="仿宋" w:hAnsi="仿宋" w:eastAsia="仿宋" w:cs="仿宋"/>
          <w:b/>
          <w:sz w:val="24"/>
        </w:rPr>
      </w:pPr>
      <w:r>
        <w:rPr>
          <w:rFonts w:hint="eastAsia" w:ascii="仿宋" w:hAnsi="仿宋" w:eastAsia="仿宋" w:cs="仿宋"/>
          <w:b/>
          <w:sz w:val="24"/>
        </w:rPr>
        <w:t>1、磋商方法：</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1.1采用综合评分法，磋商响应文件满足磋商文件全部实质性要求且按照评审因素的量化指标评审得分最高的供应商为成交候选供应商。磋商小组根据综合评分情况，按照评审得分从高到低顺序推荐评审得分最高的为成交候选供应商。评审得分相同的，按照最后报价由低到高的顺序推荐。评审得分且最后报价相同的，按照技术指标优劣顺序推荐。</w:t>
      </w:r>
    </w:p>
    <w:p>
      <w:pPr>
        <w:spacing w:line="440" w:lineRule="exact"/>
        <w:ind w:firstLine="472" w:firstLineChars="196"/>
        <w:jc w:val="left"/>
        <w:rPr>
          <w:rFonts w:ascii="仿宋" w:hAnsi="仿宋" w:eastAsia="仿宋" w:cs="仿宋"/>
          <w:b/>
          <w:sz w:val="24"/>
        </w:rPr>
      </w:pPr>
      <w:r>
        <w:rPr>
          <w:rFonts w:hint="eastAsia" w:ascii="仿宋" w:hAnsi="仿宋" w:eastAsia="仿宋" w:cs="仿宋"/>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cs="仿宋"/>
          <w:sz w:val="24"/>
        </w:rPr>
      </w:pPr>
      <w:r>
        <w:rPr>
          <w:rFonts w:hint="eastAsia" w:ascii="仿宋" w:hAnsi="仿宋" w:eastAsia="仿宋" w:cs="仿宋"/>
          <w:b/>
          <w:sz w:val="24"/>
        </w:rPr>
        <w:t>非单一产品采购项目，采购人应当根据采购项目技术构成、产品价格比重等合理确定核心产品，并在招标文件中载明。多家投标人提供的核心产品品牌相同的，按前款规定处理。</w:t>
      </w:r>
    </w:p>
    <w:p>
      <w:pPr>
        <w:spacing w:line="440" w:lineRule="exact"/>
        <w:rPr>
          <w:rFonts w:ascii="仿宋" w:hAnsi="仿宋" w:eastAsia="仿宋" w:cs="仿宋"/>
          <w:b/>
          <w:sz w:val="24"/>
        </w:rPr>
      </w:pPr>
      <w:r>
        <w:rPr>
          <w:rFonts w:hint="eastAsia" w:ascii="仿宋" w:hAnsi="仿宋" w:eastAsia="仿宋" w:cs="仿宋"/>
          <w:b/>
          <w:sz w:val="24"/>
        </w:rPr>
        <w:t>2.评审标准：</w:t>
      </w:r>
      <w:r>
        <w:rPr>
          <w:rFonts w:hint="eastAsia" w:ascii="仿宋" w:hAnsi="仿宋" w:eastAsia="仿宋" w:cs="仿宋"/>
          <w:sz w:val="24"/>
        </w:rPr>
        <w:t>共100分，其中商务技术分30分，价格分70分。评分依下述所列为评审打分依据，分值如下（计算分值时，按其算术平均值保留小数2位）。</w:t>
      </w:r>
    </w:p>
    <w:p>
      <w:pPr>
        <w:spacing w:before="156" w:beforeLines="50" w:after="156" w:afterLines="50" w:line="440" w:lineRule="exact"/>
        <w:rPr>
          <w:rFonts w:ascii="仿宋" w:hAnsi="仿宋" w:eastAsia="仿宋" w:cs="仿宋"/>
          <w:b/>
          <w:bCs/>
          <w:iCs/>
          <w:sz w:val="24"/>
        </w:rPr>
      </w:pPr>
      <w:r>
        <w:rPr>
          <w:rFonts w:hint="eastAsia" w:ascii="仿宋" w:hAnsi="仿宋" w:eastAsia="仿宋" w:cs="仿宋"/>
          <w:b/>
          <w:sz w:val="24"/>
        </w:rPr>
        <w:t>2.1</w:t>
      </w:r>
      <w:r>
        <w:rPr>
          <w:rFonts w:hint="eastAsia" w:ascii="仿宋" w:hAnsi="仿宋" w:eastAsia="仿宋" w:cs="仿宋"/>
          <w:b/>
          <w:bCs/>
          <w:iCs/>
          <w:sz w:val="24"/>
        </w:rPr>
        <w:t>商务技术分（</w:t>
      </w:r>
      <w:r>
        <w:rPr>
          <w:rFonts w:hint="eastAsia" w:ascii="仿宋" w:hAnsi="仿宋" w:eastAsia="仿宋" w:cs="仿宋"/>
          <w:b/>
          <w:sz w:val="24"/>
        </w:rPr>
        <w:t>30分</w:t>
      </w:r>
      <w:r>
        <w:rPr>
          <w:rFonts w:hint="eastAsia" w:ascii="仿宋" w:hAnsi="仿宋" w:eastAsia="仿宋" w:cs="仿宋"/>
          <w:b/>
          <w:bCs/>
          <w:iCs/>
          <w:sz w:val="24"/>
        </w:rPr>
        <w:t>）</w:t>
      </w:r>
      <w:bookmarkEnd w:id="3"/>
      <w:bookmarkEnd w:id="4"/>
      <w:bookmarkEnd w:id="5"/>
      <w:bookmarkEnd w:id="6"/>
    </w:p>
    <w:tbl>
      <w:tblPr>
        <w:tblStyle w:val="88"/>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288" w:lineRule="auto"/>
              <w:ind w:firstLine="540" w:firstLineChars="224"/>
              <w:jc w:val="center"/>
              <w:rPr>
                <w:rFonts w:ascii="仿宋" w:hAnsi="仿宋" w:eastAsia="仿宋" w:cs="仿宋"/>
                <w:b/>
                <w:bCs/>
                <w:sz w:val="24"/>
              </w:rPr>
            </w:pPr>
            <w:r>
              <w:rPr>
                <w:rFonts w:hint="eastAsia" w:ascii="仿宋" w:hAnsi="仿宋" w:eastAsia="仿宋" w:cs="仿宋"/>
                <w:b/>
                <w:bCs/>
                <w:sz w:val="24"/>
              </w:rPr>
              <w:t>评审内容</w:t>
            </w:r>
          </w:p>
        </w:tc>
        <w:tc>
          <w:tcPr>
            <w:tcW w:w="6579" w:type="dxa"/>
            <w:tcBorders>
              <w:top w:val="single" w:color="auto" w:sz="4" w:space="0"/>
              <w:left w:val="single" w:color="auto" w:sz="4" w:space="0"/>
              <w:bottom w:val="single" w:color="auto" w:sz="4" w:space="0"/>
              <w:right w:val="single" w:color="auto" w:sz="4" w:space="0"/>
            </w:tcBorders>
            <w:vAlign w:val="center"/>
          </w:tcPr>
          <w:p>
            <w:pPr>
              <w:spacing w:line="288" w:lineRule="auto"/>
              <w:ind w:firstLine="540" w:firstLineChars="224"/>
              <w:jc w:val="center"/>
              <w:rPr>
                <w:rFonts w:ascii="仿宋" w:hAnsi="仿宋" w:eastAsia="仿宋" w:cs="仿宋"/>
                <w:b/>
                <w:bCs/>
                <w:sz w:val="24"/>
              </w:rPr>
            </w:pPr>
            <w:r>
              <w:rPr>
                <w:rFonts w:hint="eastAsia" w:ascii="仿宋" w:hAnsi="仿宋" w:eastAsia="仿宋" w:cs="仿宋"/>
                <w:b/>
                <w:bCs/>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rPr>
            </w:pPr>
            <w:r>
              <w:rPr>
                <w:rFonts w:hint="eastAsia" w:ascii="仿宋" w:hAnsi="仿宋" w:eastAsia="仿宋" w:cs="仿宋"/>
                <w:sz w:val="24"/>
              </w:rPr>
              <w:t>业绩</w:t>
            </w:r>
          </w:p>
          <w:p>
            <w:pPr>
              <w:spacing w:line="440" w:lineRule="exact"/>
              <w:rPr>
                <w:rFonts w:ascii="仿宋" w:hAnsi="仿宋" w:eastAsia="仿宋" w:cs="仿宋"/>
                <w:sz w:val="24"/>
              </w:rPr>
            </w:pPr>
            <w:r>
              <w:rPr>
                <w:rFonts w:hint="eastAsia" w:ascii="仿宋" w:hAnsi="仿宋" w:eastAsia="仿宋" w:cs="仿宋"/>
                <w:sz w:val="24"/>
              </w:rPr>
              <w:t>（4分）</w:t>
            </w:r>
          </w:p>
        </w:tc>
        <w:tc>
          <w:tcPr>
            <w:tcW w:w="65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rPr>
            </w:pPr>
            <w:r>
              <w:rPr>
                <w:rFonts w:hint="eastAsia" w:ascii="仿宋" w:hAnsi="仿宋" w:eastAsia="仿宋" w:cs="仿宋"/>
                <w:sz w:val="24"/>
              </w:rPr>
              <w:t>投标人自2020年1月1日至今完成过同类项目业绩，每提供1份业绩得2分，最多得4分。</w:t>
            </w:r>
          </w:p>
          <w:p>
            <w:pPr>
              <w:spacing w:line="440" w:lineRule="exact"/>
              <w:rPr>
                <w:rFonts w:ascii="仿宋" w:hAnsi="仿宋" w:eastAsia="仿宋" w:cs="仿宋"/>
                <w:sz w:val="24"/>
              </w:rPr>
            </w:pPr>
            <w:r>
              <w:rPr>
                <w:rFonts w:hint="eastAsia" w:ascii="仿宋" w:hAnsi="仿宋" w:eastAsia="仿宋" w:cs="仿宋"/>
                <w:sz w:val="24"/>
              </w:rPr>
              <w:t>注：提供合同复印件加盖投标人公章，时间以合同签订时间或合同甲方出具的有效证明为准，否则不得分。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2457" w:type="dxa"/>
            <w:tcBorders>
              <w:left w:val="single" w:color="auto" w:sz="4" w:space="0"/>
              <w:right w:val="single" w:color="auto" w:sz="4" w:space="0"/>
            </w:tcBorders>
            <w:vAlign w:val="center"/>
          </w:tcPr>
          <w:p>
            <w:pPr>
              <w:spacing w:line="440" w:lineRule="exact"/>
              <w:rPr>
                <w:rFonts w:ascii="仿宋" w:hAnsi="仿宋" w:eastAsia="仿宋" w:cs="仿宋"/>
                <w:sz w:val="24"/>
              </w:rPr>
            </w:pPr>
            <w:r>
              <w:rPr>
                <w:rFonts w:hint="eastAsia" w:ascii="仿宋" w:hAnsi="仿宋" w:eastAsia="仿宋" w:cs="仿宋"/>
                <w:sz w:val="24"/>
              </w:rPr>
              <w:t>施工质量等承诺</w:t>
            </w:r>
          </w:p>
          <w:p>
            <w:pPr>
              <w:spacing w:line="440" w:lineRule="exact"/>
              <w:rPr>
                <w:rFonts w:ascii="仿宋" w:hAnsi="仿宋" w:eastAsia="仿宋" w:cs="仿宋"/>
                <w:sz w:val="24"/>
              </w:rPr>
            </w:pPr>
            <w:r>
              <w:rPr>
                <w:rFonts w:hint="eastAsia" w:ascii="仿宋" w:hAnsi="仿宋" w:eastAsia="仿宋" w:cs="仿宋"/>
                <w:sz w:val="24"/>
              </w:rPr>
              <w:t>（5分）</w:t>
            </w:r>
          </w:p>
        </w:tc>
        <w:tc>
          <w:tcPr>
            <w:tcW w:w="65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rPr>
            </w:pPr>
            <w:r>
              <w:rPr>
                <w:rFonts w:hint="eastAsia" w:ascii="仿宋" w:hAnsi="仿宋" w:eastAsia="仿宋" w:cs="仿宋"/>
                <w:sz w:val="24"/>
              </w:rPr>
              <w:t>评标委员会对投标人就本项目作出的施工安全措施、施工质量、施工进度安排等承诺情况综合打分，优秀得3.1-5分，良好得1.1-3分，差得0.1-1分，不提供不得分。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2457" w:type="dxa"/>
            <w:tcBorders>
              <w:left w:val="single" w:color="auto" w:sz="4" w:space="0"/>
              <w:right w:val="single" w:color="auto" w:sz="4" w:space="0"/>
            </w:tcBorders>
            <w:vAlign w:val="center"/>
          </w:tcPr>
          <w:p>
            <w:pPr>
              <w:spacing w:line="440" w:lineRule="exact"/>
              <w:rPr>
                <w:rFonts w:ascii="仿宋" w:hAnsi="仿宋" w:eastAsia="仿宋" w:cs="仿宋"/>
                <w:sz w:val="24"/>
              </w:rPr>
            </w:pPr>
            <w:r>
              <w:rPr>
                <w:rFonts w:hint="eastAsia" w:ascii="仿宋" w:hAnsi="仿宋" w:eastAsia="仿宋" w:cs="仿宋"/>
                <w:sz w:val="24"/>
              </w:rPr>
              <w:t>技术参数指标响应情况</w:t>
            </w:r>
            <w:r>
              <w:rPr>
                <w:rFonts w:ascii="仿宋" w:hAnsi="仿宋" w:eastAsia="仿宋" w:cs="仿宋"/>
                <w:sz w:val="24"/>
              </w:rPr>
              <w:t xml:space="preserve"> </w:t>
            </w:r>
            <w:r>
              <w:rPr>
                <w:rFonts w:hint="eastAsia" w:ascii="仿宋" w:hAnsi="仿宋" w:eastAsia="仿宋" w:cs="仿宋"/>
                <w:sz w:val="24"/>
              </w:rPr>
              <w:t>（</w:t>
            </w:r>
            <w:r>
              <w:rPr>
                <w:rFonts w:ascii="仿宋" w:hAnsi="仿宋" w:eastAsia="仿宋" w:cs="仿宋"/>
                <w:sz w:val="24"/>
              </w:rPr>
              <w:t>10</w:t>
            </w:r>
            <w:r>
              <w:rPr>
                <w:rFonts w:hint="eastAsia" w:ascii="仿宋" w:hAnsi="仿宋" w:eastAsia="仿宋" w:cs="仿宋"/>
                <w:sz w:val="24"/>
              </w:rPr>
              <w:t>分）</w:t>
            </w:r>
          </w:p>
        </w:tc>
        <w:tc>
          <w:tcPr>
            <w:tcW w:w="6579"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rPr>
            </w:pPr>
            <w:r>
              <w:rPr>
                <w:rFonts w:hint="eastAsia" w:ascii="仿宋" w:hAnsi="仿宋" w:eastAsia="仿宋" w:cs="仿宋"/>
                <w:sz w:val="24"/>
              </w:rPr>
              <w:t>根据主要设备材料的详细技术参数进行打分。招标文件技术参数要求需提供证明资料的未能提供或提供的证明资料不符合要求的，则视为不满足。</w:t>
            </w:r>
            <w:r>
              <w:rPr>
                <w:rFonts w:ascii="仿宋" w:hAnsi="仿宋" w:eastAsia="仿宋" w:cs="仿宋"/>
                <w:sz w:val="24"/>
              </w:rPr>
              <w:t xml:space="preserve"> </w:t>
            </w:r>
            <w:r>
              <w:rPr>
                <w:rFonts w:hint="eastAsia" w:ascii="仿宋" w:hAnsi="仿宋" w:eastAsia="仿宋" w:cs="仿宋"/>
                <w:sz w:val="24"/>
              </w:rPr>
              <w:t>根据各投标人所投设备性能以及技术参数和设备质量对招标文件各项基本要求（主要设备材料详细参数技术说明）的逐项响应、承诺等方面情况由评委进行打分，投标人所投设备完全满足招标文件技术规范及要求的，得10分。</w:t>
            </w:r>
          </w:p>
          <w:p>
            <w:pPr>
              <w:spacing w:line="440" w:lineRule="exact"/>
              <w:rPr>
                <w:rFonts w:ascii="仿宋" w:hAnsi="仿宋" w:eastAsia="仿宋" w:cs="仿宋"/>
                <w:sz w:val="24"/>
              </w:rPr>
            </w:pPr>
            <w:r>
              <w:rPr>
                <w:rFonts w:ascii="仿宋" w:hAnsi="仿宋" w:eastAsia="仿宋" w:cs="仿宋"/>
                <w:sz w:val="24"/>
              </w:rPr>
              <w:t xml:space="preserve">(1)技术参数中标注 </w:t>
            </w:r>
            <w:r>
              <w:rPr>
                <w:rFonts w:hint="eastAsia" w:ascii="仿宋" w:hAnsi="仿宋" w:eastAsia="仿宋" w:cs="仿宋"/>
                <w:sz w:val="24"/>
              </w:rPr>
              <w:t>“★”号的指标条款为实质性要求和条件，不允许负偏离，否则作废标处理。</w:t>
            </w:r>
          </w:p>
          <w:p>
            <w:pPr>
              <w:spacing w:line="440" w:lineRule="exact"/>
              <w:rPr>
                <w:rFonts w:ascii="仿宋" w:hAnsi="仿宋" w:eastAsia="仿宋" w:cs="仿宋"/>
                <w:sz w:val="24"/>
              </w:rPr>
            </w:pPr>
            <w:r>
              <w:rPr>
                <w:rFonts w:ascii="仿宋" w:hAnsi="仿宋" w:eastAsia="仿宋" w:cs="仿宋"/>
                <w:sz w:val="24"/>
              </w:rPr>
              <w:t xml:space="preserve">(2)技术参数中标注 </w:t>
            </w:r>
            <w:r>
              <w:rPr>
                <w:rFonts w:hint="eastAsia" w:ascii="仿宋" w:hAnsi="仿宋" w:eastAsia="仿宋" w:cs="仿宋"/>
                <w:sz w:val="24"/>
              </w:rPr>
              <w:t>“▲”号的指标，每负偏离一项扣</w:t>
            </w:r>
            <w:r>
              <w:rPr>
                <w:rFonts w:ascii="仿宋" w:hAnsi="仿宋" w:eastAsia="仿宋" w:cs="仿宋"/>
                <w:sz w:val="24"/>
              </w:rPr>
              <w:t>2</w:t>
            </w:r>
            <w:r>
              <w:rPr>
                <w:rFonts w:hint="eastAsia" w:ascii="仿宋" w:hAnsi="仿宋" w:eastAsia="仿宋" w:cs="仿宋"/>
                <w:sz w:val="24"/>
              </w:rPr>
              <w:t>分，扣完为止。</w:t>
            </w:r>
          </w:p>
          <w:p>
            <w:pPr>
              <w:spacing w:line="440" w:lineRule="exact"/>
              <w:rPr>
                <w:rFonts w:ascii="仿宋" w:hAnsi="仿宋" w:eastAsia="仿宋" w:cs="仿宋"/>
                <w:sz w:val="24"/>
              </w:rPr>
            </w:pPr>
            <w:r>
              <w:rPr>
                <w:rFonts w:ascii="仿宋" w:hAnsi="仿宋" w:eastAsia="仿宋" w:cs="仿宋"/>
                <w:sz w:val="24"/>
              </w:rPr>
              <w:t xml:space="preserve">(3)技术参数中除标注 </w:t>
            </w:r>
            <w:r>
              <w:rPr>
                <w:rFonts w:hint="eastAsia" w:ascii="仿宋" w:hAnsi="仿宋" w:eastAsia="仿宋" w:cs="仿宋"/>
                <w:sz w:val="24"/>
              </w:rPr>
              <w:t>“▲”号“★”号以外的指标，每负偏离一项扣</w:t>
            </w:r>
            <w:r>
              <w:rPr>
                <w:rFonts w:ascii="仿宋" w:hAnsi="仿宋" w:eastAsia="仿宋" w:cs="仿宋"/>
                <w:sz w:val="24"/>
              </w:rPr>
              <w:t>0.5</w:t>
            </w:r>
            <w:r>
              <w:rPr>
                <w:rFonts w:hint="eastAsia" w:ascii="仿宋" w:hAnsi="仿宋" w:eastAsia="仿宋" w:cs="仿宋"/>
                <w:sz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rPr>
            </w:pPr>
            <w:r>
              <w:rPr>
                <w:rFonts w:hint="eastAsia" w:ascii="仿宋" w:hAnsi="仿宋" w:eastAsia="仿宋" w:cs="仿宋"/>
                <w:sz w:val="24"/>
              </w:rPr>
              <w:t>售后服务</w:t>
            </w:r>
          </w:p>
          <w:p>
            <w:pPr>
              <w:spacing w:line="440" w:lineRule="exact"/>
              <w:rPr>
                <w:rFonts w:ascii="仿宋" w:hAnsi="仿宋" w:eastAsia="仿宋" w:cs="仿宋"/>
                <w:sz w:val="24"/>
              </w:rPr>
            </w:pPr>
            <w:r>
              <w:rPr>
                <w:rFonts w:hint="eastAsia" w:ascii="仿宋" w:hAnsi="仿宋" w:eastAsia="仿宋" w:cs="仿宋"/>
                <w:sz w:val="24"/>
              </w:rPr>
              <w:t>（5分）</w:t>
            </w:r>
          </w:p>
        </w:tc>
        <w:tc>
          <w:tcPr>
            <w:tcW w:w="65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rPr>
            </w:pPr>
            <w:r>
              <w:rPr>
                <w:rFonts w:hint="eastAsia" w:ascii="仿宋" w:hAnsi="仿宋" w:eastAsia="仿宋" w:cs="仿宋"/>
                <w:sz w:val="24"/>
              </w:rPr>
              <w:t>根据投标人在质保期内的维护方案、故障响应时间、响应方式、修复时间等情况进行综合打分，优秀得3.1-5分，良好得1.1-3分，差得0.1-1分，不提供不得分。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245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rPr>
            </w:pPr>
            <w:r>
              <w:rPr>
                <w:rFonts w:hint="eastAsia" w:ascii="仿宋" w:hAnsi="仿宋" w:eastAsia="仿宋" w:cs="仿宋"/>
                <w:sz w:val="24"/>
              </w:rPr>
              <w:t>项目团队</w:t>
            </w:r>
          </w:p>
          <w:p>
            <w:pPr>
              <w:spacing w:line="440" w:lineRule="exact"/>
              <w:rPr>
                <w:rFonts w:ascii="仿宋" w:hAnsi="仿宋" w:eastAsia="仿宋" w:cs="仿宋"/>
                <w:sz w:val="24"/>
              </w:rPr>
            </w:pPr>
            <w:r>
              <w:rPr>
                <w:rFonts w:hint="eastAsia" w:ascii="仿宋" w:hAnsi="仿宋" w:eastAsia="仿宋" w:cs="仿宋"/>
                <w:sz w:val="24"/>
              </w:rPr>
              <w:t>（6分）</w:t>
            </w:r>
          </w:p>
        </w:tc>
        <w:tc>
          <w:tcPr>
            <w:tcW w:w="657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sz w:val="24"/>
              </w:rPr>
            </w:pPr>
            <w:bookmarkStart w:id="7" w:name="_GoBack"/>
            <w:bookmarkEnd w:id="7"/>
            <w:r>
              <w:rPr>
                <w:rFonts w:hint="eastAsia" w:ascii="仿宋" w:hAnsi="仿宋" w:eastAsia="仿宋" w:cs="仿宋"/>
                <w:sz w:val="24"/>
              </w:rPr>
              <w:t>根据投标人提供的人员配置情况，人员资历、经验等进行综合打分，（提供本单位在职社保缴纳证明并加盖投标人公章），优秀得4.1-6分，良好得2.1-4分，差得0.1-2分，不提供不得分。不提供不得分。</w:t>
            </w:r>
          </w:p>
        </w:tc>
      </w:tr>
    </w:tbl>
    <w:p>
      <w:pPr>
        <w:spacing w:line="440" w:lineRule="exact"/>
        <w:rPr>
          <w:rFonts w:ascii="仿宋" w:hAnsi="仿宋" w:eastAsia="仿宋" w:cs="仿宋"/>
          <w:b/>
          <w:bCs/>
          <w:iCs/>
          <w:sz w:val="24"/>
        </w:rPr>
      </w:pPr>
      <w:r>
        <w:rPr>
          <w:rFonts w:hint="eastAsia" w:ascii="仿宋" w:hAnsi="仿宋" w:eastAsia="仿宋" w:cs="仿宋"/>
          <w:b/>
          <w:bCs/>
          <w:iCs/>
          <w:sz w:val="24"/>
        </w:rPr>
        <w:t>对省级以上主管部门认定的首台套产品，自纳入《省推广应用指导目录》起三年内参加政府采购活动，视同已具备相应销售业绩，业绩分为满分。</w:t>
      </w:r>
    </w:p>
    <w:p>
      <w:pPr>
        <w:spacing w:line="360" w:lineRule="auto"/>
        <w:jc w:val="left"/>
        <w:rPr>
          <w:rFonts w:ascii="仿宋" w:hAnsi="仿宋" w:eastAsia="仿宋" w:cs="仿宋"/>
          <w:b/>
          <w:bCs/>
          <w:sz w:val="24"/>
        </w:rPr>
      </w:pPr>
      <w:r>
        <w:rPr>
          <w:rFonts w:hint="eastAsia" w:ascii="仿宋" w:hAnsi="仿宋" w:eastAsia="仿宋" w:cs="仿宋"/>
          <w:b/>
          <w:bCs/>
          <w:sz w:val="24"/>
        </w:rPr>
        <w:t>2.2价格分（70分)</w:t>
      </w:r>
    </w:p>
    <w:p>
      <w:pPr>
        <w:spacing w:line="360" w:lineRule="auto"/>
        <w:jc w:val="left"/>
        <w:rPr>
          <w:rFonts w:ascii="仿宋" w:hAnsi="仿宋" w:eastAsia="仿宋" w:cs="仿宋"/>
          <w:sz w:val="24"/>
        </w:rPr>
      </w:pPr>
      <w:r>
        <w:rPr>
          <w:rFonts w:hint="eastAsia" w:ascii="仿宋" w:hAnsi="仿宋" w:eastAsia="仿宋" w:cs="仿宋"/>
          <w:sz w:val="24"/>
        </w:rPr>
        <w:t>2.2.1磋商基准价：即满足磋商文件要求且最后报价最低的磋商人的价格为磋商基准价，其价格分为满分。</w:t>
      </w:r>
    </w:p>
    <w:p>
      <w:pPr>
        <w:spacing w:line="360" w:lineRule="auto"/>
        <w:jc w:val="left"/>
        <w:rPr>
          <w:rFonts w:ascii="仿宋" w:hAnsi="仿宋" w:eastAsia="仿宋" w:cs="仿宋"/>
          <w:sz w:val="24"/>
        </w:rPr>
      </w:pPr>
      <w:r>
        <w:rPr>
          <w:rFonts w:hint="eastAsia" w:ascii="仿宋" w:hAnsi="仿宋" w:eastAsia="仿宋" w:cs="仿宋"/>
          <w:sz w:val="24"/>
        </w:rPr>
        <w:t>2.2.2其他磋商人的价格分统一按照下列公式计算：</w:t>
      </w:r>
    </w:p>
    <w:p>
      <w:pPr>
        <w:spacing w:line="360" w:lineRule="auto"/>
        <w:rPr>
          <w:rFonts w:ascii="仿宋" w:hAnsi="仿宋" w:eastAsia="仿宋" w:cs="仿宋"/>
          <w:sz w:val="24"/>
        </w:rPr>
      </w:pPr>
      <w:r>
        <w:rPr>
          <w:rFonts w:hint="eastAsia" w:ascii="仿宋" w:hAnsi="仿宋" w:eastAsia="仿宋" w:cs="仿宋"/>
          <w:sz w:val="24"/>
        </w:rPr>
        <w:t>磋商报价得分=(磋商基准价／最后磋商报价)×价格权值×100</w:t>
      </w:r>
    </w:p>
    <w:p>
      <w:pPr>
        <w:spacing w:line="360" w:lineRule="auto"/>
        <w:rPr>
          <w:rFonts w:ascii="仿宋" w:hAnsi="仿宋" w:eastAsia="仿宋" w:cs="仿宋"/>
          <w:bCs/>
          <w:iCs/>
          <w:sz w:val="24"/>
        </w:rPr>
      </w:pPr>
      <w:r>
        <w:rPr>
          <w:rFonts w:hint="eastAsia" w:ascii="仿宋" w:hAnsi="仿宋" w:eastAsia="仿宋" w:cs="仿宋"/>
          <w:bCs/>
          <w:iCs/>
          <w:sz w:val="24"/>
        </w:rPr>
        <w:t>即：磋商报价得分=(磋商基准价／</w:t>
      </w:r>
      <w:r>
        <w:rPr>
          <w:rFonts w:hint="eastAsia" w:ascii="仿宋" w:hAnsi="仿宋" w:eastAsia="仿宋" w:cs="仿宋"/>
          <w:sz w:val="24"/>
        </w:rPr>
        <w:t>最后磋商报价</w:t>
      </w:r>
      <w:r>
        <w:rPr>
          <w:rFonts w:hint="eastAsia" w:ascii="仿宋" w:hAnsi="仿宋" w:eastAsia="仿宋" w:cs="仿宋"/>
          <w:bCs/>
          <w:iCs/>
          <w:sz w:val="24"/>
        </w:rPr>
        <w:t>)×70</w:t>
      </w:r>
    </w:p>
    <w:p>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仿宋" w:hAnsi="仿宋" w:eastAsia="仿宋" w:cs="仿宋"/>
          <w:b/>
          <w:sz w:val="36"/>
          <w:szCs w:val="20"/>
        </w:rPr>
      </w:pPr>
      <w:r>
        <w:rPr>
          <w:rFonts w:hint="eastAsia" w:ascii="仿宋" w:hAnsi="仿宋" w:eastAsia="仿宋" w:cs="仿宋"/>
          <w:b/>
          <w:sz w:val="36"/>
          <w:szCs w:val="20"/>
        </w:rPr>
        <w:t>第六部分</w:t>
      </w:r>
      <w:r>
        <w:rPr>
          <w:rFonts w:hint="eastAsia" w:ascii="仿宋" w:hAnsi="仿宋" w:eastAsia="仿宋" w:cs="仿宋"/>
          <w:b/>
          <w:sz w:val="36"/>
          <w:szCs w:val="36"/>
        </w:rPr>
        <w:t>磋商响应文件</w:t>
      </w:r>
      <w:r>
        <w:rPr>
          <w:rFonts w:hint="eastAsia" w:ascii="仿宋" w:hAnsi="仿宋" w:eastAsia="仿宋" w:cs="仿宋"/>
          <w:b/>
          <w:sz w:val="36"/>
          <w:szCs w:val="20"/>
        </w:rPr>
        <w:t>应提交的有关格式范例</w:t>
      </w:r>
    </w:p>
    <w:p>
      <w:pPr>
        <w:spacing w:line="360" w:lineRule="auto"/>
        <w:ind w:firstLine="480" w:firstLineChars="200"/>
        <w:outlineLvl w:val="0"/>
        <w:rPr>
          <w:rFonts w:ascii="仿宋" w:hAnsi="仿宋" w:eastAsia="仿宋" w:cs="仿宋"/>
          <w:sz w:val="24"/>
        </w:rPr>
      </w:pPr>
    </w:p>
    <w:p>
      <w:pPr>
        <w:spacing w:line="360" w:lineRule="auto"/>
        <w:ind w:firstLine="480" w:firstLineChars="200"/>
        <w:outlineLvl w:val="0"/>
        <w:rPr>
          <w:rFonts w:ascii="仿宋" w:hAnsi="仿宋" w:eastAsia="仿宋" w:cs="仿宋"/>
          <w:sz w:val="24"/>
        </w:rPr>
      </w:pPr>
      <w:r>
        <w:rPr>
          <w:rFonts w:hint="eastAsia" w:ascii="仿宋" w:hAnsi="仿宋" w:eastAsia="仿宋" w:cs="仿宋"/>
          <w:sz w:val="24"/>
        </w:rPr>
        <w:t>供应商按照以下格式编制磋商响应文件，并将报价文件、商务技术（资信）文件分别装订成册。</w:t>
      </w:r>
    </w:p>
    <w:p>
      <w:pPr>
        <w:spacing w:line="360" w:lineRule="auto"/>
        <w:ind w:firstLine="480" w:firstLineChars="200"/>
        <w:outlineLvl w:val="0"/>
        <w:rPr>
          <w:rFonts w:ascii="仿宋" w:hAnsi="仿宋" w:eastAsia="仿宋" w:cs="仿宋"/>
          <w:sz w:val="24"/>
        </w:rPr>
      </w:pPr>
    </w:p>
    <w:p>
      <w:pPr>
        <w:spacing w:line="360" w:lineRule="auto"/>
        <w:ind w:firstLine="480" w:firstLineChars="200"/>
        <w:outlineLvl w:val="0"/>
        <w:rPr>
          <w:rFonts w:ascii="仿宋" w:hAnsi="仿宋" w:eastAsia="仿宋" w:cs="仿宋"/>
          <w:sz w:val="24"/>
        </w:rPr>
      </w:pPr>
    </w:p>
    <w:p>
      <w:pPr>
        <w:spacing w:line="360" w:lineRule="auto"/>
        <w:ind w:firstLine="480" w:firstLineChars="200"/>
        <w:outlineLvl w:val="0"/>
        <w:rPr>
          <w:rFonts w:ascii="仿宋" w:hAnsi="仿宋" w:eastAsia="仿宋" w:cs="仿宋"/>
          <w:sz w:val="24"/>
        </w:rPr>
      </w:pPr>
    </w:p>
    <w:p>
      <w:pPr>
        <w:spacing w:line="360" w:lineRule="auto"/>
        <w:ind w:firstLine="480" w:firstLineChars="200"/>
        <w:outlineLvl w:val="0"/>
        <w:rPr>
          <w:rFonts w:ascii="仿宋" w:hAnsi="仿宋" w:eastAsia="仿宋" w:cs="仿宋"/>
          <w:sz w:val="24"/>
        </w:rPr>
      </w:pPr>
    </w:p>
    <w:p>
      <w:pPr>
        <w:spacing w:line="360" w:lineRule="auto"/>
        <w:ind w:firstLine="480" w:firstLineChars="200"/>
        <w:outlineLvl w:val="0"/>
        <w:rPr>
          <w:rFonts w:ascii="仿宋" w:hAnsi="仿宋" w:eastAsia="仿宋" w:cs="仿宋"/>
          <w:sz w:val="24"/>
        </w:rPr>
      </w:pPr>
    </w:p>
    <w:p>
      <w:pPr>
        <w:snapToGrid w:val="0"/>
        <w:spacing w:line="360" w:lineRule="auto"/>
        <w:jc w:val="center"/>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outlineLvl w:val="0"/>
        <w:rPr>
          <w:rFonts w:ascii="仿宋" w:hAnsi="仿宋" w:eastAsia="仿宋" w:cs="仿宋"/>
          <w:kern w:val="0"/>
          <w:sz w:val="24"/>
        </w:rPr>
      </w:pPr>
      <w:r>
        <w:rPr>
          <w:rFonts w:hint="eastAsia" w:ascii="仿宋" w:hAnsi="仿宋" w:eastAsia="仿宋" w:cs="仿宋"/>
          <w:kern w:val="0"/>
          <w:sz w:val="24"/>
        </w:rPr>
        <w:t>（1）磋商响应函……………………………………………………（页码）</w:t>
      </w:r>
    </w:p>
    <w:p>
      <w:pPr>
        <w:spacing w:line="360" w:lineRule="auto"/>
        <w:outlineLvl w:val="0"/>
        <w:rPr>
          <w:rFonts w:ascii="仿宋" w:hAnsi="仿宋" w:eastAsia="仿宋" w:cs="仿宋"/>
          <w:kern w:val="0"/>
          <w:sz w:val="24"/>
        </w:rPr>
      </w:pPr>
      <w:r>
        <w:rPr>
          <w:rFonts w:hint="eastAsia" w:ascii="仿宋" w:hAnsi="仿宋" w:eastAsia="仿宋" w:cs="仿宋"/>
          <w:kern w:val="0"/>
          <w:sz w:val="24"/>
        </w:rPr>
        <w:t>（2）报价一览表……………………………………………………（页码）</w:t>
      </w:r>
    </w:p>
    <w:p>
      <w:pPr>
        <w:spacing w:line="360" w:lineRule="auto"/>
        <w:outlineLvl w:val="0"/>
        <w:rPr>
          <w:rFonts w:ascii="仿宋" w:hAnsi="仿宋" w:eastAsia="仿宋" w:cs="仿宋"/>
          <w:kern w:val="0"/>
          <w:sz w:val="24"/>
        </w:rPr>
      </w:pPr>
      <w:r>
        <w:rPr>
          <w:rFonts w:hint="eastAsia" w:ascii="仿宋" w:hAnsi="仿宋" w:eastAsia="仿宋" w:cs="仿宋"/>
          <w:kern w:val="0"/>
          <w:sz w:val="24"/>
        </w:rPr>
        <w:t>（3）中小企业声明函………………………………………………（页码）</w:t>
      </w:r>
    </w:p>
    <w:p>
      <w:pPr>
        <w:spacing w:line="360" w:lineRule="auto"/>
        <w:rPr>
          <w:rFonts w:ascii="仿宋" w:hAnsi="仿宋" w:eastAsia="仿宋" w:cs="仿宋"/>
          <w:sz w:val="24"/>
        </w:rPr>
      </w:pPr>
      <w:r>
        <w:rPr>
          <w:rFonts w:hint="eastAsia" w:ascii="仿宋" w:hAnsi="仿宋" w:eastAsia="仿宋" w:cs="仿宋"/>
          <w:sz w:val="24"/>
        </w:rPr>
        <w:t>（4）残疾人福利性单位声明函</w:t>
      </w:r>
      <w:r>
        <w:rPr>
          <w:rFonts w:hint="eastAsia" w:ascii="仿宋" w:hAnsi="仿宋" w:eastAsia="仿宋" w:cs="仿宋"/>
          <w:kern w:val="0"/>
          <w:sz w:val="24"/>
        </w:rPr>
        <w:t>……………………………………（页码）</w:t>
      </w:r>
    </w:p>
    <w:p>
      <w:pPr>
        <w:spacing w:line="360" w:lineRule="auto"/>
        <w:ind w:left="2" w:firstLine="480" w:firstLineChars="200"/>
        <w:rPr>
          <w:rFonts w:ascii="仿宋" w:hAnsi="仿宋" w:eastAsia="仿宋" w:cs="仿宋"/>
          <w:sz w:val="24"/>
        </w:rPr>
      </w:pPr>
    </w:p>
    <w:p>
      <w:pPr>
        <w:pStyle w:val="36"/>
        <w:spacing w:line="800" w:lineRule="atLeast"/>
        <w:ind w:left="0" w:leftChars="0"/>
        <w:rPr>
          <w:rFonts w:ascii="仿宋" w:hAnsi="仿宋" w:eastAsia="仿宋" w:cs="仿宋"/>
          <w:b/>
          <w:sz w:val="36"/>
          <w:szCs w:val="36"/>
        </w:rPr>
      </w:pPr>
    </w:p>
    <w:p>
      <w:pPr>
        <w:pStyle w:val="36"/>
        <w:spacing w:line="800" w:lineRule="atLeast"/>
        <w:ind w:left="0" w:leftChars="0"/>
        <w:rPr>
          <w:rFonts w:ascii="仿宋" w:hAnsi="仿宋" w:eastAsia="仿宋" w:cs="仿宋"/>
          <w:b/>
          <w:sz w:val="36"/>
          <w:szCs w:val="36"/>
        </w:rPr>
      </w:pPr>
    </w:p>
    <w:p>
      <w:pPr>
        <w:pStyle w:val="36"/>
        <w:spacing w:line="800" w:lineRule="atLeast"/>
        <w:ind w:left="0" w:leftChars="0"/>
        <w:rPr>
          <w:rFonts w:ascii="仿宋" w:hAnsi="仿宋" w:eastAsia="仿宋" w:cs="仿宋"/>
          <w:b/>
          <w:sz w:val="36"/>
          <w:szCs w:val="36"/>
        </w:rPr>
      </w:pPr>
    </w:p>
    <w:p>
      <w:pPr>
        <w:pStyle w:val="36"/>
        <w:spacing w:line="800" w:lineRule="atLeast"/>
        <w:ind w:left="0" w:leftChars="0"/>
        <w:rPr>
          <w:rFonts w:ascii="仿宋" w:hAnsi="仿宋" w:eastAsia="仿宋" w:cs="仿宋"/>
          <w:b/>
          <w:sz w:val="36"/>
          <w:szCs w:val="36"/>
        </w:rPr>
      </w:pPr>
    </w:p>
    <w:p>
      <w:pPr>
        <w:pStyle w:val="36"/>
        <w:spacing w:line="800" w:lineRule="atLeast"/>
        <w:ind w:left="0" w:leftChars="0"/>
        <w:rPr>
          <w:rFonts w:ascii="仿宋" w:hAnsi="仿宋" w:eastAsia="仿宋" w:cs="仿宋"/>
          <w:b/>
          <w:sz w:val="36"/>
          <w:szCs w:val="36"/>
        </w:rPr>
      </w:pPr>
    </w:p>
    <w:p>
      <w:pPr>
        <w:pStyle w:val="36"/>
        <w:spacing w:line="800" w:lineRule="atLeast"/>
        <w:ind w:left="0" w:leftChars="0"/>
        <w:rPr>
          <w:rFonts w:ascii="仿宋" w:hAnsi="仿宋" w:eastAsia="仿宋" w:cs="仿宋"/>
          <w:b/>
          <w:sz w:val="36"/>
          <w:szCs w:val="36"/>
        </w:rPr>
      </w:pPr>
    </w:p>
    <w:p>
      <w:pPr>
        <w:rPr>
          <w:rFonts w:ascii="仿宋" w:hAnsi="仿宋" w:eastAsia="仿宋" w:cs="仿宋"/>
          <w:b/>
          <w:sz w:val="32"/>
        </w:rPr>
      </w:pPr>
      <w:r>
        <w:rPr>
          <w:rFonts w:hint="eastAsia" w:ascii="仿宋" w:hAnsi="仿宋" w:eastAsia="仿宋" w:cs="仿宋"/>
          <w:b/>
          <w:sz w:val="32"/>
        </w:rPr>
        <w:t>1.</w:t>
      </w:r>
      <w:r>
        <w:rPr>
          <w:rFonts w:hint="eastAsia" w:ascii="仿宋" w:hAnsi="仿宋" w:eastAsia="仿宋" w:cs="仿宋"/>
          <w:b/>
          <w:sz w:val="30"/>
          <w:szCs w:val="30"/>
        </w:rPr>
        <w:t xml:space="preserve"> 磋商响应</w:t>
      </w:r>
      <w:r>
        <w:rPr>
          <w:rFonts w:hint="eastAsia" w:ascii="仿宋" w:hAnsi="仿宋" w:eastAsia="仿宋" w:cs="仿宋"/>
          <w:b/>
          <w:sz w:val="32"/>
        </w:rPr>
        <w:t>函</w:t>
      </w:r>
    </w:p>
    <w:p>
      <w:pPr>
        <w:spacing w:line="360" w:lineRule="auto"/>
        <w:rPr>
          <w:rFonts w:ascii="仿宋" w:hAnsi="仿宋" w:eastAsia="仿宋" w:cs="仿宋"/>
          <w:kern w:val="0"/>
          <w:sz w:val="24"/>
        </w:rPr>
      </w:pPr>
    </w:p>
    <w:p>
      <w:pPr>
        <w:spacing w:line="500" w:lineRule="exact"/>
        <w:ind w:firstLine="480" w:firstLineChars="200"/>
        <w:rPr>
          <w:rFonts w:ascii="仿宋" w:hAnsi="仿宋" w:eastAsia="仿宋" w:cs="仿宋"/>
          <w:kern w:val="0"/>
          <w:sz w:val="24"/>
          <w:szCs w:val="20"/>
        </w:rPr>
      </w:pPr>
      <w:r>
        <w:rPr>
          <w:rFonts w:hint="eastAsia" w:ascii="仿宋" w:hAnsi="仿宋" w:eastAsia="仿宋" w:cs="仿宋"/>
          <w:sz w:val="24"/>
          <w:szCs w:val="20"/>
          <w:u w:val="single"/>
        </w:rPr>
        <w:t xml:space="preserve"> 绍兴市人民医院、华诚工程咨询集团有限公司</w:t>
      </w:r>
      <w:r>
        <w:rPr>
          <w:rFonts w:hint="eastAsia" w:ascii="仿宋" w:hAnsi="仿宋" w:eastAsia="仿宋" w:cs="仿宋"/>
          <w:sz w:val="24"/>
          <w:szCs w:val="20"/>
        </w:rPr>
        <w:t xml:space="preserve">（招标人名称）： </w:t>
      </w:r>
      <w:r>
        <w:rPr>
          <w:rFonts w:hint="eastAsia" w:ascii="仿宋" w:hAnsi="仿宋" w:eastAsia="仿宋" w:cs="仿宋"/>
          <w:sz w:val="24"/>
          <w:szCs w:val="20"/>
        </w:rPr>
        <w:cr/>
      </w:r>
      <w:r>
        <w:rPr>
          <w:rFonts w:hint="eastAsia" w:ascii="仿宋" w:hAnsi="仿宋" w:eastAsia="仿宋" w:cs="仿宋"/>
          <w:sz w:val="24"/>
          <w:szCs w:val="20"/>
        </w:rPr>
        <w:t xml:space="preserve">    1、我方已仔细研究了</w:t>
      </w:r>
      <w:r>
        <w:rPr>
          <w:rFonts w:hint="eastAsia" w:ascii="仿宋" w:hAnsi="仿宋" w:eastAsia="仿宋" w:cs="仿宋"/>
          <w:sz w:val="24"/>
          <w:szCs w:val="20"/>
          <w:u w:val="single"/>
        </w:rPr>
        <w:t xml:space="preserve">                         </w:t>
      </w:r>
      <w:r>
        <w:rPr>
          <w:rFonts w:hint="eastAsia" w:ascii="仿宋" w:hAnsi="仿宋" w:eastAsia="仿宋" w:cs="仿宋"/>
          <w:sz w:val="24"/>
          <w:szCs w:val="20"/>
        </w:rPr>
        <w:t>（项目名称）施工招标文件的全部内容，愿意以造价金额</w:t>
      </w:r>
      <w:r>
        <w:rPr>
          <w:rFonts w:hint="eastAsia" w:ascii="仿宋" w:hAnsi="仿宋" w:eastAsia="仿宋" w:cs="仿宋"/>
          <w:sz w:val="24"/>
          <w:szCs w:val="20"/>
          <w:u w:val="single"/>
        </w:rPr>
        <w:t xml:space="preserve">（大写）             </w:t>
      </w:r>
      <w:r>
        <w:rPr>
          <w:rFonts w:hint="eastAsia" w:ascii="仿宋" w:hAnsi="仿宋" w:eastAsia="仿宋" w:cs="仿宋"/>
          <w:sz w:val="24"/>
          <w:szCs w:val="20"/>
        </w:rPr>
        <w:t>（</w:t>
      </w:r>
      <w:r>
        <w:rPr>
          <w:rFonts w:hint="eastAsia" w:ascii="仿宋" w:hAnsi="仿宋" w:eastAsia="仿宋" w:cs="仿宋"/>
          <w:sz w:val="24"/>
          <w:szCs w:val="20"/>
          <w:u w:val="single"/>
        </w:rPr>
        <w:t xml:space="preserve">小写        </w:t>
      </w:r>
      <w:r>
        <w:rPr>
          <w:rFonts w:hint="eastAsia" w:ascii="仿宋" w:hAnsi="仿宋" w:eastAsia="仿宋" w:cs="仿宋"/>
          <w:sz w:val="24"/>
          <w:szCs w:val="20"/>
        </w:rPr>
        <w:t>）的条件承包上述工程施工，工期</w:t>
      </w:r>
      <w:r>
        <w:rPr>
          <w:rFonts w:hint="eastAsia" w:ascii="仿宋" w:hAnsi="仿宋" w:eastAsia="仿宋" w:cs="仿宋"/>
          <w:sz w:val="24"/>
          <w:szCs w:val="20"/>
          <w:u w:val="single"/>
        </w:rPr>
        <w:t xml:space="preserve">     </w:t>
      </w:r>
      <w:r>
        <w:rPr>
          <w:rFonts w:hint="eastAsia" w:ascii="仿宋" w:hAnsi="仿宋" w:eastAsia="仿宋" w:cs="仿宋"/>
          <w:sz w:val="24"/>
          <w:szCs w:val="20"/>
        </w:rPr>
        <w:t>日历天， 按合同约定实施和完成承包工程，修补工程中的任何缺陷，工程质量达到</w:t>
      </w:r>
      <w:r>
        <w:rPr>
          <w:rFonts w:hint="eastAsia" w:ascii="仿宋" w:hAnsi="仿宋" w:eastAsia="仿宋" w:cs="仿宋"/>
          <w:sz w:val="24"/>
          <w:szCs w:val="20"/>
          <w:u w:val="single"/>
        </w:rPr>
        <w:t xml:space="preserve">            </w:t>
      </w:r>
      <w:r>
        <w:rPr>
          <w:rFonts w:hint="eastAsia" w:ascii="仿宋" w:hAnsi="仿宋" w:eastAsia="仿宋" w:cs="仿宋"/>
          <w:sz w:val="24"/>
          <w:szCs w:val="20"/>
        </w:rPr>
        <w:t>。</w:t>
      </w:r>
      <w:r>
        <w:rPr>
          <w:rFonts w:hint="eastAsia" w:ascii="仿宋" w:hAnsi="仿宋" w:eastAsia="仿宋" w:cs="仿宋"/>
          <w:sz w:val="24"/>
          <w:szCs w:val="20"/>
        </w:rPr>
        <w:cr/>
      </w:r>
      <w:r>
        <w:rPr>
          <w:rFonts w:hint="eastAsia" w:ascii="仿宋" w:hAnsi="仿宋" w:eastAsia="仿宋" w:cs="仿宋"/>
          <w:sz w:val="24"/>
          <w:szCs w:val="20"/>
        </w:rPr>
        <w:t xml:space="preserve">    </w:t>
      </w:r>
      <w:r>
        <w:rPr>
          <w:rFonts w:hint="eastAsia" w:ascii="仿宋" w:hAnsi="仿宋" w:eastAsia="仿宋" w:cs="仿宋"/>
          <w:kern w:val="0"/>
          <w:sz w:val="24"/>
          <w:szCs w:val="20"/>
        </w:rPr>
        <w:t xml:space="preserve">2、我方承诺在投标有效期内不修改、撤销投标文件。 </w:t>
      </w:r>
    </w:p>
    <w:p>
      <w:pPr>
        <w:numPr>
          <w:ilvl w:val="0"/>
          <w:numId w:val="5"/>
        </w:numPr>
        <w:spacing w:line="500" w:lineRule="exact"/>
        <w:ind w:firstLine="480" w:firstLineChars="200"/>
        <w:rPr>
          <w:rFonts w:ascii="仿宋" w:hAnsi="仿宋" w:eastAsia="仿宋" w:cs="仿宋"/>
          <w:kern w:val="0"/>
          <w:sz w:val="24"/>
          <w:szCs w:val="20"/>
        </w:rPr>
      </w:pPr>
      <w:r>
        <w:rPr>
          <w:rFonts w:hint="eastAsia" w:ascii="仿宋" w:hAnsi="仿宋" w:eastAsia="仿宋" w:cs="仿宋"/>
          <w:kern w:val="0"/>
          <w:sz w:val="24"/>
          <w:szCs w:val="20"/>
        </w:rPr>
        <w:t xml:space="preserve">如我方中标： </w:t>
      </w:r>
      <w:r>
        <w:rPr>
          <w:rFonts w:hint="eastAsia" w:ascii="仿宋" w:hAnsi="仿宋" w:eastAsia="仿宋" w:cs="仿宋"/>
          <w:kern w:val="0"/>
          <w:sz w:val="24"/>
          <w:szCs w:val="20"/>
        </w:rPr>
        <w:cr/>
      </w:r>
      <w:r>
        <w:rPr>
          <w:rFonts w:hint="eastAsia" w:ascii="仿宋" w:hAnsi="仿宋" w:eastAsia="仿宋" w:cs="仿宋"/>
          <w:kern w:val="0"/>
          <w:sz w:val="24"/>
          <w:szCs w:val="20"/>
        </w:rPr>
        <w:t xml:space="preserve">   （1）我方承诺在收到中标通知书后，在中标通知书规定的期限内与你方签订合同。 </w:t>
      </w:r>
      <w:r>
        <w:rPr>
          <w:rFonts w:hint="eastAsia" w:ascii="仿宋" w:hAnsi="仿宋" w:eastAsia="仿宋" w:cs="仿宋"/>
          <w:kern w:val="0"/>
          <w:sz w:val="24"/>
          <w:szCs w:val="20"/>
        </w:rPr>
        <w:cr/>
      </w:r>
      <w:r>
        <w:rPr>
          <w:rFonts w:hint="eastAsia" w:ascii="仿宋" w:hAnsi="仿宋" w:eastAsia="仿宋" w:cs="仿宋"/>
          <w:kern w:val="0"/>
          <w:sz w:val="24"/>
          <w:szCs w:val="20"/>
        </w:rPr>
        <w:t xml:space="preserve">   （2）我方承诺按照招标文件规定向你方递交履约担保。 </w:t>
      </w:r>
      <w:r>
        <w:rPr>
          <w:rFonts w:hint="eastAsia" w:ascii="仿宋" w:hAnsi="仿宋" w:eastAsia="仿宋" w:cs="仿宋"/>
          <w:kern w:val="0"/>
          <w:sz w:val="24"/>
          <w:szCs w:val="20"/>
        </w:rPr>
        <w:cr/>
      </w:r>
      <w:r>
        <w:rPr>
          <w:rFonts w:hint="eastAsia" w:ascii="仿宋" w:hAnsi="仿宋" w:eastAsia="仿宋" w:cs="仿宋"/>
          <w:kern w:val="0"/>
          <w:sz w:val="24"/>
          <w:szCs w:val="20"/>
        </w:rPr>
        <w:t xml:space="preserve">   （3）我方承诺在合同约定的期限内完成并移交全部合同工程。 </w:t>
      </w:r>
    </w:p>
    <w:p>
      <w:pPr>
        <w:spacing w:line="500" w:lineRule="exact"/>
        <w:ind w:firstLine="480" w:firstLineChars="200"/>
        <w:rPr>
          <w:rFonts w:ascii="仿宋" w:hAnsi="仿宋" w:eastAsia="仿宋" w:cs="仿宋"/>
          <w:kern w:val="0"/>
          <w:sz w:val="24"/>
          <w:szCs w:val="20"/>
        </w:rPr>
      </w:pPr>
      <w:r>
        <w:rPr>
          <w:rFonts w:hint="eastAsia" w:ascii="仿宋" w:hAnsi="仿宋" w:eastAsia="仿宋" w:cs="仿宋"/>
          <w:kern w:val="0"/>
          <w:sz w:val="24"/>
          <w:szCs w:val="20"/>
        </w:rPr>
        <w:t>（4）</w:t>
      </w:r>
      <w:r>
        <w:rPr>
          <w:rFonts w:hint="eastAsia" w:ascii="仿宋" w:hAnsi="仿宋" w:eastAsia="仿宋" w:cs="仿宋"/>
          <w:kern w:val="0"/>
          <w:sz w:val="24"/>
        </w:rPr>
        <w:t>我方承诺安全文明施工基本费按招标控制价的费用计取。</w:t>
      </w:r>
      <w:r>
        <w:rPr>
          <w:rFonts w:hint="eastAsia" w:ascii="仿宋" w:hAnsi="仿宋" w:eastAsia="仿宋" w:cs="仿宋"/>
          <w:kern w:val="0"/>
          <w:sz w:val="24"/>
          <w:szCs w:val="20"/>
        </w:rPr>
        <w:cr/>
      </w:r>
      <w:r>
        <w:rPr>
          <w:rFonts w:hint="eastAsia" w:ascii="仿宋" w:hAnsi="仿宋" w:eastAsia="仿宋" w:cs="仿宋"/>
          <w:kern w:val="0"/>
          <w:sz w:val="24"/>
          <w:szCs w:val="20"/>
        </w:rPr>
        <w:t xml:space="preserve">    4、我方在此声明，所递交的投标文件及有关资料内容完整、真实和准确。</w:t>
      </w:r>
    </w:p>
    <w:p>
      <w:pPr>
        <w:spacing w:line="500" w:lineRule="exact"/>
        <w:ind w:firstLine="480" w:firstLineChars="200"/>
        <w:rPr>
          <w:rFonts w:ascii="仿宋" w:hAnsi="仿宋" w:eastAsia="仿宋" w:cs="仿宋"/>
          <w:kern w:val="0"/>
          <w:sz w:val="24"/>
          <w:szCs w:val="20"/>
        </w:rPr>
      </w:pPr>
      <w:r>
        <w:rPr>
          <w:rFonts w:hint="eastAsia" w:ascii="仿宋" w:hAnsi="仿宋" w:eastAsia="仿宋" w:cs="仿宋"/>
          <w:kern w:val="0"/>
          <w:sz w:val="24"/>
          <w:szCs w:val="20"/>
        </w:rPr>
        <w:t>5、</w:t>
      </w:r>
      <w:r>
        <w:rPr>
          <w:rFonts w:hint="eastAsia" w:ascii="仿宋" w:hAnsi="仿宋" w:eastAsia="仿宋" w:cs="仿宋"/>
          <w:sz w:val="24"/>
          <w:szCs w:val="20"/>
          <w:u w:val="single"/>
        </w:rPr>
        <w:t xml:space="preserve">                                    </w:t>
      </w:r>
      <w:r>
        <w:rPr>
          <w:rFonts w:hint="eastAsia" w:ascii="仿宋" w:hAnsi="仿宋" w:eastAsia="仿宋" w:cs="仿宋"/>
          <w:kern w:val="0"/>
          <w:sz w:val="24"/>
          <w:szCs w:val="20"/>
        </w:rPr>
        <w:t>（其他补充说明）。</w:t>
      </w:r>
    </w:p>
    <w:p>
      <w:pPr>
        <w:spacing w:line="500" w:lineRule="exact"/>
        <w:ind w:firstLine="510"/>
        <w:rPr>
          <w:rFonts w:ascii="仿宋" w:hAnsi="仿宋" w:eastAsia="仿宋" w:cs="仿宋"/>
          <w:kern w:val="0"/>
          <w:sz w:val="24"/>
          <w:szCs w:val="20"/>
        </w:rPr>
      </w:pPr>
    </w:p>
    <w:p>
      <w:pPr>
        <w:spacing w:line="500" w:lineRule="exact"/>
        <w:ind w:firstLine="510"/>
        <w:rPr>
          <w:rFonts w:ascii="仿宋" w:hAnsi="仿宋" w:eastAsia="仿宋" w:cs="仿宋"/>
          <w:kern w:val="0"/>
          <w:sz w:val="24"/>
          <w:szCs w:val="20"/>
        </w:rPr>
      </w:pPr>
    </w:p>
    <w:p>
      <w:pPr>
        <w:spacing w:line="500" w:lineRule="exact"/>
        <w:ind w:firstLine="510"/>
        <w:rPr>
          <w:rFonts w:ascii="仿宋" w:hAnsi="仿宋" w:eastAsia="仿宋" w:cs="仿宋"/>
          <w:kern w:val="0"/>
          <w:sz w:val="24"/>
          <w:szCs w:val="20"/>
        </w:rPr>
      </w:pPr>
      <w:r>
        <w:rPr>
          <w:rFonts w:hint="eastAsia" w:ascii="仿宋" w:hAnsi="仿宋" w:eastAsia="仿宋" w:cs="仿宋"/>
          <w:kern w:val="0"/>
          <w:sz w:val="24"/>
          <w:szCs w:val="20"/>
        </w:rPr>
        <w:t>投标人：（</w:t>
      </w:r>
      <w:r>
        <w:rPr>
          <w:rFonts w:hint="eastAsia" w:ascii="仿宋" w:hAnsi="仿宋" w:eastAsia="仿宋" w:cs="仿宋"/>
          <w:kern w:val="0"/>
          <w:sz w:val="24"/>
          <w:lang w:val="zh-CN"/>
        </w:rPr>
        <w:t>电子签章</w:t>
      </w:r>
      <w:r>
        <w:rPr>
          <w:rFonts w:hint="eastAsia" w:ascii="仿宋" w:hAnsi="仿宋" w:eastAsia="仿宋" w:cs="仿宋"/>
          <w:kern w:val="0"/>
          <w:sz w:val="24"/>
          <w:szCs w:val="20"/>
        </w:rPr>
        <w:t>）</w:t>
      </w:r>
    </w:p>
    <w:p>
      <w:pPr>
        <w:spacing w:line="500" w:lineRule="exact"/>
        <w:ind w:firstLine="510"/>
        <w:rPr>
          <w:rFonts w:ascii="仿宋" w:hAnsi="仿宋" w:eastAsia="仿宋" w:cs="仿宋"/>
          <w:kern w:val="0"/>
          <w:sz w:val="24"/>
          <w:szCs w:val="20"/>
        </w:rPr>
      </w:pPr>
      <w:r>
        <w:rPr>
          <w:rFonts w:hint="eastAsia" w:ascii="仿宋" w:hAnsi="仿宋" w:eastAsia="仿宋" w:cs="仿宋"/>
          <w:kern w:val="0"/>
          <w:sz w:val="24"/>
          <w:szCs w:val="20"/>
        </w:rPr>
        <w:t>单位地址：</w:t>
      </w:r>
    </w:p>
    <w:p>
      <w:pPr>
        <w:spacing w:line="500" w:lineRule="exact"/>
        <w:ind w:firstLine="510"/>
        <w:rPr>
          <w:rFonts w:ascii="仿宋" w:hAnsi="仿宋" w:eastAsia="仿宋" w:cs="仿宋"/>
          <w:kern w:val="0"/>
          <w:sz w:val="24"/>
          <w:szCs w:val="20"/>
        </w:rPr>
      </w:pPr>
      <w:r>
        <w:rPr>
          <w:rFonts w:hint="eastAsia" w:ascii="仿宋" w:hAnsi="仿宋" w:eastAsia="仿宋" w:cs="仿宋"/>
          <w:kern w:val="0"/>
          <w:sz w:val="24"/>
          <w:szCs w:val="20"/>
        </w:rPr>
        <w:t xml:space="preserve">法定代表人：（签字或盖章）                 </w:t>
      </w:r>
    </w:p>
    <w:p>
      <w:pPr>
        <w:spacing w:line="500" w:lineRule="exact"/>
        <w:ind w:firstLine="510"/>
        <w:rPr>
          <w:rFonts w:ascii="仿宋" w:hAnsi="仿宋" w:eastAsia="仿宋" w:cs="仿宋"/>
          <w:kern w:val="0"/>
          <w:sz w:val="24"/>
          <w:szCs w:val="20"/>
        </w:rPr>
      </w:pPr>
      <w:r>
        <w:rPr>
          <w:rFonts w:hint="eastAsia" w:ascii="仿宋" w:hAnsi="仿宋" w:eastAsia="仿宋" w:cs="仿宋"/>
          <w:kern w:val="0"/>
          <w:sz w:val="24"/>
          <w:szCs w:val="20"/>
        </w:rPr>
        <w:t>电    话：                          传    真：</w:t>
      </w:r>
    </w:p>
    <w:p>
      <w:pPr>
        <w:spacing w:line="500" w:lineRule="exact"/>
        <w:ind w:firstLine="510"/>
        <w:rPr>
          <w:rFonts w:ascii="仿宋" w:hAnsi="仿宋" w:eastAsia="仿宋" w:cs="仿宋"/>
          <w:kern w:val="0"/>
          <w:sz w:val="24"/>
          <w:szCs w:val="20"/>
        </w:rPr>
      </w:pPr>
      <w:r>
        <w:rPr>
          <w:rFonts w:hint="eastAsia" w:ascii="仿宋" w:hAnsi="仿宋" w:eastAsia="仿宋" w:cs="仿宋"/>
          <w:kern w:val="0"/>
          <w:sz w:val="24"/>
          <w:szCs w:val="20"/>
        </w:rPr>
        <w:t>开户银行名称：</w:t>
      </w:r>
    </w:p>
    <w:p>
      <w:pPr>
        <w:spacing w:line="500" w:lineRule="exact"/>
        <w:ind w:firstLine="510"/>
        <w:rPr>
          <w:rFonts w:ascii="仿宋" w:hAnsi="仿宋" w:eastAsia="仿宋" w:cs="仿宋"/>
          <w:kern w:val="0"/>
          <w:sz w:val="24"/>
          <w:szCs w:val="20"/>
        </w:rPr>
      </w:pPr>
      <w:r>
        <w:rPr>
          <w:rFonts w:hint="eastAsia" w:ascii="仿宋" w:hAnsi="仿宋" w:eastAsia="仿宋" w:cs="仿宋"/>
          <w:kern w:val="0"/>
          <w:sz w:val="24"/>
          <w:szCs w:val="20"/>
        </w:rPr>
        <w:t>银行帐号：</w:t>
      </w:r>
    </w:p>
    <w:p>
      <w:pPr>
        <w:spacing w:line="500" w:lineRule="exact"/>
        <w:ind w:firstLine="510"/>
        <w:rPr>
          <w:rFonts w:ascii="仿宋" w:hAnsi="仿宋" w:eastAsia="仿宋" w:cs="仿宋"/>
          <w:kern w:val="0"/>
          <w:sz w:val="24"/>
          <w:szCs w:val="20"/>
        </w:rPr>
      </w:pPr>
      <w:r>
        <w:rPr>
          <w:rFonts w:hint="eastAsia" w:ascii="仿宋" w:hAnsi="仿宋" w:eastAsia="仿宋" w:cs="仿宋"/>
          <w:kern w:val="0"/>
          <w:sz w:val="24"/>
          <w:szCs w:val="20"/>
        </w:rPr>
        <w:t>开户银行地址：                      电    话：</w:t>
      </w:r>
    </w:p>
    <w:p>
      <w:pPr>
        <w:spacing w:line="500" w:lineRule="exact"/>
        <w:ind w:firstLine="510"/>
        <w:rPr>
          <w:rFonts w:ascii="仿宋" w:hAnsi="仿宋" w:eastAsia="仿宋" w:cs="仿宋"/>
          <w:kern w:val="0"/>
          <w:sz w:val="24"/>
          <w:szCs w:val="20"/>
        </w:rPr>
      </w:pPr>
      <w:r>
        <w:rPr>
          <w:rFonts w:hint="eastAsia" w:ascii="仿宋" w:hAnsi="仿宋" w:eastAsia="仿宋" w:cs="仿宋"/>
          <w:kern w:val="0"/>
          <w:sz w:val="24"/>
          <w:szCs w:val="20"/>
        </w:rPr>
        <w:t xml:space="preserve">   </w:t>
      </w:r>
    </w:p>
    <w:p>
      <w:pPr>
        <w:spacing w:line="500" w:lineRule="exact"/>
        <w:ind w:firstLine="510"/>
        <w:rPr>
          <w:rFonts w:ascii="仿宋" w:hAnsi="仿宋" w:eastAsia="仿宋" w:cs="仿宋"/>
          <w:kern w:val="0"/>
          <w:sz w:val="24"/>
        </w:rPr>
      </w:pPr>
      <w:r>
        <w:rPr>
          <w:rFonts w:hint="eastAsia" w:ascii="仿宋" w:hAnsi="仿宋" w:eastAsia="仿宋" w:cs="仿宋"/>
          <w:kern w:val="0"/>
          <w:sz w:val="24"/>
          <w:szCs w:val="20"/>
        </w:rPr>
        <w:t xml:space="preserve">                                        年     月     日</w:t>
      </w:r>
    </w:p>
    <w:p>
      <w:pPr>
        <w:pageBreakBefore/>
        <w:spacing w:line="800" w:lineRule="exact"/>
        <w:rPr>
          <w:rFonts w:ascii="仿宋" w:hAnsi="仿宋" w:eastAsia="仿宋" w:cs="仿宋"/>
          <w:b/>
          <w:sz w:val="30"/>
          <w:szCs w:val="30"/>
        </w:rPr>
      </w:pPr>
      <w:r>
        <w:rPr>
          <w:rFonts w:hint="eastAsia" w:ascii="仿宋" w:hAnsi="仿宋" w:eastAsia="仿宋" w:cs="仿宋"/>
          <w:b/>
          <w:sz w:val="30"/>
          <w:szCs w:val="30"/>
        </w:rPr>
        <w:t>2、报价一览表（格式）</w:t>
      </w:r>
    </w:p>
    <w:p>
      <w:pPr>
        <w:spacing w:line="560" w:lineRule="exact"/>
        <w:ind w:firstLine="720" w:firstLineChars="300"/>
        <w:rPr>
          <w:rFonts w:ascii="仿宋" w:hAnsi="仿宋" w:eastAsia="仿宋" w:cs="仿宋"/>
          <w:sz w:val="18"/>
          <w:szCs w:val="20"/>
          <w:u w:val="single"/>
        </w:rPr>
      </w:pPr>
      <w:r>
        <w:rPr>
          <w:rFonts w:hint="eastAsia" w:ascii="仿宋" w:hAnsi="仿宋" w:eastAsia="仿宋" w:cs="仿宋"/>
          <w:sz w:val="24"/>
          <w:szCs w:val="20"/>
          <w:u w:val="single"/>
        </w:rPr>
        <w:t xml:space="preserve">                           </w:t>
      </w:r>
      <w:r>
        <w:rPr>
          <w:rFonts w:hint="eastAsia" w:ascii="仿宋" w:hAnsi="仿宋" w:eastAsia="仿宋" w:cs="仿宋"/>
          <w:sz w:val="24"/>
          <w:szCs w:val="20"/>
        </w:rPr>
        <w:t xml:space="preserve">（项目名称）   </w:t>
      </w:r>
      <w:r>
        <w:rPr>
          <w:rFonts w:hint="eastAsia" w:ascii="仿宋" w:hAnsi="仿宋" w:eastAsia="仿宋" w:cs="仿宋"/>
          <w:b/>
          <w:sz w:val="24"/>
          <w:szCs w:val="20"/>
        </w:rPr>
        <w:t>报价书</w:t>
      </w:r>
      <w:r>
        <w:rPr>
          <w:rFonts w:hint="eastAsia" w:ascii="仿宋" w:hAnsi="仿宋" w:eastAsia="仿宋" w:cs="仿宋"/>
          <w:b/>
          <w:sz w:val="18"/>
          <w:szCs w:val="20"/>
        </w:rPr>
        <w:t xml:space="preserve"> </w:t>
      </w:r>
    </w:p>
    <w:p>
      <w:pPr>
        <w:spacing w:line="560" w:lineRule="exact"/>
        <w:rPr>
          <w:rFonts w:ascii="仿宋" w:hAnsi="仿宋" w:eastAsia="仿宋" w:cs="仿宋"/>
          <w:sz w:val="24"/>
          <w:szCs w:val="20"/>
          <w:u w:val="single"/>
        </w:rPr>
      </w:pP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6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93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sz w:val="24"/>
                <w:szCs w:val="20"/>
              </w:rPr>
            </w:pPr>
            <w:r>
              <w:rPr>
                <w:rFonts w:hint="eastAsia" w:ascii="仿宋" w:hAnsi="仿宋" w:eastAsia="仿宋" w:cs="仿宋"/>
                <w:sz w:val="24"/>
                <w:szCs w:val="20"/>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23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szCs w:val="20"/>
              </w:rPr>
            </w:pPr>
            <w:r>
              <w:rPr>
                <w:rFonts w:hint="eastAsia" w:ascii="仿宋" w:hAnsi="仿宋" w:eastAsia="仿宋" w:cs="仿宋"/>
                <w:sz w:val="24"/>
                <w:szCs w:val="20"/>
              </w:rPr>
              <w:t>工程类别</w:t>
            </w:r>
          </w:p>
        </w:tc>
        <w:tc>
          <w:tcPr>
            <w:tcW w:w="69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3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szCs w:val="20"/>
              </w:rPr>
            </w:pPr>
            <w:r>
              <w:rPr>
                <w:rFonts w:hint="eastAsia" w:ascii="仿宋" w:hAnsi="仿宋" w:eastAsia="仿宋" w:cs="仿宋"/>
                <w:sz w:val="24"/>
                <w:szCs w:val="20"/>
              </w:rPr>
              <w:t>质量等级</w:t>
            </w:r>
          </w:p>
        </w:tc>
        <w:tc>
          <w:tcPr>
            <w:tcW w:w="69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37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szCs w:val="20"/>
              </w:rPr>
            </w:pPr>
            <w:r>
              <w:rPr>
                <w:rFonts w:hint="eastAsia" w:ascii="仿宋" w:hAnsi="仿宋" w:eastAsia="仿宋" w:cs="仿宋"/>
                <w:sz w:val="24"/>
                <w:szCs w:val="20"/>
              </w:rPr>
              <w:t>投标工期</w:t>
            </w:r>
          </w:p>
        </w:tc>
        <w:tc>
          <w:tcPr>
            <w:tcW w:w="696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3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sz w:val="24"/>
                <w:szCs w:val="20"/>
                <w:u w:val="single"/>
              </w:rPr>
            </w:pPr>
            <w:r>
              <w:rPr>
                <w:rFonts w:hint="eastAsia" w:ascii="仿宋" w:hAnsi="仿宋" w:eastAsia="仿宋" w:cs="仿宋"/>
                <w:sz w:val="24"/>
                <w:szCs w:val="20"/>
              </w:rPr>
              <w:t>投标报价（小写）：</w:t>
            </w:r>
            <w:r>
              <w:rPr>
                <w:rFonts w:hint="eastAsia" w:ascii="仿宋" w:hAnsi="仿宋" w:eastAsia="仿宋" w:cs="仿宋"/>
                <w:sz w:val="24"/>
                <w:szCs w:val="20"/>
                <w:u w:val="single"/>
              </w:rPr>
              <w:t xml:space="preserve">                  </w:t>
            </w:r>
            <w:r>
              <w:rPr>
                <w:rFonts w:hint="eastAsia" w:ascii="仿宋" w:hAnsi="仿宋" w:eastAsia="仿宋" w:cs="仿宋"/>
                <w:sz w:val="24"/>
                <w:szCs w:val="20"/>
              </w:rPr>
              <w:t xml:space="preserve">          （大写）：</w:t>
            </w:r>
            <w:r>
              <w:rPr>
                <w:rFonts w:hint="eastAsia" w:ascii="仿宋" w:hAnsi="仿宋" w:eastAsia="仿宋" w:cs="仿宋"/>
                <w:sz w:val="24"/>
                <w:szCs w:val="20"/>
                <w:u w:val="single"/>
              </w:rPr>
              <w:t xml:space="preserve">               </w:t>
            </w:r>
            <w:r>
              <w:rPr>
                <w:rFonts w:hint="eastAsia" w:ascii="仿宋" w:hAnsi="仿宋" w:eastAsia="仿宋" w:cs="仿宋"/>
                <w:sz w:val="24"/>
                <w:szCs w:val="20"/>
              </w:rPr>
              <w:t xml:space="preserve"> </w:t>
            </w:r>
          </w:p>
        </w:tc>
      </w:tr>
    </w:tbl>
    <w:p>
      <w:pPr>
        <w:spacing w:line="360" w:lineRule="auto"/>
        <w:jc w:val="left"/>
        <w:rPr>
          <w:rFonts w:ascii="仿宋" w:hAnsi="仿宋" w:eastAsia="仿宋" w:cs="仿宋"/>
          <w:kern w:val="0"/>
          <w:sz w:val="24"/>
        </w:rPr>
      </w:pPr>
    </w:p>
    <w:p>
      <w:pPr>
        <w:spacing w:line="360" w:lineRule="auto"/>
        <w:jc w:val="left"/>
        <w:rPr>
          <w:rFonts w:ascii="仿宋" w:hAnsi="仿宋" w:eastAsia="仿宋" w:cs="仿宋"/>
          <w:sz w:val="24"/>
        </w:rPr>
      </w:pPr>
      <w:r>
        <w:rPr>
          <w:rFonts w:hint="eastAsia" w:ascii="仿宋" w:hAnsi="仿宋" w:eastAsia="仿宋" w:cs="仿宋"/>
          <w:kern w:val="0"/>
          <w:sz w:val="24"/>
        </w:rPr>
        <w:t>注：</w:t>
      </w:r>
      <w:r>
        <w:rPr>
          <w:rFonts w:hint="eastAsia" w:ascii="仿宋" w:hAnsi="仿宋" w:eastAsia="仿宋" w:cs="仿宋"/>
          <w:sz w:val="24"/>
        </w:rPr>
        <w:t>1、报价一经涂改，应在涂改处加盖单位公章或者由法定代表人或其授权代表签字或盖章，否则其投标作无效标处理。</w:t>
      </w:r>
    </w:p>
    <w:p>
      <w:pPr>
        <w:numPr>
          <w:ilvl w:val="0"/>
          <w:numId w:val="6"/>
        </w:numPr>
        <w:spacing w:line="360" w:lineRule="auto"/>
        <w:ind w:firstLine="480"/>
        <w:jc w:val="left"/>
        <w:rPr>
          <w:rFonts w:ascii="仿宋" w:hAnsi="仿宋" w:eastAsia="仿宋" w:cs="仿宋"/>
          <w:sz w:val="24"/>
          <w:szCs w:val="20"/>
        </w:rPr>
      </w:pPr>
      <w:r>
        <w:rPr>
          <w:rFonts w:hint="eastAsia" w:ascii="仿宋" w:hAnsi="仿宋" w:eastAsia="仿宋" w:cs="仿宋"/>
          <w:sz w:val="24"/>
        </w:rPr>
        <w:t>招标人不接受某一标项中有2个(含)以上的报价或方案，若投标人在此表中有2个（含）以上的报价或方案，其投标作无效标处理。</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投标人：（</w:t>
      </w:r>
      <w:r>
        <w:rPr>
          <w:rFonts w:hint="eastAsia" w:ascii="仿宋" w:hAnsi="仿宋" w:eastAsia="仿宋" w:cs="仿宋"/>
          <w:kern w:val="0"/>
          <w:sz w:val="24"/>
          <w:lang w:val="zh-CN"/>
        </w:rPr>
        <w:t>电子签章</w:t>
      </w: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法定代表人：（签字或盖章）</w:t>
      </w:r>
    </w:p>
    <w:p>
      <w:pPr>
        <w:spacing w:line="360" w:lineRule="auto"/>
        <w:rPr>
          <w:rFonts w:ascii="仿宋" w:hAnsi="仿宋" w:eastAsia="仿宋" w:cs="仿宋"/>
          <w:sz w:val="24"/>
        </w:rPr>
      </w:pPr>
      <w:r>
        <w:rPr>
          <w:rFonts w:hint="eastAsia" w:ascii="仿宋" w:hAnsi="仿宋" w:eastAsia="仿宋" w:cs="仿宋"/>
          <w:sz w:val="24"/>
        </w:rPr>
        <w:t>日期：     年     月     日</w:t>
      </w:r>
    </w:p>
    <w:p>
      <w:pPr>
        <w:rPr>
          <w:rFonts w:ascii="仿宋" w:hAnsi="仿宋" w:eastAsia="仿宋" w:cs="仿宋"/>
          <w:sz w:val="28"/>
          <w:szCs w:val="28"/>
        </w:rPr>
      </w:pPr>
    </w:p>
    <w:p>
      <w:pPr>
        <w:pStyle w:val="86"/>
        <w:ind w:firstLine="280"/>
        <w:rPr>
          <w:rFonts w:ascii="仿宋" w:hAnsi="仿宋" w:eastAsia="仿宋" w:cs="仿宋"/>
          <w:sz w:val="28"/>
          <w:szCs w:val="28"/>
        </w:rPr>
      </w:pPr>
    </w:p>
    <w:p>
      <w:pPr>
        <w:spacing w:line="360" w:lineRule="auto"/>
        <w:outlineLvl w:val="0"/>
        <w:rPr>
          <w:rFonts w:ascii="仿宋" w:hAnsi="仿宋" w:eastAsia="仿宋" w:cs="仿宋"/>
          <w:sz w:val="24"/>
        </w:rPr>
      </w:pPr>
    </w:p>
    <w:p>
      <w:pPr>
        <w:pageBreakBefore/>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商务技术（资信）文件部分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pStyle w:val="225"/>
        <w:spacing w:line="360" w:lineRule="auto"/>
        <w:ind w:left="0" w:firstLine="0" w:firstLineChars="0"/>
        <w:rPr>
          <w:rFonts w:ascii="仿宋" w:eastAsia="仿宋" w:cs="仿宋"/>
        </w:rPr>
      </w:pPr>
      <w:r>
        <w:rPr>
          <w:rFonts w:hint="eastAsia" w:ascii="仿宋" w:eastAsia="仿宋" w:cs="仿宋"/>
        </w:rPr>
        <w:t>（1）</w:t>
      </w:r>
      <w:r>
        <w:rPr>
          <w:rFonts w:hint="eastAsia" w:ascii="仿宋" w:eastAsia="仿宋" w:cs="仿宋"/>
          <w:kern w:val="16"/>
        </w:rPr>
        <w:t>法定代表人身份证明</w:t>
      </w:r>
      <w:r>
        <w:rPr>
          <w:rFonts w:hint="eastAsia" w:ascii="仿宋" w:eastAsia="仿宋" w:cs="仿宋"/>
        </w:rPr>
        <w:t xml:space="preserve"> …………………………………………………（页码）</w:t>
      </w:r>
    </w:p>
    <w:p>
      <w:pPr>
        <w:pStyle w:val="225"/>
        <w:spacing w:line="360" w:lineRule="auto"/>
        <w:ind w:left="0" w:firstLine="0" w:firstLineChars="0"/>
        <w:rPr>
          <w:rFonts w:ascii="仿宋" w:eastAsia="仿宋" w:cs="仿宋"/>
        </w:rPr>
      </w:pPr>
      <w:r>
        <w:rPr>
          <w:rFonts w:hint="eastAsia" w:ascii="仿宋" w:eastAsia="仿宋" w:cs="仿宋"/>
        </w:rPr>
        <w:t>（2）</w:t>
      </w:r>
      <w:r>
        <w:rPr>
          <w:rFonts w:hint="eastAsia" w:ascii="仿宋" w:eastAsia="仿宋" w:cs="仿宋"/>
          <w:kern w:val="16"/>
        </w:rPr>
        <w:t xml:space="preserve">授权委托书 </w:t>
      </w:r>
      <w:r>
        <w:rPr>
          <w:rFonts w:hint="eastAsia" w:ascii="仿宋" w:eastAsia="仿宋" w:cs="仿宋"/>
        </w:rPr>
        <w:t>……………………………………………………………（页码）</w:t>
      </w:r>
    </w:p>
    <w:p>
      <w:pPr>
        <w:pStyle w:val="225"/>
        <w:spacing w:line="360" w:lineRule="auto"/>
        <w:ind w:left="0" w:firstLine="0" w:firstLineChars="0"/>
        <w:rPr>
          <w:rFonts w:ascii="仿宋" w:eastAsia="仿宋" w:cs="仿宋"/>
        </w:rPr>
      </w:pPr>
      <w:r>
        <w:rPr>
          <w:rFonts w:hint="eastAsia" w:ascii="仿宋" w:eastAsia="仿宋" w:cs="仿宋"/>
        </w:rPr>
        <w:t>（3）</w:t>
      </w:r>
      <w:r>
        <w:rPr>
          <w:rFonts w:hint="eastAsia" w:ascii="仿宋" w:eastAsia="仿宋" w:cs="仿宋"/>
          <w:kern w:val="16"/>
        </w:rPr>
        <w:t xml:space="preserve">法定代表人和代理人身份证复印件 </w:t>
      </w:r>
      <w:r>
        <w:rPr>
          <w:rFonts w:hint="eastAsia" w:ascii="仿宋" w:eastAsia="仿宋" w:cs="仿宋"/>
        </w:rPr>
        <w:t>…………………………………（页码）</w:t>
      </w:r>
    </w:p>
    <w:p>
      <w:pPr>
        <w:pStyle w:val="225"/>
        <w:spacing w:line="360" w:lineRule="auto"/>
        <w:ind w:left="0" w:firstLine="0" w:firstLineChars="0"/>
        <w:rPr>
          <w:rFonts w:ascii="仿宋" w:eastAsia="仿宋" w:cs="仿宋"/>
        </w:rPr>
      </w:pPr>
      <w:r>
        <w:rPr>
          <w:rFonts w:hint="eastAsia" w:ascii="仿宋" w:eastAsia="仿宋" w:cs="仿宋"/>
          <w:kern w:val="16"/>
        </w:rPr>
        <w:t>（4）供应商营业执照、资质证书、安全生产许可证、省外企业须在浙江省住建厅备案（有效期内）或在“浙江省建筑市场监管公共服务系统”企业信息备案（省内企业不作要求）……</w:t>
      </w:r>
      <w:r>
        <w:rPr>
          <w:rFonts w:hint="eastAsia" w:ascii="仿宋" w:eastAsia="仿宋" w:cs="仿宋"/>
        </w:rPr>
        <w:t>…</w:t>
      </w:r>
      <w:r>
        <w:rPr>
          <w:rFonts w:hint="eastAsia" w:ascii="仿宋" w:eastAsia="仿宋" w:cs="仿宋"/>
          <w:kern w:val="16"/>
        </w:rPr>
        <w:t>………………………………………………（页码）</w:t>
      </w:r>
    </w:p>
    <w:p>
      <w:pPr>
        <w:pStyle w:val="225"/>
        <w:spacing w:line="360" w:lineRule="auto"/>
        <w:ind w:left="0" w:firstLine="0" w:firstLineChars="0"/>
        <w:rPr>
          <w:rFonts w:ascii="仿宋" w:eastAsia="仿宋" w:cs="仿宋"/>
        </w:rPr>
      </w:pPr>
      <w:r>
        <w:rPr>
          <w:rFonts w:hint="eastAsia" w:ascii="仿宋" w:eastAsia="仿宋" w:cs="仿宋"/>
        </w:rPr>
        <w:t>（5）供应商拟派项目负责人</w:t>
      </w:r>
      <w:r>
        <w:rPr>
          <w:rFonts w:hint="eastAsia" w:ascii="仿宋" w:eastAsia="仿宋" w:cs="仿宋"/>
          <w:kern w:val="0"/>
        </w:rPr>
        <w:t>的相关证明材料（如有）</w:t>
      </w:r>
      <w:r>
        <w:rPr>
          <w:rFonts w:hint="eastAsia" w:ascii="仿宋" w:eastAsia="仿宋" w:cs="仿宋"/>
        </w:rPr>
        <w:t xml:space="preserve">……………………（页码） </w:t>
      </w:r>
    </w:p>
    <w:p>
      <w:pPr>
        <w:pStyle w:val="225"/>
        <w:spacing w:line="360" w:lineRule="auto"/>
        <w:ind w:left="0" w:firstLine="0" w:firstLineChars="0"/>
        <w:rPr>
          <w:rFonts w:ascii="仿宋" w:eastAsia="仿宋" w:cs="仿宋"/>
        </w:rPr>
      </w:pPr>
      <w:r>
        <w:rPr>
          <w:rFonts w:hint="eastAsia" w:ascii="仿宋" w:eastAsia="仿宋" w:cs="仿宋"/>
        </w:rPr>
        <w:t>（6）项目负责人无在建承诺书</w:t>
      </w:r>
      <w:r>
        <w:rPr>
          <w:rFonts w:hint="eastAsia" w:ascii="仿宋" w:eastAsia="仿宋" w:cs="仿宋"/>
          <w:kern w:val="0"/>
        </w:rPr>
        <w:t>（如有）</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225"/>
        <w:spacing w:line="360" w:lineRule="auto"/>
        <w:ind w:left="0" w:firstLine="0" w:firstLineChars="0"/>
        <w:rPr>
          <w:rFonts w:ascii="仿宋" w:eastAsia="仿宋" w:cs="仿宋"/>
        </w:rPr>
      </w:pPr>
      <w:r>
        <w:rPr>
          <w:rFonts w:hint="eastAsia" w:ascii="仿宋" w:eastAsia="仿宋" w:cs="仿宋"/>
        </w:rPr>
        <w:t>（7）磋商承诺书</w:t>
      </w:r>
      <w:r>
        <w:rPr>
          <w:rFonts w:hint="eastAsia" w:ascii="仿宋" w:eastAsia="仿宋" w:cs="仿宋"/>
          <w:lang w:val="zh-CN"/>
        </w:rPr>
        <w:t>……………………………………………………</w:t>
      </w:r>
      <w:r>
        <w:rPr>
          <w:rFonts w:hint="eastAsia" w:ascii="仿宋" w:eastAsia="仿宋" w:cs="仿宋"/>
        </w:rPr>
        <w:t>………</w:t>
      </w:r>
      <w:r>
        <w:rPr>
          <w:rFonts w:hint="eastAsia" w:ascii="仿宋" w:eastAsia="仿宋" w:cs="仿宋"/>
          <w:lang w:val="zh-CN"/>
        </w:rPr>
        <w:t>…</w:t>
      </w:r>
      <w:r>
        <w:rPr>
          <w:rFonts w:hint="eastAsia" w:ascii="仿宋" w:eastAsia="仿宋" w:cs="仿宋"/>
        </w:rPr>
        <w:t>（页码）</w:t>
      </w:r>
    </w:p>
    <w:p>
      <w:pPr>
        <w:pStyle w:val="225"/>
        <w:spacing w:line="360" w:lineRule="auto"/>
        <w:ind w:left="0" w:firstLine="0" w:firstLineChars="0"/>
        <w:rPr>
          <w:rFonts w:ascii="仿宋" w:eastAsia="仿宋" w:cs="仿宋"/>
        </w:rPr>
      </w:pPr>
      <w:r>
        <w:rPr>
          <w:rFonts w:hint="eastAsia" w:ascii="仿宋" w:eastAsia="仿宋" w:cs="仿宋"/>
        </w:rPr>
        <w:t>（8）招标控制价认可函 ……………………………………………………（页码）</w:t>
      </w:r>
    </w:p>
    <w:p>
      <w:pPr>
        <w:spacing w:line="360" w:lineRule="auto"/>
        <w:outlineLvl w:val="0"/>
        <w:rPr>
          <w:rFonts w:ascii="仿宋" w:hAnsi="仿宋" w:eastAsia="仿宋" w:cs="仿宋"/>
          <w:kern w:val="0"/>
          <w:sz w:val="24"/>
        </w:rPr>
      </w:pPr>
      <w:r>
        <w:rPr>
          <w:rFonts w:hint="eastAsia" w:ascii="仿宋" w:hAnsi="仿宋" w:eastAsia="仿宋" w:cs="仿宋"/>
          <w:kern w:val="0"/>
          <w:sz w:val="24"/>
        </w:rPr>
        <w:t>（9）项目负责人简历表…………………………………………</w:t>
      </w:r>
      <w:r>
        <w:rPr>
          <w:rFonts w:hint="eastAsia" w:ascii="仿宋" w:hAnsi="仿宋" w:eastAsia="仿宋" w:cs="仿宋"/>
        </w:rPr>
        <w:t>…………</w:t>
      </w:r>
      <w:r>
        <w:rPr>
          <w:rFonts w:hint="eastAsia" w:ascii="仿宋" w:hAnsi="仿宋" w:eastAsia="仿宋" w:cs="仿宋"/>
          <w:kern w:val="0"/>
          <w:sz w:val="24"/>
        </w:rPr>
        <w:t>…（页码）</w:t>
      </w:r>
    </w:p>
    <w:p>
      <w:pPr>
        <w:spacing w:line="360" w:lineRule="auto"/>
        <w:outlineLvl w:val="0"/>
        <w:rPr>
          <w:rFonts w:ascii="仿宋" w:hAnsi="仿宋" w:eastAsia="仿宋" w:cs="仿宋"/>
          <w:kern w:val="0"/>
          <w:sz w:val="24"/>
        </w:rPr>
      </w:pPr>
      <w:r>
        <w:rPr>
          <w:rFonts w:hint="eastAsia" w:ascii="仿宋" w:hAnsi="仿宋" w:eastAsia="仿宋" w:cs="仿宋"/>
          <w:kern w:val="0"/>
          <w:sz w:val="24"/>
        </w:rPr>
        <w:t>（10）主要施工管理人员表…………………………………</w:t>
      </w:r>
      <w:r>
        <w:rPr>
          <w:rFonts w:hint="eastAsia" w:ascii="仿宋" w:hAnsi="仿宋" w:eastAsia="仿宋" w:cs="仿宋"/>
        </w:rPr>
        <w:t>…………</w:t>
      </w:r>
      <w:r>
        <w:rPr>
          <w:rFonts w:hint="eastAsia" w:ascii="仿宋" w:hAnsi="仿宋" w:eastAsia="仿宋" w:cs="仿宋"/>
          <w:kern w:val="0"/>
          <w:sz w:val="24"/>
        </w:rPr>
        <w:t>………（页码）</w:t>
      </w:r>
    </w:p>
    <w:p>
      <w:pPr>
        <w:spacing w:line="360" w:lineRule="auto"/>
        <w:outlineLvl w:val="0"/>
        <w:rPr>
          <w:rFonts w:ascii="仿宋" w:hAnsi="仿宋" w:eastAsia="仿宋" w:cs="仿宋"/>
        </w:rPr>
      </w:pPr>
      <w:r>
        <w:rPr>
          <w:rFonts w:hint="eastAsia" w:ascii="仿宋" w:hAnsi="仿宋" w:eastAsia="仿宋" w:cs="仿宋"/>
          <w:kern w:val="0"/>
          <w:sz w:val="24"/>
        </w:rPr>
        <w:t>（11）主要施工机械设备表…………………………………</w:t>
      </w:r>
      <w:r>
        <w:rPr>
          <w:rFonts w:hint="eastAsia" w:ascii="仿宋" w:hAnsi="仿宋" w:eastAsia="仿宋" w:cs="仿宋"/>
        </w:rPr>
        <w:t>…………</w:t>
      </w:r>
      <w:r>
        <w:rPr>
          <w:rFonts w:hint="eastAsia" w:ascii="仿宋" w:hAnsi="仿宋" w:eastAsia="仿宋" w:cs="仿宋"/>
          <w:kern w:val="0"/>
          <w:sz w:val="24"/>
        </w:rPr>
        <w:t>………（页码）（12）中小企业声明函………………………………………………………（页码）</w:t>
      </w:r>
    </w:p>
    <w:p>
      <w:pPr>
        <w:spacing w:line="360" w:lineRule="auto"/>
        <w:ind w:right="-510" w:rightChars="-243"/>
        <w:rPr>
          <w:rFonts w:ascii="仿宋" w:hAnsi="仿宋" w:eastAsia="仿宋" w:cs="仿宋"/>
          <w:b/>
          <w:bCs/>
          <w:sz w:val="24"/>
        </w:rPr>
      </w:pPr>
      <w:r>
        <w:rPr>
          <w:rFonts w:hint="eastAsia" w:ascii="仿宋" w:hAnsi="仿宋" w:eastAsia="仿宋" w:cs="仿宋"/>
          <w:b/>
          <w:bCs/>
          <w:sz w:val="24"/>
        </w:rPr>
        <w:t>注：以上目录是基本格式要求，各供应商可根据自身情况和评分标准进一步细化。</w:t>
      </w:r>
    </w:p>
    <w:p>
      <w:pPr>
        <w:pStyle w:val="71"/>
        <w:ind w:left="0" w:leftChars="0"/>
        <w:rPr>
          <w:rFonts w:ascii="仿宋" w:hAnsi="仿宋" w:eastAsia="仿宋" w:cs="仿宋"/>
          <w:b/>
          <w:bCs/>
          <w:sz w:val="28"/>
          <w:szCs w:val="28"/>
        </w:rPr>
      </w:pPr>
    </w:p>
    <w:p>
      <w:pPr>
        <w:pStyle w:val="71"/>
        <w:ind w:left="0" w:leftChars="0"/>
        <w:rPr>
          <w:rFonts w:ascii="仿宋" w:hAnsi="仿宋" w:eastAsia="仿宋" w:cs="仿宋"/>
          <w:b/>
          <w:bCs/>
          <w:sz w:val="28"/>
          <w:szCs w:val="28"/>
        </w:rPr>
      </w:pPr>
    </w:p>
    <w:p>
      <w:pPr>
        <w:pStyle w:val="71"/>
        <w:ind w:left="0" w:leftChars="0"/>
        <w:rPr>
          <w:rFonts w:ascii="仿宋" w:hAnsi="仿宋" w:eastAsia="仿宋" w:cs="仿宋"/>
          <w:b/>
          <w:bCs/>
          <w:sz w:val="28"/>
          <w:szCs w:val="28"/>
        </w:rPr>
      </w:pPr>
    </w:p>
    <w:p>
      <w:pPr>
        <w:pStyle w:val="71"/>
        <w:ind w:left="0" w:leftChars="0"/>
        <w:rPr>
          <w:rFonts w:ascii="仿宋" w:hAnsi="仿宋" w:eastAsia="仿宋" w:cs="仿宋"/>
          <w:b/>
          <w:bCs/>
          <w:sz w:val="28"/>
          <w:szCs w:val="28"/>
        </w:rPr>
      </w:pPr>
    </w:p>
    <w:p>
      <w:pPr>
        <w:pStyle w:val="71"/>
        <w:ind w:left="0" w:leftChars="0"/>
        <w:rPr>
          <w:rFonts w:ascii="仿宋" w:hAnsi="仿宋" w:eastAsia="仿宋" w:cs="仿宋"/>
          <w:b/>
          <w:bCs/>
          <w:sz w:val="28"/>
          <w:szCs w:val="28"/>
        </w:rPr>
      </w:pPr>
    </w:p>
    <w:p>
      <w:pPr>
        <w:pStyle w:val="71"/>
        <w:ind w:left="0" w:leftChars="0"/>
        <w:rPr>
          <w:rFonts w:ascii="仿宋" w:hAnsi="仿宋" w:eastAsia="仿宋" w:cs="仿宋"/>
          <w:b/>
          <w:bCs/>
          <w:sz w:val="28"/>
          <w:szCs w:val="28"/>
        </w:rPr>
      </w:pPr>
    </w:p>
    <w:p>
      <w:pPr>
        <w:pStyle w:val="71"/>
        <w:ind w:left="0" w:leftChars="0"/>
        <w:rPr>
          <w:rFonts w:ascii="仿宋" w:hAnsi="仿宋" w:eastAsia="仿宋" w:cs="仿宋"/>
          <w:b/>
          <w:bCs/>
          <w:sz w:val="28"/>
          <w:szCs w:val="28"/>
        </w:rPr>
      </w:pPr>
    </w:p>
    <w:p>
      <w:pPr>
        <w:pStyle w:val="71"/>
        <w:ind w:left="0" w:leftChars="0"/>
        <w:rPr>
          <w:rFonts w:ascii="仿宋" w:hAnsi="仿宋" w:eastAsia="仿宋" w:cs="仿宋"/>
          <w:b/>
          <w:sz w:val="28"/>
          <w:szCs w:val="28"/>
        </w:rPr>
      </w:pPr>
      <w:r>
        <w:rPr>
          <w:rFonts w:hint="eastAsia" w:ascii="仿宋" w:hAnsi="仿宋" w:eastAsia="仿宋" w:cs="仿宋"/>
          <w:b/>
          <w:bCs/>
          <w:sz w:val="28"/>
          <w:szCs w:val="28"/>
        </w:rPr>
        <w:t>1、</w:t>
      </w:r>
      <w:r>
        <w:rPr>
          <w:rFonts w:hint="eastAsia" w:ascii="仿宋" w:hAnsi="仿宋" w:eastAsia="仿宋" w:cs="仿宋"/>
          <w:b/>
          <w:sz w:val="28"/>
          <w:szCs w:val="28"/>
        </w:rPr>
        <w:t>法定代表人身份证明（格式）</w:t>
      </w:r>
    </w:p>
    <w:p>
      <w:pPr>
        <w:pStyle w:val="71"/>
        <w:rPr>
          <w:rFonts w:ascii="仿宋" w:hAnsi="仿宋" w:eastAsia="仿宋" w:cs="仿宋"/>
          <w:sz w:val="24"/>
          <w:szCs w:val="24"/>
        </w:rPr>
      </w:pPr>
    </w:p>
    <w:p>
      <w:pPr>
        <w:spacing w:line="600" w:lineRule="auto"/>
        <w:rPr>
          <w:rFonts w:ascii="仿宋" w:hAnsi="仿宋" w:eastAsia="仿宋" w:cs="仿宋"/>
          <w:sz w:val="24"/>
          <w:u w:val="single"/>
        </w:rPr>
      </w:pPr>
      <w:r>
        <w:rPr>
          <w:rFonts w:hint="eastAsia" w:ascii="仿宋" w:hAnsi="仿宋" w:eastAsia="仿宋" w:cs="仿宋"/>
          <w:sz w:val="24"/>
        </w:rPr>
        <w:t>投标人名称：</w:t>
      </w:r>
      <w:r>
        <w:rPr>
          <w:rFonts w:hint="eastAsia" w:ascii="仿宋" w:hAnsi="仿宋" w:eastAsia="仿宋" w:cs="仿宋"/>
          <w:sz w:val="24"/>
          <w:u w:val="single"/>
        </w:rPr>
        <w:t xml:space="preserve">                                                             </w:t>
      </w:r>
      <w:r>
        <w:rPr>
          <w:rFonts w:hint="eastAsia" w:ascii="仿宋" w:hAnsi="仿宋" w:eastAsia="仿宋" w:cs="仿宋"/>
          <w:sz w:val="24"/>
          <w:u w:val="single"/>
        </w:rPr>
        <w:cr/>
      </w:r>
      <w:r>
        <w:rPr>
          <w:rFonts w:hint="eastAsia" w:ascii="仿宋" w:hAnsi="仿宋" w:eastAsia="仿宋" w:cs="仿宋"/>
          <w:sz w:val="24"/>
        </w:rPr>
        <w:t>单位性质：</w:t>
      </w:r>
      <w:r>
        <w:rPr>
          <w:rFonts w:hint="eastAsia" w:ascii="仿宋" w:hAnsi="仿宋" w:eastAsia="仿宋" w:cs="仿宋"/>
          <w:sz w:val="24"/>
          <w:u w:val="single"/>
        </w:rPr>
        <w:t xml:space="preserve">                                                               </w:t>
      </w:r>
      <w:r>
        <w:rPr>
          <w:rFonts w:hint="eastAsia" w:ascii="仿宋" w:hAnsi="仿宋" w:eastAsia="仿宋" w:cs="仿宋"/>
          <w:sz w:val="24"/>
          <w:u w:val="single"/>
        </w:rPr>
        <w:cr/>
      </w: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u w:val="single"/>
        </w:rPr>
        <w:cr/>
      </w: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 xml:space="preserve">日 </w:t>
      </w:r>
      <w:r>
        <w:rPr>
          <w:rFonts w:hint="eastAsia" w:ascii="仿宋" w:hAnsi="仿宋" w:eastAsia="仿宋" w:cs="仿宋"/>
          <w:sz w:val="24"/>
        </w:rPr>
        <w:cr/>
      </w: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cr/>
      </w:r>
      <w:r>
        <w:rPr>
          <w:rFonts w:hint="eastAsia" w:ascii="仿宋" w:hAnsi="仿宋" w:eastAsia="仿宋" w:cs="仿宋"/>
          <w:sz w:val="24"/>
        </w:rPr>
        <w:t>姓名：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r>
        <w:rPr>
          <w:rFonts w:hint="eastAsia" w:ascii="仿宋" w:hAnsi="仿宋" w:eastAsia="仿宋" w:cs="仿宋"/>
          <w:sz w:val="24"/>
        </w:rPr>
        <w:t xml:space="preserve"> 年龄：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 xml:space="preserve">                  </w:t>
      </w:r>
    </w:p>
    <w:p>
      <w:pPr>
        <w:spacing w:line="600" w:lineRule="auto"/>
        <w:rPr>
          <w:rFonts w:ascii="仿宋" w:hAnsi="仿宋" w:eastAsia="仿宋" w:cs="仿宋"/>
          <w:sz w:val="24"/>
        </w:rPr>
      </w:pPr>
      <w:r>
        <w:rPr>
          <w:rFonts w:hint="eastAsia" w:ascii="仿宋" w:hAnsi="仿宋" w:eastAsia="仿宋" w:cs="仿宋"/>
          <w:sz w:val="24"/>
        </w:rPr>
        <w:t>系</w:t>
      </w:r>
      <w:r>
        <w:rPr>
          <w:rFonts w:hint="eastAsia" w:ascii="仿宋" w:hAnsi="仿宋" w:eastAsia="仿宋" w:cs="仿宋"/>
          <w:sz w:val="24"/>
          <w:u w:val="single"/>
        </w:rPr>
        <w:t xml:space="preserve">                                    </w:t>
      </w:r>
      <w:r>
        <w:rPr>
          <w:rFonts w:hint="eastAsia" w:ascii="仿宋" w:hAnsi="仿宋" w:eastAsia="仿宋" w:cs="仿宋"/>
          <w:sz w:val="24"/>
        </w:rPr>
        <w:t xml:space="preserve">（投标人名称）的法定代表人。 </w:t>
      </w:r>
      <w:r>
        <w:rPr>
          <w:rFonts w:hint="eastAsia" w:ascii="仿宋" w:hAnsi="仿宋" w:eastAsia="仿宋" w:cs="仿宋"/>
          <w:sz w:val="24"/>
        </w:rPr>
        <w:cr/>
      </w:r>
      <w:r>
        <w:rPr>
          <w:rFonts w:hint="eastAsia" w:ascii="仿宋" w:hAnsi="仿宋" w:eastAsia="仿宋" w:cs="仿宋"/>
          <w:sz w:val="24"/>
        </w:rPr>
        <w:t xml:space="preserve">    特此证明。</w:t>
      </w:r>
    </w:p>
    <w:p>
      <w:pPr>
        <w:spacing w:line="500" w:lineRule="exact"/>
        <w:rPr>
          <w:rFonts w:ascii="仿宋" w:hAnsi="仿宋" w:eastAsia="仿宋" w:cs="仿宋"/>
          <w:sz w:val="24"/>
        </w:rPr>
      </w:pPr>
    </w:p>
    <w:p>
      <w:pPr>
        <w:spacing w:line="500" w:lineRule="exact"/>
        <w:rPr>
          <w:rFonts w:ascii="仿宋" w:hAnsi="仿宋" w:eastAsia="仿宋" w:cs="仿宋"/>
          <w:sz w:val="24"/>
        </w:rPr>
      </w:pPr>
      <w:r>
        <w:rPr>
          <w:rFonts w:hint="eastAsia" w:ascii="仿宋" w:hAnsi="仿宋" w:eastAsia="仿宋" w:cs="仿宋"/>
          <w:sz w:val="24"/>
        </w:rPr>
        <w:t>投标人名称：（</w:t>
      </w:r>
      <w:r>
        <w:rPr>
          <w:rFonts w:hint="eastAsia" w:ascii="仿宋" w:hAnsi="仿宋" w:eastAsia="仿宋" w:cs="仿宋"/>
          <w:kern w:val="0"/>
          <w:sz w:val="24"/>
          <w:lang w:val="zh-CN"/>
        </w:rPr>
        <w:t>电子签章</w:t>
      </w:r>
      <w:r>
        <w:rPr>
          <w:rFonts w:hint="eastAsia" w:ascii="仿宋" w:hAnsi="仿宋" w:eastAsia="仿宋" w:cs="仿宋"/>
          <w:sz w:val="24"/>
        </w:rPr>
        <w:t>）</w:t>
      </w:r>
    </w:p>
    <w:p>
      <w:pPr>
        <w:spacing w:line="500" w:lineRule="exact"/>
        <w:rPr>
          <w:rFonts w:ascii="仿宋" w:hAnsi="仿宋" w:eastAsia="仿宋" w:cs="仿宋"/>
          <w:sz w:val="24"/>
        </w:rPr>
      </w:pPr>
      <w:r>
        <w:rPr>
          <w:rFonts w:hint="eastAsia" w:ascii="仿宋" w:hAnsi="仿宋" w:eastAsia="仿宋" w:cs="仿宋"/>
          <w:sz w:val="24"/>
        </w:rPr>
        <w:t>日期：    年   月   日</w:t>
      </w:r>
    </w:p>
    <w:p>
      <w:pPr>
        <w:pageBreakBefore/>
        <w:spacing w:line="800" w:lineRule="exact"/>
        <w:rPr>
          <w:rFonts w:ascii="仿宋" w:hAnsi="仿宋" w:eastAsia="仿宋" w:cs="仿宋"/>
          <w:b/>
          <w:sz w:val="30"/>
          <w:szCs w:val="30"/>
        </w:rPr>
      </w:pPr>
      <w:r>
        <w:rPr>
          <w:rFonts w:hint="eastAsia" w:ascii="仿宋" w:hAnsi="仿宋" w:eastAsia="仿宋" w:cs="仿宋"/>
          <w:b/>
          <w:sz w:val="28"/>
          <w:szCs w:val="28"/>
        </w:rPr>
        <w:t>2、授权委托书（格式）</w:t>
      </w:r>
      <w:r>
        <w:rPr>
          <w:rFonts w:hint="eastAsia" w:ascii="仿宋" w:hAnsi="仿宋" w:eastAsia="仿宋" w:cs="仿宋"/>
          <w:b/>
          <w:sz w:val="30"/>
          <w:szCs w:val="30"/>
        </w:rPr>
        <w:t xml:space="preserve"> </w:t>
      </w:r>
    </w:p>
    <w:p>
      <w:pPr>
        <w:jc w:val="center"/>
        <w:rPr>
          <w:rFonts w:ascii="仿宋" w:hAnsi="仿宋" w:eastAsia="仿宋" w:cs="仿宋"/>
          <w:b/>
          <w:sz w:val="24"/>
        </w:rPr>
      </w:pPr>
    </w:p>
    <w:p>
      <w:pPr>
        <w:spacing w:line="560" w:lineRule="exact"/>
        <w:rPr>
          <w:rFonts w:ascii="仿宋" w:hAnsi="仿宋" w:eastAsia="仿宋" w:cs="仿宋"/>
          <w:sz w:val="24"/>
        </w:rPr>
      </w:pPr>
      <w:r>
        <w:rPr>
          <w:rFonts w:hint="eastAsia" w:ascii="仿宋" w:hAnsi="仿宋" w:eastAsia="仿宋" w:cs="仿宋"/>
          <w:sz w:val="24"/>
        </w:rPr>
        <w:t>本授权委托书声明：我</w:t>
      </w:r>
      <w:r>
        <w:rPr>
          <w:rFonts w:hint="eastAsia" w:ascii="仿宋" w:hAnsi="仿宋" w:eastAsia="仿宋" w:cs="仿宋"/>
          <w:sz w:val="24"/>
          <w:u w:val="single"/>
        </w:rPr>
        <w:t xml:space="preserve">       （</w:t>
      </w:r>
      <w:r>
        <w:rPr>
          <w:rFonts w:hint="eastAsia" w:ascii="仿宋" w:hAnsi="仿宋" w:eastAsia="仿宋" w:cs="仿宋"/>
          <w:sz w:val="24"/>
        </w:rPr>
        <w:t>姓名）系</w:t>
      </w:r>
      <w:r>
        <w:rPr>
          <w:rFonts w:hint="eastAsia" w:ascii="仿宋" w:hAnsi="仿宋" w:eastAsia="仿宋" w:cs="仿宋"/>
          <w:sz w:val="24"/>
          <w:u w:val="single"/>
        </w:rPr>
        <w:t xml:space="preserve">                       </w:t>
      </w:r>
      <w:r>
        <w:rPr>
          <w:rFonts w:hint="eastAsia" w:ascii="仿宋" w:hAnsi="仿宋" w:eastAsia="仿宋" w:cs="仿宋"/>
          <w:sz w:val="24"/>
        </w:rPr>
        <w:t>（投标人名称）的法定代表人，现授权委托</w:t>
      </w:r>
      <w:r>
        <w:rPr>
          <w:rFonts w:hint="eastAsia" w:ascii="仿宋" w:hAnsi="仿宋" w:eastAsia="仿宋" w:cs="仿宋"/>
          <w:sz w:val="24"/>
          <w:u w:val="single"/>
        </w:rPr>
        <w:t xml:space="preserve">                             </w:t>
      </w:r>
      <w:r>
        <w:rPr>
          <w:rFonts w:hint="eastAsia" w:ascii="仿宋" w:hAnsi="仿宋" w:eastAsia="仿宋" w:cs="仿宋"/>
          <w:sz w:val="24"/>
        </w:rPr>
        <w:t>（单位名称）的</w:t>
      </w:r>
      <w:r>
        <w:rPr>
          <w:rFonts w:hint="eastAsia" w:ascii="仿宋" w:hAnsi="仿宋" w:eastAsia="仿宋" w:cs="仿宋"/>
          <w:sz w:val="24"/>
          <w:u w:val="single"/>
        </w:rPr>
        <w:t xml:space="preserve">       </w:t>
      </w:r>
      <w:r>
        <w:rPr>
          <w:rFonts w:hint="eastAsia" w:ascii="仿宋" w:hAnsi="仿宋" w:eastAsia="仿宋" w:cs="仿宋"/>
          <w:sz w:val="24"/>
        </w:rPr>
        <w:t>（姓名）为我公司代理人，身份证号码</w:t>
      </w:r>
      <w:r>
        <w:rPr>
          <w:rFonts w:hint="eastAsia" w:ascii="仿宋" w:hAnsi="仿宋" w:eastAsia="仿宋" w:cs="仿宋"/>
          <w:sz w:val="24"/>
          <w:u w:val="single"/>
        </w:rPr>
        <w:t xml:space="preserve">                     </w:t>
      </w:r>
      <w:r>
        <w:rPr>
          <w:rFonts w:hint="eastAsia" w:ascii="仿宋" w:hAnsi="仿宋" w:eastAsia="仿宋" w:cs="仿宋"/>
          <w:sz w:val="24"/>
        </w:rPr>
        <w:t>。以本公司名义参加绍兴市人民医院的</w:t>
      </w:r>
      <w:r>
        <w:rPr>
          <w:rFonts w:hint="eastAsia" w:ascii="仿宋" w:hAnsi="仿宋" w:eastAsia="仿宋" w:cs="仿宋"/>
          <w:sz w:val="24"/>
          <w:u w:val="single"/>
        </w:rPr>
        <w:t xml:space="preserve">                    </w:t>
      </w:r>
      <w:r>
        <w:rPr>
          <w:rFonts w:hint="eastAsia" w:ascii="仿宋" w:hAnsi="仿宋" w:eastAsia="仿宋" w:cs="仿宋"/>
          <w:sz w:val="24"/>
        </w:rPr>
        <w:t>（项目名称）的磋商活动。代理人在开标、评标、合同谈判过程中所签署的一切文件和处理与之有关的一切事物，我均予承认。</w:t>
      </w:r>
    </w:p>
    <w:p>
      <w:pPr>
        <w:spacing w:line="560" w:lineRule="exact"/>
        <w:rPr>
          <w:rFonts w:ascii="仿宋" w:hAnsi="仿宋" w:eastAsia="仿宋" w:cs="仿宋"/>
          <w:sz w:val="24"/>
        </w:rPr>
      </w:pPr>
      <w:r>
        <w:rPr>
          <w:rFonts w:hint="eastAsia" w:ascii="仿宋" w:hAnsi="仿宋" w:eastAsia="仿宋" w:cs="仿宋"/>
          <w:sz w:val="24"/>
        </w:rPr>
        <w:t>代理人无转委权。特此委托。</w:t>
      </w:r>
    </w:p>
    <w:p>
      <w:pPr>
        <w:spacing w:line="560" w:lineRule="exact"/>
        <w:rPr>
          <w:rFonts w:ascii="仿宋" w:hAnsi="仿宋" w:eastAsia="仿宋" w:cs="仿宋"/>
          <w:sz w:val="24"/>
        </w:rPr>
      </w:pPr>
    </w:p>
    <w:p>
      <w:pPr>
        <w:spacing w:line="560" w:lineRule="exact"/>
        <w:rPr>
          <w:rFonts w:ascii="仿宋" w:hAnsi="仿宋" w:eastAsia="仿宋" w:cs="仿宋"/>
          <w:sz w:val="24"/>
        </w:rPr>
      </w:pPr>
    </w:p>
    <w:p>
      <w:pPr>
        <w:spacing w:line="560" w:lineRule="exact"/>
        <w:rPr>
          <w:rFonts w:ascii="仿宋" w:hAnsi="仿宋" w:eastAsia="仿宋" w:cs="仿宋"/>
          <w:sz w:val="24"/>
        </w:rPr>
      </w:pPr>
      <w:r>
        <w:rPr>
          <w:rFonts w:hint="eastAsia" w:ascii="仿宋" w:hAnsi="仿宋" w:eastAsia="仿宋" w:cs="仿宋"/>
          <w:sz w:val="24"/>
        </w:rPr>
        <w:t>代理人</w:t>
      </w:r>
      <w:r>
        <w:rPr>
          <w:rFonts w:hint="eastAsia" w:ascii="仿宋" w:hAnsi="仿宋" w:eastAsia="仿宋" w:cs="仿宋"/>
          <w:sz w:val="24"/>
          <w:u w:val="single"/>
        </w:rPr>
        <w:t xml:space="preserve">：          </w:t>
      </w:r>
      <w:r>
        <w:rPr>
          <w:rFonts w:hint="eastAsia" w:ascii="仿宋" w:hAnsi="仿宋" w:eastAsia="仿宋" w:cs="仿宋"/>
          <w:sz w:val="24"/>
        </w:rPr>
        <w:t>（签字） 性别：</w:t>
      </w:r>
      <w:r>
        <w:rPr>
          <w:rFonts w:hint="eastAsia" w:ascii="仿宋" w:hAnsi="仿宋" w:eastAsia="仿宋" w:cs="仿宋"/>
          <w:sz w:val="24"/>
          <w:u w:val="single"/>
        </w:rPr>
        <w:t xml:space="preserve">           </w:t>
      </w:r>
      <w:r>
        <w:rPr>
          <w:rFonts w:hint="eastAsia" w:ascii="仿宋" w:hAnsi="仿宋" w:eastAsia="仿宋" w:cs="仿宋"/>
          <w:sz w:val="24"/>
        </w:rPr>
        <w:t>年龄：</w:t>
      </w:r>
      <w:r>
        <w:rPr>
          <w:rFonts w:hint="eastAsia" w:ascii="仿宋" w:hAnsi="仿宋" w:eastAsia="仿宋" w:cs="仿宋"/>
          <w:sz w:val="24"/>
          <w:u w:val="single"/>
        </w:rPr>
        <w:t xml:space="preserve">       </w:t>
      </w:r>
    </w:p>
    <w:p>
      <w:pPr>
        <w:spacing w:line="560" w:lineRule="exact"/>
        <w:rPr>
          <w:rFonts w:ascii="仿宋" w:hAnsi="仿宋" w:eastAsia="仿宋" w:cs="仿宋"/>
          <w:sz w:val="24"/>
        </w:rPr>
      </w:pPr>
    </w:p>
    <w:p>
      <w:pPr>
        <w:spacing w:line="560" w:lineRule="exact"/>
        <w:rPr>
          <w:rFonts w:ascii="仿宋" w:hAnsi="仿宋" w:eastAsia="仿宋" w:cs="仿宋"/>
          <w:sz w:val="24"/>
        </w:rPr>
      </w:pPr>
      <w:r>
        <w:rPr>
          <w:rFonts w:hint="eastAsia" w:ascii="仿宋" w:hAnsi="仿宋" w:eastAsia="仿宋" w:cs="仿宋"/>
          <w:sz w:val="24"/>
        </w:rPr>
        <w:t>单  位：</w:t>
      </w:r>
      <w:r>
        <w:rPr>
          <w:rFonts w:hint="eastAsia" w:ascii="仿宋" w:hAnsi="仿宋" w:eastAsia="仿宋" w:cs="仿宋"/>
          <w:sz w:val="24"/>
          <w:u w:val="single"/>
        </w:rPr>
        <w:t xml:space="preserve">                    </w:t>
      </w:r>
      <w:r>
        <w:rPr>
          <w:rFonts w:hint="eastAsia" w:ascii="仿宋" w:hAnsi="仿宋" w:eastAsia="仿宋" w:cs="仿宋"/>
          <w:sz w:val="24"/>
        </w:rPr>
        <w:t>部门：</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 xml:space="preserve">       </w:t>
      </w:r>
    </w:p>
    <w:p>
      <w:pPr>
        <w:spacing w:line="560" w:lineRule="exact"/>
        <w:rPr>
          <w:rFonts w:ascii="仿宋" w:hAnsi="仿宋" w:eastAsia="仿宋" w:cs="仿宋"/>
          <w:sz w:val="24"/>
        </w:rPr>
      </w:pPr>
    </w:p>
    <w:p>
      <w:pPr>
        <w:spacing w:line="560" w:lineRule="exact"/>
        <w:rPr>
          <w:rFonts w:ascii="仿宋" w:hAnsi="仿宋" w:eastAsia="仿宋" w:cs="仿宋"/>
          <w:sz w:val="24"/>
        </w:rPr>
      </w:pPr>
      <w:r>
        <w:rPr>
          <w:rFonts w:hint="eastAsia" w:ascii="仿宋" w:hAnsi="仿宋" w:eastAsia="仿宋" w:cs="仿宋"/>
          <w:sz w:val="24"/>
        </w:rPr>
        <w:t>投标人：</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电子签章</w:t>
      </w:r>
      <w:r>
        <w:rPr>
          <w:rFonts w:hint="eastAsia" w:ascii="仿宋" w:hAnsi="仿宋" w:eastAsia="仿宋" w:cs="仿宋"/>
          <w:sz w:val="24"/>
        </w:rPr>
        <w:t>）</w:t>
      </w:r>
    </w:p>
    <w:p>
      <w:pPr>
        <w:spacing w:line="560" w:lineRule="exact"/>
        <w:rPr>
          <w:rFonts w:ascii="仿宋" w:hAnsi="仿宋" w:eastAsia="仿宋" w:cs="仿宋"/>
          <w:sz w:val="24"/>
        </w:rPr>
      </w:pPr>
    </w:p>
    <w:p>
      <w:pPr>
        <w:spacing w:line="560" w:lineRule="exact"/>
        <w:rPr>
          <w:rFonts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u w:val="single"/>
        </w:rPr>
        <w:t xml:space="preserve">                   </w:t>
      </w:r>
      <w:r>
        <w:rPr>
          <w:rFonts w:hint="eastAsia" w:ascii="仿宋" w:hAnsi="仿宋" w:eastAsia="仿宋" w:cs="仿宋"/>
          <w:sz w:val="24"/>
        </w:rPr>
        <w:t>（签字或盖章）</w:t>
      </w:r>
    </w:p>
    <w:p>
      <w:pPr>
        <w:spacing w:line="560" w:lineRule="exact"/>
        <w:rPr>
          <w:rFonts w:ascii="仿宋" w:hAnsi="仿宋" w:eastAsia="仿宋" w:cs="仿宋"/>
          <w:sz w:val="24"/>
        </w:rPr>
      </w:pPr>
      <w:r>
        <w:rPr>
          <w:rFonts w:hint="eastAsia" w:ascii="仿宋" w:hAnsi="仿宋" w:eastAsia="仿宋" w:cs="仿宋"/>
          <w:sz w:val="24"/>
        </w:rPr>
        <w:t xml:space="preserve">                                </w:t>
      </w:r>
    </w:p>
    <w:p>
      <w:pPr>
        <w:spacing w:line="560" w:lineRule="exact"/>
        <w:rPr>
          <w:rFonts w:ascii="仿宋" w:hAnsi="仿宋" w:eastAsia="仿宋" w:cs="仿宋"/>
          <w:sz w:val="24"/>
        </w:rPr>
      </w:pPr>
    </w:p>
    <w:p>
      <w:pPr>
        <w:spacing w:line="560" w:lineRule="exact"/>
        <w:rPr>
          <w:rFonts w:ascii="仿宋" w:hAnsi="仿宋" w:eastAsia="仿宋" w:cs="仿宋"/>
          <w:sz w:val="24"/>
        </w:rPr>
      </w:pPr>
    </w:p>
    <w:p>
      <w:pPr>
        <w:spacing w:line="560" w:lineRule="exact"/>
        <w:rPr>
          <w:rFonts w:ascii="仿宋" w:hAnsi="仿宋" w:eastAsia="仿宋" w:cs="仿宋"/>
          <w:sz w:val="24"/>
        </w:rPr>
      </w:pPr>
      <w:r>
        <w:rPr>
          <w:rFonts w:hint="eastAsia" w:ascii="仿宋" w:hAnsi="仿宋" w:eastAsia="仿宋" w:cs="仿宋"/>
          <w:sz w:val="24"/>
        </w:rPr>
        <w:t>授托日期：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920" w:firstLineChars="2050"/>
        <w:jc w:val="left"/>
        <w:rPr>
          <w:rFonts w:ascii="仿宋" w:hAnsi="仿宋" w:eastAsia="仿宋" w:cs="仿宋"/>
          <w:sz w:val="24"/>
        </w:rPr>
      </w:pPr>
    </w:p>
    <w:p>
      <w:pPr>
        <w:spacing w:line="800" w:lineRule="exact"/>
        <w:rPr>
          <w:rFonts w:ascii="仿宋" w:hAnsi="仿宋" w:eastAsia="仿宋" w:cs="仿宋"/>
          <w:b/>
          <w:sz w:val="24"/>
        </w:rPr>
      </w:pPr>
    </w:p>
    <w:p>
      <w:pPr>
        <w:pageBreakBefore/>
        <w:spacing w:line="800" w:lineRule="exact"/>
        <w:rPr>
          <w:rFonts w:ascii="仿宋" w:hAnsi="仿宋" w:eastAsia="仿宋" w:cs="仿宋"/>
          <w:b/>
          <w:sz w:val="28"/>
          <w:szCs w:val="28"/>
        </w:rPr>
      </w:pPr>
      <w:r>
        <w:rPr>
          <w:rFonts w:hint="eastAsia" w:ascii="仿宋" w:hAnsi="仿宋" w:eastAsia="仿宋" w:cs="仿宋"/>
          <w:b/>
          <w:sz w:val="28"/>
          <w:szCs w:val="28"/>
        </w:rPr>
        <w:t>3、法定代表人和代理人身份证复印件（格式）</w:t>
      </w:r>
    </w:p>
    <w:p>
      <w:pPr>
        <w:spacing w:line="800" w:lineRule="exact"/>
        <w:ind w:firstLine="2409" w:firstLineChars="1000"/>
        <w:rPr>
          <w:rFonts w:ascii="仿宋" w:hAnsi="仿宋" w:eastAsia="仿宋" w:cs="仿宋"/>
          <w:b/>
          <w:bCs/>
          <w:sz w:val="24"/>
        </w:rPr>
      </w:pPr>
    </w:p>
    <w:p>
      <w:pPr>
        <w:spacing w:line="800" w:lineRule="exact"/>
        <w:ind w:firstLine="2409" w:firstLineChars="1000"/>
        <w:rPr>
          <w:rFonts w:ascii="仿宋" w:hAnsi="仿宋" w:eastAsia="仿宋" w:cs="仿宋"/>
          <w:b/>
          <w:bCs/>
          <w:sz w:val="24"/>
        </w:rPr>
      </w:pPr>
      <w:r>
        <w:rPr>
          <w:rFonts w:hint="eastAsia" w:ascii="仿宋" w:hAnsi="仿宋" w:eastAsia="仿宋" w:cs="仿宋"/>
          <w:b/>
          <w:bCs/>
          <w:sz w:val="24"/>
        </w:rPr>
        <w:t>法定代表人身份证复印件（正反两面）</w:t>
      </w:r>
    </w:p>
    <w:p>
      <w:pPr>
        <w:spacing w:line="800" w:lineRule="exact"/>
        <w:ind w:firstLine="2409" w:firstLineChars="1000"/>
        <w:rPr>
          <w:rFonts w:ascii="仿宋" w:hAnsi="仿宋" w:eastAsia="仿宋" w:cs="仿宋"/>
          <w:sz w:val="24"/>
        </w:rPr>
      </w:pPr>
      <w:r>
        <w:rPr>
          <w:rFonts w:hint="eastAsia" w:ascii="仿宋" w:hAnsi="仿宋" w:eastAsia="仿宋" w:cs="仿宋"/>
          <w:b/>
          <w:bCs/>
          <w:sz w:val="24"/>
        </w:rPr>
        <w:t>代理人身份证复印件（正反两面）</w:t>
      </w:r>
    </w:p>
    <w:p>
      <w:pPr>
        <w:spacing w:line="800" w:lineRule="exact"/>
        <w:ind w:firstLine="4337" w:firstLineChars="1800"/>
        <w:rPr>
          <w:rFonts w:ascii="仿宋" w:hAnsi="仿宋" w:eastAsia="仿宋" w:cs="仿宋"/>
          <w:b/>
          <w:sz w:val="24"/>
        </w:rPr>
      </w:pPr>
    </w:p>
    <w:p>
      <w:pPr>
        <w:spacing w:line="360" w:lineRule="auto"/>
        <w:rPr>
          <w:rFonts w:ascii="仿宋" w:hAnsi="仿宋" w:eastAsia="仿宋" w:cs="仿宋"/>
          <w:kern w:val="0"/>
          <w:sz w:val="24"/>
        </w:rPr>
      </w:pPr>
    </w:p>
    <w:p>
      <w:pPr>
        <w:spacing w:line="360" w:lineRule="auto"/>
        <w:rPr>
          <w:rFonts w:ascii="仿宋" w:hAnsi="仿宋" w:eastAsia="仿宋" w:cs="仿宋"/>
          <w:kern w:val="0"/>
          <w:sz w:val="24"/>
        </w:rPr>
      </w:pPr>
    </w:p>
    <w:p>
      <w:pPr>
        <w:spacing w:line="360" w:lineRule="auto"/>
        <w:rPr>
          <w:rFonts w:ascii="仿宋" w:hAnsi="仿宋" w:eastAsia="仿宋" w:cs="仿宋"/>
          <w:kern w:val="0"/>
          <w:sz w:val="24"/>
        </w:rPr>
      </w:pPr>
      <w:r>
        <w:rPr>
          <w:rFonts w:hint="eastAsia" w:ascii="仿宋" w:hAnsi="仿宋" w:eastAsia="仿宋" w:cs="仿宋"/>
          <w:kern w:val="0"/>
          <w:sz w:val="24"/>
        </w:rPr>
        <w:t>供应商：（</w:t>
      </w:r>
      <w:r>
        <w:rPr>
          <w:rFonts w:hint="eastAsia" w:ascii="仿宋" w:hAnsi="仿宋" w:eastAsia="仿宋" w:cs="仿宋"/>
          <w:kern w:val="0"/>
          <w:sz w:val="24"/>
          <w:lang w:val="zh-CN"/>
        </w:rPr>
        <w:t>电子签章</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法定代表人：（</w:t>
      </w:r>
      <w:r>
        <w:rPr>
          <w:rFonts w:hint="eastAsia" w:ascii="仿宋" w:hAnsi="仿宋" w:eastAsia="仿宋" w:cs="仿宋"/>
          <w:sz w:val="24"/>
        </w:rPr>
        <w:t>签字或</w:t>
      </w:r>
      <w:r>
        <w:rPr>
          <w:rFonts w:hint="eastAsia" w:ascii="仿宋" w:hAnsi="仿宋" w:eastAsia="仿宋" w:cs="仿宋"/>
          <w:kern w:val="0"/>
          <w:sz w:val="24"/>
        </w:rPr>
        <w:t>盖章）</w:t>
      </w:r>
    </w:p>
    <w:p>
      <w:pPr>
        <w:spacing w:line="360" w:lineRule="auto"/>
        <w:rPr>
          <w:rFonts w:ascii="仿宋" w:hAnsi="仿宋" w:eastAsia="仿宋" w:cs="仿宋"/>
          <w:kern w:val="0"/>
          <w:sz w:val="24"/>
        </w:rPr>
      </w:pPr>
      <w:r>
        <w:rPr>
          <w:rFonts w:hint="eastAsia" w:ascii="仿宋" w:hAnsi="仿宋" w:eastAsia="仿宋" w:cs="仿宋"/>
          <w:kern w:val="0"/>
          <w:sz w:val="24"/>
        </w:rPr>
        <w:t>日期：    年   月   日</w:t>
      </w:r>
    </w:p>
    <w:p>
      <w:pPr>
        <w:spacing w:line="800" w:lineRule="exact"/>
        <w:rPr>
          <w:rFonts w:ascii="仿宋" w:hAnsi="仿宋" w:eastAsia="仿宋" w:cs="仿宋"/>
          <w:b/>
          <w:sz w:val="30"/>
          <w:szCs w:val="30"/>
        </w:rPr>
      </w:pPr>
    </w:p>
    <w:p>
      <w:pPr>
        <w:pageBreakBefore/>
        <w:numPr>
          <w:ilvl w:val="0"/>
          <w:numId w:val="7"/>
        </w:numPr>
        <w:rPr>
          <w:rFonts w:hint="eastAsia" w:ascii="仿宋" w:hAnsi="仿宋" w:eastAsia="仿宋" w:cs="仿宋"/>
          <w:b/>
          <w:sz w:val="28"/>
          <w:szCs w:val="28"/>
        </w:rPr>
      </w:pPr>
      <w:r>
        <w:rPr>
          <w:rFonts w:hint="eastAsia" w:ascii="仿宋" w:hAnsi="仿宋" w:eastAsia="仿宋" w:cs="仿宋"/>
          <w:b/>
          <w:sz w:val="28"/>
          <w:szCs w:val="28"/>
        </w:rPr>
        <w:t>供应商营业执照、资质证书、安全生产许可证、省外企业须在浙江省住建厅备案（有效期内）或在“浙江省建筑市场监管公共服务系统”企业信息备案（省内企业不作要求）</w:t>
      </w:r>
      <w:r>
        <w:rPr>
          <w:rFonts w:hint="eastAsia" w:ascii="仿宋" w:hAnsi="仿宋" w:eastAsia="仿宋" w:cs="仿宋"/>
          <w:b/>
          <w:sz w:val="28"/>
          <w:szCs w:val="28"/>
        </w:rPr>
        <w:t>复印件</w:t>
      </w:r>
    </w:p>
    <w:p>
      <w:pPr>
        <w:pageBreakBefore/>
        <w:numPr>
          <w:ilvl w:val="0"/>
          <w:numId w:val="7"/>
        </w:numPr>
        <w:rPr>
          <w:rFonts w:ascii="仿宋" w:hAnsi="仿宋" w:eastAsia="仿宋" w:cs="仿宋"/>
          <w:b/>
          <w:sz w:val="28"/>
          <w:szCs w:val="28"/>
        </w:rPr>
      </w:pPr>
      <w:r>
        <w:rPr>
          <w:rFonts w:hint="eastAsia" w:ascii="仿宋" w:hAnsi="仿宋" w:eastAsia="仿宋" w:cs="仿宋"/>
          <w:b/>
          <w:sz w:val="28"/>
          <w:szCs w:val="28"/>
        </w:rPr>
        <w:t>供应商拟派项目负责人资质证明</w:t>
      </w:r>
    </w:p>
    <w:p>
      <w:pPr>
        <w:spacing w:line="360" w:lineRule="auto"/>
        <w:jc w:val="center"/>
        <w:rPr>
          <w:rFonts w:ascii="仿宋" w:hAnsi="仿宋" w:eastAsia="仿宋" w:cs="仿宋"/>
          <w:b/>
          <w:sz w:val="30"/>
          <w:szCs w:val="30"/>
        </w:rPr>
      </w:pPr>
    </w:p>
    <w:p>
      <w:pPr>
        <w:spacing w:line="360" w:lineRule="auto"/>
        <w:jc w:val="center"/>
        <w:rPr>
          <w:rFonts w:ascii="仿宋" w:hAnsi="仿宋" w:eastAsia="仿宋" w:cs="仿宋"/>
          <w:b/>
          <w:sz w:val="30"/>
          <w:szCs w:val="30"/>
        </w:rPr>
      </w:pPr>
    </w:p>
    <w:p>
      <w:pPr>
        <w:snapToGrid w:val="0"/>
        <w:spacing w:line="360" w:lineRule="auto"/>
        <w:ind w:right="480"/>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pPr>
    </w:p>
    <w:p>
      <w:pPr>
        <w:pageBreakBefore/>
        <w:spacing w:line="360" w:lineRule="auto"/>
        <w:rPr>
          <w:rFonts w:ascii="仿宋" w:hAnsi="仿宋" w:eastAsia="仿宋" w:cs="仿宋"/>
          <w:b/>
          <w:bCs/>
          <w:sz w:val="28"/>
          <w:szCs w:val="28"/>
        </w:rPr>
      </w:pPr>
      <w:r>
        <w:rPr>
          <w:rFonts w:hint="eastAsia" w:ascii="仿宋" w:hAnsi="仿宋" w:eastAsia="仿宋" w:cs="仿宋"/>
          <w:b/>
          <w:bCs/>
          <w:sz w:val="28"/>
          <w:szCs w:val="28"/>
        </w:rPr>
        <w:t>6、项目负责人无在建承诺书（格式）</w:t>
      </w:r>
    </w:p>
    <w:p>
      <w:pPr>
        <w:spacing w:line="480" w:lineRule="auto"/>
        <w:jc w:val="left"/>
        <w:rPr>
          <w:rFonts w:ascii="仿宋" w:hAnsi="仿宋" w:eastAsia="仿宋" w:cs="仿宋"/>
          <w:kern w:val="32"/>
          <w:sz w:val="24"/>
        </w:rPr>
      </w:pPr>
    </w:p>
    <w:p>
      <w:pPr>
        <w:spacing w:line="480" w:lineRule="auto"/>
        <w:jc w:val="left"/>
        <w:rPr>
          <w:rFonts w:ascii="仿宋" w:hAnsi="仿宋" w:eastAsia="仿宋" w:cs="仿宋"/>
          <w:kern w:val="32"/>
          <w:sz w:val="24"/>
        </w:rPr>
      </w:pPr>
      <w:r>
        <w:rPr>
          <w:rFonts w:hint="eastAsia" w:ascii="仿宋" w:hAnsi="仿宋" w:eastAsia="仿宋" w:cs="仿宋"/>
          <w:kern w:val="32"/>
          <w:sz w:val="24"/>
        </w:rPr>
        <w:t>绍兴市人民医院（招标人）</w:t>
      </w:r>
      <w:r>
        <w:rPr>
          <w:rFonts w:hint="eastAsia" w:ascii="仿宋" w:hAnsi="仿宋" w:eastAsia="仿宋" w:cs="仿宋"/>
          <w:kern w:val="32"/>
          <w:sz w:val="24"/>
          <w:lang w:val="zh-CN"/>
        </w:rPr>
        <w:t>：</w:t>
      </w:r>
    </w:p>
    <w:p>
      <w:pPr>
        <w:spacing w:line="480" w:lineRule="auto"/>
        <w:ind w:firstLine="480" w:firstLineChars="200"/>
        <w:rPr>
          <w:rFonts w:ascii="仿宋" w:hAnsi="仿宋" w:eastAsia="仿宋" w:cs="仿宋"/>
          <w:sz w:val="24"/>
        </w:rPr>
      </w:pPr>
      <w:r>
        <w:rPr>
          <w:rFonts w:hint="eastAsia" w:ascii="仿宋" w:hAnsi="仿宋" w:eastAsia="仿宋" w:cs="仿宋"/>
          <w:sz w:val="24"/>
        </w:rPr>
        <w:t>根据贵单位</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日发布的</w:t>
      </w:r>
      <w:r>
        <w:rPr>
          <w:rFonts w:hint="eastAsia" w:ascii="仿宋" w:hAnsi="仿宋" w:eastAsia="仿宋" w:cs="仿宋"/>
          <w:sz w:val="24"/>
          <w:u w:val="single"/>
        </w:rPr>
        <w:t xml:space="preserve">          </w:t>
      </w:r>
      <w:r>
        <w:rPr>
          <w:rFonts w:hint="eastAsia" w:ascii="仿宋" w:hAnsi="仿宋" w:eastAsia="仿宋" w:cs="仿宋"/>
          <w:sz w:val="24"/>
        </w:rPr>
        <w:t>项目竞争性磋商公告，我单位申请参加磋商，拟派项目负责人</w:t>
      </w:r>
      <w:r>
        <w:rPr>
          <w:rFonts w:hint="eastAsia" w:ascii="仿宋" w:hAnsi="仿宋" w:eastAsia="仿宋" w:cs="仿宋"/>
          <w:sz w:val="24"/>
          <w:u w:val="single"/>
        </w:rPr>
        <w:t xml:space="preserve">         </w:t>
      </w:r>
      <w:r>
        <w:rPr>
          <w:rFonts w:hint="eastAsia" w:ascii="仿宋" w:hAnsi="仿宋" w:eastAsia="仿宋" w:cs="仿宋"/>
          <w:sz w:val="24"/>
        </w:rPr>
        <w:t>，身份证号码</w:t>
      </w:r>
      <w:r>
        <w:rPr>
          <w:rFonts w:hint="eastAsia" w:ascii="仿宋" w:hAnsi="仿宋" w:eastAsia="仿宋" w:cs="仿宋"/>
          <w:sz w:val="24"/>
          <w:u w:val="single"/>
        </w:rPr>
        <w:t xml:space="preserve">                   </w:t>
      </w:r>
      <w:r>
        <w:rPr>
          <w:rFonts w:hint="eastAsia" w:ascii="仿宋" w:hAnsi="仿宋" w:eastAsia="仿宋" w:cs="仿宋"/>
          <w:sz w:val="24"/>
        </w:rPr>
        <w:t>，并作出如下承诺及声明：</w:t>
      </w:r>
    </w:p>
    <w:p>
      <w:pPr>
        <w:spacing w:line="480" w:lineRule="auto"/>
        <w:ind w:firstLine="482" w:firstLineChars="200"/>
        <w:rPr>
          <w:rFonts w:ascii="仿宋" w:hAnsi="仿宋" w:eastAsia="仿宋" w:cs="仿宋"/>
          <w:b/>
          <w:sz w:val="24"/>
        </w:rPr>
      </w:pPr>
      <w:r>
        <w:rPr>
          <w:rFonts w:hint="eastAsia" w:ascii="仿宋" w:hAnsi="仿宋" w:eastAsia="仿宋" w:cs="仿宋"/>
          <w:b/>
          <w:sz w:val="24"/>
        </w:rPr>
        <w:t>1、项目负责人目前</w:t>
      </w:r>
      <w:r>
        <w:rPr>
          <w:rFonts w:hint="eastAsia" w:ascii="仿宋" w:hAnsi="仿宋" w:eastAsia="仿宋" w:cs="仿宋"/>
          <w:sz w:val="24"/>
          <w:u w:val="single"/>
        </w:rPr>
        <w:t xml:space="preserve">        </w:t>
      </w:r>
      <w:r>
        <w:rPr>
          <w:rFonts w:hint="eastAsia" w:ascii="仿宋" w:hAnsi="仿宋" w:eastAsia="仿宋" w:cs="仿宋"/>
          <w:b/>
          <w:sz w:val="24"/>
        </w:rPr>
        <w:t>（请填写“有”或“无”）在建工程。</w:t>
      </w:r>
    </w:p>
    <w:p>
      <w:pPr>
        <w:spacing w:line="480" w:lineRule="auto"/>
        <w:ind w:firstLine="480" w:firstLineChars="200"/>
        <w:rPr>
          <w:rFonts w:ascii="仿宋" w:hAnsi="仿宋" w:eastAsia="仿宋" w:cs="仿宋"/>
          <w:sz w:val="24"/>
        </w:rPr>
      </w:pPr>
    </w:p>
    <w:p>
      <w:pPr>
        <w:spacing w:line="480" w:lineRule="auto"/>
        <w:ind w:firstLine="480" w:firstLineChars="200"/>
        <w:rPr>
          <w:rFonts w:ascii="仿宋" w:hAnsi="仿宋" w:eastAsia="仿宋" w:cs="仿宋"/>
          <w:sz w:val="24"/>
        </w:rPr>
      </w:pPr>
      <w:r>
        <w:rPr>
          <w:rFonts w:hint="eastAsia" w:ascii="仿宋" w:hAnsi="仿宋" w:eastAsia="仿宋" w:cs="仿宋"/>
          <w:sz w:val="24"/>
        </w:rPr>
        <w:t>我单位愿恪守信誉，并提供良好合作，若有作假，愿意承担责任。</w:t>
      </w:r>
    </w:p>
    <w:p>
      <w:pPr>
        <w:spacing w:line="480" w:lineRule="auto"/>
        <w:ind w:firstLine="4908" w:firstLineChars="2045"/>
        <w:rPr>
          <w:rFonts w:ascii="仿宋" w:hAnsi="仿宋" w:eastAsia="仿宋" w:cs="仿宋"/>
          <w:bCs/>
          <w:sz w:val="24"/>
        </w:rPr>
      </w:pPr>
    </w:p>
    <w:p>
      <w:pPr>
        <w:spacing w:line="480" w:lineRule="auto"/>
        <w:ind w:firstLine="4908" w:firstLineChars="2045"/>
        <w:rPr>
          <w:rFonts w:ascii="仿宋" w:hAnsi="仿宋" w:eastAsia="仿宋" w:cs="仿宋"/>
          <w:bCs/>
          <w:sz w:val="24"/>
        </w:rPr>
      </w:pP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rPr>
        <w:t>供应商</w:t>
      </w:r>
      <w:r>
        <w:rPr>
          <w:rFonts w:hint="eastAsia" w:ascii="仿宋" w:hAnsi="仿宋" w:eastAsia="仿宋" w:cs="仿宋"/>
          <w:kern w:val="0"/>
          <w:sz w:val="24"/>
          <w:lang w:val="zh-CN"/>
        </w:rPr>
        <w:t>(电子签章)：</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法定代表人或其授权代表(签字或盖章)：</w:t>
      </w:r>
    </w:p>
    <w:p>
      <w:pPr>
        <w:snapToGrid w:val="0"/>
        <w:spacing w:line="360" w:lineRule="auto"/>
        <w:ind w:firstLine="5160" w:firstLineChars="2150"/>
        <w:rPr>
          <w:rFonts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4"/>
        <w:ind w:left="0" w:firstLine="0"/>
        <w:rPr>
          <w:rFonts w:ascii="仿宋" w:hAnsi="仿宋" w:eastAsia="仿宋" w:cs="仿宋"/>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pageBreakBefore/>
        <w:rPr>
          <w:rFonts w:ascii="仿宋" w:hAnsi="仿宋" w:eastAsia="仿宋" w:cs="仿宋"/>
          <w:b/>
          <w:sz w:val="24"/>
        </w:rPr>
      </w:pPr>
      <w:r>
        <w:rPr>
          <w:rFonts w:hint="eastAsia" w:ascii="仿宋" w:hAnsi="仿宋" w:eastAsia="仿宋" w:cs="仿宋"/>
          <w:b/>
          <w:sz w:val="28"/>
          <w:szCs w:val="28"/>
        </w:rPr>
        <w:t>7、磋商承诺书（格式）</w:t>
      </w:r>
    </w:p>
    <w:p>
      <w:pPr>
        <w:spacing w:line="500" w:lineRule="exact"/>
        <w:rPr>
          <w:rFonts w:ascii="仿宋" w:hAnsi="仿宋" w:eastAsia="仿宋" w:cs="仿宋"/>
          <w:kern w:val="0"/>
          <w:sz w:val="24"/>
        </w:rPr>
      </w:pPr>
      <w:r>
        <w:rPr>
          <w:rFonts w:hint="eastAsia" w:ascii="仿宋" w:hAnsi="仿宋" w:eastAsia="仿宋" w:cs="仿宋"/>
          <w:kern w:val="0"/>
          <w:sz w:val="24"/>
        </w:rPr>
        <w:t>致：</w:t>
      </w:r>
      <w:r>
        <w:rPr>
          <w:rFonts w:hint="eastAsia" w:ascii="仿宋" w:hAnsi="仿宋" w:eastAsia="仿宋" w:cs="仿宋"/>
          <w:kern w:val="0"/>
          <w:sz w:val="24"/>
          <w:u w:val="single"/>
        </w:rPr>
        <w:t xml:space="preserve"> </w:t>
      </w:r>
      <w:r>
        <w:rPr>
          <w:rFonts w:hint="eastAsia" w:ascii="仿宋" w:hAnsi="仿宋" w:eastAsia="仿宋" w:cs="仿宋"/>
          <w:bCs/>
          <w:sz w:val="24"/>
          <w:u w:val="single"/>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w:t>
      </w:r>
      <w:r>
        <w:rPr>
          <w:rFonts w:hint="eastAsia" w:ascii="仿宋" w:hAnsi="仿宋" w:eastAsia="仿宋" w:cs="仿宋"/>
          <w:sz w:val="24"/>
        </w:rPr>
        <w:t>招标人名称）</w:t>
      </w:r>
    </w:p>
    <w:p>
      <w:pPr>
        <w:spacing w:line="500" w:lineRule="exact"/>
        <w:ind w:firstLine="570"/>
        <w:rPr>
          <w:rFonts w:ascii="仿宋" w:hAnsi="仿宋" w:eastAsia="仿宋" w:cs="仿宋"/>
          <w:sz w:val="24"/>
          <w:u w:val="single"/>
        </w:rPr>
      </w:pPr>
      <w:r>
        <w:rPr>
          <w:rFonts w:hint="eastAsia" w:ascii="仿宋" w:hAnsi="仿宋" w:eastAsia="仿宋" w:cs="仿宋"/>
          <w:kern w:val="0"/>
          <w:sz w:val="24"/>
        </w:rPr>
        <w:t>根据贵公司</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日发布的</w:t>
      </w:r>
      <w:r>
        <w:rPr>
          <w:rFonts w:hint="eastAsia" w:ascii="仿宋" w:hAnsi="仿宋" w:eastAsia="仿宋" w:cs="仿宋"/>
          <w:sz w:val="24"/>
          <w:u w:val="single"/>
        </w:rPr>
        <w:t xml:space="preserve">                                  </w:t>
      </w:r>
    </w:p>
    <w:p>
      <w:pPr>
        <w:spacing w:line="500" w:lineRule="exact"/>
        <w:rPr>
          <w:rFonts w:ascii="仿宋" w:hAnsi="仿宋" w:eastAsia="仿宋" w:cs="仿宋"/>
          <w:kern w:val="0"/>
          <w:sz w:val="24"/>
        </w:rPr>
      </w:pPr>
      <w:r>
        <w:rPr>
          <w:rFonts w:hint="eastAsia" w:ascii="仿宋" w:hAnsi="仿宋" w:eastAsia="仿宋" w:cs="仿宋"/>
          <w:sz w:val="24"/>
        </w:rPr>
        <w:t>（项目名称）建设工程</w:t>
      </w:r>
      <w:r>
        <w:rPr>
          <w:rFonts w:hint="eastAsia" w:ascii="仿宋" w:hAnsi="仿宋" w:eastAsia="仿宋" w:cs="仿宋"/>
          <w:kern w:val="0"/>
          <w:sz w:val="24"/>
        </w:rPr>
        <w:t>招标公告，现决定参加该项目</w:t>
      </w:r>
      <w:r>
        <w:rPr>
          <w:rFonts w:hint="eastAsia" w:ascii="仿宋" w:hAnsi="仿宋" w:eastAsia="仿宋" w:cs="仿宋"/>
          <w:sz w:val="24"/>
          <w:szCs w:val="20"/>
        </w:rPr>
        <w:t>的磋商活动</w:t>
      </w:r>
      <w:r>
        <w:rPr>
          <w:rFonts w:hint="eastAsia" w:ascii="仿宋" w:hAnsi="仿宋" w:eastAsia="仿宋" w:cs="仿宋"/>
          <w:kern w:val="0"/>
          <w:sz w:val="24"/>
          <w:szCs w:val="20"/>
        </w:rPr>
        <w:t>，并</w:t>
      </w:r>
      <w:r>
        <w:rPr>
          <w:rFonts w:hint="eastAsia" w:ascii="仿宋" w:hAnsi="仿宋" w:eastAsia="仿宋" w:cs="仿宋"/>
          <w:kern w:val="0"/>
          <w:sz w:val="24"/>
        </w:rPr>
        <w:t>在此作如下法律承诺：</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1、严格遵守相关法规的一切规定，履行相关义务。</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2、投标文件的内容真实、有效、合法的。</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3、如果中标，我单位将按照磋商文件的具体规定与贵公司签订合同，并且严格履行合同义务，如在合同执行过程中出现违约行为，愿承担违约责任。</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4、</w:t>
      </w:r>
      <w:r>
        <w:rPr>
          <w:rFonts w:hint="eastAsia" w:ascii="仿宋" w:hAnsi="仿宋" w:eastAsia="仿宋" w:cs="仿宋"/>
          <w:sz w:val="24"/>
        </w:rPr>
        <w:t>没有被各级行政主管部门做出停止市场行为的处罚。</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5、同意向招标人提供任何与该项投标有关的资料。</w:t>
      </w:r>
    </w:p>
    <w:p>
      <w:pPr>
        <w:spacing w:line="500" w:lineRule="exact"/>
        <w:ind w:firstLine="480" w:firstLineChars="200"/>
        <w:rPr>
          <w:rFonts w:ascii="仿宋" w:hAnsi="仿宋" w:eastAsia="仿宋" w:cs="仿宋"/>
          <w:kern w:val="0"/>
          <w:sz w:val="24"/>
        </w:rPr>
      </w:pPr>
      <w:r>
        <w:rPr>
          <w:rFonts w:hint="eastAsia" w:ascii="仿宋" w:hAnsi="仿宋" w:eastAsia="仿宋" w:cs="仿宋"/>
          <w:kern w:val="0"/>
          <w:sz w:val="24"/>
        </w:rPr>
        <w:t>6、我方同意所提交的磋商响应文件在磋商文件有效期内有效，我方将受此约束。</w:t>
      </w:r>
    </w:p>
    <w:p>
      <w:pPr>
        <w:spacing w:line="500" w:lineRule="exact"/>
        <w:ind w:firstLine="480" w:firstLineChars="200"/>
        <w:rPr>
          <w:rFonts w:ascii="仿宋" w:hAnsi="仿宋" w:eastAsia="仿宋" w:cs="仿宋"/>
          <w:kern w:val="16"/>
          <w:sz w:val="24"/>
        </w:rPr>
      </w:pPr>
      <w:r>
        <w:rPr>
          <w:rFonts w:hint="eastAsia" w:ascii="仿宋" w:hAnsi="仿宋" w:eastAsia="仿宋" w:cs="仿宋"/>
          <w:kern w:val="0"/>
          <w:sz w:val="24"/>
        </w:rPr>
        <w:t>7、</w:t>
      </w:r>
      <w:r>
        <w:rPr>
          <w:rFonts w:hint="eastAsia" w:ascii="仿宋" w:hAnsi="仿宋" w:eastAsia="仿宋" w:cs="仿宋"/>
          <w:kern w:val="16"/>
          <w:sz w:val="24"/>
        </w:rPr>
        <w:t>我单位承诺参加</w:t>
      </w:r>
      <w:r>
        <w:rPr>
          <w:rFonts w:hint="eastAsia" w:ascii="仿宋" w:hAnsi="仿宋" w:eastAsia="仿宋" w:cs="仿宋"/>
          <w:kern w:val="16"/>
          <w:sz w:val="24"/>
          <w:u w:val="single"/>
        </w:rPr>
        <w:t xml:space="preserve">                           </w:t>
      </w:r>
      <w:r>
        <w:rPr>
          <w:rFonts w:hint="eastAsia" w:ascii="仿宋" w:hAnsi="仿宋" w:eastAsia="仿宋" w:cs="仿宋"/>
          <w:sz w:val="24"/>
        </w:rPr>
        <w:t>（招标项目名称）</w:t>
      </w:r>
      <w:r>
        <w:rPr>
          <w:rFonts w:hint="eastAsia" w:ascii="仿宋" w:hAnsi="仿宋" w:eastAsia="仿宋" w:cs="仿宋"/>
          <w:kern w:val="16"/>
          <w:sz w:val="24"/>
        </w:rPr>
        <w:t>工程磋商活动报名的项目负责人</w:t>
      </w:r>
      <w:r>
        <w:rPr>
          <w:rFonts w:hint="eastAsia" w:ascii="仿宋" w:hAnsi="仿宋" w:eastAsia="仿宋" w:cs="仿宋"/>
          <w:kern w:val="16"/>
          <w:sz w:val="24"/>
          <w:u w:val="single"/>
        </w:rPr>
        <w:t xml:space="preserve">           </w:t>
      </w:r>
      <w:r>
        <w:rPr>
          <w:rFonts w:hint="eastAsia" w:ascii="仿宋" w:hAnsi="仿宋" w:eastAsia="仿宋" w:cs="仿宋"/>
          <w:kern w:val="16"/>
          <w:sz w:val="24"/>
        </w:rPr>
        <w:t>（姓名），一旦我方中标，我方保证不更换项目负责人，并保证项目负责人到位率在</w:t>
      </w:r>
      <w:r>
        <w:rPr>
          <w:rFonts w:hint="eastAsia" w:ascii="仿宋" w:hAnsi="仿宋" w:eastAsia="仿宋" w:cs="仿宋"/>
          <w:kern w:val="16"/>
          <w:sz w:val="24"/>
          <w:u w:val="single"/>
        </w:rPr>
        <w:t xml:space="preserve"> 90 </w:t>
      </w:r>
      <w:r>
        <w:rPr>
          <w:rFonts w:hint="eastAsia" w:ascii="仿宋" w:hAnsi="仿宋" w:eastAsia="仿宋" w:cs="仿宋"/>
          <w:kern w:val="16"/>
          <w:sz w:val="24"/>
        </w:rPr>
        <w:t>％以上。</w:t>
      </w:r>
    </w:p>
    <w:p>
      <w:pPr>
        <w:spacing w:line="500" w:lineRule="exact"/>
        <w:ind w:firstLine="480" w:firstLineChars="200"/>
        <w:rPr>
          <w:rFonts w:ascii="仿宋" w:hAnsi="仿宋" w:eastAsia="仿宋" w:cs="仿宋"/>
          <w:sz w:val="24"/>
        </w:rPr>
      </w:pPr>
      <w:r>
        <w:rPr>
          <w:rFonts w:hint="eastAsia" w:ascii="仿宋" w:hAnsi="仿宋" w:eastAsia="仿宋" w:cs="仿宋"/>
          <w:kern w:val="0"/>
          <w:sz w:val="24"/>
        </w:rPr>
        <w:t>8、</w:t>
      </w:r>
      <w:r>
        <w:rPr>
          <w:rFonts w:hint="eastAsia" w:ascii="仿宋" w:hAnsi="仿宋" w:eastAsia="仿宋" w:cs="仿宋"/>
          <w:sz w:val="24"/>
        </w:rPr>
        <w:t>若我单位违反上述承诺，自愿无条件接受取消中标资格、暂停交易、投标保证金不予退还等措施。对造成的损失，任何法律和经济责任完全由我单位负责。</w:t>
      </w:r>
    </w:p>
    <w:p>
      <w:pPr>
        <w:spacing w:line="500" w:lineRule="exact"/>
        <w:rPr>
          <w:rFonts w:ascii="仿宋" w:hAnsi="仿宋" w:eastAsia="仿宋" w:cs="仿宋"/>
          <w:kern w:val="0"/>
          <w:sz w:val="24"/>
        </w:rPr>
      </w:pPr>
    </w:p>
    <w:p>
      <w:pPr>
        <w:spacing w:line="500" w:lineRule="exact"/>
        <w:rPr>
          <w:rFonts w:ascii="仿宋" w:hAnsi="仿宋" w:eastAsia="仿宋" w:cs="仿宋"/>
          <w:kern w:val="0"/>
          <w:sz w:val="24"/>
        </w:rPr>
      </w:pPr>
    </w:p>
    <w:p>
      <w:pPr>
        <w:spacing w:line="500" w:lineRule="exact"/>
        <w:rPr>
          <w:rFonts w:ascii="仿宋" w:hAnsi="仿宋" w:eastAsia="仿宋" w:cs="仿宋"/>
          <w:kern w:val="0"/>
          <w:sz w:val="24"/>
        </w:rPr>
      </w:pPr>
    </w:p>
    <w:p>
      <w:pPr>
        <w:spacing w:line="500" w:lineRule="exact"/>
        <w:rPr>
          <w:rFonts w:ascii="仿宋" w:hAnsi="仿宋" w:eastAsia="仿宋" w:cs="仿宋"/>
          <w:sz w:val="24"/>
        </w:rPr>
      </w:pPr>
      <w:r>
        <w:rPr>
          <w:rFonts w:hint="eastAsia" w:ascii="仿宋" w:hAnsi="仿宋" w:eastAsia="仿宋" w:cs="仿宋"/>
          <w:sz w:val="24"/>
        </w:rPr>
        <w:t>供应商名称：（</w:t>
      </w:r>
      <w:r>
        <w:rPr>
          <w:rFonts w:hint="eastAsia" w:ascii="仿宋" w:hAnsi="仿宋" w:eastAsia="仿宋" w:cs="仿宋"/>
          <w:kern w:val="0"/>
          <w:sz w:val="24"/>
          <w:lang w:val="zh-CN"/>
        </w:rPr>
        <w:t>电子签章</w:t>
      </w:r>
      <w:r>
        <w:rPr>
          <w:rFonts w:hint="eastAsia" w:ascii="仿宋" w:hAnsi="仿宋" w:eastAsia="仿宋" w:cs="仿宋"/>
          <w:sz w:val="24"/>
        </w:rPr>
        <w:t>）</w:t>
      </w:r>
    </w:p>
    <w:p>
      <w:pPr>
        <w:spacing w:line="500" w:lineRule="exact"/>
        <w:rPr>
          <w:rFonts w:ascii="仿宋" w:hAnsi="仿宋" w:eastAsia="仿宋" w:cs="仿宋"/>
          <w:sz w:val="24"/>
          <w:szCs w:val="20"/>
        </w:rPr>
      </w:pPr>
      <w:r>
        <w:rPr>
          <w:rFonts w:hint="eastAsia" w:ascii="仿宋" w:hAnsi="仿宋" w:eastAsia="仿宋" w:cs="仿宋"/>
          <w:sz w:val="24"/>
          <w:szCs w:val="20"/>
        </w:rPr>
        <w:t>法定代表人：（签字或</w:t>
      </w:r>
      <w:r>
        <w:rPr>
          <w:rFonts w:hint="eastAsia" w:ascii="仿宋" w:hAnsi="仿宋" w:eastAsia="仿宋" w:cs="仿宋"/>
          <w:kern w:val="0"/>
          <w:sz w:val="24"/>
          <w:lang w:val="zh-CN"/>
        </w:rPr>
        <w:t>盖章</w:t>
      </w:r>
      <w:r>
        <w:rPr>
          <w:rFonts w:hint="eastAsia" w:ascii="仿宋" w:hAnsi="仿宋" w:eastAsia="仿宋" w:cs="仿宋"/>
          <w:sz w:val="24"/>
          <w:szCs w:val="20"/>
        </w:rPr>
        <w:t>）</w:t>
      </w:r>
    </w:p>
    <w:p>
      <w:pPr>
        <w:spacing w:line="500" w:lineRule="exact"/>
        <w:rPr>
          <w:rFonts w:ascii="仿宋" w:hAnsi="仿宋" w:eastAsia="仿宋" w:cs="仿宋"/>
          <w:sz w:val="24"/>
        </w:rPr>
      </w:pPr>
      <w:r>
        <w:rPr>
          <w:rFonts w:hint="eastAsia" w:ascii="仿宋" w:hAnsi="仿宋" w:eastAsia="仿宋" w:cs="仿宋"/>
          <w:sz w:val="24"/>
        </w:rPr>
        <w:t>日期：    年   月   日</w:t>
      </w:r>
    </w:p>
    <w:p>
      <w:pPr>
        <w:pageBreakBefore/>
        <w:spacing w:line="360" w:lineRule="auto"/>
        <w:rPr>
          <w:rFonts w:ascii="仿宋" w:hAnsi="仿宋" w:eastAsia="仿宋" w:cs="仿宋"/>
          <w:b/>
          <w:bCs/>
          <w:sz w:val="28"/>
          <w:szCs w:val="28"/>
        </w:rPr>
      </w:pPr>
      <w:r>
        <w:rPr>
          <w:rFonts w:hint="eastAsia" w:ascii="仿宋" w:hAnsi="仿宋" w:eastAsia="仿宋" w:cs="仿宋"/>
          <w:b/>
          <w:bCs/>
          <w:sz w:val="28"/>
          <w:szCs w:val="28"/>
        </w:rPr>
        <w:t>8、招标控制价认可函（格式）</w:t>
      </w:r>
    </w:p>
    <w:p>
      <w:pPr>
        <w:spacing w:line="360" w:lineRule="auto"/>
        <w:rPr>
          <w:rFonts w:ascii="仿宋" w:hAnsi="仿宋" w:eastAsia="仿宋" w:cs="仿宋"/>
          <w:kern w:val="0"/>
          <w:sz w:val="24"/>
        </w:rPr>
      </w:pPr>
    </w:p>
    <w:p>
      <w:pPr>
        <w:spacing w:line="360" w:lineRule="auto"/>
        <w:rPr>
          <w:rFonts w:ascii="仿宋" w:hAnsi="仿宋" w:eastAsia="仿宋" w:cs="仿宋"/>
          <w:kern w:val="0"/>
          <w:sz w:val="24"/>
          <w:lang w:val="zh-CN"/>
        </w:rPr>
      </w:pPr>
    </w:p>
    <w:p>
      <w:pPr>
        <w:spacing w:line="500" w:lineRule="exact"/>
        <w:rPr>
          <w:rFonts w:ascii="仿宋" w:hAnsi="仿宋" w:eastAsia="仿宋" w:cs="仿宋"/>
          <w:kern w:val="0"/>
          <w:sz w:val="24"/>
        </w:rPr>
      </w:pPr>
      <w:r>
        <w:rPr>
          <w:rFonts w:hint="eastAsia" w:ascii="仿宋" w:hAnsi="仿宋" w:eastAsia="仿宋" w:cs="仿宋"/>
          <w:kern w:val="0"/>
          <w:sz w:val="24"/>
        </w:rPr>
        <w:t>致：</w:t>
      </w:r>
      <w:r>
        <w:rPr>
          <w:rFonts w:hint="eastAsia" w:ascii="仿宋" w:hAnsi="仿宋" w:eastAsia="仿宋" w:cs="仿宋"/>
          <w:kern w:val="0"/>
          <w:sz w:val="24"/>
          <w:u w:val="single"/>
        </w:rPr>
        <w:t xml:space="preserve"> </w:t>
      </w:r>
      <w:r>
        <w:rPr>
          <w:rFonts w:hint="eastAsia" w:ascii="仿宋" w:hAnsi="仿宋" w:eastAsia="仿宋" w:cs="仿宋"/>
          <w:bCs/>
          <w:sz w:val="24"/>
          <w:u w:val="single"/>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w:t>
      </w:r>
      <w:r>
        <w:rPr>
          <w:rFonts w:hint="eastAsia" w:ascii="仿宋" w:hAnsi="仿宋" w:eastAsia="仿宋" w:cs="仿宋"/>
          <w:sz w:val="24"/>
        </w:rPr>
        <w:t>招标人名称）</w:t>
      </w:r>
    </w:p>
    <w:p>
      <w:pPr>
        <w:spacing w:line="500" w:lineRule="exact"/>
        <w:ind w:firstLine="480" w:firstLineChars="200"/>
        <w:rPr>
          <w:rFonts w:ascii="仿宋" w:hAnsi="仿宋" w:eastAsia="仿宋" w:cs="仿宋"/>
          <w:sz w:val="24"/>
        </w:rPr>
      </w:pPr>
      <w:r>
        <w:rPr>
          <w:rFonts w:hint="eastAsia" w:ascii="仿宋" w:hAnsi="仿宋" w:eastAsia="仿宋" w:cs="仿宋"/>
          <w:kern w:val="0"/>
          <w:sz w:val="24"/>
        </w:rPr>
        <w:t>本单位自愿参加</w:t>
      </w:r>
      <w:r>
        <w:rPr>
          <w:rFonts w:hint="eastAsia" w:ascii="仿宋" w:hAnsi="仿宋" w:eastAsia="仿宋" w:cs="仿宋"/>
          <w:sz w:val="24"/>
          <w:u w:val="single"/>
        </w:rPr>
        <w:t xml:space="preserve">                                       </w:t>
      </w:r>
      <w:r>
        <w:rPr>
          <w:rFonts w:hint="eastAsia" w:ascii="仿宋" w:hAnsi="仿宋" w:eastAsia="仿宋" w:cs="仿宋"/>
          <w:sz w:val="24"/>
        </w:rPr>
        <w:t>（项目名称）的磋商活动</w:t>
      </w:r>
      <w:r>
        <w:rPr>
          <w:rFonts w:hint="eastAsia" w:ascii="仿宋" w:hAnsi="仿宋" w:eastAsia="仿宋" w:cs="仿宋"/>
          <w:kern w:val="0"/>
          <w:sz w:val="24"/>
        </w:rPr>
        <w:t>，并在此作如下法律承诺：对招标人提供的招标控制价表示认可，无任何异议。</w:t>
      </w: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500" w:lineRule="exact"/>
        <w:rPr>
          <w:rFonts w:ascii="仿宋" w:hAnsi="仿宋" w:eastAsia="仿宋" w:cs="仿宋"/>
          <w:sz w:val="24"/>
        </w:rPr>
      </w:pPr>
      <w:r>
        <w:rPr>
          <w:rFonts w:hint="eastAsia" w:ascii="仿宋" w:hAnsi="仿宋" w:eastAsia="仿宋" w:cs="仿宋"/>
          <w:sz w:val="24"/>
        </w:rPr>
        <w:t>供应商名称：（</w:t>
      </w:r>
      <w:r>
        <w:rPr>
          <w:rFonts w:hint="eastAsia" w:ascii="仿宋" w:hAnsi="仿宋" w:eastAsia="仿宋" w:cs="仿宋"/>
          <w:kern w:val="0"/>
          <w:sz w:val="24"/>
          <w:lang w:val="zh-CN"/>
        </w:rPr>
        <w:t>电子签章</w:t>
      </w:r>
      <w:r>
        <w:rPr>
          <w:rFonts w:hint="eastAsia" w:ascii="仿宋" w:hAnsi="仿宋" w:eastAsia="仿宋" w:cs="仿宋"/>
          <w:sz w:val="24"/>
        </w:rPr>
        <w:t>）</w:t>
      </w:r>
    </w:p>
    <w:p>
      <w:pPr>
        <w:spacing w:line="500" w:lineRule="exact"/>
        <w:rPr>
          <w:rFonts w:ascii="仿宋" w:hAnsi="仿宋" w:eastAsia="仿宋" w:cs="仿宋"/>
          <w:sz w:val="24"/>
        </w:rPr>
      </w:pPr>
      <w:r>
        <w:rPr>
          <w:rFonts w:hint="eastAsia" w:ascii="仿宋" w:hAnsi="仿宋" w:eastAsia="仿宋" w:cs="仿宋"/>
          <w:sz w:val="24"/>
        </w:rPr>
        <w:t>法定代表人：（签字或盖章）</w:t>
      </w:r>
    </w:p>
    <w:p>
      <w:pPr>
        <w:spacing w:line="500" w:lineRule="exact"/>
        <w:rPr>
          <w:rFonts w:ascii="仿宋" w:hAnsi="仿宋" w:eastAsia="仿宋" w:cs="仿宋"/>
          <w:b/>
          <w:sz w:val="24"/>
        </w:rPr>
      </w:pPr>
      <w:r>
        <w:rPr>
          <w:rFonts w:hint="eastAsia" w:ascii="仿宋" w:hAnsi="仿宋" w:eastAsia="仿宋" w:cs="仿宋"/>
          <w:sz w:val="24"/>
        </w:rPr>
        <w:t>日期：    年   月   日</w:t>
      </w: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360" w:lineRule="auto"/>
        <w:rPr>
          <w:rFonts w:ascii="仿宋" w:hAnsi="仿宋" w:eastAsia="仿宋" w:cs="仿宋"/>
          <w:kern w:val="0"/>
          <w:sz w:val="24"/>
          <w:lang w:val="zh-CN"/>
        </w:rPr>
      </w:pPr>
    </w:p>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4"/>
        </w:rPr>
      </w:pPr>
    </w:p>
    <w:p>
      <w:pPr>
        <w:pageBreakBefore/>
        <w:spacing w:line="360" w:lineRule="auto"/>
        <w:rPr>
          <w:rFonts w:ascii="仿宋" w:hAnsi="仿宋" w:eastAsia="仿宋" w:cs="仿宋"/>
          <w:b/>
          <w:bCs/>
          <w:sz w:val="28"/>
          <w:szCs w:val="28"/>
        </w:rPr>
      </w:pPr>
      <w:r>
        <w:rPr>
          <w:rFonts w:hint="eastAsia" w:ascii="仿宋" w:hAnsi="仿宋" w:eastAsia="仿宋" w:cs="仿宋"/>
          <w:b/>
          <w:bCs/>
          <w:sz w:val="28"/>
          <w:szCs w:val="28"/>
        </w:rPr>
        <w:t>9、项目负责人简历表（格式）</w:t>
      </w:r>
    </w:p>
    <w:p>
      <w:pPr>
        <w:ind w:firstLine="723" w:firstLineChars="200"/>
        <w:rPr>
          <w:rFonts w:ascii="仿宋" w:hAnsi="仿宋" w:eastAsia="仿宋" w:cs="仿宋"/>
          <w:b/>
          <w:sz w:val="36"/>
          <w:szCs w:val="36"/>
          <w:u w:val="single"/>
        </w:rPr>
      </w:pPr>
    </w:p>
    <w:p>
      <w:pPr>
        <w:ind w:firstLine="723" w:firstLineChars="200"/>
        <w:rPr>
          <w:rFonts w:ascii="仿宋" w:hAnsi="仿宋" w:eastAsia="仿宋" w:cs="仿宋"/>
          <w:b/>
          <w:sz w:val="36"/>
          <w:szCs w:val="36"/>
        </w:rPr>
      </w:pPr>
      <w:r>
        <w:rPr>
          <w:rFonts w:hint="eastAsia" w:ascii="仿宋" w:hAnsi="仿宋" w:eastAsia="仿宋" w:cs="仿宋"/>
          <w:b/>
          <w:sz w:val="36"/>
          <w:szCs w:val="36"/>
          <w:u w:val="single"/>
        </w:rPr>
        <w:t xml:space="preserve">                 </w:t>
      </w:r>
      <w:r>
        <w:rPr>
          <w:rFonts w:hint="eastAsia" w:ascii="仿宋" w:hAnsi="仿宋" w:eastAsia="仿宋" w:cs="仿宋"/>
          <w:b/>
          <w:sz w:val="36"/>
          <w:szCs w:val="36"/>
        </w:rPr>
        <w:t xml:space="preserve">工程 项目负责人简历表      </w:t>
      </w:r>
    </w:p>
    <w:p>
      <w:pPr>
        <w:rPr>
          <w:rFonts w:ascii="仿宋" w:hAnsi="仿宋" w:eastAsia="仿宋" w:cs="仿宋"/>
          <w:szCs w:val="20"/>
        </w:rPr>
      </w:pPr>
    </w:p>
    <w:tbl>
      <w:tblPr>
        <w:tblStyle w:val="8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3"/>
        <w:gridCol w:w="421"/>
        <w:gridCol w:w="1259"/>
        <w:gridCol w:w="901"/>
        <w:gridCol w:w="779"/>
        <w:gridCol w:w="1561"/>
        <w:gridCol w:w="119"/>
        <w:gridCol w:w="2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姓  名</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性  别</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资  格</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职  称</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学  历</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年  龄</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64"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参加工作时间</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34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从</w:t>
            </w:r>
            <w:r>
              <w:rPr>
                <w:rFonts w:hint="eastAsia" w:ascii="仿宋" w:hAnsi="仿宋" w:eastAsia="仿宋" w:cs="仿宋"/>
                <w:spacing w:val="-16"/>
                <w:sz w:val="24"/>
                <w:szCs w:val="20"/>
              </w:rPr>
              <w:t>事项目负责人年限</w:t>
            </w:r>
          </w:p>
        </w:tc>
        <w:tc>
          <w:tcPr>
            <w:tcW w:w="253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94" w:type="dxa"/>
            <w:gridSpan w:val="8"/>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已完成在建工程项目情况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建设单位</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项目名称</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建设规模</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开竣工日期</w:t>
            </w: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工程质量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c>
          <w:tcPr>
            <w:tcW w:w="2411"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1" w:hRule="atLeast"/>
          <w:jc w:val="center"/>
        </w:trPr>
        <w:tc>
          <w:tcPr>
            <w:tcW w:w="1543" w:type="dxa"/>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r>
              <w:rPr>
                <w:rFonts w:hint="eastAsia" w:ascii="仿宋" w:hAnsi="仿宋" w:eastAsia="仿宋" w:cs="仿宋"/>
                <w:sz w:val="24"/>
                <w:szCs w:val="20"/>
              </w:rPr>
              <w:t>备    注</w:t>
            </w:r>
          </w:p>
        </w:tc>
        <w:tc>
          <w:tcPr>
            <w:tcW w:w="7451" w:type="dxa"/>
            <w:gridSpan w:val="7"/>
            <w:tcBorders>
              <w:top w:val="single" w:color="auto" w:sz="4" w:space="0"/>
              <w:left w:val="single" w:color="auto" w:sz="4" w:space="0"/>
              <w:bottom w:val="single" w:color="auto" w:sz="4" w:space="0"/>
              <w:right w:val="single" w:color="auto" w:sz="4" w:space="0"/>
            </w:tcBorders>
            <w:vAlign w:val="center"/>
          </w:tcPr>
          <w:p>
            <w:pPr>
              <w:spacing w:line="620" w:lineRule="exact"/>
              <w:jc w:val="center"/>
              <w:rPr>
                <w:rFonts w:ascii="仿宋" w:hAnsi="仿宋" w:eastAsia="仿宋" w:cs="仿宋"/>
                <w:sz w:val="24"/>
                <w:szCs w:val="20"/>
              </w:rPr>
            </w:pPr>
          </w:p>
        </w:tc>
      </w:tr>
    </w:tbl>
    <w:p>
      <w:pPr>
        <w:pageBreakBefore/>
        <w:spacing w:line="360" w:lineRule="auto"/>
        <w:rPr>
          <w:rFonts w:ascii="仿宋" w:hAnsi="仿宋" w:eastAsia="仿宋" w:cs="仿宋"/>
          <w:b/>
          <w:bCs/>
          <w:sz w:val="28"/>
          <w:szCs w:val="28"/>
        </w:rPr>
      </w:pPr>
      <w:r>
        <w:rPr>
          <w:rFonts w:hint="eastAsia" w:ascii="仿宋" w:hAnsi="仿宋" w:eastAsia="仿宋" w:cs="仿宋"/>
          <w:b/>
          <w:bCs/>
          <w:sz w:val="28"/>
          <w:szCs w:val="28"/>
        </w:rPr>
        <w:t>10、主要施工管理人员表（格式）</w:t>
      </w:r>
    </w:p>
    <w:p>
      <w:pPr>
        <w:rPr>
          <w:rFonts w:ascii="仿宋" w:hAnsi="仿宋" w:eastAsia="仿宋" w:cs="仿宋"/>
          <w:b/>
          <w:sz w:val="24"/>
          <w:u w:val="single"/>
        </w:rPr>
      </w:pPr>
    </w:p>
    <w:p>
      <w:pPr>
        <w:ind w:firstLine="241" w:firstLineChars="100"/>
        <w:rPr>
          <w:rFonts w:ascii="仿宋" w:hAnsi="仿宋" w:eastAsia="仿宋" w:cs="仿宋"/>
          <w:sz w:val="24"/>
        </w:rPr>
      </w:pPr>
      <w:r>
        <w:rPr>
          <w:rFonts w:hint="eastAsia" w:ascii="仿宋" w:hAnsi="仿宋" w:eastAsia="仿宋" w:cs="仿宋"/>
          <w:b/>
          <w:sz w:val="24"/>
          <w:u w:val="single"/>
        </w:rPr>
        <w:t xml:space="preserve">                 </w:t>
      </w:r>
      <w:r>
        <w:rPr>
          <w:rFonts w:hint="eastAsia" w:ascii="仿宋" w:hAnsi="仿宋" w:eastAsia="仿宋" w:cs="仿宋"/>
          <w:b/>
          <w:sz w:val="24"/>
        </w:rPr>
        <w:t xml:space="preserve">工程  主要施工管理人员表  </w:t>
      </w:r>
      <w:r>
        <w:rPr>
          <w:rFonts w:hint="eastAsia" w:ascii="仿宋" w:hAnsi="仿宋" w:eastAsia="仿宋" w:cs="仿宋"/>
          <w:sz w:val="24"/>
        </w:rPr>
        <w:t xml:space="preserve">   </w:t>
      </w:r>
    </w:p>
    <w:p>
      <w:pPr>
        <w:rPr>
          <w:rFonts w:ascii="仿宋" w:hAnsi="仿宋" w:eastAsia="仿宋" w:cs="仿宋"/>
          <w:sz w:val="24"/>
        </w:rPr>
      </w:pPr>
    </w:p>
    <w:tbl>
      <w:tblPr>
        <w:tblStyle w:val="8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7"/>
        <w:gridCol w:w="1020"/>
        <w:gridCol w:w="1020"/>
        <w:gridCol w:w="1020"/>
        <w:gridCol w:w="38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rPr>
            </w:pPr>
            <w:r>
              <w:rPr>
                <w:rFonts w:hint="eastAsia" w:ascii="仿宋" w:hAnsi="仿宋" w:eastAsia="仿宋" w:cs="仿宋"/>
                <w:sz w:val="24"/>
              </w:rPr>
              <w:t>名称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rPr>
            </w:pPr>
            <w:r>
              <w:rPr>
                <w:rFonts w:hint="eastAsia" w:ascii="仿宋" w:hAnsi="仿宋" w:eastAsia="仿宋" w:cs="仿宋"/>
                <w:sz w:val="24"/>
              </w:rPr>
              <w:t>姓名</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rPr>
            </w:pPr>
            <w:r>
              <w:rPr>
                <w:rFonts w:hint="eastAsia" w:ascii="仿宋" w:hAnsi="仿宋" w:eastAsia="仿宋" w:cs="仿宋"/>
                <w:sz w:val="24"/>
              </w:rPr>
              <w:t>职务</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rPr>
            </w:pPr>
            <w:r>
              <w:rPr>
                <w:rFonts w:hint="eastAsia" w:ascii="仿宋" w:hAnsi="仿宋" w:eastAsia="仿宋" w:cs="仿宋"/>
                <w:sz w:val="24"/>
              </w:rPr>
              <w:t>职称</w:t>
            </w:r>
          </w:p>
        </w:tc>
        <w:tc>
          <w:tcPr>
            <w:tcW w:w="388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仿宋"/>
                <w:sz w:val="24"/>
              </w:rPr>
            </w:pPr>
            <w:r>
              <w:rPr>
                <w:rFonts w:hint="eastAsia" w:ascii="仿宋" w:hAnsi="仿宋" w:eastAsia="仿宋" w:cs="仿宋"/>
                <w:sz w:val="24"/>
              </w:rPr>
              <w:t>主要资历、经验及承担过的项目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3" w:hRule="atLeast"/>
          <w:jc w:val="center"/>
        </w:trPr>
        <w:tc>
          <w:tcPr>
            <w:tcW w:w="1877" w:type="dxa"/>
            <w:tcBorders>
              <w:top w:val="single" w:color="auto" w:sz="4" w:space="0"/>
              <w:left w:val="single" w:color="auto" w:sz="4" w:space="0"/>
              <w:bottom w:val="single" w:color="auto" w:sz="4" w:space="0"/>
              <w:right w:val="single" w:color="auto" w:sz="4" w:space="0"/>
            </w:tcBorders>
          </w:tcPr>
          <w:p>
            <w:pPr>
              <w:numPr>
                <w:ilvl w:val="0"/>
                <w:numId w:val="8"/>
              </w:numPr>
              <w:spacing w:line="480" w:lineRule="exact"/>
              <w:rPr>
                <w:rFonts w:ascii="仿宋" w:hAnsi="仿宋" w:eastAsia="仿宋" w:cs="仿宋"/>
                <w:sz w:val="24"/>
              </w:rPr>
            </w:pPr>
            <w:r>
              <w:rPr>
                <w:rFonts w:hint="eastAsia" w:ascii="仿宋" w:hAnsi="仿宋" w:eastAsia="仿宋" w:cs="仿宋"/>
                <w:sz w:val="24"/>
              </w:rPr>
              <w:t>总部</w:t>
            </w:r>
          </w:p>
          <w:p>
            <w:pPr>
              <w:numPr>
                <w:ilvl w:val="0"/>
                <w:numId w:val="9"/>
              </w:numPr>
              <w:spacing w:line="480" w:lineRule="exact"/>
              <w:rPr>
                <w:rFonts w:ascii="仿宋" w:hAnsi="仿宋" w:eastAsia="仿宋" w:cs="仿宋"/>
                <w:sz w:val="24"/>
              </w:rPr>
            </w:pPr>
            <w:r>
              <w:rPr>
                <w:rFonts w:hint="eastAsia" w:ascii="仿宋" w:hAnsi="仿宋" w:eastAsia="仿宋" w:cs="仿宋"/>
                <w:sz w:val="24"/>
              </w:rPr>
              <w:t>项目主管</w:t>
            </w:r>
          </w:p>
          <w:p>
            <w:pPr>
              <w:spacing w:line="480" w:lineRule="exact"/>
              <w:ind w:left="207"/>
              <w:rPr>
                <w:rFonts w:ascii="仿宋" w:hAnsi="仿宋" w:eastAsia="仿宋" w:cs="仿宋"/>
                <w:sz w:val="24"/>
              </w:rPr>
            </w:pPr>
            <w:r>
              <w:rPr>
                <w:rFonts w:hint="eastAsia" w:ascii="仿宋" w:hAnsi="仿宋" w:eastAsia="仿宋" w:cs="仿宋"/>
                <w:sz w:val="24"/>
              </w:rPr>
              <w:t>2、</w:t>
            </w:r>
          </w:p>
          <w:p>
            <w:pPr>
              <w:spacing w:line="480" w:lineRule="exact"/>
              <w:ind w:left="207"/>
              <w:rPr>
                <w:rFonts w:ascii="仿宋" w:hAnsi="仿宋" w:eastAsia="仿宋" w:cs="仿宋"/>
                <w:sz w:val="24"/>
              </w:rPr>
            </w:pPr>
            <w:r>
              <w:rPr>
                <w:rFonts w:hint="eastAsia" w:ascii="仿宋" w:hAnsi="仿宋" w:eastAsia="仿宋" w:cs="仿宋"/>
                <w:sz w:val="24"/>
              </w:rPr>
              <w:t>3、</w:t>
            </w:r>
          </w:p>
          <w:p>
            <w:pPr>
              <w:spacing w:line="480" w:lineRule="exact"/>
              <w:ind w:left="207"/>
              <w:rPr>
                <w:rFonts w:ascii="仿宋" w:hAnsi="仿宋" w:eastAsia="仿宋" w:cs="仿宋"/>
                <w:sz w:val="24"/>
              </w:rPr>
            </w:pPr>
            <w:r>
              <w:rPr>
                <w:rFonts w:hint="eastAsia" w:ascii="仿宋" w:hAnsi="仿宋" w:eastAsia="仿宋" w:cs="仿宋"/>
                <w:sz w:val="24"/>
              </w:rPr>
              <w:t>4、</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3" w:hRule="atLeast"/>
          <w:jc w:val="center"/>
        </w:trPr>
        <w:tc>
          <w:tcPr>
            <w:tcW w:w="1877"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r>
              <w:rPr>
                <w:rFonts w:hint="eastAsia" w:ascii="仿宋" w:hAnsi="仿宋" w:eastAsia="仿宋" w:cs="仿宋"/>
                <w:sz w:val="24"/>
              </w:rPr>
              <w:t>二、现场</w:t>
            </w:r>
          </w:p>
          <w:p>
            <w:pPr>
              <w:spacing w:line="480" w:lineRule="exact"/>
              <w:ind w:left="102"/>
              <w:rPr>
                <w:rFonts w:ascii="仿宋" w:hAnsi="仿宋" w:eastAsia="仿宋" w:cs="仿宋"/>
                <w:sz w:val="24"/>
              </w:rPr>
            </w:pPr>
            <w:r>
              <w:rPr>
                <w:rFonts w:hint="eastAsia" w:ascii="仿宋" w:hAnsi="仿宋" w:eastAsia="仿宋" w:cs="仿宋"/>
                <w:sz w:val="24"/>
              </w:rPr>
              <w:t>1、项目负责人</w:t>
            </w:r>
          </w:p>
          <w:p>
            <w:pPr>
              <w:spacing w:line="480" w:lineRule="exact"/>
              <w:ind w:left="102"/>
              <w:rPr>
                <w:rFonts w:ascii="仿宋" w:hAnsi="仿宋" w:eastAsia="仿宋" w:cs="仿宋"/>
                <w:spacing w:val="-10"/>
                <w:sz w:val="24"/>
              </w:rPr>
            </w:pPr>
            <w:r>
              <w:rPr>
                <w:rFonts w:hint="eastAsia" w:ascii="仿宋" w:hAnsi="仿宋" w:eastAsia="仿宋" w:cs="仿宋"/>
                <w:spacing w:val="-10"/>
                <w:sz w:val="24"/>
              </w:rPr>
              <w:t>2、</w:t>
            </w:r>
            <w:r>
              <w:rPr>
                <w:rFonts w:hint="eastAsia" w:ascii="仿宋" w:hAnsi="仿宋" w:eastAsia="仿宋" w:cs="仿宋"/>
                <w:sz w:val="24"/>
              </w:rPr>
              <w:t>技术管理</w:t>
            </w:r>
          </w:p>
          <w:p>
            <w:pPr>
              <w:spacing w:line="480" w:lineRule="exact"/>
              <w:ind w:left="102"/>
              <w:rPr>
                <w:rFonts w:ascii="仿宋" w:hAnsi="仿宋" w:eastAsia="仿宋" w:cs="仿宋"/>
                <w:sz w:val="24"/>
              </w:rPr>
            </w:pPr>
            <w:r>
              <w:rPr>
                <w:rFonts w:hint="eastAsia" w:ascii="仿宋" w:hAnsi="仿宋" w:eastAsia="仿宋" w:cs="仿宋"/>
                <w:sz w:val="24"/>
              </w:rPr>
              <w:t>3、质量管理</w:t>
            </w:r>
          </w:p>
          <w:p>
            <w:pPr>
              <w:spacing w:line="480" w:lineRule="exact"/>
              <w:ind w:left="102"/>
              <w:rPr>
                <w:rFonts w:ascii="仿宋" w:hAnsi="仿宋" w:eastAsia="仿宋" w:cs="仿宋"/>
                <w:sz w:val="24"/>
              </w:rPr>
            </w:pPr>
            <w:r>
              <w:rPr>
                <w:rFonts w:hint="eastAsia" w:ascii="仿宋" w:hAnsi="仿宋" w:eastAsia="仿宋" w:cs="仿宋"/>
                <w:sz w:val="24"/>
              </w:rPr>
              <w:t>4、安全管理</w:t>
            </w:r>
          </w:p>
          <w:p>
            <w:pPr>
              <w:spacing w:line="480" w:lineRule="exact"/>
              <w:ind w:left="102"/>
              <w:rPr>
                <w:rFonts w:ascii="仿宋" w:hAnsi="仿宋" w:eastAsia="仿宋" w:cs="仿宋"/>
                <w:sz w:val="24"/>
              </w:rPr>
            </w:pPr>
            <w:r>
              <w:rPr>
                <w:rFonts w:hint="eastAsia" w:ascii="仿宋" w:hAnsi="仿宋" w:eastAsia="仿宋" w:cs="仿宋"/>
                <w:sz w:val="24"/>
              </w:rPr>
              <w:t>5、材料管理</w:t>
            </w:r>
          </w:p>
          <w:p>
            <w:pPr>
              <w:spacing w:line="480" w:lineRule="exact"/>
              <w:ind w:left="102"/>
              <w:rPr>
                <w:rFonts w:ascii="仿宋" w:hAnsi="仿宋" w:eastAsia="仿宋" w:cs="仿宋"/>
                <w:sz w:val="24"/>
              </w:rPr>
            </w:pPr>
            <w:r>
              <w:rPr>
                <w:rFonts w:hint="eastAsia" w:ascii="仿宋" w:hAnsi="仿宋" w:eastAsia="仿宋" w:cs="仿宋"/>
                <w:sz w:val="24"/>
              </w:rPr>
              <w:t>6、资料管理</w:t>
            </w:r>
          </w:p>
          <w:p>
            <w:pPr>
              <w:spacing w:line="480" w:lineRule="exact"/>
              <w:ind w:firstLine="102"/>
              <w:rPr>
                <w:rFonts w:ascii="仿宋" w:hAnsi="仿宋" w:eastAsia="仿宋" w:cs="仿宋"/>
                <w:sz w:val="24"/>
              </w:rPr>
            </w:pPr>
            <w:r>
              <w:rPr>
                <w:rFonts w:hint="eastAsia" w:ascii="仿宋" w:hAnsi="仿宋" w:eastAsia="仿宋" w:cs="仿宋"/>
                <w:sz w:val="24"/>
              </w:rPr>
              <w:t>7、</w:t>
            </w:r>
          </w:p>
          <w:p>
            <w:pPr>
              <w:spacing w:line="480" w:lineRule="exact"/>
              <w:ind w:firstLine="102"/>
              <w:rPr>
                <w:rFonts w:ascii="仿宋" w:hAnsi="仿宋" w:eastAsia="仿宋" w:cs="仿宋"/>
                <w:sz w:val="24"/>
              </w:rPr>
            </w:pPr>
            <w:r>
              <w:rPr>
                <w:rFonts w:hint="eastAsia" w:ascii="仿宋" w:hAnsi="仿宋" w:eastAsia="仿宋" w:cs="仿宋"/>
                <w:sz w:val="24"/>
              </w:rPr>
              <w:t>8、</w:t>
            </w:r>
          </w:p>
          <w:p>
            <w:pPr>
              <w:spacing w:line="480" w:lineRule="exact"/>
              <w:ind w:firstLine="102"/>
              <w:rPr>
                <w:rFonts w:ascii="仿宋" w:hAnsi="仿宋" w:eastAsia="仿宋" w:cs="仿宋"/>
                <w:sz w:val="24"/>
              </w:rPr>
            </w:pPr>
            <w:r>
              <w:rPr>
                <w:rFonts w:hint="eastAsia" w:ascii="仿宋" w:hAnsi="仿宋" w:eastAsia="仿宋" w:cs="仿宋"/>
                <w:sz w:val="24"/>
              </w:rPr>
              <w:t>9、</w:t>
            </w:r>
          </w:p>
          <w:p>
            <w:pPr>
              <w:spacing w:line="480" w:lineRule="exact"/>
              <w:ind w:firstLine="102"/>
              <w:rPr>
                <w:rFonts w:ascii="仿宋" w:hAnsi="仿宋" w:eastAsia="仿宋" w:cs="仿宋"/>
                <w:sz w:val="24"/>
              </w:rPr>
            </w:pPr>
            <w:r>
              <w:rPr>
                <w:rFonts w:hint="eastAsia" w:ascii="仿宋" w:hAnsi="仿宋" w:eastAsia="仿宋" w:cs="仿宋"/>
                <w:sz w:val="24"/>
              </w:rPr>
              <w:t>10、</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2" w:hRule="atLeast"/>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4"/>
              </w:rPr>
            </w:pPr>
            <w:r>
              <w:rPr>
                <w:rFonts w:hint="eastAsia" w:ascii="仿宋" w:hAnsi="仿宋" w:eastAsia="仿宋" w:cs="仿宋"/>
                <w:sz w:val="24"/>
              </w:rPr>
              <w:t>备    注</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4"/>
              </w:rPr>
            </w:pPr>
          </w:p>
        </w:tc>
      </w:tr>
    </w:tbl>
    <w:p>
      <w:pPr>
        <w:spacing w:line="560" w:lineRule="exact"/>
        <w:ind w:right="420"/>
        <w:jc w:val="left"/>
        <w:rPr>
          <w:rFonts w:ascii="仿宋" w:hAnsi="仿宋" w:eastAsia="仿宋" w:cs="仿宋"/>
          <w:b/>
          <w:bCs/>
          <w:sz w:val="24"/>
        </w:rPr>
      </w:pPr>
    </w:p>
    <w:p>
      <w:pPr>
        <w:spacing w:line="560" w:lineRule="exact"/>
        <w:ind w:right="420"/>
        <w:jc w:val="left"/>
        <w:rPr>
          <w:rFonts w:ascii="仿宋" w:hAnsi="仿宋" w:eastAsia="仿宋" w:cs="仿宋"/>
          <w:b/>
          <w:bCs/>
          <w:sz w:val="28"/>
          <w:szCs w:val="28"/>
        </w:rPr>
      </w:pPr>
      <w:r>
        <w:rPr>
          <w:rFonts w:hint="eastAsia" w:ascii="仿宋" w:hAnsi="仿宋" w:eastAsia="仿宋" w:cs="仿宋"/>
          <w:b/>
          <w:bCs/>
          <w:sz w:val="28"/>
          <w:szCs w:val="28"/>
        </w:rPr>
        <w:t>11、主要施工机械设备表</w:t>
      </w:r>
    </w:p>
    <w:p>
      <w:pPr>
        <w:spacing w:line="560" w:lineRule="exact"/>
        <w:ind w:right="420"/>
        <w:jc w:val="left"/>
        <w:rPr>
          <w:rFonts w:ascii="仿宋" w:hAnsi="仿宋" w:eastAsia="仿宋" w:cs="仿宋"/>
          <w:b/>
          <w:bCs/>
          <w:sz w:val="24"/>
        </w:rPr>
      </w:pPr>
    </w:p>
    <w:p>
      <w:pPr>
        <w:rPr>
          <w:rFonts w:ascii="仿宋" w:hAnsi="仿宋" w:eastAsia="仿宋" w:cs="仿宋"/>
          <w:b/>
          <w:sz w:val="36"/>
          <w:szCs w:val="36"/>
        </w:rPr>
      </w:pPr>
      <w:r>
        <w:rPr>
          <w:rFonts w:hint="eastAsia" w:ascii="仿宋" w:hAnsi="仿宋" w:eastAsia="仿宋" w:cs="仿宋"/>
          <w:b/>
          <w:sz w:val="36"/>
          <w:szCs w:val="36"/>
          <w:u w:val="single"/>
        </w:rPr>
        <w:t xml:space="preserve">                 </w:t>
      </w:r>
      <w:r>
        <w:rPr>
          <w:rFonts w:hint="eastAsia" w:ascii="仿宋" w:hAnsi="仿宋" w:eastAsia="仿宋" w:cs="仿宋"/>
          <w:b/>
          <w:sz w:val="36"/>
          <w:szCs w:val="36"/>
        </w:rPr>
        <w:t xml:space="preserve">工程  主要施工机械设备表     </w:t>
      </w:r>
    </w:p>
    <w:p>
      <w:pPr>
        <w:rPr>
          <w:rFonts w:ascii="仿宋" w:hAnsi="仿宋" w:eastAsia="仿宋" w:cs="仿宋"/>
          <w:szCs w:val="20"/>
        </w:rPr>
      </w:pPr>
    </w:p>
    <w:tbl>
      <w:tblPr>
        <w:tblStyle w:val="8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9"/>
        <w:gridCol w:w="2052"/>
        <w:gridCol w:w="1274"/>
        <w:gridCol w:w="729"/>
        <w:gridCol w:w="968"/>
        <w:gridCol w:w="1169"/>
        <w:gridCol w:w="1169"/>
        <w:gridCol w:w="1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0"/>
              </w:rPr>
            </w:pPr>
            <w:r>
              <w:rPr>
                <w:rFonts w:hint="eastAsia" w:ascii="仿宋" w:hAnsi="仿宋" w:eastAsia="仿宋" w:cs="仿宋"/>
                <w:sz w:val="24"/>
                <w:szCs w:val="20"/>
              </w:rPr>
              <w:t>序号</w:t>
            </w:r>
          </w:p>
        </w:tc>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0"/>
              </w:rPr>
            </w:pPr>
            <w:r>
              <w:rPr>
                <w:rFonts w:hint="eastAsia" w:ascii="仿宋" w:hAnsi="仿宋" w:eastAsia="仿宋" w:cs="仿宋"/>
                <w:sz w:val="24"/>
                <w:szCs w:val="20"/>
              </w:rPr>
              <w:t>机械或设备名称</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0"/>
              </w:rPr>
            </w:pPr>
            <w:r>
              <w:rPr>
                <w:rFonts w:hint="eastAsia" w:ascii="仿宋" w:hAnsi="仿宋" w:eastAsia="仿宋" w:cs="仿宋"/>
                <w:sz w:val="24"/>
                <w:szCs w:val="20"/>
              </w:rPr>
              <w:t>规格型号</w:t>
            </w: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0"/>
              </w:rPr>
            </w:pPr>
            <w:r>
              <w:rPr>
                <w:rFonts w:hint="eastAsia" w:ascii="仿宋" w:hAnsi="仿宋" w:eastAsia="仿宋" w:cs="仿宋"/>
                <w:sz w:val="24"/>
                <w:szCs w:val="20"/>
              </w:rPr>
              <w:t>数量</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0"/>
              </w:rPr>
            </w:pPr>
            <w:r>
              <w:rPr>
                <w:rFonts w:hint="eastAsia" w:ascii="仿宋" w:hAnsi="仿宋" w:eastAsia="仿宋" w:cs="仿宋"/>
                <w:sz w:val="24"/>
                <w:szCs w:val="20"/>
              </w:rPr>
              <w:t>国别</w:t>
            </w:r>
          </w:p>
          <w:p>
            <w:pPr>
              <w:jc w:val="center"/>
              <w:rPr>
                <w:rFonts w:ascii="仿宋" w:hAnsi="仿宋" w:eastAsia="仿宋" w:cs="仿宋"/>
                <w:sz w:val="24"/>
                <w:szCs w:val="20"/>
              </w:rPr>
            </w:pPr>
            <w:r>
              <w:rPr>
                <w:rFonts w:hint="eastAsia" w:ascii="仿宋" w:hAnsi="仿宋" w:eastAsia="仿宋" w:cs="仿宋"/>
                <w:sz w:val="24"/>
                <w:szCs w:val="20"/>
              </w:rPr>
              <w:t>产地</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0"/>
              </w:rPr>
            </w:pPr>
            <w:r>
              <w:rPr>
                <w:rFonts w:hint="eastAsia" w:ascii="仿宋" w:hAnsi="仿宋" w:eastAsia="仿宋" w:cs="仿宋"/>
                <w:sz w:val="24"/>
                <w:szCs w:val="20"/>
              </w:rPr>
              <w:t>制造</w:t>
            </w:r>
          </w:p>
          <w:p>
            <w:pPr>
              <w:jc w:val="center"/>
              <w:rPr>
                <w:rFonts w:ascii="仿宋" w:hAnsi="仿宋" w:eastAsia="仿宋" w:cs="仿宋"/>
                <w:sz w:val="24"/>
                <w:szCs w:val="20"/>
              </w:rPr>
            </w:pPr>
            <w:r>
              <w:rPr>
                <w:rFonts w:hint="eastAsia" w:ascii="仿宋" w:hAnsi="仿宋" w:eastAsia="仿宋" w:cs="仿宋"/>
                <w:sz w:val="24"/>
                <w:szCs w:val="20"/>
              </w:rPr>
              <w:t>年份</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0"/>
              </w:rPr>
            </w:pPr>
            <w:r>
              <w:rPr>
                <w:rFonts w:hint="eastAsia" w:ascii="仿宋" w:hAnsi="仿宋" w:eastAsia="仿宋" w:cs="仿宋"/>
                <w:sz w:val="24"/>
                <w:szCs w:val="20"/>
              </w:rPr>
              <w:t>定额功率（KW）</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0"/>
              </w:rPr>
            </w:pPr>
            <w:r>
              <w:rPr>
                <w:rFonts w:hint="eastAsia" w:ascii="仿宋" w:hAnsi="仿宋" w:eastAsia="仿宋" w:cs="仿宋"/>
                <w:sz w:val="24"/>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cs="仿宋"/>
                <w:szCs w:val="20"/>
              </w:rPr>
            </w:pPr>
          </w:p>
        </w:tc>
      </w:tr>
    </w:tbl>
    <w:p>
      <w:pPr>
        <w:rPr>
          <w:rFonts w:ascii="仿宋" w:hAnsi="仿宋" w:eastAsia="仿宋" w:cs="仿宋"/>
          <w:kern w:val="0"/>
          <w:sz w:val="24"/>
        </w:rPr>
      </w:pPr>
    </w:p>
    <w:p>
      <w:pPr>
        <w:pageBreakBefore/>
        <w:rPr>
          <w:rFonts w:ascii="仿宋" w:hAnsi="仿宋" w:eastAsia="仿宋" w:cs="仿宋"/>
          <w:b/>
          <w:sz w:val="32"/>
          <w:szCs w:val="32"/>
        </w:rPr>
      </w:pPr>
      <w:r>
        <w:rPr>
          <w:rFonts w:hint="eastAsia" w:ascii="仿宋" w:hAnsi="仿宋" w:eastAsia="仿宋" w:cs="仿宋"/>
          <w:b/>
          <w:sz w:val="32"/>
          <w:szCs w:val="32"/>
        </w:rPr>
        <w:t>中小企业声明函</w:t>
      </w:r>
    </w:p>
    <w:p>
      <w:pPr>
        <w:rPr>
          <w:rFonts w:ascii="仿宋" w:hAnsi="仿宋" w:eastAsia="仿宋" w:cs="仿宋"/>
          <w:b/>
          <w:sz w:val="32"/>
          <w:szCs w:val="32"/>
        </w:rPr>
      </w:pPr>
      <w:r>
        <w:rPr>
          <w:rFonts w:hint="eastAsia" w:ascii="仿宋" w:hAnsi="仿宋" w:eastAsia="仿宋" w:cs="仿宋"/>
          <w:b/>
          <w:sz w:val="24"/>
        </w:rPr>
        <w:t xml:space="preserve"> [为落实政府采购政策，符合《政府采购促进中小企业发展管理办法》和《浙江省财政厅关于进一步发挥政府采购政策功能全力推动经济稳进提质的通知》规定的中小微企业拟享受扶持政策的，需提供中小企业声明函。]</w:t>
      </w: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883"/>
        <w:rPr>
          <w:rFonts w:ascii="仿宋" w:hAnsi="仿宋" w:eastAsia="仿宋" w:cs="仿宋"/>
          <w:b/>
          <w:bCs/>
          <w:sz w:val="44"/>
          <w:szCs w:val="44"/>
        </w:rPr>
      </w:pPr>
    </w:p>
    <w:p>
      <w:pPr>
        <w:pStyle w:val="294"/>
        <w:ind w:firstLine="0" w:firstLineChars="0"/>
        <w:rPr>
          <w:rFonts w:ascii="仿宋" w:hAnsi="仿宋" w:eastAsia="仿宋" w:cs="仿宋"/>
          <w:b/>
          <w:bCs/>
          <w:sz w:val="44"/>
          <w:szCs w:val="44"/>
        </w:rPr>
      </w:pPr>
    </w:p>
    <w:p>
      <w:pPr>
        <w:jc w:val="center"/>
        <w:rPr>
          <w:rFonts w:ascii="仿宋" w:hAnsi="仿宋" w:eastAsia="仿宋" w:cs="仿宋"/>
          <w:b/>
          <w:sz w:val="32"/>
        </w:rPr>
      </w:pPr>
      <w:r>
        <w:rPr>
          <w:rFonts w:hint="eastAsia" w:ascii="仿宋" w:hAnsi="仿宋" w:eastAsia="仿宋" w:cs="仿宋"/>
          <w:b/>
          <w:sz w:val="32"/>
        </w:rPr>
        <w:t>中小企业声明函（货物）</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 （财库﹝2020﹞46 号）的规定，本公司（联合体）参加</w:t>
      </w:r>
      <w:r>
        <w:rPr>
          <w:rFonts w:hint="eastAsia" w:ascii="仿宋" w:hAnsi="仿宋" w:eastAsia="仿宋" w:cs="仿宋"/>
          <w:sz w:val="24"/>
          <w:u w:val="single"/>
        </w:rPr>
        <w:t xml:space="preserve"> xxx </w:t>
      </w:r>
      <w:r>
        <w:rPr>
          <w:rFonts w:hint="eastAsia" w:ascii="仿宋" w:hAnsi="仿宋" w:eastAsia="仿宋" w:cs="仿宋"/>
          <w:sz w:val="24"/>
        </w:rPr>
        <w:t>的</w:t>
      </w:r>
      <w:r>
        <w:rPr>
          <w:rFonts w:hint="eastAsia" w:ascii="仿宋" w:hAnsi="仿宋" w:eastAsia="仿宋" w:cs="仿宋"/>
          <w:sz w:val="24"/>
          <w:u w:val="single"/>
        </w:rPr>
        <w:t>xxx项目</w:t>
      </w:r>
      <w:r>
        <w:rPr>
          <w:rFonts w:hint="eastAsia" w:ascii="仿宋" w:hAnsi="仿宋" w:eastAsia="仿宋" w:cs="仿宋"/>
          <w:sz w:val="24"/>
        </w:rPr>
        <w:t>采购活动，提供的货物全部由符合政策要求的中小企业制造。相关企业（含联合体中的中小企业、签订分包意向协议的中小企业）的具体情况如下：</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w:t>
      </w:r>
      <w:r>
        <w:rPr>
          <w:rFonts w:hint="eastAsia" w:ascii="仿宋" w:hAnsi="仿宋" w:eastAsia="仿宋" w:cs="仿宋"/>
          <w:sz w:val="24"/>
        </w:rPr>
        <w:t>行业 ；制造商为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ind w:right="420" w:firstLine="5880" w:firstLineChars="2450"/>
        <w:jc w:val="left"/>
        <w:rPr>
          <w:rFonts w:ascii="仿宋" w:hAnsi="仿宋" w:eastAsia="仿宋" w:cs="仿宋"/>
          <w:sz w:val="24"/>
        </w:rPr>
      </w:pPr>
    </w:p>
    <w:p>
      <w:pPr>
        <w:ind w:right="420" w:firstLine="5880" w:firstLineChars="2450"/>
        <w:rPr>
          <w:rFonts w:ascii="仿宋" w:hAnsi="仿宋" w:eastAsia="仿宋" w:cs="仿宋"/>
          <w:sz w:val="24"/>
        </w:rPr>
      </w:pPr>
      <w:r>
        <w:rPr>
          <w:rFonts w:hint="eastAsia" w:ascii="仿宋" w:hAnsi="仿宋" w:eastAsia="仿宋" w:cs="仿宋"/>
          <w:sz w:val="24"/>
        </w:rPr>
        <w:t xml:space="preserve">企业名称（盖章）： </w:t>
      </w:r>
    </w:p>
    <w:p>
      <w:pPr>
        <w:ind w:right="420" w:firstLine="5520" w:firstLineChars="2300"/>
        <w:rPr>
          <w:rFonts w:ascii="仿宋" w:hAnsi="仿宋" w:eastAsia="仿宋" w:cs="仿宋"/>
        </w:rPr>
      </w:pPr>
      <w:r>
        <w:rPr>
          <w:rFonts w:hint="eastAsia" w:ascii="仿宋" w:hAnsi="仿宋" w:eastAsia="仿宋" w:cs="仿宋"/>
          <w:sz w:val="24"/>
        </w:rPr>
        <w:t xml:space="preserve">日期：   年   月 </w:t>
      </w:r>
      <w:r>
        <w:rPr>
          <w:rFonts w:hint="eastAsia" w:ascii="仿宋" w:hAnsi="仿宋" w:eastAsia="仿宋" w:cs="仿宋"/>
        </w:rPr>
        <w:t xml:space="preserve">  日</w:t>
      </w:r>
    </w:p>
    <w:p>
      <w:pPr>
        <w:jc w:val="center"/>
        <w:rPr>
          <w:rFonts w:ascii="仿宋" w:hAnsi="仿宋" w:eastAsia="仿宋" w:cs="仿宋"/>
          <w:b/>
          <w:sz w:val="18"/>
        </w:rPr>
      </w:pPr>
    </w:p>
    <w:p>
      <w:pPr>
        <w:jc w:val="center"/>
        <w:rPr>
          <w:rFonts w:ascii="仿宋" w:hAnsi="仿宋" w:eastAsia="仿宋" w:cs="仿宋"/>
          <w:b/>
          <w:sz w:val="32"/>
        </w:rPr>
      </w:pPr>
    </w:p>
    <w:p>
      <w:pPr>
        <w:jc w:val="center"/>
        <w:rPr>
          <w:rFonts w:ascii="仿宋" w:hAnsi="仿宋" w:eastAsia="仿宋" w:cs="仿宋"/>
          <w:b/>
          <w:sz w:val="32"/>
        </w:rPr>
      </w:pPr>
    </w:p>
    <w:p>
      <w:pPr>
        <w:rPr>
          <w:rFonts w:ascii="仿宋" w:hAnsi="仿宋" w:eastAsia="仿宋" w:cs="仿宋"/>
          <w:b/>
          <w:sz w:val="24"/>
        </w:rPr>
      </w:pPr>
      <w:r>
        <w:rPr>
          <w:rFonts w:hint="eastAsia" w:ascii="仿宋" w:hAnsi="仿宋" w:eastAsia="仿宋" w:cs="仿宋"/>
          <w:b/>
          <w:sz w:val="24"/>
        </w:rPr>
        <w:t>注：</w:t>
      </w:r>
    </w:p>
    <w:p>
      <w:pPr>
        <w:rPr>
          <w:rFonts w:ascii="仿宋" w:hAnsi="仿宋" w:eastAsia="仿宋" w:cs="仿宋"/>
          <w:b/>
          <w:sz w:val="24"/>
        </w:rPr>
      </w:pPr>
      <w:r>
        <w:rPr>
          <w:rFonts w:hint="eastAsia" w:ascii="仿宋" w:hAnsi="仿宋" w:eastAsia="仿宋" w:cs="仿宋"/>
          <w:b/>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ascii="仿宋" w:hAnsi="仿宋" w:eastAsia="仿宋" w:cs="仿宋"/>
          <w:sz w:val="24"/>
        </w:rPr>
        <w:t>如国家颁布新的企业划型标准，则按最新标准执行。</w:t>
      </w:r>
      <w:r>
        <w:rPr>
          <w:rFonts w:hint="eastAsia" w:ascii="仿宋" w:hAnsi="仿宋" w:eastAsia="仿宋" w:cs="仿宋"/>
          <w:b/>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ascii="仿宋" w:hAnsi="仿宋" w:eastAsia="仿宋" w:cs="仿宋"/>
          <w:sz w:val="24"/>
        </w:rPr>
      </w:pPr>
      <w:r>
        <w:rPr>
          <w:rFonts w:hint="eastAsia" w:ascii="仿宋" w:hAnsi="仿宋" w:eastAsia="仿宋" w:cs="仿宋"/>
          <w:sz w:val="24"/>
        </w:rPr>
        <w:t xml:space="preserve">2.根据《政府采购促进中小企业发展管理办法》的通知（财库〔2020〕46号）规定，中标、成交供应商享受中小企业扶持政策的，采购代理机构将随中标、成交结果公开中标、成交供应商的《中小企业声明函》。 </w:t>
      </w:r>
    </w:p>
    <w:p>
      <w:pPr>
        <w:pageBreakBefore/>
        <w:jc w:val="center"/>
        <w:rPr>
          <w:rFonts w:ascii="仿宋" w:hAnsi="仿宋" w:eastAsia="仿宋" w:cs="仿宋"/>
          <w:b/>
          <w:sz w:val="32"/>
        </w:rPr>
      </w:pPr>
      <w:r>
        <w:rPr>
          <w:rFonts w:hint="eastAsia" w:ascii="仿宋" w:hAnsi="仿宋" w:eastAsia="仿宋" w:cs="仿宋"/>
          <w:b/>
          <w:sz w:val="32"/>
        </w:rPr>
        <w:t>中小企业声明函（工程、服务）</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本公司（联合体）郑重声明，根据《政府采购促进中小企业发展管理办法》 （财库﹝2020﹞46 号）的规定，本公司（联合体）参加</w:t>
      </w:r>
      <w:r>
        <w:rPr>
          <w:rFonts w:hint="eastAsia" w:ascii="仿宋" w:hAnsi="仿宋" w:eastAsia="仿宋" w:cs="仿宋"/>
          <w:sz w:val="24"/>
          <w:u w:val="single"/>
        </w:rPr>
        <w:t xml:space="preserve"> xxx </w:t>
      </w:r>
      <w:r>
        <w:rPr>
          <w:rFonts w:hint="eastAsia" w:ascii="仿宋" w:hAnsi="仿宋" w:eastAsia="仿宋" w:cs="仿宋"/>
          <w:sz w:val="24"/>
        </w:rPr>
        <w:t>的</w:t>
      </w:r>
      <w:r>
        <w:rPr>
          <w:rFonts w:hint="eastAsia" w:ascii="仿宋" w:hAnsi="仿宋" w:eastAsia="仿宋" w:cs="仿宋"/>
          <w:sz w:val="24"/>
          <w:u w:val="single"/>
        </w:rPr>
        <w:t>xxx项目</w:t>
      </w:r>
      <w:r>
        <w:rPr>
          <w:rFonts w:hint="eastAsia" w:ascii="仿宋" w:hAnsi="仿宋" w:eastAsia="仿宋" w:cs="仿宋"/>
          <w:sz w:val="24"/>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（采购文件中明确的所属行业）行业</w:t>
      </w:r>
      <w:r>
        <w:rPr>
          <w:rFonts w:hint="eastAsia" w:ascii="仿宋" w:hAnsi="仿宋" w:eastAsia="仿宋" w:cs="仿宋"/>
          <w:sz w:val="24"/>
        </w:rPr>
        <w:t>；承建（承接）企业为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，属于</w:t>
      </w:r>
      <w:r>
        <w:rPr>
          <w:rFonts w:hint="eastAsia" w:ascii="仿宋" w:hAnsi="仿宋" w:eastAsia="仿宋" w:cs="仿宋"/>
          <w:sz w:val="24"/>
          <w:u w:val="single"/>
        </w:rPr>
        <w:t>（采购文件中明确的所属行业）行业</w:t>
      </w:r>
      <w:r>
        <w:rPr>
          <w:rFonts w:hint="eastAsia" w:ascii="仿宋" w:hAnsi="仿宋" w:eastAsia="仿宋" w:cs="仿宋"/>
          <w:sz w:val="24"/>
        </w:rPr>
        <w:t>；承建（承接）企业为</w:t>
      </w:r>
      <w:r>
        <w:rPr>
          <w:rFonts w:hint="eastAsia" w:ascii="仿宋" w:hAnsi="仿宋" w:eastAsia="仿宋" w:cs="仿宋"/>
          <w:sz w:val="24"/>
          <w:u w:val="single"/>
        </w:rPr>
        <w:t xml:space="preserve">           （企业名称） </w:t>
      </w:r>
      <w:r>
        <w:rPr>
          <w:rFonts w:hint="eastAsia" w:ascii="仿宋" w:hAnsi="仿宋" w:eastAsia="仿宋" w:cs="仿宋"/>
          <w:sz w:val="24"/>
        </w:rPr>
        <w:t>，从业人员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 ，属于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ind w:right="420" w:firstLine="5880" w:firstLineChars="2450"/>
        <w:jc w:val="left"/>
        <w:rPr>
          <w:rFonts w:ascii="仿宋" w:hAnsi="仿宋" w:eastAsia="仿宋" w:cs="仿宋"/>
          <w:sz w:val="24"/>
        </w:rPr>
      </w:pPr>
    </w:p>
    <w:p>
      <w:pPr>
        <w:ind w:right="420" w:firstLine="5880" w:firstLineChars="2450"/>
        <w:rPr>
          <w:rFonts w:ascii="仿宋" w:hAnsi="仿宋" w:eastAsia="仿宋" w:cs="仿宋"/>
          <w:sz w:val="24"/>
        </w:rPr>
      </w:pPr>
      <w:r>
        <w:rPr>
          <w:rFonts w:hint="eastAsia" w:ascii="仿宋" w:hAnsi="仿宋" w:eastAsia="仿宋" w:cs="仿宋"/>
          <w:sz w:val="24"/>
        </w:rPr>
        <w:t xml:space="preserve">企业名称（盖章）： </w:t>
      </w:r>
    </w:p>
    <w:p>
      <w:pPr>
        <w:ind w:right="420"/>
        <w:jc w:val="right"/>
        <w:rPr>
          <w:rFonts w:ascii="仿宋" w:hAnsi="仿宋" w:eastAsia="仿宋" w:cs="仿宋"/>
        </w:rPr>
      </w:pPr>
      <w:r>
        <w:rPr>
          <w:rFonts w:hint="eastAsia" w:ascii="仿宋" w:hAnsi="仿宋" w:eastAsia="仿宋" w:cs="仿宋"/>
          <w:sz w:val="24"/>
        </w:rPr>
        <w:t xml:space="preserve">日期：   年   月 </w:t>
      </w:r>
      <w:r>
        <w:rPr>
          <w:rFonts w:hint="eastAsia" w:ascii="仿宋" w:hAnsi="仿宋" w:eastAsia="仿宋" w:cs="仿宋"/>
        </w:rPr>
        <w:t xml:space="preserve">  日</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b/>
          <w:sz w:val="24"/>
        </w:rPr>
      </w:pPr>
      <w:r>
        <w:rPr>
          <w:rFonts w:hint="eastAsia" w:ascii="仿宋" w:hAnsi="仿宋" w:eastAsia="仿宋" w:cs="仿宋"/>
          <w:b/>
          <w:sz w:val="24"/>
        </w:rPr>
        <w:t>注：</w:t>
      </w:r>
    </w:p>
    <w:p>
      <w:pPr>
        <w:rPr>
          <w:rFonts w:ascii="仿宋" w:hAnsi="仿宋" w:eastAsia="仿宋" w:cs="仿宋"/>
          <w:b/>
          <w:sz w:val="24"/>
        </w:rPr>
      </w:pPr>
      <w:r>
        <w:rPr>
          <w:rFonts w:hint="eastAsia" w:ascii="仿宋" w:hAnsi="仿宋" w:eastAsia="仿宋" w:cs="仿宋"/>
          <w:b/>
          <w:sz w:val="24"/>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Pr>
          <w:rFonts w:hint="eastAsia" w:ascii="仿宋" w:hAnsi="仿宋" w:eastAsia="仿宋" w:cs="仿宋"/>
          <w:sz w:val="24"/>
        </w:rPr>
        <w:t>如国家颁布新的企业划型标准，则按最新标准执行。</w:t>
      </w:r>
      <w:r>
        <w:rPr>
          <w:rFonts w:hint="eastAsia" w:ascii="仿宋" w:hAnsi="仿宋" w:eastAsia="仿宋" w:cs="仿宋"/>
          <w:b/>
          <w:sz w:val="24"/>
        </w:rPr>
        <w:t>）；④投标人提供的《中小企业声明函》与实际情况不符的或者未按以上要求填写的，中小企业声明函无效，不享受中小企业扶持政策。声明内容不实的，属于提供虚假材料谋取中标、成交的，依法承担法律责任。</w:t>
      </w:r>
    </w:p>
    <w:p>
      <w:pPr>
        <w:rPr>
          <w:rFonts w:ascii="仿宋" w:hAnsi="仿宋" w:eastAsia="仿宋" w:cs="仿宋"/>
          <w:sz w:val="24"/>
        </w:rPr>
      </w:pPr>
      <w:r>
        <w:rPr>
          <w:rFonts w:hint="eastAsia" w:ascii="仿宋" w:hAnsi="仿宋" w:eastAsia="仿宋" w:cs="仿宋"/>
          <w:sz w:val="24"/>
        </w:rPr>
        <w:t>2.根据《政府采购促进中小企业发展管理办法》的通知（财库〔2020〕46号）规定，中标、成交供应商享受中小企业扶持政策的，采购代理机构将随中标、成交结果公开中标、成交供应商的《中小企业声明函》。</w:t>
      </w:r>
    </w:p>
    <w:p>
      <w:pPr>
        <w:rPr>
          <w:rFonts w:ascii="仿宋" w:hAnsi="仿宋" w:eastAsia="仿宋" w:cs="仿宋"/>
          <w:sz w:val="24"/>
        </w:rPr>
      </w:pPr>
    </w:p>
    <w:p>
      <w:pPr>
        <w:pageBreakBefore/>
        <w:spacing w:line="588" w:lineRule="exact"/>
        <w:jc w:val="center"/>
        <w:rPr>
          <w:rFonts w:ascii="仿宋" w:hAnsi="仿宋" w:eastAsia="仿宋" w:cs="仿宋"/>
          <w:b/>
          <w:spacing w:val="6"/>
          <w:sz w:val="32"/>
          <w:szCs w:val="32"/>
        </w:rPr>
      </w:pPr>
      <w:r>
        <w:rPr>
          <w:rFonts w:hint="eastAsia" w:ascii="仿宋" w:hAnsi="仿宋" w:eastAsia="仿宋" w:cs="仿宋"/>
          <w:b/>
          <w:spacing w:val="6"/>
          <w:sz w:val="32"/>
          <w:szCs w:val="32"/>
        </w:rPr>
        <w:t>残疾人福利性单位声明函</w:t>
      </w:r>
    </w:p>
    <w:p>
      <w:pPr>
        <w:spacing w:line="588" w:lineRule="exact"/>
        <w:rPr>
          <w:rFonts w:ascii="仿宋" w:hAnsi="仿宋" w:eastAsia="仿宋" w:cs="仿宋"/>
          <w:b/>
          <w:spacing w:val="6"/>
          <w:sz w:val="30"/>
          <w:szCs w:val="30"/>
        </w:rPr>
      </w:pPr>
    </w:p>
    <w:p>
      <w:pPr>
        <w:spacing w:line="588" w:lineRule="exact"/>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u w:val="single"/>
        </w:rPr>
        <w:t xml:space="preserve">                 项目</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588" w:lineRule="exact"/>
        <w:ind w:firstLine="480" w:firstLineChars="200"/>
        <w:rPr>
          <w:rFonts w:ascii="仿宋" w:hAnsi="仿宋" w:eastAsia="仿宋" w:cs="仿宋"/>
          <w:sz w:val="24"/>
        </w:rPr>
      </w:pPr>
    </w:p>
    <w:p>
      <w:pPr>
        <w:spacing w:line="588" w:lineRule="exact"/>
        <w:ind w:firstLine="480" w:firstLineChars="200"/>
        <w:rPr>
          <w:rFonts w:ascii="仿宋" w:hAnsi="仿宋" w:eastAsia="仿宋" w:cs="仿宋"/>
          <w:sz w:val="24"/>
        </w:rPr>
      </w:pPr>
    </w:p>
    <w:p>
      <w:pPr>
        <w:ind w:right="420" w:firstLine="5880" w:firstLineChars="2450"/>
        <w:rPr>
          <w:rFonts w:ascii="仿宋" w:hAnsi="仿宋" w:eastAsia="仿宋" w:cs="仿宋"/>
          <w:sz w:val="24"/>
        </w:rPr>
      </w:pPr>
      <w:r>
        <w:rPr>
          <w:rFonts w:hint="eastAsia" w:ascii="仿宋" w:hAnsi="仿宋" w:eastAsia="仿宋" w:cs="仿宋"/>
          <w:sz w:val="24"/>
        </w:rPr>
        <w:t xml:space="preserve">声明单位（盖章）： </w:t>
      </w:r>
    </w:p>
    <w:p>
      <w:pPr>
        <w:ind w:right="420" w:firstLine="5520" w:firstLineChars="2300"/>
        <w:rPr>
          <w:rFonts w:ascii="仿宋" w:hAnsi="仿宋" w:eastAsia="仿宋" w:cs="仿宋"/>
        </w:rPr>
      </w:pPr>
      <w:r>
        <w:rPr>
          <w:rFonts w:hint="eastAsia" w:ascii="仿宋" w:hAnsi="仿宋" w:eastAsia="仿宋" w:cs="仿宋"/>
          <w:sz w:val="24"/>
        </w:rPr>
        <w:t xml:space="preserve">日期：   年     月 </w:t>
      </w:r>
      <w:r>
        <w:rPr>
          <w:rFonts w:hint="eastAsia" w:ascii="仿宋" w:hAnsi="仿宋" w:eastAsia="仿宋" w:cs="仿宋"/>
        </w:rPr>
        <w:t xml:space="preserve">    日</w:t>
      </w:r>
    </w:p>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注：根据《财政部 民政部 中国残疾人联合会关于促进残疾人就业政府采购政策的通知》（财库〔2017〕141号）规定填报。</w:t>
      </w:r>
    </w:p>
    <w:p>
      <w:pPr>
        <w:rPr>
          <w:rFonts w:ascii="仿宋" w:hAnsi="仿宋" w:eastAsia="仿宋" w:cs="仿宋"/>
        </w:rPr>
      </w:pPr>
    </w:p>
    <w:p>
      <w:pPr>
        <w:tabs>
          <w:tab w:val="left" w:pos="4860"/>
        </w:tabs>
        <w:ind w:right="1559" w:firstLine="480" w:firstLineChars="200"/>
        <w:jc w:val="left"/>
        <w:rPr>
          <w:rFonts w:ascii="仿宋" w:hAnsi="仿宋" w:eastAsia="仿宋" w:cs="仿宋"/>
          <w:sz w:val="24"/>
        </w:rPr>
      </w:pPr>
      <w:r>
        <w:rPr>
          <w:rFonts w:hint="eastAsia" w:ascii="仿宋" w:hAnsi="仿宋" w:eastAsia="仿宋" w:cs="仿宋"/>
          <w:sz w:val="24"/>
        </w:rPr>
        <w:object>
          <v:shape id="_x0000_i1025" o:spt="75" type="#_x0000_t75" style="height:42.15pt;width:389.85pt;" o:ole="t" filled="f" o:preferrelative="t" stroked="f" coordsize="21600,21600">
            <v:path/>
            <v:fill on="f" focussize="0,0"/>
            <v:stroke on="f" joinstyle="miter"/>
            <v:imagedata r:id="rId8" o:title=""/>
            <o:lock v:ext="edit" aspectratio="t"/>
            <w10:wrap type="none"/>
            <w10:anchorlock/>
          </v:shape>
          <o:OLEObject Type="Embed" ProgID="Package" ShapeID="_x0000_i1025" DrawAspect="Content" ObjectID="_1468075725" r:id="rId7">
            <o:LockedField>false</o:LockedField>
          </o:OLEObject>
        </w:object>
      </w:r>
    </w:p>
    <w:p>
      <w:pPr>
        <w:ind w:firstLine="420" w:firstLineChars="200"/>
        <w:rPr>
          <w:rFonts w:ascii="仿宋" w:hAnsi="仿宋" w:eastAsia="仿宋" w:cs="仿宋"/>
        </w:rPr>
      </w:pPr>
    </w:p>
    <w:p>
      <w:pPr>
        <w:ind w:firstLine="420" w:firstLineChars="200"/>
        <w:rPr>
          <w:rFonts w:ascii="仿宋" w:hAnsi="仿宋" w:eastAsia="仿宋" w:cs="仿宋"/>
        </w:rPr>
      </w:pPr>
    </w:p>
    <w:p>
      <w:pPr>
        <w:ind w:firstLine="420" w:firstLineChars="200"/>
        <w:rPr>
          <w:rFonts w:ascii="仿宋" w:hAnsi="仿宋" w:eastAsia="仿宋" w:cs="仿宋"/>
        </w:rPr>
      </w:pPr>
    </w:p>
    <w:p>
      <w:pPr>
        <w:ind w:firstLine="420" w:firstLineChars="200"/>
        <w:rPr>
          <w:rFonts w:ascii="仿宋" w:hAnsi="仿宋" w:eastAsia="仿宋" w:cs="仿宋"/>
        </w:rPr>
      </w:pPr>
    </w:p>
    <w:p>
      <w:pPr>
        <w:rPr>
          <w:rFonts w:ascii="仿宋" w:hAnsi="仿宋" w:eastAsia="仿宋" w:cs="仿宋"/>
          <w:b/>
          <w:sz w:val="24"/>
        </w:rPr>
      </w:pPr>
    </w:p>
    <w:p>
      <w:pPr>
        <w:spacing w:line="400" w:lineRule="exact"/>
        <w:rPr>
          <w:rFonts w:ascii="仿宋" w:hAnsi="仿宋" w:eastAsia="仿宋" w:cs="仿宋"/>
          <w:b/>
          <w:sz w:val="24"/>
        </w:rPr>
      </w:pPr>
      <w:r>
        <w:rPr>
          <w:rFonts w:hint="eastAsia" w:ascii="仿宋" w:hAnsi="仿宋" w:eastAsia="仿宋" w:cs="仿宋"/>
          <w:b/>
          <w:sz w:val="24"/>
        </w:rPr>
        <w:t>注：</w:t>
      </w:r>
      <w:r>
        <w:rPr>
          <w:rFonts w:hint="eastAsia" w:ascii="仿宋" w:hAnsi="仿宋" w:eastAsia="仿宋" w:cs="仿宋"/>
          <w:sz w:val="24"/>
        </w:rPr>
        <w:t>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360" w:lineRule="auto"/>
        <w:rPr>
          <w:rFonts w:ascii="仿宋" w:hAnsi="仿宋" w:eastAsia="仿宋" w:cs="仿宋"/>
          <w:kern w:val="0"/>
          <w:sz w:val="24"/>
        </w:rPr>
      </w:pPr>
    </w:p>
    <w:sectPr>
      <w:headerReference r:id="rId3" w:type="default"/>
      <w:footerReference r:id="rId4" w:type="default"/>
      <w:footerReference r:id="rId5" w:type="even"/>
      <w:pgSz w:w="11906" w:h="16838"/>
      <w:pgMar w:top="1474" w:right="1814" w:bottom="1474" w:left="1814"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 w:name="Adobe 繁黑體 Std B">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rPr>
        <w:rFonts w:ascii="仿宋_GB2312" w:eastAsia="仿宋_GB2312"/>
        <w:kern w:val="0"/>
      </w:rPr>
    </w:pP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34</w:t>
    </w:r>
    <w:r>
      <w:rPr>
        <w:rFonts w:ascii="仿宋_GB2312" w:eastAsia="仿宋_GB2312"/>
        <w:kern w:val="0"/>
      </w:rPr>
      <w:fldChar w:fldCharType="end"/>
    </w:r>
    <w:r>
      <w:rPr>
        <w:rFonts w:ascii="仿宋_GB2312" w:eastAsia="仿宋_GB2312"/>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center" w:y="1"/>
      <w:rPr>
        <w:rStyle w:val="92"/>
      </w:rPr>
    </w:pPr>
    <w:r>
      <w:fldChar w:fldCharType="begin"/>
    </w:r>
    <w:r>
      <w:rPr>
        <w:rStyle w:val="92"/>
      </w:rPr>
      <w:instrText xml:space="preserve">PAGE  </w:instrText>
    </w:r>
    <w:r>
      <w:fldChar w:fldCharType="end"/>
    </w:r>
  </w:p>
  <w:p>
    <w:pPr>
      <w:pStyle w:val="5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A91B2"/>
    <w:multiLevelType w:val="singleLevel"/>
    <w:tmpl w:val="831A91B2"/>
    <w:lvl w:ilvl="0" w:tentative="0">
      <w:start w:val="2"/>
      <w:numFmt w:val="decimal"/>
      <w:suff w:val="nothing"/>
      <w:lvlText w:val="%1、"/>
      <w:lvlJc w:val="left"/>
    </w:lvl>
  </w:abstractNum>
  <w:abstractNum w:abstractNumId="1">
    <w:nsid w:val="8703B44B"/>
    <w:multiLevelType w:val="singleLevel"/>
    <w:tmpl w:val="8703B44B"/>
    <w:lvl w:ilvl="0" w:tentative="0">
      <w:start w:val="3"/>
      <w:numFmt w:val="decimal"/>
      <w:suff w:val="nothing"/>
      <w:lvlText w:val="%1、"/>
      <w:lvlJc w:val="left"/>
    </w:lvl>
  </w:abstractNum>
  <w:abstractNum w:abstractNumId="2">
    <w:nsid w:val="F1E3A618"/>
    <w:multiLevelType w:val="singleLevel"/>
    <w:tmpl w:val="F1E3A618"/>
    <w:lvl w:ilvl="0" w:tentative="0">
      <w:start w:val="4"/>
      <w:numFmt w:val="chineseCounting"/>
      <w:suff w:val="nothing"/>
      <w:lvlText w:val="（%1）"/>
      <w:lvlJc w:val="left"/>
      <w:pPr>
        <w:ind w:left="-480"/>
      </w:pPr>
      <w:rPr>
        <w:rFonts w:hint="eastAsia"/>
      </w:rPr>
    </w:lvl>
  </w:abstractNum>
  <w:abstractNum w:abstractNumId="3">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50"/>
        </w:tabs>
        <w:ind w:left="750" w:hanging="39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1800"/>
        </w:tabs>
        <w:ind w:left="1800" w:hanging="720"/>
      </w:pPr>
      <w:rPr>
        <w:rFonts w:hint="default"/>
      </w:rPr>
    </w:lvl>
    <w:lvl w:ilvl="4" w:tentative="0">
      <w:start w:val="1"/>
      <w:numFmt w:val="decimal"/>
      <w:isLgl/>
      <w:lvlText w:val="%1.%2.%3.%4.%5"/>
      <w:lvlJc w:val="left"/>
      <w:pPr>
        <w:tabs>
          <w:tab w:val="left" w:pos="2520"/>
        </w:tabs>
        <w:ind w:left="2520" w:hanging="1080"/>
      </w:pPr>
      <w:rPr>
        <w:rFonts w:hint="default"/>
      </w:rPr>
    </w:lvl>
    <w:lvl w:ilvl="5" w:tentative="0">
      <w:start w:val="1"/>
      <w:numFmt w:val="decimal"/>
      <w:isLgl/>
      <w:lvlText w:val="%1.%2.%3.%4.%5.%6"/>
      <w:lvlJc w:val="left"/>
      <w:pPr>
        <w:tabs>
          <w:tab w:val="left" w:pos="2880"/>
        </w:tabs>
        <w:ind w:left="2880" w:hanging="1080"/>
      </w:pPr>
      <w:rPr>
        <w:rFonts w:hint="default"/>
      </w:rPr>
    </w:lvl>
    <w:lvl w:ilvl="6" w:tentative="0">
      <w:start w:val="1"/>
      <w:numFmt w:val="decimal"/>
      <w:isLgl/>
      <w:lvlText w:val="%1.%2.%3.%4.%5.%6.%7"/>
      <w:lvlJc w:val="left"/>
      <w:pPr>
        <w:tabs>
          <w:tab w:val="left" w:pos="3240"/>
        </w:tabs>
        <w:ind w:left="3240" w:hanging="1080"/>
      </w:pPr>
      <w:rPr>
        <w:rFonts w:hint="default"/>
      </w:rPr>
    </w:lvl>
    <w:lvl w:ilvl="7" w:tentative="0">
      <w:start w:val="1"/>
      <w:numFmt w:val="decimal"/>
      <w:isLgl/>
      <w:lvlText w:val="%1.%2.%3.%4.%5.%6.%7.%8"/>
      <w:lvlJc w:val="left"/>
      <w:pPr>
        <w:tabs>
          <w:tab w:val="left" w:pos="3960"/>
        </w:tabs>
        <w:ind w:left="3960" w:hanging="1440"/>
      </w:pPr>
      <w:rPr>
        <w:rFonts w:hint="default"/>
      </w:rPr>
    </w:lvl>
    <w:lvl w:ilvl="8" w:tentative="0">
      <w:start w:val="1"/>
      <w:numFmt w:val="decimal"/>
      <w:isLgl/>
      <w:lvlText w:val="%1.%2.%3.%4.%5.%6.%7.%8.%9"/>
      <w:lvlJc w:val="left"/>
      <w:pPr>
        <w:tabs>
          <w:tab w:val="left" w:pos="4320"/>
        </w:tabs>
        <w:ind w:left="4320" w:hanging="1440"/>
      </w:pPr>
      <w:rPr>
        <w:rFonts w:hint="default"/>
      </w:rPr>
    </w:lvl>
  </w:abstractNum>
  <w:abstractNum w:abstractNumId="4">
    <w:nsid w:val="0000000C"/>
    <w:multiLevelType w:val="multilevel"/>
    <w:tmpl w:val="0000000C"/>
    <w:lvl w:ilvl="0" w:tentative="0">
      <w:start w:val="1"/>
      <w:numFmt w:val="none"/>
      <w:lvlText w:val="一、"/>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42B19E7"/>
    <w:multiLevelType w:val="multilevel"/>
    <w:tmpl w:val="042B19E7"/>
    <w:lvl w:ilvl="0" w:tentative="0">
      <w:start w:val="1"/>
      <w:numFmt w:val="chineseCountingThousand"/>
      <w:lvlText w:val="第%1章"/>
      <w:lvlJc w:val="left"/>
      <w:pPr>
        <w:ind w:left="425" w:hanging="425"/>
      </w:pPr>
      <w:rPr>
        <w:rFonts w:hint="eastAsia"/>
      </w:rPr>
    </w:lvl>
    <w:lvl w:ilvl="1" w:tentative="0">
      <w:start w:val="1"/>
      <w:numFmt w:val="decimal"/>
      <w:pStyle w:val="284"/>
      <w:isLgl/>
      <w:lvlText w:val="%1.%2"/>
      <w:lvlJc w:val="left"/>
      <w:pPr>
        <w:ind w:left="630" w:hanging="567"/>
      </w:pPr>
      <w:rPr>
        <w:rFonts w:hint="default" w:ascii="Times New Roman" w:hAnsi="Times New Roman" w:cs="Times New Roman"/>
      </w:rPr>
    </w:lvl>
    <w:lvl w:ilvl="2" w:tentative="0">
      <w:start w:val="1"/>
      <w:numFmt w:val="decimal"/>
      <w:pStyle w:val="282"/>
      <w:isLgl/>
      <w:lvlText w:val="%1.%2.%3"/>
      <w:lvlJc w:val="left"/>
      <w:pPr>
        <w:ind w:left="567" w:hanging="567"/>
      </w:pPr>
      <w:rPr>
        <w:rFonts w:hint="default" w:ascii="Times New Roman" w:hAnsi="Times New Roman" w:cs="Times New Roman"/>
        <w:b/>
      </w:rPr>
    </w:lvl>
    <w:lvl w:ilvl="3" w:tentative="0">
      <w:start w:val="1"/>
      <w:numFmt w:val="decimal"/>
      <w:pStyle w:val="283"/>
      <w:isLgl/>
      <w:lvlText w:val="%1.%2.%3.%4"/>
      <w:lvlJc w:val="left"/>
      <w:pPr>
        <w:ind w:left="1560" w:firstLine="0"/>
      </w:pPr>
      <w:rPr>
        <w:rFonts w:hint="default" w:ascii="Times New Roman" w:hAnsi="Times New Roman" w:cs="Times New Roman"/>
        <w:b/>
        <w:sz w:val="28"/>
        <w:szCs w:val="28"/>
      </w:rPr>
    </w:lvl>
    <w:lvl w:ilvl="4" w:tentative="0">
      <w:start w:val="1"/>
      <w:numFmt w:val="decimal"/>
      <w:isLgl/>
      <w:lvlText w:val="%1.%2.%3.%4.%5"/>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1DB60FA1"/>
    <w:multiLevelType w:val="singleLevel"/>
    <w:tmpl w:val="1DB60FA1"/>
    <w:lvl w:ilvl="0" w:tentative="0">
      <w:start w:val="4"/>
      <w:numFmt w:val="decimal"/>
      <w:lvlText w:val="%1."/>
      <w:lvlJc w:val="left"/>
      <w:pPr>
        <w:tabs>
          <w:tab w:val="left" w:pos="312"/>
        </w:tabs>
      </w:pPr>
    </w:lvl>
  </w:abstractNum>
  <w:abstractNum w:abstractNumId="7">
    <w:nsid w:val="6E89FC29"/>
    <w:multiLevelType w:val="multilevel"/>
    <w:tmpl w:val="6E89FC29"/>
    <w:lvl w:ilvl="0" w:tentative="0">
      <w:start w:val="1"/>
      <w:numFmt w:val="decimal"/>
      <w:suff w:val="nothing"/>
      <w:lvlText w:val="1.%1 "/>
      <w:lvlJc w:val="left"/>
      <w:pPr>
        <w:tabs>
          <w:tab w:val="left" w:pos="0"/>
        </w:tabs>
        <w:ind w:left="0" w:firstLine="0"/>
      </w:pPr>
      <w:rPr>
        <w:rFonts w:hint="default" w:ascii="宋体" w:hAnsi="宋体" w:eastAsia="宋体"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8"/>
  </w:num>
  <w:num w:numId="3">
    <w:abstractNumId w:val="7"/>
  </w:num>
  <w:num w:numId="4">
    <w:abstractNumId w:val="2"/>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ZmY1MjRkOGQ4YThhNDg4MTRjODMyNGQyMTExYTQifQ=="/>
  </w:docVars>
  <w:rsids>
    <w:rsidRoot w:val="00417C8A"/>
    <w:rsid w:val="00001EC4"/>
    <w:rsid w:val="00011630"/>
    <w:rsid w:val="00013CF7"/>
    <w:rsid w:val="0001545E"/>
    <w:rsid w:val="00016985"/>
    <w:rsid w:val="00017CD8"/>
    <w:rsid w:val="0002203D"/>
    <w:rsid w:val="00022F99"/>
    <w:rsid w:val="00023B95"/>
    <w:rsid w:val="0002468D"/>
    <w:rsid w:val="000302B4"/>
    <w:rsid w:val="00031F75"/>
    <w:rsid w:val="00033C3F"/>
    <w:rsid w:val="00033F8C"/>
    <w:rsid w:val="000405DB"/>
    <w:rsid w:val="00044F24"/>
    <w:rsid w:val="00051C47"/>
    <w:rsid w:val="000529D9"/>
    <w:rsid w:val="00054B5B"/>
    <w:rsid w:val="00055CF7"/>
    <w:rsid w:val="00055F37"/>
    <w:rsid w:val="00057B4D"/>
    <w:rsid w:val="0006044E"/>
    <w:rsid w:val="00065EFB"/>
    <w:rsid w:val="00066686"/>
    <w:rsid w:val="00071AC2"/>
    <w:rsid w:val="00075000"/>
    <w:rsid w:val="0008089E"/>
    <w:rsid w:val="00080906"/>
    <w:rsid w:val="0008127C"/>
    <w:rsid w:val="0008141C"/>
    <w:rsid w:val="00083E11"/>
    <w:rsid w:val="00083E93"/>
    <w:rsid w:val="00091B62"/>
    <w:rsid w:val="000933A2"/>
    <w:rsid w:val="000946C7"/>
    <w:rsid w:val="00094C02"/>
    <w:rsid w:val="00097868"/>
    <w:rsid w:val="000A1328"/>
    <w:rsid w:val="000A15C6"/>
    <w:rsid w:val="000A234C"/>
    <w:rsid w:val="000A452B"/>
    <w:rsid w:val="000A45D5"/>
    <w:rsid w:val="000A4A37"/>
    <w:rsid w:val="000A4F47"/>
    <w:rsid w:val="000A560E"/>
    <w:rsid w:val="000A773B"/>
    <w:rsid w:val="000B3CF1"/>
    <w:rsid w:val="000B4129"/>
    <w:rsid w:val="000B625B"/>
    <w:rsid w:val="000B731B"/>
    <w:rsid w:val="000C0894"/>
    <w:rsid w:val="000C1324"/>
    <w:rsid w:val="000C1CFA"/>
    <w:rsid w:val="000C1F2F"/>
    <w:rsid w:val="000C1F3C"/>
    <w:rsid w:val="000C3344"/>
    <w:rsid w:val="000C54AC"/>
    <w:rsid w:val="000D110F"/>
    <w:rsid w:val="000D318C"/>
    <w:rsid w:val="000D47FA"/>
    <w:rsid w:val="000D4A39"/>
    <w:rsid w:val="000D6BF0"/>
    <w:rsid w:val="000E02BF"/>
    <w:rsid w:val="000E4A4F"/>
    <w:rsid w:val="000E62E9"/>
    <w:rsid w:val="000E7296"/>
    <w:rsid w:val="000F1E27"/>
    <w:rsid w:val="000F4B86"/>
    <w:rsid w:val="000F7EA8"/>
    <w:rsid w:val="0010147C"/>
    <w:rsid w:val="001024E1"/>
    <w:rsid w:val="0010250A"/>
    <w:rsid w:val="001075FE"/>
    <w:rsid w:val="00112B08"/>
    <w:rsid w:val="00112C9F"/>
    <w:rsid w:val="001131F0"/>
    <w:rsid w:val="00113FB1"/>
    <w:rsid w:val="0011482C"/>
    <w:rsid w:val="00114C81"/>
    <w:rsid w:val="00116EDA"/>
    <w:rsid w:val="00117A8C"/>
    <w:rsid w:val="0012537A"/>
    <w:rsid w:val="00125579"/>
    <w:rsid w:val="001308EC"/>
    <w:rsid w:val="001315FE"/>
    <w:rsid w:val="0013448C"/>
    <w:rsid w:val="001345B3"/>
    <w:rsid w:val="00135B0A"/>
    <w:rsid w:val="00137525"/>
    <w:rsid w:val="0014682D"/>
    <w:rsid w:val="0014746E"/>
    <w:rsid w:val="001541C3"/>
    <w:rsid w:val="0015597B"/>
    <w:rsid w:val="00157269"/>
    <w:rsid w:val="00163413"/>
    <w:rsid w:val="00164906"/>
    <w:rsid w:val="00165D74"/>
    <w:rsid w:val="00166825"/>
    <w:rsid w:val="00166CA4"/>
    <w:rsid w:val="00167436"/>
    <w:rsid w:val="001676D0"/>
    <w:rsid w:val="00167778"/>
    <w:rsid w:val="00167E15"/>
    <w:rsid w:val="001708E1"/>
    <w:rsid w:val="001722D3"/>
    <w:rsid w:val="00175AEB"/>
    <w:rsid w:val="00175AED"/>
    <w:rsid w:val="001763A3"/>
    <w:rsid w:val="0017701B"/>
    <w:rsid w:val="00177909"/>
    <w:rsid w:val="001814C3"/>
    <w:rsid w:val="001818C0"/>
    <w:rsid w:val="00181BD7"/>
    <w:rsid w:val="001841D9"/>
    <w:rsid w:val="00184C15"/>
    <w:rsid w:val="00185200"/>
    <w:rsid w:val="00187AB4"/>
    <w:rsid w:val="00187D91"/>
    <w:rsid w:val="00190DB7"/>
    <w:rsid w:val="001910D8"/>
    <w:rsid w:val="00191263"/>
    <w:rsid w:val="00191706"/>
    <w:rsid w:val="00191EE1"/>
    <w:rsid w:val="001920DA"/>
    <w:rsid w:val="00193494"/>
    <w:rsid w:val="00194E3E"/>
    <w:rsid w:val="00196147"/>
    <w:rsid w:val="001A07EE"/>
    <w:rsid w:val="001A0C24"/>
    <w:rsid w:val="001A2699"/>
    <w:rsid w:val="001A2D7A"/>
    <w:rsid w:val="001A6D6F"/>
    <w:rsid w:val="001B2770"/>
    <w:rsid w:val="001B3B94"/>
    <w:rsid w:val="001B43A9"/>
    <w:rsid w:val="001B44CE"/>
    <w:rsid w:val="001B485F"/>
    <w:rsid w:val="001B63A8"/>
    <w:rsid w:val="001B723B"/>
    <w:rsid w:val="001C07C7"/>
    <w:rsid w:val="001C353C"/>
    <w:rsid w:val="001C75A7"/>
    <w:rsid w:val="001D15E2"/>
    <w:rsid w:val="001D24BB"/>
    <w:rsid w:val="001D5077"/>
    <w:rsid w:val="001D50EB"/>
    <w:rsid w:val="001D6ED7"/>
    <w:rsid w:val="001E053C"/>
    <w:rsid w:val="001E3B20"/>
    <w:rsid w:val="001E40A4"/>
    <w:rsid w:val="001E4A9F"/>
    <w:rsid w:val="001E5080"/>
    <w:rsid w:val="001E52C9"/>
    <w:rsid w:val="001E589F"/>
    <w:rsid w:val="001E61D6"/>
    <w:rsid w:val="001E6339"/>
    <w:rsid w:val="001E6F0D"/>
    <w:rsid w:val="001E7313"/>
    <w:rsid w:val="001F24ED"/>
    <w:rsid w:val="001F3B9F"/>
    <w:rsid w:val="001F429B"/>
    <w:rsid w:val="001F43C6"/>
    <w:rsid w:val="001F4C63"/>
    <w:rsid w:val="001F7E31"/>
    <w:rsid w:val="0020567D"/>
    <w:rsid w:val="002056F9"/>
    <w:rsid w:val="00207722"/>
    <w:rsid w:val="00207CB8"/>
    <w:rsid w:val="0021191D"/>
    <w:rsid w:val="00212540"/>
    <w:rsid w:val="00213DEE"/>
    <w:rsid w:val="002156C6"/>
    <w:rsid w:val="00216329"/>
    <w:rsid w:val="002163AB"/>
    <w:rsid w:val="0021713D"/>
    <w:rsid w:val="00221E4B"/>
    <w:rsid w:val="002243F2"/>
    <w:rsid w:val="0022536C"/>
    <w:rsid w:val="0022707F"/>
    <w:rsid w:val="00230AD8"/>
    <w:rsid w:val="002312D8"/>
    <w:rsid w:val="00231CB7"/>
    <w:rsid w:val="00234385"/>
    <w:rsid w:val="00234F98"/>
    <w:rsid w:val="002358A3"/>
    <w:rsid w:val="0023638E"/>
    <w:rsid w:val="00240FC2"/>
    <w:rsid w:val="002465DB"/>
    <w:rsid w:val="00246854"/>
    <w:rsid w:val="0024689F"/>
    <w:rsid w:val="002476B5"/>
    <w:rsid w:val="002479FE"/>
    <w:rsid w:val="00247AB8"/>
    <w:rsid w:val="00254538"/>
    <w:rsid w:val="00255923"/>
    <w:rsid w:val="002635DF"/>
    <w:rsid w:val="00264FFB"/>
    <w:rsid w:val="0026541B"/>
    <w:rsid w:val="00265978"/>
    <w:rsid w:val="002664D1"/>
    <w:rsid w:val="0027470A"/>
    <w:rsid w:val="00280588"/>
    <w:rsid w:val="00281424"/>
    <w:rsid w:val="00281809"/>
    <w:rsid w:val="002853E2"/>
    <w:rsid w:val="002860D2"/>
    <w:rsid w:val="00287945"/>
    <w:rsid w:val="002931F6"/>
    <w:rsid w:val="002945E5"/>
    <w:rsid w:val="002A0008"/>
    <w:rsid w:val="002A0921"/>
    <w:rsid w:val="002A0A11"/>
    <w:rsid w:val="002A13E9"/>
    <w:rsid w:val="002A163B"/>
    <w:rsid w:val="002A168D"/>
    <w:rsid w:val="002A446A"/>
    <w:rsid w:val="002A4A75"/>
    <w:rsid w:val="002A5617"/>
    <w:rsid w:val="002A6EB3"/>
    <w:rsid w:val="002A7057"/>
    <w:rsid w:val="002B186A"/>
    <w:rsid w:val="002B4A4B"/>
    <w:rsid w:val="002B6B66"/>
    <w:rsid w:val="002C0560"/>
    <w:rsid w:val="002C17AB"/>
    <w:rsid w:val="002C1DE8"/>
    <w:rsid w:val="002C2C53"/>
    <w:rsid w:val="002C4E9E"/>
    <w:rsid w:val="002C7825"/>
    <w:rsid w:val="002E35C4"/>
    <w:rsid w:val="002E4A64"/>
    <w:rsid w:val="002E4DCA"/>
    <w:rsid w:val="002E5D56"/>
    <w:rsid w:val="002E7ADA"/>
    <w:rsid w:val="002F34ED"/>
    <w:rsid w:val="002F3755"/>
    <w:rsid w:val="002F4C86"/>
    <w:rsid w:val="003006C3"/>
    <w:rsid w:val="00301910"/>
    <w:rsid w:val="00301CAD"/>
    <w:rsid w:val="00301E85"/>
    <w:rsid w:val="00302514"/>
    <w:rsid w:val="00303BDF"/>
    <w:rsid w:val="00307917"/>
    <w:rsid w:val="00310180"/>
    <w:rsid w:val="00312BCA"/>
    <w:rsid w:val="00316329"/>
    <w:rsid w:val="00316D33"/>
    <w:rsid w:val="0032789C"/>
    <w:rsid w:val="003300D6"/>
    <w:rsid w:val="00333844"/>
    <w:rsid w:val="0033399E"/>
    <w:rsid w:val="00334C4B"/>
    <w:rsid w:val="00334E2D"/>
    <w:rsid w:val="00337E6B"/>
    <w:rsid w:val="00343810"/>
    <w:rsid w:val="00345884"/>
    <w:rsid w:val="00345E9C"/>
    <w:rsid w:val="00350721"/>
    <w:rsid w:val="00352DA6"/>
    <w:rsid w:val="00356036"/>
    <w:rsid w:val="00363DBF"/>
    <w:rsid w:val="00365BF3"/>
    <w:rsid w:val="00367EAB"/>
    <w:rsid w:val="003705B1"/>
    <w:rsid w:val="003715C1"/>
    <w:rsid w:val="00371D98"/>
    <w:rsid w:val="00371F86"/>
    <w:rsid w:val="0037368A"/>
    <w:rsid w:val="0037444C"/>
    <w:rsid w:val="00375107"/>
    <w:rsid w:val="0037517D"/>
    <w:rsid w:val="0037674C"/>
    <w:rsid w:val="00380385"/>
    <w:rsid w:val="00380E37"/>
    <w:rsid w:val="00382701"/>
    <w:rsid w:val="003830C1"/>
    <w:rsid w:val="00384E3C"/>
    <w:rsid w:val="0039130B"/>
    <w:rsid w:val="003919A0"/>
    <w:rsid w:val="00393589"/>
    <w:rsid w:val="00393A4C"/>
    <w:rsid w:val="00395065"/>
    <w:rsid w:val="003A1DB9"/>
    <w:rsid w:val="003A4702"/>
    <w:rsid w:val="003A5D76"/>
    <w:rsid w:val="003A7E5C"/>
    <w:rsid w:val="003B008A"/>
    <w:rsid w:val="003B2B02"/>
    <w:rsid w:val="003B3937"/>
    <w:rsid w:val="003B42A5"/>
    <w:rsid w:val="003C5746"/>
    <w:rsid w:val="003C6195"/>
    <w:rsid w:val="003C637D"/>
    <w:rsid w:val="003D1A22"/>
    <w:rsid w:val="003E074D"/>
    <w:rsid w:val="003E07BD"/>
    <w:rsid w:val="003E49E2"/>
    <w:rsid w:val="003E4AF6"/>
    <w:rsid w:val="003E6C02"/>
    <w:rsid w:val="003F0D67"/>
    <w:rsid w:val="003F1403"/>
    <w:rsid w:val="003F2602"/>
    <w:rsid w:val="003F4084"/>
    <w:rsid w:val="003F5EB6"/>
    <w:rsid w:val="003F6A07"/>
    <w:rsid w:val="003F77E0"/>
    <w:rsid w:val="00400057"/>
    <w:rsid w:val="00402DDD"/>
    <w:rsid w:val="004104B2"/>
    <w:rsid w:val="00410993"/>
    <w:rsid w:val="004109FD"/>
    <w:rsid w:val="00412F49"/>
    <w:rsid w:val="0041394C"/>
    <w:rsid w:val="00414F07"/>
    <w:rsid w:val="004167DD"/>
    <w:rsid w:val="00417C8A"/>
    <w:rsid w:val="00421FA9"/>
    <w:rsid w:val="00431AF5"/>
    <w:rsid w:val="00437E83"/>
    <w:rsid w:val="004402C2"/>
    <w:rsid w:val="004424D6"/>
    <w:rsid w:val="004425F9"/>
    <w:rsid w:val="00442935"/>
    <w:rsid w:val="0044422F"/>
    <w:rsid w:val="00444F85"/>
    <w:rsid w:val="00446270"/>
    <w:rsid w:val="0044683D"/>
    <w:rsid w:val="004528DA"/>
    <w:rsid w:val="004544AC"/>
    <w:rsid w:val="00461637"/>
    <w:rsid w:val="0046167C"/>
    <w:rsid w:val="00462FF1"/>
    <w:rsid w:val="004636AA"/>
    <w:rsid w:val="0046423C"/>
    <w:rsid w:val="00464A1A"/>
    <w:rsid w:val="00467AF4"/>
    <w:rsid w:val="004703DF"/>
    <w:rsid w:val="00470BF4"/>
    <w:rsid w:val="00471407"/>
    <w:rsid w:val="00472076"/>
    <w:rsid w:val="004738C7"/>
    <w:rsid w:val="00474D71"/>
    <w:rsid w:val="00475E70"/>
    <w:rsid w:val="00476C0B"/>
    <w:rsid w:val="00477EFE"/>
    <w:rsid w:val="00480823"/>
    <w:rsid w:val="0048368B"/>
    <w:rsid w:val="00485280"/>
    <w:rsid w:val="00485E04"/>
    <w:rsid w:val="0048747B"/>
    <w:rsid w:val="00495084"/>
    <w:rsid w:val="00497699"/>
    <w:rsid w:val="00497DB2"/>
    <w:rsid w:val="004A236E"/>
    <w:rsid w:val="004A3F25"/>
    <w:rsid w:val="004A694A"/>
    <w:rsid w:val="004A763D"/>
    <w:rsid w:val="004B045A"/>
    <w:rsid w:val="004B4125"/>
    <w:rsid w:val="004B5136"/>
    <w:rsid w:val="004C0238"/>
    <w:rsid w:val="004C11F5"/>
    <w:rsid w:val="004C13AC"/>
    <w:rsid w:val="004C3107"/>
    <w:rsid w:val="004C72EB"/>
    <w:rsid w:val="004C736C"/>
    <w:rsid w:val="004D0EA8"/>
    <w:rsid w:val="004D1B4D"/>
    <w:rsid w:val="004D314A"/>
    <w:rsid w:val="004D61CE"/>
    <w:rsid w:val="004D66E3"/>
    <w:rsid w:val="004D78EB"/>
    <w:rsid w:val="004E17C8"/>
    <w:rsid w:val="004E1AB8"/>
    <w:rsid w:val="004E6F9E"/>
    <w:rsid w:val="004F0F13"/>
    <w:rsid w:val="004F13A2"/>
    <w:rsid w:val="004F7507"/>
    <w:rsid w:val="0050274F"/>
    <w:rsid w:val="005039B0"/>
    <w:rsid w:val="005041C0"/>
    <w:rsid w:val="00506285"/>
    <w:rsid w:val="0050673A"/>
    <w:rsid w:val="00515BB3"/>
    <w:rsid w:val="00524FD6"/>
    <w:rsid w:val="00527FB3"/>
    <w:rsid w:val="005319AA"/>
    <w:rsid w:val="005328A6"/>
    <w:rsid w:val="00533515"/>
    <w:rsid w:val="00534F97"/>
    <w:rsid w:val="0053504E"/>
    <w:rsid w:val="00536FBF"/>
    <w:rsid w:val="0054018C"/>
    <w:rsid w:val="00540BF1"/>
    <w:rsid w:val="00540C3C"/>
    <w:rsid w:val="00544130"/>
    <w:rsid w:val="005556E9"/>
    <w:rsid w:val="00555D18"/>
    <w:rsid w:val="0056065C"/>
    <w:rsid w:val="0056084F"/>
    <w:rsid w:val="00561D65"/>
    <w:rsid w:val="00563C81"/>
    <w:rsid w:val="00565BC1"/>
    <w:rsid w:val="0057066B"/>
    <w:rsid w:val="00570D87"/>
    <w:rsid w:val="005724DC"/>
    <w:rsid w:val="00572BAD"/>
    <w:rsid w:val="00573BCB"/>
    <w:rsid w:val="00573F13"/>
    <w:rsid w:val="00575C01"/>
    <w:rsid w:val="0058045E"/>
    <w:rsid w:val="00581173"/>
    <w:rsid w:val="00583B02"/>
    <w:rsid w:val="00583CCB"/>
    <w:rsid w:val="00586C3A"/>
    <w:rsid w:val="0059001D"/>
    <w:rsid w:val="00591584"/>
    <w:rsid w:val="00593693"/>
    <w:rsid w:val="005940C0"/>
    <w:rsid w:val="00594A03"/>
    <w:rsid w:val="00594CDD"/>
    <w:rsid w:val="005A03CF"/>
    <w:rsid w:val="005A32FB"/>
    <w:rsid w:val="005A3E6E"/>
    <w:rsid w:val="005A6C4A"/>
    <w:rsid w:val="005A7A4A"/>
    <w:rsid w:val="005B1132"/>
    <w:rsid w:val="005B3B7E"/>
    <w:rsid w:val="005B55B8"/>
    <w:rsid w:val="005C3A22"/>
    <w:rsid w:val="005C54A7"/>
    <w:rsid w:val="005C5665"/>
    <w:rsid w:val="005C6F10"/>
    <w:rsid w:val="005D064C"/>
    <w:rsid w:val="005D2BBA"/>
    <w:rsid w:val="005D2F62"/>
    <w:rsid w:val="005D4ED4"/>
    <w:rsid w:val="005D5021"/>
    <w:rsid w:val="005E0FFD"/>
    <w:rsid w:val="005E2576"/>
    <w:rsid w:val="005E305B"/>
    <w:rsid w:val="005E4A7D"/>
    <w:rsid w:val="005E68E7"/>
    <w:rsid w:val="005F5691"/>
    <w:rsid w:val="00601737"/>
    <w:rsid w:val="00601BAC"/>
    <w:rsid w:val="006044B9"/>
    <w:rsid w:val="00605E17"/>
    <w:rsid w:val="006120C0"/>
    <w:rsid w:val="006156AC"/>
    <w:rsid w:val="0061758A"/>
    <w:rsid w:val="00622303"/>
    <w:rsid w:val="00623A22"/>
    <w:rsid w:val="00625BC2"/>
    <w:rsid w:val="00626610"/>
    <w:rsid w:val="00630D2B"/>
    <w:rsid w:val="00631636"/>
    <w:rsid w:val="00633C9D"/>
    <w:rsid w:val="00634CC1"/>
    <w:rsid w:val="00634D18"/>
    <w:rsid w:val="006351A3"/>
    <w:rsid w:val="0063604B"/>
    <w:rsid w:val="00636BFC"/>
    <w:rsid w:val="0064310D"/>
    <w:rsid w:val="0064620B"/>
    <w:rsid w:val="00646C7D"/>
    <w:rsid w:val="006477A4"/>
    <w:rsid w:val="00647DC2"/>
    <w:rsid w:val="00657206"/>
    <w:rsid w:val="00660419"/>
    <w:rsid w:val="00660B88"/>
    <w:rsid w:val="00663C74"/>
    <w:rsid w:val="00670931"/>
    <w:rsid w:val="00671AAF"/>
    <w:rsid w:val="006725B3"/>
    <w:rsid w:val="00675C4B"/>
    <w:rsid w:val="00676465"/>
    <w:rsid w:val="00680A85"/>
    <w:rsid w:val="0068102A"/>
    <w:rsid w:val="00681F7E"/>
    <w:rsid w:val="0068376C"/>
    <w:rsid w:val="006839B6"/>
    <w:rsid w:val="006933D5"/>
    <w:rsid w:val="00694B34"/>
    <w:rsid w:val="00695E58"/>
    <w:rsid w:val="00696477"/>
    <w:rsid w:val="006968B8"/>
    <w:rsid w:val="006A042B"/>
    <w:rsid w:val="006A0D9A"/>
    <w:rsid w:val="006A1906"/>
    <w:rsid w:val="006A618D"/>
    <w:rsid w:val="006A7B81"/>
    <w:rsid w:val="006B183A"/>
    <w:rsid w:val="006B284E"/>
    <w:rsid w:val="006B6B67"/>
    <w:rsid w:val="006C42FB"/>
    <w:rsid w:val="006C5FEF"/>
    <w:rsid w:val="006D13AE"/>
    <w:rsid w:val="006D5B63"/>
    <w:rsid w:val="006E141D"/>
    <w:rsid w:val="006E1894"/>
    <w:rsid w:val="006E2128"/>
    <w:rsid w:val="006E4F48"/>
    <w:rsid w:val="006E64A5"/>
    <w:rsid w:val="006E6C77"/>
    <w:rsid w:val="006E797A"/>
    <w:rsid w:val="006F0A0C"/>
    <w:rsid w:val="006F2510"/>
    <w:rsid w:val="006F2D76"/>
    <w:rsid w:val="006F42A5"/>
    <w:rsid w:val="006F689E"/>
    <w:rsid w:val="006F7E8E"/>
    <w:rsid w:val="007000F9"/>
    <w:rsid w:val="007008DB"/>
    <w:rsid w:val="00702458"/>
    <w:rsid w:val="00705FF1"/>
    <w:rsid w:val="00707395"/>
    <w:rsid w:val="00712DEF"/>
    <w:rsid w:val="007159AC"/>
    <w:rsid w:val="00715A1C"/>
    <w:rsid w:val="0072052D"/>
    <w:rsid w:val="007210DB"/>
    <w:rsid w:val="00721BF4"/>
    <w:rsid w:val="0072302C"/>
    <w:rsid w:val="00727E2C"/>
    <w:rsid w:val="00730857"/>
    <w:rsid w:val="00735F71"/>
    <w:rsid w:val="00737899"/>
    <w:rsid w:val="00743C5C"/>
    <w:rsid w:val="00743E6F"/>
    <w:rsid w:val="00746B00"/>
    <w:rsid w:val="007535CF"/>
    <w:rsid w:val="00754799"/>
    <w:rsid w:val="00755640"/>
    <w:rsid w:val="00757BAC"/>
    <w:rsid w:val="00761AF4"/>
    <w:rsid w:val="00762B5C"/>
    <w:rsid w:val="00764D8C"/>
    <w:rsid w:val="0077013C"/>
    <w:rsid w:val="0077086E"/>
    <w:rsid w:val="00772AC2"/>
    <w:rsid w:val="00773A2F"/>
    <w:rsid w:val="00773E8F"/>
    <w:rsid w:val="00775269"/>
    <w:rsid w:val="007779D7"/>
    <w:rsid w:val="00777C1A"/>
    <w:rsid w:val="00780268"/>
    <w:rsid w:val="007822C3"/>
    <w:rsid w:val="00782B63"/>
    <w:rsid w:val="007830B5"/>
    <w:rsid w:val="0079012B"/>
    <w:rsid w:val="00795F7A"/>
    <w:rsid w:val="007A0365"/>
    <w:rsid w:val="007A06F3"/>
    <w:rsid w:val="007A16F0"/>
    <w:rsid w:val="007A1DDD"/>
    <w:rsid w:val="007A5361"/>
    <w:rsid w:val="007A76FE"/>
    <w:rsid w:val="007B2102"/>
    <w:rsid w:val="007B2872"/>
    <w:rsid w:val="007B33F2"/>
    <w:rsid w:val="007B399F"/>
    <w:rsid w:val="007B76DC"/>
    <w:rsid w:val="007C5716"/>
    <w:rsid w:val="007D4361"/>
    <w:rsid w:val="007D7005"/>
    <w:rsid w:val="007E0725"/>
    <w:rsid w:val="007E14F4"/>
    <w:rsid w:val="007E765C"/>
    <w:rsid w:val="007F0976"/>
    <w:rsid w:val="007F1EF9"/>
    <w:rsid w:val="007F26F9"/>
    <w:rsid w:val="007F2813"/>
    <w:rsid w:val="007F372D"/>
    <w:rsid w:val="007F3BB0"/>
    <w:rsid w:val="007F7A17"/>
    <w:rsid w:val="007F7ADC"/>
    <w:rsid w:val="00801A6C"/>
    <w:rsid w:val="00804E3D"/>
    <w:rsid w:val="00806292"/>
    <w:rsid w:val="008105D4"/>
    <w:rsid w:val="008125CD"/>
    <w:rsid w:val="00815230"/>
    <w:rsid w:val="008163D9"/>
    <w:rsid w:val="008167D4"/>
    <w:rsid w:val="0082016A"/>
    <w:rsid w:val="00820E54"/>
    <w:rsid w:val="0082176B"/>
    <w:rsid w:val="00821954"/>
    <w:rsid w:val="00822072"/>
    <w:rsid w:val="00822430"/>
    <w:rsid w:val="008231ED"/>
    <w:rsid w:val="0082403F"/>
    <w:rsid w:val="008249F4"/>
    <w:rsid w:val="00826845"/>
    <w:rsid w:val="008304B2"/>
    <w:rsid w:val="00831EC3"/>
    <w:rsid w:val="008325F0"/>
    <w:rsid w:val="00835206"/>
    <w:rsid w:val="00841D23"/>
    <w:rsid w:val="00842C80"/>
    <w:rsid w:val="0084505D"/>
    <w:rsid w:val="0084613D"/>
    <w:rsid w:val="00846817"/>
    <w:rsid w:val="00850611"/>
    <w:rsid w:val="00852C1C"/>
    <w:rsid w:val="008557E8"/>
    <w:rsid w:val="00856AC4"/>
    <w:rsid w:val="00863478"/>
    <w:rsid w:val="008637A5"/>
    <w:rsid w:val="00863945"/>
    <w:rsid w:val="00863A88"/>
    <w:rsid w:val="00865B01"/>
    <w:rsid w:val="008663B7"/>
    <w:rsid w:val="00866B25"/>
    <w:rsid w:val="00872FB7"/>
    <w:rsid w:val="00873A45"/>
    <w:rsid w:val="008773F7"/>
    <w:rsid w:val="008806CA"/>
    <w:rsid w:val="008833D3"/>
    <w:rsid w:val="0088347A"/>
    <w:rsid w:val="00886234"/>
    <w:rsid w:val="00886634"/>
    <w:rsid w:val="00887B85"/>
    <w:rsid w:val="008903D4"/>
    <w:rsid w:val="008932B0"/>
    <w:rsid w:val="00894012"/>
    <w:rsid w:val="00894C40"/>
    <w:rsid w:val="0089713E"/>
    <w:rsid w:val="008A4600"/>
    <w:rsid w:val="008A5161"/>
    <w:rsid w:val="008A69CB"/>
    <w:rsid w:val="008B0D68"/>
    <w:rsid w:val="008B111C"/>
    <w:rsid w:val="008B43D4"/>
    <w:rsid w:val="008B46CA"/>
    <w:rsid w:val="008C0B9E"/>
    <w:rsid w:val="008C1B93"/>
    <w:rsid w:val="008C4E5B"/>
    <w:rsid w:val="008C7E8C"/>
    <w:rsid w:val="008D0F69"/>
    <w:rsid w:val="008D4197"/>
    <w:rsid w:val="008D45A0"/>
    <w:rsid w:val="008D503F"/>
    <w:rsid w:val="008D5CD0"/>
    <w:rsid w:val="008D7B31"/>
    <w:rsid w:val="008E07EA"/>
    <w:rsid w:val="008E07F0"/>
    <w:rsid w:val="008E19EE"/>
    <w:rsid w:val="008E33E1"/>
    <w:rsid w:val="008F07DF"/>
    <w:rsid w:val="008F0E8B"/>
    <w:rsid w:val="009003F1"/>
    <w:rsid w:val="009008B6"/>
    <w:rsid w:val="0090287D"/>
    <w:rsid w:val="00906660"/>
    <w:rsid w:val="009067B2"/>
    <w:rsid w:val="00907531"/>
    <w:rsid w:val="00912BD2"/>
    <w:rsid w:val="0091305F"/>
    <w:rsid w:val="009130E8"/>
    <w:rsid w:val="0092030F"/>
    <w:rsid w:val="00920E49"/>
    <w:rsid w:val="00922F15"/>
    <w:rsid w:val="00926541"/>
    <w:rsid w:val="009271D3"/>
    <w:rsid w:val="00927255"/>
    <w:rsid w:val="009309E4"/>
    <w:rsid w:val="0093253D"/>
    <w:rsid w:val="00933FD9"/>
    <w:rsid w:val="009363BC"/>
    <w:rsid w:val="00936426"/>
    <w:rsid w:val="00936632"/>
    <w:rsid w:val="009415ED"/>
    <w:rsid w:val="00945616"/>
    <w:rsid w:val="00947D9C"/>
    <w:rsid w:val="00947FE6"/>
    <w:rsid w:val="0095251F"/>
    <w:rsid w:val="009557D2"/>
    <w:rsid w:val="00955B84"/>
    <w:rsid w:val="009568DF"/>
    <w:rsid w:val="009611A8"/>
    <w:rsid w:val="00962489"/>
    <w:rsid w:val="00963185"/>
    <w:rsid w:val="0096450C"/>
    <w:rsid w:val="009659F7"/>
    <w:rsid w:val="00970F9E"/>
    <w:rsid w:val="0097129F"/>
    <w:rsid w:val="00974B7F"/>
    <w:rsid w:val="0097518C"/>
    <w:rsid w:val="00980F65"/>
    <w:rsid w:val="0098612E"/>
    <w:rsid w:val="00986823"/>
    <w:rsid w:val="00990505"/>
    <w:rsid w:val="00990D20"/>
    <w:rsid w:val="009924D5"/>
    <w:rsid w:val="009925CC"/>
    <w:rsid w:val="00993077"/>
    <w:rsid w:val="00993955"/>
    <w:rsid w:val="00994EB1"/>
    <w:rsid w:val="00995623"/>
    <w:rsid w:val="0099736D"/>
    <w:rsid w:val="009A05BB"/>
    <w:rsid w:val="009A19C3"/>
    <w:rsid w:val="009A21DA"/>
    <w:rsid w:val="009A3EC8"/>
    <w:rsid w:val="009A4243"/>
    <w:rsid w:val="009A5165"/>
    <w:rsid w:val="009A5E9D"/>
    <w:rsid w:val="009B53DB"/>
    <w:rsid w:val="009B55F5"/>
    <w:rsid w:val="009C16F4"/>
    <w:rsid w:val="009C1ECA"/>
    <w:rsid w:val="009C3B05"/>
    <w:rsid w:val="009C725B"/>
    <w:rsid w:val="009C76D3"/>
    <w:rsid w:val="009C7A37"/>
    <w:rsid w:val="009D1B96"/>
    <w:rsid w:val="009D3E5A"/>
    <w:rsid w:val="009D43DC"/>
    <w:rsid w:val="009D5067"/>
    <w:rsid w:val="009D508E"/>
    <w:rsid w:val="009D5465"/>
    <w:rsid w:val="009D5C27"/>
    <w:rsid w:val="009D6BDE"/>
    <w:rsid w:val="009D744F"/>
    <w:rsid w:val="009E09EE"/>
    <w:rsid w:val="009E2847"/>
    <w:rsid w:val="009E6D86"/>
    <w:rsid w:val="009E7112"/>
    <w:rsid w:val="009F0FD1"/>
    <w:rsid w:val="009F11E5"/>
    <w:rsid w:val="009F1CA3"/>
    <w:rsid w:val="009F5CDD"/>
    <w:rsid w:val="009F6592"/>
    <w:rsid w:val="00A102D5"/>
    <w:rsid w:val="00A11029"/>
    <w:rsid w:val="00A1274F"/>
    <w:rsid w:val="00A153AE"/>
    <w:rsid w:val="00A15C91"/>
    <w:rsid w:val="00A15D77"/>
    <w:rsid w:val="00A2031E"/>
    <w:rsid w:val="00A20F2A"/>
    <w:rsid w:val="00A216B1"/>
    <w:rsid w:val="00A22AB8"/>
    <w:rsid w:val="00A23D3B"/>
    <w:rsid w:val="00A247B1"/>
    <w:rsid w:val="00A26379"/>
    <w:rsid w:val="00A278EE"/>
    <w:rsid w:val="00A27AED"/>
    <w:rsid w:val="00A27EE2"/>
    <w:rsid w:val="00A33C21"/>
    <w:rsid w:val="00A34BD3"/>
    <w:rsid w:val="00A415C8"/>
    <w:rsid w:val="00A42B9E"/>
    <w:rsid w:val="00A46169"/>
    <w:rsid w:val="00A51A3C"/>
    <w:rsid w:val="00A51DFA"/>
    <w:rsid w:val="00A52E71"/>
    <w:rsid w:val="00A55F87"/>
    <w:rsid w:val="00A608E4"/>
    <w:rsid w:val="00A6242E"/>
    <w:rsid w:val="00A635F6"/>
    <w:rsid w:val="00A64E3D"/>
    <w:rsid w:val="00A70124"/>
    <w:rsid w:val="00A711A7"/>
    <w:rsid w:val="00A7154B"/>
    <w:rsid w:val="00A72B06"/>
    <w:rsid w:val="00A72BC7"/>
    <w:rsid w:val="00A73BEB"/>
    <w:rsid w:val="00A748ED"/>
    <w:rsid w:val="00A74DA8"/>
    <w:rsid w:val="00A7572E"/>
    <w:rsid w:val="00A77233"/>
    <w:rsid w:val="00A87F8E"/>
    <w:rsid w:val="00A90244"/>
    <w:rsid w:val="00A9044C"/>
    <w:rsid w:val="00A90951"/>
    <w:rsid w:val="00A9106B"/>
    <w:rsid w:val="00A91F9A"/>
    <w:rsid w:val="00A95494"/>
    <w:rsid w:val="00A95DBC"/>
    <w:rsid w:val="00A97582"/>
    <w:rsid w:val="00AA17DC"/>
    <w:rsid w:val="00AA23B3"/>
    <w:rsid w:val="00AA4012"/>
    <w:rsid w:val="00AA4EE9"/>
    <w:rsid w:val="00AA7F98"/>
    <w:rsid w:val="00AB1227"/>
    <w:rsid w:val="00AB29D3"/>
    <w:rsid w:val="00AB39F3"/>
    <w:rsid w:val="00AB6628"/>
    <w:rsid w:val="00AC13AE"/>
    <w:rsid w:val="00AC2836"/>
    <w:rsid w:val="00AC2B19"/>
    <w:rsid w:val="00AC3B05"/>
    <w:rsid w:val="00AC4A89"/>
    <w:rsid w:val="00AC62FC"/>
    <w:rsid w:val="00AD00F2"/>
    <w:rsid w:val="00AD02B6"/>
    <w:rsid w:val="00AD13BA"/>
    <w:rsid w:val="00AD4A91"/>
    <w:rsid w:val="00AD5395"/>
    <w:rsid w:val="00AD6281"/>
    <w:rsid w:val="00AE2ED6"/>
    <w:rsid w:val="00AE5D65"/>
    <w:rsid w:val="00AE73AF"/>
    <w:rsid w:val="00AE7E92"/>
    <w:rsid w:val="00AF003D"/>
    <w:rsid w:val="00AF0CED"/>
    <w:rsid w:val="00AF4037"/>
    <w:rsid w:val="00AF44A6"/>
    <w:rsid w:val="00AF4A99"/>
    <w:rsid w:val="00B00F7A"/>
    <w:rsid w:val="00B018BE"/>
    <w:rsid w:val="00B02CE3"/>
    <w:rsid w:val="00B0332B"/>
    <w:rsid w:val="00B07E6E"/>
    <w:rsid w:val="00B12ECD"/>
    <w:rsid w:val="00B12F7A"/>
    <w:rsid w:val="00B14143"/>
    <w:rsid w:val="00B14D33"/>
    <w:rsid w:val="00B2037E"/>
    <w:rsid w:val="00B26709"/>
    <w:rsid w:val="00B3313A"/>
    <w:rsid w:val="00B34302"/>
    <w:rsid w:val="00B36043"/>
    <w:rsid w:val="00B360F3"/>
    <w:rsid w:val="00B37E7D"/>
    <w:rsid w:val="00B40DE1"/>
    <w:rsid w:val="00B443FA"/>
    <w:rsid w:val="00B45BC0"/>
    <w:rsid w:val="00B4634E"/>
    <w:rsid w:val="00B510C8"/>
    <w:rsid w:val="00B52F87"/>
    <w:rsid w:val="00B55791"/>
    <w:rsid w:val="00B578DC"/>
    <w:rsid w:val="00B63318"/>
    <w:rsid w:val="00B6726F"/>
    <w:rsid w:val="00B67D7A"/>
    <w:rsid w:val="00B75866"/>
    <w:rsid w:val="00B76882"/>
    <w:rsid w:val="00B84532"/>
    <w:rsid w:val="00B853C0"/>
    <w:rsid w:val="00B86DC9"/>
    <w:rsid w:val="00B86F4F"/>
    <w:rsid w:val="00B87773"/>
    <w:rsid w:val="00B9420B"/>
    <w:rsid w:val="00B94480"/>
    <w:rsid w:val="00BA2AAA"/>
    <w:rsid w:val="00BA5550"/>
    <w:rsid w:val="00BA6BEA"/>
    <w:rsid w:val="00BB09FD"/>
    <w:rsid w:val="00BB0A07"/>
    <w:rsid w:val="00BB18BA"/>
    <w:rsid w:val="00BB27A8"/>
    <w:rsid w:val="00BB2A8B"/>
    <w:rsid w:val="00BB4352"/>
    <w:rsid w:val="00BB5323"/>
    <w:rsid w:val="00BB5A91"/>
    <w:rsid w:val="00BB71E1"/>
    <w:rsid w:val="00BC02D7"/>
    <w:rsid w:val="00BC5169"/>
    <w:rsid w:val="00BC5AD3"/>
    <w:rsid w:val="00BD1E4F"/>
    <w:rsid w:val="00BD38C8"/>
    <w:rsid w:val="00BD3DBB"/>
    <w:rsid w:val="00BD6280"/>
    <w:rsid w:val="00BE10F8"/>
    <w:rsid w:val="00BE1DB1"/>
    <w:rsid w:val="00BE2BDA"/>
    <w:rsid w:val="00BE34BB"/>
    <w:rsid w:val="00BE4249"/>
    <w:rsid w:val="00BE6FA5"/>
    <w:rsid w:val="00BF0038"/>
    <w:rsid w:val="00BF0F90"/>
    <w:rsid w:val="00BF52D0"/>
    <w:rsid w:val="00BF53C3"/>
    <w:rsid w:val="00BF57C0"/>
    <w:rsid w:val="00C0353F"/>
    <w:rsid w:val="00C036EC"/>
    <w:rsid w:val="00C053D6"/>
    <w:rsid w:val="00C0598F"/>
    <w:rsid w:val="00C064ED"/>
    <w:rsid w:val="00C10039"/>
    <w:rsid w:val="00C10130"/>
    <w:rsid w:val="00C10C3B"/>
    <w:rsid w:val="00C120BD"/>
    <w:rsid w:val="00C13CF5"/>
    <w:rsid w:val="00C13D00"/>
    <w:rsid w:val="00C13F0F"/>
    <w:rsid w:val="00C17530"/>
    <w:rsid w:val="00C1781A"/>
    <w:rsid w:val="00C17B4C"/>
    <w:rsid w:val="00C20DC8"/>
    <w:rsid w:val="00C23B64"/>
    <w:rsid w:val="00C24EE8"/>
    <w:rsid w:val="00C2593F"/>
    <w:rsid w:val="00C25D55"/>
    <w:rsid w:val="00C27678"/>
    <w:rsid w:val="00C31EB2"/>
    <w:rsid w:val="00C32985"/>
    <w:rsid w:val="00C329C3"/>
    <w:rsid w:val="00C452D9"/>
    <w:rsid w:val="00C46FFF"/>
    <w:rsid w:val="00C51F28"/>
    <w:rsid w:val="00C52860"/>
    <w:rsid w:val="00C53054"/>
    <w:rsid w:val="00C55A4D"/>
    <w:rsid w:val="00C63835"/>
    <w:rsid w:val="00C65894"/>
    <w:rsid w:val="00C6623C"/>
    <w:rsid w:val="00C66EE6"/>
    <w:rsid w:val="00C673B6"/>
    <w:rsid w:val="00C70C72"/>
    <w:rsid w:val="00C721C3"/>
    <w:rsid w:val="00C74C32"/>
    <w:rsid w:val="00C77C5D"/>
    <w:rsid w:val="00C81311"/>
    <w:rsid w:val="00C8162E"/>
    <w:rsid w:val="00C83068"/>
    <w:rsid w:val="00C83429"/>
    <w:rsid w:val="00C90D60"/>
    <w:rsid w:val="00C93022"/>
    <w:rsid w:val="00C95C66"/>
    <w:rsid w:val="00C969F3"/>
    <w:rsid w:val="00CA3B7F"/>
    <w:rsid w:val="00CA42B7"/>
    <w:rsid w:val="00CA45AE"/>
    <w:rsid w:val="00CA4B23"/>
    <w:rsid w:val="00CA6080"/>
    <w:rsid w:val="00CA7348"/>
    <w:rsid w:val="00CB16E8"/>
    <w:rsid w:val="00CB1B1D"/>
    <w:rsid w:val="00CB20CD"/>
    <w:rsid w:val="00CB7229"/>
    <w:rsid w:val="00CC0B6D"/>
    <w:rsid w:val="00CC20C2"/>
    <w:rsid w:val="00CC2B80"/>
    <w:rsid w:val="00CC4F72"/>
    <w:rsid w:val="00CC52F5"/>
    <w:rsid w:val="00CC58CA"/>
    <w:rsid w:val="00CC695B"/>
    <w:rsid w:val="00CD1CAB"/>
    <w:rsid w:val="00CD2BEA"/>
    <w:rsid w:val="00CD37DE"/>
    <w:rsid w:val="00CD3E5C"/>
    <w:rsid w:val="00CD4866"/>
    <w:rsid w:val="00CD5C86"/>
    <w:rsid w:val="00CD6AF6"/>
    <w:rsid w:val="00CE3AD7"/>
    <w:rsid w:val="00CE4359"/>
    <w:rsid w:val="00CE50F5"/>
    <w:rsid w:val="00CE6516"/>
    <w:rsid w:val="00CF0B81"/>
    <w:rsid w:val="00CF23F2"/>
    <w:rsid w:val="00CF33C3"/>
    <w:rsid w:val="00CF3D40"/>
    <w:rsid w:val="00CF4CAD"/>
    <w:rsid w:val="00CF4D29"/>
    <w:rsid w:val="00CF7525"/>
    <w:rsid w:val="00CF781F"/>
    <w:rsid w:val="00CF7F2A"/>
    <w:rsid w:val="00D0063B"/>
    <w:rsid w:val="00D008A1"/>
    <w:rsid w:val="00D01621"/>
    <w:rsid w:val="00D026F7"/>
    <w:rsid w:val="00D02884"/>
    <w:rsid w:val="00D03847"/>
    <w:rsid w:val="00D05BBB"/>
    <w:rsid w:val="00D064C9"/>
    <w:rsid w:val="00D06E3F"/>
    <w:rsid w:val="00D0725E"/>
    <w:rsid w:val="00D0765D"/>
    <w:rsid w:val="00D11361"/>
    <w:rsid w:val="00D11B36"/>
    <w:rsid w:val="00D11C68"/>
    <w:rsid w:val="00D1373D"/>
    <w:rsid w:val="00D16A33"/>
    <w:rsid w:val="00D200E4"/>
    <w:rsid w:val="00D2049A"/>
    <w:rsid w:val="00D218A7"/>
    <w:rsid w:val="00D24803"/>
    <w:rsid w:val="00D24C7D"/>
    <w:rsid w:val="00D317F4"/>
    <w:rsid w:val="00D332FA"/>
    <w:rsid w:val="00D353FF"/>
    <w:rsid w:val="00D3570A"/>
    <w:rsid w:val="00D43C16"/>
    <w:rsid w:val="00D5021E"/>
    <w:rsid w:val="00D51448"/>
    <w:rsid w:val="00D51479"/>
    <w:rsid w:val="00D579E9"/>
    <w:rsid w:val="00D61CFC"/>
    <w:rsid w:val="00D625F8"/>
    <w:rsid w:val="00D62A0E"/>
    <w:rsid w:val="00D64B45"/>
    <w:rsid w:val="00D65AF5"/>
    <w:rsid w:val="00D733F2"/>
    <w:rsid w:val="00D73F4E"/>
    <w:rsid w:val="00D74466"/>
    <w:rsid w:val="00D74A49"/>
    <w:rsid w:val="00D7626D"/>
    <w:rsid w:val="00D77894"/>
    <w:rsid w:val="00D82052"/>
    <w:rsid w:val="00D82CD9"/>
    <w:rsid w:val="00D832F2"/>
    <w:rsid w:val="00D840D8"/>
    <w:rsid w:val="00D869E0"/>
    <w:rsid w:val="00D91DE2"/>
    <w:rsid w:val="00D93673"/>
    <w:rsid w:val="00D96954"/>
    <w:rsid w:val="00DA012B"/>
    <w:rsid w:val="00DA204D"/>
    <w:rsid w:val="00DA2B94"/>
    <w:rsid w:val="00DA4D0F"/>
    <w:rsid w:val="00DA4EC4"/>
    <w:rsid w:val="00DA55DB"/>
    <w:rsid w:val="00DA5D11"/>
    <w:rsid w:val="00DA5E3C"/>
    <w:rsid w:val="00DA7361"/>
    <w:rsid w:val="00DA7BFE"/>
    <w:rsid w:val="00DB42BD"/>
    <w:rsid w:val="00DB465B"/>
    <w:rsid w:val="00DB6291"/>
    <w:rsid w:val="00DB65D0"/>
    <w:rsid w:val="00DC10A7"/>
    <w:rsid w:val="00DC294E"/>
    <w:rsid w:val="00DC2DEF"/>
    <w:rsid w:val="00DC4A80"/>
    <w:rsid w:val="00DC76EE"/>
    <w:rsid w:val="00DD139E"/>
    <w:rsid w:val="00DD29D3"/>
    <w:rsid w:val="00DD4B24"/>
    <w:rsid w:val="00DD73C3"/>
    <w:rsid w:val="00DE0336"/>
    <w:rsid w:val="00DE0E5F"/>
    <w:rsid w:val="00DE12F4"/>
    <w:rsid w:val="00DE1DFC"/>
    <w:rsid w:val="00DF1D0C"/>
    <w:rsid w:val="00DF3C24"/>
    <w:rsid w:val="00DF4624"/>
    <w:rsid w:val="00DF46D3"/>
    <w:rsid w:val="00DF4743"/>
    <w:rsid w:val="00DF626D"/>
    <w:rsid w:val="00DF674D"/>
    <w:rsid w:val="00DF72E0"/>
    <w:rsid w:val="00DF7B2B"/>
    <w:rsid w:val="00E000C0"/>
    <w:rsid w:val="00E00BB5"/>
    <w:rsid w:val="00E0169D"/>
    <w:rsid w:val="00E01909"/>
    <w:rsid w:val="00E01992"/>
    <w:rsid w:val="00E019DE"/>
    <w:rsid w:val="00E025C2"/>
    <w:rsid w:val="00E02850"/>
    <w:rsid w:val="00E03D6A"/>
    <w:rsid w:val="00E04FDF"/>
    <w:rsid w:val="00E05F15"/>
    <w:rsid w:val="00E0690C"/>
    <w:rsid w:val="00E07D2B"/>
    <w:rsid w:val="00E10659"/>
    <w:rsid w:val="00E10CB3"/>
    <w:rsid w:val="00E11BB8"/>
    <w:rsid w:val="00E12665"/>
    <w:rsid w:val="00E13348"/>
    <w:rsid w:val="00E13504"/>
    <w:rsid w:val="00E13BF7"/>
    <w:rsid w:val="00E149E5"/>
    <w:rsid w:val="00E17D3E"/>
    <w:rsid w:val="00E17D79"/>
    <w:rsid w:val="00E20484"/>
    <w:rsid w:val="00E20A02"/>
    <w:rsid w:val="00E21EF5"/>
    <w:rsid w:val="00E2247A"/>
    <w:rsid w:val="00E24E60"/>
    <w:rsid w:val="00E30507"/>
    <w:rsid w:val="00E33668"/>
    <w:rsid w:val="00E35F82"/>
    <w:rsid w:val="00E3742A"/>
    <w:rsid w:val="00E375AF"/>
    <w:rsid w:val="00E41672"/>
    <w:rsid w:val="00E41D1C"/>
    <w:rsid w:val="00E42DE4"/>
    <w:rsid w:val="00E44548"/>
    <w:rsid w:val="00E44B08"/>
    <w:rsid w:val="00E46623"/>
    <w:rsid w:val="00E51C1B"/>
    <w:rsid w:val="00E5472A"/>
    <w:rsid w:val="00E57296"/>
    <w:rsid w:val="00E60115"/>
    <w:rsid w:val="00E6060D"/>
    <w:rsid w:val="00E622B2"/>
    <w:rsid w:val="00E6532B"/>
    <w:rsid w:val="00E65A9B"/>
    <w:rsid w:val="00E74B8F"/>
    <w:rsid w:val="00E80805"/>
    <w:rsid w:val="00E8094E"/>
    <w:rsid w:val="00E82C35"/>
    <w:rsid w:val="00E85789"/>
    <w:rsid w:val="00E91B94"/>
    <w:rsid w:val="00E95D31"/>
    <w:rsid w:val="00EA430C"/>
    <w:rsid w:val="00EA4736"/>
    <w:rsid w:val="00EA559B"/>
    <w:rsid w:val="00EA5D00"/>
    <w:rsid w:val="00EA62B8"/>
    <w:rsid w:val="00EA6A0D"/>
    <w:rsid w:val="00EA6B0D"/>
    <w:rsid w:val="00EA79C8"/>
    <w:rsid w:val="00EA7CF5"/>
    <w:rsid w:val="00EB32E5"/>
    <w:rsid w:val="00EB4210"/>
    <w:rsid w:val="00EB486B"/>
    <w:rsid w:val="00EB6972"/>
    <w:rsid w:val="00EC0F84"/>
    <w:rsid w:val="00EC155E"/>
    <w:rsid w:val="00EC2414"/>
    <w:rsid w:val="00EC3182"/>
    <w:rsid w:val="00EC38D9"/>
    <w:rsid w:val="00EC4BE7"/>
    <w:rsid w:val="00EC53E2"/>
    <w:rsid w:val="00EC7697"/>
    <w:rsid w:val="00ED23BB"/>
    <w:rsid w:val="00ED2AD2"/>
    <w:rsid w:val="00ED439C"/>
    <w:rsid w:val="00ED4E6A"/>
    <w:rsid w:val="00EE1496"/>
    <w:rsid w:val="00EE1853"/>
    <w:rsid w:val="00EE2615"/>
    <w:rsid w:val="00EE2CF8"/>
    <w:rsid w:val="00EE3970"/>
    <w:rsid w:val="00EE54FE"/>
    <w:rsid w:val="00EE5CFA"/>
    <w:rsid w:val="00EE5E15"/>
    <w:rsid w:val="00EF0226"/>
    <w:rsid w:val="00EF03E2"/>
    <w:rsid w:val="00EF0674"/>
    <w:rsid w:val="00EF3BF6"/>
    <w:rsid w:val="00EF42C9"/>
    <w:rsid w:val="00EF6B81"/>
    <w:rsid w:val="00EF734B"/>
    <w:rsid w:val="00F008FC"/>
    <w:rsid w:val="00F00B93"/>
    <w:rsid w:val="00F01C96"/>
    <w:rsid w:val="00F05006"/>
    <w:rsid w:val="00F059EC"/>
    <w:rsid w:val="00F0661F"/>
    <w:rsid w:val="00F073BB"/>
    <w:rsid w:val="00F12CBB"/>
    <w:rsid w:val="00F17111"/>
    <w:rsid w:val="00F2096D"/>
    <w:rsid w:val="00F221EF"/>
    <w:rsid w:val="00F23E03"/>
    <w:rsid w:val="00F2566F"/>
    <w:rsid w:val="00F26ADA"/>
    <w:rsid w:val="00F26E7D"/>
    <w:rsid w:val="00F301F7"/>
    <w:rsid w:val="00F309AF"/>
    <w:rsid w:val="00F32961"/>
    <w:rsid w:val="00F32EDB"/>
    <w:rsid w:val="00F33527"/>
    <w:rsid w:val="00F35DF7"/>
    <w:rsid w:val="00F37F62"/>
    <w:rsid w:val="00F40B7C"/>
    <w:rsid w:val="00F41632"/>
    <w:rsid w:val="00F44B9A"/>
    <w:rsid w:val="00F454C9"/>
    <w:rsid w:val="00F5100C"/>
    <w:rsid w:val="00F5295B"/>
    <w:rsid w:val="00F53A82"/>
    <w:rsid w:val="00F5753C"/>
    <w:rsid w:val="00F610A5"/>
    <w:rsid w:val="00F62DAB"/>
    <w:rsid w:val="00F63771"/>
    <w:rsid w:val="00F63922"/>
    <w:rsid w:val="00F70C83"/>
    <w:rsid w:val="00F71D59"/>
    <w:rsid w:val="00F73E5B"/>
    <w:rsid w:val="00F74833"/>
    <w:rsid w:val="00F74E99"/>
    <w:rsid w:val="00F750F1"/>
    <w:rsid w:val="00F76826"/>
    <w:rsid w:val="00F76A15"/>
    <w:rsid w:val="00F77F72"/>
    <w:rsid w:val="00F81FAC"/>
    <w:rsid w:val="00F83AF4"/>
    <w:rsid w:val="00F85089"/>
    <w:rsid w:val="00F8613F"/>
    <w:rsid w:val="00F8752C"/>
    <w:rsid w:val="00F904AB"/>
    <w:rsid w:val="00F90AEF"/>
    <w:rsid w:val="00F9223B"/>
    <w:rsid w:val="00F927B5"/>
    <w:rsid w:val="00F9414A"/>
    <w:rsid w:val="00F94408"/>
    <w:rsid w:val="00F9457B"/>
    <w:rsid w:val="00FA0190"/>
    <w:rsid w:val="00FA259E"/>
    <w:rsid w:val="00FA6091"/>
    <w:rsid w:val="00FB02A1"/>
    <w:rsid w:val="00FB051B"/>
    <w:rsid w:val="00FB1EB6"/>
    <w:rsid w:val="00FB27C2"/>
    <w:rsid w:val="00FB3B86"/>
    <w:rsid w:val="00FB5FF6"/>
    <w:rsid w:val="00FB66C8"/>
    <w:rsid w:val="00FB69EF"/>
    <w:rsid w:val="00FB6C90"/>
    <w:rsid w:val="00FB72B6"/>
    <w:rsid w:val="00FC04BD"/>
    <w:rsid w:val="00FC04E5"/>
    <w:rsid w:val="00FC066F"/>
    <w:rsid w:val="00FC0B3C"/>
    <w:rsid w:val="00FC0E77"/>
    <w:rsid w:val="00FC5B79"/>
    <w:rsid w:val="00FC7E1D"/>
    <w:rsid w:val="00FD197B"/>
    <w:rsid w:val="00FD44AF"/>
    <w:rsid w:val="00FD45CE"/>
    <w:rsid w:val="00FE1B5A"/>
    <w:rsid w:val="00FE1C85"/>
    <w:rsid w:val="00FE222C"/>
    <w:rsid w:val="00FE5E89"/>
    <w:rsid w:val="00FF0933"/>
    <w:rsid w:val="00FF186C"/>
    <w:rsid w:val="00FF39CE"/>
    <w:rsid w:val="00FF65DD"/>
    <w:rsid w:val="00FF7656"/>
    <w:rsid w:val="04A64F57"/>
    <w:rsid w:val="058A0CD8"/>
    <w:rsid w:val="06060425"/>
    <w:rsid w:val="06496379"/>
    <w:rsid w:val="07BB0C6F"/>
    <w:rsid w:val="09F03E7D"/>
    <w:rsid w:val="0ACD0958"/>
    <w:rsid w:val="0BF32CA7"/>
    <w:rsid w:val="0C555774"/>
    <w:rsid w:val="0CB320EB"/>
    <w:rsid w:val="0CEC6736"/>
    <w:rsid w:val="0CF06BFD"/>
    <w:rsid w:val="0D4F3BA7"/>
    <w:rsid w:val="0F3D421C"/>
    <w:rsid w:val="0F860239"/>
    <w:rsid w:val="116B4324"/>
    <w:rsid w:val="11905DEB"/>
    <w:rsid w:val="11A41EA7"/>
    <w:rsid w:val="120F2584"/>
    <w:rsid w:val="12266C38"/>
    <w:rsid w:val="122B5EDD"/>
    <w:rsid w:val="123B37FA"/>
    <w:rsid w:val="16FA21E1"/>
    <w:rsid w:val="171F2A2A"/>
    <w:rsid w:val="172350D8"/>
    <w:rsid w:val="17A32719"/>
    <w:rsid w:val="17F45487"/>
    <w:rsid w:val="1AD7580F"/>
    <w:rsid w:val="1CE105E8"/>
    <w:rsid w:val="1D7A7396"/>
    <w:rsid w:val="1DD033CB"/>
    <w:rsid w:val="1EE32DF5"/>
    <w:rsid w:val="1F1173BA"/>
    <w:rsid w:val="20A13957"/>
    <w:rsid w:val="20A15587"/>
    <w:rsid w:val="22060CAA"/>
    <w:rsid w:val="2275665F"/>
    <w:rsid w:val="22D76339"/>
    <w:rsid w:val="23256C1C"/>
    <w:rsid w:val="23C753AF"/>
    <w:rsid w:val="2459599A"/>
    <w:rsid w:val="26011231"/>
    <w:rsid w:val="272112DC"/>
    <w:rsid w:val="28174915"/>
    <w:rsid w:val="296B5439"/>
    <w:rsid w:val="29F810C5"/>
    <w:rsid w:val="2B4104F9"/>
    <w:rsid w:val="2BB0293B"/>
    <w:rsid w:val="2C82349D"/>
    <w:rsid w:val="2CE63928"/>
    <w:rsid w:val="2D477B7D"/>
    <w:rsid w:val="2D6F3120"/>
    <w:rsid w:val="2DB93891"/>
    <w:rsid w:val="2E7E2FE0"/>
    <w:rsid w:val="2FA51153"/>
    <w:rsid w:val="31265B15"/>
    <w:rsid w:val="3151215B"/>
    <w:rsid w:val="31D87A1D"/>
    <w:rsid w:val="32072739"/>
    <w:rsid w:val="335131D6"/>
    <w:rsid w:val="36AD1CD5"/>
    <w:rsid w:val="378676A2"/>
    <w:rsid w:val="39E92D19"/>
    <w:rsid w:val="3B275677"/>
    <w:rsid w:val="3D5E202E"/>
    <w:rsid w:val="3E6811C1"/>
    <w:rsid w:val="3F520ACF"/>
    <w:rsid w:val="407C46BF"/>
    <w:rsid w:val="40C77063"/>
    <w:rsid w:val="413B33F3"/>
    <w:rsid w:val="416D2D10"/>
    <w:rsid w:val="42084F7D"/>
    <w:rsid w:val="437B5289"/>
    <w:rsid w:val="43C81360"/>
    <w:rsid w:val="4433107D"/>
    <w:rsid w:val="445D3B1B"/>
    <w:rsid w:val="45543CAD"/>
    <w:rsid w:val="456C0DDF"/>
    <w:rsid w:val="46623DE3"/>
    <w:rsid w:val="47FC782A"/>
    <w:rsid w:val="48B13E10"/>
    <w:rsid w:val="49D5047F"/>
    <w:rsid w:val="4A1C2EB5"/>
    <w:rsid w:val="4AAC0D27"/>
    <w:rsid w:val="4B045373"/>
    <w:rsid w:val="4B112FF7"/>
    <w:rsid w:val="4CD654BB"/>
    <w:rsid w:val="50E65C92"/>
    <w:rsid w:val="51283B9E"/>
    <w:rsid w:val="52E5776C"/>
    <w:rsid w:val="53B41D00"/>
    <w:rsid w:val="548F5588"/>
    <w:rsid w:val="55C55CCE"/>
    <w:rsid w:val="574316FB"/>
    <w:rsid w:val="57E4344C"/>
    <w:rsid w:val="57E91F2A"/>
    <w:rsid w:val="5A44064C"/>
    <w:rsid w:val="5BDF0DD9"/>
    <w:rsid w:val="5C342E81"/>
    <w:rsid w:val="60D561C4"/>
    <w:rsid w:val="611551DF"/>
    <w:rsid w:val="621F0568"/>
    <w:rsid w:val="62FE51EA"/>
    <w:rsid w:val="639D52EB"/>
    <w:rsid w:val="63DB78FC"/>
    <w:rsid w:val="63EF02D4"/>
    <w:rsid w:val="67A45F03"/>
    <w:rsid w:val="68BC3650"/>
    <w:rsid w:val="698735C3"/>
    <w:rsid w:val="69EC3CB4"/>
    <w:rsid w:val="6A6C477F"/>
    <w:rsid w:val="6A7F0D9B"/>
    <w:rsid w:val="6C013EA9"/>
    <w:rsid w:val="6C3320C8"/>
    <w:rsid w:val="6C893CEB"/>
    <w:rsid w:val="6EFD6C05"/>
    <w:rsid w:val="6F563B40"/>
    <w:rsid w:val="70FF0FCC"/>
    <w:rsid w:val="71744944"/>
    <w:rsid w:val="720B1386"/>
    <w:rsid w:val="720F7FD6"/>
    <w:rsid w:val="72315C7D"/>
    <w:rsid w:val="727D5888"/>
    <w:rsid w:val="72E24A6E"/>
    <w:rsid w:val="748C6AB6"/>
    <w:rsid w:val="75252A7F"/>
    <w:rsid w:val="75C141AA"/>
    <w:rsid w:val="76AA55A9"/>
    <w:rsid w:val="79281912"/>
    <w:rsid w:val="79CA740F"/>
    <w:rsid w:val="7A187C44"/>
    <w:rsid w:val="7A685AA6"/>
    <w:rsid w:val="7AC83418"/>
    <w:rsid w:val="7B92787B"/>
    <w:rsid w:val="7DBA352D"/>
    <w:rsid w:val="7E6F47F7"/>
    <w:rsid w:val="7F231BDE"/>
    <w:rsid w:val="7F8BF7F0"/>
    <w:rsid w:val="7FEE702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99"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6"/>
    <w:qFormat/>
    <w:uiPriority w:val="99"/>
    <w:pPr>
      <w:keepNext/>
      <w:keepLines/>
      <w:spacing w:before="340" w:after="330" w:line="578" w:lineRule="auto"/>
      <w:ind w:left="425" w:hanging="425"/>
      <w:outlineLvl w:val="0"/>
    </w:pPr>
    <w:rPr>
      <w:rFonts w:eastAsia="仿宋_GB2312"/>
      <w:b/>
      <w:kern w:val="44"/>
      <w:sz w:val="44"/>
      <w:szCs w:val="20"/>
    </w:rPr>
  </w:style>
  <w:style w:type="paragraph" w:styleId="5">
    <w:name w:val="heading 2"/>
    <w:basedOn w:val="1"/>
    <w:next w:val="1"/>
    <w:link w:val="110"/>
    <w:qFormat/>
    <w:uiPriority w:val="9"/>
    <w:pPr>
      <w:keepNext/>
      <w:keepLines/>
      <w:tabs>
        <w:tab w:val="left" w:pos="1145"/>
      </w:tabs>
      <w:spacing w:before="260" w:after="260" w:line="416" w:lineRule="auto"/>
      <w:ind w:left="992" w:hanging="567"/>
      <w:outlineLvl w:val="1"/>
    </w:pPr>
    <w:rPr>
      <w:rFonts w:ascii="Arial" w:hAnsi="Arial" w:eastAsia="黑体"/>
      <w:b/>
      <w:sz w:val="32"/>
      <w:szCs w:val="20"/>
    </w:rPr>
  </w:style>
  <w:style w:type="paragraph" w:styleId="6">
    <w:name w:val="heading 3"/>
    <w:basedOn w:val="1"/>
    <w:next w:val="7"/>
    <w:link w:val="128"/>
    <w:qFormat/>
    <w:uiPriority w:val="9"/>
    <w:pPr>
      <w:keepNext/>
      <w:keepLines/>
      <w:tabs>
        <w:tab w:val="left" w:pos="2651"/>
      </w:tabs>
      <w:spacing w:before="260" w:after="260" w:line="416" w:lineRule="auto"/>
      <w:ind w:left="1418" w:hanging="567"/>
      <w:outlineLvl w:val="2"/>
    </w:pPr>
    <w:rPr>
      <w:rFonts w:eastAsia="仿宋_GB2312"/>
      <w:b/>
      <w:sz w:val="32"/>
      <w:szCs w:val="20"/>
    </w:rPr>
  </w:style>
  <w:style w:type="paragraph" w:styleId="2">
    <w:name w:val="heading 4"/>
    <w:basedOn w:val="1"/>
    <w:next w:val="1"/>
    <w:link w:val="105"/>
    <w:qFormat/>
    <w:uiPriority w:val="0"/>
    <w:pPr>
      <w:keepNext/>
      <w:keepLines/>
      <w:tabs>
        <w:tab w:val="left" w:pos="1984"/>
      </w:tabs>
      <w:spacing w:before="280" w:after="290" w:line="376" w:lineRule="auto"/>
      <w:ind w:left="1984" w:hanging="708"/>
      <w:outlineLvl w:val="3"/>
    </w:pPr>
    <w:rPr>
      <w:rFonts w:ascii="Arial" w:hAnsi="Arial" w:eastAsia="黑体"/>
      <w:b/>
      <w:sz w:val="28"/>
      <w:szCs w:val="20"/>
    </w:rPr>
  </w:style>
  <w:style w:type="paragraph" w:styleId="8">
    <w:name w:val="heading 5"/>
    <w:basedOn w:val="1"/>
    <w:next w:val="7"/>
    <w:link w:val="159"/>
    <w:qFormat/>
    <w:uiPriority w:val="0"/>
    <w:pPr>
      <w:keepNext/>
      <w:widowControl/>
      <w:tabs>
        <w:tab w:val="left" w:pos="405"/>
      </w:tabs>
      <w:ind w:left="405" w:hanging="405"/>
      <w:jc w:val="left"/>
      <w:outlineLvl w:val="4"/>
    </w:pPr>
    <w:rPr>
      <w:kern w:val="0"/>
      <w:sz w:val="24"/>
      <w:szCs w:val="20"/>
    </w:rPr>
  </w:style>
  <w:style w:type="paragraph" w:styleId="9">
    <w:name w:val="heading 6"/>
    <w:basedOn w:val="1"/>
    <w:next w:val="1"/>
    <w:link w:val="165"/>
    <w:qFormat/>
    <w:uiPriority w:val="0"/>
    <w:pPr>
      <w:widowControl/>
      <w:spacing w:before="60" w:after="60" w:line="440" w:lineRule="atLeast"/>
      <w:textAlignment w:val="baseline"/>
      <w:outlineLvl w:val="5"/>
    </w:pPr>
    <w:rPr>
      <w:rFonts w:ascii="宋体" w:hAnsi="Arial"/>
      <w:kern w:val="0"/>
      <w:sz w:val="24"/>
      <w:szCs w:val="20"/>
    </w:rPr>
  </w:style>
  <w:style w:type="paragraph" w:styleId="10">
    <w:name w:val="heading 7"/>
    <w:basedOn w:val="1"/>
    <w:next w:val="1"/>
    <w:link w:val="161"/>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1">
    <w:name w:val="heading 8"/>
    <w:basedOn w:val="1"/>
    <w:next w:val="1"/>
    <w:link w:val="103"/>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2">
    <w:name w:val="heading 9"/>
    <w:basedOn w:val="1"/>
    <w:next w:val="1"/>
    <w:link w:val="130"/>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3">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7">
    <w:name w:val="Normal Indent"/>
    <w:basedOn w:val="1"/>
    <w:next w:val="1"/>
    <w:link w:val="155"/>
    <w:qFormat/>
    <w:uiPriority w:val="99"/>
    <w:pPr>
      <w:ind w:firstLine="420" w:firstLineChars="200"/>
    </w:pPr>
  </w:style>
  <w:style w:type="paragraph" w:styleId="13">
    <w:name w:val="List 3"/>
    <w:basedOn w:val="1"/>
    <w:qFormat/>
    <w:uiPriority w:val="0"/>
    <w:pPr>
      <w:ind w:left="100" w:leftChars="400" w:hanging="200" w:hangingChars="200"/>
      <w:contextualSpacing/>
    </w:p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spacing w:afterLines="50"/>
      <w:ind w:left="1697" w:hanging="420"/>
      <w:jc w:val="left"/>
    </w:pPr>
    <w:rPr>
      <w:kern w:val="0"/>
      <w:sz w:val="24"/>
      <w:szCs w:val="20"/>
    </w:rPr>
  </w:style>
  <w:style w:type="paragraph" w:styleId="16">
    <w:name w:val="table of authorities"/>
    <w:basedOn w:val="1"/>
    <w:next w:val="1"/>
    <w:qFormat/>
    <w:uiPriority w:val="0"/>
    <w:pPr>
      <w:ind w:left="420" w:leftChars="200"/>
    </w:pPr>
  </w:style>
  <w:style w:type="paragraph" w:styleId="17">
    <w:name w:val="Note Heading"/>
    <w:basedOn w:val="1"/>
    <w:next w:val="1"/>
    <w:link w:val="169"/>
    <w:qFormat/>
    <w:uiPriority w:val="0"/>
    <w:pPr>
      <w:jc w:val="center"/>
    </w:pPr>
    <w:rPr>
      <w:rFonts w:ascii="宋体" w:hAnsi="Courier New"/>
      <w:szCs w:val="20"/>
    </w:rPr>
  </w:style>
  <w:style w:type="paragraph" w:styleId="18">
    <w:name w:val="List Bullet 4"/>
    <w:basedOn w:val="1"/>
    <w:qFormat/>
    <w:uiPriority w:val="0"/>
    <w:pPr>
      <w:tabs>
        <w:tab w:val="left" w:pos="1620"/>
      </w:tabs>
      <w:ind w:left="1620" w:hanging="360"/>
      <w:contextualSpacing/>
    </w:pPr>
  </w:style>
  <w:style w:type="paragraph" w:styleId="19">
    <w:name w:val="index 8"/>
    <w:basedOn w:val="1"/>
    <w:next w:val="1"/>
    <w:qFormat/>
    <w:uiPriority w:val="0"/>
    <w:pPr>
      <w:ind w:left="1400" w:leftChars="1400"/>
    </w:pPr>
  </w:style>
  <w:style w:type="paragraph" w:styleId="20">
    <w:name w:val="E-mail Signature"/>
    <w:basedOn w:val="1"/>
    <w:qFormat/>
    <w:uiPriority w:val="0"/>
  </w:style>
  <w:style w:type="paragraph" w:styleId="21">
    <w:name w:val="List Number"/>
    <w:basedOn w:val="1"/>
    <w:qFormat/>
    <w:uiPriority w:val="99"/>
    <w:pPr>
      <w:widowControl/>
      <w:tabs>
        <w:tab w:val="left" w:pos="454"/>
      </w:tabs>
      <w:spacing w:afterLines="50"/>
      <w:ind w:left="454" w:hanging="284"/>
      <w:jc w:val="left"/>
    </w:pPr>
    <w:rPr>
      <w:kern w:val="0"/>
      <w:sz w:val="24"/>
      <w:szCs w:val="20"/>
    </w:rPr>
  </w:style>
  <w:style w:type="paragraph" w:styleId="22">
    <w:name w:val="caption"/>
    <w:basedOn w:val="1"/>
    <w:next w:val="1"/>
    <w:qFormat/>
    <w:uiPriority w:val="0"/>
    <w:pPr>
      <w:spacing w:line="360" w:lineRule="auto"/>
      <w:jc w:val="center"/>
    </w:pPr>
    <w:rPr>
      <w:rFonts w:ascii="Calibri" w:hAnsi="Calibr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s>
      <w:ind w:left="360" w:hanging="360"/>
      <w:contextualSpacing/>
    </w:p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Cambria" w:hAnsi="Cambria"/>
      <w:sz w:val="24"/>
    </w:rPr>
  </w:style>
  <w:style w:type="paragraph" w:styleId="26">
    <w:name w:val="Document Map"/>
    <w:basedOn w:val="1"/>
    <w:link w:val="164"/>
    <w:qFormat/>
    <w:uiPriority w:val="99"/>
    <w:pPr>
      <w:shd w:val="clear" w:color="auto" w:fill="000080"/>
    </w:pPr>
  </w:style>
  <w:style w:type="paragraph" w:styleId="27">
    <w:name w:val="toa heading"/>
    <w:basedOn w:val="1"/>
    <w:next w:val="1"/>
    <w:qFormat/>
    <w:uiPriority w:val="0"/>
    <w:pPr>
      <w:spacing w:before="120"/>
    </w:pPr>
    <w:rPr>
      <w:rFonts w:ascii="Cambria" w:hAnsi="Cambria"/>
      <w:sz w:val="24"/>
    </w:rPr>
  </w:style>
  <w:style w:type="paragraph" w:styleId="28">
    <w:name w:val="annotation text"/>
    <w:basedOn w:val="1"/>
    <w:link w:val="136"/>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33"/>
    <w:qFormat/>
    <w:uiPriority w:val="0"/>
  </w:style>
  <w:style w:type="paragraph" w:styleId="31">
    <w:name w:val="Body Text 3"/>
    <w:basedOn w:val="1"/>
    <w:qFormat/>
    <w:uiPriority w:val="0"/>
    <w:pPr>
      <w:spacing w:after="120"/>
    </w:pPr>
    <w:rPr>
      <w:sz w:val="16"/>
      <w:szCs w:val="16"/>
    </w:rPr>
  </w:style>
  <w:style w:type="paragraph" w:styleId="32">
    <w:name w:val="Closing"/>
    <w:basedOn w:val="1"/>
    <w:qFormat/>
    <w:uiPriority w:val="0"/>
    <w:pPr>
      <w:ind w:left="100" w:leftChars="2100"/>
    </w:pPr>
  </w:style>
  <w:style w:type="paragraph" w:styleId="33">
    <w:name w:val="List Bullet 3"/>
    <w:basedOn w:val="1"/>
    <w:qFormat/>
    <w:uiPriority w:val="0"/>
    <w:pPr>
      <w:tabs>
        <w:tab w:val="left" w:pos="1200"/>
      </w:tabs>
      <w:ind w:left="1200" w:hanging="360"/>
      <w:contextualSpacing/>
    </w:pPr>
  </w:style>
  <w:style w:type="paragraph" w:styleId="34">
    <w:name w:val="Body Text"/>
    <w:basedOn w:val="1"/>
    <w:next w:val="35"/>
    <w:link w:val="114"/>
    <w:qFormat/>
    <w:uiPriority w:val="99"/>
    <w:pPr>
      <w:spacing w:line="360" w:lineRule="auto"/>
    </w:pPr>
    <w:rPr>
      <w:rFonts w:eastAsia="仿宋_GB2312"/>
      <w:sz w:val="28"/>
    </w:rPr>
  </w:style>
  <w:style w:type="paragraph" w:styleId="35">
    <w:name w:val="toc 2"/>
    <w:basedOn w:val="1"/>
    <w:next w:val="1"/>
    <w:qFormat/>
    <w:uiPriority w:val="99"/>
    <w:pPr>
      <w:ind w:left="420" w:leftChars="200"/>
    </w:pPr>
  </w:style>
  <w:style w:type="paragraph" w:styleId="36">
    <w:name w:val="Body Text Indent"/>
    <w:basedOn w:val="1"/>
    <w:link w:val="126"/>
    <w:qFormat/>
    <w:uiPriority w:val="99"/>
    <w:pPr>
      <w:spacing w:after="120"/>
      <w:ind w:left="420" w:leftChars="200"/>
    </w:pPr>
  </w:style>
  <w:style w:type="paragraph" w:styleId="37">
    <w:name w:val="List Number 3"/>
    <w:basedOn w:val="1"/>
    <w:qFormat/>
    <w:uiPriority w:val="0"/>
    <w:pPr>
      <w:widowControl/>
      <w:tabs>
        <w:tab w:val="left" w:pos="482"/>
      </w:tabs>
      <w:spacing w:afterLines="50"/>
      <w:ind w:left="482" w:hanging="340"/>
      <w:jc w:val="left"/>
    </w:pPr>
    <w:rPr>
      <w:kern w:val="0"/>
      <w:sz w:val="24"/>
      <w:szCs w:val="20"/>
    </w:rPr>
  </w:style>
  <w:style w:type="paragraph" w:styleId="38">
    <w:name w:val="List 2"/>
    <w:basedOn w:val="1"/>
    <w:qFormat/>
    <w:uiPriority w:val="0"/>
    <w:pPr>
      <w:ind w:left="100" w:leftChars="200" w:hanging="200" w:hangingChars="200"/>
      <w:contextualSpacing/>
    </w:pPr>
  </w:style>
  <w:style w:type="paragraph" w:styleId="39">
    <w:name w:val="List Continue"/>
    <w:basedOn w:val="1"/>
    <w:qFormat/>
    <w:uiPriority w:val="0"/>
    <w:pPr>
      <w:spacing w:after="120"/>
      <w:ind w:left="420" w:leftChars="200"/>
      <w:contextualSpacing/>
    </w:pPr>
  </w:style>
  <w:style w:type="paragraph" w:styleId="40">
    <w:name w:val="Block Text"/>
    <w:basedOn w:val="1"/>
    <w:qFormat/>
    <w:uiPriority w:val="0"/>
    <w:pPr>
      <w:spacing w:before="120" w:line="360" w:lineRule="auto"/>
      <w:ind w:left="824" w:right="202"/>
    </w:pPr>
    <w:rPr>
      <w:rFonts w:ascii="宋体" w:hAnsi="宋体"/>
      <w:sz w:val="24"/>
      <w:szCs w:val="21"/>
    </w:rPr>
  </w:style>
  <w:style w:type="paragraph" w:styleId="41">
    <w:name w:val="List Bullet 2"/>
    <w:basedOn w:val="1"/>
    <w:qFormat/>
    <w:uiPriority w:val="0"/>
    <w:pPr>
      <w:tabs>
        <w:tab w:val="left" w:pos="780"/>
      </w:tabs>
      <w:ind w:left="780" w:hanging="360"/>
      <w:contextualSpacing/>
    </w:pPr>
  </w:style>
  <w:style w:type="paragraph" w:styleId="42">
    <w:name w:val="HTML Address"/>
    <w:basedOn w:val="1"/>
    <w:link w:val="112"/>
    <w:qFormat/>
    <w:uiPriority w:val="0"/>
    <w:rPr>
      <w:i/>
      <w:iCs/>
    </w:rPr>
  </w:style>
  <w:style w:type="paragraph" w:styleId="43">
    <w:name w:val="index 4"/>
    <w:basedOn w:val="1"/>
    <w:next w:val="1"/>
    <w:qFormat/>
    <w:uiPriority w:val="0"/>
    <w:pPr>
      <w:ind w:left="600" w:leftChars="600"/>
    </w:pPr>
  </w:style>
  <w:style w:type="paragraph" w:styleId="44">
    <w:name w:val="toc 5"/>
    <w:basedOn w:val="1"/>
    <w:next w:val="1"/>
    <w:qFormat/>
    <w:uiPriority w:val="0"/>
    <w:pPr>
      <w:ind w:left="1680" w:leftChars="800"/>
    </w:pPr>
  </w:style>
  <w:style w:type="paragraph" w:styleId="45">
    <w:name w:val="toc 3"/>
    <w:basedOn w:val="1"/>
    <w:next w:val="1"/>
    <w:qFormat/>
    <w:uiPriority w:val="99"/>
    <w:pPr>
      <w:ind w:left="840" w:leftChars="400"/>
    </w:pPr>
  </w:style>
  <w:style w:type="paragraph" w:styleId="46">
    <w:name w:val="Plain Text"/>
    <w:basedOn w:val="1"/>
    <w:link w:val="144"/>
    <w:qFormat/>
    <w:uiPriority w:val="0"/>
    <w:rPr>
      <w:rFonts w:ascii="宋体" w:hAnsi="Courier New"/>
      <w:szCs w:val="20"/>
    </w:rPr>
  </w:style>
  <w:style w:type="paragraph" w:styleId="47">
    <w:name w:val="List Bullet 5"/>
    <w:basedOn w:val="1"/>
    <w:qFormat/>
    <w:uiPriority w:val="0"/>
    <w:pPr>
      <w:tabs>
        <w:tab w:val="left" w:pos="2040"/>
      </w:tabs>
      <w:ind w:left="2040" w:hanging="360"/>
      <w:contextualSpacing/>
    </w:pPr>
  </w:style>
  <w:style w:type="paragraph" w:styleId="48">
    <w:name w:val="List Number 4"/>
    <w:basedOn w:val="1"/>
    <w:qFormat/>
    <w:uiPriority w:val="0"/>
    <w:pPr>
      <w:tabs>
        <w:tab w:val="left" w:pos="1620"/>
      </w:tabs>
      <w:ind w:left="1620" w:hanging="360"/>
      <w:contextualSpacing/>
    </w:pPr>
  </w:style>
  <w:style w:type="paragraph" w:styleId="49">
    <w:name w:val="toc 8"/>
    <w:basedOn w:val="1"/>
    <w:next w:val="1"/>
    <w:qFormat/>
    <w:uiPriority w:val="0"/>
    <w:pPr>
      <w:ind w:left="2940" w:leftChars="1400"/>
    </w:pPr>
  </w:style>
  <w:style w:type="paragraph" w:styleId="50">
    <w:name w:val="index 3"/>
    <w:basedOn w:val="1"/>
    <w:next w:val="1"/>
    <w:qFormat/>
    <w:uiPriority w:val="0"/>
    <w:pPr>
      <w:ind w:left="400" w:leftChars="400"/>
    </w:pPr>
  </w:style>
  <w:style w:type="paragraph" w:styleId="51">
    <w:name w:val="Date"/>
    <w:basedOn w:val="1"/>
    <w:next w:val="1"/>
    <w:link w:val="160"/>
    <w:qFormat/>
    <w:uiPriority w:val="0"/>
    <w:rPr>
      <w:rFonts w:ascii="楷体_GB2312" w:eastAsia="楷体_GB2312"/>
      <w:b/>
      <w:sz w:val="28"/>
      <w:szCs w:val="20"/>
    </w:rPr>
  </w:style>
  <w:style w:type="paragraph" w:styleId="52">
    <w:name w:val="Body Text Indent 2"/>
    <w:basedOn w:val="1"/>
    <w:link w:val="192"/>
    <w:qFormat/>
    <w:uiPriority w:val="0"/>
    <w:pPr>
      <w:spacing w:after="120" w:line="480" w:lineRule="auto"/>
      <w:ind w:left="420" w:leftChars="200"/>
    </w:pPr>
  </w:style>
  <w:style w:type="paragraph" w:styleId="53">
    <w:name w:val="endnote text"/>
    <w:basedOn w:val="1"/>
    <w:qFormat/>
    <w:uiPriority w:val="0"/>
    <w:pPr>
      <w:snapToGrid w:val="0"/>
      <w:jc w:val="left"/>
    </w:pPr>
  </w:style>
  <w:style w:type="paragraph" w:styleId="54">
    <w:name w:val="List Continue 5"/>
    <w:basedOn w:val="1"/>
    <w:qFormat/>
    <w:uiPriority w:val="0"/>
    <w:pPr>
      <w:spacing w:after="120"/>
      <w:ind w:left="2100" w:leftChars="1000"/>
      <w:contextualSpacing/>
    </w:pPr>
  </w:style>
  <w:style w:type="paragraph" w:styleId="55">
    <w:name w:val="Balloon Text"/>
    <w:basedOn w:val="1"/>
    <w:link w:val="148"/>
    <w:qFormat/>
    <w:uiPriority w:val="0"/>
    <w:rPr>
      <w:sz w:val="18"/>
      <w:szCs w:val="18"/>
    </w:rPr>
  </w:style>
  <w:style w:type="paragraph" w:styleId="56">
    <w:name w:val="footer"/>
    <w:basedOn w:val="1"/>
    <w:link w:val="262"/>
    <w:qFormat/>
    <w:uiPriority w:val="0"/>
    <w:pPr>
      <w:tabs>
        <w:tab w:val="center" w:pos="4153"/>
        <w:tab w:val="right" w:pos="8306"/>
      </w:tabs>
      <w:snapToGrid w:val="0"/>
      <w:jc w:val="left"/>
    </w:pPr>
    <w:rPr>
      <w:sz w:val="18"/>
      <w:szCs w:val="18"/>
    </w:rPr>
  </w:style>
  <w:style w:type="paragraph" w:styleId="57">
    <w:name w:val="envelope return"/>
    <w:basedOn w:val="1"/>
    <w:qFormat/>
    <w:uiPriority w:val="0"/>
    <w:pPr>
      <w:snapToGrid w:val="0"/>
    </w:pPr>
    <w:rPr>
      <w:rFonts w:ascii="Cambria" w:hAnsi="Cambria"/>
    </w:rPr>
  </w:style>
  <w:style w:type="paragraph" w:styleId="58">
    <w:name w:val="header"/>
    <w:basedOn w:val="1"/>
    <w:link w:val="102"/>
    <w:qFormat/>
    <w:uiPriority w:val="0"/>
    <w:pPr>
      <w:pBdr>
        <w:bottom w:val="single" w:color="auto" w:sz="6" w:space="1"/>
      </w:pBdr>
      <w:tabs>
        <w:tab w:val="center" w:pos="4153"/>
        <w:tab w:val="right" w:pos="8306"/>
      </w:tabs>
      <w:snapToGrid w:val="0"/>
      <w:jc w:val="center"/>
    </w:pPr>
    <w:rPr>
      <w:sz w:val="18"/>
      <w:szCs w:val="18"/>
    </w:rPr>
  </w:style>
  <w:style w:type="paragraph" w:styleId="59">
    <w:name w:val="Signature"/>
    <w:basedOn w:val="1"/>
    <w:qFormat/>
    <w:uiPriority w:val="0"/>
    <w:pPr>
      <w:ind w:left="100" w:leftChars="2100"/>
    </w:pPr>
  </w:style>
  <w:style w:type="paragraph" w:styleId="60">
    <w:name w:val="toc 1"/>
    <w:basedOn w:val="1"/>
    <w:next w:val="1"/>
    <w:qFormat/>
    <w:uiPriority w:val="99"/>
  </w:style>
  <w:style w:type="paragraph" w:styleId="61">
    <w:name w:val="List Continue 4"/>
    <w:basedOn w:val="1"/>
    <w:qFormat/>
    <w:uiPriority w:val="0"/>
    <w:pPr>
      <w:spacing w:after="120"/>
      <w:ind w:left="1680" w:leftChars="800"/>
      <w:contextualSpacing/>
    </w:pPr>
  </w:style>
  <w:style w:type="paragraph" w:styleId="62">
    <w:name w:val="toc 4"/>
    <w:basedOn w:val="1"/>
    <w:next w:val="1"/>
    <w:qFormat/>
    <w:uiPriority w:val="0"/>
    <w:pPr>
      <w:tabs>
        <w:tab w:val="right" w:leader="dot" w:pos="8314"/>
      </w:tabs>
      <w:ind w:firstLine="588" w:firstLineChars="245"/>
    </w:pPr>
  </w:style>
  <w:style w:type="paragraph" w:styleId="63">
    <w:name w:val="index heading"/>
    <w:basedOn w:val="1"/>
    <w:next w:val="64"/>
    <w:qFormat/>
    <w:uiPriority w:val="0"/>
    <w:rPr>
      <w:rFonts w:ascii="Cambria" w:hAnsi="Cambria"/>
      <w:b/>
      <w:bCs/>
    </w:rPr>
  </w:style>
  <w:style w:type="paragraph" w:styleId="64">
    <w:name w:val="index 1"/>
    <w:basedOn w:val="1"/>
    <w:next w:val="1"/>
    <w:semiHidden/>
    <w:qFormat/>
    <w:uiPriority w:val="0"/>
    <w:pPr>
      <w:spacing w:line="320" w:lineRule="exact"/>
    </w:pPr>
    <w:rPr>
      <w:b/>
      <w:snapToGrid w:val="0"/>
      <w:color w:val="FF6600"/>
      <w:kern w:val="0"/>
      <w:sz w:val="18"/>
      <w:szCs w:val="21"/>
    </w:rPr>
  </w:style>
  <w:style w:type="paragraph" w:styleId="65">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66">
    <w:name w:val="List Number 5"/>
    <w:basedOn w:val="1"/>
    <w:qFormat/>
    <w:uiPriority w:val="0"/>
    <w:pPr>
      <w:tabs>
        <w:tab w:val="left" w:pos="2040"/>
      </w:tabs>
      <w:ind w:left="2040" w:hanging="360"/>
      <w:contextualSpacing/>
    </w:pPr>
  </w:style>
  <w:style w:type="paragraph" w:styleId="67">
    <w:name w:val="List"/>
    <w:basedOn w:val="1"/>
    <w:qFormat/>
    <w:uiPriority w:val="0"/>
    <w:pPr>
      <w:ind w:left="200" w:hanging="200" w:hangingChars="200"/>
      <w:contextualSpacing/>
    </w:pPr>
  </w:style>
  <w:style w:type="paragraph" w:styleId="68">
    <w:name w:val="footnote text"/>
    <w:basedOn w:val="1"/>
    <w:qFormat/>
    <w:uiPriority w:val="0"/>
    <w:pPr>
      <w:snapToGrid w:val="0"/>
      <w:jc w:val="left"/>
    </w:pPr>
    <w:rPr>
      <w:sz w:val="18"/>
      <w:szCs w:val="18"/>
    </w:rPr>
  </w:style>
  <w:style w:type="paragraph" w:styleId="69">
    <w:name w:val="toc 6"/>
    <w:basedOn w:val="1"/>
    <w:next w:val="1"/>
    <w:qFormat/>
    <w:uiPriority w:val="0"/>
    <w:pPr>
      <w:ind w:left="2100" w:leftChars="1000"/>
    </w:pPr>
  </w:style>
  <w:style w:type="paragraph" w:styleId="70">
    <w:name w:val="List 5"/>
    <w:basedOn w:val="1"/>
    <w:qFormat/>
    <w:uiPriority w:val="0"/>
    <w:pPr>
      <w:ind w:left="100" w:leftChars="800" w:hanging="200" w:hangingChars="200"/>
      <w:contextualSpacing/>
    </w:pPr>
  </w:style>
  <w:style w:type="paragraph" w:styleId="71">
    <w:name w:val="Body Text Indent 3"/>
    <w:basedOn w:val="1"/>
    <w:link w:val="263"/>
    <w:qFormat/>
    <w:uiPriority w:val="99"/>
    <w:pPr>
      <w:spacing w:after="120"/>
      <w:ind w:left="420" w:leftChars="200"/>
    </w:pPr>
    <w:rPr>
      <w:sz w:val="16"/>
      <w:szCs w:val="16"/>
    </w:rPr>
  </w:style>
  <w:style w:type="paragraph" w:styleId="72">
    <w:name w:val="index 7"/>
    <w:basedOn w:val="1"/>
    <w:next w:val="1"/>
    <w:qFormat/>
    <w:uiPriority w:val="0"/>
    <w:pPr>
      <w:ind w:left="1200" w:leftChars="1200"/>
    </w:pPr>
  </w:style>
  <w:style w:type="paragraph" w:styleId="73">
    <w:name w:val="index 9"/>
    <w:basedOn w:val="1"/>
    <w:next w:val="1"/>
    <w:qFormat/>
    <w:uiPriority w:val="0"/>
    <w:pPr>
      <w:ind w:left="1600" w:leftChars="1600"/>
    </w:pPr>
  </w:style>
  <w:style w:type="paragraph" w:styleId="74">
    <w:name w:val="table of figures"/>
    <w:basedOn w:val="1"/>
    <w:next w:val="1"/>
    <w:qFormat/>
    <w:uiPriority w:val="0"/>
    <w:pPr>
      <w:ind w:left="200" w:leftChars="200" w:hanging="200" w:hangingChars="200"/>
    </w:pPr>
  </w:style>
  <w:style w:type="paragraph" w:styleId="75">
    <w:name w:val="toc 9"/>
    <w:basedOn w:val="1"/>
    <w:next w:val="1"/>
    <w:qFormat/>
    <w:uiPriority w:val="0"/>
    <w:pPr>
      <w:ind w:left="3360" w:leftChars="1600"/>
    </w:pPr>
  </w:style>
  <w:style w:type="paragraph" w:styleId="76">
    <w:name w:val="Body Text 2"/>
    <w:basedOn w:val="1"/>
    <w:link w:val="166"/>
    <w:qFormat/>
    <w:uiPriority w:val="0"/>
    <w:pPr>
      <w:widowControl/>
      <w:spacing w:afterLines="50" w:line="216" w:lineRule="auto"/>
      <w:jc w:val="center"/>
    </w:pPr>
    <w:rPr>
      <w:rFonts w:ascii="隶书" w:eastAsia="隶书"/>
      <w:bCs/>
      <w:kern w:val="0"/>
      <w:sz w:val="72"/>
      <w:szCs w:val="84"/>
    </w:r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pPr>
  </w:style>
  <w:style w:type="paragraph" w:styleId="7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80">
    <w:name w:val="HTML Preformatted"/>
    <w:basedOn w:val="1"/>
    <w:link w:val="26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81">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93"/>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35"/>
    <w:qFormat/>
    <w:uiPriority w:val="0"/>
    <w:pPr>
      <w:widowControl/>
      <w:spacing w:afterLines="50"/>
    </w:pPr>
    <w:rPr>
      <w:b/>
      <w:bCs/>
      <w:kern w:val="0"/>
      <w:sz w:val="24"/>
      <w:szCs w:val="20"/>
    </w:rPr>
  </w:style>
  <w:style w:type="paragraph" w:styleId="86">
    <w:name w:val="Body Text First Indent"/>
    <w:basedOn w:val="34"/>
    <w:next w:val="1"/>
    <w:qFormat/>
    <w:uiPriority w:val="0"/>
    <w:pPr>
      <w:spacing w:after="120" w:line="240" w:lineRule="auto"/>
      <w:ind w:firstLine="420" w:firstLineChars="100"/>
    </w:pPr>
    <w:rPr>
      <w:rFonts w:eastAsia="宋体"/>
      <w:sz w:val="21"/>
    </w:rPr>
  </w:style>
  <w:style w:type="paragraph" w:styleId="87">
    <w:name w:val="Body Text First Indent 2"/>
    <w:basedOn w:val="36"/>
    <w:qFormat/>
    <w:uiPriority w:val="0"/>
    <w:pPr>
      <w:ind w:firstLine="420" w:firstLineChars="200"/>
    </w:pPr>
  </w:style>
  <w:style w:type="table" w:styleId="89">
    <w:name w:val="Table Grid"/>
    <w:basedOn w:val="8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99"/>
    <w:rPr>
      <w:b/>
      <w:bCs/>
    </w:rPr>
  </w:style>
  <w:style w:type="character" w:styleId="92">
    <w:name w:val="page number"/>
    <w:basedOn w:val="90"/>
    <w:qFormat/>
    <w:uiPriority w:val="0"/>
  </w:style>
  <w:style w:type="character" w:styleId="93">
    <w:name w:val="FollowedHyperlink"/>
    <w:qFormat/>
    <w:uiPriority w:val="0"/>
    <w:rPr>
      <w:color w:val="800080"/>
      <w:u w:val="single"/>
    </w:rPr>
  </w:style>
  <w:style w:type="character" w:styleId="94">
    <w:name w:val="Emphasis"/>
    <w:qFormat/>
    <w:uiPriority w:val="0"/>
    <w:rPr>
      <w:color w:val="CC0000"/>
    </w:rPr>
  </w:style>
  <w:style w:type="character" w:styleId="95">
    <w:name w:val="Hyperlink"/>
    <w:qFormat/>
    <w:uiPriority w:val="99"/>
    <w:rPr>
      <w:color w:val="0000FF"/>
      <w:u w:val="single"/>
    </w:rPr>
  </w:style>
  <w:style w:type="character" w:styleId="96">
    <w:name w:val="annotation reference"/>
    <w:qFormat/>
    <w:uiPriority w:val="0"/>
    <w:rPr>
      <w:sz w:val="21"/>
      <w:szCs w:val="21"/>
    </w:rPr>
  </w:style>
  <w:style w:type="paragraph" w:customStyle="1" w:styleId="97">
    <w:name w:val="列出段落1"/>
    <w:basedOn w:val="1"/>
    <w:next w:val="1"/>
    <w:link w:val="292"/>
    <w:qFormat/>
    <w:uiPriority w:val="34"/>
    <w:pPr>
      <w:ind w:firstLine="420" w:firstLineChars="200"/>
    </w:pPr>
    <w:rPr>
      <w:rFonts w:ascii="Calibri" w:hAnsi="Calibri"/>
      <w:szCs w:val="22"/>
    </w:rPr>
  </w:style>
  <w:style w:type="character" w:customStyle="1" w:styleId="98">
    <w:name w:val="正文（缩进2汉字） Char"/>
    <w:link w:val="99"/>
    <w:qFormat/>
    <w:uiPriority w:val="0"/>
    <w:rPr>
      <w:rFonts w:ascii="宋体"/>
      <w:kern w:val="2"/>
      <w:sz w:val="21"/>
      <w:lang w:bidi="ar-SA"/>
    </w:rPr>
  </w:style>
  <w:style w:type="paragraph" w:customStyle="1" w:styleId="99">
    <w:name w:val="正文（缩进2汉字）"/>
    <w:basedOn w:val="1"/>
    <w:link w:val="98"/>
    <w:qFormat/>
    <w:uiPriority w:val="0"/>
    <w:pPr>
      <w:tabs>
        <w:tab w:val="left" w:pos="525"/>
      </w:tabs>
      <w:spacing w:before="100" w:beforeAutospacing="1" w:after="100" w:afterAutospacing="1"/>
      <w:ind w:left="120" w:leftChars="50" w:firstLine="494" w:firstLineChars="206"/>
    </w:pPr>
    <w:rPr>
      <w:rFonts w:ascii="宋体"/>
      <w:szCs w:val="20"/>
    </w:rPr>
  </w:style>
  <w:style w:type="character" w:customStyle="1" w:styleId="100">
    <w:name w:val="Table Text Char1"/>
    <w:link w:val="101"/>
    <w:qFormat/>
    <w:uiPriority w:val="0"/>
    <w:rPr>
      <w:rFonts w:ascii="Arial" w:hAnsi="Arial"/>
      <w:sz w:val="18"/>
      <w:lang w:val="en-US" w:eastAsia="zh-CN" w:bidi="ar-SA"/>
    </w:rPr>
  </w:style>
  <w:style w:type="paragraph" w:customStyle="1" w:styleId="101">
    <w:name w:val="Table Text"/>
    <w:link w:val="100"/>
    <w:qFormat/>
    <w:uiPriority w:val="0"/>
    <w:pPr>
      <w:snapToGrid w:val="0"/>
      <w:spacing w:before="80" w:after="80"/>
    </w:pPr>
    <w:rPr>
      <w:rFonts w:ascii="Arial" w:hAnsi="Arial" w:eastAsia="宋体" w:cs="Times New Roman"/>
      <w:sz w:val="18"/>
      <w:lang w:val="en-US" w:eastAsia="zh-CN" w:bidi="ar-SA"/>
    </w:rPr>
  </w:style>
  <w:style w:type="character" w:customStyle="1" w:styleId="102">
    <w:name w:val="页眉 字符"/>
    <w:link w:val="58"/>
    <w:qFormat/>
    <w:uiPriority w:val="0"/>
    <w:rPr>
      <w:rFonts w:eastAsia="宋体"/>
      <w:kern w:val="2"/>
      <w:sz w:val="18"/>
      <w:szCs w:val="18"/>
      <w:lang w:val="en-US" w:eastAsia="zh-CN" w:bidi="ar-SA"/>
    </w:rPr>
  </w:style>
  <w:style w:type="character" w:customStyle="1" w:styleId="103">
    <w:name w:val="标题 8 字符"/>
    <w:link w:val="11"/>
    <w:qFormat/>
    <w:uiPriority w:val="0"/>
    <w:rPr>
      <w:rFonts w:ascii="Arial" w:hAnsi="Arial" w:eastAsia="黑体"/>
      <w:sz w:val="24"/>
      <w:lang w:val="en-US" w:eastAsia="zh-CN" w:bidi="ar-SA"/>
    </w:rPr>
  </w:style>
  <w:style w:type="character" w:customStyle="1" w:styleId="104">
    <w:name w:val="style51"/>
    <w:qFormat/>
    <w:uiPriority w:val="0"/>
    <w:rPr>
      <w:sz w:val="21"/>
      <w:szCs w:val="21"/>
    </w:rPr>
  </w:style>
  <w:style w:type="character" w:customStyle="1" w:styleId="105">
    <w:name w:val="标题 4 字符"/>
    <w:link w:val="2"/>
    <w:qFormat/>
    <w:uiPriority w:val="0"/>
    <w:rPr>
      <w:rFonts w:ascii="Arial" w:hAnsi="Arial" w:eastAsia="黑体"/>
      <w:b/>
      <w:kern w:val="2"/>
      <w:sz w:val="28"/>
    </w:rPr>
  </w:style>
  <w:style w:type="character" w:customStyle="1" w:styleId="106">
    <w:name w:val="明显引用 字符"/>
    <w:link w:val="107"/>
    <w:qFormat/>
    <w:uiPriority w:val="0"/>
    <w:rPr>
      <w:rFonts w:eastAsia="宋体"/>
      <w:b/>
      <w:bCs/>
      <w:i/>
      <w:iCs/>
      <w:color w:val="4F81BD"/>
      <w:kern w:val="2"/>
      <w:sz w:val="21"/>
      <w:szCs w:val="24"/>
      <w:lang w:val="en-US" w:eastAsia="zh-CN" w:bidi="ar-SA"/>
    </w:rPr>
  </w:style>
  <w:style w:type="paragraph" w:styleId="107">
    <w:name w:val="Intense Quote"/>
    <w:basedOn w:val="1"/>
    <w:next w:val="1"/>
    <w:link w:val="106"/>
    <w:qFormat/>
    <w:uiPriority w:val="0"/>
    <w:pPr>
      <w:pBdr>
        <w:bottom w:val="single" w:color="4F81BD" w:sz="4" w:space="4"/>
      </w:pBdr>
      <w:spacing w:before="200" w:after="280"/>
      <w:ind w:left="936" w:right="936"/>
    </w:pPr>
    <w:rPr>
      <w:b/>
      <w:bCs/>
      <w:i/>
      <w:iCs/>
      <w:color w:val="4F81BD"/>
    </w:rPr>
  </w:style>
  <w:style w:type="character" w:customStyle="1" w:styleId="108">
    <w:name w:val="Char Char8"/>
    <w:qFormat/>
    <w:uiPriority w:val="0"/>
    <w:rPr>
      <w:rFonts w:ascii="宋体" w:eastAsia="宋体"/>
      <w:kern w:val="2"/>
      <w:sz w:val="28"/>
      <w:lang w:val="en-US" w:eastAsia="zh-CN" w:bidi="ar-SA"/>
    </w:rPr>
  </w:style>
  <w:style w:type="character" w:customStyle="1" w:styleId="109">
    <w:name w:val="ca-3"/>
    <w:basedOn w:val="90"/>
    <w:qFormat/>
    <w:uiPriority w:val="0"/>
  </w:style>
  <w:style w:type="character" w:customStyle="1" w:styleId="110">
    <w:name w:val="标题 2 字符"/>
    <w:link w:val="5"/>
    <w:qFormat/>
    <w:uiPriority w:val="9"/>
    <w:rPr>
      <w:rFonts w:ascii="Arial" w:hAnsi="Arial" w:eastAsia="黑体"/>
      <w:b/>
      <w:kern w:val="2"/>
      <w:sz w:val="32"/>
    </w:rPr>
  </w:style>
  <w:style w:type="character" w:customStyle="1" w:styleId="111">
    <w:name w:val="Char Char19"/>
    <w:qFormat/>
    <w:uiPriority w:val="0"/>
    <w:rPr>
      <w:rFonts w:eastAsia="宋体"/>
      <w:kern w:val="2"/>
      <w:sz w:val="21"/>
      <w:szCs w:val="24"/>
      <w:lang w:val="en-US" w:eastAsia="zh-CN" w:bidi="ar-SA"/>
    </w:rPr>
  </w:style>
  <w:style w:type="character" w:customStyle="1" w:styleId="112">
    <w:name w:val="HTML 地址 字符"/>
    <w:link w:val="42"/>
    <w:qFormat/>
    <w:uiPriority w:val="0"/>
    <w:rPr>
      <w:rFonts w:eastAsia="宋体"/>
      <w:i/>
      <w:iCs/>
      <w:kern w:val="2"/>
      <w:sz w:val="21"/>
      <w:szCs w:val="24"/>
      <w:lang w:val="en-US" w:eastAsia="zh-CN" w:bidi="ar-SA"/>
    </w:rPr>
  </w:style>
  <w:style w:type="character" w:customStyle="1" w:styleId="113">
    <w:name w:val="Char Char16"/>
    <w:semiHidden/>
    <w:qFormat/>
    <w:uiPriority w:val="0"/>
    <w:rPr>
      <w:rFonts w:eastAsia="宋体"/>
      <w:kern w:val="2"/>
      <w:sz w:val="21"/>
      <w:szCs w:val="24"/>
      <w:lang w:val="en-US" w:eastAsia="zh-CN" w:bidi="ar-SA"/>
    </w:rPr>
  </w:style>
  <w:style w:type="character" w:customStyle="1" w:styleId="114">
    <w:name w:val="正文文本 字符"/>
    <w:link w:val="34"/>
    <w:qFormat/>
    <w:locked/>
    <w:uiPriority w:val="99"/>
    <w:rPr>
      <w:rFonts w:eastAsia="仿宋_GB2312"/>
      <w:kern w:val="2"/>
      <w:sz w:val="28"/>
      <w:szCs w:val="24"/>
      <w:lang w:val="en-US" w:eastAsia="zh-CN" w:bidi="ar-SA"/>
    </w:rPr>
  </w:style>
  <w:style w:type="character" w:customStyle="1" w:styleId="115">
    <w:name w:val="Char Char9"/>
    <w:qFormat/>
    <w:uiPriority w:val="0"/>
    <w:rPr>
      <w:b/>
      <w:kern w:val="2"/>
      <w:sz w:val="24"/>
      <w:szCs w:val="24"/>
    </w:rPr>
  </w:style>
  <w:style w:type="character" w:customStyle="1" w:styleId="116">
    <w:name w:val="H4 Char"/>
    <w:qFormat/>
    <w:uiPriority w:val="0"/>
    <w:rPr>
      <w:rFonts w:ascii="宋体" w:hAnsi="宋体" w:eastAsia="黑体"/>
      <w:b/>
      <w:bCs/>
      <w:color w:val="000000"/>
      <w:spacing w:val="-4"/>
      <w:kern w:val="2"/>
      <w:sz w:val="24"/>
      <w:szCs w:val="30"/>
      <w:lang w:val="en-US" w:eastAsia="zh-CN" w:bidi="ar-SA"/>
    </w:rPr>
  </w:style>
  <w:style w:type="character" w:customStyle="1" w:styleId="117">
    <w:name w:val="info"/>
    <w:basedOn w:val="90"/>
    <w:qFormat/>
    <w:uiPriority w:val="0"/>
  </w:style>
  <w:style w:type="character" w:customStyle="1" w:styleId="118">
    <w:name w:val="Char Char"/>
    <w:qFormat/>
    <w:uiPriority w:val="0"/>
    <w:rPr>
      <w:rFonts w:hint="eastAsia" w:ascii="宋体" w:hAnsi="Courier New" w:eastAsia="宋体"/>
      <w:kern w:val="2"/>
      <w:sz w:val="21"/>
      <w:lang w:val="en-US" w:eastAsia="zh-CN" w:bidi="ar-SA"/>
    </w:rPr>
  </w:style>
  <w:style w:type="character" w:customStyle="1" w:styleId="119">
    <w:name w:val="Char Char3"/>
    <w:qFormat/>
    <w:uiPriority w:val="0"/>
    <w:rPr>
      <w:rFonts w:eastAsia="仿宋_GB2312"/>
      <w:kern w:val="2"/>
      <w:sz w:val="28"/>
      <w:szCs w:val="24"/>
      <w:lang w:val="en-US" w:eastAsia="zh-CN" w:bidi="ar-SA"/>
    </w:rPr>
  </w:style>
  <w:style w:type="character" w:customStyle="1" w:styleId="120">
    <w:name w:val="H5 Char"/>
    <w:qFormat/>
    <w:uiPriority w:val="0"/>
    <w:rPr>
      <w:rFonts w:ascii="Arial" w:hAnsi="Arial" w:eastAsia="宋体"/>
      <w:sz w:val="24"/>
      <w:lang w:val="en-US" w:eastAsia="zh-CN" w:bidi="ar-SA"/>
    </w:rPr>
  </w:style>
  <w:style w:type="character" w:customStyle="1" w:styleId="121">
    <w:name w:val="表格 Char Char"/>
    <w:link w:val="122"/>
    <w:qFormat/>
    <w:locked/>
    <w:uiPriority w:val="0"/>
    <w:rPr>
      <w:rFonts w:ascii="宋体" w:hAnsi="宋体" w:eastAsia="宋体"/>
      <w:lang w:val="en-US" w:eastAsia="zh-CN" w:bidi="ar-SA"/>
    </w:rPr>
  </w:style>
  <w:style w:type="paragraph" w:customStyle="1" w:styleId="122">
    <w:name w:val="表格"/>
    <w:basedOn w:val="1"/>
    <w:link w:val="121"/>
    <w:qFormat/>
    <w:uiPriority w:val="0"/>
    <w:pPr>
      <w:snapToGrid w:val="0"/>
      <w:ind w:firstLine="42" w:firstLineChars="21"/>
    </w:pPr>
    <w:rPr>
      <w:rFonts w:ascii="宋体" w:hAnsi="宋体"/>
      <w:kern w:val="0"/>
      <w:sz w:val="20"/>
      <w:szCs w:val="20"/>
    </w:rPr>
  </w:style>
  <w:style w:type="character" w:customStyle="1" w:styleId="123">
    <w:name w:val="Char Char33"/>
    <w:qFormat/>
    <w:uiPriority w:val="0"/>
    <w:rPr>
      <w:rFonts w:eastAsia="仿宋_GB2312"/>
      <w:b/>
      <w:kern w:val="2"/>
      <w:sz w:val="32"/>
      <w:lang w:val="en-US" w:eastAsia="zh-CN" w:bidi="ar-SA"/>
    </w:rPr>
  </w:style>
  <w:style w:type="character" w:customStyle="1" w:styleId="124">
    <w:name w:val="Char Char20"/>
    <w:qFormat/>
    <w:locked/>
    <w:uiPriority w:val="0"/>
    <w:rPr>
      <w:rFonts w:eastAsia="宋体"/>
      <w:kern w:val="2"/>
      <w:sz w:val="21"/>
      <w:szCs w:val="24"/>
      <w:lang w:val="en-US" w:eastAsia="zh-CN" w:bidi="ar-SA"/>
    </w:rPr>
  </w:style>
  <w:style w:type="character" w:customStyle="1" w:styleId="125">
    <w:name w:val="Char Char35"/>
    <w:qFormat/>
    <w:uiPriority w:val="0"/>
    <w:rPr>
      <w:rFonts w:eastAsia="仿宋_GB2312"/>
      <w:b/>
      <w:kern w:val="44"/>
      <w:sz w:val="44"/>
      <w:lang w:val="en-US" w:eastAsia="zh-CN" w:bidi="ar-SA"/>
    </w:rPr>
  </w:style>
  <w:style w:type="character" w:customStyle="1" w:styleId="126">
    <w:name w:val="正文文本缩进 字符"/>
    <w:link w:val="36"/>
    <w:qFormat/>
    <w:uiPriority w:val="99"/>
    <w:rPr>
      <w:rFonts w:eastAsia="宋体"/>
      <w:kern w:val="2"/>
      <w:sz w:val="21"/>
      <w:szCs w:val="24"/>
      <w:lang w:val="en-US" w:eastAsia="zh-CN" w:bidi="ar-SA"/>
    </w:rPr>
  </w:style>
  <w:style w:type="character" w:customStyle="1" w:styleId="127">
    <w:name w:val="Char Char27"/>
    <w:qFormat/>
    <w:uiPriority w:val="0"/>
    <w:rPr>
      <w:rFonts w:ascii="Arial" w:hAnsi="Arial" w:eastAsia="黑体"/>
      <w:sz w:val="24"/>
      <w:lang w:val="en-US" w:eastAsia="zh-CN" w:bidi="ar-SA"/>
    </w:rPr>
  </w:style>
  <w:style w:type="character" w:customStyle="1" w:styleId="128">
    <w:name w:val="标题 3 字符"/>
    <w:link w:val="6"/>
    <w:qFormat/>
    <w:uiPriority w:val="9"/>
    <w:rPr>
      <w:rFonts w:eastAsia="仿宋_GB2312"/>
      <w:b/>
      <w:kern w:val="2"/>
      <w:sz w:val="32"/>
    </w:rPr>
  </w:style>
  <w:style w:type="character" w:customStyle="1" w:styleId="129">
    <w:name w:val="style21"/>
    <w:qFormat/>
    <w:uiPriority w:val="0"/>
    <w:rPr>
      <w:sz w:val="15"/>
      <w:szCs w:val="15"/>
    </w:rPr>
  </w:style>
  <w:style w:type="character" w:customStyle="1" w:styleId="130">
    <w:name w:val="标题 9 字符"/>
    <w:link w:val="12"/>
    <w:qFormat/>
    <w:uiPriority w:val="0"/>
    <w:rPr>
      <w:rFonts w:ascii="Arial" w:hAnsi="Arial" w:eastAsia="黑体"/>
      <w:sz w:val="24"/>
      <w:lang w:val="en-US" w:eastAsia="zh-CN" w:bidi="ar-SA"/>
    </w:rPr>
  </w:style>
  <w:style w:type="character" w:customStyle="1" w:styleId="131">
    <w:name w:val="Char Char34"/>
    <w:qFormat/>
    <w:uiPriority w:val="0"/>
    <w:rPr>
      <w:rFonts w:ascii="Arial" w:hAnsi="Arial" w:eastAsia="黑体"/>
      <w:b/>
      <w:kern w:val="2"/>
      <w:sz w:val="32"/>
      <w:lang w:val="en-US" w:eastAsia="zh-CN" w:bidi="ar-SA"/>
    </w:rPr>
  </w:style>
  <w:style w:type="character" w:customStyle="1" w:styleId="132">
    <w:name w:val="Char Char24"/>
    <w:qFormat/>
    <w:uiPriority w:val="0"/>
    <w:rPr>
      <w:rFonts w:ascii="宋体" w:hAnsi="Courier New" w:eastAsia="宋体"/>
      <w:kern w:val="2"/>
      <w:sz w:val="21"/>
      <w:lang w:val="en-US" w:eastAsia="zh-CN" w:bidi="ar-SA"/>
    </w:rPr>
  </w:style>
  <w:style w:type="character" w:customStyle="1" w:styleId="133">
    <w:name w:val="称呼 字符"/>
    <w:link w:val="30"/>
    <w:qFormat/>
    <w:uiPriority w:val="0"/>
    <w:rPr>
      <w:rFonts w:eastAsia="宋体"/>
      <w:kern w:val="2"/>
      <w:sz w:val="21"/>
      <w:szCs w:val="24"/>
      <w:lang w:val="en-US" w:eastAsia="zh-CN" w:bidi="ar-SA"/>
    </w:rPr>
  </w:style>
  <w:style w:type="character" w:customStyle="1" w:styleId="134">
    <w:name w:val="Char Char23"/>
    <w:qFormat/>
    <w:locked/>
    <w:uiPriority w:val="0"/>
    <w:rPr>
      <w:rFonts w:eastAsia="仿宋_GB2312"/>
      <w:kern w:val="2"/>
      <w:sz w:val="28"/>
      <w:szCs w:val="24"/>
      <w:lang w:val="en-US" w:eastAsia="zh-CN" w:bidi="ar-SA"/>
    </w:rPr>
  </w:style>
  <w:style w:type="character" w:customStyle="1" w:styleId="135">
    <w:name w:val="批注主题 字符"/>
    <w:basedOn w:val="136"/>
    <w:link w:val="85"/>
    <w:qFormat/>
    <w:uiPriority w:val="0"/>
    <w:rPr>
      <w:rFonts w:eastAsia="宋体"/>
      <w:b/>
      <w:bCs/>
      <w:kern w:val="2"/>
      <w:sz w:val="24"/>
      <w:szCs w:val="24"/>
      <w:lang w:val="en-US" w:eastAsia="zh-CN" w:bidi="ar-SA"/>
    </w:rPr>
  </w:style>
  <w:style w:type="character" w:customStyle="1" w:styleId="136">
    <w:name w:val="批注文字 字符"/>
    <w:link w:val="28"/>
    <w:qFormat/>
    <w:uiPriority w:val="0"/>
    <w:rPr>
      <w:rFonts w:eastAsia="宋体"/>
      <w:kern w:val="2"/>
      <w:sz w:val="21"/>
      <w:szCs w:val="24"/>
      <w:lang w:val="en-US" w:eastAsia="zh-CN" w:bidi="ar-SA"/>
    </w:rPr>
  </w:style>
  <w:style w:type="character" w:customStyle="1" w:styleId="137">
    <w:name w:val="paragraph1 Char"/>
    <w:link w:val="138"/>
    <w:qFormat/>
    <w:uiPriority w:val="0"/>
    <w:rPr>
      <w:rFonts w:ascii="Arial" w:hAnsi="Arial" w:eastAsia="宋体"/>
      <w:sz w:val="24"/>
      <w:szCs w:val="24"/>
      <w:lang w:bidi="ar-SA"/>
    </w:rPr>
  </w:style>
  <w:style w:type="paragraph" w:customStyle="1" w:styleId="138">
    <w:name w:val="paragraph1"/>
    <w:basedOn w:val="1"/>
    <w:link w:val="137"/>
    <w:qFormat/>
    <w:uiPriority w:val="0"/>
    <w:pPr>
      <w:spacing w:afterLines="30" w:line="360" w:lineRule="auto"/>
      <w:ind w:firstLine="480" w:firstLineChars="200"/>
    </w:pPr>
    <w:rPr>
      <w:rFonts w:ascii="Arial" w:hAnsi="Arial"/>
      <w:kern w:val="0"/>
      <w:sz w:val="24"/>
    </w:rPr>
  </w:style>
  <w:style w:type="character" w:customStyle="1" w:styleId="139">
    <w:name w:val="Char Char22"/>
    <w:qFormat/>
    <w:uiPriority w:val="0"/>
    <w:rPr>
      <w:rFonts w:ascii="宋体" w:hAnsi="Courier New" w:eastAsia="宋体"/>
      <w:kern w:val="2"/>
      <w:sz w:val="21"/>
      <w:lang w:val="en-US" w:eastAsia="zh-CN" w:bidi="ar-SA"/>
    </w:rPr>
  </w:style>
  <w:style w:type="character" w:customStyle="1" w:styleId="140">
    <w:name w:val="font1"/>
    <w:qFormat/>
    <w:uiPriority w:val="0"/>
    <w:rPr>
      <w:color w:val="999999"/>
      <w:sz w:val="18"/>
      <w:szCs w:val="18"/>
      <w:u w:val="none"/>
    </w:rPr>
  </w:style>
  <w:style w:type="character" w:customStyle="1" w:styleId="141">
    <w:name w:val="正文2 Char"/>
    <w:link w:val="142"/>
    <w:qFormat/>
    <w:uiPriority w:val="0"/>
    <w:rPr>
      <w:rFonts w:eastAsia="宋体"/>
      <w:kern w:val="2"/>
      <w:sz w:val="24"/>
      <w:lang w:val="en-US" w:eastAsia="zh-CN" w:bidi="ar-SA"/>
    </w:rPr>
  </w:style>
  <w:style w:type="paragraph" w:customStyle="1" w:styleId="142">
    <w:name w:val="正文2"/>
    <w:basedOn w:val="1"/>
    <w:link w:val="141"/>
    <w:qFormat/>
    <w:uiPriority w:val="0"/>
    <w:pPr>
      <w:spacing w:before="156" w:line="360" w:lineRule="auto"/>
      <w:ind w:firstLine="510" w:firstLineChars="200"/>
    </w:pPr>
    <w:rPr>
      <w:sz w:val="24"/>
      <w:szCs w:val="20"/>
    </w:rPr>
  </w:style>
  <w:style w:type="character" w:customStyle="1" w:styleId="143">
    <w:name w:val="Char Char32"/>
    <w:qFormat/>
    <w:uiPriority w:val="0"/>
    <w:rPr>
      <w:rFonts w:ascii="Arial" w:hAnsi="Arial" w:eastAsia="黑体"/>
      <w:b/>
      <w:kern w:val="2"/>
      <w:sz w:val="28"/>
      <w:lang w:val="en-US" w:eastAsia="zh-CN" w:bidi="ar-SA"/>
    </w:rPr>
  </w:style>
  <w:style w:type="character" w:customStyle="1" w:styleId="144">
    <w:name w:val="纯文本 字符"/>
    <w:link w:val="46"/>
    <w:qFormat/>
    <w:uiPriority w:val="0"/>
    <w:rPr>
      <w:rFonts w:ascii="宋体" w:hAnsi="Courier New" w:eastAsia="宋体"/>
      <w:kern w:val="2"/>
      <w:sz w:val="21"/>
      <w:lang w:val="en-US" w:eastAsia="zh-CN" w:bidi="ar-SA"/>
    </w:rPr>
  </w:style>
  <w:style w:type="character" w:customStyle="1" w:styleId="145">
    <w:name w:val="Char Char7"/>
    <w:qFormat/>
    <w:uiPriority w:val="0"/>
    <w:rPr>
      <w:rFonts w:eastAsia="仿宋_GB2312"/>
      <w:kern w:val="2"/>
      <w:sz w:val="24"/>
      <w:szCs w:val="24"/>
      <w:lang w:val="en-US" w:eastAsia="zh-CN" w:bidi="ar-SA"/>
    </w:rPr>
  </w:style>
  <w:style w:type="character" w:customStyle="1" w:styleId="146">
    <w:name w:val="apple-style-span"/>
    <w:basedOn w:val="90"/>
    <w:qFormat/>
    <w:uiPriority w:val="0"/>
  </w:style>
  <w:style w:type="character" w:customStyle="1" w:styleId="147">
    <w:name w:val="font01"/>
    <w:basedOn w:val="90"/>
    <w:qFormat/>
    <w:uiPriority w:val="99"/>
    <w:rPr>
      <w:rFonts w:ascii="Calibri" w:hAnsi="Calibri" w:cs="Calibri"/>
      <w:color w:val="000000"/>
      <w:sz w:val="21"/>
      <w:szCs w:val="21"/>
      <w:u w:val="none"/>
    </w:rPr>
  </w:style>
  <w:style w:type="character" w:customStyle="1" w:styleId="148">
    <w:name w:val="批注框文本 字符"/>
    <w:basedOn w:val="90"/>
    <w:link w:val="55"/>
    <w:qFormat/>
    <w:uiPriority w:val="0"/>
    <w:rPr>
      <w:kern w:val="2"/>
      <w:sz w:val="18"/>
      <w:szCs w:val="18"/>
    </w:rPr>
  </w:style>
  <w:style w:type="character" w:customStyle="1" w:styleId="149">
    <w:name w:val="项目排列 Char"/>
    <w:link w:val="150"/>
    <w:qFormat/>
    <w:uiPriority w:val="0"/>
    <w:rPr>
      <w:kern w:val="2"/>
      <w:sz w:val="24"/>
      <w:szCs w:val="24"/>
    </w:rPr>
  </w:style>
  <w:style w:type="paragraph" w:customStyle="1" w:styleId="150">
    <w:name w:val="项目排列"/>
    <w:basedOn w:val="1"/>
    <w:link w:val="149"/>
    <w:qFormat/>
    <w:uiPriority w:val="0"/>
    <w:pPr>
      <w:tabs>
        <w:tab w:val="left" w:pos="900"/>
      </w:tabs>
      <w:spacing w:beforeLines="50" w:afterLines="50" w:line="300" w:lineRule="auto"/>
      <w:ind w:left="900" w:hanging="420"/>
    </w:pPr>
    <w:rPr>
      <w:sz w:val="24"/>
    </w:rPr>
  </w:style>
  <w:style w:type="character" w:customStyle="1" w:styleId="151">
    <w:name w:val="列出段落 字符"/>
    <w:link w:val="152"/>
    <w:qFormat/>
    <w:uiPriority w:val="0"/>
    <w:rPr>
      <w:rFonts w:ascii="Calibri" w:hAnsi="Calibri" w:eastAsia="宋体"/>
      <w:sz w:val="22"/>
      <w:szCs w:val="22"/>
      <w:lang w:val="en-US" w:eastAsia="zh-CN" w:bidi="ar-SA"/>
    </w:rPr>
  </w:style>
  <w:style w:type="paragraph" w:styleId="152">
    <w:name w:val="List Paragraph"/>
    <w:basedOn w:val="1"/>
    <w:link w:val="151"/>
    <w:qFormat/>
    <w:uiPriority w:val="99"/>
    <w:pPr>
      <w:widowControl/>
      <w:spacing w:after="200" w:line="276" w:lineRule="auto"/>
      <w:ind w:left="720"/>
      <w:contextualSpacing/>
      <w:jc w:val="left"/>
    </w:pPr>
    <w:rPr>
      <w:rFonts w:ascii="Calibri" w:hAnsi="Calibri"/>
      <w:kern w:val="0"/>
      <w:sz w:val="22"/>
      <w:szCs w:val="22"/>
    </w:rPr>
  </w:style>
  <w:style w:type="character" w:customStyle="1" w:styleId="153">
    <w:name w:val="正文段 Char"/>
    <w:link w:val="154"/>
    <w:qFormat/>
    <w:uiPriority w:val="0"/>
    <w:rPr>
      <w:sz w:val="24"/>
    </w:rPr>
  </w:style>
  <w:style w:type="paragraph" w:customStyle="1" w:styleId="154">
    <w:name w:val="正文段"/>
    <w:basedOn w:val="1"/>
    <w:link w:val="153"/>
    <w:qFormat/>
    <w:uiPriority w:val="0"/>
    <w:pPr>
      <w:widowControl/>
      <w:snapToGrid w:val="0"/>
      <w:spacing w:afterLines="50"/>
      <w:ind w:firstLine="200" w:firstLineChars="200"/>
    </w:pPr>
    <w:rPr>
      <w:kern w:val="0"/>
      <w:sz w:val="24"/>
      <w:szCs w:val="20"/>
    </w:rPr>
  </w:style>
  <w:style w:type="character" w:customStyle="1" w:styleId="155">
    <w:name w:val="正文缩进 字符"/>
    <w:link w:val="7"/>
    <w:qFormat/>
    <w:uiPriority w:val="0"/>
    <w:rPr>
      <w:rFonts w:eastAsia="宋体"/>
      <w:kern w:val="2"/>
      <w:sz w:val="21"/>
      <w:szCs w:val="24"/>
      <w:lang w:val="en-US" w:eastAsia="zh-CN" w:bidi="ar-SA"/>
    </w:rPr>
  </w:style>
  <w:style w:type="character" w:customStyle="1" w:styleId="156">
    <w:name w:val="font21"/>
    <w:basedOn w:val="90"/>
    <w:qFormat/>
    <w:uiPriority w:val="99"/>
    <w:rPr>
      <w:rFonts w:hint="eastAsia" w:ascii="宋体" w:hAnsi="宋体" w:eastAsia="宋体" w:cs="宋体"/>
      <w:color w:val="0000FF"/>
      <w:sz w:val="21"/>
      <w:szCs w:val="21"/>
      <w:u w:val="none"/>
    </w:rPr>
  </w:style>
  <w:style w:type="character" w:customStyle="1" w:styleId="157">
    <w:name w:val="Char Char18"/>
    <w:qFormat/>
    <w:uiPriority w:val="0"/>
    <w:rPr>
      <w:rFonts w:ascii="隶书" w:eastAsia="隶书"/>
      <w:bCs/>
      <w:sz w:val="72"/>
      <w:szCs w:val="84"/>
      <w:lang w:val="en-US" w:eastAsia="zh-CN" w:bidi="ar-SA"/>
    </w:rPr>
  </w:style>
  <w:style w:type="character" w:customStyle="1" w:styleId="158">
    <w:name w:val="font71"/>
    <w:basedOn w:val="90"/>
    <w:qFormat/>
    <w:uiPriority w:val="0"/>
    <w:rPr>
      <w:rFonts w:hint="eastAsia" w:ascii="宋体" w:hAnsi="宋体" w:eastAsia="宋体" w:cs="宋体"/>
      <w:b/>
      <w:color w:val="000000"/>
      <w:sz w:val="22"/>
      <w:szCs w:val="22"/>
      <w:u w:val="none"/>
    </w:rPr>
  </w:style>
  <w:style w:type="character" w:customStyle="1" w:styleId="159">
    <w:name w:val="标题 5 字符"/>
    <w:link w:val="8"/>
    <w:qFormat/>
    <w:uiPriority w:val="0"/>
    <w:rPr>
      <w:sz w:val="24"/>
    </w:rPr>
  </w:style>
  <w:style w:type="character" w:customStyle="1" w:styleId="160">
    <w:name w:val="日期 字符"/>
    <w:link w:val="51"/>
    <w:qFormat/>
    <w:uiPriority w:val="0"/>
    <w:rPr>
      <w:rFonts w:ascii="楷体_GB2312" w:eastAsia="楷体_GB2312"/>
      <w:b/>
      <w:kern w:val="2"/>
      <w:sz w:val="28"/>
      <w:lang w:val="en-US" w:eastAsia="zh-CN" w:bidi="ar-SA"/>
    </w:rPr>
  </w:style>
  <w:style w:type="character" w:customStyle="1" w:styleId="161">
    <w:name w:val="标题 7 字符"/>
    <w:link w:val="10"/>
    <w:qFormat/>
    <w:uiPriority w:val="0"/>
    <w:rPr>
      <w:rFonts w:ascii="宋体" w:hAnsi="Arial" w:eastAsia="宋体"/>
      <w:b/>
      <w:sz w:val="24"/>
      <w:lang w:val="en-US" w:eastAsia="zh-CN" w:bidi="ar-SA"/>
    </w:rPr>
  </w:style>
  <w:style w:type="character" w:customStyle="1" w:styleId="162">
    <w:name w:val="自定义正文 Char"/>
    <w:link w:val="163"/>
    <w:qFormat/>
    <w:uiPriority w:val="0"/>
    <w:rPr>
      <w:rFonts w:ascii="仿宋_GB2312" w:eastAsia="仿宋_GB2312"/>
      <w:kern w:val="2"/>
      <w:sz w:val="28"/>
      <w:szCs w:val="24"/>
      <w:lang w:val="en-US" w:eastAsia="zh-CN" w:bidi="ar-SA"/>
    </w:rPr>
  </w:style>
  <w:style w:type="paragraph" w:customStyle="1" w:styleId="163">
    <w:name w:val="自定义正文"/>
    <w:basedOn w:val="1"/>
    <w:link w:val="162"/>
    <w:qFormat/>
    <w:uiPriority w:val="0"/>
    <w:pPr>
      <w:spacing w:line="480" w:lineRule="exact"/>
      <w:ind w:firstLine="200" w:firstLineChars="200"/>
      <w:jc w:val="left"/>
    </w:pPr>
    <w:rPr>
      <w:rFonts w:ascii="仿宋_GB2312" w:eastAsia="仿宋_GB2312"/>
      <w:sz w:val="28"/>
    </w:rPr>
  </w:style>
  <w:style w:type="character" w:customStyle="1" w:styleId="164">
    <w:name w:val="文档结构图 字符"/>
    <w:link w:val="26"/>
    <w:semiHidden/>
    <w:qFormat/>
    <w:uiPriority w:val="99"/>
    <w:rPr>
      <w:rFonts w:eastAsia="宋体"/>
      <w:kern w:val="2"/>
      <w:sz w:val="21"/>
      <w:szCs w:val="24"/>
      <w:lang w:val="en-US" w:eastAsia="zh-CN" w:bidi="ar-SA"/>
    </w:rPr>
  </w:style>
  <w:style w:type="character" w:customStyle="1" w:styleId="165">
    <w:name w:val="标题 6 字符"/>
    <w:link w:val="9"/>
    <w:qFormat/>
    <w:uiPriority w:val="0"/>
    <w:rPr>
      <w:rFonts w:ascii="宋体" w:hAnsi="Arial" w:eastAsia="宋体"/>
      <w:sz w:val="24"/>
      <w:lang w:val="en-US" w:eastAsia="zh-CN" w:bidi="ar-SA"/>
    </w:rPr>
  </w:style>
  <w:style w:type="character" w:customStyle="1" w:styleId="166">
    <w:name w:val="正文文本 2 字符"/>
    <w:link w:val="76"/>
    <w:qFormat/>
    <w:uiPriority w:val="0"/>
    <w:rPr>
      <w:rFonts w:ascii="隶书" w:eastAsia="隶书"/>
      <w:bCs/>
      <w:sz w:val="72"/>
      <w:szCs w:val="84"/>
      <w:lang w:val="en-US" w:eastAsia="zh-CN" w:bidi="ar-SA"/>
    </w:rPr>
  </w:style>
  <w:style w:type="character" w:customStyle="1" w:styleId="167">
    <w:name w:val="font91"/>
    <w:basedOn w:val="90"/>
    <w:qFormat/>
    <w:uiPriority w:val="0"/>
    <w:rPr>
      <w:rFonts w:hint="eastAsia" w:ascii="宋体" w:hAnsi="宋体" w:eastAsia="宋体" w:cs="宋体"/>
      <w:color w:val="000000"/>
      <w:sz w:val="22"/>
      <w:szCs w:val="22"/>
      <w:u w:val="none"/>
    </w:rPr>
  </w:style>
  <w:style w:type="character" w:customStyle="1" w:styleId="168">
    <w:name w:val="style11"/>
    <w:qFormat/>
    <w:uiPriority w:val="0"/>
    <w:rPr>
      <w:b/>
      <w:bCs/>
      <w:color w:val="FF0000"/>
    </w:rPr>
  </w:style>
  <w:style w:type="character" w:customStyle="1" w:styleId="169">
    <w:name w:val="注释标题 字符"/>
    <w:link w:val="17"/>
    <w:qFormat/>
    <w:uiPriority w:val="0"/>
    <w:rPr>
      <w:rFonts w:ascii="宋体" w:hAnsi="Courier New" w:eastAsia="宋体"/>
      <w:kern w:val="2"/>
      <w:sz w:val="21"/>
      <w:lang w:val="en-US" w:eastAsia="zh-CN" w:bidi="ar-SA"/>
    </w:rPr>
  </w:style>
  <w:style w:type="character" w:customStyle="1" w:styleId="170">
    <w:name w:val="Char Char31"/>
    <w:qFormat/>
    <w:uiPriority w:val="0"/>
    <w:rPr>
      <w:rFonts w:eastAsia="宋体"/>
      <w:sz w:val="24"/>
      <w:lang w:val="en-US" w:eastAsia="zh-CN" w:bidi="ar-SA"/>
    </w:rPr>
  </w:style>
  <w:style w:type="character" w:customStyle="1" w:styleId="171">
    <w:name w:val="Char Char11"/>
    <w:qFormat/>
    <w:uiPriority w:val="0"/>
    <w:rPr>
      <w:b/>
      <w:kern w:val="44"/>
      <w:sz w:val="44"/>
    </w:rPr>
  </w:style>
  <w:style w:type="character" w:customStyle="1" w:styleId="172">
    <w:name w:val="宋体正文 Char"/>
    <w:link w:val="173"/>
    <w:qFormat/>
    <w:uiPriority w:val="0"/>
    <w:rPr>
      <w:rFonts w:eastAsia="Times New Roman"/>
      <w:kern w:val="2"/>
      <w:sz w:val="24"/>
      <w:szCs w:val="24"/>
      <w:lang w:val="en-US" w:eastAsia="zh-CN" w:bidi="ar-SA"/>
    </w:rPr>
  </w:style>
  <w:style w:type="paragraph" w:customStyle="1" w:styleId="173">
    <w:name w:val="宋体正文"/>
    <w:next w:val="1"/>
    <w:link w:val="172"/>
    <w:qFormat/>
    <w:uiPriority w:val="0"/>
    <w:pPr>
      <w:spacing w:line="360" w:lineRule="auto"/>
      <w:ind w:firstLine="480" w:firstLineChars="200"/>
      <w:jc w:val="both"/>
    </w:pPr>
    <w:rPr>
      <w:rFonts w:ascii="Times New Roman" w:hAnsi="Times New Roman" w:eastAsia="Times New Roman" w:cs="Times New Roman"/>
      <w:kern w:val="2"/>
      <w:sz w:val="24"/>
      <w:szCs w:val="24"/>
      <w:lang w:val="en-US" w:eastAsia="zh-CN" w:bidi="ar-SA"/>
    </w:rPr>
  </w:style>
  <w:style w:type="character" w:customStyle="1" w:styleId="174">
    <w:name w:val="tpc_content1"/>
    <w:qFormat/>
    <w:uiPriority w:val="0"/>
    <w:rPr>
      <w:sz w:val="20"/>
      <w:szCs w:val="20"/>
    </w:rPr>
  </w:style>
  <w:style w:type="character" w:customStyle="1" w:styleId="175">
    <w:name w:val="Char Char29"/>
    <w:qFormat/>
    <w:uiPriority w:val="0"/>
    <w:rPr>
      <w:rFonts w:ascii="宋体" w:hAnsi="Arial" w:eastAsia="宋体"/>
      <w:b/>
      <w:sz w:val="24"/>
      <w:lang w:val="en-US" w:eastAsia="zh-CN" w:bidi="ar-SA"/>
    </w:rPr>
  </w:style>
  <w:style w:type="character" w:customStyle="1" w:styleId="176">
    <w:name w:val="标题 1 字符"/>
    <w:link w:val="4"/>
    <w:qFormat/>
    <w:uiPriority w:val="99"/>
    <w:rPr>
      <w:rFonts w:eastAsia="仿宋_GB2312"/>
      <w:b/>
      <w:kern w:val="44"/>
      <w:sz w:val="44"/>
    </w:rPr>
  </w:style>
  <w:style w:type="character" w:customStyle="1" w:styleId="177">
    <w:name w:val="bulletintext1"/>
    <w:qFormat/>
    <w:uiPriority w:val="0"/>
    <w:rPr>
      <w:rFonts w:hint="eastAsia" w:ascii="宋体" w:hAnsi="宋体" w:eastAsia="宋体"/>
      <w:sz w:val="18"/>
      <w:szCs w:val="18"/>
    </w:rPr>
  </w:style>
  <w:style w:type="character" w:customStyle="1" w:styleId="178">
    <w:name w:val="Char Char30"/>
    <w:qFormat/>
    <w:uiPriority w:val="0"/>
    <w:rPr>
      <w:rFonts w:ascii="宋体" w:hAnsi="Arial" w:eastAsia="宋体"/>
      <w:sz w:val="24"/>
      <w:lang w:val="en-US" w:eastAsia="zh-CN" w:bidi="ar-SA"/>
    </w:rPr>
  </w:style>
  <w:style w:type="character" w:customStyle="1" w:styleId="179">
    <w:name w:val="正文无缩进 Char"/>
    <w:link w:val="180"/>
    <w:qFormat/>
    <w:uiPriority w:val="0"/>
    <w:rPr>
      <w:rFonts w:ascii="宋体" w:eastAsia="宋体"/>
      <w:color w:val="000000"/>
      <w:kern w:val="2"/>
      <w:sz w:val="24"/>
      <w:szCs w:val="24"/>
      <w:lang w:val="en-US" w:eastAsia="zh-CN" w:bidi="ar-SA"/>
    </w:rPr>
  </w:style>
  <w:style w:type="paragraph" w:customStyle="1" w:styleId="180">
    <w:name w:val="正文无缩进"/>
    <w:basedOn w:val="1"/>
    <w:link w:val="179"/>
    <w:qFormat/>
    <w:uiPriority w:val="0"/>
    <w:pPr>
      <w:spacing w:line="360" w:lineRule="auto"/>
    </w:pPr>
    <w:rPr>
      <w:rFonts w:ascii="宋体"/>
      <w:color w:val="000000"/>
      <w:sz w:val="24"/>
    </w:rPr>
  </w:style>
  <w:style w:type="character" w:customStyle="1" w:styleId="181">
    <w:name w:val="Char Char17"/>
    <w:qFormat/>
    <w:uiPriority w:val="0"/>
    <w:rPr>
      <w:rFonts w:ascii="楷体_GB2312" w:eastAsia="楷体_GB2312"/>
      <w:b/>
      <w:kern w:val="2"/>
      <w:sz w:val="28"/>
      <w:lang w:val="en-US" w:eastAsia="zh-CN" w:bidi="ar-SA"/>
    </w:rPr>
  </w:style>
  <w:style w:type="character" w:customStyle="1" w:styleId="182">
    <w:name w:val="Char Char28"/>
    <w:qFormat/>
    <w:uiPriority w:val="0"/>
    <w:rPr>
      <w:rFonts w:ascii="Arial" w:hAnsi="Arial" w:eastAsia="黑体"/>
      <w:sz w:val="24"/>
      <w:lang w:val="en-US" w:eastAsia="zh-CN" w:bidi="ar-SA"/>
    </w:rPr>
  </w:style>
  <w:style w:type="character" w:customStyle="1" w:styleId="183">
    <w:name w:val="舟式样--正文 Char"/>
    <w:link w:val="184"/>
    <w:qFormat/>
    <w:uiPriority w:val="0"/>
    <w:rPr>
      <w:rFonts w:ascii="仿宋_GB2312" w:hAnsi="Calibri" w:eastAsia="仿宋_GB2312"/>
      <w:sz w:val="28"/>
      <w:lang w:bidi="ar-SA"/>
    </w:rPr>
  </w:style>
  <w:style w:type="paragraph" w:customStyle="1" w:styleId="184">
    <w:name w:val="舟式样--正文"/>
    <w:basedOn w:val="1"/>
    <w:link w:val="183"/>
    <w:qFormat/>
    <w:uiPriority w:val="0"/>
    <w:pPr>
      <w:spacing w:line="360" w:lineRule="auto"/>
      <w:ind w:firstLine="200" w:firstLineChars="200"/>
    </w:pPr>
    <w:rPr>
      <w:rFonts w:ascii="仿宋_GB2312" w:hAnsi="Calibri" w:eastAsia="仿宋_GB2312"/>
      <w:kern w:val="0"/>
      <w:sz w:val="28"/>
      <w:szCs w:val="20"/>
    </w:rPr>
  </w:style>
  <w:style w:type="character" w:customStyle="1" w:styleId="185">
    <w:name w:val="标准文本 Char"/>
    <w:link w:val="186"/>
    <w:qFormat/>
    <w:uiPriority w:val="0"/>
    <w:rPr>
      <w:rFonts w:eastAsia="宋体" w:cs="宋体"/>
      <w:kern w:val="2"/>
      <w:sz w:val="24"/>
      <w:lang w:val="en-US" w:eastAsia="zh-CN" w:bidi="ar-SA"/>
    </w:rPr>
  </w:style>
  <w:style w:type="paragraph" w:customStyle="1" w:styleId="186">
    <w:name w:val="标准文本"/>
    <w:basedOn w:val="1"/>
    <w:link w:val="185"/>
    <w:qFormat/>
    <w:uiPriority w:val="0"/>
    <w:pPr>
      <w:spacing w:line="360" w:lineRule="auto"/>
      <w:ind w:firstLine="480" w:firstLineChars="200"/>
    </w:pPr>
    <w:rPr>
      <w:rFonts w:cs="宋体"/>
      <w:sz w:val="24"/>
      <w:szCs w:val="20"/>
    </w:rPr>
  </w:style>
  <w:style w:type="character" w:customStyle="1" w:styleId="187">
    <w:name w:val="font51"/>
    <w:basedOn w:val="90"/>
    <w:qFormat/>
    <w:uiPriority w:val="0"/>
    <w:rPr>
      <w:rFonts w:hint="eastAsia" w:ascii="宋体" w:hAnsi="宋体" w:eastAsia="宋体" w:cs="宋体"/>
      <w:color w:val="000000"/>
      <w:sz w:val="21"/>
      <w:szCs w:val="21"/>
      <w:u w:val="none"/>
    </w:rPr>
  </w:style>
  <w:style w:type="character" w:customStyle="1" w:styleId="188">
    <w:name w:val="引用 字符"/>
    <w:link w:val="189"/>
    <w:qFormat/>
    <w:uiPriority w:val="0"/>
    <w:rPr>
      <w:rFonts w:eastAsia="宋体"/>
      <w:i/>
      <w:iCs/>
      <w:color w:val="000000"/>
      <w:kern w:val="2"/>
      <w:sz w:val="21"/>
      <w:szCs w:val="24"/>
      <w:lang w:val="en-US" w:eastAsia="zh-CN" w:bidi="ar-SA"/>
    </w:rPr>
  </w:style>
  <w:style w:type="paragraph" w:styleId="189">
    <w:name w:val="Quote"/>
    <w:basedOn w:val="1"/>
    <w:next w:val="1"/>
    <w:link w:val="188"/>
    <w:qFormat/>
    <w:uiPriority w:val="0"/>
    <w:rPr>
      <w:i/>
      <w:iCs/>
      <w:color w:val="000000"/>
    </w:rPr>
  </w:style>
  <w:style w:type="character" w:customStyle="1" w:styleId="190">
    <w:name w:val="Char Char10"/>
    <w:qFormat/>
    <w:uiPriority w:val="0"/>
    <w:rPr>
      <w:b/>
      <w:kern w:val="2"/>
      <w:sz w:val="28"/>
      <w:szCs w:val="28"/>
    </w:rPr>
  </w:style>
  <w:style w:type="character" w:customStyle="1" w:styleId="191">
    <w:name w:val="Char Char25"/>
    <w:qFormat/>
    <w:uiPriority w:val="0"/>
    <w:rPr>
      <w:rFonts w:eastAsia="宋体"/>
      <w:kern w:val="2"/>
      <w:sz w:val="21"/>
      <w:szCs w:val="24"/>
      <w:lang w:val="en-US" w:eastAsia="zh-CN" w:bidi="ar-SA"/>
    </w:rPr>
  </w:style>
  <w:style w:type="character" w:customStyle="1" w:styleId="192">
    <w:name w:val="正文文本缩进 2 字符"/>
    <w:link w:val="52"/>
    <w:qFormat/>
    <w:locked/>
    <w:uiPriority w:val="0"/>
    <w:rPr>
      <w:rFonts w:eastAsia="宋体"/>
      <w:kern w:val="2"/>
      <w:sz w:val="21"/>
      <w:szCs w:val="24"/>
      <w:lang w:val="en-US" w:eastAsia="zh-CN" w:bidi="ar-SA"/>
    </w:rPr>
  </w:style>
  <w:style w:type="character" w:customStyle="1" w:styleId="193">
    <w:name w:val="标题 字符"/>
    <w:link w:val="84"/>
    <w:qFormat/>
    <w:uiPriority w:val="0"/>
    <w:rPr>
      <w:rFonts w:ascii="Cambria" w:hAnsi="Cambria" w:eastAsia="宋体"/>
      <w:b/>
      <w:bCs/>
      <w:kern w:val="2"/>
      <w:sz w:val="32"/>
      <w:szCs w:val="32"/>
      <w:lang w:val="en-US" w:eastAsia="zh-CN" w:bidi="ar-SA"/>
    </w:rPr>
  </w:style>
  <w:style w:type="character" w:customStyle="1" w:styleId="194">
    <w:name w:val="Char Char21"/>
    <w:semiHidden/>
    <w:qFormat/>
    <w:uiPriority w:val="0"/>
    <w:rPr>
      <w:rFonts w:eastAsia="宋体"/>
      <w:kern w:val="2"/>
      <w:sz w:val="21"/>
      <w:szCs w:val="24"/>
      <w:lang w:val="en-US" w:eastAsia="zh-CN" w:bidi="ar-SA"/>
    </w:rPr>
  </w:style>
  <w:style w:type="character" w:customStyle="1" w:styleId="195">
    <w:name w:val="样式 正文缩进 + 首行缩进:  2 字符 Char"/>
    <w:link w:val="196"/>
    <w:qFormat/>
    <w:locked/>
    <w:uiPriority w:val="0"/>
    <w:rPr>
      <w:rFonts w:ascii="宋体" w:hAnsi="宋体" w:eastAsia="宋体"/>
      <w:color w:val="000000"/>
      <w:sz w:val="24"/>
      <w:lang w:bidi="ar-SA"/>
    </w:rPr>
  </w:style>
  <w:style w:type="paragraph" w:customStyle="1" w:styleId="196">
    <w:name w:val="样式 正文缩进 + 首行缩进:  2 字符"/>
    <w:basedOn w:val="7"/>
    <w:link w:val="195"/>
    <w:qFormat/>
    <w:uiPriority w:val="0"/>
    <w:pPr>
      <w:spacing w:line="360" w:lineRule="auto"/>
      <w:ind w:firstLine="480"/>
    </w:pPr>
    <w:rPr>
      <w:rFonts w:ascii="宋体" w:hAnsi="宋体"/>
      <w:color w:val="000000"/>
      <w:kern w:val="0"/>
      <w:sz w:val="24"/>
      <w:szCs w:val="20"/>
    </w:rPr>
  </w:style>
  <w:style w:type="paragraph" w:customStyle="1" w:styleId="19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8">
    <w:name w:val="表正文"/>
    <w:basedOn w:val="1"/>
    <w:next w:val="46"/>
    <w:qFormat/>
    <w:uiPriority w:val="0"/>
    <w:rPr>
      <w:rFonts w:ascii="宋体" w:hAnsi="Courier New"/>
      <w:szCs w:val="20"/>
    </w:rPr>
  </w:style>
  <w:style w:type="paragraph" w:customStyle="1" w:styleId="199">
    <w:name w:val="Char Char Char1 Char Char Char1 Char Char Char Char"/>
    <w:basedOn w:val="1"/>
    <w:qFormat/>
    <w:uiPriority w:val="0"/>
  </w:style>
  <w:style w:type="paragraph" w:customStyle="1" w:styleId="200">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201">
    <w:name w:val="Char"/>
    <w:basedOn w:val="1"/>
    <w:qFormat/>
    <w:uiPriority w:val="0"/>
    <w:rPr>
      <w:rFonts w:ascii="仿宋_GB2312" w:eastAsia="仿宋_GB2312"/>
      <w:b/>
      <w:sz w:val="32"/>
      <w:szCs w:val="32"/>
    </w:rPr>
  </w:style>
  <w:style w:type="paragraph" w:customStyle="1" w:styleId="202">
    <w:name w:val="Char Char Char Char1"/>
    <w:basedOn w:val="1"/>
    <w:qFormat/>
    <w:uiPriority w:val="0"/>
    <w:rPr>
      <w:rFonts w:ascii="Tahoma" w:hAnsi="Tahoma"/>
      <w:sz w:val="24"/>
      <w:szCs w:val="20"/>
    </w:rPr>
  </w:style>
  <w:style w:type="paragraph" w:styleId="203">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5">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20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07">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8">
    <w:name w:val="Char Char Char 字元 字元"/>
    <w:basedOn w:val="1"/>
    <w:qFormat/>
    <w:uiPriority w:val="0"/>
    <w:pPr>
      <w:spacing w:line="360" w:lineRule="auto"/>
      <w:ind w:firstLine="200" w:firstLineChars="200"/>
    </w:pPr>
    <w:rPr>
      <w:szCs w:val="20"/>
    </w:rPr>
  </w:style>
  <w:style w:type="paragraph" w:customStyle="1" w:styleId="209">
    <w:name w:val="Char2"/>
    <w:basedOn w:val="1"/>
    <w:qFormat/>
    <w:uiPriority w:val="0"/>
    <w:pPr>
      <w:tabs>
        <w:tab w:val="left" w:pos="432"/>
      </w:tabs>
      <w:spacing w:beforeLines="50" w:afterLines="50"/>
      <w:ind w:left="432" w:hanging="432"/>
      <w:jc w:val="center"/>
    </w:pPr>
    <w:rPr>
      <w:sz w:val="24"/>
    </w:rPr>
  </w:style>
  <w:style w:type="paragraph" w:customStyle="1" w:styleId="210">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211">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2">
    <w:name w:val="模板普通正文"/>
    <w:basedOn w:val="36"/>
    <w:qFormat/>
    <w:uiPriority w:val="0"/>
    <w:pPr>
      <w:spacing w:beforeLines="50" w:after="10" w:line="360" w:lineRule="auto"/>
      <w:ind w:left="0" w:leftChars="0" w:firstLine="175" w:firstLineChars="175"/>
      <w:jc w:val="left"/>
    </w:pPr>
    <w:rPr>
      <w:sz w:val="24"/>
    </w:rPr>
  </w:style>
  <w:style w:type="paragraph" w:customStyle="1" w:styleId="213">
    <w:name w:val="p0"/>
    <w:basedOn w:val="1"/>
    <w:qFormat/>
    <w:uiPriority w:val="0"/>
    <w:pPr>
      <w:widowControl/>
    </w:pPr>
    <w:rPr>
      <w:kern w:val="0"/>
      <w:szCs w:val="21"/>
    </w:rPr>
  </w:style>
  <w:style w:type="paragraph" w:customStyle="1" w:styleId="214">
    <w:name w:val="缺省文本"/>
    <w:basedOn w:val="1"/>
    <w:qFormat/>
    <w:uiPriority w:val="0"/>
    <w:pPr>
      <w:autoSpaceDE w:val="0"/>
      <w:autoSpaceDN w:val="0"/>
      <w:adjustRightInd w:val="0"/>
      <w:jc w:val="left"/>
    </w:pPr>
    <w:rPr>
      <w:kern w:val="0"/>
      <w:sz w:val="24"/>
    </w:rPr>
  </w:style>
  <w:style w:type="paragraph" w:customStyle="1" w:styleId="215">
    <w:name w:val="WW-正文文字缩进 2"/>
    <w:basedOn w:val="1"/>
    <w:qFormat/>
    <w:uiPriority w:val="0"/>
    <w:pPr>
      <w:suppressAutoHyphens/>
      <w:ind w:firstLine="420"/>
    </w:pPr>
    <w:rPr>
      <w:kern w:val="1"/>
      <w:szCs w:val="20"/>
    </w:rPr>
  </w:style>
  <w:style w:type="paragraph" w:customStyle="1" w:styleId="216">
    <w:name w:val="默认段落字体 Para Char Char Char Char Char Char Char Char Char1 Char Char Char Char"/>
    <w:basedOn w:val="1"/>
    <w:qFormat/>
    <w:uiPriority w:val="0"/>
    <w:rPr>
      <w:rFonts w:ascii="Tahoma" w:hAnsi="Tahoma"/>
      <w:sz w:val="24"/>
      <w:szCs w:val="20"/>
    </w:rPr>
  </w:style>
  <w:style w:type="paragraph" w:customStyle="1" w:styleId="217">
    <w:name w:val="项目1"/>
    <w:basedOn w:val="1"/>
    <w:qFormat/>
    <w:uiPriority w:val="0"/>
    <w:pPr>
      <w:tabs>
        <w:tab w:val="left" w:pos="840"/>
      </w:tabs>
      <w:spacing w:after="60"/>
      <w:ind w:left="840" w:hanging="420"/>
    </w:pPr>
    <w:rPr>
      <w:rFonts w:ascii="宋体"/>
      <w:spacing w:val="4"/>
      <w:szCs w:val="20"/>
    </w:rPr>
  </w:style>
  <w:style w:type="paragraph" w:customStyle="1" w:styleId="218">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219">
    <w:name w:val="_Style 1"/>
    <w:basedOn w:val="1"/>
    <w:qFormat/>
    <w:uiPriority w:val="0"/>
    <w:pPr>
      <w:ind w:firstLine="420" w:firstLineChars="200"/>
    </w:pPr>
    <w:rPr>
      <w:rFonts w:ascii="Calibri" w:hAnsi="Calibri"/>
      <w:szCs w:val="22"/>
    </w:rPr>
  </w:style>
  <w:style w:type="paragraph" w:customStyle="1" w:styleId="220">
    <w:name w:val="段"/>
    <w:basedOn w:val="1"/>
    <w:qFormat/>
    <w:uiPriority w:val="0"/>
    <w:pPr>
      <w:ind w:firstLine="425"/>
    </w:pPr>
    <w:rPr>
      <w:rFonts w:ascii="宋体"/>
      <w:szCs w:val="20"/>
    </w:rPr>
  </w:style>
  <w:style w:type="paragraph" w:customStyle="1" w:styleId="221">
    <w:name w:val="Char1"/>
    <w:basedOn w:val="1"/>
    <w:qFormat/>
    <w:uiPriority w:val="0"/>
    <w:rPr>
      <w:szCs w:val="20"/>
    </w:rPr>
  </w:style>
  <w:style w:type="paragraph" w:customStyle="1" w:styleId="222">
    <w:name w:val="Char1 Char Char Char Char Char Char"/>
    <w:basedOn w:val="1"/>
    <w:qFormat/>
    <w:uiPriority w:val="0"/>
    <w:rPr>
      <w:rFonts w:ascii="Tahoma" w:hAnsi="Tahoma"/>
      <w:sz w:val="24"/>
      <w:szCs w:val="20"/>
    </w:rPr>
  </w:style>
  <w:style w:type="paragraph" w:customStyle="1" w:styleId="223">
    <w:name w:val="默认段落字体 Para Char Char Char Char"/>
    <w:basedOn w:val="1"/>
    <w:qFormat/>
    <w:uiPriority w:val="0"/>
  </w:style>
  <w:style w:type="paragraph" w:customStyle="1" w:styleId="224">
    <w:name w:val="样式 标题 2"/>
    <w:basedOn w:val="5"/>
    <w:next w:val="1"/>
    <w:qFormat/>
    <w:uiPriority w:val="0"/>
    <w:pPr>
      <w:keepLines w:val="0"/>
      <w:spacing w:before="120" w:after="50" w:line="240" w:lineRule="auto"/>
    </w:pPr>
    <w:rPr>
      <w:rFonts w:ascii="宋体" w:hAnsi="Times New Roman" w:eastAsia="宋体"/>
      <w:bCs/>
      <w:snapToGrid w:val="0"/>
      <w:kern w:val="0"/>
    </w:rPr>
  </w:style>
  <w:style w:type="paragraph" w:customStyle="1" w:styleId="225">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226">
    <w:name w:val="Char Char Char Char Char Char Char Char Char Char"/>
    <w:basedOn w:val="1"/>
    <w:qFormat/>
    <w:uiPriority w:val="0"/>
    <w:rPr>
      <w:rFonts w:ascii="Tahoma" w:hAnsi="Tahoma"/>
      <w:sz w:val="24"/>
      <w:szCs w:val="20"/>
    </w:rPr>
  </w:style>
  <w:style w:type="paragraph" w:customStyle="1" w:styleId="227">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28">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229">
    <w:name w:val="列出段落3"/>
    <w:basedOn w:val="1"/>
    <w:qFormat/>
    <w:uiPriority w:val="99"/>
    <w:pPr>
      <w:ind w:firstLine="420" w:firstLineChars="200"/>
    </w:pPr>
    <w:rPr>
      <w:rFonts w:ascii="Calibri" w:hAnsi="Calibri"/>
    </w:rPr>
  </w:style>
  <w:style w:type="paragraph" w:customStyle="1" w:styleId="230">
    <w:name w:val="Char Char1 Char Char Char Char Char Char"/>
    <w:basedOn w:val="1"/>
    <w:qFormat/>
    <w:uiPriority w:val="0"/>
    <w:pPr>
      <w:widowControl/>
      <w:spacing w:after="160" w:line="240" w:lineRule="exact"/>
      <w:jc w:val="left"/>
    </w:pPr>
  </w:style>
  <w:style w:type="paragraph" w:customStyle="1" w:styleId="231">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23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33">
    <w:name w:val="样式 标题1"/>
    <w:basedOn w:val="1"/>
    <w:next w:val="1"/>
    <w:qFormat/>
    <w:uiPriority w:val="0"/>
    <w:pPr>
      <w:keepNext/>
      <w:spacing w:before="120" w:afterLines="50" w:line="360" w:lineRule="auto"/>
      <w:ind w:left="425" w:hanging="425"/>
      <w:jc w:val="left"/>
      <w:outlineLvl w:val="0"/>
    </w:pPr>
    <w:rPr>
      <w:rFonts w:ascii="宋体"/>
      <w:b/>
      <w:snapToGrid w:val="0"/>
      <w:kern w:val="0"/>
      <w:sz w:val="36"/>
      <w:szCs w:val="20"/>
    </w:rPr>
  </w:style>
  <w:style w:type="paragraph" w:customStyle="1" w:styleId="234">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235">
    <w:name w:val="列出段落11"/>
    <w:basedOn w:val="1"/>
    <w:qFormat/>
    <w:uiPriority w:val="99"/>
    <w:pPr>
      <w:adjustRightInd w:val="0"/>
      <w:spacing w:line="360" w:lineRule="auto"/>
      <w:ind w:firstLine="200" w:firstLineChars="200"/>
    </w:pPr>
    <w:rPr>
      <w:rFonts w:eastAsia="楷体_GB2312" w:cs="Lucida Sans"/>
      <w:sz w:val="24"/>
    </w:rPr>
  </w:style>
  <w:style w:type="paragraph" w:customStyle="1" w:styleId="236">
    <w:name w:val="自定义表格文字"/>
    <w:basedOn w:val="1"/>
    <w:qFormat/>
    <w:uiPriority w:val="0"/>
    <w:pPr>
      <w:spacing w:before="60" w:after="60" w:line="320" w:lineRule="exact"/>
      <w:jc w:val="left"/>
    </w:pPr>
    <w:rPr>
      <w:rFonts w:ascii="宋体" w:eastAsia="楷体_GB2312"/>
    </w:rPr>
  </w:style>
  <w:style w:type="paragraph" w:customStyle="1" w:styleId="237">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238">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9">
    <w:name w:val="_Style 68"/>
    <w:basedOn w:val="1"/>
    <w:qFormat/>
    <w:uiPriority w:val="0"/>
    <w:rPr>
      <w:rFonts w:ascii="Tahoma" w:hAnsi="Tahoma"/>
      <w:sz w:val="24"/>
      <w:szCs w:val="20"/>
    </w:rPr>
  </w:style>
  <w:style w:type="paragraph" w:customStyle="1" w:styleId="240">
    <w:name w:val="样式 标题 4"/>
    <w:basedOn w:val="1"/>
    <w:next w:val="1"/>
    <w:qFormat/>
    <w:uiPriority w:val="0"/>
    <w:pPr>
      <w:keepNext/>
      <w:tabs>
        <w:tab w:val="left" w:pos="1984"/>
      </w:tabs>
      <w:spacing w:before="120" w:afterLines="50" w:line="360" w:lineRule="auto"/>
      <w:ind w:left="1984" w:hanging="708"/>
      <w:jc w:val="left"/>
      <w:outlineLvl w:val="3"/>
    </w:pPr>
    <w:rPr>
      <w:rFonts w:ascii="宋体"/>
      <w:b/>
      <w:bCs/>
      <w:snapToGrid w:val="0"/>
      <w:kern w:val="0"/>
      <w:sz w:val="32"/>
      <w:szCs w:val="20"/>
    </w:rPr>
  </w:style>
  <w:style w:type="paragraph" w:customStyle="1" w:styleId="241">
    <w:name w:val="文档正文"/>
    <w:basedOn w:val="1"/>
    <w:qFormat/>
    <w:uiPriority w:val="0"/>
    <w:pPr>
      <w:widowControl/>
      <w:adjustRightInd w:val="0"/>
      <w:snapToGrid w:val="0"/>
      <w:spacing w:after="120"/>
      <w:ind w:firstLine="454"/>
      <w:jc w:val="left"/>
    </w:pPr>
    <w:rPr>
      <w:rFonts w:eastAsia="微软雅黑"/>
      <w:kern w:val="21"/>
      <w:sz w:val="22"/>
      <w:szCs w:val="22"/>
    </w:rPr>
  </w:style>
  <w:style w:type="paragraph" w:customStyle="1" w:styleId="242">
    <w:name w:val="表内文字"/>
    <w:basedOn w:val="1"/>
    <w:qFormat/>
    <w:uiPriority w:val="0"/>
    <w:pPr>
      <w:jc w:val="center"/>
    </w:pPr>
    <w:rPr>
      <w:color w:val="FF0000"/>
      <w:kern w:val="0"/>
      <w:sz w:val="24"/>
    </w:rPr>
  </w:style>
  <w:style w:type="paragraph" w:customStyle="1" w:styleId="243">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244">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45">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46">
    <w:name w:val="样式 样式 小四 右侧:  0.03 厘米 行距: 1.5 倍行距 + 首行缩进:  2 字符"/>
    <w:basedOn w:val="1"/>
    <w:qFormat/>
    <w:uiPriority w:val="0"/>
    <w:pPr>
      <w:spacing w:line="360" w:lineRule="auto"/>
      <w:ind w:right="17" w:firstLine="420" w:firstLineChars="200"/>
    </w:pPr>
    <w:rPr>
      <w:sz w:val="24"/>
      <w:szCs w:val="20"/>
    </w:rPr>
  </w:style>
  <w:style w:type="paragraph" w:customStyle="1" w:styleId="247">
    <w:name w:val="编10号"/>
    <w:basedOn w:val="1"/>
    <w:qFormat/>
    <w:uiPriority w:val="0"/>
    <w:pPr>
      <w:tabs>
        <w:tab w:val="left" w:pos="1620"/>
      </w:tabs>
      <w:ind w:left="1620" w:hanging="360"/>
    </w:pPr>
  </w:style>
  <w:style w:type="paragraph" w:customStyle="1" w:styleId="248">
    <w:name w:val="列出段落2"/>
    <w:basedOn w:val="1"/>
    <w:qFormat/>
    <w:uiPriority w:val="99"/>
    <w:pPr>
      <w:widowControl/>
      <w:adjustRightInd w:val="0"/>
      <w:snapToGrid w:val="0"/>
      <w:spacing w:after="200"/>
      <w:ind w:firstLine="420"/>
      <w:jc w:val="left"/>
    </w:pPr>
    <w:rPr>
      <w:rFonts w:ascii="Tahoma" w:hAnsi="Tahoma" w:eastAsia="微软雅黑"/>
      <w:kern w:val="0"/>
      <w:sz w:val="22"/>
      <w:szCs w:val="22"/>
    </w:rPr>
  </w:style>
  <w:style w:type="paragraph" w:customStyle="1" w:styleId="249">
    <w:name w:val="Char Char Char Char"/>
    <w:basedOn w:val="1"/>
    <w:qFormat/>
    <w:uiPriority w:val="0"/>
    <w:pPr>
      <w:widowControl/>
      <w:spacing w:after="160" w:line="240" w:lineRule="exact"/>
      <w:jc w:val="left"/>
    </w:pPr>
    <w:rPr>
      <w:kern w:val="0"/>
      <w:sz w:val="24"/>
    </w:rPr>
  </w:style>
  <w:style w:type="paragraph" w:customStyle="1" w:styleId="250">
    <w:name w:val="Char Char2 Char Char Char Char"/>
    <w:basedOn w:val="26"/>
    <w:qFormat/>
    <w:uiPriority w:val="0"/>
    <w:rPr>
      <w:rFonts w:ascii="Tahoma" w:hAnsi="Tahoma"/>
      <w:sz w:val="24"/>
    </w:rPr>
  </w:style>
  <w:style w:type="paragraph" w:customStyle="1" w:styleId="251">
    <w:name w:val="段(正文）"/>
    <w:qFormat/>
    <w:uiPriority w:val="0"/>
    <w:pPr>
      <w:autoSpaceDE w:val="0"/>
      <w:autoSpaceDN w:val="0"/>
      <w:ind w:firstLine="420"/>
      <w:jc w:val="both"/>
    </w:pPr>
    <w:rPr>
      <w:rFonts w:ascii="宋体" w:hAnsi="Times New Roman" w:eastAsia="宋体" w:cs="宋体"/>
      <w:sz w:val="21"/>
      <w:szCs w:val="21"/>
      <w:lang w:val="en-US" w:eastAsia="zh-CN" w:bidi="ar-SA"/>
    </w:rPr>
  </w:style>
  <w:style w:type="paragraph" w:customStyle="1" w:styleId="252">
    <w:name w:val="Char Char Char"/>
    <w:basedOn w:val="26"/>
    <w:qFormat/>
    <w:uiPriority w:val="0"/>
    <w:rPr>
      <w:rFonts w:ascii="Tahoma" w:hAnsi="Tahoma"/>
      <w:sz w:val="24"/>
    </w:rPr>
  </w:style>
  <w:style w:type="paragraph" w:customStyle="1" w:styleId="253">
    <w:name w:val="正文缩进 New"/>
    <w:basedOn w:val="1"/>
    <w:qFormat/>
    <w:uiPriority w:val="0"/>
    <w:pPr>
      <w:ind w:firstLine="420" w:firstLineChars="200"/>
    </w:pPr>
    <w:rPr>
      <w:szCs w:val="20"/>
    </w:rPr>
  </w:style>
  <w:style w:type="paragraph" w:customStyle="1" w:styleId="254">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5">
    <w:name w:val="B表格正文"/>
    <w:qFormat/>
    <w:uiPriority w:val="0"/>
    <w:rPr>
      <w:rFonts w:ascii="Arial" w:hAnsi="Arial" w:eastAsia="仿宋" w:cs="Times New Roman"/>
      <w:kern w:val="2"/>
      <w:sz w:val="21"/>
      <w:szCs w:val="21"/>
      <w:lang w:val="en-US" w:eastAsia="zh-CN" w:bidi="ar-SA"/>
    </w:rPr>
  </w:style>
  <w:style w:type="paragraph" w:customStyle="1" w:styleId="256">
    <w:name w:val="GP正文(首行缩进)"/>
    <w:basedOn w:val="1"/>
    <w:qFormat/>
    <w:uiPriority w:val="0"/>
    <w:pPr>
      <w:spacing w:line="360" w:lineRule="auto"/>
      <w:ind w:firstLine="200" w:firstLineChars="200"/>
      <w:jc w:val="left"/>
    </w:pPr>
    <w:rPr>
      <w:rFonts w:ascii="Calibri" w:hAnsi="Calibri"/>
      <w:sz w:val="24"/>
      <w:szCs w:val="21"/>
    </w:rPr>
  </w:style>
  <w:style w:type="paragraph" w:customStyle="1" w:styleId="257">
    <w:name w:val="_Style 681"/>
    <w:basedOn w:val="1"/>
    <w:qFormat/>
    <w:uiPriority w:val="0"/>
    <w:rPr>
      <w:rFonts w:ascii="Tahoma" w:hAnsi="Tahoma"/>
      <w:sz w:val="24"/>
      <w:szCs w:val="20"/>
    </w:rPr>
  </w:style>
  <w:style w:type="paragraph" w:customStyle="1" w:styleId="258">
    <w:name w:val="表格字体"/>
    <w:basedOn w:val="241"/>
    <w:qFormat/>
    <w:uiPriority w:val="0"/>
    <w:pPr>
      <w:spacing w:after="0"/>
      <w:ind w:firstLine="0"/>
    </w:pPr>
    <w:rPr>
      <w:rFonts w:ascii="黑体" w:hAnsi="黑体" w:eastAsia="黑体"/>
      <w:sz w:val="20"/>
      <w:szCs w:val="21"/>
    </w:rPr>
  </w:style>
  <w:style w:type="paragraph" w:customStyle="1" w:styleId="259">
    <w:name w:val="投标正文"/>
    <w:basedOn w:val="1"/>
    <w:qFormat/>
    <w:uiPriority w:val="99"/>
    <w:pPr>
      <w:spacing w:line="360" w:lineRule="auto"/>
      <w:ind w:left="100" w:firstLine="480" w:firstLineChars="200"/>
    </w:pPr>
    <w:rPr>
      <w:rFonts w:ascii="Calibri" w:hAnsi="Calibri"/>
      <w:kern w:val="0"/>
      <w:sz w:val="24"/>
    </w:rPr>
  </w:style>
  <w:style w:type="paragraph" w:customStyle="1" w:styleId="260">
    <w:name w:val="样式 标题 3"/>
    <w:basedOn w:val="240"/>
    <w:next w:val="1"/>
    <w:qFormat/>
    <w:uiPriority w:val="0"/>
    <w:pPr>
      <w:tabs>
        <w:tab w:val="left" w:pos="2651"/>
      </w:tabs>
      <w:spacing w:after="50"/>
      <w:outlineLvl w:val="2"/>
    </w:pPr>
  </w:style>
  <w:style w:type="character" w:customStyle="1" w:styleId="261">
    <w:name w:val="纯文本 Char2"/>
    <w:qFormat/>
    <w:uiPriority w:val="0"/>
    <w:rPr>
      <w:rFonts w:ascii="宋体" w:hAnsi="Courier New" w:eastAsia="宋体"/>
      <w:kern w:val="2"/>
      <w:sz w:val="21"/>
      <w:lang w:val="en-US" w:eastAsia="zh-CN" w:bidi="ar-SA"/>
    </w:rPr>
  </w:style>
  <w:style w:type="character" w:customStyle="1" w:styleId="262">
    <w:name w:val="页脚 字符"/>
    <w:basedOn w:val="90"/>
    <w:link w:val="56"/>
    <w:qFormat/>
    <w:uiPriority w:val="0"/>
    <w:rPr>
      <w:kern w:val="2"/>
      <w:sz w:val="18"/>
      <w:szCs w:val="18"/>
    </w:rPr>
  </w:style>
  <w:style w:type="character" w:customStyle="1" w:styleId="263">
    <w:name w:val="正文文本缩进 3 字符"/>
    <w:basedOn w:val="90"/>
    <w:link w:val="71"/>
    <w:qFormat/>
    <w:uiPriority w:val="99"/>
    <w:rPr>
      <w:kern w:val="2"/>
      <w:sz w:val="16"/>
      <w:szCs w:val="16"/>
    </w:rPr>
  </w:style>
  <w:style w:type="character" w:customStyle="1" w:styleId="264">
    <w:name w:val="HTML 预设格式 字符"/>
    <w:basedOn w:val="90"/>
    <w:link w:val="80"/>
    <w:qFormat/>
    <w:uiPriority w:val="99"/>
    <w:rPr>
      <w:rFonts w:ascii="黑体" w:hAnsi="Courier New" w:eastAsia="黑体" w:cs="Courier New"/>
    </w:rPr>
  </w:style>
  <w:style w:type="paragraph" w:customStyle="1" w:styleId="265">
    <w:name w:val="_Style 3"/>
    <w:basedOn w:val="4"/>
    <w:qFormat/>
    <w:uiPriority w:val="99"/>
    <w:pPr>
      <w:adjustRightInd w:val="0"/>
      <w:snapToGrid w:val="0"/>
      <w:spacing w:before="0" w:after="0" w:line="348" w:lineRule="auto"/>
      <w:ind w:left="0" w:firstLine="0"/>
    </w:pPr>
    <w:rPr>
      <w:rFonts w:eastAsia="宋体"/>
      <w:bCs/>
      <w:szCs w:val="44"/>
    </w:rPr>
  </w:style>
  <w:style w:type="paragraph" w:customStyle="1" w:styleId="266">
    <w:name w:val="Plain Text1"/>
    <w:basedOn w:val="1"/>
    <w:qFormat/>
    <w:uiPriority w:val="99"/>
    <w:pPr>
      <w:spacing w:beforeLines="50" w:afterLines="50" w:line="400" w:lineRule="exact"/>
    </w:pPr>
    <w:rPr>
      <w:rFonts w:ascii="宋体" w:hAnsi="Courier New"/>
      <w:sz w:val="24"/>
      <w:szCs w:val="20"/>
    </w:rPr>
  </w:style>
  <w:style w:type="paragraph" w:customStyle="1" w:styleId="267">
    <w:name w:val="Normal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268">
    <w:name w:val="font31"/>
    <w:basedOn w:val="90"/>
    <w:qFormat/>
    <w:uiPriority w:val="99"/>
    <w:rPr>
      <w:rFonts w:ascii="宋体" w:hAnsi="宋体" w:eastAsia="宋体" w:cs="宋体"/>
      <w:b/>
      <w:color w:val="000000"/>
      <w:sz w:val="18"/>
      <w:szCs w:val="18"/>
      <w:u w:val="none"/>
    </w:rPr>
  </w:style>
  <w:style w:type="paragraph" w:customStyle="1" w:styleId="269">
    <w:name w:val="h33"/>
    <w:basedOn w:val="6"/>
    <w:qFormat/>
    <w:uiPriority w:val="0"/>
    <w:pPr>
      <w:tabs>
        <w:tab w:val="left" w:pos="432"/>
        <w:tab w:val="left" w:pos="720"/>
        <w:tab w:val="clear" w:pos="2651"/>
      </w:tabs>
      <w:spacing w:before="120" w:after="120" w:line="240" w:lineRule="auto"/>
      <w:ind w:left="720"/>
    </w:pPr>
    <w:rPr>
      <w:rFonts w:eastAsia="黑体"/>
      <w:bCs/>
      <w:sz w:val="28"/>
      <w:szCs w:val="32"/>
    </w:rPr>
  </w:style>
  <w:style w:type="character" w:customStyle="1" w:styleId="270">
    <w:name w:val="font11"/>
    <w:basedOn w:val="90"/>
    <w:qFormat/>
    <w:uiPriority w:val="0"/>
    <w:rPr>
      <w:rFonts w:hint="default" w:ascii="Times New Roman" w:hAnsi="Times New Roman" w:cs="Times New Roman"/>
      <w:color w:val="000000"/>
      <w:sz w:val="21"/>
      <w:szCs w:val="21"/>
      <w:u w:val="none"/>
    </w:rPr>
  </w:style>
  <w:style w:type="character" w:customStyle="1" w:styleId="271">
    <w:name w:val="font111"/>
    <w:basedOn w:val="90"/>
    <w:qFormat/>
    <w:uiPriority w:val="0"/>
    <w:rPr>
      <w:rFonts w:hint="eastAsia" w:ascii="宋体" w:hAnsi="宋体" w:eastAsia="宋体" w:cs="宋体"/>
      <w:color w:val="000000"/>
      <w:sz w:val="21"/>
      <w:szCs w:val="21"/>
      <w:u w:val="none"/>
    </w:rPr>
  </w:style>
  <w:style w:type="character" w:customStyle="1" w:styleId="272">
    <w:name w:val="font121"/>
    <w:basedOn w:val="90"/>
    <w:qFormat/>
    <w:uiPriority w:val="0"/>
    <w:rPr>
      <w:rFonts w:hint="default" w:ascii="Times New Roman" w:hAnsi="Times New Roman" w:cs="Times New Roman"/>
      <w:color w:val="000000"/>
      <w:sz w:val="21"/>
      <w:szCs w:val="21"/>
      <w:u w:val="none"/>
    </w:rPr>
  </w:style>
  <w:style w:type="character" w:customStyle="1" w:styleId="273">
    <w:name w:val="font41"/>
    <w:basedOn w:val="90"/>
    <w:qFormat/>
    <w:uiPriority w:val="0"/>
    <w:rPr>
      <w:rFonts w:hint="eastAsia" w:ascii="宋体" w:hAnsi="宋体" w:eastAsia="宋体" w:cs="宋体"/>
      <w:color w:val="000000"/>
      <w:sz w:val="22"/>
      <w:szCs w:val="22"/>
      <w:u w:val="none"/>
    </w:rPr>
  </w:style>
  <w:style w:type="character" w:customStyle="1" w:styleId="274">
    <w:name w:val="font61"/>
    <w:basedOn w:val="90"/>
    <w:qFormat/>
    <w:uiPriority w:val="0"/>
    <w:rPr>
      <w:rFonts w:ascii="Adobe 繁黑體 Std B" w:hAnsi="Adobe 繁黑體 Std B" w:eastAsia="Adobe 繁黑體 Std B" w:cs="Adobe 繁黑體 Std B"/>
      <w:color w:val="000000"/>
      <w:sz w:val="20"/>
      <w:szCs w:val="20"/>
      <w:u w:val="none"/>
    </w:rPr>
  </w:style>
  <w:style w:type="character" w:customStyle="1" w:styleId="275">
    <w:name w:val="font81"/>
    <w:basedOn w:val="90"/>
    <w:qFormat/>
    <w:uiPriority w:val="0"/>
    <w:rPr>
      <w:rFonts w:ascii="Tahoma" w:hAnsi="Tahoma" w:eastAsia="Tahoma" w:cs="Tahoma"/>
      <w:color w:val="333333"/>
      <w:sz w:val="24"/>
      <w:szCs w:val="24"/>
      <w:u w:val="none"/>
    </w:rPr>
  </w:style>
  <w:style w:type="character" w:customStyle="1" w:styleId="276">
    <w:name w:val="正文文本 2 Char1"/>
    <w:qFormat/>
    <w:uiPriority w:val="0"/>
    <w:rPr>
      <w:rFonts w:ascii="隶书" w:eastAsia="隶书"/>
      <w:bCs/>
      <w:sz w:val="72"/>
      <w:szCs w:val="84"/>
      <w:lang w:val="en-US" w:eastAsia="zh-CN" w:bidi="ar-SA"/>
    </w:rPr>
  </w:style>
  <w:style w:type="character" w:customStyle="1" w:styleId="277">
    <w:name w:val="批注文字 Char1"/>
    <w:qFormat/>
    <w:uiPriority w:val="0"/>
    <w:rPr>
      <w:rFonts w:eastAsia="宋体"/>
      <w:kern w:val="2"/>
      <w:sz w:val="21"/>
      <w:szCs w:val="24"/>
      <w:lang w:val="en-US" w:eastAsia="zh-CN" w:bidi="ar-SA"/>
    </w:rPr>
  </w:style>
  <w:style w:type="character" w:customStyle="1" w:styleId="278">
    <w:name w:val="bookmark-item"/>
    <w:basedOn w:val="90"/>
    <w:qFormat/>
    <w:uiPriority w:val="0"/>
  </w:style>
  <w:style w:type="paragraph" w:customStyle="1" w:styleId="279">
    <w:name w:val="列表段落1"/>
    <w:basedOn w:val="1"/>
    <w:qFormat/>
    <w:uiPriority w:val="34"/>
    <w:pPr>
      <w:ind w:firstLine="420" w:firstLineChars="200"/>
    </w:pPr>
    <w:rPr>
      <w:rFonts w:asciiTheme="minorHAnsi" w:hAnsiTheme="minorHAnsi" w:eastAsiaTheme="minorEastAsia" w:cstheme="minorBidi"/>
      <w:szCs w:val="22"/>
    </w:rPr>
  </w:style>
  <w:style w:type="paragraph" w:customStyle="1" w:styleId="280">
    <w:name w:val="正文缩进1"/>
    <w:basedOn w:val="1"/>
    <w:qFormat/>
    <w:uiPriority w:val="0"/>
    <w:pPr>
      <w:spacing w:line="360" w:lineRule="auto"/>
      <w:ind w:firstLine="454"/>
      <w:jc w:val="left"/>
    </w:pPr>
    <w:rPr>
      <w:sz w:val="24"/>
    </w:rPr>
  </w:style>
  <w:style w:type="paragraph" w:customStyle="1" w:styleId="281">
    <w:name w:val="正文2019"/>
    <w:basedOn w:val="1"/>
    <w:qFormat/>
    <w:uiPriority w:val="0"/>
    <w:pPr>
      <w:spacing w:line="360" w:lineRule="auto"/>
      <w:ind w:firstLine="200" w:firstLineChars="200"/>
    </w:pPr>
    <w:rPr>
      <w:rFonts w:ascii="仿宋" w:hAnsi="仿宋" w:eastAsia="仿宋_GB2312"/>
      <w:sz w:val="28"/>
      <w:szCs w:val="32"/>
    </w:rPr>
  </w:style>
  <w:style w:type="paragraph" w:customStyle="1" w:styleId="282">
    <w:name w:val="1.1.1"/>
    <w:basedOn w:val="1"/>
    <w:next w:val="283"/>
    <w:qFormat/>
    <w:uiPriority w:val="0"/>
    <w:pPr>
      <w:keepNext/>
      <w:keepLines/>
      <w:numPr>
        <w:ilvl w:val="2"/>
        <w:numId w:val="1"/>
      </w:numPr>
      <w:tabs>
        <w:tab w:val="left" w:pos="567"/>
      </w:tabs>
      <w:spacing w:line="360" w:lineRule="auto"/>
      <w:outlineLvl w:val="2"/>
    </w:pPr>
    <w:rPr>
      <w:rFonts w:ascii="宋体" w:hAnsi="宋体" w:cs="宋体"/>
      <w:b/>
      <w:bCs/>
      <w:color w:val="000000"/>
      <w:kern w:val="0"/>
      <w:sz w:val="32"/>
      <w:szCs w:val="32"/>
    </w:rPr>
  </w:style>
  <w:style w:type="paragraph" w:customStyle="1" w:styleId="283">
    <w:name w:val="1.1.1.1"/>
    <w:basedOn w:val="1"/>
    <w:next w:val="1"/>
    <w:qFormat/>
    <w:uiPriority w:val="0"/>
    <w:pPr>
      <w:keepNext/>
      <w:keepLines/>
      <w:numPr>
        <w:ilvl w:val="3"/>
        <w:numId w:val="1"/>
      </w:numPr>
      <w:tabs>
        <w:tab w:val="left" w:pos="0"/>
      </w:tabs>
      <w:spacing w:line="360" w:lineRule="auto"/>
      <w:outlineLvl w:val="3"/>
    </w:pPr>
    <w:rPr>
      <w:rFonts w:ascii="宋体" w:hAnsi="宋体" w:cs="宋体"/>
      <w:b/>
      <w:bCs/>
      <w:color w:val="000000"/>
      <w:sz w:val="28"/>
      <w:szCs w:val="28"/>
    </w:rPr>
  </w:style>
  <w:style w:type="paragraph" w:customStyle="1" w:styleId="284">
    <w:name w:val="1.1"/>
    <w:basedOn w:val="1"/>
    <w:next w:val="282"/>
    <w:qFormat/>
    <w:uiPriority w:val="99"/>
    <w:pPr>
      <w:keepNext/>
      <w:keepLines/>
      <w:numPr>
        <w:ilvl w:val="1"/>
        <w:numId w:val="1"/>
      </w:numPr>
      <w:spacing w:line="360" w:lineRule="auto"/>
      <w:outlineLvl w:val="1"/>
    </w:pPr>
    <w:rPr>
      <w:rFonts w:ascii="宋体" w:hAnsi="宋体" w:cs="宋体"/>
      <w:b/>
      <w:bCs/>
      <w:color w:val="000000"/>
      <w:sz w:val="32"/>
      <w:szCs w:val="32"/>
    </w:rPr>
  </w:style>
  <w:style w:type="character" w:customStyle="1" w:styleId="285">
    <w:name w:val="页眉 Char1"/>
    <w:qFormat/>
    <w:uiPriority w:val="0"/>
    <w:rPr>
      <w:rFonts w:eastAsia="宋体"/>
      <w:kern w:val="2"/>
      <w:sz w:val="18"/>
      <w:szCs w:val="18"/>
      <w:lang w:val="en-US" w:eastAsia="zh-CN" w:bidi="ar-SA"/>
    </w:rPr>
  </w:style>
  <w:style w:type="character" w:customStyle="1" w:styleId="286">
    <w:name w:val="纯文本 Char1"/>
    <w:link w:val="287"/>
    <w:qFormat/>
    <w:uiPriority w:val="0"/>
    <w:rPr>
      <w:rFonts w:ascii="宋体" w:hAnsi="Courier New" w:cs="Courier New"/>
      <w:sz w:val="21"/>
      <w:szCs w:val="21"/>
    </w:rPr>
  </w:style>
  <w:style w:type="paragraph" w:customStyle="1" w:styleId="287">
    <w:name w:val="纯文本1"/>
    <w:basedOn w:val="1"/>
    <w:link w:val="286"/>
    <w:qFormat/>
    <w:uiPriority w:val="0"/>
    <w:rPr>
      <w:rFonts w:ascii="宋体" w:hAnsi="Courier New" w:cs="Courier New"/>
      <w:kern w:val="0"/>
      <w:szCs w:val="21"/>
    </w:rPr>
  </w:style>
  <w:style w:type="paragraph" w:customStyle="1" w:styleId="288">
    <w:name w:val="索引 11"/>
    <w:basedOn w:val="1"/>
    <w:next w:val="1"/>
    <w:qFormat/>
    <w:uiPriority w:val="99"/>
    <w:pPr>
      <w:spacing w:line="360" w:lineRule="auto"/>
    </w:pPr>
    <w:rPr>
      <w:rFonts w:ascii="仿宋_GB2312" w:eastAsia="仿宋_GB2312"/>
      <w:sz w:val="24"/>
      <w:szCs w:val="20"/>
    </w:rPr>
  </w:style>
  <w:style w:type="paragraph" w:customStyle="1" w:styleId="289">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90">
    <w:name w:val="1正文"/>
    <w:basedOn w:val="1"/>
    <w:qFormat/>
    <w:uiPriority w:val="0"/>
    <w:pPr>
      <w:spacing w:beforeLines="50" w:line="360" w:lineRule="auto"/>
      <w:ind w:firstLine="480" w:firstLineChars="200"/>
    </w:pPr>
    <w:rPr>
      <w:rFonts w:ascii="宋体" w:hAnsi="宋体" w:eastAsia="仿宋_GB2312"/>
      <w:kern w:val="0"/>
      <w:sz w:val="24"/>
      <w:szCs w:val="32"/>
    </w:rPr>
  </w:style>
  <w:style w:type="paragraph" w:customStyle="1" w:styleId="291">
    <w:name w:val="无间距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2">
    <w:name w:val="列表段落 字符"/>
    <w:link w:val="97"/>
    <w:qFormat/>
    <w:uiPriority w:val="34"/>
    <w:rPr>
      <w:rFonts w:ascii="Calibri" w:hAnsi="Calibri"/>
      <w:kern w:val="2"/>
      <w:sz w:val="21"/>
      <w:szCs w:val="22"/>
    </w:rPr>
  </w:style>
  <w:style w:type="paragraph" w:customStyle="1" w:styleId="293">
    <w:name w:val="表格文字"/>
    <w:basedOn w:val="1"/>
    <w:next w:val="34"/>
    <w:qFormat/>
    <w:uiPriority w:val="0"/>
    <w:pPr>
      <w:autoSpaceDE w:val="0"/>
      <w:autoSpaceDN w:val="0"/>
      <w:adjustRightInd w:val="0"/>
      <w:spacing w:line="420" w:lineRule="atLeast"/>
      <w:jc w:val="left"/>
      <w:textAlignment w:val="baseline"/>
    </w:pPr>
    <w:rPr>
      <w:color w:val="000000"/>
      <w:kern w:val="0"/>
    </w:rPr>
  </w:style>
  <w:style w:type="paragraph" w:customStyle="1" w:styleId="294">
    <w:name w:val="首行缩进"/>
    <w:basedOn w:val="1"/>
    <w:qFormat/>
    <w:uiPriority w:val="99"/>
    <w:pPr>
      <w:spacing w:line="360" w:lineRule="auto"/>
      <w:ind w:firstLine="480" w:firstLineChars="200"/>
    </w:pPr>
    <w:rPr>
      <w:sz w:val="24"/>
      <w:szCs w:val="22"/>
      <w:lang w:val="zh-CN"/>
    </w:rPr>
  </w:style>
  <w:style w:type="paragraph" w:customStyle="1" w:styleId="295">
    <w:name w:val="xl31"/>
    <w:basedOn w:val="1"/>
    <w:qFormat/>
    <w:uiPriority w:val="0"/>
    <w:pPr>
      <w:widowControl/>
      <w:pBdr>
        <w:bottom w:val="single" w:color="auto" w:sz="4" w:space="0"/>
      </w:pBdr>
      <w:spacing w:before="100" w:beforeAutospacing="1" w:after="100" w:afterAutospacing="1"/>
      <w:jc w:val="center"/>
    </w:pPr>
    <w:rPr>
      <w:rFonts w:hint="eastAsia" w:ascii="黑体" w:hAnsi="宋体" w:eastAsia="黑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855E-C267-4984-8F19-954B60F821C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57</Pages>
  <Words>28871</Words>
  <Characters>30542</Characters>
  <Lines>240</Lines>
  <Paragraphs>67</Paragraphs>
  <TotalTime>1</TotalTime>
  <ScaleCrop>false</ScaleCrop>
  <LinksUpToDate>false</LinksUpToDate>
  <CharactersWithSpaces>32434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2021-11-17T06:38:00Z</dcterms:created>
  <dc:creator>USER</dc:creator>
  <cp:lastModifiedBy>毕子</cp:lastModifiedBy>
  <cp:lastPrinted>2023-03-17T00:51:00Z</cp:lastPrinted>
  <dcterms:modified xsi:type="dcterms:W3CDTF">2023-03-23T06:18:34Z</dcterms:modified>
  <dc:title>绍兴文理学院计算机机房设备及录播系统供货项目</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82C3B6E7CF7945C59941E588F250BB73</vt:lpwstr>
  </property>
</Properties>
</file>