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eastAsia="仿宋" w:cs="仿宋"/>
          <w:b/>
          <w:color w:val="auto"/>
          <w:spacing w:val="-12"/>
          <w:sz w:val="48"/>
          <w:szCs w:val="48"/>
        </w:rPr>
      </w:pPr>
      <w:r>
        <w:rPr>
          <w:rFonts w:hint="eastAsia" w:ascii="仿宋" w:hAnsi="仿宋" w:eastAsia="仿宋" w:cs="仿宋"/>
          <w:b/>
          <w:color w:val="auto"/>
          <w:spacing w:val="-12"/>
          <w:sz w:val="48"/>
          <w:szCs w:val="48"/>
        </w:rPr>
        <w:t xml:space="preserve"> </w:t>
      </w:r>
    </w:p>
    <w:p>
      <w:pPr>
        <w:outlineLvl w:val="0"/>
        <w:rPr>
          <w:rFonts w:ascii="仿宋" w:hAnsi="仿宋" w:eastAsia="仿宋" w:cs="仿宋"/>
          <w:color w:val="auto"/>
          <w:sz w:val="48"/>
          <w:szCs w:val="48"/>
        </w:rPr>
      </w:pPr>
      <w:r>
        <w:rPr>
          <w:rFonts w:hint="eastAsia" w:ascii="仿宋" w:hAnsi="仿宋" w:eastAsia="仿宋" w:cs="仿宋"/>
          <w:b/>
          <w:color w:val="auto"/>
          <w:spacing w:val="-12"/>
          <w:sz w:val="48"/>
          <w:szCs w:val="48"/>
        </w:rPr>
        <w:t>绍兴市人民医院职工食堂扩建改造项目</w:t>
      </w:r>
    </w:p>
    <w:p>
      <w:pPr>
        <w:pStyle w:val="2"/>
        <w:numPr>
          <w:ilvl w:val="0"/>
          <w:numId w:val="0"/>
        </w:numPr>
        <w:rPr>
          <w:color w:val="auto"/>
        </w:rPr>
      </w:pP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公</w:t>
      </w: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开</w:t>
      </w: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招</w:t>
      </w: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标</w:t>
      </w: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pPr>
        <w:jc w:val="center"/>
        <w:outlineLvl w:val="0"/>
        <w:rPr>
          <w:rFonts w:ascii="仿宋" w:hAnsi="仿宋" w:eastAsia="仿宋" w:cs="仿宋"/>
          <w:color w:val="auto"/>
          <w:sz w:val="44"/>
        </w:rPr>
      </w:pPr>
      <w:r>
        <w:rPr>
          <w:rFonts w:hint="eastAsia" w:ascii="仿宋" w:hAnsi="仿宋" w:eastAsia="仿宋" w:cs="仿宋"/>
          <w:b/>
          <w:color w:val="auto"/>
          <w:sz w:val="72"/>
          <w:szCs w:val="72"/>
        </w:rPr>
        <w:t>件</w:t>
      </w:r>
    </w:p>
    <w:p>
      <w:pPr>
        <w:jc w:val="center"/>
        <w:outlineLvl w:val="0"/>
        <w:rPr>
          <w:rFonts w:ascii="仿宋" w:hAnsi="仿宋" w:eastAsia="仿宋" w:cs="仿宋"/>
          <w:color w:val="auto"/>
          <w:sz w:val="44"/>
        </w:rPr>
      </w:pPr>
      <w:r>
        <w:rPr>
          <w:rFonts w:hint="eastAsia" w:asciiTheme="minorEastAsia" w:hAnsiTheme="minorEastAsia" w:eastAsiaTheme="minorEastAsia"/>
          <w:b/>
          <w:color w:val="auto"/>
          <w:sz w:val="44"/>
          <w:szCs w:val="44"/>
        </w:rPr>
        <w:t>（电子招投标）</w:t>
      </w:r>
    </w:p>
    <w:p>
      <w:pPr>
        <w:jc w:val="center"/>
        <w:outlineLvl w:val="0"/>
        <w:rPr>
          <w:rFonts w:ascii="仿宋" w:hAnsi="仿宋" w:eastAsia="仿宋" w:cs="仿宋"/>
          <w:color w:val="auto"/>
          <w:sz w:val="44"/>
        </w:rPr>
      </w:pPr>
    </w:p>
    <w:p>
      <w:pPr>
        <w:jc w:val="center"/>
        <w:outlineLvl w:val="0"/>
        <w:rPr>
          <w:rFonts w:ascii="仿宋" w:hAnsi="仿宋" w:eastAsia="仿宋" w:cs="仿宋"/>
          <w:color w:val="auto"/>
          <w:sz w:val="44"/>
        </w:rPr>
      </w:pPr>
    </w:p>
    <w:p>
      <w:pPr>
        <w:jc w:val="center"/>
        <w:rPr>
          <w:rFonts w:ascii="仿宋" w:hAnsi="仿宋" w:eastAsia="仿宋" w:cs="仿宋"/>
          <w:b/>
          <w:color w:val="auto"/>
          <w:sz w:val="28"/>
          <w:szCs w:val="28"/>
        </w:rPr>
      </w:pPr>
      <w:r>
        <w:rPr>
          <w:rFonts w:hint="eastAsia" w:ascii="仿宋" w:hAnsi="仿宋" w:eastAsia="仿宋" w:cs="仿宋"/>
          <w:b/>
          <w:color w:val="auto"/>
          <w:sz w:val="28"/>
          <w:szCs w:val="28"/>
        </w:rPr>
        <w:t>招标编号:HCSF-2023-001</w:t>
      </w:r>
    </w:p>
    <w:tbl>
      <w:tblPr>
        <w:tblStyle w:val="42"/>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pacing w:val="93"/>
                <w:kern w:val="0"/>
                <w:sz w:val="28"/>
                <w:szCs w:val="28"/>
              </w:rPr>
              <w:t>采购单</w:t>
            </w:r>
            <w:r>
              <w:rPr>
                <w:rFonts w:hint="eastAsia" w:ascii="仿宋" w:hAnsi="仿宋" w:eastAsia="仿宋" w:cs="仿宋"/>
                <w:color w:val="auto"/>
                <w:spacing w:val="1"/>
                <w:kern w:val="0"/>
                <w:sz w:val="28"/>
                <w:szCs w:val="28"/>
              </w:rPr>
              <w:t>位</w:t>
            </w:r>
            <w:r>
              <w:rPr>
                <w:rFonts w:hint="eastAsia" w:ascii="仿宋" w:hAnsi="仿宋" w:eastAsia="仿宋" w:cs="仿宋"/>
                <w:color w:val="auto"/>
                <w:sz w:val="28"/>
                <w:szCs w:val="28"/>
              </w:rPr>
              <w:t>：</w:t>
            </w:r>
          </w:p>
        </w:tc>
        <w:tc>
          <w:tcPr>
            <w:tcW w:w="5445" w:type="dxa"/>
            <w:vAlign w:val="center"/>
          </w:tcPr>
          <w:p>
            <w:pPr>
              <w:spacing w:line="320" w:lineRule="exact"/>
              <w:outlineLvl w:val="0"/>
              <w:rPr>
                <w:rFonts w:ascii="仿宋" w:hAnsi="仿宋" w:eastAsia="仿宋" w:cs="仿宋"/>
                <w:color w:val="auto"/>
                <w:sz w:val="28"/>
                <w:szCs w:val="28"/>
              </w:rPr>
            </w:pPr>
            <w:r>
              <w:rPr>
                <w:rFonts w:hint="eastAsia" w:ascii="仿宋" w:hAnsi="仿宋" w:eastAsia="仿宋" w:cs="仿宋"/>
                <w:color w:val="auto"/>
                <w:sz w:val="28"/>
                <w:szCs w:val="28"/>
              </w:rPr>
              <w:t>绍兴市人民医院</w:t>
            </w:r>
          </w:p>
        </w:tc>
      </w:tr>
      <w:tr>
        <w:tblPrEx>
          <w:tblCellMar>
            <w:top w:w="0" w:type="dxa"/>
            <w:left w:w="108" w:type="dxa"/>
            <w:bottom w:w="0" w:type="dxa"/>
            <w:right w:w="108" w:type="dxa"/>
          </w:tblCellMar>
        </w:tblPrEx>
        <w:trPr>
          <w:trHeight w:val="518" w:hRule="atLeast"/>
          <w:jc w:val="center"/>
        </w:trPr>
        <w:tc>
          <w:tcPr>
            <w:tcW w:w="2356" w:type="dxa"/>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pacing w:val="0"/>
                <w:kern w:val="0"/>
                <w:sz w:val="28"/>
                <w:szCs w:val="28"/>
                <w:fitText w:val="1680" w:id="1"/>
              </w:rPr>
              <w:t>采购代理机构</w:t>
            </w:r>
            <w:r>
              <w:rPr>
                <w:rFonts w:hint="eastAsia" w:ascii="仿宋" w:hAnsi="仿宋" w:eastAsia="仿宋" w:cs="仿宋"/>
                <w:color w:val="auto"/>
                <w:sz w:val="28"/>
                <w:szCs w:val="28"/>
              </w:rPr>
              <w:t>：</w:t>
            </w:r>
          </w:p>
        </w:tc>
        <w:tc>
          <w:tcPr>
            <w:tcW w:w="5445" w:type="dxa"/>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z w:val="28"/>
                <w:szCs w:val="28"/>
              </w:rPr>
              <w:t>华诚工程咨询集团有限公司</w:t>
            </w:r>
          </w:p>
        </w:tc>
      </w:tr>
      <w:tr>
        <w:tblPrEx>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pacing w:val="93"/>
                <w:kern w:val="0"/>
                <w:sz w:val="28"/>
                <w:szCs w:val="28"/>
                <w:fitText w:val="1680" w:id="2"/>
              </w:rPr>
              <w:t>监督单</w:t>
            </w:r>
            <w:r>
              <w:rPr>
                <w:rFonts w:hint="eastAsia" w:ascii="仿宋" w:hAnsi="仿宋" w:eastAsia="仿宋" w:cs="仿宋"/>
                <w:color w:val="auto"/>
                <w:spacing w:val="1"/>
                <w:kern w:val="0"/>
                <w:sz w:val="28"/>
                <w:szCs w:val="28"/>
                <w:fitText w:val="1680" w:id="2"/>
              </w:rPr>
              <w:t>位</w:t>
            </w:r>
            <w:r>
              <w:rPr>
                <w:rFonts w:hint="eastAsia" w:ascii="仿宋" w:hAnsi="仿宋" w:eastAsia="仿宋" w:cs="仿宋"/>
                <w:color w:val="auto"/>
                <w:sz w:val="28"/>
                <w:szCs w:val="28"/>
              </w:rPr>
              <w:t>：</w:t>
            </w:r>
          </w:p>
        </w:tc>
        <w:tc>
          <w:tcPr>
            <w:tcW w:w="5445" w:type="dxa"/>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z w:val="28"/>
                <w:szCs w:val="28"/>
              </w:rPr>
              <w:t>绍兴市财政局</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 xml:space="preserve">二○二三年  </w:t>
            </w:r>
            <w:r>
              <w:rPr>
                <w:rFonts w:hint="eastAsia" w:ascii="仿宋" w:hAnsi="仿宋" w:eastAsia="仿宋" w:cs="仿宋"/>
                <w:color w:val="auto"/>
                <w:sz w:val="28"/>
                <w:szCs w:val="28"/>
                <w:lang w:val="en-US" w:eastAsia="zh-CN"/>
              </w:rPr>
              <w:t>三</w:t>
            </w:r>
            <w:bookmarkStart w:id="9" w:name="_GoBack"/>
            <w:bookmarkEnd w:id="9"/>
            <w:r>
              <w:rPr>
                <w:rFonts w:hint="eastAsia" w:ascii="仿宋" w:hAnsi="仿宋" w:eastAsia="仿宋" w:cs="仿宋"/>
                <w:color w:val="auto"/>
                <w:sz w:val="28"/>
                <w:szCs w:val="28"/>
              </w:rPr>
              <w:t xml:space="preserve">  月</w:t>
            </w:r>
          </w:p>
        </w:tc>
      </w:tr>
    </w:tbl>
    <w:p>
      <w:pPr>
        <w:jc w:val="center"/>
        <w:rPr>
          <w:rFonts w:ascii="仿宋" w:hAnsi="仿宋" w:eastAsia="仿宋" w:cs="仿宋"/>
          <w:b/>
          <w:color w:val="auto"/>
          <w:sz w:val="44"/>
          <w:szCs w:val="44"/>
        </w:rPr>
      </w:pPr>
    </w:p>
    <w:p>
      <w:pPr>
        <w:pageBreakBefore/>
        <w:jc w:val="center"/>
        <w:rPr>
          <w:rFonts w:ascii="仿宋" w:hAnsi="仿宋" w:eastAsia="仿宋" w:cs="仿宋"/>
          <w:b/>
          <w:color w:val="auto"/>
          <w:sz w:val="44"/>
          <w:szCs w:val="44"/>
        </w:rPr>
        <w:sectPr>
          <w:headerReference r:id="rId4" w:type="first"/>
          <w:footerReference r:id="rId5" w:type="first"/>
          <w:headerReference r:id="rId3" w:type="default"/>
          <w:pgSz w:w="11906" w:h="16838"/>
          <w:pgMar w:top="1440" w:right="1800" w:bottom="1440" w:left="1800" w:header="851" w:footer="992" w:gutter="0"/>
          <w:cols w:space="425" w:num="1"/>
          <w:docGrid w:type="lines" w:linePitch="312" w:charSpace="0"/>
        </w:sectPr>
      </w:pPr>
    </w:p>
    <w:p>
      <w:pPr>
        <w:pStyle w:val="40"/>
        <w:ind w:firstLine="210"/>
        <w:rPr>
          <w:rFonts w:ascii="仿宋" w:hAnsi="仿宋" w:eastAsia="仿宋" w:cs="仿宋"/>
          <w:color w:val="auto"/>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r>
        <w:rPr>
          <w:rFonts w:hint="eastAsia" w:ascii="仿宋" w:hAnsi="仿宋" w:eastAsia="仿宋" w:cs="仿宋"/>
          <w:b/>
          <w:color w:val="auto"/>
          <w:sz w:val="44"/>
          <w:szCs w:val="44"/>
        </w:rPr>
        <w:t>目录</w:t>
      </w:r>
    </w:p>
    <w:p>
      <w:pPr>
        <w:jc w:val="center"/>
        <w:rPr>
          <w:rFonts w:ascii="仿宋" w:hAnsi="仿宋" w:eastAsia="仿宋" w:cs="仿宋"/>
          <w:b/>
          <w:color w:val="auto"/>
          <w:sz w:val="44"/>
          <w:szCs w:val="44"/>
        </w:rPr>
      </w:pPr>
    </w:p>
    <w:p>
      <w:pPr>
        <w:jc w:val="center"/>
        <w:rPr>
          <w:rFonts w:ascii="仿宋" w:hAnsi="仿宋" w:eastAsia="仿宋" w:cs="仿宋"/>
          <w:color w:val="auto"/>
        </w:rPr>
      </w:pP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第四部分    授予合同</w:t>
      </w: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第五部分    投标文件及其附件格式</w:t>
      </w:r>
    </w:p>
    <w:p>
      <w:pPr>
        <w:snapToGrid w:val="0"/>
        <w:spacing w:line="480" w:lineRule="auto"/>
        <w:jc w:val="left"/>
        <w:rPr>
          <w:rFonts w:ascii="仿宋" w:hAnsi="仿宋" w:eastAsia="仿宋" w:cs="仿宋"/>
          <w:color w:val="auto"/>
          <w:sz w:val="36"/>
          <w:szCs w:val="36"/>
        </w:rPr>
      </w:pPr>
    </w:p>
    <w:p>
      <w:pPr>
        <w:snapToGrid w:val="0"/>
        <w:spacing w:line="480" w:lineRule="auto"/>
        <w:jc w:val="left"/>
        <w:rPr>
          <w:rFonts w:ascii="仿宋" w:hAnsi="仿宋" w:eastAsia="仿宋" w:cs="仿宋"/>
          <w:color w:val="auto"/>
          <w:sz w:val="36"/>
          <w:szCs w:val="36"/>
        </w:rPr>
      </w:pPr>
    </w:p>
    <w:p>
      <w:pPr>
        <w:snapToGrid w:val="0"/>
        <w:spacing w:line="480" w:lineRule="auto"/>
        <w:jc w:val="left"/>
        <w:rPr>
          <w:rFonts w:ascii="仿宋" w:hAnsi="仿宋" w:eastAsia="仿宋" w:cs="仿宋"/>
          <w:color w:val="auto"/>
          <w:sz w:val="36"/>
          <w:szCs w:val="36"/>
        </w:rPr>
      </w:pPr>
    </w:p>
    <w:p>
      <w:pPr>
        <w:snapToGrid w:val="0"/>
        <w:spacing w:line="480" w:lineRule="auto"/>
        <w:jc w:val="left"/>
        <w:rPr>
          <w:rFonts w:ascii="仿宋" w:hAnsi="仿宋" w:eastAsia="仿宋" w:cs="仿宋"/>
          <w:color w:val="auto"/>
          <w:sz w:val="36"/>
          <w:szCs w:val="36"/>
        </w:rPr>
      </w:pPr>
    </w:p>
    <w:p>
      <w:pPr>
        <w:snapToGrid w:val="0"/>
        <w:spacing w:line="480" w:lineRule="auto"/>
        <w:jc w:val="left"/>
        <w:rPr>
          <w:rFonts w:ascii="仿宋" w:hAnsi="仿宋" w:eastAsia="仿宋" w:cs="仿宋"/>
          <w:color w:val="auto"/>
          <w:sz w:val="36"/>
          <w:szCs w:val="36"/>
        </w:rPr>
      </w:pPr>
    </w:p>
    <w:p>
      <w:pPr>
        <w:pageBreakBefore/>
        <w:widowControl/>
        <w:jc w:val="center"/>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tbl>
      <w:tblPr>
        <w:tblStyle w:val="42"/>
        <w:tblW w:w="8279" w:type="dxa"/>
        <w:tblInd w:w="0" w:type="dxa"/>
        <w:tblLayout w:type="fixed"/>
        <w:tblCellMar>
          <w:top w:w="0" w:type="dxa"/>
          <w:left w:w="0" w:type="dxa"/>
          <w:bottom w:w="0" w:type="dxa"/>
          <w:right w:w="0" w:type="dxa"/>
        </w:tblCellMar>
      </w:tblPr>
      <w:tblGrid>
        <w:gridCol w:w="8279"/>
      </w:tblGrid>
      <w:tr>
        <w:tblPrEx>
          <w:tblCellMar>
            <w:top w:w="0" w:type="dxa"/>
            <w:left w:w="0" w:type="dxa"/>
            <w:bottom w:w="0" w:type="dxa"/>
            <w:right w:w="0" w:type="dxa"/>
          </w:tblCellMar>
        </w:tblPrEx>
        <w:tc>
          <w:tcPr>
            <w:tcW w:w="8279" w:type="dxa"/>
            <w:vAlign w:val="center"/>
          </w:tcPr>
          <w:p>
            <w:pPr>
              <w:rPr>
                <w:rFonts w:ascii="仿宋" w:hAnsi="仿宋" w:eastAsia="仿宋" w:cs="仿宋"/>
                <w:color w:val="auto"/>
              </w:rPr>
            </w:pPr>
            <w:r>
              <w:rPr>
                <w:rFonts w:hint="eastAsia" w:ascii="仿宋" w:hAnsi="仿宋" w:eastAsia="仿宋" w:cs="仿宋"/>
                <w:color w:val="auto"/>
              </w:rPr>
              <w:br w:type="page"/>
            </w:r>
          </w:p>
          <w:tbl>
            <w:tblPr>
              <w:tblStyle w:val="42"/>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145" w:type="dxa"/>
                </w:tcPr>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项目概况：</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绍兴市人民医院职工食堂扩建改造项目的潜在投标人应在</w:t>
                  </w:r>
                  <w:r>
                    <w:rPr>
                      <w:rStyle w:val="277"/>
                      <w:rFonts w:hint="eastAsia" w:ascii="仿宋" w:hAnsi="仿宋" w:eastAsia="仿宋" w:cs="仿宋"/>
                      <w:color w:val="auto"/>
                      <w:sz w:val="27"/>
                      <w:szCs w:val="27"/>
                    </w:rPr>
                    <w:t>https://www.zcygov.cn</w:t>
                  </w:r>
                  <w:r>
                    <w:rPr>
                      <w:rFonts w:hint="eastAsia" w:ascii="仿宋" w:hAnsi="仿宋" w:eastAsia="仿宋" w:cs="仿宋"/>
                      <w:color w:val="auto"/>
                      <w:szCs w:val="24"/>
                    </w:rPr>
                    <w:t xml:space="preserve">获取（下载）招标文件，并于2023年 </w:t>
                  </w:r>
                  <w:r>
                    <w:rPr>
                      <w:rFonts w:hint="eastAsia" w:ascii="仿宋" w:hAnsi="仿宋" w:eastAsia="仿宋" w:cs="仿宋"/>
                      <w:color w:val="auto"/>
                      <w:szCs w:val="24"/>
                      <w:lang w:val="en-US" w:eastAsia="zh-CN"/>
                    </w:rPr>
                    <w:t>4</w:t>
                  </w:r>
                  <w:r>
                    <w:rPr>
                      <w:rFonts w:hint="eastAsia" w:ascii="仿宋" w:hAnsi="仿宋" w:eastAsia="仿宋" w:cs="仿宋"/>
                      <w:color w:val="auto"/>
                      <w:szCs w:val="24"/>
                    </w:rPr>
                    <w:t xml:space="preserve"> 月 </w:t>
                  </w:r>
                  <w:r>
                    <w:rPr>
                      <w:rFonts w:hint="eastAsia" w:ascii="仿宋" w:hAnsi="仿宋" w:eastAsia="仿宋" w:cs="仿宋"/>
                      <w:color w:val="auto"/>
                      <w:szCs w:val="24"/>
                      <w:lang w:val="en-US" w:eastAsia="zh-CN"/>
                    </w:rPr>
                    <w:t>11</w:t>
                  </w:r>
                  <w:r>
                    <w:rPr>
                      <w:rFonts w:hint="eastAsia" w:ascii="仿宋" w:hAnsi="仿宋" w:eastAsia="仿宋" w:cs="仿宋"/>
                      <w:color w:val="auto"/>
                      <w:szCs w:val="24"/>
                    </w:rPr>
                    <w:t xml:space="preserve"> 日 </w:t>
                  </w:r>
                  <w:r>
                    <w:rPr>
                      <w:rFonts w:hint="eastAsia" w:ascii="仿宋" w:hAnsi="仿宋" w:eastAsia="仿宋" w:cs="仿宋"/>
                      <w:color w:val="auto"/>
                      <w:szCs w:val="24"/>
                      <w:lang w:val="en-US" w:eastAsia="zh-CN"/>
                    </w:rPr>
                    <w:t>14:30</w:t>
                  </w:r>
                  <w:r>
                    <w:rPr>
                      <w:rFonts w:hint="eastAsia" w:ascii="仿宋" w:hAnsi="仿宋" w:eastAsia="仿宋" w:cs="仿宋"/>
                      <w:color w:val="auto"/>
                      <w:szCs w:val="24"/>
                    </w:rPr>
                    <w:t>（北京时间）前递交（上传）投标文件。</w:t>
                  </w:r>
                </w:p>
              </w:tc>
            </w:tr>
          </w:tbl>
          <w:p>
            <w:pPr>
              <w:pStyle w:val="68"/>
              <w:spacing w:afterLines="0" w:line="440" w:lineRule="exact"/>
              <w:ind w:firstLine="480"/>
              <w:jc w:val="left"/>
              <w:rPr>
                <w:rFonts w:ascii="仿宋" w:hAnsi="仿宋" w:eastAsia="仿宋" w:cs="仿宋"/>
                <w:color w:val="auto"/>
                <w:szCs w:val="24"/>
              </w:rPr>
            </w:pPr>
            <w:r>
              <w:rPr>
                <w:rFonts w:hint="eastAsia" w:ascii="仿宋" w:hAnsi="仿宋" w:eastAsia="仿宋" w:cs="仿宋"/>
                <w:color w:val="auto"/>
                <w:szCs w:val="24"/>
              </w:rPr>
              <w:t>一、项目基本情况</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项目编号：HCSF-2023-001</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项目名称：绍兴市人民医院职工食堂扩建改造项目</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采购方式：公开招标</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预算金额（元）：2790000</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xml:space="preserve">最高限价（元）： 2754844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采购需求：详见采购文件</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标项一:</w:t>
            </w:r>
            <w:r>
              <w:rPr>
                <w:rFonts w:hint="eastAsia" w:ascii="仿宋" w:hAnsi="仿宋" w:eastAsia="仿宋" w:cs="仿宋"/>
                <w:color w:val="auto"/>
                <w:szCs w:val="24"/>
              </w:rPr>
              <w:br w:type="textWrapping"/>
            </w:r>
            <w:r>
              <w:rPr>
                <w:rFonts w:hint="eastAsia" w:ascii="仿宋" w:hAnsi="仿宋" w:eastAsia="仿宋" w:cs="仿宋"/>
                <w:color w:val="auto"/>
                <w:szCs w:val="24"/>
              </w:rPr>
              <w:t>  标项名称:</w:t>
            </w:r>
            <w:r>
              <w:rPr>
                <w:rFonts w:hint="eastAsia" w:ascii="仿宋" w:hAnsi="仿宋" w:eastAsia="仿宋" w:cs="仿宋"/>
                <w:color w:val="auto"/>
              </w:rPr>
              <w:t xml:space="preserve"> </w:t>
            </w:r>
            <w:r>
              <w:rPr>
                <w:rFonts w:hint="eastAsia" w:ascii="仿宋" w:hAnsi="仿宋" w:eastAsia="仿宋" w:cs="仿宋"/>
                <w:color w:val="auto"/>
                <w:szCs w:val="24"/>
              </w:rPr>
              <w:t>绍兴市人民医院职工食堂扩建改造项目</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数量:1项</w:t>
            </w:r>
            <w:r>
              <w:rPr>
                <w:rFonts w:hint="eastAsia" w:ascii="仿宋" w:hAnsi="仿宋" w:eastAsia="仿宋" w:cs="仿宋"/>
                <w:color w:val="auto"/>
                <w:szCs w:val="24"/>
              </w:rPr>
              <w:br w:type="textWrapping"/>
            </w:r>
            <w:r>
              <w:rPr>
                <w:rFonts w:hint="eastAsia" w:ascii="仿宋" w:hAnsi="仿宋" w:eastAsia="仿宋" w:cs="仿宋"/>
                <w:color w:val="auto"/>
                <w:szCs w:val="24"/>
              </w:rPr>
              <w:t>  预算金额（元）:2790000</w:t>
            </w:r>
            <w:r>
              <w:rPr>
                <w:rFonts w:hint="eastAsia" w:ascii="仿宋" w:hAnsi="仿宋" w:eastAsia="仿宋" w:cs="仿宋"/>
                <w:color w:val="auto"/>
                <w:szCs w:val="24"/>
              </w:rPr>
              <w:br w:type="textWrapping"/>
            </w:r>
            <w:r>
              <w:rPr>
                <w:rFonts w:hint="eastAsia" w:ascii="仿宋" w:hAnsi="仿宋" w:eastAsia="仿宋" w:cs="仿宋"/>
                <w:color w:val="auto"/>
                <w:szCs w:val="24"/>
              </w:rPr>
              <w:t>  简要规格描述或项目基本概况介绍、用途：详见采购文件 </w:t>
            </w:r>
            <w:r>
              <w:rPr>
                <w:rFonts w:hint="eastAsia" w:ascii="仿宋" w:hAnsi="仿宋" w:eastAsia="仿宋" w:cs="仿宋"/>
                <w:color w:val="auto"/>
                <w:szCs w:val="24"/>
              </w:rPr>
              <w:br w:type="textWrapping"/>
            </w:r>
            <w:r>
              <w:rPr>
                <w:rFonts w:hint="eastAsia" w:ascii="仿宋" w:hAnsi="仿宋" w:eastAsia="仿宋" w:cs="仿宋"/>
                <w:color w:val="auto"/>
                <w:szCs w:val="24"/>
              </w:rPr>
              <w:t>  备注：无</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合同履约期限：按双方合同约定条款执行。</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本项目（否）接受联合体投标。</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二、申请人的资格要求：</w:t>
            </w:r>
          </w:p>
          <w:p>
            <w:pPr>
              <w:pStyle w:val="68"/>
              <w:spacing w:after="156" w:line="440" w:lineRule="exact"/>
              <w:ind w:firstLine="480"/>
              <w:jc w:val="left"/>
              <w:rPr>
                <w:rFonts w:ascii="仿宋" w:hAnsi="仿宋" w:eastAsia="仿宋" w:cs="仿宋"/>
                <w:color w:val="auto"/>
                <w:szCs w:val="24"/>
              </w:rPr>
            </w:pPr>
            <w:r>
              <w:rPr>
                <w:rFonts w:hint="eastAsia" w:ascii="仿宋" w:hAnsi="仿宋" w:eastAsia="仿宋" w:cs="仿宋"/>
                <w:color w:val="auto"/>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68"/>
              <w:spacing w:after="156" w:line="440" w:lineRule="exact"/>
              <w:ind w:firstLine="480"/>
              <w:jc w:val="left"/>
              <w:rPr>
                <w:rFonts w:ascii="仿宋" w:hAnsi="仿宋" w:eastAsia="仿宋" w:cs="仿宋"/>
                <w:color w:val="auto"/>
                <w:szCs w:val="24"/>
              </w:rPr>
            </w:pPr>
            <w:r>
              <w:rPr>
                <w:rFonts w:hint="eastAsia" w:ascii="仿宋_GB2312" w:hAnsi="新宋体" w:eastAsia="仿宋_GB2312"/>
                <w:color w:val="auto"/>
                <w:szCs w:val="24"/>
              </w:rPr>
              <w:t>2.以联合体形式投标的，提供联合体协议（本项目不接受联合体投标或者投标人不以联合体形式投标的，则不需要提供）；</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3.落实政府采购政策需满足的资格要求：</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1024704304"/>
              </w:sdtPr>
              <w:sdtEndPr>
                <w:rPr>
                  <w:rFonts w:hint="eastAsia" w:ascii="仿宋" w:hAnsi="仿宋" w:eastAsia="仿宋" w:cs="仿宋"/>
                  <w:color w:val="auto"/>
                  <w:szCs w:val="24"/>
                </w:rPr>
              </w:sdtEndPr>
              <w:sdtContent>
                <w:r>
                  <w:rPr>
                    <w:rFonts w:hint="eastAsia" w:ascii="仿宋" w:hAnsi="仿宋" w:eastAsia="仿宋" w:cs="仿宋"/>
                    <w:color w:val="auto"/>
                    <w:szCs w:val="24"/>
                  </w:rPr>
                  <w:sym w:font="Wingdings" w:char="00A8"/>
                </w:r>
              </w:sdtContent>
            </w:sdt>
            <w:r>
              <w:rPr>
                <w:rFonts w:hint="eastAsia" w:ascii="仿宋" w:hAnsi="仿宋" w:eastAsia="仿宋" w:cs="仿宋"/>
                <w:color w:val="auto"/>
                <w:szCs w:val="24"/>
              </w:rPr>
              <w:t>无；</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62806273"/>
              </w:sdtPr>
              <w:sdtEndPr>
                <w:rPr>
                  <w:rFonts w:hint="eastAsia" w:ascii="仿宋" w:hAnsi="仿宋" w:eastAsia="仿宋" w:cs="仿宋"/>
                  <w:color w:val="auto"/>
                  <w:szCs w:val="24"/>
                </w:rPr>
              </w:sdtEndPr>
              <w:sdtContent>
                <w:r>
                  <w:rPr>
                    <w:rFonts w:hint="eastAsia" w:ascii="仿宋" w:hAnsi="仿宋" w:eastAsia="仿宋" w:cs="仿宋"/>
                    <w:color w:val="auto"/>
                    <w:szCs w:val="24"/>
                  </w:rPr>
                  <w:sym w:font="Wingdings" w:char="00FE"/>
                </w:r>
              </w:sdtContent>
            </w:sdt>
            <w:r>
              <w:rPr>
                <w:rFonts w:hint="eastAsia" w:ascii="仿宋" w:hAnsi="仿宋" w:eastAsia="仿宋" w:cs="仿宋"/>
                <w:color w:val="auto"/>
                <w:szCs w:val="24"/>
              </w:rPr>
              <w:t>专门面向中小企业</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1085726155"/>
              </w:sdtPr>
              <w:sdtEndPr>
                <w:rPr>
                  <w:rFonts w:hint="eastAsia" w:ascii="仿宋" w:hAnsi="仿宋" w:eastAsia="仿宋" w:cs="仿宋"/>
                  <w:color w:val="auto"/>
                  <w:szCs w:val="24"/>
                </w:rPr>
              </w:sdtEndPr>
              <w:sdtContent>
                <w:r>
                  <w:rPr>
                    <w:rFonts w:hint="eastAsia" w:ascii="仿宋" w:hAnsi="仿宋" w:eastAsia="仿宋" w:cs="仿宋"/>
                    <w:color w:val="auto"/>
                    <w:szCs w:val="24"/>
                  </w:rPr>
                  <w:t xml:space="preserve"> </w:t>
                </w:r>
                <w:r>
                  <w:rPr>
                    <w:rFonts w:hint="eastAsia" w:ascii="仿宋" w:hAnsi="仿宋" w:eastAsia="仿宋" w:cs="仿宋"/>
                    <w:color w:val="auto"/>
                    <w:szCs w:val="24"/>
                  </w:rPr>
                  <w:sym w:font="Wingdings" w:char="00A8"/>
                </w:r>
              </w:sdtContent>
            </w:sdt>
            <w:r>
              <w:rPr>
                <w:rFonts w:hint="eastAsia" w:ascii="仿宋" w:hAnsi="仿宋" w:eastAsia="仿宋" w:cs="仿宋"/>
                <w:color w:val="auto"/>
                <w:szCs w:val="24"/>
              </w:rPr>
              <w:t>货物全部由符合政策要求的中小企业制造，提供中小企业声明函；</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1152604937"/>
              </w:sdtPr>
              <w:sdtEndPr>
                <w:rPr>
                  <w:rFonts w:hint="eastAsia" w:ascii="仿宋" w:hAnsi="仿宋" w:eastAsia="仿宋" w:cs="仿宋"/>
                  <w:color w:val="auto"/>
                  <w:szCs w:val="24"/>
                </w:rPr>
              </w:sdtEndPr>
              <w:sdtContent>
                <w:sdt>
                  <w:sdtPr>
                    <w:rPr>
                      <w:rFonts w:hint="eastAsia" w:ascii="仿宋" w:hAnsi="仿宋" w:eastAsia="仿宋" w:cs="仿宋"/>
                      <w:color w:val="auto"/>
                      <w:szCs w:val="24"/>
                    </w:rPr>
                    <w:id w:val="279565509"/>
                  </w:sdtPr>
                  <w:sdtEndPr>
                    <w:rPr>
                      <w:rFonts w:hint="eastAsia" w:ascii="仿宋" w:hAnsi="仿宋" w:eastAsia="仿宋" w:cs="仿宋"/>
                      <w:color w:val="auto"/>
                      <w:szCs w:val="24"/>
                    </w:rPr>
                  </w:sdtEndPr>
                  <w:sdtContent>
                    <w:r>
                      <w:rPr>
                        <w:rFonts w:hint="eastAsia" w:ascii="仿宋" w:hAnsi="仿宋" w:eastAsia="仿宋" w:cs="仿宋"/>
                        <w:color w:val="auto"/>
                        <w:szCs w:val="24"/>
                      </w:rPr>
                      <w:t>☐</w:t>
                    </w:r>
                  </w:sdtContent>
                </w:sdt>
              </w:sdtContent>
            </w:sdt>
            <w:r>
              <w:rPr>
                <w:rFonts w:hint="eastAsia" w:ascii="仿宋" w:hAnsi="仿宋" w:eastAsia="仿宋" w:cs="仿宋"/>
                <w:color w:val="auto"/>
                <w:szCs w:val="24"/>
              </w:rPr>
              <w:t>货物全部由符合政策要求的小微企业制造，提供中小企业声明函；</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333685401"/>
              </w:sdtPr>
              <w:sdtEndPr>
                <w:rPr>
                  <w:rFonts w:hint="eastAsia" w:ascii="仿宋" w:hAnsi="仿宋" w:eastAsia="仿宋" w:cs="仿宋"/>
                  <w:color w:val="auto"/>
                  <w:szCs w:val="24"/>
                </w:rPr>
              </w:sdtEndPr>
              <w:sdtContent>
                <w:sdt>
                  <w:sdtPr>
                    <w:rPr>
                      <w:rFonts w:hint="eastAsia" w:ascii="仿宋" w:hAnsi="仿宋" w:eastAsia="仿宋" w:cs="仿宋"/>
                      <w:color w:val="auto"/>
                      <w:szCs w:val="24"/>
                    </w:rPr>
                    <w:id w:val="279565511"/>
                  </w:sdtPr>
                  <w:sdtEndPr>
                    <w:rPr>
                      <w:rFonts w:hint="eastAsia" w:ascii="仿宋" w:hAnsi="仿宋" w:eastAsia="仿宋" w:cs="仿宋"/>
                      <w:color w:val="auto"/>
                      <w:szCs w:val="24"/>
                    </w:rPr>
                  </w:sdtEndPr>
                  <w:sdtContent>
                    <w:r>
                      <w:rPr>
                        <w:rFonts w:hint="eastAsia" w:ascii="仿宋" w:hAnsi="仿宋" w:eastAsia="仿宋" w:cs="仿宋"/>
                        <w:color w:val="auto"/>
                        <w:szCs w:val="24"/>
                      </w:rPr>
                      <w:t>☐</w:t>
                    </w:r>
                  </w:sdtContent>
                </w:sdt>
              </w:sdtContent>
            </w:sdt>
            <w:r>
              <w:rPr>
                <w:rFonts w:hint="eastAsia" w:ascii="仿宋" w:hAnsi="仿宋" w:eastAsia="仿宋" w:cs="仿宋"/>
                <w:color w:val="auto"/>
                <w:szCs w:val="24"/>
              </w:rPr>
              <w:t>服务全部由符合政策要求的中小企业承接，提供中小企业声明函；</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2141025358"/>
              </w:sdtPr>
              <w:sdtEndPr>
                <w:rPr>
                  <w:rFonts w:hint="eastAsia" w:ascii="仿宋" w:hAnsi="仿宋" w:eastAsia="仿宋" w:cs="仿宋"/>
                  <w:color w:val="auto"/>
                  <w:szCs w:val="24"/>
                </w:rPr>
              </w:sdtEndPr>
              <w:sdtContent>
                <w:sdt>
                  <w:sdtPr>
                    <w:rPr>
                      <w:rFonts w:hint="eastAsia" w:ascii="仿宋" w:hAnsi="仿宋" w:eastAsia="仿宋" w:cs="仿宋"/>
                      <w:color w:val="auto"/>
                      <w:szCs w:val="24"/>
                    </w:rPr>
                    <w:id w:val="279565513"/>
                  </w:sdtPr>
                  <w:sdtEndPr>
                    <w:rPr>
                      <w:rFonts w:hint="eastAsia" w:ascii="仿宋" w:hAnsi="仿宋" w:eastAsia="仿宋" w:cs="仿宋"/>
                      <w:color w:val="auto"/>
                      <w:szCs w:val="24"/>
                    </w:rPr>
                  </w:sdtEndPr>
                  <w:sdtContent>
                    <w:r>
                      <w:rPr>
                        <w:rFonts w:hint="eastAsia" w:ascii="仿宋" w:hAnsi="仿宋" w:eastAsia="仿宋" w:cs="仿宋"/>
                        <w:color w:val="auto"/>
                        <w:szCs w:val="24"/>
                      </w:rPr>
                      <w:t>☐</w:t>
                    </w:r>
                  </w:sdtContent>
                </w:sdt>
              </w:sdtContent>
            </w:sdt>
            <w:r>
              <w:rPr>
                <w:rFonts w:hint="eastAsia" w:ascii="仿宋" w:hAnsi="仿宋" w:eastAsia="仿宋" w:cs="仿宋"/>
                <w:color w:val="auto"/>
                <w:szCs w:val="24"/>
              </w:rPr>
              <w:t>服务全部由符合政策要求的小微企业承接，提供中小企业声明函；</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231628249"/>
              </w:sdtPr>
              <w:sdtEndPr>
                <w:rPr>
                  <w:rFonts w:hint="eastAsia" w:ascii="仿宋" w:hAnsi="仿宋" w:eastAsia="仿宋" w:cs="仿宋"/>
                  <w:color w:val="auto"/>
                  <w:szCs w:val="24"/>
                </w:rPr>
              </w:sdtEndPr>
              <w:sdtContent>
                <w:sdt>
                  <w:sdtPr>
                    <w:rPr>
                      <w:rFonts w:hint="eastAsia" w:ascii="仿宋" w:hAnsi="仿宋" w:eastAsia="仿宋" w:cs="仿宋"/>
                      <w:color w:val="auto"/>
                      <w:szCs w:val="24"/>
                    </w:rPr>
                    <w:id w:val="-541065980"/>
                  </w:sdtPr>
                  <w:sdtEndPr>
                    <w:rPr>
                      <w:rFonts w:hint="eastAsia" w:ascii="仿宋" w:hAnsi="仿宋" w:eastAsia="仿宋" w:cs="仿宋"/>
                      <w:color w:val="auto"/>
                      <w:szCs w:val="24"/>
                    </w:rPr>
                  </w:sdtEndPr>
                  <w:sdtContent>
                    <w:r>
                      <w:rPr>
                        <w:rFonts w:hint="eastAsia" w:ascii="仿宋" w:hAnsi="仿宋" w:eastAsia="仿宋" w:cs="仿宋"/>
                        <w:color w:val="auto"/>
                        <w:szCs w:val="24"/>
                      </w:rPr>
                      <w:t xml:space="preserve"> </w:t>
                    </w:r>
                    <w:r>
                      <w:rPr>
                        <w:rFonts w:hint="eastAsia" w:ascii="仿宋" w:hAnsi="仿宋" w:eastAsia="仿宋" w:cs="仿宋"/>
                        <w:color w:val="auto"/>
                        <w:szCs w:val="24"/>
                      </w:rPr>
                      <w:sym w:font="Wingdings" w:char="00FE"/>
                    </w:r>
                  </w:sdtContent>
                </w:sdt>
              </w:sdtContent>
            </w:sdt>
            <w:r>
              <w:rPr>
                <w:rFonts w:hint="eastAsia" w:ascii="仿宋" w:hAnsi="仿宋" w:eastAsia="仿宋" w:cs="仿宋"/>
                <w:color w:val="auto"/>
                <w:szCs w:val="24"/>
              </w:rPr>
              <w:t>工程全部由符合政策要求的中小企业承接，提供中小企业声明函；</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880672471"/>
              </w:sdtPr>
              <w:sdtEndPr>
                <w:rPr>
                  <w:rFonts w:hint="eastAsia" w:ascii="仿宋" w:hAnsi="仿宋" w:eastAsia="仿宋" w:cs="仿宋"/>
                  <w:color w:val="auto"/>
                  <w:szCs w:val="24"/>
                </w:rPr>
              </w:sdtEndPr>
              <w:sdtContent>
                <w:sdt>
                  <w:sdtPr>
                    <w:rPr>
                      <w:rFonts w:hint="eastAsia" w:ascii="仿宋" w:hAnsi="仿宋" w:eastAsia="仿宋" w:cs="仿宋"/>
                      <w:color w:val="auto"/>
                      <w:szCs w:val="24"/>
                    </w:rPr>
                    <w:id w:val="415675408"/>
                  </w:sdtPr>
                  <w:sdtEndPr>
                    <w:rPr>
                      <w:rFonts w:hint="eastAsia" w:ascii="仿宋" w:hAnsi="仿宋" w:eastAsia="仿宋" w:cs="仿宋"/>
                      <w:color w:val="auto"/>
                      <w:szCs w:val="24"/>
                    </w:rPr>
                  </w:sdtEndPr>
                  <w:sdtContent>
                    <w:r>
                      <w:rPr>
                        <w:rFonts w:hint="eastAsia" w:ascii="仿宋" w:hAnsi="仿宋" w:eastAsia="仿宋" w:cs="仿宋"/>
                        <w:color w:val="auto"/>
                        <w:szCs w:val="24"/>
                      </w:rPr>
                      <w:t>☐</w:t>
                    </w:r>
                  </w:sdtContent>
                </w:sdt>
              </w:sdtContent>
            </w:sdt>
            <w:r>
              <w:rPr>
                <w:rFonts w:hint="eastAsia" w:ascii="仿宋" w:hAnsi="仿宋" w:eastAsia="仿宋" w:cs="仿宋"/>
                <w:color w:val="auto"/>
                <w:szCs w:val="24"/>
              </w:rPr>
              <w:t>工程全部由符合政策要求的小微企业承接，提供中小企业声明函；</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1985607795"/>
              </w:sdtPr>
              <w:sdtEndPr>
                <w:rPr>
                  <w:rFonts w:hint="eastAsia" w:ascii="仿宋" w:hAnsi="仿宋" w:eastAsia="仿宋" w:cs="仿宋"/>
                  <w:color w:val="auto"/>
                  <w:szCs w:val="24"/>
                </w:rPr>
              </w:sdtEndPr>
              <w:sdtContent>
                <w:sdt>
                  <w:sdtPr>
                    <w:rPr>
                      <w:rFonts w:hint="eastAsia" w:ascii="仿宋" w:hAnsi="仿宋" w:eastAsia="仿宋" w:cs="仿宋"/>
                      <w:color w:val="auto"/>
                      <w:szCs w:val="24"/>
                    </w:rPr>
                    <w:id w:val="279565515"/>
                  </w:sdtPr>
                  <w:sdtEndPr>
                    <w:rPr>
                      <w:rFonts w:hint="eastAsia" w:ascii="仿宋" w:hAnsi="仿宋" w:eastAsia="仿宋" w:cs="仿宋"/>
                      <w:color w:val="auto"/>
                      <w:szCs w:val="24"/>
                    </w:rPr>
                  </w:sdtEndPr>
                  <w:sdtContent>
                    <w:r>
                      <w:rPr>
                        <w:rFonts w:hint="eastAsia" w:ascii="仿宋" w:hAnsi="仿宋" w:eastAsia="仿宋" w:cs="仿宋"/>
                        <w:color w:val="auto"/>
                        <w:szCs w:val="24"/>
                      </w:rPr>
                      <w:t>☐</w:t>
                    </w:r>
                  </w:sdtContent>
                </w:sdt>
              </w:sdtContent>
            </w:sdt>
            <w:r>
              <w:rPr>
                <w:rFonts w:hint="eastAsia" w:ascii="仿宋" w:hAnsi="仿宋" w:eastAsia="仿宋" w:cs="仿宋"/>
                <w:color w:val="auto"/>
                <w:szCs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pStyle w:val="68"/>
              <w:spacing w:afterLines="0" w:line="440" w:lineRule="exact"/>
              <w:ind w:firstLine="480"/>
              <w:rPr>
                <w:rFonts w:ascii="仿宋" w:hAnsi="仿宋" w:eastAsia="仿宋" w:cs="仿宋"/>
                <w:color w:val="auto"/>
                <w:szCs w:val="24"/>
              </w:rPr>
            </w:pPr>
            <w:sdt>
              <w:sdtPr>
                <w:rPr>
                  <w:rFonts w:hint="eastAsia" w:ascii="仿宋" w:hAnsi="仿宋" w:eastAsia="仿宋" w:cs="仿宋"/>
                  <w:color w:val="auto"/>
                  <w:szCs w:val="24"/>
                </w:rPr>
                <w:id w:val="34630645"/>
              </w:sdtPr>
              <w:sdtEndPr>
                <w:rPr>
                  <w:rFonts w:hint="eastAsia" w:ascii="仿宋" w:hAnsi="仿宋" w:eastAsia="仿宋" w:cs="仿宋"/>
                  <w:color w:val="auto"/>
                  <w:szCs w:val="24"/>
                </w:rPr>
              </w:sdtEndPr>
              <w:sdtContent>
                <w:sdt>
                  <w:sdtPr>
                    <w:rPr>
                      <w:rFonts w:hint="eastAsia" w:ascii="仿宋" w:hAnsi="仿宋" w:eastAsia="仿宋" w:cs="仿宋"/>
                      <w:color w:val="auto"/>
                      <w:szCs w:val="24"/>
                    </w:rPr>
                    <w:id w:val="279565517"/>
                  </w:sdtPr>
                  <w:sdtEndPr>
                    <w:rPr>
                      <w:rFonts w:hint="eastAsia" w:ascii="仿宋" w:hAnsi="仿宋" w:eastAsia="仿宋" w:cs="仿宋"/>
                      <w:color w:val="auto"/>
                      <w:szCs w:val="24"/>
                    </w:rPr>
                  </w:sdtEndPr>
                  <w:sdtContent>
                    <w:r>
                      <w:rPr>
                        <w:rFonts w:hint="eastAsia" w:ascii="仿宋" w:hAnsi="仿宋" w:eastAsia="仿宋" w:cs="仿宋"/>
                        <w:color w:val="auto"/>
                        <w:szCs w:val="24"/>
                      </w:rPr>
                      <w:t>☐</w:t>
                    </w:r>
                  </w:sdtContent>
                </w:sdt>
              </w:sdtContent>
            </w:sdt>
            <w:r>
              <w:rPr>
                <w:rFonts w:hint="eastAsia" w:ascii="仿宋" w:hAnsi="仿宋" w:eastAsia="仿宋" w:cs="仿宋"/>
                <w:color w:val="auto"/>
                <w:szCs w:val="24"/>
              </w:rPr>
              <w:t>要求合同分包，提供分包意向协议和中小企业声明函，分包意向协议中中小企业合同金额应当达到  % ，小微企业合同金额应当达到 % ;如果供应商本身提供所有标的均由中小企业制造、承建或承接，视同符合了资格条件，无需再向中小企业分包，无需提供分包意向协议；</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4.本项目的特定资格要求：标项一：（1）投标人应具备建筑工程施工总承包三级及以上资质，具有有效的安全生产许可证，省外企业须在浙江省住建厅备案（有效期内）或在“浙江省建筑市场监管公共服务系统”企业信息备案（省内企业不作要求）。（2）</w:t>
            </w:r>
            <w:r>
              <w:rPr>
                <w:rFonts w:hint="eastAsia" w:ascii="仿宋" w:hAnsi="仿宋" w:eastAsia="仿宋" w:cs="仿宋"/>
                <w:color w:val="auto"/>
              </w:rPr>
              <w:t>拟派项目负责人须具备房屋建筑工程二级及以上注册建造师执业资格，具有安全生产考核合格证（B证），且无在建工程。拟派项目负责人必须为</w:t>
            </w:r>
            <w:r>
              <w:rPr>
                <w:rFonts w:hint="eastAsia" w:ascii="仿宋" w:hAnsi="仿宋" w:eastAsia="仿宋" w:cs="仿宋"/>
                <w:color w:val="auto"/>
                <w:szCs w:val="24"/>
              </w:rPr>
              <w:t>投标企业在职职工（在职职工不包括离、退休返聘人员），须提供投标人所属社保机构养老保险交纳清单或证明（缴费单位和投标单位名称必须一致，并加盖社保缴费证明专用章）。</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三、获取招标文件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xml:space="preserve">时间：/至2022年 </w:t>
            </w:r>
            <w:r>
              <w:rPr>
                <w:rFonts w:hint="eastAsia" w:ascii="仿宋" w:hAnsi="仿宋" w:eastAsia="仿宋" w:cs="仿宋"/>
                <w:color w:val="auto"/>
                <w:szCs w:val="24"/>
                <w:lang w:val="en-US" w:eastAsia="zh-CN"/>
              </w:rPr>
              <w:t>4</w:t>
            </w:r>
            <w:r>
              <w:rPr>
                <w:rFonts w:hint="eastAsia" w:ascii="仿宋" w:hAnsi="仿宋" w:eastAsia="仿宋" w:cs="仿宋"/>
                <w:color w:val="auto"/>
                <w:szCs w:val="24"/>
              </w:rPr>
              <w:t xml:space="preserve"> 月 </w:t>
            </w:r>
            <w:r>
              <w:rPr>
                <w:rFonts w:hint="eastAsia" w:ascii="仿宋" w:hAnsi="仿宋" w:eastAsia="仿宋" w:cs="仿宋"/>
                <w:color w:val="auto"/>
                <w:szCs w:val="24"/>
                <w:lang w:val="en-US" w:eastAsia="zh-CN"/>
              </w:rPr>
              <w:t>11</w:t>
            </w:r>
            <w:r>
              <w:rPr>
                <w:rFonts w:hint="eastAsia" w:ascii="仿宋" w:hAnsi="仿宋" w:eastAsia="仿宋" w:cs="仿宋"/>
                <w:color w:val="auto"/>
                <w:szCs w:val="24"/>
              </w:rPr>
              <w:t xml:space="preserve"> 日 ，每天上午00:00至12:00 ，下午12:00至23:59（北京时间，线上获取法定节假日均可，线下获取文件法定节假日除外）</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地点（网址）：</w:t>
            </w:r>
            <w:r>
              <w:rPr>
                <w:rFonts w:hint="eastAsia" w:ascii="仿宋" w:hAnsi="仿宋" w:eastAsia="仿宋" w:cs="仿宋"/>
                <w:bCs/>
                <w:color w:val="auto"/>
              </w:rPr>
              <w:t>http://www.zcygov.cn/</w:t>
            </w:r>
            <w:r>
              <w:rPr>
                <w:rFonts w:hint="eastAsia" w:ascii="仿宋" w:hAnsi="仿宋" w:eastAsia="仿宋" w:cs="仿宋"/>
                <w:color w:val="auto"/>
                <w:szCs w:val="24"/>
              </w:rPr>
              <w:t>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方式：</w:t>
            </w:r>
            <w:r>
              <w:rPr>
                <w:rFonts w:hint="eastAsia" w:ascii="仿宋" w:hAnsi="仿宋" w:eastAsia="仿宋" w:cs="仿宋"/>
                <w:bCs/>
                <w:color w:val="auto"/>
              </w:rPr>
              <w:t>供应商登陆政采云平台http://www.zcygov.cn/，在线申请获取采购文件（进入“项目采购”应用，在获取采购文件菜单中选择项目，申请获取采购文件）。</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售价（元）：0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四、提交投标文件截止时间、开标时间和地点</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xml:space="preserve">提交投标文件截止时间：2023年 </w:t>
            </w:r>
            <w:r>
              <w:rPr>
                <w:rFonts w:hint="eastAsia" w:ascii="仿宋" w:hAnsi="仿宋" w:eastAsia="仿宋" w:cs="仿宋"/>
                <w:color w:val="auto"/>
                <w:szCs w:val="24"/>
                <w:lang w:val="en-US" w:eastAsia="zh-CN"/>
              </w:rPr>
              <w:t>4</w:t>
            </w:r>
            <w:r>
              <w:rPr>
                <w:rFonts w:hint="eastAsia" w:ascii="仿宋" w:hAnsi="仿宋" w:eastAsia="仿宋" w:cs="仿宋"/>
                <w:color w:val="auto"/>
                <w:szCs w:val="24"/>
              </w:rPr>
              <w:t xml:space="preserve"> 月 </w:t>
            </w:r>
            <w:r>
              <w:rPr>
                <w:rFonts w:hint="eastAsia" w:ascii="仿宋" w:hAnsi="仿宋" w:eastAsia="仿宋" w:cs="仿宋"/>
                <w:color w:val="auto"/>
                <w:szCs w:val="24"/>
                <w:lang w:val="en-US" w:eastAsia="zh-CN"/>
              </w:rPr>
              <w:t>11</w:t>
            </w:r>
            <w:r>
              <w:rPr>
                <w:rFonts w:hint="eastAsia" w:ascii="仿宋" w:hAnsi="仿宋" w:eastAsia="仿宋" w:cs="仿宋"/>
                <w:color w:val="auto"/>
                <w:szCs w:val="24"/>
              </w:rPr>
              <w:t xml:space="preserve"> 日 </w:t>
            </w:r>
            <w:r>
              <w:rPr>
                <w:rFonts w:hint="eastAsia" w:ascii="仿宋" w:hAnsi="仿宋" w:eastAsia="仿宋" w:cs="仿宋"/>
                <w:color w:val="auto"/>
                <w:szCs w:val="24"/>
                <w:lang w:val="en-US" w:eastAsia="zh-CN"/>
              </w:rPr>
              <w:t>14:30</w:t>
            </w:r>
            <w:r>
              <w:rPr>
                <w:rFonts w:hint="eastAsia" w:ascii="仿宋" w:hAnsi="仿宋" w:eastAsia="仿宋" w:cs="仿宋"/>
                <w:color w:val="auto"/>
                <w:szCs w:val="24"/>
              </w:rPr>
              <w:t>（北京时间）</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投标地点（网址）：</w:t>
            </w:r>
            <w:r>
              <w:rPr>
                <w:rFonts w:hint="eastAsia" w:ascii="仿宋" w:hAnsi="仿宋" w:eastAsia="仿宋" w:cs="仿宋"/>
                <w:bCs/>
                <w:color w:val="auto"/>
              </w:rPr>
              <w:t>http://www.zcygov.cn/</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xml:space="preserve">开标时间：2023年 </w:t>
            </w:r>
            <w:r>
              <w:rPr>
                <w:rFonts w:hint="eastAsia" w:ascii="仿宋" w:hAnsi="仿宋" w:eastAsia="仿宋" w:cs="仿宋"/>
                <w:color w:val="auto"/>
                <w:szCs w:val="24"/>
                <w:lang w:val="en-US" w:eastAsia="zh-CN"/>
              </w:rPr>
              <w:t>4</w:t>
            </w:r>
            <w:r>
              <w:rPr>
                <w:rFonts w:hint="eastAsia" w:ascii="仿宋" w:hAnsi="仿宋" w:eastAsia="仿宋" w:cs="仿宋"/>
                <w:color w:val="auto"/>
                <w:szCs w:val="24"/>
              </w:rPr>
              <w:t xml:space="preserve"> 月 </w:t>
            </w:r>
            <w:r>
              <w:rPr>
                <w:rFonts w:hint="eastAsia" w:ascii="仿宋" w:hAnsi="仿宋" w:eastAsia="仿宋" w:cs="仿宋"/>
                <w:color w:val="auto"/>
                <w:szCs w:val="24"/>
                <w:lang w:val="en-US" w:eastAsia="zh-CN"/>
              </w:rPr>
              <w:t>11</w:t>
            </w:r>
            <w:r>
              <w:rPr>
                <w:rFonts w:hint="eastAsia" w:ascii="仿宋" w:hAnsi="仿宋" w:eastAsia="仿宋" w:cs="仿宋"/>
                <w:color w:val="auto"/>
                <w:szCs w:val="24"/>
              </w:rPr>
              <w:t xml:space="preserve"> 日 </w:t>
            </w:r>
            <w:r>
              <w:rPr>
                <w:rFonts w:hint="eastAsia" w:ascii="仿宋" w:hAnsi="仿宋" w:eastAsia="仿宋" w:cs="仿宋"/>
                <w:color w:val="auto"/>
                <w:szCs w:val="24"/>
                <w:lang w:val="en-US" w:eastAsia="zh-CN"/>
              </w:rPr>
              <w:t>14:30</w:t>
            </w:r>
            <w:r>
              <w:rPr>
                <w:rFonts w:hint="eastAsia" w:ascii="仿宋" w:hAnsi="仿宋" w:eastAsia="仿宋" w:cs="仿宋"/>
                <w:color w:val="auto"/>
                <w:szCs w:val="24"/>
              </w:rPr>
              <w:t>（北京时间）</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开标地点（网址）：绍兴市越城区越西路800号金德隆商业中心8幢二楼华诚工程咨询集团有限公司二楼开标室，在政府采购云平台（www.zcygov.cn）上开启响应文件。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五、公告期限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自本公告发布之日起5个工作日。</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六、其他补充事宜</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2.其他事项：无</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七、对本次采购提出询问、质疑、投诉，请按以下方式联系</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1.采购人信息</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名称：</w:t>
            </w:r>
            <w:r>
              <w:rPr>
                <w:rFonts w:hint="eastAsia" w:ascii="仿宋" w:hAnsi="仿宋" w:eastAsia="仿宋" w:cs="仿宋"/>
                <w:color w:val="auto"/>
              </w:rPr>
              <w:t>绍兴市人民医院</w:t>
            </w:r>
            <w:r>
              <w:rPr>
                <w:rFonts w:hint="eastAsia" w:ascii="仿宋" w:hAnsi="仿宋" w:eastAsia="仿宋" w:cs="仿宋"/>
                <w:color w:val="auto"/>
                <w:szCs w:val="24"/>
              </w:rPr>
              <w:t>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地址：绍兴市越城区中兴北路568号</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传真：/</w:t>
            </w:r>
          </w:p>
          <w:p>
            <w:pPr>
              <w:pStyle w:val="68"/>
              <w:spacing w:afterLines="0" w:line="312" w:lineRule="auto"/>
              <w:ind w:firstLine="480"/>
              <w:rPr>
                <w:rFonts w:ascii="仿宋" w:hAnsi="仿宋" w:eastAsia="仿宋" w:cs="仿宋"/>
                <w:color w:val="auto"/>
                <w:szCs w:val="24"/>
              </w:rPr>
            </w:pPr>
            <w:r>
              <w:rPr>
                <w:rFonts w:hint="eastAsia" w:ascii="仿宋" w:hAnsi="仿宋" w:eastAsia="仿宋" w:cs="仿宋"/>
                <w:color w:val="auto"/>
                <w:szCs w:val="24"/>
              </w:rPr>
              <w:t>项目联系人（询问）： 沈王玮</w:t>
            </w:r>
          </w:p>
          <w:p>
            <w:pPr>
              <w:pStyle w:val="68"/>
              <w:spacing w:afterLines="0" w:line="312" w:lineRule="auto"/>
              <w:ind w:firstLine="480"/>
              <w:rPr>
                <w:rFonts w:ascii="仿宋" w:hAnsi="仿宋" w:eastAsia="仿宋" w:cs="仿宋"/>
                <w:color w:val="auto"/>
                <w:szCs w:val="24"/>
              </w:rPr>
            </w:pPr>
            <w:r>
              <w:rPr>
                <w:rFonts w:hint="eastAsia" w:ascii="仿宋" w:hAnsi="仿宋" w:eastAsia="仿宋" w:cs="仿宋"/>
                <w:color w:val="auto"/>
                <w:szCs w:val="24"/>
              </w:rPr>
              <w:t>项目联系方式（询问）：</w:t>
            </w:r>
            <w:r>
              <w:rPr>
                <w:rFonts w:hint="eastAsia" w:ascii="仿宋" w:hAnsi="仿宋" w:eastAsia="仿宋" w:cs="仿宋"/>
                <w:color w:val="auto"/>
              </w:rPr>
              <w:t>0575-88558837</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质疑联系人：</w:t>
            </w:r>
            <w:r>
              <w:rPr>
                <w:rFonts w:hint="eastAsia" w:ascii="仿宋" w:hAnsi="仿宋" w:eastAsia="仿宋" w:cs="仿宋"/>
                <w:color w:val="auto"/>
              </w:rPr>
              <w:t>陈燕</w:t>
            </w:r>
          </w:p>
          <w:p>
            <w:pPr>
              <w:pStyle w:val="68"/>
              <w:spacing w:afterLines="0" w:line="440" w:lineRule="exact"/>
              <w:ind w:firstLine="480"/>
              <w:rPr>
                <w:rFonts w:ascii="仿宋" w:hAnsi="仿宋" w:eastAsia="仿宋" w:cs="仿宋"/>
                <w:color w:val="auto"/>
              </w:rPr>
            </w:pPr>
            <w:r>
              <w:rPr>
                <w:rFonts w:hint="eastAsia" w:ascii="仿宋" w:hAnsi="仿宋" w:eastAsia="仿宋" w:cs="仿宋"/>
                <w:color w:val="auto"/>
                <w:szCs w:val="24"/>
              </w:rPr>
              <w:t>质疑联系方式：</w:t>
            </w:r>
            <w:r>
              <w:rPr>
                <w:rFonts w:hint="eastAsia" w:ascii="仿宋" w:hAnsi="仿宋" w:eastAsia="仿宋" w:cs="仿宋"/>
                <w:color w:val="auto"/>
              </w:rPr>
              <w:t>0575-88558836</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2.采购代理机构信息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名称：华诚工程咨询集团有限公司</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地址：绍兴市越城区越西路800号金德隆商业中心8幢二楼</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xml:space="preserve">传真：/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项目联系人（询问）：毕龙梅</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项目联系方式（询问）：15068545458</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质疑联系人：柯翔郎</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质疑联系方式：18267575010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3.同级政府采购监督管理部门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名称：绍兴市财政局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地址：绍兴市越城区凤林西路151号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传真：</w:t>
            </w:r>
            <w:r>
              <w:rPr>
                <w:rFonts w:hint="eastAsia" w:ascii="仿宋_GB2312" w:hAnsi="新宋体" w:eastAsia="仿宋_GB2312"/>
                <w:color w:val="auto"/>
                <w:szCs w:val="24"/>
              </w:rPr>
              <w:t>0575-85209697</w:t>
            </w:r>
            <w:r>
              <w:rPr>
                <w:rFonts w:ascii="仿宋_GB2312" w:hAnsi="新宋体" w:eastAsia="仿宋_GB2312"/>
                <w:color w:val="auto"/>
                <w:szCs w:val="24"/>
              </w:rPr>
              <w:t> </w:t>
            </w:r>
            <w:r>
              <w:rPr>
                <w:rFonts w:hint="eastAsia" w:cs="仿宋" w:asciiTheme="minorEastAsia" w:hAnsiTheme="minorEastAsia" w:eastAsiaTheme="minorEastAsia"/>
                <w:color w:val="auto"/>
                <w:szCs w:val="24"/>
              </w:rPr>
              <w:t xml:space="preserve"> </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联系人 ：宋晓林       </w:t>
            </w:r>
          </w:p>
          <w:p>
            <w:pPr>
              <w:pStyle w:val="68"/>
              <w:spacing w:afterLines="0" w:line="440" w:lineRule="exact"/>
              <w:ind w:firstLine="480"/>
              <w:jc w:val="left"/>
              <w:rPr>
                <w:rFonts w:ascii="仿宋" w:hAnsi="仿宋" w:eastAsia="仿宋" w:cs="仿宋"/>
                <w:color w:val="auto"/>
                <w:szCs w:val="24"/>
              </w:rPr>
            </w:pPr>
            <w:r>
              <w:rPr>
                <w:rFonts w:hint="eastAsia" w:ascii="仿宋" w:hAnsi="仿宋" w:eastAsia="仿宋" w:cs="仿宋"/>
                <w:color w:val="auto"/>
                <w:szCs w:val="24"/>
              </w:rPr>
              <w:t>监督投诉电话：</w:t>
            </w:r>
            <w:r>
              <w:rPr>
                <w:rFonts w:hint="eastAsia" w:ascii="仿宋_GB2312" w:hAnsi="新宋体" w:eastAsia="仿宋_GB2312"/>
                <w:color w:val="auto"/>
                <w:szCs w:val="24"/>
              </w:rPr>
              <w:t>0575-85209697</w:t>
            </w:r>
            <w:r>
              <w:rPr>
                <w:rFonts w:ascii="仿宋_GB2312" w:hAnsi="新宋体" w:eastAsia="仿宋_GB2312"/>
                <w:color w:val="auto"/>
                <w:szCs w:val="24"/>
              </w:rPr>
              <w:t> </w:t>
            </w:r>
            <w:r>
              <w:rPr>
                <w:rFonts w:hint="eastAsia" w:cs="仿宋" w:asciiTheme="minorEastAsia" w:hAnsiTheme="minorEastAsia" w:eastAsiaTheme="minorEastAsia"/>
                <w:color w:val="auto"/>
                <w:szCs w:val="24"/>
              </w:rPr>
              <w:t xml:space="preserve"> </w:t>
            </w:r>
            <w:r>
              <w:rPr>
                <w:rFonts w:hint="eastAsia" w:ascii="仿宋" w:hAnsi="仿宋" w:eastAsia="仿宋" w:cs="仿宋"/>
                <w:color w:val="auto"/>
                <w:szCs w:val="24"/>
              </w:rPr>
              <w:br w:type="textWrapping"/>
            </w:r>
            <w:r>
              <w:rPr>
                <w:rFonts w:hint="eastAsia" w:ascii="仿宋" w:hAnsi="仿宋" w:eastAsia="仿宋" w:cs="仿宋"/>
                <w:color w:val="auto"/>
                <w:szCs w:val="24"/>
              </w:rPr>
              <w:t>  若对项目采购电子交易系统操作有疑问，可登录政采云（https://www.zcygov.cn/），点击右侧咨询小采，获取采小蜜智能服务管家帮助，或拨打政采云服务热线400-881-7190获取热线服务帮助。</w:t>
            </w:r>
          </w:p>
          <w:p>
            <w:pPr>
              <w:pStyle w:val="6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CA问题联系电话（人工）：汇信CA 400-888-4636；天谷CA 400-087-8198。</w:t>
            </w:r>
          </w:p>
        </w:tc>
      </w:tr>
      <w:tr>
        <w:tblPrEx>
          <w:tblCellMar>
            <w:top w:w="0" w:type="dxa"/>
            <w:left w:w="0" w:type="dxa"/>
            <w:bottom w:w="0" w:type="dxa"/>
            <w:right w:w="0" w:type="dxa"/>
          </w:tblCellMar>
        </w:tblPrEx>
        <w:tc>
          <w:tcPr>
            <w:tcW w:w="8279" w:type="dxa"/>
            <w:vAlign w:val="center"/>
          </w:tcPr>
          <w:p>
            <w:pPr>
              <w:rPr>
                <w:rFonts w:ascii="仿宋" w:hAnsi="仿宋" w:eastAsia="仿宋" w:cs="仿宋"/>
                <w:color w:val="auto"/>
              </w:rPr>
            </w:pPr>
            <w:r>
              <w:rPr>
                <w:rFonts w:hint="eastAsia" w:ascii="仿宋" w:hAnsi="仿宋" w:eastAsia="仿宋" w:cs="仿宋"/>
                <w:color w:val="auto"/>
              </w:rPr>
              <w:t>·</w:t>
            </w:r>
          </w:p>
        </w:tc>
      </w:tr>
    </w:tbl>
    <w:p>
      <w:pPr>
        <w:widowControl/>
        <w:jc w:val="left"/>
        <w:rPr>
          <w:rFonts w:ascii="仿宋" w:hAnsi="仿宋" w:eastAsia="仿宋" w:cs="仿宋"/>
          <w:color w:val="auto"/>
          <w:kern w:val="0"/>
          <w:sz w:val="24"/>
        </w:rPr>
      </w:pPr>
    </w:p>
    <w:p>
      <w:pPr>
        <w:widowControl/>
        <w:jc w:val="left"/>
        <w:rPr>
          <w:rFonts w:ascii="仿宋" w:hAnsi="仿宋" w:eastAsia="仿宋" w:cs="仿宋"/>
          <w:color w:val="auto"/>
          <w:kern w:val="0"/>
          <w:sz w:val="24"/>
        </w:rPr>
      </w:pPr>
      <w:r>
        <w:rPr>
          <w:rFonts w:hint="eastAsia" w:ascii="仿宋" w:hAnsi="仿宋" w:eastAsia="仿宋" w:cs="仿宋"/>
          <w:color w:val="auto"/>
        </w:rPr>
        <w:br w:type="page"/>
      </w:r>
    </w:p>
    <w:p>
      <w:pPr>
        <w:pageBreakBefore/>
        <w:ind w:left="238"/>
        <w:jc w:val="center"/>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pPr>
        <w:ind w:left="238"/>
        <w:jc w:val="center"/>
        <w:rPr>
          <w:rFonts w:ascii="仿宋" w:hAnsi="仿宋" w:eastAsia="仿宋" w:cs="仿宋"/>
          <w:b/>
          <w:color w:val="auto"/>
          <w:sz w:val="30"/>
          <w:szCs w:val="36"/>
        </w:rPr>
      </w:pPr>
      <w:bookmarkStart w:id="0" w:name="_Hlk47616320"/>
      <w:r>
        <w:rPr>
          <w:rFonts w:hint="eastAsia" w:ascii="仿宋" w:hAnsi="仿宋" w:eastAsia="仿宋" w:cs="仿宋"/>
          <w:b/>
          <w:color w:val="auto"/>
          <w:sz w:val="30"/>
          <w:szCs w:val="36"/>
        </w:rPr>
        <w:t>前附表</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color w:val="auto"/>
                <w:spacing w:val="60"/>
                <w:sz w:val="24"/>
              </w:rPr>
            </w:pPr>
            <w:r>
              <w:rPr>
                <w:rFonts w:hint="eastAsia" w:ascii="仿宋" w:hAnsi="仿宋" w:eastAsia="仿宋" w:cs="仿宋"/>
                <w:b/>
                <w:color w:val="auto"/>
                <w:kern w:val="16"/>
                <w:sz w:val="24"/>
              </w:rPr>
              <w:t>项号</w:t>
            </w:r>
          </w:p>
        </w:tc>
        <w:tc>
          <w:tcPr>
            <w:tcW w:w="1928" w:type="dxa"/>
            <w:vAlign w:val="center"/>
          </w:tcPr>
          <w:p>
            <w:pPr>
              <w:tabs>
                <w:tab w:val="left" w:pos="540"/>
              </w:tabs>
              <w:spacing w:line="240" w:lineRule="atLeast"/>
              <w:jc w:val="center"/>
              <w:rPr>
                <w:rFonts w:ascii="仿宋" w:hAnsi="仿宋" w:eastAsia="仿宋" w:cs="仿宋"/>
                <w:b/>
                <w:color w:val="auto"/>
                <w:kern w:val="16"/>
                <w:sz w:val="24"/>
              </w:rPr>
            </w:pPr>
            <w:r>
              <w:rPr>
                <w:rFonts w:hint="eastAsia" w:ascii="仿宋" w:hAnsi="仿宋" w:eastAsia="仿宋" w:cs="仿宋"/>
                <w:b/>
                <w:color w:val="auto"/>
                <w:kern w:val="16"/>
                <w:sz w:val="24"/>
              </w:rPr>
              <w:t>内   容</w:t>
            </w:r>
          </w:p>
        </w:tc>
        <w:tc>
          <w:tcPr>
            <w:tcW w:w="6830" w:type="dxa"/>
            <w:vAlign w:val="center"/>
          </w:tcPr>
          <w:p>
            <w:pPr>
              <w:tabs>
                <w:tab w:val="left" w:pos="540"/>
              </w:tabs>
              <w:spacing w:line="240" w:lineRule="atLeast"/>
              <w:jc w:val="left"/>
              <w:rPr>
                <w:rFonts w:ascii="仿宋" w:hAnsi="仿宋" w:eastAsia="仿宋" w:cs="仿宋"/>
                <w:b/>
                <w:color w:val="auto"/>
                <w:kern w:val="24"/>
                <w:sz w:val="24"/>
              </w:rPr>
            </w:pPr>
            <w:r>
              <w:rPr>
                <w:rFonts w:hint="eastAsia" w:ascii="仿宋" w:hAnsi="仿宋" w:eastAsia="仿宋" w:cs="仿宋"/>
                <w:b/>
                <w:color w:val="auto"/>
                <w:kern w:val="24"/>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项目名称</w:t>
            </w:r>
          </w:p>
        </w:tc>
        <w:tc>
          <w:tcPr>
            <w:tcW w:w="6830" w:type="dxa"/>
            <w:vAlign w:val="center"/>
          </w:tcPr>
          <w:p>
            <w:pPr>
              <w:pStyle w:val="68"/>
              <w:spacing w:afterLines="0" w:line="440" w:lineRule="exact"/>
              <w:ind w:firstLine="0" w:firstLineChars="0"/>
              <w:rPr>
                <w:rFonts w:ascii="仿宋" w:hAnsi="仿宋" w:eastAsia="仿宋" w:cs="仿宋"/>
                <w:color w:val="auto"/>
                <w:kern w:val="24"/>
              </w:rPr>
            </w:pPr>
            <w:r>
              <w:rPr>
                <w:rFonts w:hint="eastAsia" w:ascii="仿宋" w:hAnsi="仿宋" w:eastAsia="仿宋" w:cs="仿宋"/>
                <w:color w:val="auto"/>
                <w:szCs w:val="24"/>
              </w:rPr>
              <w:t>绍兴市人民医院职工食堂扩建改造项目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2</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建设地点</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3</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建设规模</w:t>
            </w:r>
          </w:p>
        </w:tc>
        <w:tc>
          <w:tcPr>
            <w:tcW w:w="6830" w:type="dxa"/>
            <w:vAlign w:val="center"/>
          </w:tcPr>
          <w:p>
            <w:pPr>
              <w:pStyle w:val="68"/>
              <w:spacing w:afterLines="0" w:line="440" w:lineRule="exact"/>
              <w:ind w:firstLine="0" w:firstLineChars="0"/>
              <w:rPr>
                <w:rFonts w:ascii="仿宋" w:hAnsi="仿宋" w:eastAsia="仿宋" w:cs="仿宋"/>
                <w:color w:val="auto"/>
                <w:kern w:val="24"/>
              </w:rPr>
            </w:pPr>
            <w:r>
              <w:rPr>
                <w:rFonts w:hint="eastAsia" w:ascii="仿宋" w:hAnsi="仿宋" w:eastAsia="仿宋" w:cs="仿宋"/>
                <w:color w:val="auto"/>
                <w:kern w:val="24"/>
              </w:rPr>
              <w:t>最高限价：</w:t>
            </w:r>
            <w:r>
              <w:rPr>
                <w:rFonts w:hint="eastAsia" w:ascii="仿宋" w:hAnsi="仿宋" w:eastAsia="仿宋" w:cs="仿宋"/>
                <w:color w:val="auto"/>
                <w:szCs w:val="24"/>
              </w:rPr>
              <w:t xml:space="preserve">2754844 </w:t>
            </w:r>
            <w:r>
              <w:rPr>
                <w:rFonts w:hint="eastAsia" w:ascii="仿宋" w:hAnsi="仿宋" w:eastAsia="仿宋" w:cs="仿宋"/>
                <w:color w:val="auto"/>
                <w:kern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4</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承包方式</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5</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质量标准</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6</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结算依据</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根据中标价核算出中标下浮率:中标下浮率=（招标控制价-投标报价）/招标控制价，下浮率精确到小数点后二位。根据中标下浮率按实结算，具体按双方合同约定条款执行。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7</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服务期限</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自开工之日起120日历天内完成。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8</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建设资金来源</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9</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投标人资质</w:t>
            </w:r>
          </w:p>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等级要求</w:t>
            </w:r>
          </w:p>
        </w:tc>
        <w:tc>
          <w:tcPr>
            <w:tcW w:w="6830" w:type="dxa"/>
            <w:vAlign w:val="center"/>
          </w:tcPr>
          <w:p>
            <w:pPr>
              <w:pStyle w:val="68"/>
              <w:numPr>
                <w:ilvl w:val="0"/>
                <w:numId w:val="5"/>
              </w:numPr>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投标人应具备建筑工程施工总承包三级及以上资质，具有有效的安全生产许可证，省外企业须在浙江省住建厅备案（有效期内）或在“浙江省建筑市场监管公共服务系统”企业信息备案（省内企业不作要求）。</w:t>
            </w:r>
          </w:p>
          <w:p>
            <w:pPr>
              <w:pStyle w:val="68"/>
              <w:numPr>
                <w:ilvl w:val="0"/>
                <w:numId w:val="5"/>
              </w:numPr>
              <w:spacing w:afterLines="0" w:line="440" w:lineRule="exact"/>
              <w:ind w:firstLine="480"/>
              <w:rPr>
                <w:rFonts w:ascii="仿宋" w:hAnsi="仿宋" w:eastAsia="仿宋" w:cs="仿宋"/>
                <w:color w:val="auto"/>
                <w:szCs w:val="24"/>
              </w:rPr>
            </w:pPr>
            <w:r>
              <w:rPr>
                <w:rFonts w:hint="eastAsia" w:ascii="仿宋" w:hAnsi="仿宋" w:eastAsia="仿宋" w:cs="仿宋"/>
                <w:color w:val="auto"/>
              </w:rPr>
              <w:t>拟派项目负责人须具备房屋建筑工程二级及以上注册建造师执业资格，具有安全生产考核合格证（B证），且无在建工程。拟派项目负责人必须为</w:t>
            </w:r>
            <w:r>
              <w:rPr>
                <w:rFonts w:hint="eastAsia" w:ascii="仿宋" w:hAnsi="仿宋" w:eastAsia="仿宋" w:cs="仿宋"/>
                <w:color w:val="auto"/>
                <w:szCs w:val="24"/>
              </w:rPr>
              <w:t>投标企业在职职工（在职职工不包括离、退休返聘人员），须提供投标人所属社保机构养老保险交纳清单或证明（缴费单位和投标单位名称必须一致，并加盖社保缴费证明专用章）。</w:t>
            </w:r>
          </w:p>
          <w:p>
            <w:pPr>
              <w:tabs>
                <w:tab w:val="left" w:pos="540"/>
              </w:tabs>
              <w:spacing w:line="240" w:lineRule="atLeast"/>
              <w:jc w:val="left"/>
              <w:rPr>
                <w:rFonts w:ascii="仿宋" w:hAnsi="仿宋" w:eastAsia="仿宋" w:cs="仿宋"/>
                <w:color w:val="auto"/>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10</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是否接受联合体</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11</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资格审查方式</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12</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投标有效期</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13</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投标保证金</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14</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投标文件份数</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15</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投标文件提交地点及截止时间</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地点：政采云平台http://www.zcygov.cn/</w:t>
            </w:r>
          </w:p>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时间：</w:t>
            </w:r>
            <w:r>
              <w:rPr>
                <w:rFonts w:hint="eastAsia" w:ascii="仿宋" w:hAnsi="仿宋" w:eastAsia="仿宋" w:cs="仿宋"/>
                <w:color w:val="auto"/>
              </w:rPr>
              <w:t>2023年</w:t>
            </w:r>
            <w:r>
              <w:rPr>
                <w:rFonts w:hint="eastAsia" w:ascii="仿宋" w:hAnsi="仿宋" w:eastAsia="仿宋" w:cs="仿宋"/>
                <w:color w:val="auto"/>
                <w:szCs w:val="24"/>
              </w:rPr>
              <w:t xml:space="preserve"> </w:t>
            </w:r>
            <w:r>
              <w:rPr>
                <w:rFonts w:hint="eastAsia" w:ascii="仿宋" w:hAnsi="仿宋" w:eastAsia="仿宋" w:cs="仿宋"/>
                <w:color w:val="auto"/>
                <w:szCs w:val="24"/>
                <w:lang w:val="en-US" w:eastAsia="zh-CN"/>
              </w:rPr>
              <w:t>4</w:t>
            </w:r>
            <w:r>
              <w:rPr>
                <w:rFonts w:hint="eastAsia" w:ascii="仿宋" w:hAnsi="仿宋" w:eastAsia="仿宋" w:cs="仿宋"/>
                <w:color w:val="auto"/>
                <w:szCs w:val="24"/>
              </w:rPr>
              <w:t xml:space="preserve"> 月 </w:t>
            </w:r>
            <w:r>
              <w:rPr>
                <w:rFonts w:hint="eastAsia" w:ascii="仿宋" w:hAnsi="仿宋" w:eastAsia="仿宋" w:cs="仿宋"/>
                <w:color w:val="auto"/>
                <w:szCs w:val="24"/>
                <w:lang w:val="en-US" w:eastAsia="zh-CN"/>
              </w:rPr>
              <w:t>11</w:t>
            </w:r>
            <w:r>
              <w:rPr>
                <w:rFonts w:hint="eastAsia" w:ascii="仿宋" w:hAnsi="仿宋" w:eastAsia="仿宋" w:cs="仿宋"/>
                <w:color w:val="auto"/>
                <w:szCs w:val="24"/>
              </w:rPr>
              <w:t xml:space="preserve"> 日 </w:t>
            </w:r>
            <w:r>
              <w:rPr>
                <w:rFonts w:hint="eastAsia" w:ascii="仿宋" w:hAnsi="仿宋" w:eastAsia="仿宋" w:cs="仿宋"/>
                <w:color w:val="auto"/>
                <w:szCs w:val="24"/>
                <w:lang w:val="en-US" w:eastAsia="zh-CN"/>
              </w:rPr>
              <w:t>14:30</w:t>
            </w:r>
            <w:r>
              <w:rPr>
                <w:rFonts w:hint="eastAsia" w:ascii="仿宋" w:hAnsi="仿宋" w:eastAsia="仿宋" w:cs="仿宋"/>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16</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开标会议</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时间：</w:t>
            </w:r>
            <w:r>
              <w:rPr>
                <w:rFonts w:hint="eastAsia" w:ascii="仿宋" w:hAnsi="仿宋" w:eastAsia="仿宋" w:cs="仿宋"/>
                <w:color w:val="auto"/>
              </w:rPr>
              <w:t>2023年</w:t>
            </w:r>
            <w:r>
              <w:rPr>
                <w:rFonts w:hint="eastAsia" w:ascii="仿宋" w:hAnsi="仿宋" w:eastAsia="仿宋" w:cs="仿宋"/>
                <w:color w:val="auto"/>
                <w:szCs w:val="24"/>
              </w:rPr>
              <w:t xml:space="preserve"> </w:t>
            </w:r>
            <w:r>
              <w:rPr>
                <w:rFonts w:hint="eastAsia" w:ascii="仿宋" w:hAnsi="仿宋" w:eastAsia="仿宋" w:cs="仿宋"/>
                <w:color w:val="auto"/>
                <w:szCs w:val="24"/>
                <w:lang w:val="en-US" w:eastAsia="zh-CN"/>
              </w:rPr>
              <w:t>4</w:t>
            </w:r>
            <w:r>
              <w:rPr>
                <w:rFonts w:hint="eastAsia" w:ascii="仿宋" w:hAnsi="仿宋" w:eastAsia="仿宋" w:cs="仿宋"/>
                <w:color w:val="auto"/>
                <w:szCs w:val="24"/>
              </w:rPr>
              <w:t xml:space="preserve"> 月 </w:t>
            </w:r>
            <w:r>
              <w:rPr>
                <w:rFonts w:hint="eastAsia" w:ascii="仿宋" w:hAnsi="仿宋" w:eastAsia="仿宋" w:cs="仿宋"/>
                <w:color w:val="auto"/>
                <w:szCs w:val="24"/>
                <w:lang w:val="en-US" w:eastAsia="zh-CN"/>
              </w:rPr>
              <w:t>11</w:t>
            </w:r>
            <w:r>
              <w:rPr>
                <w:rFonts w:hint="eastAsia" w:ascii="仿宋" w:hAnsi="仿宋" w:eastAsia="仿宋" w:cs="仿宋"/>
                <w:color w:val="auto"/>
                <w:szCs w:val="24"/>
              </w:rPr>
              <w:t xml:space="preserve"> 日 </w:t>
            </w:r>
            <w:r>
              <w:rPr>
                <w:rFonts w:hint="eastAsia" w:ascii="仿宋" w:hAnsi="仿宋" w:eastAsia="仿宋" w:cs="仿宋"/>
                <w:color w:val="auto"/>
                <w:szCs w:val="24"/>
                <w:lang w:val="en-US" w:eastAsia="zh-CN"/>
              </w:rPr>
              <w:t>14:30</w:t>
            </w:r>
            <w:r>
              <w:rPr>
                <w:rFonts w:hint="eastAsia" w:ascii="仿宋" w:hAnsi="仿宋" w:eastAsia="仿宋" w:cs="仿宋"/>
                <w:color w:val="auto"/>
              </w:rPr>
              <w:t>（北京时间）</w:t>
            </w:r>
          </w:p>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地点：绍兴市越城区越西路800号金德隆商业中心8幢二楼开标室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17</w:t>
            </w:r>
          </w:p>
        </w:tc>
        <w:tc>
          <w:tcPr>
            <w:tcW w:w="1928" w:type="dxa"/>
            <w:vAlign w:val="center"/>
          </w:tcPr>
          <w:p>
            <w:pPr>
              <w:tabs>
                <w:tab w:val="left" w:pos="540"/>
              </w:tabs>
              <w:spacing w:line="240" w:lineRule="atLeast"/>
              <w:jc w:val="center"/>
              <w:rPr>
                <w:rFonts w:ascii="仿宋" w:hAnsi="仿宋" w:eastAsia="仿宋" w:cs="仿宋"/>
                <w:color w:val="auto"/>
                <w:kern w:val="16"/>
                <w:sz w:val="24"/>
              </w:rPr>
            </w:pPr>
            <w:r>
              <w:rPr>
                <w:rFonts w:hint="eastAsia" w:ascii="仿宋" w:hAnsi="仿宋" w:eastAsia="仿宋" w:cs="仿宋"/>
                <w:color w:val="auto"/>
                <w:kern w:val="16"/>
                <w:sz w:val="24"/>
              </w:rPr>
              <w:t>评标办法</w:t>
            </w:r>
          </w:p>
        </w:tc>
        <w:tc>
          <w:tcPr>
            <w:tcW w:w="6830" w:type="dxa"/>
            <w:vAlign w:val="center"/>
          </w:tcPr>
          <w:p>
            <w:pPr>
              <w:widowControl/>
              <w:spacing w:line="240" w:lineRule="atLeast"/>
              <w:rPr>
                <w:rFonts w:ascii="仿宋" w:hAnsi="仿宋" w:eastAsia="仿宋" w:cs="仿宋"/>
                <w:color w:val="auto"/>
                <w:kern w:val="16"/>
                <w:sz w:val="24"/>
              </w:rPr>
            </w:pPr>
            <w:r>
              <w:rPr>
                <w:rFonts w:hint="eastAsia" w:ascii="仿宋" w:hAnsi="仿宋" w:eastAsia="仿宋" w:cs="仿宋"/>
                <w:color w:val="auto"/>
                <w:kern w:val="16"/>
                <w:sz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18</w:t>
            </w:r>
          </w:p>
        </w:tc>
        <w:tc>
          <w:tcPr>
            <w:tcW w:w="1928" w:type="dxa"/>
            <w:vAlign w:val="center"/>
          </w:tcPr>
          <w:p>
            <w:pPr>
              <w:tabs>
                <w:tab w:val="left" w:pos="540"/>
              </w:tabs>
              <w:spacing w:line="240" w:lineRule="atLeast"/>
              <w:jc w:val="center"/>
              <w:rPr>
                <w:rFonts w:ascii="仿宋" w:hAnsi="仿宋" w:eastAsia="仿宋" w:cs="仿宋"/>
                <w:color w:val="auto"/>
                <w:kern w:val="16"/>
                <w:sz w:val="24"/>
              </w:rPr>
            </w:pPr>
            <w:r>
              <w:rPr>
                <w:rFonts w:hint="eastAsia" w:ascii="仿宋" w:hAnsi="仿宋" w:eastAsia="仿宋" w:cs="仿宋"/>
                <w:color w:val="auto"/>
                <w:kern w:val="16"/>
                <w:sz w:val="24"/>
              </w:rPr>
              <w:t>履约保证金</w:t>
            </w:r>
          </w:p>
        </w:tc>
        <w:tc>
          <w:tcPr>
            <w:tcW w:w="6830" w:type="dxa"/>
            <w:vAlign w:val="center"/>
          </w:tcPr>
          <w:p>
            <w:pPr>
              <w:pStyle w:val="294"/>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auto"/>
                <w:kern w:val="24"/>
              </w:rPr>
            </w:pPr>
            <w:r>
              <w:rPr>
                <w:rFonts w:ascii="仿宋" w:hAnsi="仿宋" w:eastAsia="仿宋" w:cs="仿宋"/>
                <w:color w:val="auto"/>
                <w:kern w:val="24"/>
              </w:rPr>
              <w:t>不高于中标价的1％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19</w:t>
            </w:r>
          </w:p>
        </w:tc>
        <w:tc>
          <w:tcPr>
            <w:tcW w:w="1928" w:type="dxa"/>
            <w:vAlign w:val="center"/>
          </w:tcPr>
          <w:p>
            <w:pPr>
              <w:tabs>
                <w:tab w:val="left" w:pos="540"/>
              </w:tabs>
              <w:spacing w:line="240" w:lineRule="atLeast"/>
              <w:jc w:val="center"/>
              <w:rPr>
                <w:rFonts w:ascii="仿宋" w:hAnsi="仿宋" w:eastAsia="仿宋" w:cs="仿宋"/>
                <w:color w:val="auto"/>
                <w:kern w:val="16"/>
                <w:sz w:val="24"/>
              </w:rPr>
            </w:pPr>
            <w:r>
              <w:rPr>
                <w:rFonts w:hint="eastAsia" w:ascii="仿宋" w:hAnsi="仿宋" w:eastAsia="仿宋" w:cs="仿宋"/>
                <w:color w:val="auto"/>
                <w:kern w:val="16"/>
                <w:sz w:val="24"/>
              </w:rPr>
              <w:t>投标报价</w:t>
            </w:r>
          </w:p>
        </w:tc>
        <w:tc>
          <w:tcPr>
            <w:tcW w:w="6830" w:type="dxa"/>
            <w:vAlign w:val="center"/>
          </w:tcPr>
          <w:p>
            <w:pPr>
              <w:pStyle w:val="294"/>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auto"/>
                <w:kern w:val="24"/>
              </w:rPr>
            </w:pPr>
            <w:r>
              <w:rPr>
                <w:rFonts w:ascii="仿宋" w:hAnsi="仿宋" w:eastAsia="仿宋" w:cs="仿宋"/>
                <w:color w:val="auto"/>
                <w:kern w:val="24"/>
              </w:rPr>
              <w:t>投标人按招标人提供的招标控制价为上限价进行投标报价。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20</w:t>
            </w:r>
          </w:p>
        </w:tc>
        <w:tc>
          <w:tcPr>
            <w:tcW w:w="1928" w:type="dxa"/>
            <w:vAlign w:val="center"/>
          </w:tcPr>
          <w:p>
            <w:pPr>
              <w:tabs>
                <w:tab w:val="left" w:pos="540"/>
              </w:tabs>
              <w:spacing w:line="240" w:lineRule="atLeast"/>
              <w:jc w:val="center"/>
              <w:rPr>
                <w:rFonts w:ascii="仿宋" w:hAnsi="仿宋" w:eastAsia="仿宋" w:cs="仿宋"/>
                <w:color w:val="auto"/>
                <w:kern w:val="16"/>
                <w:sz w:val="24"/>
              </w:rPr>
            </w:pPr>
            <w:r>
              <w:rPr>
                <w:rFonts w:hint="eastAsia" w:ascii="仿宋" w:hAnsi="仿宋" w:eastAsia="仿宋" w:cs="仿宋"/>
                <w:color w:val="auto"/>
                <w:kern w:val="16"/>
                <w:sz w:val="24"/>
              </w:rPr>
              <w:t>现场踏勘</w:t>
            </w:r>
          </w:p>
        </w:tc>
        <w:tc>
          <w:tcPr>
            <w:tcW w:w="6830" w:type="dxa"/>
            <w:vAlign w:val="center"/>
          </w:tcPr>
          <w:p>
            <w:pPr>
              <w:pStyle w:val="294"/>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24"/>
              </w:rPr>
            </w:pPr>
            <w:r>
              <w:rPr>
                <w:rFonts w:ascii="仿宋" w:hAnsi="仿宋" w:eastAsia="仿宋" w:cs="仿宋"/>
                <w:color w:val="auto"/>
                <w:kern w:val="24"/>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21</w:t>
            </w:r>
          </w:p>
        </w:tc>
        <w:tc>
          <w:tcPr>
            <w:tcW w:w="8758" w:type="dxa"/>
            <w:gridSpan w:val="2"/>
            <w:vAlign w:val="center"/>
          </w:tcPr>
          <w:p>
            <w:pPr>
              <w:snapToGrid w:val="0"/>
              <w:spacing w:line="240" w:lineRule="exact"/>
              <w:rPr>
                <w:rFonts w:ascii="仿宋" w:hAnsi="仿宋" w:eastAsia="仿宋" w:cs="仿宋"/>
                <w:b/>
                <w:color w:val="auto"/>
                <w:sz w:val="24"/>
              </w:rPr>
            </w:pPr>
            <w:r>
              <w:rPr>
                <w:rFonts w:hint="eastAsia" w:ascii="仿宋" w:hAnsi="仿宋" w:eastAsia="仿宋" w:cs="仿宋"/>
                <w:b/>
                <w:color w:val="auto"/>
                <w:sz w:val="24"/>
              </w:rPr>
              <w:t>扰乱公共资源交易市场秩序行为：</w:t>
            </w:r>
          </w:p>
          <w:p>
            <w:pPr>
              <w:snapToGrid w:val="0"/>
              <w:spacing w:line="400" w:lineRule="exact"/>
              <w:rPr>
                <w:rFonts w:ascii="仿宋" w:hAnsi="仿宋" w:eastAsia="仿宋" w:cs="仿宋"/>
                <w:color w:val="auto"/>
                <w:kern w:val="24"/>
              </w:rPr>
            </w:pPr>
            <w:r>
              <w:rPr>
                <w:rFonts w:hint="eastAsia" w:ascii="仿宋" w:hAnsi="仿宋" w:eastAsia="仿宋" w:cs="仿宋"/>
                <w:color w:val="auto"/>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22</w:t>
            </w:r>
          </w:p>
        </w:tc>
        <w:tc>
          <w:tcPr>
            <w:tcW w:w="8758" w:type="dxa"/>
            <w:gridSpan w:val="2"/>
            <w:vAlign w:val="center"/>
          </w:tcPr>
          <w:p>
            <w:pPr>
              <w:snapToGrid w:val="0"/>
              <w:spacing w:line="400" w:lineRule="exact"/>
              <w:rPr>
                <w:rFonts w:ascii="仿宋" w:hAnsi="仿宋" w:eastAsia="仿宋" w:cs="仿宋"/>
                <w:color w:val="auto"/>
                <w:kern w:val="24"/>
              </w:rPr>
            </w:pPr>
            <w:r>
              <w:rPr>
                <w:rFonts w:hint="eastAsia" w:ascii="仿宋" w:hAnsi="仿宋" w:eastAsia="仿宋" w:cs="仿宋"/>
                <w:color w:val="auto"/>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23</w:t>
            </w:r>
          </w:p>
        </w:tc>
        <w:tc>
          <w:tcPr>
            <w:tcW w:w="8758" w:type="dxa"/>
            <w:gridSpan w:val="2"/>
            <w:vAlign w:val="center"/>
          </w:tcPr>
          <w:p>
            <w:pPr>
              <w:snapToGrid w:val="0"/>
              <w:spacing w:line="400" w:lineRule="exact"/>
              <w:rPr>
                <w:rFonts w:ascii="仿宋" w:hAnsi="仿宋" w:eastAsia="仿宋" w:cs="仿宋"/>
                <w:color w:val="auto"/>
              </w:rPr>
            </w:pPr>
            <w:r>
              <w:rPr>
                <w:rFonts w:hint="eastAsia" w:ascii="仿宋" w:hAnsi="仿宋" w:eastAsia="仿宋" w:cs="仿宋"/>
                <w:color w:val="auto"/>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24</w:t>
            </w:r>
          </w:p>
        </w:tc>
        <w:tc>
          <w:tcPr>
            <w:tcW w:w="8758" w:type="dxa"/>
            <w:gridSpan w:val="2"/>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投标与开标注意事项：</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1.本项目实行网上投标，采用电子投标文件。若投标人参与投标，自行承担投标一切费用。</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2.标前准备：各投标人应在开标前应确保成为浙江省政府采购网正式注册入库投标人，并完成CA数字证书办理。因未注册入库、未办理CA数字证书等原因造成无法投标或投标失败等后果由投标人自行承担。</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投标人将政采云电子交易客户端下载、安装完成后，可通过账号密码或CA登录客户端进行投标文件制作。在使用政采云投标客户端时，建议使用WIN7及以上操作系统。</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注：投标人先要申领CA，取得CA后需要在政采云平台进行绑定，CA相关操作可参考《CA申领操作指南》和《CA管理操作指南》。完成CA数字证书办理在资料齐全的情况下预计7个工作日左右，建议投标人获取招标文件后立即办理。</w:t>
            </w:r>
          </w:p>
          <w:p>
            <w:pPr>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《CA申领操作指南》：https://help.zcygov.cn/web/site_2/2018/11-29/2452.html</w:t>
            </w:r>
          </w:p>
          <w:p>
            <w:pPr>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《CA管理操作指南》：https://help.zcygov.cn/web/site_2/2019/08-20/3405.html</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《CA驱动和申领流程》:</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http://zfcg.czt.zj.gov.cn//bidClientTemplate/2019-05-27/12945.html</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3.投标文件制作、递交、解密：</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3.1应按照本项目招标文件和政采云平台的要求编制、加密传输投标文件。投标人在使用系统进行投标的过程中遇到涉及平台使用的任何问题，可致电政采云平台技术支持热线咨询，联系方式：400-881-7190。</w:t>
            </w:r>
          </w:p>
          <w:p>
            <w:pPr>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r>
              <w:rPr>
                <w:color w:val="auto"/>
              </w:rPr>
              <w:fldChar w:fldCharType="begin"/>
            </w:r>
            <w:r>
              <w:rPr>
                <w:color w:val="auto"/>
              </w:rPr>
              <w:instrText xml:space="preserve"> HYPERLINK "https://help.zcygov.cn/web/site_2/2018/12-28/2573.html" </w:instrText>
            </w:r>
            <w:r>
              <w:rPr>
                <w:color w:val="auto"/>
              </w:rPr>
              <w:fldChar w:fldCharType="separate"/>
            </w:r>
            <w:r>
              <w:rPr>
                <w:rStyle w:val="49"/>
                <w:rFonts w:hint="eastAsia" w:ascii="仿宋" w:hAnsi="仿宋" w:eastAsia="仿宋" w:cs="仿宋"/>
                <w:color w:val="auto"/>
                <w:sz w:val="24"/>
              </w:rPr>
              <w:t>https://help.zcygov.cn/web/site_2/2018/12-28/2573.html</w:t>
            </w:r>
            <w:r>
              <w:rPr>
                <w:rStyle w:val="49"/>
                <w:rFonts w:hint="eastAsia" w:ascii="仿宋" w:hAnsi="仿宋" w:eastAsia="仿宋" w:cs="仿宋"/>
                <w:color w:val="auto"/>
                <w:sz w:val="24"/>
              </w:rPr>
              <w:fldChar w:fldCharType="end"/>
            </w:r>
            <w:r>
              <w:rPr>
                <w:rFonts w:hint="eastAsia" w:ascii="仿宋" w:hAnsi="仿宋" w:eastAsia="仿宋" w:cs="仿宋"/>
                <w:color w:val="auto"/>
                <w:sz w:val="24"/>
              </w:rPr>
              <w:t>”。</w:t>
            </w:r>
          </w:p>
          <w:p>
            <w:pPr>
              <w:snapToGrid w:val="0"/>
              <w:spacing w:line="400" w:lineRule="exact"/>
              <w:rPr>
                <w:rFonts w:ascii="仿宋" w:hAnsi="仿宋" w:eastAsia="仿宋" w:cs="仿宋"/>
                <w:color w:val="auto"/>
                <w:kern w:val="24"/>
              </w:rPr>
            </w:pPr>
            <w:r>
              <w:rPr>
                <w:rFonts w:hint="eastAsia" w:ascii="仿宋" w:hAnsi="仿宋" w:eastAsia="仿宋" w:cs="仿宋"/>
                <w:color w:val="auto"/>
                <w:sz w:val="24"/>
              </w:rPr>
              <w:t>3.3开标时间后30分钟内投标人可以登录“政采云”平台，用“项目采购-开标评标”功能进行解密投标文件。若投标人</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25</w:t>
            </w:r>
          </w:p>
        </w:tc>
        <w:tc>
          <w:tcPr>
            <w:tcW w:w="8758" w:type="dxa"/>
            <w:gridSpan w:val="2"/>
            <w:vAlign w:val="center"/>
          </w:tcPr>
          <w:p>
            <w:pPr>
              <w:snapToGrid w:val="0"/>
              <w:spacing w:line="400" w:lineRule="exact"/>
              <w:rPr>
                <w:rFonts w:ascii="仿宋" w:hAnsi="仿宋" w:eastAsia="仿宋" w:cs="仿宋"/>
                <w:color w:val="auto"/>
                <w:kern w:val="24"/>
              </w:rPr>
            </w:pPr>
            <w:r>
              <w:rPr>
                <w:rFonts w:hint="eastAsia" w:ascii="仿宋" w:hAnsi="仿宋" w:eastAsia="仿宋" w:cs="仿宋"/>
                <w:color w:val="auto"/>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26</w:t>
            </w:r>
          </w:p>
        </w:tc>
        <w:tc>
          <w:tcPr>
            <w:tcW w:w="8758" w:type="dxa"/>
            <w:gridSpan w:val="2"/>
            <w:vAlign w:val="center"/>
          </w:tcPr>
          <w:p>
            <w:pPr>
              <w:spacing w:line="340" w:lineRule="exact"/>
              <w:rPr>
                <w:rFonts w:ascii="仿宋" w:hAnsi="仿宋" w:eastAsia="仿宋" w:cs="仿宋"/>
                <w:color w:val="auto"/>
                <w:sz w:val="24"/>
              </w:rPr>
            </w:pPr>
            <w:r>
              <w:rPr>
                <w:rFonts w:hint="eastAsia" w:ascii="仿宋" w:hAnsi="仿宋" w:eastAsia="仿宋" w:cs="仿宋"/>
                <w:b/>
                <w:bCs/>
                <w:color w:val="auto"/>
                <w:sz w:val="24"/>
              </w:rPr>
              <w:t>采购代理服务费：</w:t>
            </w:r>
          </w:p>
          <w:p>
            <w:pPr>
              <w:spacing w:line="340" w:lineRule="exact"/>
              <w:rPr>
                <w:rFonts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spacing w:line="340" w:lineRule="exact"/>
              <w:rPr>
                <w:rFonts w:ascii="仿宋" w:hAnsi="仿宋" w:eastAsia="仿宋" w:cs="仿宋"/>
                <w:color w:val="auto"/>
                <w:sz w:val="24"/>
              </w:rPr>
            </w:pPr>
            <w:r>
              <w:rPr>
                <w:rFonts w:hint="eastAsia" w:ascii="仿宋" w:hAnsi="仿宋" w:eastAsia="仿宋" w:cs="仿宋"/>
                <w:color w:val="auto"/>
                <w:sz w:val="24"/>
              </w:rPr>
              <w:t>（1）按《招标代理服务收费管理暂行办法》计价格[2002]1980号文和发改价格[2011]534号文件收费标准*60%计取，不足2000元按2000元计取，超过15000元按15000元计。</w:t>
            </w:r>
          </w:p>
          <w:p>
            <w:pPr>
              <w:spacing w:line="340" w:lineRule="exact"/>
              <w:rPr>
                <w:rFonts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spacing w:line="340" w:lineRule="exact"/>
              <w:rPr>
                <w:rFonts w:ascii="仿宋" w:hAnsi="仿宋" w:eastAsia="仿宋" w:cs="仿宋"/>
                <w:color w:val="auto"/>
                <w:sz w:val="24"/>
              </w:rPr>
            </w:pPr>
            <w:r>
              <w:rPr>
                <w:rFonts w:hint="eastAsia" w:ascii="仿宋" w:hAnsi="仿宋" w:eastAsia="仿宋" w:cs="仿宋"/>
                <w:color w:val="auto"/>
                <w:sz w:val="24"/>
              </w:rPr>
              <w:t>公司名称：华诚工程咨询集团有限公司</w:t>
            </w:r>
          </w:p>
          <w:p>
            <w:pPr>
              <w:spacing w:line="340" w:lineRule="exact"/>
              <w:rPr>
                <w:rFonts w:ascii="仿宋" w:hAnsi="仿宋" w:eastAsia="仿宋" w:cs="仿宋"/>
                <w:color w:val="auto"/>
                <w:sz w:val="24"/>
              </w:rPr>
            </w:pPr>
            <w:r>
              <w:rPr>
                <w:rFonts w:hint="eastAsia" w:ascii="仿宋" w:hAnsi="仿宋" w:eastAsia="仿宋" w:cs="仿宋"/>
                <w:color w:val="auto"/>
                <w:sz w:val="24"/>
              </w:rPr>
              <w:t>开户行：上海浦东发展银行股份有限公司杭州和睦支行</w:t>
            </w:r>
          </w:p>
          <w:p>
            <w:pPr>
              <w:spacing w:line="340" w:lineRule="exact"/>
              <w:rPr>
                <w:rFonts w:ascii="仿宋" w:hAnsi="仿宋" w:eastAsia="仿宋" w:cs="仿宋"/>
                <w:color w:val="auto"/>
                <w:sz w:val="24"/>
              </w:rPr>
            </w:pPr>
            <w:r>
              <w:rPr>
                <w:rFonts w:hint="eastAsia" w:ascii="仿宋" w:hAnsi="仿宋" w:eastAsia="仿宋" w:cs="仿宋"/>
                <w:color w:val="auto"/>
                <w:sz w:val="24"/>
              </w:rPr>
              <w:t>账  号：95220078801100000315</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color w:val="auto"/>
                <w:sz w:val="24"/>
              </w:rPr>
            </w:pPr>
            <w:r>
              <w:rPr>
                <w:rFonts w:hint="eastAsia" w:ascii="仿宋" w:hAnsi="仿宋" w:eastAsia="仿宋" w:cs="仿宋"/>
                <w:color w:val="auto"/>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color w:val="auto"/>
                <w:sz w:val="24"/>
              </w:rPr>
            </w:pPr>
            <w:r>
              <w:rPr>
                <w:rFonts w:hint="eastAsia" w:ascii="仿宋" w:hAnsi="仿宋" w:eastAsia="仿宋" w:cs="仿宋"/>
                <w:b/>
                <w:color w:val="auto"/>
                <w:sz w:val="24"/>
              </w:rPr>
              <w:t>注：中标人放弃中标资格或因质疑、投诉被取消中标资格或不能履行合同的，本项目重新组织采购，对放弃中标（成交）资格的供应商，需承担代理费和专家评审费等费用。</w:t>
            </w:r>
          </w:p>
        </w:tc>
      </w:tr>
    </w:tbl>
    <w:p>
      <w:pPr>
        <w:ind w:left="238"/>
        <w:jc w:val="center"/>
        <w:rPr>
          <w:rFonts w:ascii="仿宋" w:hAnsi="仿宋" w:eastAsia="仿宋" w:cs="仿宋"/>
          <w:b/>
          <w:color w:val="auto"/>
          <w:sz w:val="30"/>
          <w:szCs w:val="36"/>
        </w:rPr>
      </w:pPr>
    </w:p>
    <w:bookmarkEnd w:id="0"/>
    <w:p>
      <w:pPr>
        <w:pageBreakBefore/>
        <w:snapToGrid w:val="0"/>
        <w:spacing w:line="30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一、总则</w:t>
      </w:r>
    </w:p>
    <w:p>
      <w:pPr>
        <w:spacing w:line="440" w:lineRule="exact"/>
        <w:rPr>
          <w:rFonts w:ascii="仿宋" w:hAnsi="仿宋" w:eastAsia="仿宋" w:cs="仿宋"/>
          <w:b/>
          <w:color w:val="auto"/>
          <w:sz w:val="24"/>
        </w:rPr>
      </w:pPr>
      <w:r>
        <w:rPr>
          <w:rFonts w:hint="eastAsia" w:ascii="仿宋" w:hAnsi="仿宋" w:eastAsia="仿宋" w:cs="仿宋"/>
          <w:b/>
          <w:color w:val="auto"/>
          <w:sz w:val="24"/>
        </w:rPr>
        <w:t>1.工程说明</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详见前附表。</w:t>
      </w:r>
    </w:p>
    <w:p>
      <w:pPr>
        <w:spacing w:line="440" w:lineRule="exact"/>
        <w:rPr>
          <w:rFonts w:ascii="仿宋" w:hAnsi="仿宋" w:eastAsia="仿宋" w:cs="仿宋"/>
          <w:b/>
          <w:color w:val="auto"/>
          <w:sz w:val="24"/>
        </w:rPr>
      </w:pPr>
      <w:r>
        <w:rPr>
          <w:rFonts w:hint="eastAsia" w:ascii="仿宋" w:hAnsi="仿宋" w:eastAsia="仿宋" w:cs="仿宋"/>
          <w:b/>
          <w:color w:val="auto"/>
          <w:sz w:val="24"/>
        </w:rPr>
        <w:t>2.招标范围</w:t>
      </w:r>
    </w:p>
    <w:p>
      <w:pPr>
        <w:spacing w:line="440" w:lineRule="exact"/>
        <w:rPr>
          <w:rFonts w:ascii="仿宋" w:hAnsi="仿宋" w:eastAsia="仿宋" w:cs="仿宋"/>
          <w:color w:val="auto"/>
          <w:sz w:val="24"/>
        </w:rPr>
      </w:pPr>
      <w:r>
        <w:rPr>
          <w:rFonts w:hint="eastAsia" w:ascii="仿宋" w:hAnsi="仿宋" w:eastAsia="仿宋" w:cs="仿宋"/>
          <w:color w:val="auto"/>
          <w:sz w:val="24"/>
        </w:rPr>
        <w:t>详见第三部分招标项目范围及要求。</w:t>
      </w:r>
    </w:p>
    <w:p>
      <w:pPr>
        <w:spacing w:line="440" w:lineRule="exact"/>
        <w:rPr>
          <w:rFonts w:ascii="仿宋" w:hAnsi="仿宋" w:eastAsia="仿宋" w:cs="仿宋"/>
          <w:b/>
          <w:color w:val="auto"/>
          <w:sz w:val="24"/>
        </w:rPr>
      </w:pPr>
      <w:r>
        <w:rPr>
          <w:rFonts w:hint="eastAsia" w:ascii="仿宋" w:hAnsi="仿宋" w:eastAsia="仿宋" w:cs="仿宋"/>
          <w:b/>
          <w:color w:val="auto"/>
          <w:sz w:val="24"/>
        </w:rPr>
        <w:t>3.招标方式</w:t>
      </w:r>
    </w:p>
    <w:p>
      <w:pPr>
        <w:spacing w:line="440" w:lineRule="exact"/>
        <w:rPr>
          <w:rFonts w:ascii="仿宋" w:hAnsi="仿宋" w:eastAsia="仿宋" w:cs="仿宋"/>
          <w:b/>
          <w:color w:val="auto"/>
          <w:sz w:val="24"/>
        </w:rPr>
      </w:pPr>
      <w:r>
        <w:rPr>
          <w:rFonts w:hint="eastAsia" w:ascii="仿宋" w:hAnsi="仿宋" w:eastAsia="仿宋" w:cs="仿宋"/>
          <w:bCs/>
          <w:color w:val="auto"/>
          <w:sz w:val="24"/>
        </w:rPr>
        <w:t>本工程采用最低评标价法，资格审查采用资格后审法。</w:t>
      </w:r>
    </w:p>
    <w:p>
      <w:pPr>
        <w:spacing w:line="440" w:lineRule="exact"/>
        <w:rPr>
          <w:rFonts w:ascii="仿宋" w:hAnsi="仿宋" w:eastAsia="仿宋" w:cs="仿宋"/>
          <w:b/>
          <w:color w:val="auto"/>
          <w:sz w:val="24"/>
        </w:rPr>
      </w:pPr>
      <w:r>
        <w:rPr>
          <w:rFonts w:hint="eastAsia" w:ascii="仿宋" w:hAnsi="仿宋" w:eastAsia="仿宋" w:cs="仿宋"/>
          <w:b/>
          <w:color w:val="auto"/>
          <w:sz w:val="24"/>
        </w:rPr>
        <w:t>4.资金来源：</w:t>
      </w:r>
    </w:p>
    <w:p>
      <w:pPr>
        <w:spacing w:line="440" w:lineRule="exact"/>
        <w:rPr>
          <w:rFonts w:ascii="仿宋" w:hAnsi="仿宋" w:eastAsia="仿宋" w:cs="仿宋"/>
          <w:bCs/>
          <w:color w:val="auto"/>
          <w:sz w:val="24"/>
        </w:rPr>
      </w:pPr>
      <w:r>
        <w:rPr>
          <w:rFonts w:hint="eastAsia" w:ascii="仿宋" w:hAnsi="仿宋" w:eastAsia="仿宋" w:cs="仿宋"/>
          <w:bCs/>
          <w:color w:val="auto"/>
          <w:sz w:val="24"/>
        </w:rPr>
        <w:t>详见前附表。</w:t>
      </w:r>
    </w:p>
    <w:p>
      <w:pPr>
        <w:spacing w:line="440" w:lineRule="exact"/>
        <w:rPr>
          <w:rFonts w:ascii="仿宋" w:hAnsi="仿宋" w:eastAsia="仿宋" w:cs="仿宋"/>
          <w:b/>
          <w:color w:val="auto"/>
          <w:sz w:val="24"/>
        </w:rPr>
      </w:pPr>
      <w:r>
        <w:rPr>
          <w:rFonts w:hint="eastAsia" w:ascii="仿宋" w:hAnsi="仿宋" w:eastAsia="仿宋" w:cs="仿宋"/>
          <w:b/>
          <w:color w:val="auto"/>
          <w:sz w:val="24"/>
        </w:rPr>
        <w:t>5.投标费用</w:t>
      </w:r>
    </w:p>
    <w:p>
      <w:pPr>
        <w:pStyle w:val="13"/>
        <w:tabs>
          <w:tab w:val="clear" w:pos="454"/>
        </w:tabs>
        <w:spacing w:afterLines="0" w:line="440" w:lineRule="exact"/>
        <w:ind w:left="0" w:firstLine="480" w:firstLineChars="200"/>
        <w:rPr>
          <w:rFonts w:ascii="仿宋" w:hAnsi="仿宋" w:eastAsia="仿宋" w:cs="仿宋"/>
          <w:b/>
          <w:bCs/>
          <w:color w:val="auto"/>
        </w:rPr>
      </w:pPr>
      <w:r>
        <w:rPr>
          <w:rFonts w:hint="eastAsia" w:ascii="仿宋" w:hAnsi="仿宋" w:eastAsia="仿宋" w:cs="仿宋"/>
          <w:color w:val="auto"/>
        </w:rPr>
        <w:t>投标人应自行承担编制投标文件及参加本次投标所涉及的一切费用。不管投标结果如何，招标人对上述费用不负任何责任。</w:t>
      </w:r>
      <w:r>
        <w:rPr>
          <w:rFonts w:hint="eastAsia" w:ascii="仿宋" w:hAnsi="仿宋" w:eastAsia="仿宋" w:cs="仿宋"/>
          <w:b/>
          <w:bCs/>
          <w:color w:val="auto"/>
        </w:rPr>
        <w:t>中标人须向采购代理机构交纳代理服务费，具体详见投标人须知前附表。</w:t>
      </w:r>
    </w:p>
    <w:p>
      <w:pPr>
        <w:spacing w:line="440" w:lineRule="exact"/>
        <w:rPr>
          <w:rFonts w:ascii="仿宋" w:hAnsi="仿宋" w:eastAsia="仿宋" w:cs="仿宋"/>
          <w:b/>
          <w:color w:val="auto"/>
          <w:sz w:val="24"/>
        </w:rPr>
      </w:pPr>
      <w:r>
        <w:rPr>
          <w:rFonts w:hint="eastAsia" w:ascii="仿宋" w:hAnsi="仿宋" w:eastAsia="仿宋" w:cs="仿宋"/>
          <w:b/>
          <w:bCs/>
          <w:color w:val="auto"/>
          <w:sz w:val="24"/>
        </w:rPr>
        <w:t>6.</w:t>
      </w:r>
      <w:r>
        <w:rPr>
          <w:rFonts w:hint="eastAsia" w:ascii="仿宋" w:hAnsi="仿宋" w:eastAsia="仿宋" w:cs="仿宋"/>
          <w:b/>
          <w:color w:val="auto"/>
          <w:sz w:val="24"/>
        </w:rPr>
        <w:t>采购项目需要落实的政府采购政策</w:t>
      </w:r>
    </w:p>
    <w:p>
      <w:pPr>
        <w:spacing w:line="440" w:lineRule="exact"/>
        <w:rPr>
          <w:rFonts w:ascii="仿宋" w:hAnsi="仿宋" w:eastAsia="仿宋" w:cs="仿宋"/>
          <w:color w:val="auto"/>
          <w:sz w:val="24"/>
        </w:rPr>
      </w:pPr>
      <w:r>
        <w:rPr>
          <w:rFonts w:hint="eastAsia" w:ascii="仿宋" w:hAnsi="仿宋" w:eastAsia="仿宋" w:cs="仿宋"/>
          <w:color w:val="auto"/>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color w:val="auto"/>
          <w:sz w:val="24"/>
        </w:rPr>
      </w:pPr>
      <w:r>
        <w:rPr>
          <w:rFonts w:hint="eastAsia" w:ascii="仿宋" w:hAnsi="仿宋" w:eastAsia="仿宋" w:cs="仿宋"/>
          <w:color w:val="auto"/>
          <w:sz w:val="24"/>
        </w:rPr>
        <w:t>6.2 节能环保要求</w:t>
      </w:r>
    </w:p>
    <w:p>
      <w:pPr>
        <w:spacing w:line="440" w:lineRule="exact"/>
        <w:rPr>
          <w:rFonts w:ascii="仿宋" w:hAnsi="仿宋" w:eastAsia="仿宋" w:cs="仿宋"/>
          <w:color w:val="auto"/>
          <w:sz w:val="24"/>
        </w:rPr>
      </w:pPr>
      <w:r>
        <w:rPr>
          <w:rFonts w:hint="eastAsia" w:ascii="仿宋" w:hAnsi="仿宋" w:eastAsia="仿宋" w:cs="仿宋"/>
          <w:color w:val="auto"/>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color w:val="auto"/>
          <w:sz w:val="24"/>
        </w:rPr>
      </w:pPr>
      <w:r>
        <w:rPr>
          <w:rFonts w:hint="eastAsia" w:ascii="仿宋" w:hAnsi="仿宋" w:eastAsia="仿宋" w:cs="仿宋"/>
          <w:color w:val="auto"/>
          <w:sz w:val="24"/>
        </w:rPr>
        <w:t>6.2.2</w:t>
      </w:r>
      <w:r>
        <w:rPr>
          <w:rFonts w:hint="eastAsia" w:ascii="仿宋" w:hAnsi="仿宋" w:eastAsia="仿宋" w:cs="仿宋"/>
          <w:b/>
          <w:color w:val="auto"/>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_GB2312" w:hAnsi="仿宋" w:eastAsia="仿宋_GB2312"/>
          <w:color w:val="auto"/>
          <w:sz w:val="24"/>
        </w:rPr>
      </w:pPr>
      <w:r>
        <w:rPr>
          <w:rFonts w:hint="eastAsia" w:ascii="仿宋" w:hAnsi="仿宋" w:eastAsia="仿宋" w:cs="仿宋"/>
          <w:color w:val="auto"/>
          <w:sz w:val="24"/>
        </w:rPr>
        <w:t>6.3</w:t>
      </w:r>
      <w:r>
        <w:rPr>
          <w:rFonts w:hint="eastAsia" w:ascii="仿宋_GB2312" w:hAnsi="仿宋" w:eastAsia="仿宋_GB2312"/>
          <w:bCs/>
          <w:color w:val="auto"/>
          <w:sz w:val="24"/>
        </w:rPr>
        <w:t>小微</w:t>
      </w:r>
      <w:r>
        <w:rPr>
          <w:rFonts w:hint="eastAsia" w:ascii="仿宋_GB2312" w:hAnsi="仿宋" w:eastAsia="仿宋_GB2312"/>
          <w:color w:val="auto"/>
          <w:sz w:val="24"/>
        </w:rPr>
        <w:t>企业价格扣除</w:t>
      </w:r>
    </w:p>
    <w:p>
      <w:pPr>
        <w:spacing w:line="440" w:lineRule="exact"/>
        <w:rPr>
          <w:rFonts w:ascii="仿宋" w:hAnsi="仿宋" w:eastAsia="仿宋" w:cs="仿宋"/>
          <w:bCs/>
          <w:color w:val="auto"/>
          <w:sz w:val="24"/>
        </w:rPr>
      </w:pPr>
      <w:r>
        <w:rPr>
          <w:rFonts w:hint="eastAsia" w:ascii="仿宋" w:hAnsi="仿宋" w:eastAsia="仿宋" w:cs="仿宋"/>
          <w:color w:val="auto"/>
          <w:sz w:val="24"/>
        </w:rPr>
        <w:t>6.3.1小微企业是指</w:t>
      </w:r>
      <w:r>
        <w:rPr>
          <w:rFonts w:hint="eastAsia" w:ascii="仿宋" w:hAnsi="仿宋" w:eastAsia="仿宋" w:cs="仿宋"/>
          <w:bCs/>
          <w:color w:val="auto"/>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符合中小企业划分标准的个体工商户，在政府采购活动中视同中小企业。</w:t>
      </w:r>
    </w:p>
    <w:p>
      <w:pPr>
        <w:pStyle w:val="290"/>
        <w:rPr>
          <w:rFonts w:ascii="仿宋" w:hAnsi="仿宋" w:eastAsia="仿宋" w:cs="仿宋"/>
          <w:bCs/>
          <w:color w:val="auto"/>
          <w:szCs w:val="24"/>
        </w:rPr>
      </w:pPr>
      <w:r>
        <w:rPr>
          <w:rFonts w:hint="eastAsia" w:ascii="仿宋" w:hAnsi="仿宋" w:eastAsia="仿宋" w:cs="仿宋"/>
          <w:bCs/>
          <w:color w:val="auto"/>
          <w:szCs w:val="24"/>
        </w:rPr>
        <w:t>6.3.2在货物采购项目中，货物由小微企业制造，即货物由小微企业生产且使用该小微企业商号或者注册商标。供应商提供的货物既有中小企业制造货物，也有大型企业制造货物的，不享受中小企业扶持政策。</w:t>
      </w:r>
    </w:p>
    <w:p>
      <w:pPr>
        <w:pStyle w:val="290"/>
        <w:rPr>
          <w:rFonts w:ascii="仿宋" w:hAnsi="仿宋" w:eastAsia="仿宋" w:cs="仿宋"/>
          <w:bCs/>
          <w:color w:val="auto"/>
          <w:szCs w:val="24"/>
        </w:rPr>
      </w:pPr>
      <w:r>
        <w:rPr>
          <w:rFonts w:hint="eastAsia" w:ascii="仿宋" w:hAnsi="仿宋" w:eastAsia="仿宋" w:cs="仿宋"/>
          <w:bCs/>
          <w:color w:val="auto"/>
          <w:szCs w:val="24"/>
        </w:rPr>
        <w:t>6.3.3在服务采购项目中，服务由小微企业承接，即提供服务的人员为小微企业依照《中华人民共和国劳动合同法》订立劳动合同的从业人员。</w:t>
      </w:r>
    </w:p>
    <w:p>
      <w:pPr>
        <w:pStyle w:val="290"/>
        <w:rPr>
          <w:rFonts w:ascii="仿宋" w:hAnsi="仿宋" w:eastAsia="仿宋" w:cs="仿宋"/>
          <w:bCs/>
          <w:color w:val="auto"/>
          <w:szCs w:val="24"/>
        </w:rPr>
      </w:pPr>
      <w:r>
        <w:rPr>
          <w:rFonts w:hint="eastAsia" w:ascii="仿宋" w:hAnsi="仿宋" w:eastAsia="仿宋" w:cs="仿宋"/>
          <w:bCs/>
          <w:color w:val="auto"/>
          <w:szCs w:val="24"/>
        </w:rPr>
        <w:t>6.3.4小微企业应按照招标文件格式要求提供《中小企业声明函》。</w:t>
      </w:r>
    </w:p>
    <w:p>
      <w:pPr>
        <w:pStyle w:val="290"/>
        <w:rPr>
          <w:rFonts w:ascii="仿宋" w:hAnsi="仿宋" w:eastAsia="仿宋" w:cs="仿宋"/>
          <w:bCs/>
          <w:color w:val="auto"/>
          <w:szCs w:val="24"/>
        </w:rPr>
      </w:pPr>
      <w:r>
        <w:rPr>
          <w:rFonts w:hint="eastAsia" w:ascii="仿宋" w:hAnsi="仿宋" w:eastAsia="仿宋" w:cs="仿宋"/>
          <w:bCs/>
          <w:color w:val="auto"/>
          <w:szCs w:val="24"/>
        </w:rPr>
        <w:t>6.3.5对于经主管预算单位统筹后未预留份额专门面向中小企业采购的采购项目，以及预留份额项目中的非预留部分采购包，采购人、采购代理机构将对符合规定的小微企业报价给予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bCs/>
          <w:color w:val="auto"/>
          <w:szCs w:val="24"/>
          <w:lang w:val="en-US"/>
        </w:rPr>
        <w:t>5</w:t>
      </w:r>
      <w:r>
        <w:rPr>
          <w:rFonts w:hint="eastAsia" w:ascii="仿宋" w:hAnsi="仿宋" w:eastAsia="仿宋" w:cs="仿宋"/>
          <w:bCs/>
          <w:color w:val="auto"/>
          <w:szCs w:val="24"/>
        </w:rPr>
        <w:t>%的扣除，用扣除后的价格参加评审。</w:t>
      </w:r>
    </w:p>
    <w:p>
      <w:pPr>
        <w:pStyle w:val="290"/>
        <w:rPr>
          <w:rFonts w:ascii="仿宋" w:hAnsi="仿宋" w:eastAsia="仿宋" w:cs="仿宋"/>
          <w:bCs/>
          <w:color w:val="auto"/>
          <w:szCs w:val="24"/>
        </w:rPr>
      </w:pPr>
      <w:r>
        <w:rPr>
          <w:rFonts w:hint="eastAsia" w:ascii="仿宋" w:hAnsi="仿宋" w:eastAsia="仿宋" w:cs="仿宋"/>
          <w:bCs/>
          <w:color w:val="auto"/>
          <w:szCs w:val="24"/>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bCs/>
          <w:color w:val="auto"/>
          <w:szCs w:val="24"/>
          <w:lang w:val="en-US"/>
        </w:rPr>
        <w:t>2</w:t>
      </w:r>
      <w:r>
        <w:rPr>
          <w:rFonts w:hint="eastAsia" w:ascii="仿宋" w:hAnsi="仿宋" w:eastAsia="仿宋" w:cs="仿宋"/>
          <w:bCs/>
          <w:color w:val="auto"/>
          <w:szCs w:val="24"/>
        </w:rPr>
        <w:t>%的扣除，用扣除后的价格参加评审。组成联合体或者接受分包的小微企业与联合体内其他企业、分包企业之间存在直接控股、管理关系的，不享受价格扣除优惠政策。</w:t>
      </w:r>
    </w:p>
    <w:p>
      <w:pPr>
        <w:pStyle w:val="290"/>
        <w:rPr>
          <w:rFonts w:ascii="仿宋" w:hAnsi="仿宋" w:eastAsia="仿宋" w:cs="仿宋"/>
          <w:bCs/>
          <w:color w:val="auto"/>
          <w:szCs w:val="24"/>
        </w:rPr>
      </w:pPr>
      <w:r>
        <w:rPr>
          <w:rFonts w:hint="eastAsia" w:ascii="仿宋" w:hAnsi="仿宋" w:eastAsia="仿宋" w:cs="仿宋"/>
          <w:bCs/>
          <w:color w:val="auto"/>
          <w:szCs w:val="24"/>
        </w:rPr>
        <w:t>以联合体形式参加政府采购活动， 联合体各方均为中小企业的，联合体视同中小企业。其中，联合体各方均为小微企业的，联合体视同小微企业。</w:t>
      </w:r>
    </w:p>
    <w:p>
      <w:pPr>
        <w:pStyle w:val="290"/>
        <w:rPr>
          <w:rFonts w:ascii="仿宋" w:hAnsi="仿宋" w:eastAsia="仿宋" w:cs="仿宋"/>
          <w:bCs/>
          <w:color w:val="auto"/>
          <w:szCs w:val="24"/>
        </w:rPr>
      </w:pPr>
      <w:r>
        <w:rPr>
          <w:rFonts w:hint="eastAsia" w:ascii="仿宋" w:hAnsi="仿宋" w:eastAsia="仿宋" w:cs="仿宋"/>
          <w:bCs/>
          <w:color w:val="auto"/>
          <w:szCs w:val="24"/>
        </w:rPr>
        <w:t>6.3.7符合《关于促进残疾人就业政府采购政策的通知》（财库〔2017〕141号）规定的条件并提供《残疾人福利性单位声明函》（附件1）的残疾人福利性单位视同小微企业；</w:t>
      </w:r>
    </w:p>
    <w:p>
      <w:pPr>
        <w:pStyle w:val="290"/>
        <w:rPr>
          <w:rFonts w:ascii="仿宋" w:hAnsi="仿宋" w:eastAsia="仿宋" w:cs="仿宋"/>
          <w:bCs/>
          <w:color w:val="auto"/>
          <w:szCs w:val="24"/>
        </w:rPr>
      </w:pPr>
      <w:r>
        <w:rPr>
          <w:rFonts w:hint="eastAsia" w:ascii="仿宋" w:hAnsi="仿宋" w:eastAsia="仿宋" w:cs="仿宋"/>
          <w:bCs/>
          <w:color w:val="auto"/>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 w:hAnsi="仿宋" w:eastAsia="仿宋" w:cs="仿宋"/>
          <w:color w:val="auto"/>
          <w:sz w:val="24"/>
        </w:rPr>
      </w:pPr>
      <w:r>
        <w:rPr>
          <w:rFonts w:hint="eastAsia" w:ascii="仿宋" w:hAnsi="仿宋" w:eastAsia="仿宋" w:cs="仿宋"/>
          <w:color w:val="auto"/>
          <w:sz w:val="24"/>
        </w:rPr>
        <w:t>6.4</w:t>
      </w:r>
      <w:r>
        <w:rPr>
          <w:rFonts w:hint="eastAsia" w:ascii="仿宋" w:hAnsi="仿宋" w:eastAsia="仿宋" w:cs="仿宋"/>
          <w:bCs/>
          <w:color w:val="auto"/>
          <w:sz w:val="24"/>
        </w:rPr>
        <w:t>支持科技创新发展</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对省级以上主管部门认定的首台套产品，自纳入《省推广应用指导目录》起三年内参加政府采购活动，视同已具备相应销售业绩，业绩分为满分。</w:t>
      </w:r>
    </w:p>
    <w:p>
      <w:pPr>
        <w:pStyle w:val="290"/>
        <w:rPr>
          <w:rFonts w:ascii="仿宋" w:hAnsi="仿宋" w:eastAsia="仿宋" w:cs="仿宋"/>
          <w:bCs/>
          <w:color w:val="auto"/>
          <w:szCs w:val="24"/>
        </w:rPr>
      </w:pPr>
    </w:p>
    <w:p>
      <w:pPr>
        <w:pStyle w:val="290"/>
        <w:rPr>
          <w:rFonts w:ascii="仿宋" w:hAnsi="仿宋" w:eastAsia="仿宋" w:cs="仿宋"/>
          <w:bCs/>
          <w:color w:val="auto"/>
          <w:szCs w:val="24"/>
        </w:rPr>
      </w:pPr>
      <w:r>
        <w:rPr>
          <w:rFonts w:hint="eastAsia" w:ascii="仿宋" w:hAnsi="仿宋" w:eastAsia="仿宋" w:cs="仿宋"/>
          <w:bCs/>
          <w:color w:val="auto"/>
          <w:szCs w:val="24"/>
        </w:rPr>
        <w:t>★7.特别说明：</w:t>
      </w:r>
    </w:p>
    <w:p>
      <w:pPr>
        <w:pStyle w:val="290"/>
        <w:rPr>
          <w:rFonts w:ascii="仿宋" w:hAnsi="仿宋" w:eastAsia="仿宋" w:cs="仿宋"/>
          <w:bCs/>
          <w:color w:val="auto"/>
          <w:szCs w:val="24"/>
        </w:rPr>
      </w:pPr>
      <w:r>
        <w:rPr>
          <w:rFonts w:hint="eastAsia" w:ascii="仿宋" w:hAnsi="仿宋" w:eastAsia="仿宋" w:cs="仿宋"/>
          <w:bCs/>
          <w:color w:val="auto"/>
          <w:szCs w:val="24"/>
        </w:rPr>
        <w:t>7.1供应商投标所使用的资格、信誉、荣誉、业绩与企业认证必须为投标单位所拥有。供应商投标所使用的采购项目实施人员必须为投标单位正式员工。</w:t>
      </w:r>
    </w:p>
    <w:p>
      <w:pPr>
        <w:pStyle w:val="290"/>
        <w:rPr>
          <w:rFonts w:ascii="仿宋" w:hAnsi="仿宋" w:eastAsia="仿宋" w:cs="仿宋"/>
          <w:bCs/>
          <w:color w:val="auto"/>
          <w:szCs w:val="24"/>
        </w:rPr>
      </w:pPr>
      <w:r>
        <w:rPr>
          <w:rFonts w:hint="eastAsia" w:ascii="仿宋" w:hAnsi="仿宋" w:eastAsia="仿宋" w:cs="仿宋"/>
          <w:bCs/>
          <w:color w:val="auto"/>
          <w:szCs w:val="24"/>
        </w:rPr>
        <w:t>7.2供应商应仔细阅读招标文件的所有内容，按照招标文件的要求提交投标文件，并对所提供的全部资料的真实性承担法律责任。</w:t>
      </w:r>
    </w:p>
    <w:p>
      <w:pPr>
        <w:pStyle w:val="290"/>
        <w:rPr>
          <w:rFonts w:ascii="仿宋" w:hAnsi="仿宋" w:eastAsia="仿宋" w:cs="仿宋"/>
          <w:bCs/>
          <w:color w:val="auto"/>
          <w:szCs w:val="24"/>
        </w:rPr>
      </w:pPr>
      <w:r>
        <w:rPr>
          <w:rFonts w:hint="eastAsia" w:ascii="仿宋" w:hAnsi="仿宋" w:eastAsia="仿宋" w:cs="仿宋"/>
          <w:bCs/>
          <w:color w:val="auto"/>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color w:val="auto"/>
          <w:sz w:val="24"/>
        </w:rPr>
      </w:pPr>
      <w:r>
        <w:rPr>
          <w:rFonts w:hint="eastAsia" w:ascii="仿宋" w:hAnsi="仿宋" w:eastAsia="仿宋" w:cs="仿宋"/>
          <w:b/>
          <w:color w:val="auto"/>
          <w:sz w:val="36"/>
          <w:szCs w:val="36"/>
        </w:rPr>
        <w:t>二、招标文件</w:t>
      </w:r>
    </w:p>
    <w:p>
      <w:pPr>
        <w:pStyle w:val="290"/>
        <w:ind w:firstLine="0" w:firstLineChars="0"/>
        <w:rPr>
          <w:rFonts w:ascii="仿宋" w:hAnsi="仿宋" w:eastAsia="仿宋" w:cs="仿宋"/>
          <w:b/>
          <w:color w:val="auto"/>
          <w:szCs w:val="24"/>
        </w:rPr>
      </w:pPr>
      <w:r>
        <w:rPr>
          <w:rFonts w:hint="eastAsia" w:ascii="仿宋" w:hAnsi="仿宋" w:eastAsia="仿宋" w:cs="仿宋"/>
          <w:b/>
          <w:color w:val="auto"/>
          <w:szCs w:val="24"/>
        </w:rPr>
        <w:t>1.招标文件的组成</w:t>
      </w:r>
    </w:p>
    <w:p>
      <w:pPr>
        <w:pStyle w:val="290"/>
        <w:ind w:firstLine="0" w:firstLineChars="0"/>
        <w:rPr>
          <w:rFonts w:ascii="仿宋" w:hAnsi="仿宋" w:eastAsia="仿宋" w:cs="仿宋"/>
          <w:bCs/>
          <w:color w:val="auto"/>
          <w:szCs w:val="24"/>
        </w:rPr>
      </w:pPr>
      <w:r>
        <w:rPr>
          <w:rFonts w:hint="eastAsia" w:ascii="仿宋" w:hAnsi="仿宋" w:eastAsia="仿宋" w:cs="仿宋"/>
          <w:bCs/>
          <w:color w:val="auto"/>
          <w:szCs w:val="24"/>
        </w:rPr>
        <w:t>1.1 招标文件由前附表、招标须知、主要合同协议条款、技术规范、施工图纸等组成。</w:t>
      </w:r>
    </w:p>
    <w:p>
      <w:pPr>
        <w:pStyle w:val="290"/>
        <w:ind w:firstLine="0" w:firstLineChars="0"/>
        <w:rPr>
          <w:rFonts w:ascii="仿宋" w:hAnsi="仿宋" w:eastAsia="仿宋" w:cs="仿宋"/>
          <w:bCs/>
          <w:color w:val="auto"/>
          <w:szCs w:val="24"/>
        </w:rPr>
      </w:pPr>
      <w:r>
        <w:rPr>
          <w:rFonts w:hint="eastAsia" w:ascii="仿宋" w:hAnsi="仿宋" w:eastAsia="仿宋" w:cs="仿宋"/>
          <w:bCs/>
          <w:color w:val="auto"/>
          <w:szCs w:val="24"/>
        </w:rPr>
        <w:t>1.2 意向投标人应认真阅读招标文件中所有内容。如果意向投标人编制的投标文件实质上不响应招标文件要求，其投标文件将在评标时被采购人拒绝。</w:t>
      </w:r>
    </w:p>
    <w:p>
      <w:pPr>
        <w:pStyle w:val="290"/>
        <w:ind w:firstLine="0" w:firstLineChars="0"/>
        <w:rPr>
          <w:rFonts w:ascii="仿宋" w:hAnsi="仿宋" w:eastAsia="仿宋" w:cs="仿宋"/>
          <w:b/>
          <w:color w:val="auto"/>
          <w:szCs w:val="24"/>
        </w:rPr>
      </w:pPr>
      <w:r>
        <w:rPr>
          <w:rFonts w:hint="eastAsia" w:ascii="仿宋" w:hAnsi="仿宋" w:eastAsia="仿宋" w:cs="仿宋"/>
          <w:b/>
          <w:color w:val="auto"/>
          <w:szCs w:val="24"/>
        </w:rPr>
        <w:t>2.招标文件的解释</w:t>
      </w:r>
    </w:p>
    <w:p>
      <w:pPr>
        <w:pStyle w:val="290"/>
        <w:rPr>
          <w:rFonts w:ascii="仿宋" w:hAnsi="仿宋" w:eastAsia="仿宋" w:cs="仿宋"/>
          <w:bCs/>
          <w:color w:val="auto"/>
          <w:szCs w:val="24"/>
        </w:rPr>
      </w:pPr>
      <w:r>
        <w:rPr>
          <w:rFonts w:hint="eastAsia" w:ascii="仿宋" w:hAnsi="仿宋" w:eastAsia="仿宋" w:cs="仿宋"/>
          <w:bCs/>
          <w:color w:val="auto"/>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290"/>
        <w:ind w:firstLine="0" w:firstLineChars="0"/>
        <w:rPr>
          <w:rFonts w:ascii="仿宋" w:hAnsi="仿宋" w:eastAsia="仿宋" w:cs="仿宋"/>
          <w:b/>
          <w:color w:val="auto"/>
          <w:szCs w:val="24"/>
        </w:rPr>
      </w:pPr>
      <w:r>
        <w:rPr>
          <w:rFonts w:hint="eastAsia" w:ascii="仿宋" w:hAnsi="仿宋" w:eastAsia="仿宋" w:cs="仿宋"/>
          <w:b/>
          <w:color w:val="auto"/>
          <w:szCs w:val="24"/>
        </w:rPr>
        <w:t>3.招标文件的修改</w:t>
      </w:r>
    </w:p>
    <w:p>
      <w:pPr>
        <w:pStyle w:val="290"/>
        <w:ind w:firstLine="0" w:firstLineChars="0"/>
        <w:rPr>
          <w:rFonts w:ascii="仿宋" w:hAnsi="仿宋" w:eastAsia="仿宋" w:cs="仿宋"/>
          <w:bCs/>
          <w:color w:val="auto"/>
          <w:szCs w:val="24"/>
        </w:rPr>
      </w:pPr>
      <w:r>
        <w:rPr>
          <w:rFonts w:hint="eastAsia" w:ascii="仿宋" w:hAnsi="仿宋" w:eastAsia="仿宋" w:cs="仿宋"/>
          <w:bCs/>
          <w:color w:val="auto"/>
          <w:szCs w:val="24"/>
        </w:rPr>
        <w:t>3.1 在投标截止日2日前，采购人可以用答疑纪要或补充通知的方式修改招标文件。</w:t>
      </w:r>
    </w:p>
    <w:p>
      <w:pPr>
        <w:pStyle w:val="290"/>
        <w:ind w:firstLine="0" w:firstLineChars="0"/>
        <w:rPr>
          <w:rFonts w:ascii="仿宋" w:hAnsi="仿宋" w:eastAsia="仿宋" w:cs="仿宋"/>
          <w:bCs/>
          <w:color w:val="auto"/>
          <w:szCs w:val="24"/>
        </w:rPr>
      </w:pPr>
      <w:r>
        <w:rPr>
          <w:rFonts w:hint="eastAsia" w:ascii="仿宋" w:hAnsi="仿宋" w:eastAsia="仿宋" w:cs="仿宋"/>
          <w:bCs/>
          <w:color w:val="auto"/>
          <w:szCs w:val="24"/>
        </w:rPr>
        <w:t>3.2 答疑纪要或补充通知将以书面方式发给所有获得招标文件的意向投标人，答疑纪要或补充通知作为招标文件的组成部分，对意向投标人起约束作用。</w:t>
      </w:r>
    </w:p>
    <w:p>
      <w:pPr>
        <w:pStyle w:val="290"/>
        <w:ind w:firstLine="0" w:firstLineChars="0"/>
        <w:rPr>
          <w:rFonts w:ascii="仿宋" w:hAnsi="仿宋" w:eastAsia="仿宋" w:cs="仿宋"/>
          <w:bCs/>
          <w:color w:val="auto"/>
          <w:szCs w:val="24"/>
        </w:rPr>
      </w:pPr>
      <w:r>
        <w:rPr>
          <w:rFonts w:hint="eastAsia" w:ascii="仿宋" w:hAnsi="仿宋" w:eastAsia="仿宋" w:cs="仿宋"/>
          <w:bCs/>
          <w:color w:val="auto"/>
          <w:szCs w:val="24"/>
        </w:rPr>
        <w:t>3.3 为使意向投标人在编制投标文件时把答疑纪要或补充通知内容考虑进去，采购人将按规定延长递交投标文件的截止日期和开标会议时间。</w:t>
      </w:r>
    </w:p>
    <w:p>
      <w:pPr>
        <w:pStyle w:val="290"/>
        <w:ind w:firstLine="0" w:firstLineChars="0"/>
        <w:rPr>
          <w:rFonts w:ascii="仿宋" w:hAnsi="仿宋" w:eastAsia="仿宋" w:cs="仿宋"/>
          <w:b/>
          <w:color w:val="auto"/>
          <w:szCs w:val="24"/>
        </w:rPr>
      </w:pPr>
      <w:r>
        <w:rPr>
          <w:rFonts w:hint="eastAsia" w:ascii="仿宋" w:hAnsi="仿宋" w:eastAsia="仿宋" w:cs="仿宋"/>
          <w:b/>
          <w:color w:val="auto"/>
          <w:szCs w:val="24"/>
        </w:rPr>
        <w:t>4.答疑及现场勘察</w:t>
      </w:r>
    </w:p>
    <w:p>
      <w:pPr>
        <w:pStyle w:val="290"/>
        <w:ind w:firstLine="0" w:firstLineChars="0"/>
        <w:rPr>
          <w:rFonts w:ascii="仿宋" w:hAnsi="仿宋" w:eastAsia="仿宋" w:cs="仿宋"/>
          <w:bCs/>
          <w:color w:val="auto"/>
          <w:szCs w:val="24"/>
        </w:rPr>
      </w:pPr>
      <w:r>
        <w:rPr>
          <w:rFonts w:hint="eastAsia" w:ascii="仿宋" w:hAnsi="仿宋" w:eastAsia="仿宋" w:cs="仿宋"/>
          <w:bCs/>
          <w:color w:val="auto"/>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290"/>
        <w:ind w:firstLine="0" w:firstLineChars="0"/>
        <w:rPr>
          <w:rFonts w:ascii="仿宋" w:hAnsi="仿宋" w:eastAsia="仿宋" w:cs="仿宋"/>
          <w:bCs/>
          <w:color w:val="auto"/>
          <w:szCs w:val="24"/>
        </w:rPr>
      </w:pPr>
      <w:r>
        <w:rPr>
          <w:rFonts w:hint="eastAsia" w:ascii="仿宋" w:hAnsi="仿宋" w:eastAsia="仿宋" w:cs="仿宋"/>
          <w:bCs/>
          <w:color w:val="auto"/>
          <w:szCs w:val="24"/>
        </w:rPr>
        <w:t>4.2 意向投标人将招标文件和施工图中存在的疑问，在规定的时间内书面送达或传真给采购人，由采购人汇总后，统一书面答复。</w:t>
      </w:r>
    </w:p>
    <w:p>
      <w:pPr>
        <w:pStyle w:val="290"/>
        <w:ind w:firstLine="0" w:firstLineChars="0"/>
        <w:rPr>
          <w:rFonts w:ascii="仿宋" w:hAnsi="仿宋" w:eastAsia="仿宋" w:cs="仿宋"/>
          <w:bCs/>
          <w:color w:val="auto"/>
          <w:szCs w:val="24"/>
        </w:rPr>
      </w:pPr>
      <w:r>
        <w:rPr>
          <w:rFonts w:hint="eastAsia" w:ascii="仿宋" w:hAnsi="仿宋" w:eastAsia="仿宋" w:cs="仿宋"/>
          <w:bCs/>
          <w:color w:val="auto"/>
          <w:szCs w:val="24"/>
        </w:rPr>
        <w:t>4.3 采购人向意向投标人提供的有关施工现场的资料和数据，是采购人现有的能使意向投标人利用的资料。</w:t>
      </w:r>
    </w:p>
    <w:p>
      <w:pPr>
        <w:pStyle w:val="290"/>
        <w:ind w:firstLine="0" w:firstLineChars="0"/>
        <w:rPr>
          <w:rFonts w:ascii="仿宋" w:hAnsi="仿宋" w:eastAsia="仿宋" w:cs="仿宋"/>
          <w:bCs/>
          <w:color w:val="auto"/>
          <w:szCs w:val="24"/>
        </w:rPr>
      </w:pPr>
      <w:r>
        <w:rPr>
          <w:rFonts w:hint="eastAsia" w:ascii="仿宋" w:hAnsi="仿宋" w:eastAsia="仿宋" w:cs="仿宋"/>
          <w:bCs/>
          <w:color w:val="auto"/>
          <w:szCs w:val="24"/>
        </w:rPr>
        <w:t>4.4答疑纪要或补充通知均以书面形式为准。</w:t>
      </w:r>
    </w:p>
    <w:p>
      <w:pPr>
        <w:pStyle w:val="290"/>
        <w:ind w:firstLine="0" w:firstLineChars="0"/>
        <w:rPr>
          <w:rFonts w:ascii="仿宋" w:hAnsi="仿宋" w:eastAsia="仿宋" w:cs="仿宋"/>
          <w:b/>
          <w:color w:val="auto"/>
          <w:szCs w:val="24"/>
        </w:rPr>
      </w:pPr>
      <w:r>
        <w:rPr>
          <w:rFonts w:hint="eastAsia" w:ascii="仿宋" w:hAnsi="仿宋" w:eastAsia="仿宋" w:cs="仿宋"/>
          <w:b/>
          <w:color w:val="auto"/>
          <w:szCs w:val="24"/>
        </w:rPr>
        <w:t>5.工程造价编制</w:t>
      </w:r>
    </w:p>
    <w:p>
      <w:pPr>
        <w:pStyle w:val="290"/>
        <w:ind w:firstLine="0" w:firstLineChars="0"/>
        <w:rPr>
          <w:rFonts w:ascii="仿宋" w:hAnsi="仿宋" w:eastAsia="仿宋" w:cs="仿宋"/>
          <w:color w:val="auto"/>
        </w:rPr>
      </w:pPr>
      <w:r>
        <w:rPr>
          <w:rFonts w:hint="eastAsia" w:ascii="仿宋" w:hAnsi="仿宋" w:eastAsia="仿宋" w:cs="仿宋"/>
          <w:bCs/>
          <w:color w:val="auto"/>
          <w:szCs w:val="24"/>
          <w:lang w:val="en-US"/>
        </w:rPr>
        <w:t xml:space="preserve">   </w:t>
      </w:r>
      <w:r>
        <w:rPr>
          <w:rFonts w:hint="eastAsia" w:ascii="仿宋" w:hAnsi="仿宋" w:eastAsia="仿宋" w:cs="仿宋"/>
          <w:bCs/>
          <w:color w:val="auto"/>
          <w:szCs w:val="24"/>
        </w:rPr>
        <w:t>工程参考造价由采购人根据国家现行规定的工程量计算规则及招标文件规定的计价方法和要求组织编制。</w:t>
      </w:r>
    </w:p>
    <w:p>
      <w:pPr>
        <w:snapToGrid w:val="0"/>
        <w:spacing w:line="8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三、投标文件的编制</w:t>
      </w:r>
    </w:p>
    <w:p>
      <w:pPr>
        <w:numPr>
          <w:ilvl w:val="0"/>
          <w:numId w:val="6"/>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投标文件的语言、计量单位、形式及效力</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1.5投标文件的形式和效力</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pPr>
        <w:snapToGrid w:val="0"/>
        <w:spacing w:line="440" w:lineRule="exact"/>
        <w:jc w:val="left"/>
        <w:rPr>
          <w:rFonts w:ascii="仿宋" w:hAnsi="仿宋" w:eastAsia="仿宋" w:cs="仿宋"/>
          <w:b/>
          <w:color w:val="auto"/>
          <w:sz w:val="24"/>
          <w:u w:val="single"/>
        </w:rPr>
      </w:pPr>
      <w:r>
        <w:rPr>
          <w:rFonts w:hint="eastAsia" w:ascii="仿宋" w:hAnsi="仿宋" w:eastAsia="仿宋" w:cs="仿宋"/>
          <w:b/>
          <w:color w:val="auto"/>
          <w:sz w:val="24"/>
          <w:u w:val="single"/>
        </w:rPr>
        <w:t>1.5.2投标文件的效力：</w:t>
      </w:r>
    </w:p>
    <w:p>
      <w:pPr>
        <w:snapToGrid w:val="0"/>
        <w:spacing w:line="440" w:lineRule="exact"/>
        <w:ind w:firstLine="472" w:firstLineChars="196"/>
        <w:jc w:val="left"/>
        <w:rPr>
          <w:rFonts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 投标文件的组成</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投标文件由“报价文件资料”、“商务技术（资信）文件资料”两部分组成，其中</w:t>
      </w:r>
      <w:r>
        <w:rPr>
          <w:rFonts w:hint="eastAsia" w:ascii="仿宋" w:hAnsi="仿宋" w:eastAsia="仿宋" w:cs="仿宋"/>
          <w:b/>
          <w:color w:val="auto"/>
          <w:sz w:val="24"/>
        </w:rPr>
        <w:t>电子投标文件中所须加盖公章部分均应采用电子签章。</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2.1 “</w:t>
      </w:r>
      <w:r>
        <w:rPr>
          <w:rFonts w:hint="eastAsia" w:ascii="仿宋" w:hAnsi="仿宋" w:eastAsia="仿宋" w:cs="仿宋"/>
          <w:b/>
          <w:bCs/>
          <w:color w:val="auto"/>
          <w:sz w:val="24"/>
        </w:rPr>
        <w:t>报价文件资料</w:t>
      </w:r>
      <w:r>
        <w:rPr>
          <w:rFonts w:hint="eastAsia" w:ascii="仿宋" w:hAnsi="仿宋" w:eastAsia="仿宋" w:cs="仿宋"/>
          <w:color w:val="auto"/>
          <w:sz w:val="24"/>
        </w:rPr>
        <w:t>”应包含以下内容：</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2.1.1投标函（格式见第五部分附件）； </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2.1.2报价书（格式见第五部分附件）；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2.1.3中小企业声明函（格式见第五部分附件）；</w:t>
      </w:r>
    </w:p>
    <w:p>
      <w:pPr>
        <w:snapToGrid w:val="0"/>
        <w:spacing w:line="440" w:lineRule="exact"/>
        <w:jc w:val="left"/>
        <w:rPr>
          <w:rFonts w:ascii="仿宋" w:hAnsi="仿宋" w:eastAsia="仿宋" w:cs="仿宋"/>
          <w:color w:val="auto"/>
        </w:rPr>
      </w:pPr>
      <w:r>
        <w:rPr>
          <w:rFonts w:hint="eastAsia" w:ascii="仿宋" w:hAnsi="仿宋" w:eastAsia="仿宋" w:cs="仿宋"/>
          <w:color w:val="auto"/>
          <w:sz w:val="24"/>
        </w:rPr>
        <w:t>2.1.4残疾人福利性单位声明函（如有，格式见第五部分附件）。</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以上文件组成“报价文件资料”。投标人在“报价文件资料”中应对招标文件作实质性响应，该项内容将作为评标重要指标。</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b/>
          <w:bCs/>
          <w:color w:val="auto"/>
          <w:sz w:val="24"/>
        </w:rPr>
        <w:t>商务技术（资信）文件资料</w:t>
      </w:r>
      <w:r>
        <w:rPr>
          <w:rFonts w:hint="eastAsia" w:ascii="仿宋" w:hAnsi="仿宋" w:eastAsia="仿宋" w:cs="仿宋"/>
          <w:color w:val="auto"/>
          <w:sz w:val="24"/>
        </w:rPr>
        <w:t>”应包括以下内容（正本用原件）：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2.2.1法定代表人身份证明（格式见第五部分附件）；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2.2.2授权委托书（格式见第五部分附件）；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2.2.3法定代表人和代理人身份证复印件（格式见第</w:t>
      </w:r>
      <w:r>
        <w:rPr>
          <w:rFonts w:hint="eastAsia" w:ascii="仿宋" w:hAnsi="仿宋" w:eastAsia="仿宋" w:cs="仿宋"/>
          <w:color w:val="auto"/>
          <w:sz w:val="24"/>
          <w:lang w:val="en-US" w:eastAsia="zh-CN"/>
        </w:rPr>
        <w:t>五</w:t>
      </w:r>
      <w:r>
        <w:rPr>
          <w:rFonts w:hint="eastAsia" w:ascii="仿宋" w:hAnsi="仿宋" w:eastAsia="仿宋" w:cs="仿宋"/>
          <w:color w:val="auto"/>
          <w:sz w:val="24"/>
        </w:rPr>
        <w:t>部分附件）；</w:t>
      </w:r>
    </w:p>
    <w:p>
      <w:pPr>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2.2.4投标人营业执照、资质证书、安全生产许可证、省外企业须在浙江省住建厅备案（有效期内）或在“浙江省建筑市场监管公共服务系统”企业信息备案（省内企业不作要求）复印件加盖投标人公章；</w:t>
      </w:r>
    </w:p>
    <w:p>
      <w:pPr>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2.2.5 投标人拟派项目负责人房屋建筑工程二级及以上注册建造师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2.2.6 项目负责人无在建承诺书</w:t>
      </w:r>
      <w:r>
        <w:rPr>
          <w:rFonts w:hint="eastAsia" w:ascii="仿宋" w:hAnsi="仿宋" w:eastAsia="仿宋" w:cs="仿宋"/>
          <w:color w:val="auto"/>
          <w:sz w:val="24"/>
        </w:rPr>
        <w:t>（格式见第五部分附件）；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kern w:val="0"/>
          <w:sz w:val="24"/>
        </w:rPr>
        <w:t>2.2.7 投标承诺书</w:t>
      </w:r>
      <w:r>
        <w:rPr>
          <w:rFonts w:hint="eastAsia" w:ascii="仿宋" w:hAnsi="仿宋" w:eastAsia="仿宋" w:cs="仿宋"/>
          <w:color w:val="auto"/>
          <w:sz w:val="24"/>
        </w:rPr>
        <w:t>（格式见第五部分附件）；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2.2.8 招标控制价认可函（格式见第五部分附件）；</w:t>
      </w:r>
    </w:p>
    <w:p>
      <w:pPr>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2.2.9 项目负责人简历表（格式见</w:t>
      </w:r>
      <w:r>
        <w:rPr>
          <w:rFonts w:hint="eastAsia" w:ascii="仿宋" w:hAnsi="仿宋" w:eastAsia="仿宋" w:cs="仿宋"/>
          <w:color w:val="auto"/>
          <w:sz w:val="24"/>
        </w:rPr>
        <w:t>第五部分附件</w:t>
      </w:r>
      <w:r>
        <w:rPr>
          <w:rFonts w:hint="eastAsia" w:ascii="仿宋" w:hAnsi="仿宋" w:eastAsia="仿宋" w:cs="仿宋"/>
          <w:color w:val="auto"/>
          <w:kern w:val="0"/>
          <w:sz w:val="24"/>
        </w:rPr>
        <w:t>）；</w:t>
      </w:r>
    </w:p>
    <w:p>
      <w:pPr>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2.2.10主要施工管理人员表（格式见</w:t>
      </w:r>
      <w:r>
        <w:rPr>
          <w:rFonts w:hint="eastAsia" w:ascii="仿宋" w:hAnsi="仿宋" w:eastAsia="仿宋" w:cs="仿宋"/>
          <w:color w:val="auto"/>
          <w:sz w:val="24"/>
        </w:rPr>
        <w:t>第五部分附件</w:t>
      </w:r>
      <w:r>
        <w:rPr>
          <w:rFonts w:hint="eastAsia" w:ascii="仿宋" w:hAnsi="仿宋" w:eastAsia="仿宋" w:cs="仿宋"/>
          <w:color w:val="auto"/>
          <w:kern w:val="0"/>
          <w:sz w:val="24"/>
        </w:rPr>
        <w:t>）；</w:t>
      </w:r>
    </w:p>
    <w:p>
      <w:pPr>
        <w:snapToGrid w:val="0"/>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2.2.11 主要施工机械设备表（格式见</w:t>
      </w:r>
      <w:r>
        <w:rPr>
          <w:rFonts w:hint="eastAsia" w:ascii="仿宋" w:hAnsi="仿宋" w:eastAsia="仿宋" w:cs="仿宋"/>
          <w:color w:val="auto"/>
          <w:sz w:val="24"/>
        </w:rPr>
        <w:t>第五部分附件</w:t>
      </w:r>
      <w:r>
        <w:rPr>
          <w:rFonts w:hint="eastAsia" w:ascii="仿宋" w:hAnsi="仿宋" w:eastAsia="仿宋" w:cs="仿宋"/>
          <w:color w:val="auto"/>
          <w:kern w:val="0"/>
          <w:sz w:val="24"/>
        </w:rPr>
        <w:t>）。</w:t>
      </w:r>
    </w:p>
    <w:p>
      <w:pPr>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2.1.1</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中小企业声明函（格式见第</w:t>
      </w:r>
      <w:r>
        <w:rPr>
          <w:rFonts w:hint="eastAsia" w:ascii="仿宋" w:hAnsi="仿宋" w:eastAsia="仿宋" w:cs="仿宋"/>
          <w:color w:val="auto"/>
          <w:kern w:val="0"/>
          <w:sz w:val="24"/>
          <w:lang w:val="en-US" w:eastAsia="zh-CN"/>
        </w:rPr>
        <w:t>五</w:t>
      </w:r>
      <w:r>
        <w:rPr>
          <w:rFonts w:hint="eastAsia" w:ascii="仿宋" w:hAnsi="仿宋" w:eastAsia="仿宋" w:cs="仿宋"/>
          <w:color w:val="auto"/>
          <w:kern w:val="0"/>
          <w:sz w:val="24"/>
        </w:rPr>
        <w:t>部分附件）</w:t>
      </w:r>
    </w:p>
    <w:p>
      <w:pPr>
        <w:pStyle w:val="19"/>
        <w:tabs>
          <w:tab w:val="left" w:pos="1854"/>
          <w:tab w:val="clear" w:pos="482"/>
        </w:tabs>
        <w:spacing w:afterLines="0" w:line="440" w:lineRule="exact"/>
        <w:ind w:left="0" w:firstLine="0"/>
        <w:rPr>
          <w:rFonts w:ascii="仿宋" w:hAnsi="仿宋" w:eastAsia="仿宋" w:cs="仿宋"/>
          <w:color w:val="auto"/>
        </w:rPr>
      </w:pPr>
      <w:r>
        <w:rPr>
          <w:rFonts w:hint="eastAsia" w:ascii="仿宋" w:hAnsi="仿宋" w:eastAsia="仿宋" w:cs="仿宋"/>
          <w:color w:val="auto"/>
        </w:rPr>
        <w:t>2.2.1</w:t>
      </w:r>
      <w:r>
        <w:rPr>
          <w:rFonts w:hint="eastAsia" w:ascii="仿宋" w:hAnsi="仿宋" w:eastAsia="仿宋" w:cs="仿宋"/>
          <w:color w:val="auto"/>
          <w:lang w:val="en-US" w:eastAsia="zh-CN"/>
        </w:rPr>
        <w:t>3</w:t>
      </w:r>
      <w:r>
        <w:rPr>
          <w:rFonts w:hint="eastAsia" w:ascii="仿宋" w:hAnsi="仿宋" w:eastAsia="仿宋" w:cs="仿宋"/>
          <w:color w:val="auto"/>
        </w:rPr>
        <w:t>投标人需要说明的其他文件和说明（格式自拟）。</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以上文件组成“商务技术（资信）文件资料”。投标人在“商务技术（资信）文件资料”中应对招标文件作实质性响应，该项内容将作为评标重要指标。</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3. 投标文件的规定：</w:t>
      </w:r>
    </w:p>
    <w:p>
      <w:pPr>
        <w:pStyle w:val="23"/>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3.1投标文件由“商务技术（资信）文件资料”“报价文件资料”两部分文件组成，应按统一格式填写。</w:t>
      </w:r>
    </w:p>
    <w:p>
      <w:pPr>
        <w:pStyle w:val="23"/>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3.2投标文件须按附件格式要求进行电子签章，投标人应写全称。</w:t>
      </w:r>
    </w:p>
    <w:p>
      <w:pPr>
        <w:pStyle w:val="23"/>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3.3投标文件不得涂改，若有修改错漏处，须加盖单位公章或者法定代表人或其授权代表签字或盖章。</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3.4投标文件因字迹潦草或表达不清所引起的后果由投标人负责。</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3.5投标人应认真阅读招标文件中所有的内容。如果投标人编制的投标文件实质上不响应招标文件的要求，其投标文件将被招标人拒绝。</w:t>
      </w:r>
    </w:p>
    <w:p>
      <w:pPr>
        <w:spacing w:line="440" w:lineRule="exact"/>
        <w:jc w:val="left"/>
        <w:rPr>
          <w:rFonts w:ascii="仿宋" w:hAnsi="仿宋" w:eastAsia="仿宋" w:cs="仿宋"/>
          <w:color w:val="auto"/>
          <w:sz w:val="24"/>
        </w:rPr>
      </w:pPr>
      <w:r>
        <w:rPr>
          <w:rFonts w:hint="eastAsia" w:ascii="仿宋" w:hAnsi="仿宋" w:eastAsia="仿宋" w:cs="仿宋"/>
          <w:b/>
          <w:color w:val="auto"/>
          <w:sz w:val="24"/>
        </w:rPr>
        <w:t>3.6电子投标文件部分：投标人应根据“政采云供应商项目采购-电子招投标操作指南”及本招标文件规定的格式和顺序编制电子投标文件并进行关联定位。</w:t>
      </w:r>
    </w:p>
    <w:p>
      <w:pPr>
        <w:pStyle w:val="13"/>
        <w:tabs>
          <w:tab w:val="clear" w:pos="454"/>
        </w:tabs>
        <w:spacing w:afterLines="0" w:line="440" w:lineRule="atLeast"/>
        <w:ind w:left="0" w:firstLine="0"/>
        <w:rPr>
          <w:rFonts w:ascii="仿宋" w:hAnsi="仿宋" w:eastAsia="仿宋" w:cs="仿宋"/>
          <w:b/>
          <w:color w:val="auto"/>
          <w:szCs w:val="24"/>
        </w:rPr>
      </w:pPr>
      <w:r>
        <w:rPr>
          <w:rFonts w:hint="eastAsia" w:ascii="仿宋" w:hAnsi="仿宋" w:eastAsia="仿宋" w:cs="仿宋"/>
          <w:b/>
          <w:color w:val="auto"/>
          <w:szCs w:val="24"/>
        </w:rPr>
        <w:t>4.投标文件的要求</w:t>
      </w:r>
    </w:p>
    <w:p>
      <w:pPr>
        <w:snapToGrid w:val="0"/>
        <w:spacing w:line="440" w:lineRule="exact"/>
        <w:ind w:firstLine="480" w:firstLineChars="200"/>
        <w:rPr>
          <w:rFonts w:ascii="仿宋" w:hAnsi="仿宋" w:eastAsia="仿宋" w:cs="仿宋"/>
          <w:b/>
          <w:color w:val="auto"/>
          <w:sz w:val="24"/>
        </w:rPr>
      </w:pPr>
      <w:r>
        <w:rPr>
          <w:rFonts w:hint="eastAsia" w:ascii="仿宋" w:hAnsi="仿宋" w:eastAsia="仿宋" w:cs="仿宋"/>
          <w:color w:val="auto"/>
          <w:sz w:val="24"/>
        </w:rPr>
        <w:t>投标人应按“招标公告”规定的时间、方式将投标文件提交给采购机构，</w:t>
      </w:r>
      <w:r>
        <w:rPr>
          <w:rFonts w:hint="eastAsia" w:ascii="仿宋" w:hAnsi="仿宋" w:eastAsia="仿宋" w:cs="仿宋"/>
          <w:b/>
          <w:color w:val="auto"/>
          <w:sz w:val="24"/>
        </w:rPr>
        <w:t>采购机构将拒绝接受逾期提交的投标文件。</w:t>
      </w:r>
    </w:p>
    <w:p>
      <w:pPr>
        <w:widowControl/>
        <w:snapToGrid w:val="0"/>
        <w:spacing w:line="440" w:lineRule="exact"/>
        <w:rPr>
          <w:rFonts w:ascii="仿宋" w:hAnsi="仿宋" w:eastAsia="仿宋" w:cs="仿宋"/>
          <w:b/>
          <w:color w:val="auto"/>
          <w:sz w:val="24"/>
          <w:u w:val="single"/>
        </w:rPr>
      </w:pPr>
      <w:r>
        <w:rPr>
          <w:rFonts w:hint="eastAsia" w:ascii="仿宋" w:hAnsi="仿宋" w:eastAsia="仿宋" w:cs="仿宋"/>
          <w:b/>
          <w:color w:val="auto"/>
          <w:sz w:val="24"/>
        </w:rPr>
        <w:t>5.投标文件的</w:t>
      </w:r>
      <w:r>
        <w:rPr>
          <w:rFonts w:hint="eastAsia" w:ascii="仿宋" w:hAnsi="仿宋" w:eastAsia="仿宋" w:cs="仿宋"/>
          <w:b/>
          <w:color w:val="auto"/>
          <w:kern w:val="0"/>
          <w:sz w:val="24"/>
        </w:rPr>
        <w:t>补充和修改</w:t>
      </w:r>
    </w:p>
    <w:p>
      <w:pPr>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 xml:space="preserve">    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44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四、开标</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1．电子招投标开标及评审程序</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1.1投标截止时间后，主持人宣布开标会开始。</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1.2投标人登录政采云平台，用“项目采购-开标评标”功能对电子投标文件进行在线解密。在线解密电子投标文件时间为开标时间起30分钟内。</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1.3评标委员会对资格和商务技术响应文件进行评审；</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1.4主持人宣布无效（废）投标情形（如有），公布经商务技术（资信）评审符合招标文件要求的投标人名单。</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1.5启封报价文件资料，主持人宣读投标人名称、投标价格和投标文件的其他内容。未宣读的投标报价和招标文件未允许提供的备选投标方案等实质性内容，评标时不予承认。</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1.6评标委员会对投标文件报价文件资料进行评审，核准投标报价及计算价格分，汇总商务技术分、价格分，根据得分排序确定中标候选人。</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1.7主持人公布评标结果。</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2.1电子交易平台发生故障而无法登录访问的； </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2.2电子交易平台应用或数据库出现错误，不能进行正常操作的；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2.3电子交易平台发现严重安全漏洞，有潜在泄密危险的；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2.4病毒发作导致不能进行正常操作的； </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2.5其他无法保证电子交易的公平、公正和安全的情况。</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rPr>
          <w:rFonts w:ascii="仿宋" w:hAnsi="仿宋" w:eastAsia="仿宋" w:cs="仿宋"/>
          <w:b/>
          <w:color w:val="auto"/>
          <w:sz w:val="24"/>
        </w:rPr>
      </w:pPr>
      <w:bookmarkStart w:id="1" w:name="_Toc81372953"/>
      <w:bookmarkStart w:id="2" w:name="_Toc84325929"/>
      <w:bookmarkStart w:id="3" w:name="_Toc81372776"/>
      <w:r>
        <w:rPr>
          <w:rFonts w:hint="eastAsia" w:ascii="仿宋" w:hAnsi="仿宋" w:eastAsia="仿宋" w:cs="仿宋"/>
          <w:b/>
          <w:color w:val="auto"/>
          <w:sz w:val="24"/>
        </w:rPr>
        <w:t>3.投标行为无效情形</w:t>
      </w:r>
    </w:p>
    <w:p>
      <w:pPr>
        <w:spacing w:line="440" w:lineRule="exact"/>
        <w:rPr>
          <w:rFonts w:ascii="仿宋" w:hAnsi="仿宋" w:eastAsia="仿宋" w:cs="仿宋"/>
          <w:color w:val="auto"/>
          <w:sz w:val="24"/>
        </w:rPr>
      </w:pPr>
      <w:r>
        <w:rPr>
          <w:rFonts w:hint="eastAsia" w:ascii="仿宋" w:hAnsi="仿宋" w:eastAsia="仿宋" w:cs="仿宋"/>
          <w:color w:val="auto"/>
          <w:sz w:val="24"/>
        </w:rPr>
        <w:t>3.1 意向投标人有下列情形之一的，其投标行为无效，作</w:t>
      </w:r>
      <w:r>
        <w:rPr>
          <w:rFonts w:hint="eastAsia" w:ascii="仿宋" w:hAnsi="仿宋" w:eastAsia="仿宋" w:cs="仿宋"/>
          <w:color w:val="auto"/>
          <w:kern w:val="24"/>
          <w:sz w:val="24"/>
        </w:rPr>
        <w:t>无效投标处理</w:t>
      </w:r>
      <w:r>
        <w:rPr>
          <w:rFonts w:hint="eastAsia" w:ascii="仿宋" w:hAnsi="仿宋" w:eastAsia="仿宋" w:cs="仿宋"/>
          <w:color w:val="auto"/>
          <w:sz w:val="24"/>
        </w:rPr>
        <w:t>：</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color w:val="auto"/>
          <w:sz w:val="24"/>
        </w:rPr>
      </w:pPr>
      <w:r>
        <w:rPr>
          <w:rFonts w:hint="eastAsia" w:ascii="仿宋" w:hAnsi="仿宋" w:eastAsia="仿宋" w:cs="仿宋"/>
          <w:b/>
          <w:color w:val="auto"/>
          <w:sz w:val="24"/>
        </w:rPr>
        <w:t>3.2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color w:val="auto"/>
          <w:sz w:val="24"/>
        </w:rPr>
      </w:pPr>
      <w:r>
        <w:rPr>
          <w:rFonts w:hint="eastAsia" w:ascii="仿宋" w:hAnsi="仿宋" w:eastAsia="仿宋" w:cs="仿宋"/>
          <w:color w:val="auto"/>
          <w:sz w:val="24"/>
        </w:rPr>
        <w:t>3.2.1使用伪造、变造的许可证件；</w:t>
      </w:r>
    </w:p>
    <w:p>
      <w:pPr>
        <w:tabs>
          <w:tab w:val="left" w:pos="3870"/>
          <w:tab w:val="left" w:pos="4085"/>
        </w:tabs>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    3.2.2提供虚假的财务状况或者业绩；</w:t>
      </w:r>
    </w:p>
    <w:p>
      <w:pPr>
        <w:tabs>
          <w:tab w:val="left" w:pos="3870"/>
          <w:tab w:val="left" w:pos="4085"/>
        </w:tabs>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    3.2.3提供虚假的项目负责人或者主要技术人员简历、劳动关系证明；</w:t>
      </w:r>
    </w:p>
    <w:p>
      <w:pPr>
        <w:tabs>
          <w:tab w:val="left" w:pos="3870"/>
          <w:tab w:val="left" w:pos="4085"/>
        </w:tabs>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    3.2.4提供虚假的信用状况；</w:t>
      </w:r>
    </w:p>
    <w:p>
      <w:pPr>
        <w:tabs>
          <w:tab w:val="left" w:pos="3870"/>
          <w:tab w:val="left" w:pos="4085"/>
        </w:tabs>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3.2.5其他弄虚作假的行为。</w:t>
      </w:r>
    </w:p>
    <w:p>
      <w:pPr>
        <w:tabs>
          <w:tab w:val="left" w:pos="3870"/>
          <w:tab w:val="left" w:pos="4085"/>
        </w:tabs>
        <w:spacing w:line="360" w:lineRule="auto"/>
        <w:jc w:val="left"/>
        <w:rPr>
          <w:rFonts w:ascii="仿宋" w:hAnsi="仿宋" w:eastAsia="仿宋" w:cs="仿宋"/>
          <w:b/>
          <w:color w:val="auto"/>
          <w:sz w:val="24"/>
        </w:rPr>
      </w:pPr>
      <w:r>
        <w:rPr>
          <w:rFonts w:hint="eastAsia" w:ascii="仿宋" w:hAnsi="仿宋" w:eastAsia="仿宋" w:cs="仿宋"/>
          <w:b/>
          <w:color w:val="auto"/>
          <w:sz w:val="24"/>
        </w:rPr>
        <w:t>3.3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3.3.5不同投标人的投标文件相互混装；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3.3.7供应商按照采购人或者采购机构的授意撤换、修改投标文件或者响应文件；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3.3.8供应商之间协商报价、技术方案等投标文件或者响应文件的实质性内容；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3.3.9属于同一集团、协会、商会等组织成员的供应商按照该组织要求协同参加政府采购活动；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3.3.10供应商之间事先约定由某一特定供应商中标、成交；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color w:val="auto"/>
          <w:kern w:val="24"/>
          <w:sz w:val="24"/>
        </w:rPr>
      </w:pPr>
      <w:r>
        <w:rPr>
          <w:rFonts w:hint="eastAsia" w:ascii="仿宋" w:hAnsi="仿宋" w:eastAsia="仿宋" w:cs="仿宋"/>
          <w:color w:val="auto"/>
          <w:sz w:val="24"/>
        </w:rPr>
        <w:t xml:space="preserve">3.4 </w:t>
      </w:r>
      <w:r>
        <w:rPr>
          <w:rFonts w:hint="eastAsia" w:ascii="仿宋" w:hAnsi="仿宋" w:eastAsia="仿宋" w:cs="仿宋"/>
          <w:color w:val="auto"/>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3.5 评标委员会认定有重大偏差或实质性不响应招标文件要求的；</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3.6 其他违反法律、法规的情形。</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4.投标文件鉴定和公布</w:t>
      </w:r>
    </w:p>
    <w:p>
      <w:pPr>
        <w:tabs>
          <w:tab w:val="left" w:pos="3870"/>
          <w:tab w:val="left" w:pos="4085"/>
        </w:tabs>
        <w:spacing w:line="360" w:lineRule="auto"/>
        <w:jc w:val="left"/>
        <w:rPr>
          <w:rFonts w:ascii="仿宋" w:hAnsi="仿宋" w:eastAsia="仿宋" w:cs="仿宋"/>
          <w:color w:val="auto"/>
          <w:kern w:val="24"/>
          <w:sz w:val="24"/>
        </w:rPr>
      </w:pPr>
      <w:r>
        <w:rPr>
          <w:rFonts w:hint="eastAsia" w:ascii="仿宋" w:hAnsi="仿宋" w:eastAsia="仿宋" w:cs="仿宋"/>
          <w:color w:val="auto"/>
          <w:kern w:val="24"/>
          <w:sz w:val="24"/>
        </w:rPr>
        <w:t>当众宣传核查结果，并宣读有效投标的投标人名称以及投标主要内容。</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5.唱标</w:t>
      </w:r>
    </w:p>
    <w:p>
      <w:pPr>
        <w:tabs>
          <w:tab w:val="left" w:pos="3870"/>
          <w:tab w:val="left" w:pos="4085"/>
        </w:tabs>
        <w:spacing w:line="360" w:lineRule="auto"/>
        <w:jc w:val="left"/>
        <w:rPr>
          <w:rFonts w:ascii="仿宋" w:hAnsi="仿宋" w:eastAsia="仿宋" w:cs="仿宋"/>
          <w:color w:val="auto"/>
          <w:kern w:val="24"/>
          <w:sz w:val="24"/>
        </w:rPr>
      </w:pPr>
      <w:r>
        <w:rPr>
          <w:rFonts w:hint="eastAsia" w:ascii="仿宋" w:hAnsi="仿宋" w:eastAsia="仿宋" w:cs="仿宋"/>
          <w:color w:val="auto"/>
          <w:kern w:val="24"/>
          <w:sz w:val="24"/>
        </w:rPr>
        <w:t>唱标内容将做好记录。</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6.开标会议记录</w:t>
      </w:r>
    </w:p>
    <w:p>
      <w:pPr>
        <w:tabs>
          <w:tab w:val="left" w:pos="3870"/>
          <w:tab w:val="left" w:pos="4085"/>
        </w:tabs>
        <w:spacing w:line="360" w:lineRule="auto"/>
        <w:jc w:val="left"/>
        <w:rPr>
          <w:rFonts w:ascii="仿宋" w:hAnsi="仿宋" w:eastAsia="仿宋" w:cs="仿宋"/>
          <w:color w:val="auto"/>
          <w:kern w:val="24"/>
          <w:sz w:val="24"/>
        </w:rPr>
      </w:pPr>
      <w:r>
        <w:rPr>
          <w:rFonts w:hint="eastAsia" w:ascii="仿宋" w:hAnsi="仿宋" w:eastAsia="仿宋" w:cs="仿宋"/>
          <w:color w:val="auto"/>
          <w:kern w:val="24"/>
          <w:sz w:val="24"/>
        </w:rPr>
        <w:t>开标会议全过程由采购人代表或其委托的招标代理机构代表记录，并存档备查。</w:t>
      </w:r>
    </w:p>
    <w:p>
      <w:pPr>
        <w:pStyle w:val="23"/>
        <w:spacing w:line="800" w:lineRule="exact"/>
        <w:ind w:firstLine="726"/>
        <w:jc w:val="center"/>
        <w:rPr>
          <w:rFonts w:ascii="仿宋" w:hAnsi="仿宋" w:eastAsia="仿宋" w:cs="仿宋"/>
          <w:b/>
          <w:color w:val="auto"/>
          <w:sz w:val="36"/>
          <w:szCs w:val="36"/>
        </w:rPr>
      </w:pPr>
      <w:r>
        <w:rPr>
          <w:rFonts w:hint="eastAsia" w:ascii="仿宋" w:hAnsi="仿宋" w:eastAsia="仿宋" w:cs="仿宋"/>
          <w:b/>
          <w:color w:val="auto"/>
          <w:sz w:val="36"/>
          <w:szCs w:val="36"/>
        </w:rPr>
        <w:t>五、评标</w:t>
      </w:r>
    </w:p>
    <w:bookmarkEnd w:id="1"/>
    <w:bookmarkEnd w:id="2"/>
    <w:bookmarkEnd w:id="3"/>
    <w:p>
      <w:pPr>
        <w:spacing w:line="440" w:lineRule="exact"/>
        <w:rPr>
          <w:rFonts w:ascii="仿宋" w:hAnsi="仿宋" w:eastAsia="仿宋" w:cs="仿宋"/>
          <w:b/>
          <w:color w:val="auto"/>
          <w:sz w:val="24"/>
        </w:rPr>
      </w:pPr>
      <w:r>
        <w:rPr>
          <w:rFonts w:hint="eastAsia" w:ascii="仿宋" w:hAnsi="仿宋" w:eastAsia="仿宋" w:cs="仿宋"/>
          <w:b/>
          <w:color w:val="auto"/>
          <w:sz w:val="24"/>
        </w:rPr>
        <w:t>1.评标组织</w:t>
      </w:r>
    </w:p>
    <w:p>
      <w:pPr>
        <w:spacing w:line="440" w:lineRule="exact"/>
        <w:rPr>
          <w:rFonts w:ascii="仿宋" w:hAnsi="仿宋" w:eastAsia="仿宋" w:cs="仿宋"/>
          <w:color w:val="auto"/>
          <w:sz w:val="24"/>
        </w:rPr>
      </w:pPr>
      <w:r>
        <w:rPr>
          <w:rFonts w:hint="eastAsia" w:ascii="仿宋" w:hAnsi="仿宋" w:eastAsia="仿宋" w:cs="仿宋"/>
          <w:color w:val="auto"/>
          <w:sz w:val="24"/>
        </w:rPr>
        <w:t>1.1评标委员会由招标采购单位依法组建，负责评标活动。评标委员会遵循公开、公平、公正、科学合理、竞争择优的原则。</w:t>
      </w:r>
    </w:p>
    <w:p>
      <w:pPr>
        <w:spacing w:line="440" w:lineRule="exact"/>
        <w:rPr>
          <w:rFonts w:ascii="仿宋" w:hAnsi="仿宋" w:eastAsia="仿宋" w:cs="仿宋"/>
          <w:color w:val="auto"/>
          <w:sz w:val="24"/>
        </w:rPr>
      </w:pPr>
      <w:r>
        <w:rPr>
          <w:rFonts w:hint="eastAsia" w:ascii="仿宋" w:hAnsi="仿宋" w:eastAsia="仿宋" w:cs="仿宋"/>
          <w:color w:val="auto"/>
          <w:sz w:val="24"/>
        </w:rPr>
        <w:t>1.2评标委员会由相关方面的专家组成，成员人数为五人以上单数。</w:t>
      </w:r>
    </w:p>
    <w:p>
      <w:pPr>
        <w:spacing w:line="440" w:lineRule="exact"/>
        <w:rPr>
          <w:rFonts w:ascii="仿宋" w:hAnsi="仿宋" w:eastAsia="仿宋" w:cs="仿宋"/>
          <w:color w:val="auto"/>
          <w:sz w:val="24"/>
        </w:rPr>
      </w:pPr>
      <w:r>
        <w:rPr>
          <w:rFonts w:hint="eastAsia" w:ascii="仿宋" w:hAnsi="仿宋" w:eastAsia="仿宋" w:cs="仿宋"/>
          <w:color w:val="auto"/>
          <w:sz w:val="24"/>
        </w:rPr>
        <w:t>1.3评标委员会负责对投标人资格的最终审定。</w:t>
      </w:r>
    </w:p>
    <w:p>
      <w:pPr>
        <w:spacing w:line="440" w:lineRule="exact"/>
        <w:rPr>
          <w:rFonts w:ascii="仿宋" w:hAnsi="仿宋" w:eastAsia="仿宋" w:cs="仿宋"/>
          <w:color w:val="auto"/>
          <w:sz w:val="24"/>
        </w:rPr>
      </w:pPr>
      <w:r>
        <w:rPr>
          <w:rFonts w:hint="eastAsia" w:ascii="仿宋" w:hAnsi="仿宋" w:eastAsia="仿宋" w:cs="仿宋"/>
          <w:color w:val="auto"/>
          <w:sz w:val="24"/>
        </w:rPr>
        <w:t>1.4评标委员会可以要求投标人对其投标文件中含义不明确的内容作必要的澄清或者说明，但澄清或者说明不得超过投标文件的范围或者改变投标文件的实质性内容。</w:t>
      </w:r>
    </w:p>
    <w:p>
      <w:pPr>
        <w:spacing w:line="440" w:lineRule="exact"/>
        <w:rPr>
          <w:rFonts w:ascii="仿宋" w:hAnsi="仿宋" w:eastAsia="仿宋" w:cs="仿宋"/>
          <w:color w:val="auto"/>
          <w:sz w:val="24"/>
        </w:rPr>
      </w:pPr>
      <w:r>
        <w:rPr>
          <w:rFonts w:hint="eastAsia" w:ascii="仿宋" w:hAnsi="仿宋" w:eastAsia="仿宋" w:cs="仿宋"/>
          <w:color w:val="auto"/>
          <w:sz w:val="24"/>
        </w:rPr>
        <w:t>1.5评标委员会对投标文件的判定，只依据投标文件和招标文件内容本身，不依据任何外来证明。</w:t>
      </w:r>
    </w:p>
    <w:p>
      <w:pPr>
        <w:spacing w:line="440" w:lineRule="exact"/>
        <w:rPr>
          <w:rFonts w:ascii="仿宋" w:hAnsi="仿宋" w:eastAsia="仿宋" w:cs="仿宋"/>
          <w:color w:val="auto"/>
          <w:sz w:val="24"/>
        </w:rPr>
      </w:pPr>
      <w:r>
        <w:rPr>
          <w:rFonts w:hint="eastAsia" w:ascii="仿宋" w:hAnsi="仿宋" w:eastAsia="仿宋" w:cs="仿宋"/>
          <w:color w:val="auto"/>
          <w:sz w:val="24"/>
        </w:rPr>
        <w:t>1.6评标委员会不向落标方解释落标的原因。</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1.7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color w:val="auto"/>
        </w:rPr>
      </w:pPr>
      <w:r>
        <w:rPr>
          <w:rFonts w:hint="eastAsia" w:ascii="仿宋" w:hAnsi="仿宋" w:eastAsia="仿宋" w:cs="仿宋"/>
          <w:color w:val="auto"/>
          <w:sz w:val="24"/>
        </w:rPr>
        <w:t>2.评标办法</w:t>
      </w:r>
    </w:p>
    <w:p>
      <w:pPr>
        <w:spacing w:line="4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本次评标采用最低评标价法，投标文件满足采购文件全部实质性要求且投标报价最低的的供应商为中标候选人。有两家或两家以上供应商最后报价最低且相同的，由采购人代表开标现场随机抽签确定。</w:t>
      </w:r>
    </w:p>
    <w:p>
      <w:pPr>
        <w:spacing w:line="440" w:lineRule="exact"/>
        <w:rPr>
          <w:rFonts w:ascii="仿宋" w:hAnsi="仿宋" w:eastAsia="仿宋" w:cs="仿宋"/>
          <w:b/>
          <w:color w:val="auto"/>
          <w:sz w:val="24"/>
        </w:rPr>
      </w:pPr>
      <w:r>
        <w:rPr>
          <w:rFonts w:hint="eastAsia" w:ascii="仿宋" w:hAnsi="仿宋" w:eastAsia="仿宋" w:cs="仿宋"/>
          <w:b/>
          <w:color w:val="auto"/>
          <w:sz w:val="24"/>
        </w:rPr>
        <w:t>3.重新开标情形</w:t>
      </w:r>
    </w:p>
    <w:p>
      <w:pPr>
        <w:spacing w:line="440" w:lineRule="exact"/>
        <w:rPr>
          <w:rFonts w:ascii="仿宋" w:hAnsi="仿宋" w:eastAsia="仿宋" w:cs="仿宋"/>
          <w:color w:val="auto"/>
          <w:sz w:val="24"/>
        </w:rPr>
      </w:pPr>
      <w:r>
        <w:rPr>
          <w:rFonts w:hint="eastAsia" w:ascii="仿宋" w:hAnsi="仿宋" w:eastAsia="仿宋" w:cs="仿宋"/>
          <w:color w:val="auto"/>
          <w:sz w:val="24"/>
        </w:rPr>
        <w:t>有下列情形之一的，采购人应重新招标：</w:t>
      </w:r>
    </w:p>
    <w:p>
      <w:pPr>
        <w:spacing w:line="440" w:lineRule="exact"/>
        <w:rPr>
          <w:rFonts w:ascii="仿宋" w:hAnsi="仿宋" w:eastAsia="仿宋" w:cs="仿宋"/>
          <w:color w:val="auto"/>
          <w:sz w:val="24"/>
        </w:rPr>
      </w:pPr>
      <w:r>
        <w:rPr>
          <w:rFonts w:hint="eastAsia" w:ascii="仿宋" w:hAnsi="仿宋" w:eastAsia="仿宋" w:cs="仿宋"/>
          <w:color w:val="auto"/>
          <w:sz w:val="24"/>
        </w:rPr>
        <w:t>3.1 开标会议确认有效投标人少于3家的；</w:t>
      </w:r>
    </w:p>
    <w:p>
      <w:pPr>
        <w:spacing w:line="440" w:lineRule="exact"/>
        <w:rPr>
          <w:rFonts w:ascii="仿宋" w:hAnsi="仿宋" w:eastAsia="仿宋" w:cs="仿宋"/>
          <w:b/>
          <w:color w:val="auto"/>
          <w:sz w:val="24"/>
        </w:rPr>
      </w:pPr>
      <w:r>
        <w:rPr>
          <w:rFonts w:hint="eastAsia" w:ascii="仿宋" w:hAnsi="仿宋" w:eastAsia="仿宋" w:cs="仿宋"/>
          <w:color w:val="auto"/>
          <w:sz w:val="24"/>
        </w:rPr>
        <w:t>3.2 开标会议确定的中标人放弃中标资格或者经查实无中标资格的。</w:t>
      </w:r>
    </w:p>
    <w:p>
      <w:pPr>
        <w:spacing w:line="440" w:lineRule="exact"/>
        <w:rPr>
          <w:rFonts w:ascii="仿宋" w:hAnsi="仿宋" w:eastAsia="仿宋" w:cs="仿宋"/>
          <w:b/>
          <w:color w:val="auto"/>
          <w:sz w:val="24"/>
        </w:rPr>
      </w:pPr>
      <w:r>
        <w:rPr>
          <w:rFonts w:hint="eastAsia" w:ascii="仿宋" w:hAnsi="仿宋" w:eastAsia="仿宋" w:cs="仿宋"/>
          <w:b/>
          <w:color w:val="auto"/>
          <w:sz w:val="24"/>
        </w:rPr>
        <w:t>4.重大偏差情形</w:t>
      </w:r>
    </w:p>
    <w:p>
      <w:pPr>
        <w:spacing w:line="440" w:lineRule="exact"/>
        <w:rPr>
          <w:rFonts w:ascii="仿宋" w:hAnsi="仿宋" w:eastAsia="仿宋" w:cs="仿宋"/>
          <w:color w:val="auto"/>
          <w:sz w:val="24"/>
        </w:rPr>
      </w:pPr>
      <w:r>
        <w:rPr>
          <w:rFonts w:hint="eastAsia" w:ascii="仿宋" w:hAnsi="仿宋" w:eastAsia="仿宋" w:cs="仿宋"/>
          <w:color w:val="auto"/>
          <w:sz w:val="24"/>
        </w:rPr>
        <w:t>4.1 下列情形之一的，视作重大偏差：</w:t>
      </w:r>
    </w:p>
    <w:p>
      <w:pPr>
        <w:spacing w:line="440" w:lineRule="exact"/>
        <w:rPr>
          <w:rFonts w:ascii="仿宋" w:hAnsi="仿宋" w:eastAsia="仿宋" w:cs="仿宋"/>
          <w:color w:val="auto"/>
          <w:sz w:val="24"/>
        </w:rPr>
      </w:pPr>
      <w:r>
        <w:rPr>
          <w:rFonts w:hint="eastAsia" w:ascii="仿宋" w:hAnsi="仿宋" w:eastAsia="仿宋" w:cs="仿宋"/>
          <w:color w:val="auto"/>
          <w:sz w:val="24"/>
        </w:rPr>
        <w:t>4.1.1 无法定代表人身份证明（格式见附件）或法定代表人身份证明未加盖单位公章的；</w:t>
      </w:r>
    </w:p>
    <w:p>
      <w:pPr>
        <w:spacing w:line="440" w:lineRule="exact"/>
        <w:rPr>
          <w:rFonts w:ascii="仿宋" w:hAnsi="仿宋" w:eastAsia="仿宋" w:cs="仿宋"/>
          <w:color w:val="auto"/>
          <w:sz w:val="24"/>
        </w:rPr>
      </w:pPr>
      <w:r>
        <w:rPr>
          <w:rFonts w:hint="eastAsia" w:ascii="仿宋" w:hAnsi="仿宋" w:eastAsia="仿宋" w:cs="仿宋"/>
          <w:color w:val="auto"/>
          <w:sz w:val="24"/>
        </w:rPr>
        <w:t>4.1.2 无授权委托书（格式见附件）或授权委托书未加盖单位公章和法定代表人盖章的（</w:t>
      </w:r>
      <w:r>
        <w:rPr>
          <w:rFonts w:hint="eastAsia" w:ascii="仿宋" w:hAnsi="仿宋" w:eastAsia="仿宋" w:cs="仿宋"/>
          <w:color w:val="auto"/>
          <w:kern w:val="24"/>
          <w:sz w:val="24"/>
        </w:rPr>
        <w:t>授权委托人</w:t>
      </w:r>
      <w:r>
        <w:rPr>
          <w:rFonts w:hint="eastAsia" w:ascii="仿宋" w:hAnsi="仿宋" w:eastAsia="仿宋" w:cs="仿宋"/>
          <w:color w:val="auto"/>
          <w:sz w:val="24"/>
        </w:rPr>
        <w:t>是法定代表人本人并在开标会议按时到场的除外）；</w:t>
      </w:r>
    </w:p>
    <w:p>
      <w:pPr>
        <w:spacing w:line="440" w:lineRule="exact"/>
        <w:rPr>
          <w:rFonts w:ascii="仿宋" w:hAnsi="仿宋" w:eastAsia="仿宋" w:cs="仿宋"/>
          <w:color w:val="auto"/>
          <w:sz w:val="24"/>
        </w:rPr>
      </w:pPr>
      <w:r>
        <w:rPr>
          <w:rFonts w:hint="eastAsia" w:ascii="仿宋" w:hAnsi="仿宋" w:eastAsia="仿宋" w:cs="仿宋"/>
          <w:color w:val="auto"/>
          <w:sz w:val="24"/>
        </w:rPr>
        <w:t>4.1.3 无投标承诺书（格式见附件）或投标承诺书未加盖单位公章和法定代表人盖章的；</w:t>
      </w:r>
    </w:p>
    <w:p>
      <w:pPr>
        <w:spacing w:line="440" w:lineRule="exact"/>
        <w:rPr>
          <w:rFonts w:ascii="仿宋" w:hAnsi="仿宋" w:eastAsia="仿宋" w:cs="仿宋"/>
          <w:bCs/>
          <w:color w:val="auto"/>
          <w:sz w:val="24"/>
        </w:rPr>
      </w:pPr>
      <w:r>
        <w:rPr>
          <w:rFonts w:hint="eastAsia" w:ascii="仿宋" w:hAnsi="仿宋" w:eastAsia="仿宋" w:cs="仿宋"/>
          <w:color w:val="auto"/>
          <w:sz w:val="24"/>
        </w:rPr>
        <w:t>4.1.4 无</w:t>
      </w:r>
      <w:r>
        <w:rPr>
          <w:rFonts w:hint="eastAsia" w:ascii="仿宋" w:hAnsi="仿宋" w:eastAsia="仿宋" w:cs="仿宋"/>
          <w:color w:val="auto"/>
          <w:kern w:val="0"/>
          <w:sz w:val="24"/>
        </w:rPr>
        <w:t>招标控制价认可函</w:t>
      </w:r>
      <w:r>
        <w:rPr>
          <w:rFonts w:hint="eastAsia" w:ascii="仿宋" w:hAnsi="仿宋" w:eastAsia="仿宋" w:cs="仿宋"/>
          <w:color w:val="auto"/>
          <w:sz w:val="24"/>
        </w:rPr>
        <w:t>（格式见附件）或</w:t>
      </w:r>
      <w:r>
        <w:rPr>
          <w:rFonts w:hint="eastAsia" w:ascii="仿宋" w:hAnsi="仿宋" w:eastAsia="仿宋" w:cs="仿宋"/>
          <w:color w:val="auto"/>
          <w:kern w:val="0"/>
          <w:sz w:val="24"/>
        </w:rPr>
        <w:t>招标控制价认可函</w:t>
      </w:r>
      <w:r>
        <w:rPr>
          <w:rFonts w:hint="eastAsia" w:ascii="仿宋" w:hAnsi="仿宋" w:eastAsia="仿宋" w:cs="仿宋"/>
          <w:color w:val="auto"/>
          <w:sz w:val="24"/>
        </w:rPr>
        <w:t>未加盖单位公章和法定代表人盖章的</w:t>
      </w:r>
      <w:r>
        <w:rPr>
          <w:rFonts w:hint="eastAsia" w:ascii="仿宋" w:hAnsi="仿宋" w:eastAsia="仿宋" w:cs="仿宋"/>
          <w:bCs/>
          <w:color w:val="auto"/>
          <w:sz w:val="24"/>
        </w:rPr>
        <w:t>；</w:t>
      </w:r>
    </w:p>
    <w:p>
      <w:pPr>
        <w:spacing w:line="440" w:lineRule="exact"/>
        <w:rPr>
          <w:rFonts w:ascii="仿宋" w:hAnsi="仿宋" w:eastAsia="仿宋" w:cs="仿宋"/>
          <w:bCs/>
          <w:color w:val="auto"/>
          <w:sz w:val="24"/>
        </w:rPr>
      </w:pPr>
      <w:r>
        <w:rPr>
          <w:rFonts w:hint="eastAsia" w:ascii="仿宋" w:hAnsi="仿宋" w:eastAsia="仿宋" w:cs="仿宋"/>
          <w:color w:val="auto"/>
          <w:sz w:val="24"/>
        </w:rPr>
        <w:t>4.1.5 无投标函、报价书（格式见附件）或投标函报价书未加盖单位公章和法定代表人盖章的</w:t>
      </w:r>
      <w:r>
        <w:rPr>
          <w:rFonts w:hint="eastAsia" w:ascii="仿宋" w:hAnsi="仿宋" w:eastAsia="仿宋" w:cs="仿宋"/>
          <w:bCs/>
          <w:color w:val="auto"/>
          <w:sz w:val="24"/>
        </w:rPr>
        <w:t>；</w:t>
      </w:r>
    </w:p>
    <w:p>
      <w:pPr>
        <w:spacing w:line="440" w:lineRule="exact"/>
        <w:rPr>
          <w:rFonts w:ascii="仿宋" w:hAnsi="仿宋" w:eastAsia="仿宋" w:cs="仿宋"/>
          <w:color w:val="auto"/>
          <w:sz w:val="24"/>
        </w:rPr>
      </w:pPr>
      <w:r>
        <w:rPr>
          <w:rFonts w:hint="eastAsia" w:ascii="仿宋" w:hAnsi="仿宋" w:eastAsia="仿宋" w:cs="仿宋"/>
          <w:color w:val="auto"/>
          <w:sz w:val="24"/>
        </w:rPr>
        <w:t>4.1.6 投标文件未按规定的格式填写，内容不全或关键字迹模糊、无法辨认的；</w:t>
      </w:r>
    </w:p>
    <w:p>
      <w:pPr>
        <w:spacing w:line="440" w:lineRule="exact"/>
        <w:rPr>
          <w:rFonts w:ascii="仿宋" w:hAnsi="仿宋" w:eastAsia="仿宋" w:cs="仿宋"/>
          <w:color w:val="auto"/>
          <w:sz w:val="24"/>
        </w:rPr>
      </w:pPr>
      <w:r>
        <w:rPr>
          <w:rFonts w:hint="eastAsia" w:ascii="仿宋" w:hAnsi="仿宋" w:eastAsia="仿宋" w:cs="仿宋"/>
          <w:color w:val="auto"/>
          <w:sz w:val="24"/>
        </w:rPr>
        <w:t>4.1.7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color w:val="auto"/>
          <w:sz w:val="24"/>
        </w:rPr>
      </w:pPr>
      <w:r>
        <w:rPr>
          <w:rFonts w:hint="eastAsia" w:ascii="仿宋" w:hAnsi="仿宋" w:eastAsia="仿宋" w:cs="仿宋"/>
          <w:color w:val="auto"/>
          <w:sz w:val="24"/>
        </w:rPr>
        <w:t>4.1.8 投标人名称或组织结构与资格预审不一致且未有工商变更证明的；</w:t>
      </w:r>
    </w:p>
    <w:p>
      <w:pPr>
        <w:spacing w:line="440" w:lineRule="exact"/>
        <w:rPr>
          <w:rFonts w:ascii="仿宋" w:hAnsi="仿宋" w:eastAsia="仿宋" w:cs="仿宋"/>
          <w:color w:val="auto"/>
          <w:sz w:val="24"/>
        </w:rPr>
      </w:pPr>
      <w:r>
        <w:rPr>
          <w:rFonts w:hint="eastAsia" w:ascii="仿宋" w:hAnsi="仿宋" w:eastAsia="仿宋" w:cs="仿宋"/>
          <w:color w:val="auto"/>
          <w:sz w:val="24"/>
        </w:rPr>
        <w:t>4.1.9 不符合招标文件中规定的其他实质性要求。</w:t>
      </w:r>
    </w:p>
    <w:p>
      <w:pPr>
        <w:spacing w:line="440" w:lineRule="exact"/>
        <w:rPr>
          <w:rFonts w:ascii="仿宋" w:hAnsi="仿宋" w:eastAsia="仿宋" w:cs="仿宋"/>
          <w:color w:val="auto"/>
          <w:sz w:val="24"/>
        </w:rPr>
      </w:pPr>
      <w:r>
        <w:rPr>
          <w:rFonts w:hint="eastAsia" w:ascii="仿宋" w:hAnsi="仿宋" w:eastAsia="仿宋" w:cs="仿宋"/>
          <w:color w:val="auto"/>
          <w:sz w:val="24"/>
        </w:rPr>
        <w:t>4.2 重大偏差因未能对招标文件作出实质性响应，作无效投标处理。</w:t>
      </w:r>
    </w:p>
    <w:p>
      <w:pPr>
        <w:pStyle w:val="23"/>
        <w:spacing w:line="360" w:lineRule="auto"/>
        <w:ind w:firstLine="726"/>
        <w:jc w:val="center"/>
        <w:rPr>
          <w:rFonts w:ascii="仿宋" w:hAnsi="仿宋" w:eastAsia="仿宋" w:cs="仿宋"/>
          <w:b/>
          <w:color w:val="auto"/>
          <w:sz w:val="36"/>
          <w:szCs w:val="36"/>
        </w:rPr>
      </w:pPr>
      <w:r>
        <w:rPr>
          <w:rFonts w:hint="eastAsia" w:ascii="仿宋" w:hAnsi="仿宋" w:eastAsia="仿宋" w:cs="仿宋"/>
          <w:b/>
          <w:color w:val="auto"/>
          <w:sz w:val="36"/>
          <w:szCs w:val="36"/>
        </w:rPr>
        <w:t>六、定 标</w:t>
      </w:r>
    </w:p>
    <w:p>
      <w:pPr>
        <w:spacing w:line="360" w:lineRule="auto"/>
        <w:rPr>
          <w:rFonts w:ascii="仿宋" w:hAnsi="仿宋" w:eastAsia="仿宋" w:cs="仿宋"/>
          <w:color w:val="auto"/>
          <w:sz w:val="24"/>
        </w:rPr>
      </w:pPr>
      <w:r>
        <w:rPr>
          <w:rFonts w:hint="eastAsia" w:ascii="仿宋" w:hAnsi="仿宋" w:eastAsia="仿宋" w:cs="仿宋"/>
          <w:color w:val="auto"/>
          <w:sz w:val="24"/>
        </w:rPr>
        <w:t>1.采购代理机构对中标结果在指定媒体（浙江政府采购网http://zfcg.czt.zj.gov.cn/和绍兴公共资源交易网http://ggb.sx.gov.cn）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color w:val="auto"/>
          <w:sz w:val="24"/>
        </w:rPr>
      </w:pPr>
      <w:r>
        <w:rPr>
          <w:rFonts w:hint="eastAsia" w:ascii="仿宋" w:hAnsi="仿宋" w:eastAsia="仿宋" w:cs="仿宋"/>
          <w:color w:val="auto"/>
          <w:sz w:val="24"/>
        </w:rPr>
        <w:t>2.采购代理机构对中标结果不作任何说明和解释，也不回答任何提问。</w:t>
      </w:r>
    </w:p>
    <w:p>
      <w:pPr>
        <w:spacing w:line="440" w:lineRule="exact"/>
        <w:rPr>
          <w:rFonts w:ascii="仿宋" w:hAnsi="仿宋" w:eastAsia="仿宋" w:cs="仿宋"/>
          <w:color w:val="auto"/>
          <w:sz w:val="24"/>
        </w:rPr>
      </w:pPr>
      <w:r>
        <w:rPr>
          <w:rFonts w:hint="eastAsia" w:ascii="仿宋" w:hAnsi="仿宋" w:eastAsia="仿宋" w:cs="仿宋"/>
          <w:color w:val="auto"/>
          <w:sz w:val="24"/>
        </w:rPr>
        <w:t>3.中标通知书对采购人和中标人具有法律效力。中标通知书发出后，中标候选人放弃中标项目的，应承担相关法律责任。</w:t>
      </w:r>
    </w:p>
    <w:p>
      <w:pPr>
        <w:spacing w:line="440" w:lineRule="exact"/>
        <w:rPr>
          <w:rFonts w:ascii="仿宋" w:hAnsi="仿宋" w:eastAsia="仿宋" w:cs="仿宋"/>
          <w:color w:val="auto"/>
          <w:sz w:val="24"/>
        </w:rPr>
      </w:pPr>
      <w:r>
        <w:rPr>
          <w:rFonts w:hint="eastAsia" w:ascii="仿宋" w:hAnsi="仿宋" w:eastAsia="仿宋" w:cs="仿宋"/>
          <w:color w:val="auto"/>
          <w:sz w:val="24"/>
        </w:rPr>
        <w:t>4.发生下列情形之一的为中标无效：</w:t>
      </w:r>
    </w:p>
    <w:p>
      <w:pPr>
        <w:spacing w:line="440" w:lineRule="exact"/>
        <w:rPr>
          <w:rFonts w:ascii="仿宋" w:hAnsi="仿宋" w:eastAsia="仿宋" w:cs="仿宋"/>
          <w:color w:val="auto"/>
          <w:spacing w:val="-4"/>
          <w:sz w:val="24"/>
        </w:rPr>
      </w:pPr>
      <w:r>
        <w:rPr>
          <w:rFonts w:hint="eastAsia" w:ascii="仿宋" w:hAnsi="仿宋" w:eastAsia="仿宋" w:cs="仿宋"/>
          <w:color w:val="auto"/>
          <w:sz w:val="24"/>
        </w:rPr>
        <w:t xml:space="preserve">4.1 </w:t>
      </w:r>
      <w:r>
        <w:rPr>
          <w:rFonts w:hint="eastAsia" w:ascii="仿宋" w:hAnsi="仿宋" w:eastAsia="仿宋" w:cs="仿宋"/>
          <w:color w:val="auto"/>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color w:val="auto"/>
          <w:sz w:val="24"/>
        </w:rPr>
      </w:pPr>
      <w:r>
        <w:rPr>
          <w:rFonts w:hint="eastAsia" w:ascii="仿宋" w:hAnsi="仿宋" w:eastAsia="仿宋" w:cs="仿宋"/>
          <w:color w:val="auto"/>
          <w:sz w:val="24"/>
        </w:rPr>
        <w:t>4.2 采购人向他人透露已获取招标文件的意向投标人可能影响公平竞争的有关招标投标的相关情况，影响中标结果的；</w:t>
      </w:r>
    </w:p>
    <w:p>
      <w:pPr>
        <w:spacing w:line="440" w:lineRule="exact"/>
        <w:rPr>
          <w:rFonts w:ascii="仿宋" w:hAnsi="仿宋" w:eastAsia="仿宋" w:cs="仿宋"/>
          <w:color w:val="auto"/>
          <w:sz w:val="24"/>
        </w:rPr>
      </w:pPr>
      <w:r>
        <w:rPr>
          <w:rFonts w:hint="eastAsia" w:ascii="仿宋" w:hAnsi="仿宋" w:eastAsia="仿宋" w:cs="仿宋"/>
          <w:color w:val="auto"/>
          <w:sz w:val="24"/>
        </w:rPr>
        <w:t>4.3 投标人以他人名义投标或者以其他方式弄虚作假，骗取中标的；　</w:t>
      </w:r>
    </w:p>
    <w:p>
      <w:pPr>
        <w:spacing w:line="440" w:lineRule="exact"/>
        <w:rPr>
          <w:rFonts w:ascii="仿宋" w:hAnsi="仿宋" w:eastAsia="仿宋" w:cs="仿宋"/>
          <w:color w:val="auto"/>
          <w:sz w:val="24"/>
        </w:rPr>
      </w:pPr>
      <w:r>
        <w:rPr>
          <w:rFonts w:hint="eastAsia" w:ascii="仿宋" w:hAnsi="仿宋" w:eastAsia="仿宋" w:cs="仿宋"/>
          <w:color w:val="auto"/>
          <w:sz w:val="24"/>
        </w:rPr>
        <w:t>4.4 中标人或中标人拟派项目负责人经有关部门查实有行贿犯罪记录的；</w:t>
      </w:r>
    </w:p>
    <w:p>
      <w:pPr>
        <w:spacing w:line="440" w:lineRule="exact"/>
        <w:rPr>
          <w:rFonts w:ascii="仿宋" w:hAnsi="仿宋" w:eastAsia="仿宋" w:cs="仿宋"/>
          <w:color w:val="auto"/>
          <w:sz w:val="24"/>
        </w:rPr>
      </w:pPr>
      <w:r>
        <w:rPr>
          <w:rFonts w:hint="eastAsia" w:ascii="仿宋" w:hAnsi="仿宋" w:eastAsia="仿宋" w:cs="仿宋"/>
          <w:color w:val="auto"/>
          <w:sz w:val="24"/>
        </w:rPr>
        <w:t>4.5 采购人在开标会议中确定的标人以外确定中标人的；</w:t>
      </w:r>
    </w:p>
    <w:p>
      <w:pPr>
        <w:spacing w:line="440" w:lineRule="exact"/>
        <w:rPr>
          <w:rFonts w:ascii="仿宋" w:hAnsi="仿宋" w:eastAsia="仿宋" w:cs="仿宋"/>
          <w:color w:val="auto"/>
          <w:sz w:val="24"/>
        </w:rPr>
      </w:pPr>
      <w:r>
        <w:rPr>
          <w:rFonts w:hint="eastAsia" w:ascii="仿宋" w:hAnsi="仿宋" w:eastAsia="仿宋" w:cs="仿宋"/>
          <w:color w:val="auto"/>
          <w:sz w:val="24"/>
        </w:rPr>
        <w:t>4.6 在公示期间，根据本招标文件规定，经有关部门查实中标人有投标无效或作无效投标处理的。</w:t>
      </w:r>
    </w:p>
    <w:p>
      <w:pPr>
        <w:spacing w:line="440" w:lineRule="exact"/>
        <w:rPr>
          <w:rFonts w:ascii="仿宋" w:hAnsi="仿宋" w:eastAsia="仿宋" w:cs="仿宋"/>
          <w:color w:val="auto"/>
          <w:sz w:val="24"/>
        </w:rPr>
      </w:pPr>
      <w:r>
        <w:rPr>
          <w:rFonts w:hint="eastAsia" w:ascii="仿宋" w:hAnsi="仿宋" w:eastAsia="仿宋" w:cs="仿宋"/>
          <w:color w:val="auto"/>
          <w:sz w:val="24"/>
        </w:rPr>
        <w:t>5.确定中标人中标无效后，采购人将重新组织招标。</w:t>
      </w:r>
    </w:p>
    <w:p>
      <w:pPr>
        <w:pStyle w:val="23"/>
        <w:spacing w:line="800" w:lineRule="exact"/>
        <w:ind w:firstLine="726"/>
        <w:jc w:val="center"/>
        <w:rPr>
          <w:rFonts w:ascii="仿宋" w:hAnsi="仿宋" w:eastAsia="仿宋" w:cs="仿宋"/>
          <w:b/>
          <w:color w:val="auto"/>
          <w:sz w:val="36"/>
          <w:szCs w:val="36"/>
        </w:rPr>
      </w:pPr>
      <w:r>
        <w:rPr>
          <w:rFonts w:hint="eastAsia" w:ascii="仿宋" w:hAnsi="仿宋" w:eastAsia="仿宋" w:cs="仿宋"/>
          <w:b/>
          <w:color w:val="auto"/>
          <w:sz w:val="36"/>
          <w:szCs w:val="36"/>
        </w:rPr>
        <w:t>七、授予合同</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1.中标通知书</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采购代理机构向中标人发出中标通知书，中标通知书将成为合同的主要附件。</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2.履约保证金</w:t>
      </w:r>
    </w:p>
    <w:p>
      <w:pPr>
        <w:spacing w:line="440" w:lineRule="exact"/>
        <w:rPr>
          <w:rFonts w:ascii="仿宋" w:hAnsi="仿宋" w:eastAsia="仿宋" w:cs="仿宋"/>
          <w:color w:val="auto"/>
          <w:sz w:val="24"/>
        </w:rPr>
      </w:pPr>
      <w:r>
        <w:rPr>
          <w:rFonts w:hint="eastAsia" w:ascii="仿宋" w:hAnsi="仿宋" w:eastAsia="仿宋" w:cs="仿宋"/>
          <w:color w:val="auto"/>
          <w:sz w:val="24"/>
        </w:rPr>
        <w:t>2.1采购人在签订合同后，按相关规定可向中标人收取中标价的1％的履约保证金。</w:t>
      </w:r>
    </w:p>
    <w:p>
      <w:pPr>
        <w:spacing w:line="440" w:lineRule="exact"/>
        <w:rPr>
          <w:rFonts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w:t>
      </w:r>
    </w:p>
    <w:p>
      <w:pPr>
        <w:spacing w:line="440" w:lineRule="exact"/>
        <w:rPr>
          <w:rFonts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3.合同签订</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采购人和中标人在中标通知书发出之日起30日内，按照招标文件和中标人的投标文件签订书面合同。采购人与中标人不得另行签订背离合同实质性内容的其他协议。签订书面合同后7个工作日内，中标人应当将合同副本等材料向有关部门备案。</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4.合同双方确认</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ageBreakBefore/>
        <w:snapToGrid w:val="0"/>
        <w:spacing w:line="8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pPr>
        <w:snapToGrid w:val="0"/>
        <w:spacing w:line="440" w:lineRule="exact"/>
        <w:jc w:val="left"/>
        <w:rPr>
          <w:rFonts w:ascii="仿宋" w:hAnsi="仿宋" w:eastAsia="仿宋" w:cs="仿宋"/>
          <w:b/>
          <w:color w:val="auto"/>
          <w:sz w:val="24"/>
        </w:rPr>
      </w:pPr>
      <w:bookmarkStart w:id="4" w:name="_Toc151354173"/>
      <w:bookmarkStart w:id="5" w:name="_Toc81372964"/>
      <w:bookmarkStart w:id="6" w:name="_Toc84325981"/>
      <w:bookmarkStart w:id="7" w:name="_Toc81372787"/>
      <w:bookmarkStart w:id="8" w:name="_Toc80157775"/>
      <w:r>
        <w:rPr>
          <w:rFonts w:hint="eastAsia" w:ascii="仿宋" w:hAnsi="仿宋" w:eastAsia="仿宋" w:cs="仿宋"/>
          <w:b/>
          <w:color w:val="auto"/>
          <w:sz w:val="24"/>
        </w:rPr>
        <w:t>1.项目实施人员费用</w:t>
      </w:r>
    </w:p>
    <w:p>
      <w:pPr>
        <w:snapToGrid w:val="0"/>
        <w:spacing w:line="440" w:lineRule="exact"/>
        <w:jc w:val="left"/>
        <w:rPr>
          <w:rFonts w:ascii="仿宋" w:hAnsi="仿宋" w:eastAsia="仿宋" w:cs="仿宋"/>
          <w:b/>
          <w:color w:val="auto"/>
          <w:sz w:val="24"/>
        </w:rPr>
      </w:pPr>
      <w:r>
        <w:rPr>
          <w:rFonts w:hint="eastAsia" w:ascii="仿宋" w:hAnsi="仿宋" w:eastAsia="仿宋" w:cs="仿宋"/>
          <w:color w:val="auto"/>
          <w:sz w:val="24"/>
        </w:rPr>
        <w:t>中标人应自行承担选派专业人员的住宿、就餐和交通等费用。</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2.招标项目名称及数量：</w:t>
      </w:r>
    </w:p>
    <w:p>
      <w:pPr>
        <w:pStyle w:val="68"/>
        <w:spacing w:afterLines="0" w:line="440" w:lineRule="exact"/>
        <w:ind w:firstLine="482"/>
        <w:rPr>
          <w:rFonts w:ascii="仿宋" w:hAnsi="仿宋" w:eastAsia="仿宋" w:cs="仿宋"/>
          <w:b/>
          <w:bCs/>
          <w:color w:val="auto"/>
        </w:rPr>
      </w:pPr>
      <w:r>
        <w:rPr>
          <w:rFonts w:hint="eastAsia" w:ascii="仿宋" w:hAnsi="仿宋" w:eastAsia="仿宋" w:cs="仿宋"/>
          <w:b/>
          <w:color w:val="auto"/>
          <w:bdr w:val="single" w:color="auto" w:sz="4" w:space="0"/>
        </w:rPr>
        <w:t>01标</w:t>
      </w:r>
      <w:r>
        <w:rPr>
          <w:rFonts w:hint="eastAsia" w:ascii="仿宋" w:hAnsi="仿宋" w:eastAsia="仿宋" w:cs="仿宋"/>
          <w:b/>
          <w:bCs/>
          <w:color w:val="auto"/>
        </w:rPr>
        <w:t xml:space="preserve"> 绍兴市人民医院职工食堂扩建改造项目     最高限价：2754844 万元</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（一）项目内容</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1、项目名称：绍兴市人民医院职工食堂扩建改造项目</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2、承包方式：包工包料（按实结算）。</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3、服务范围：绍兴市人民医院职工食堂扩建改造，具体施工项目内容详见施工图纸及标底预算</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4、结算依据：根据中标价核算出中标下浮率：中标下浮率=（招标控制价-投标报价）/招标控制价，</w:t>
      </w:r>
      <w:r>
        <w:rPr>
          <w:rFonts w:hint="eastAsia" w:ascii="仿宋" w:hAnsi="仿宋" w:eastAsia="仿宋" w:cs="仿宋"/>
          <w:color w:val="auto"/>
          <w:kern w:val="24"/>
          <w:sz w:val="24"/>
        </w:rPr>
        <w:t>下浮率精确到小数点后二位。</w:t>
      </w:r>
      <w:r>
        <w:rPr>
          <w:rFonts w:hint="eastAsia" w:ascii="仿宋" w:hAnsi="仿宋" w:eastAsia="仿宋" w:cs="仿宋"/>
          <w:color w:val="auto"/>
          <w:sz w:val="24"/>
        </w:rPr>
        <w:t>根据中标下浮率按实结算，具体按双方合同约定条款执行。</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（二）施工要求和验收</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除非招标人另有要求，中标人必须按招标人提供的施工图和有关国家规范和标准施工，未提到的其他规范和标准，只要与本工程有关，中标人都必须遵照执行。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color w:val="auto"/>
          <w:kern w:val="0"/>
          <w:sz w:val="24"/>
        </w:rPr>
      </w:pPr>
      <w:r>
        <w:rPr>
          <w:rFonts w:hint="eastAsia" w:ascii="仿宋" w:hAnsi="仿宋" w:eastAsia="仿宋" w:cs="仿宋"/>
          <w:color w:val="auto"/>
          <w:sz w:val="24"/>
        </w:rPr>
        <w:t>（三）计划工期：</w:t>
      </w:r>
      <w:r>
        <w:rPr>
          <w:rFonts w:hint="eastAsia" w:ascii="仿宋" w:hAnsi="仿宋" w:eastAsia="仿宋" w:cs="仿宋"/>
          <w:color w:val="auto"/>
          <w:kern w:val="0"/>
          <w:sz w:val="24"/>
        </w:rPr>
        <w:t>自开工之日起120日历天内完成。</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（四）质量要求等级：合格。</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（五）施工要求</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1.中标人应严格按已确认的施工技术方案组织施工，在施工过程中若出现工程质量、进度等问题，在招标人三次书面通知后仍未能采取有效措施的，招标人有权单方终止合同，并保留索赔的权利。</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2.中标人在施工前，须现场踏勘。如因中标人未提前勘察现场或未制定有效的处理方案，导致出现安全事故或对现场其他建筑物造成破坏的，事故责任和经济损失由中标人承担。</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3.本工程施工严格按照规范要求进行施工，达到各项拟定的设计指标。 </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4.本工程施工地点在绍兴市人民医院内，施工过程中，非施工区域施工人员不得入内， 改造过程中需树立警示牌，并对施工区域进行封闭维护（施工场地内廊道应保持人员可顺利通行），施工期间一切的安全责任由供应商自行承担，相关费用考虑在投标报价中。 </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5.中标单位所有材料必须有质保书和合格证，经认证许可，并且符合相关图纸和招标文件明确的要求和规范。</w:t>
      </w:r>
    </w:p>
    <w:p>
      <w:pPr>
        <w:tabs>
          <w:tab w:val="left" w:pos="3870"/>
          <w:tab w:val="left" w:pos="4085"/>
        </w:tabs>
        <w:snapToGrid w:val="0"/>
        <w:spacing w:line="440" w:lineRule="exact"/>
        <w:ind w:firstLine="420" w:firstLineChars="200"/>
        <w:jc w:val="left"/>
        <w:rPr>
          <w:rFonts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sz w:val="24"/>
        </w:rPr>
        <w:t>.施工上如遇材质、颜色、样式等选择，需经由招标人确认后再行施工。</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（六）付款方式</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pStyle w:val="17"/>
        <w:rPr>
          <w:rFonts w:ascii="仿宋" w:hAnsi="仿宋" w:eastAsia="仿宋" w:cs="仿宋"/>
          <w:color w:val="auto"/>
          <w:sz w:val="24"/>
        </w:rPr>
      </w:pPr>
      <w:r>
        <w:rPr>
          <w:rFonts w:hint="eastAsia" w:ascii="仿宋" w:hAnsi="仿宋" w:eastAsia="仿宋" w:cs="仿宋"/>
          <w:color w:val="auto"/>
          <w:sz w:val="24"/>
        </w:rPr>
        <w:t>（七）特别说明</w:t>
      </w:r>
    </w:p>
    <w:p>
      <w:pPr>
        <w:pStyle w:val="17"/>
        <w:ind w:firstLine="480" w:firstLineChars="200"/>
        <w:rPr>
          <w:rFonts w:ascii="仿宋" w:hAnsi="仿宋" w:eastAsia="仿宋" w:cs="仿宋"/>
          <w:color w:val="auto"/>
          <w:sz w:val="24"/>
        </w:rPr>
      </w:pPr>
      <w:r>
        <w:rPr>
          <w:rFonts w:hint="eastAsia" w:ascii="仿宋" w:hAnsi="仿宋" w:eastAsia="仿宋" w:cs="仿宋"/>
          <w:color w:val="auto"/>
          <w:sz w:val="24"/>
        </w:rPr>
        <w:t>中标人在中标后除不可抗力原因不得随意放弃中标资格，若发生此情况，中标单位赔偿招标人由此造成的直接经济损失。</w:t>
      </w:r>
    </w:p>
    <w:bookmarkEnd w:id="4"/>
    <w:p>
      <w:pPr>
        <w:pStyle w:val="23"/>
        <w:pageBreakBefore/>
        <w:spacing w:line="800" w:lineRule="exact"/>
        <w:ind w:firstLine="726"/>
        <w:jc w:val="center"/>
        <w:rPr>
          <w:rFonts w:ascii="仿宋" w:hAnsi="仿宋" w:eastAsia="仿宋" w:cs="仿宋"/>
          <w:b/>
          <w:color w:val="auto"/>
          <w:sz w:val="36"/>
          <w:szCs w:val="36"/>
        </w:rPr>
      </w:pPr>
      <w:r>
        <w:rPr>
          <w:rFonts w:hint="eastAsia" w:ascii="仿宋" w:hAnsi="仿宋" w:eastAsia="仿宋" w:cs="仿宋"/>
          <w:b/>
          <w:color w:val="auto"/>
          <w:sz w:val="36"/>
          <w:szCs w:val="36"/>
        </w:rPr>
        <w:t>第四部分 合同主要条款</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一、施工组织设计和工期</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（一）进度计划</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按照医院管理部门要求制定进度计划。</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（二）工程开工</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按照医院管理部门要求。</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（三）工程工期</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按标项内具体要求执行。</w:t>
      </w:r>
    </w:p>
    <w:p>
      <w:pPr>
        <w:numPr>
          <w:ilvl w:val="0"/>
          <w:numId w:val="7"/>
        </w:numPr>
        <w:tabs>
          <w:tab w:val="left" w:pos="3870"/>
          <w:tab w:val="left" w:pos="4085"/>
        </w:tabs>
        <w:snapToGrid w:val="0"/>
        <w:spacing w:line="440" w:lineRule="exact"/>
        <w:ind w:firstLine="480"/>
        <w:jc w:val="left"/>
        <w:rPr>
          <w:rFonts w:ascii="仿宋" w:hAnsi="仿宋" w:eastAsia="仿宋" w:cs="仿宋"/>
          <w:color w:val="auto"/>
          <w:sz w:val="24"/>
        </w:rPr>
      </w:pPr>
      <w:r>
        <w:rPr>
          <w:rFonts w:hint="eastAsia" w:ascii="仿宋" w:hAnsi="仿宋" w:eastAsia="仿宋" w:cs="仿宋"/>
          <w:color w:val="auto"/>
          <w:sz w:val="24"/>
        </w:rPr>
        <w:t>工期延误</w:t>
      </w:r>
    </w:p>
    <w:p>
      <w:pPr>
        <w:tabs>
          <w:tab w:val="left" w:pos="3870"/>
          <w:tab w:val="left" w:pos="4085"/>
        </w:tabs>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由甲方造成的延误、障碍阻止；不可抗力；非乙方的过失或造成的。</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二、质量与验收</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（一）质量标准</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要求合格等级未达到的，按无条件承担返工及工期与质量违约责任处罚。</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三、材料和设备供应</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（一）乙方采购材料、设备</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应承担的违约责任：承担返工损失及工期、质量的违约责任。</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四、变更</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当本工程施工需要变更时，应有甲方签证。</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变更费用结算：</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1、变更费用按投标下浮费率进行下浮。</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变更的内容既无定额可套，又无信息价的，由双方协商确定，价格以审定价为准调整。</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五、竣工结算</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本工程验收达到约定条件后，按照规定时间进行竣工及决算。</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六、保修</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（一）保修期限</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保修期从甲方批准的竣工之日起计算二年。</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八、履约保证金：乙方在签订合同时交纳不高于中标金额的1%履约保证金给甲方，竣工验收通过后28个工作日内后退还，履约保证金不计息。</w:t>
      </w:r>
    </w:p>
    <w:p>
      <w:pPr>
        <w:pStyle w:val="17"/>
        <w:jc w:val="center"/>
        <w:rPr>
          <w:rFonts w:ascii="仿宋" w:hAnsi="仿宋" w:eastAsia="仿宋" w:cs="仿宋"/>
          <w:b/>
          <w:bCs/>
          <w:color w:val="auto"/>
          <w:sz w:val="24"/>
        </w:rPr>
      </w:pPr>
      <w:r>
        <w:rPr>
          <w:rFonts w:hint="eastAsia" w:ascii="仿宋" w:hAnsi="仿宋" w:eastAsia="仿宋" w:cs="仿宋"/>
          <w:b/>
          <w:bCs/>
          <w:color w:val="auto"/>
          <w:sz w:val="24"/>
        </w:rPr>
        <w:t>九、其他</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施工用水、用电由采购人协助办理，相关费用全部由中标供应商承担,此费用由审计单位在项目审计时从定额含量中直接扣除。</w:t>
      </w:r>
    </w:p>
    <w:p>
      <w:pPr>
        <w:rPr>
          <w:rFonts w:ascii="仿宋" w:hAnsi="仿宋" w:eastAsia="仿宋" w:cs="仿宋"/>
          <w:color w:val="auto"/>
        </w:rPr>
      </w:pPr>
    </w:p>
    <w:p>
      <w:pPr>
        <w:spacing w:line="440" w:lineRule="exact"/>
        <w:rPr>
          <w:rFonts w:ascii="仿宋" w:hAnsi="仿宋" w:eastAsia="仿宋" w:cs="仿宋"/>
          <w:color w:val="auto"/>
          <w:sz w:val="24"/>
        </w:rPr>
      </w:pPr>
      <w:r>
        <w:rPr>
          <w:rFonts w:hint="eastAsia" w:ascii="仿宋" w:hAnsi="仿宋" w:eastAsia="仿宋" w:cs="仿宋"/>
          <w:color w:val="auto"/>
          <w:sz w:val="24"/>
        </w:rPr>
        <w:t>（注：在正式签约时，根据上述精神应拟就更为详尽的合同书）</w:t>
      </w:r>
    </w:p>
    <w:p>
      <w:pPr>
        <w:pStyle w:val="40"/>
        <w:ind w:firstLine="240"/>
        <w:rPr>
          <w:rFonts w:ascii="仿宋" w:hAnsi="仿宋" w:eastAsia="仿宋" w:cs="仿宋"/>
          <w:color w:val="auto"/>
          <w:sz w:val="24"/>
        </w:rPr>
      </w:pPr>
    </w:p>
    <w:p>
      <w:pPr>
        <w:pStyle w:val="40"/>
        <w:ind w:firstLine="240"/>
        <w:rPr>
          <w:rFonts w:ascii="仿宋" w:hAnsi="仿宋" w:eastAsia="仿宋" w:cs="仿宋"/>
          <w:color w:val="auto"/>
          <w:sz w:val="24"/>
        </w:rPr>
      </w:pPr>
    </w:p>
    <w:p>
      <w:pPr>
        <w:pStyle w:val="40"/>
        <w:ind w:firstLine="240"/>
        <w:rPr>
          <w:rFonts w:ascii="仿宋" w:hAnsi="仿宋" w:eastAsia="仿宋" w:cs="仿宋"/>
          <w:color w:val="auto"/>
          <w:sz w:val="24"/>
        </w:rPr>
      </w:pPr>
    </w:p>
    <w:p>
      <w:pPr>
        <w:pStyle w:val="40"/>
        <w:ind w:firstLine="240"/>
        <w:rPr>
          <w:rFonts w:ascii="仿宋" w:hAnsi="仿宋" w:eastAsia="仿宋" w:cs="仿宋"/>
          <w:color w:val="auto"/>
          <w:sz w:val="24"/>
        </w:rPr>
      </w:pPr>
    </w:p>
    <w:p>
      <w:pPr>
        <w:pStyle w:val="40"/>
        <w:ind w:firstLine="240"/>
        <w:rPr>
          <w:rFonts w:ascii="仿宋" w:hAnsi="仿宋" w:eastAsia="仿宋" w:cs="仿宋"/>
          <w:color w:val="auto"/>
          <w:sz w:val="24"/>
        </w:rPr>
      </w:pPr>
    </w:p>
    <w:bookmarkEnd w:id="5"/>
    <w:bookmarkEnd w:id="6"/>
    <w:bookmarkEnd w:id="7"/>
    <w:bookmarkEnd w:id="8"/>
    <w:p>
      <w:pPr>
        <w:pageBreakBefore/>
        <w:snapToGrid w:val="0"/>
        <w:spacing w:line="360" w:lineRule="auto"/>
        <w:jc w:val="center"/>
        <w:rPr>
          <w:rFonts w:ascii="仿宋" w:hAnsi="仿宋" w:eastAsia="仿宋" w:cs="仿宋"/>
          <w:b/>
          <w:color w:val="auto"/>
          <w:sz w:val="36"/>
          <w:szCs w:val="20"/>
        </w:rPr>
      </w:pPr>
      <w:r>
        <w:rPr>
          <w:rFonts w:hint="eastAsia" w:ascii="仿宋" w:hAnsi="仿宋" w:eastAsia="仿宋" w:cs="仿宋"/>
          <w:b/>
          <w:color w:val="auto"/>
          <w:sz w:val="36"/>
          <w:szCs w:val="20"/>
        </w:rPr>
        <w:t>第五部分</w:t>
      </w:r>
      <w:r>
        <w:rPr>
          <w:rFonts w:hint="eastAsia" w:ascii="仿宋" w:hAnsi="仿宋" w:eastAsia="仿宋" w:cs="仿宋"/>
          <w:b/>
          <w:color w:val="auto"/>
          <w:sz w:val="36"/>
          <w:szCs w:val="36"/>
        </w:rPr>
        <w:t>投标文件</w:t>
      </w:r>
      <w:r>
        <w:rPr>
          <w:rFonts w:hint="eastAsia" w:ascii="仿宋" w:hAnsi="仿宋" w:eastAsia="仿宋" w:cs="仿宋"/>
          <w:b/>
          <w:color w:val="auto"/>
          <w:sz w:val="36"/>
          <w:szCs w:val="20"/>
        </w:rPr>
        <w:t>应提交的有关格式范例</w:t>
      </w:r>
    </w:p>
    <w:p>
      <w:pPr>
        <w:spacing w:line="360" w:lineRule="auto"/>
        <w:ind w:firstLine="480" w:firstLineChars="200"/>
        <w:outlineLvl w:val="0"/>
        <w:rPr>
          <w:rFonts w:ascii="仿宋" w:hAnsi="仿宋" w:eastAsia="仿宋" w:cs="仿宋"/>
          <w:color w:val="auto"/>
          <w:sz w:val="24"/>
        </w:rPr>
      </w:pPr>
      <w:r>
        <w:rPr>
          <w:rFonts w:hint="eastAsia" w:ascii="仿宋" w:hAnsi="仿宋" w:eastAsia="仿宋" w:cs="仿宋"/>
          <w:color w:val="auto"/>
          <w:sz w:val="24"/>
        </w:rPr>
        <w:t>投标人按照以下格式编制投标文件，并将报价文件、商务技术（资信）文件分别编制成册。</w:t>
      </w: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napToGrid w:val="0"/>
        <w:spacing w:line="360"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ascii="仿宋" w:hAnsi="仿宋" w:eastAsia="仿宋" w:cs="仿宋"/>
          <w:b/>
          <w:color w:val="auto"/>
          <w:kern w:val="0"/>
          <w:sz w:val="24"/>
        </w:r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（1）投标响应函……………………………………………………（页码）</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（2）报价书…………………………………………………………（页码）</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（3）中小企业声明函………………………………………………（页码）</w:t>
      </w:r>
    </w:p>
    <w:p>
      <w:pPr>
        <w:spacing w:line="360" w:lineRule="auto"/>
        <w:outlineLvl w:val="0"/>
        <w:rPr>
          <w:rFonts w:ascii="仿宋" w:hAnsi="仿宋" w:eastAsia="仿宋" w:cs="仿宋"/>
          <w:b/>
          <w:color w:val="auto"/>
          <w:sz w:val="36"/>
          <w:szCs w:val="36"/>
        </w:rPr>
      </w:pPr>
      <w:r>
        <w:rPr>
          <w:rFonts w:hint="eastAsia" w:ascii="仿宋" w:hAnsi="仿宋" w:eastAsia="仿宋" w:cs="仿宋"/>
          <w:color w:val="auto"/>
          <w:sz w:val="24"/>
        </w:rPr>
        <w:t>（4）残疾人福利性单位声明函</w:t>
      </w:r>
      <w:r>
        <w:rPr>
          <w:rFonts w:hint="eastAsia" w:ascii="仿宋" w:hAnsi="仿宋" w:eastAsia="仿宋" w:cs="仿宋"/>
          <w:color w:val="auto"/>
          <w:kern w:val="0"/>
          <w:sz w:val="24"/>
        </w:rPr>
        <w:t>……………………………………（页码）</w:t>
      </w:r>
    </w:p>
    <w:p>
      <w:pPr>
        <w:spacing w:line="360" w:lineRule="auto"/>
        <w:outlineLvl w:val="0"/>
        <w:rPr>
          <w:rFonts w:ascii="仿宋" w:hAnsi="仿宋" w:eastAsia="仿宋" w:cs="仿宋"/>
          <w:b/>
          <w:color w:val="auto"/>
          <w:sz w:val="36"/>
          <w:szCs w:val="36"/>
        </w:rPr>
      </w:pPr>
    </w:p>
    <w:p>
      <w:pPr>
        <w:pStyle w:val="18"/>
        <w:spacing w:line="800" w:lineRule="atLeast"/>
        <w:ind w:left="0" w:leftChars="0"/>
        <w:rPr>
          <w:rFonts w:ascii="仿宋" w:hAnsi="仿宋" w:eastAsia="仿宋" w:cs="仿宋"/>
          <w:b/>
          <w:color w:val="auto"/>
          <w:sz w:val="36"/>
          <w:szCs w:val="36"/>
        </w:rPr>
      </w:pPr>
    </w:p>
    <w:p>
      <w:pPr>
        <w:pStyle w:val="18"/>
        <w:spacing w:line="800" w:lineRule="atLeast"/>
        <w:ind w:left="0" w:leftChars="0"/>
        <w:rPr>
          <w:rFonts w:ascii="仿宋" w:hAnsi="仿宋" w:eastAsia="仿宋" w:cs="仿宋"/>
          <w:b/>
          <w:color w:val="auto"/>
          <w:sz w:val="36"/>
          <w:szCs w:val="36"/>
        </w:rPr>
      </w:pPr>
    </w:p>
    <w:p>
      <w:pPr>
        <w:rPr>
          <w:rFonts w:ascii="仿宋" w:hAnsi="仿宋" w:eastAsia="仿宋" w:cs="仿宋"/>
          <w:b/>
          <w:color w:val="auto"/>
          <w:sz w:val="30"/>
          <w:szCs w:val="30"/>
        </w:rPr>
      </w:pPr>
    </w:p>
    <w:p>
      <w:pPr>
        <w:rPr>
          <w:rFonts w:ascii="仿宋" w:hAnsi="仿宋" w:eastAsia="仿宋" w:cs="仿宋"/>
          <w:b/>
          <w:color w:val="auto"/>
          <w:sz w:val="30"/>
          <w:szCs w:val="30"/>
        </w:rPr>
      </w:pPr>
    </w:p>
    <w:p>
      <w:pPr>
        <w:pageBreakBefore/>
        <w:rPr>
          <w:rFonts w:ascii="仿宋" w:hAnsi="仿宋" w:eastAsia="仿宋" w:cs="仿宋"/>
          <w:b/>
          <w:color w:val="auto"/>
          <w:sz w:val="30"/>
          <w:szCs w:val="30"/>
        </w:rPr>
      </w:pPr>
      <w:r>
        <w:rPr>
          <w:rFonts w:hint="eastAsia" w:ascii="仿宋" w:hAnsi="仿宋" w:eastAsia="仿宋" w:cs="仿宋"/>
          <w:b/>
          <w:color w:val="auto"/>
          <w:sz w:val="30"/>
          <w:szCs w:val="30"/>
        </w:rPr>
        <w:t>1、投标函（格式）</w:t>
      </w:r>
    </w:p>
    <w:p>
      <w:pPr>
        <w:pStyle w:val="68"/>
        <w:spacing w:afterLines="0" w:line="440" w:lineRule="exact"/>
        <w:ind w:firstLine="0" w:firstLineChars="0"/>
        <w:rPr>
          <w:rFonts w:ascii="仿宋" w:hAnsi="仿宋" w:eastAsia="仿宋" w:cs="仿宋"/>
          <w:color w:val="auto"/>
          <w:szCs w:val="24"/>
        </w:rPr>
      </w:pPr>
    </w:p>
    <w:p>
      <w:pPr>
        <w:spacing w:line="500" w:lineRule="exact"/>
        <w:ind w:firstLine="480" w:firstLineChars="200"/>
        <w:rPr>
          <w:rFonts w:ascii="仿宋" w:hAnsi="仿宋" w:eastAsia="仿宋" w:cs="仿宋"/>
          <w:color w:val="auto"/>
          <w:kern w:val="0"/>
          <w:sz w:val="24"/>
          <w:szCs w:val="20"/>
        </w:rPr>
      </w:pP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 xml:space="preserve">（招标人名称）： </w:t>
      </w:r>
      <w:r>
        <w:rPr>
          <w:rFonts w:hint="eastAsia" w:ascii="仿宋" w:hAnsi="仿宋" w:eastAsia="仿宋" w:cs="仿宋"/>
          <w:color w:val="auto"/>
          <w:sz w:val="24"/>
          <w:szCs w:val="20"/>
        </w:rPr>
        <w:cr/>
      </w:r>
      <w:r>
        <w:rPr>
          <w:rFonts w:hint="eastAsia" w:ascii="仿宋" w:hAnsi="仿宋" w:eastAsia="仿宋" w:cs="仿宋"/>
          <w:color w:val="auto"/>
          <w:sz w:val="24"/>
          <w:szCs w:val="20"/>
        </w:rPr>
        <w:t xml:space="preserve">    1、我方已仔细研究了</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（项目名称）施工招标文件的全部内容，愿意承包上述工程施工，工期</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日历天， 按合同约定实施和完成承包工程，修补工程中的任何缺陷，工程质量达到</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w:t>
      </w:r>
      <w:r>
        <w:rPr>
          <w:rFonts w:hint="eastAsia" w:ascii="仿宋" w:hAnsi="仿宋" w:eastAsia="仿宋" w:cs="仿宋"/>
          <w:color w:val="auto"/>
          <w:sz w:val="24"/>
          <w:szCs w:val="20"/>
        </w:rPr>
        <w:cr/>
      </w:r>
      <w:r>
        <w:rPr>
          <w:rFonts w:hint="eastAsia" w:ascii="仿宋" w:hAnsi="仿宋" w:eastAsia="仿宋" w:cs="仿宋"/>
          <w:color w:val="auto"/>
          <w:sz w:val="24"/>
          <w:szCs w:val="20"/>
        </w:rPr>
        <w:t xml:space="preserve">    </w:t>
      </w:r>
      <w:r>
        <w:rPr>
          <w:rFonts w:hint="eastAsia" w:ascii="仿宋" w:hAnsi="仿宋" w:eastAsia="仿宋" w:cs="仿宋"/>
          <w:color w:val="auto"/>
          <w:kern w:val="0"/>
          <w:sz w:val="24"/>
          <w:szCs w:val="20"/>
        </w:rPr>
        <w:t xml:space="preserve">2、我方承诺在投标有效期内不修改、撤销投标文件。 </w:t>
      </w:r>
    </w:p>
    <w:p>
      <w:pPr>
        <w:numPr>
          <w:ilvl w:val="0"/>
          <w:numId w:val="8"/>
        </w:numPr>
        <w:spacing w:line="500" w:lineRule="exact"/>
        <w:ind w:firstLine="480" w:firstLineChars="200"/>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如我方中标：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（1）我方承诺在收到中标通知书后，在中标通知书规定的期限内与你方签订合同。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（2）我方承诺按照招标文件规定向你方递交履约担保。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（3）我方承诺在合同约定的期限内完成并移交全部合同工程。 </w:t>
      </w:r>
    </w:p>
    <w:p>
      <w:pPr>
        <w:numPr>
          <w:ilvl w:val="0"/>
          <w:numId w:val="0"/>
        </w:numPr>
        <w:spacing w:line="500" w:lineRule="exact"/>
        <w:ind w:firstLine="480" w:firstLineChars="200"/>
        <w:rPr>
          <w:rFonts w:ascii="仿宋" w:hAnsi="仿宋" w:eastAsia="仿宋" w:cs="仿宋"/>
          <w:color w:val="auto"/>
          <w:kern w:val="0"/>
          <w:sz w:val="24"/>
          <w:szCs w:val="20"/>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我方承诺</w:t>
      </w:r>
      <w:r>
        <w:rPr>
          <w:rFonts w:hint="eastAsia" w:ascii="仿宋" w:hAnsi="仿宋" w:eastAsia="仿宋" w:cs="仿宋"/>
          <w:color w:val="auto"/>
          <w:kern w:val="0"/>
          <w:sz w:val="24"/>
          <w:lang w:val="en-US" w:eastAsia="zh-CN"/>
        </w:rPr>
        <w:t>安全文明施工基本费按审定后的招标控制价的费用计取。</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4、我方在此声明，所递交的投标文件及有关资料内容完整、真实和准确。</w:t>
      </w:r>
    </w:p>
    <w:p>
      <w:pPr>
        <w:spacing w:line="500" w:lineRule="exact"/>
        <w:ind w:firstLine="480" w:firstLineChars="200"/>
        <w:rPr>
          <w:rFonts w:ascii="仿宋" w:hAnsi="仿宋" w:eastAsia="仿宋" w:cs="仿宋"/>
          <w:color w:val="auto"/>
          <w:kern w:val="0"/>
          <w:sz w:val="24"/>
          <w:szCs w:val="20"/>
        </w:rPr>
      </w:pPr>
      <w:r>
        <w:rPr>
          <w:rFonts w:hint="eastAsia" w:ascii="仿宋" w:hAnsi="仿宋" w:eastAsia="仿宋" w:cs="仿宋"/>
          <w:color w:val="auto"/>
          <w:kern w:val="0"/>
          <w:sz w:val="24"/>
          <w:szCs w:val="20"/>
        </w:rPr>
        <w:t>5、</w:t>
      </w:r>
      <w:r>
        <w:rPr>
          <w:rFonts w:hint="eastAsia" w:ascii="仿宋" w:hAnsi="仿宋" w:eastAsia="仿宋" w:cs="仿宋"/>
          <w:color w:val="auto"/>
          <w:sz w:val="24"/>
          <w:szCs w:val="20"/>
          <w:u w:val="single"/>
        </w:rPr>
        <w:t xml:space="preserve">                                    </w:t>
      </w:r>
      <w:r>
        <w:rPr>
          <w:rFonts w:hint="eastAsia" w:ascii="仿宋" w:hAnsi="仿宋" w:eastAsia="仿宋" w:cs="仿宋"/>
          <w:color w:val="auto"/>
          <w:kern w:val="0"/>
          <w:sz w:val="24"/>
          <w:szCs w:val="20"/>
        </w:rPr>
        <w:t>（其他补充说明）。</w:t>
      </w:r>
    </w:p>
    <w:p>
      <w:pPr>
        <w:spacing w:line="500" w:lineRule="exact"/>
        <w:ind w:firstLine="510"/>
        <w:rPr>
          <w:rFonts w:ascii="仿宋" w:hAnsi="仿宋" w:eastAsia="仿宋" w:cs="仿宋"/>
          <w:color w:val="auto"/>
          <w:kern w:val="0"/>
          <w:sz w:val="24"/>
          <w:szCs w:val="20"/>
        </w:rPr>
      </w:pPr>
    </w:p>
    <w:p>
      <w:pPr>
        <w:spacing w:line="500" w:lineRule="exact"/>
        <w:ind w:firstLine="510"/>
        <w:rPr>
          <w:rFonts w:ascii="仿宋" w:hAnsi="仿宋" w:eastAsia="仿宋" w:cs="仿宋"/>
          <w:color w:val="auto"/>
          <w:kern w:val="0"/>
          <w:sz w:val="24"/>
          <w:szCs w:val="20"/>
        </w:rPr>
      </w:pP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投标人：（</w:t>
      </w:r>
      <w:r>
        <w:rPr>
          <w:rFonts w:hint="eastAsia" w:ascii="仿宋" w:hAnsi="仿宋" w:eastAsia="仿宋" w:cs="仿宋"/>
          <w:color w:val="auto"/>
          <w:kern w:val="0"/>
          <w:sz w:val="24"/>
          <w:lang w:val="zh-CN"/>
        </w:rPr>
        <w:t>电子签章</w:t>
      </w:r>
      <w:r>
        <w:rPr>
          <w:rFonts w:hint="eastAsia" w:ascii="仿宋" w:hAnsi="仿宋" w:eastAsia="仿宋" w:cs="仿宋"/>
          <w:color w:val="auto"/>
          <w:kern w:val="0"/>
          <w:sz w:val="24"/>
          <w:szCs w:val="20"/>
        </w:rPr>
        <w:t>）</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单位地址：</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法定代表人：（签字或盖章）                 </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电    话：                          传    真：</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开户银行名称：</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银行帐号：</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开户银行地址：                      电    话：</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   </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                                        年     月     日</w:t>
      </w:r>
    </w:p>
    <w:p>
      <w:pPr>
        <w:pageBreakBefore/>
        <w:spacing w:line="800" w:lineRule="exact"/>
        <w:rPr>
          <w:rFonts w:ascii="仿宋" w:hAnsi="仿宋" w:eastAsia="仿宋" w:cs="仿宋"/>
          <w:b/>
          <w:color w:val="auto"/>
          <w:sz w:val="30"/>
          <w:szCs w:val="30"/>
        </w:rPr>
      </w:pPr>
      <w:r>
        <w:rPr>
          <w:rFonts w:hint="eastAsia" w:ascii="仿宋" w:hAnsi="仿宋" w:eastAsia="仿宋" w:cs="仿宋"/>
          <w:b/>
          <w:color w:val="auto"/>
          <w:sz w:val="30"/>
          <w:szCs w:val="30"/>
        </w:rPr>
        <w:t>2、报价书（格式）</w:t>
      </w:r>
    </w:p>
    <w:p>
      <w:pPr>
        <w:spacing w:line="400" w:lineRule="exact"/>
        <w:rPr>
          <w:rFonts w:ascii="仿宋" w:hAnsi="仿宋" w:eastAsia="仿宋" w:cs="仿宋"/>
          <w:color w:val="auto"/>
          <w:sz w:val="24"/>
        </w:rPr>
      </w:pPr>
    </w:p>
    <w:p>
      <w:pPr>
        <w:spacing w:line="560" w:lineRule="exact"/>
        <w:ind w:firstLine="720" w:firstLineChars="300"/>
        <w:rPr>
          <w:rFonts w:ascii="仿宋" w:hAnsi="仿宋" w:eastAsia="仿宋" w:cs="仿宋"/>
          <w:color w:val="auto"/>
          <w:sz w:val="18"/>
          <w:szCs w:val="20"/>
          <w:u w:val="single"/>
        </w:rPr>
      </w:pP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 xml:space="preserve">（项目名称）   </w:t>
      </w:r>
      <w:r>
        <w:rPr>
          <w:rFonts w:hint="eastAsia" w:ascii="仿宋" w:hAnsi="仿宋" w:eastAsia="仿宋" w:cs="仿宋"/>
          <w:b/>
          <w:color w:val="auto"/>
          <w:sz w:val="24"/>
          <w:szCs w:val="20"/>
        </w:rPr>
        <w:t>报价书</w:t>
      </w:r>
      <w:r>
        <w:rPr>
          <w:rFonts w:hint="eastAsia" w:ascii="仿宋" w:hAnsi="仿宋" w:eastAsia="仿宋" w:cs="仿宋"/>
          <w:b/>
          <w:color w:val="auto"/>
          <w:sz w:val="18"/>
          <w:szCs w:val="20"/>
        </w:rPr>
        <w:t xml:space="preserve"> </w:t>
      </w:r>
    </w:p>
    <w:p>
      <w:pPr>
        <w:spacing w:line="560" w:lineRule="exact"/>
        <w:rPr>
          <w:rFonts w:ascii="仿宋" w:hAnsi="仿宋" w:eastAsia="仿宋" w:cs="仿宋"/>
          <w:color w:val="auto"/>
          <w:sz w:val="24"/>
          <w:szCs w:val="20"/>
          <w:u w:val="single"/>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33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auto"/>
                <w:sz w:val="24"/>
                <w:szCs w:val="20"/>
              </w:rPr>
            </w:pPr>
            <w:r>
              <w:rPr>
                <w:rFonts w:hint="eastAsia" w:ascii="仿宋" w:hAnsi="仿宋" w:eastAsia="仿宋" w:cs="仿宋"/>
                <w:color w:val="auto"/>
                <w:sz w:val="24"/>
                <w:szCs w:val="20"/>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r>
              <w:rPr>
                <w:rFonts w:hint="eastAsia" w:ascii="仿宋" w:hAnsi="仿宋" w:eastAsia="仿宋" w:cs="仿宋"/>
                <w:color w:val="auto"/>
                <w:sz w:val="24"/>
                <w:szCs w:val="20"/>
              </w:rPr>
              <w:t>工程类别</w:t>
            </w:r>
          </w:p>
        </w:tc>
        <w:tc>
          <w:tcPr>
            <w:tcW w:w="69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r>
              <w:rPr>
                <w:rFonts w:hint="eastAsia" w:ascii="仿宋" w:hAnsi="仿宋" w:eastAsia="仿宋" w:cs="仿宋"/>
                <w:color w:val="auto"/>
                <w:sz w:val="24"/>
                <w:szCs w:val="20"/>
              </w:rPr>
              <w:t>质量等级</w:t>
            </w:r>
          </w:p>
        </w:tc>
        <w:tc>
          <w:tcPr>
            <w:tcW w:w="69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r>
              <w:rPr>
                <w:rFonts w:hint="eastAsia" w:ascii="仿宋" w:hAnsi="仿宋" w:eastAsia="仿宋" w:cs="仿宋"/>
                <w:color w:val="auto"/>
                <w:sz w:val="24"/>
                <w:szCs w:val="20"/>
              </w:rPr>
              <w:t>投标工期</w:t>
            </w:r>
          </w:p>
        </w:tc>
        <w:tc>
          <w:tcPr>
            <w:tcW w:w="69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33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auto"/>
                <w:sz w:val="24"/>
                <w:szCs w:val="20"/>
                <w:u w:val="single"/>
              </w:rPr>
            </w:pPr>
            <w:r>
              <w:rPr>
                <w:rFonts w:hint="eastAsia" w:ascii="仿宋" w:hAnsi="仿宋" w:eastAsia="仿宋" w:cs="仿宋"/>
                <w:color w:val="auto"/>
                <w:sz w:val="24"/>
                <w:szCs w:val="20"/>
              </w:rPr>
              <w:t>投标报价（小写）：</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 xml:space="preserve">          （大写）：</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 xml:space="preserve"> </w:t>
            </w:r>
          </w:p>
        </w:tc>
      </w:tr>
    </w:tbl>
    <w:p>
      <w:pPr>
        <w:spacing w:line="360" w:lineRule="auto"/>
        <w:jc w:val="left"/>
        <w:rPr>
          <w:rFonts w:ascii="仿宋" w:hAnsi="仿宋" w:eastAsia="仿宋" w:cs="仿宋"/>
          <w:color w:val="auto"/>
          <w:kern w:val="0"/>
          <w:sz w:val="24"/>
        </w:rPr>
      </w:pPr>
    </w:p>
    <w:p>
      <w:pPr>
        <w:spacing w:line="360" w:lineRule="auto"/>
        <w:jc w:val="left"/>
        <w:rPr>
          <w:rFonts w:ascii="仿宋" w:hAnsi="仿宋" w:eastAsia="仿宋" w:cs="仿宋"/>
          <w:color w:val="auto"/>
          <w:sz w:val="24"/>
        </w:rPr>
      </w:pPr>
      <w:r>
        <w:rPr>
          <w:rFonts w:hint="eastAsia" w:ascii="仿宋" w:hAnsi="仿宋" w:eastAsia="仿宋" w:cs="仿宋"/>
          <w:color w:val="auto"/>
          <w:kern w:val="0"/>
          <w:sz w:val="24"/>
        </w:rPr>
        <w:t>注：</w:t>
      </w:r>
      <w:r>
        <w:rPr>
          <w:rFonts w:hint="eastAsia" w:ascii="仿宋" w:hAnsi="仿宋" w:eastAsia="仿宋" w:cs="仿宋"/>
          <w:color w:val="auto"/>
          <w:sz w:val="24"/>
        </w:rPr>
        <w:t>1、报价一经涂改，应在涂改处加盖单位公章或者由法定代表人或其授权代表签字或盖章，否则其投标作无效标处理。</w:t>
      </w:r>
    </w:p>
    <w:p>
      <w:pPr>
        <w:numPr>
          <w:ilvl w:val="0"/>
          <w:numId w:val="9"/>
        </w:numPr>
        <w:spacing w:line="360" w:lineRule="auto"/>
        <w:ind w:firstLine="480"/>
        <w:jc w:val="left"/>
        <w:rPr>
          <w:rFonts w:ascii="仿宋" w:hAnsi="仿宋" w:eastAsia="仿宋" w:cs="仿宋"/>
          <w:color w:val="auto"/>
          <w:sz w:val="24"/>
          <w:szCs w:val="20"/>
        </w:rPr>
      </w:pPr>
      <w:r>
        <w:rPr>
          <w:rFonts w:hint="eastAsia" w:ascii="仿宋" w:hAnsi="仿宋" w:eastAsia="仿宋" w:cs="仿宋"/>
          <w:color w:val="auto"/>
          <w:sz w:val="24"/>
        </w:rPr>
        <w:t>招标人不接受某一标项中有2个(含)以上的报价或方案，若投标人在此表中有2个（含）以上的报价或方案，其投标作无效标处理。</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法定代表人：（签字或盖章）</w:t>
      </w:r>
    </w:p>
    <w:p>
      <w:pPr>
        <w:spacing w:line="360" w:lineRule="auto"/>
        <w:rPr>
          <w:rFonts w:ascii="仿宋" w:hAnsi="仿宋" w:eastAsia="仿宋" w:cs="仿宋"/>
          <w:color w:val="auto"/>
          <w:sz w:val="24"/>
        </w:rPr>
      </w:pPr>
      <w:r>
        <w:rPr>
          <w:rFonts w:hint="eastAsia" w:ascii="仿宋" w:hAnsi="仿宋" w:eastAsia="仿宋" w:cs="仿宋"/>
          <w:color w:val="auto"/>
          <w:sz w:val="24"/>
        </w:rPr>
        <w:t>日期：     年     月     日</w:t>
      </w:r>
    </w:p>
    <w:p>
      <w:pPr>
        <w:rPr>
          <w:rFonts w:ascii="仿宋" w:hAnsi="仿宋" w:eastAsia="仿宋" w:cs="仿宋"/>
          <w:color w:val="auto"/>
          <w:sz w:val="28"/>
          <w:szCs w:val="28"/>
        </w:rPr>
      </w:pPr>
    </w:p>
    <w:p>
      <w:pPr>
        <w:pStyle w:val="40"/>
        <w:ind w:firstLine="280"/>
        <w:rPr>
          <w:rFonts w:ascii="仿宋" w:hAnsi="仿宋" w:eastAsia="仿宋" w:cs="仿宋"/>
          <w:color w:val="auto"/>
          <w:sz w:val="28"/>
          <w:szCs w:val="28"/>
        </w:rPr>
      </w:pPr>
    </w:p>
    <w:p>
      <w:pPr>
        <w:ind w:firstLine="2689" w:firstLineChars="744"/>
        <w:rPr>
          <w:rFonts w:ascii="仿宋" w:hAnsi="仿宋" w:eastAsia="仿宋" w:cs="仿宋"/>
          <w:b/>
          <w:bCs/>
          <w:color w:val="auto"/>
          <w:sz w:val="36"/>
          <w:szCs w:val="36"/>
        </w:rPr>
      </w:pPr>
    </w:p>
    <w:p>
      <w:pPr>
        <w:ind w:firstLine="2689" w:firstLineChars="744"/>
        <w:rPr>
          <w:rFonts w:ascii="仿宋" w:hAnsi="仿宋" w:eastAsia="仿宋" w:cs="仿宋"/>
          <w:b/>
          <w:bCs/>
          <w:color w:val="auto"/>
          <w:sz w:val="36"/>
          <w:szCs w:val="36"/>
        </w:rPr>
      </w:pPr>
      <w:r>
        <w:rPr>
          <w:rFonts w:hint="eastAsia" w:ascii="仿宋" w:hAnsi="仿宋" w:eastAsia="仿宋" w:cs="仿宋"/>
          <w:b/>
          <w:bCs/>
          <w:color w:val="auto"/>
          <w:sz w:val="36"/>
          <w:szCs w:val="36"/>
        </w:rPr>
        <w:t>投标报价书写规范说明</w:t>
      </w:r>
    </w:p>
    <w:p>
      <w:pPr>
        <w:ind w:firstLine="560" w:firstLineChars="200"/>
        <w:rPr>
          <w:rFonts w:ascii="仿宋" w:hAnsi="仿宋" w:eastAsia="仿宋" w:cs="仿宋"/>
          <w:color w:val="auto"/>
          <w:sz w:val="28"/>
          <w:szCs w:val="32"/>
        </w:rPr>
      </w:pP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一、投标文件中报价（包括浮动率，下同）填写要求为大写的，应用中文（中文大、小写均可）书写，数值表述清晰即可，但不得出现阿拉伯数字、标点符号或者中文以外的其他文字；填写要求为小写的或者不作要求的，均应采用阿拉伯数字和数学符号（如“.”、“%”等）书写，不得出现中文或其他文字。不满足以上书写规范要求或者未填写的，相应的投标文件作废标处理。</w:t>
      </w: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二、投标文件中对同一内容有多处报价的，出现报价不一致时，按以下办法处理：</w:t>
      </w: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（1）大写与小写不一致的，以大写为准（大写或者小写书写不规范的，或未填写的按第“一”条处理）；</w:t>
      </w: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（2）有二个及以上大写报价且数值大小有不一致的，按无效标处理；</w:t>
      </w: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（3）无大写报价的，但有二个以上小写报价且数值大小有不一致的，按无效标处理。</w:t>
      </w:r>
    </w:p>
    <w:p>
      <w:pPr>
        <w:pStyle w:val="40"/>
        <w:ind w:firstLine="280"/>
        <w:rPr>
          <w:rFonts w:ascii="仿宋" w:hAnsi="仿宋" w:eastAsia="仿宋" w:cs="仿宋"/>
          <w:color w:val="auto"/>
          <w:sz w:val="28"/>
          <w:szCs w:val="28"/>
        </w:rPr>
      </w:pPr>
    </w:p>
    <w:p>
      <w:pPr>
        <w:pageBreakBefore/>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商务技术（资信）文件部分</w:t>
      </w:r>
    </w:p>
    <w:p>
      <w:pPr>
        <w:spacing w:line="360" w:lineRule="auto"/>
        <w:jc w:val="center"/>
        <w:outlineLvl w:val="0"/>
        <w:rPr>
          <w:rFonts w:ascii="仿宋" w:hAnsi="仿宋" w:eastAsia="仿宋" w:cs="仿宋"/>
          <w:b/>
          <w:color w:val="auto"/>
          <w:kern w:val="0"/>
          <w:sz w:val="24"/>
        </w:rPr>
      </w:pPr>
    </w:p>
    <w:p>
      <w:pPr>
        <w:spacing w:line="360"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pStyle w:val="192"/>
        <w:spacing w:line="360" w:lineRule="auto"/>
        <w:ind w:left="0" w:firstLine="0" w:firstLineChars="0"/>
        <w:rPr>
          <w:rFonts w:ascii="仿宋" w:eastAsia="仿宋" w:cs="仿宋"/>
          <w:color w:val="auto"/>
        </w:rPr>
      </w:pPr>
      <w:r>
        <w:rPr>
          <w:rFonts w:hint="eastAsia" w:ascii="仿宋" w:eastAsia="仿宋" w:cs="仿宋"/>
          <w:color w:val="auto"/>
        </w:rPr>
        <w:t>（1）</w:t>
      </w:r>
      <w:r>
        <w:rPr>
          <w:rFonts w:hint="eastAsia" w:ascii="仿宋" w:eastAsia="仿宋" w:cs="仿宋"/>
          <w:color w:val="auto"/>
          <w:kern w:val="16"/>
        </w:rPr>
        <w:t>法定代表人身份证明</w:t>
      </w:r>
      <w:r>
        <w:rPr>
          <w:rFonts w:hint="eastAsia" w:ascii="仿宋" w:eastAsia="仿宋" w:cs="仿宋"/>
          <w:color w:val="auto"/>
        </w:rPr>
        <w:t xml:space="preserve"> ………………………………………………………（页码）</w:t>
      </w:r>
    </w:p>
    <w:p>
      <w:pPr>
        <w:pStyle w:val="192"/>
        <w:spacing w:line="360" w:lineRule="auto"/>
        <w:ind w:left="0" w:firstLine="0" w:firstLineChars="0"/>
        <w:rPr>
          <w:rFonts w:ascii="仿宋" w:eastAsia="仿宋" w:cs="仿宋"/>
          <w:color w:val="auto"/>
        </w:rPr>
      </w:pPr>
      <w:r>
        <w:rPr>
          <w:rFonts w:hint="eastAsia" w:ascii="仿宋" w:eastAsia="仿宋" w:cs="仿宋"/>
          <w:color w:val="auto"/>
        </w:rPr>
        <w:t>（2）</w:t>
      </w:r>
      <w:r>
        <w:rPr>
          <w:rFonts w:hint="eastAsia" w:ascii="仿宋" w:eastAsia="仿宋" w:cs="仿宋"/>
          <w:color w:val="auto"/>
          <w:kern w:val="16"/>
        </w:rPr>
        <w:t xml:space="preserve">授权委托书 </w:t>
      </w:r>
      <w:r>
        <w:rPr>
          <w:rFonts w:hint="eastAsia" w:ascii="仿宋" w:eastAsia="仿宋" w:cs="仿宋"/>
          <w:color w:val="auto"/>
        </w:rPr>
        <w:t>…………………………………………………………………（页码）</w:t>
      </w:r>
    </w:p>
    <w:p>
      <w:pPr>
        <w:pStyle w:val="192"/>
        <w:spacing w:line="360" w:lineRule="auto"/>
        <w:ind w:left="0" w:firstLine="0" w:firstLineChars="0"/>
        <w:rPr>
          <w:rFonts w:ascii="仿宋" w:eastAsia="仿宋" w:cs="仿宋"/>
          <w:color w:val="auto"/>
        </w:rPr>
      </w:pPr>
      <w:r>
        <w:rPr>
          <w:rFonts w:hint="eastAsia" w:ascii="仿宋" w:eastAsia="仿宋" w:cs="仿宋"/>
          <w:color w:val="auto"/>
        </w:rPr>
        <w:t>（3）</w:t>
      </w:r>
      <w:r>
        <w:rPr>
          <w:rFonts w:hint="eastAsia" w:ascii="仿宋" w:eastAsia="仿宋" w:cs="仿宋"/>
          <w:color w:val="auto"/>
          <w:kern w:val="16"/>
        </w:rPr>
        <w:t xml:space="preserve">法定代表人及其授权代表的身份证 </w:t>
      </w:r>
      <w:r>
        <w:rPr>
          <w:rFonts w:hint="eastAsia" w:ascii="仿宋" w:eastAsia="仿宋" w:cs="仿宋"/>
          <w:color w:val="auto"/>
        </w:rPr>
        <w:t>………………………………………（页码）</w:t>
      </w:r>
    </w:p>
    <w:p>
      <w:pPr>
        <w:pStyle w:val="192"/>
        <w:spacing w:line="360" w:lineRule="auto"/>
        <w:ind w:left="0" w:firstLine="0" w:firstLineChars="0"/>
        <w:rPr>
          <w:rFonts w:ascii="仿宋" w:eastAsia="仿宋" w:cs="仿宋"/>
          <w:color w:val="auto"/>
        </w:rPr>
      </w:pPr>
      <w:r>
        <w:rPr>
          <w:rFonts w:hint="eastAsia" w:ascii="仿宋" w:eastAsia="仿宋" w:cs="仿宋"/>
          <w:color w:val="auto"/>
          <w:kern w:val="16"/>
        </w:rPr>
        <w:t>（4）投标人营业执照、资质证书、安全生产许可证、</w:t>
      </w:r>
      <w:r>
        <w:rPr>
          <w:rFonts w:hint="eastAsia" w:ascii="仿宋" w:hAnsi="仿宋" w:eastAsia="仿宋" w:cs="仿宋"/>
          <w:color w:val="auto"/>
          <w:szCs w:val="24"/>
        </w:rPr>
        <w:t>省外企业须在浙江省住建厅备案（有效期内）或在“浙江省建筑市场监管公共服务系统”企业信息备案（省内企业不作要求）</w:t>
      </w:r>
      <w:r>
        <w:rPr>
          <w:rFonts w:hint="eastAsia" w:ascii="仿宋" w:eastAsia="仿宋" w:cs="仿宋"/>
          <w:color w:val="auto"/>
          <w:kern w:val="16"/>
        </w:rPr>
        <w:t>复印件……</w:t>
      </w:r>
      <w:r>
        <w:rPr>
          <w:rFonts w:hint="eastAsia" w:ascii="仿宋" w:eastAsia="仿宋" w:cs="仿宋"/>
          <w:color w:val="auto"/>
        </w:rPr>
        <w:t>…</w:t>
      </w:r>
      <w:r>
        <w:rPr>
          <w:rFonts w:hint="eastAsia" w:ascii="仿宋" w:eastAsia="仿宋" w:cs="仿宋"/>
          <w:color w:val="auto"/>
          <w:kern w:val="16"/>
        </w:rPr>
        <w:t>……………………………………………………（页码）</w:t>
      </w:r>
    </w:p>
    <w:p>
      <w:pPr>
        <w:pStyle w:val="192"/>
        <w:spacing w:line="360" w:lineRule="auto"/>
        <w:ind w:left="0" w:firstLine="0" w:firstLineChars="0"/>
        <w:rPr>
          <w:rFonts w:ascii="仿宋" w:eastAsia="仿宋" w:cs="仿宋"/>
          <w:color w:val="auto"/>
        </w:rPr>
      </w:pPr>
      <w:r>
        <w:rPr>
          <w:rFonts w:hint="eastAsia" w:ascii="仿宋" w:eastAsia="仿宋" w:cs="仿宋"/>
          <w:color w:val="auto"/>
        </w:rPr>
        <w:t>（5）投标人拟派项目负责人</w:t>
      </w:r>
      <w:r>
        <w:rPr>
          <w:rFonts w:hint="eastAsia" w:ascii="仿宋" w:eastAsia="仿宋" w:cs="仿宋"/>
          <w:color w:val="auto"/>
          <w:kern w:val="0"/>
        </w:rPr>
        <w:t>资质证明（如有）</w:t>
      </w:r>
      <w:r>
        <w:rPr>
          <w:rFonts w:hint="eastAsia" w:ascii="仿宋" w:eastAsia="仿宋" w:cs="仿宋"/>
          <w:color w:val="auto"/>
        </w:rPr>
        <w:t xml:space="preserve">………………………………（页码） </w:t>
      </w:r>
    </w:p>
    <w:p>
      <w:pPr>
        <w:pStyle w:val="192"/>
        <w:spacing w:line="360" w:lineRule="auto"/>
        <w:ind w:left="0" w:firstLine="0" w:firstLineChars="0"/>
        <w:rPr>
          <w:rFonts w:ascii="仿宋" w:eastAsia="仿宋" w:cs="仿宋"/>
          <w:color w:val="auto"/>
        </w:rPr>
      </w:pPr>
      <w:r>
        <w:rPr>
          <w:rFonts w:hint="eastAsia" w:ascii="仿宋" w:eastAsia="仿宋" w:cs="仿宋"/>
          <w:color w:val="auto"/>
        </w:rPr>
        <w:t>（6）项目负责人无在建承诺书</w:t>
      </w:r>
      <w:r>
        <w:rPr>
          <w:rFonts w:hint="eastAsia" w:ascii="仿宋" w:eastAsia="仿宋" w:cs="仿宋"/>
          <w:color w:val="auto"/>
          <w:kern w:val="0"/>
        </w:rPr>
        <w:t>（如有）</w:t>
      </w:r>
      <w:r>
        <w:rPr>
          <w:rFonts w:hint="eastAsia" w:ascii="仿宋" w:eastAsia="仿宋" w:cs="仿宋"/>
          <w:color w:val="auto"/>
        </w:rPr>
        <w:t>…………………</w:t>
      </w:r>
      <w:r>
        <w:rPr>
          <w:rFonts w:hint="eastAsia" w:ascii="仿宋" w:eastAsia="仿宋" w:cs="仿宋"/>
          <w:color w:val="auto"/>
          <w:lang w:val="zh-CN"/>
        </w:rPr>
        <w:t>…</w:t>
      </w:r>
      <w:r>
        <w:rPr>
          <w:rFonts w:hint="eastAsia" w:ascii="仿宋" w:eastAsia="仿宋" w:cs="仿宋"/>
          <w:color w:val="auto"/>
        </w:rPr>
        <w:t>…………………（页码）</w:t>
      </w:r>
    </w:p>
    <w:p>
      <w:pPr>
        <w:pStyle w:val="192"/>
        <w:spacing w:line="360" w:lineRule="auto"/>
        <w:ind w:left="0" w:firstLine="0" w:firstLineChars="0"/>
        <w:rPr>
          <w:rFonts w:ascii="仿宋" w:eastAsia="仿宋" w:cs="仿宋"/>
          <w:color w:val="auto"/>
        </w:rPr>
      </w:pPr>
      <w:r>
        <w:rPr>
          <w:rFonts w:hint="eastAsia" w:ascii="仿宋" w:eastAsia="仿宋" w:cs="仿宋"/>
          <w:color w:val="auto"/>
        </w:rPr>
        <w:t>（7）投标承诺书</w:t>
      </w:r>
      <w:r>
        <w:rPr>
          <w:rFonts w:hint="eastAsia" w:ascii="仿宋" w:eastAsia="仿宋" w:cs="仿宋"/>
          <w:color w:val="auto"/>
          <w:lang w:val="zh-CN"/>
        </w:rPr>
        <w:t>……………………………………………………</w:t>
      </w:r>
      <w:r>
        <w:rPr>
          <w:rFonts w:hint="eastAsia" w:ascii="仿宋" w:eastAsia="仿宋" w:cs="仿宋"/>
          <w:color w:val="auto"/>
        </w:rPr>
        <w:t>…………</w:t>
      </w:r>
      <w:r>
        <w:rPr>
          <w:rFonts w:hint="eastAsia" w:ascii="仿宋" w:eastAsia="仿宋" w:cs="仿宋"/>
          <w:color w:val="auto"/>
          <w:lang w:val="zh-CN"/>
        </w:rPr>
        <w:t>…</w:t>
      </w:r>
      <w:r>
        <w:rPr>
          <w:rFonts w:hint="eastAsia" w:ascii="仿宋" w:eastAsia="仿宋" w:cs="仿宋"/>
          <w:color w:val="auto"/>
        </w:rPr>
        <w:t>（页码）</w:t>
      </w:r>
    </w:p>
    <w:p>
      <w:pPr>
        <w:pStyle w:val="192"/>
        <w:spacing w:line="360" w:lineRule="auto"/>
        <w:ind w:left="0" w:firstLine="0" w:firstLineChars="0"/>
        <w:rPr>
          <w:rFonts w:ascii="仿宋" w:eastAsia="仿宋" w:cs="仿宋"/>
          <w:color w:val="auto"/>
        </w:rPr>
      </w:pPr>
      <w:r>
        <w:rPr>
          <w:rFonts w:hint="eastAsia" w:ascii="仿宋" w:eastAsia="仿宋" w:cs="仿宋"/>
          <w:color w:val="auto"/>
        </w:rPr>
        <w:t>（8）招标控制价认可函 …………………………………………………………（页码）</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（9）项目负责人简历表………………………………………………</w:t>
      </w:r>
      <w:r>
        <w:rPr>
          <w:rFonts w:hint="eastAsia" w:ascii="仿宋" w:hAnsi="仿宋" w:eastAsia="仿宋" w:cs="仿宋"/>
          <w:color w:val="auto"/>
        </w:rPr>
        <w:t>…………</w:t>
      </w:r>
      <w:r>
        <w:rPr>
          <w:rFonts w:hint="eastAsia" w:ascii="仿宋" w:hAnsi="仿宋" w:eastAsia="仿宋" w:cs="仿宋"/>
          <w:color w:val="auto"/>
          <w:kern w:val="0"/>
          <w:sz w:val="24"/>
        </w:rPr>
        <w:t>…（页码）</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（10）主要施工管理人员表……………………………………</w:t>
      </w:r>
      <w:r>
        <w:rPr>
          <w:rFonts w:hint="eastAsia" w:ascii="仿宋" w:hAnsi="仿宋" w:eastAsia="仿宋" w:cs="仿宋"/>
          <w:color w:val="auto"/>
        </w:rPr>
        <w:t>…………</w:t>
      </w:r>
      <w:r>
        <w:rPr>
          <w:rFonts w:hint="eastAsia" w:ascii="仿宋" w:hAnsi="仿宋" w:eastAsia="仿宋" w:cs="仿宋"/>
          <w:color w:val="auto"/>
          <w:kern w:val="0"/>
          <w:sz w:val="24"/>
        </w:rPr>
        <w:t>………（页码）</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（11）主要施工机械设备表……………………………………</w:t>
      </w:r>
      <w:r>
        <w:rPr>
          <w:rFonts w:hint="eastAsia" w:ascii="仿宋" w:hAnsi="仿宋" w:eastAsia="仿宋" w:cs="仿宋"/>
          <w:color w:val="auto"/>
        </w:rPr>
        <w:t>…………</w:t>
      </w:r>
      <w:r>
        <w:rPr>
          <w:rFonts w:hint="eastAsia" w:ascii="仿宋" w:hAnsi="仿宋" w:eastAsia="仿宋" w:cs="仿宋"/>
          <w:color w:val="auto"/>
          <w:kern w:val="0"/>
          <w:sz w:val="24"/>
        </w:rPr>
        <w:t>………（页码）</w:t>
      </w:r>
    </w:p>
    <w:p>
      <w:pPr>
        <w:pStyle w:val="4"/>
        <w:ind w:left="0" w:leftChars="0" w:firstLine="0" w:firstLineChars="0"/>
        <w:rPr>
          <w:rFonts w:hint="default" w:eastAsia="仿宋"/>
          <w:color w:val="auto"/>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12</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中小企业声明函</w:t>
      </w:r>
      <w:r>
        <w:rPr>
          <w:rFonts w:hint="eastAsia" w:ascii="仿宋" w:hAnsi="仿宋" w:eastAsia="仿宋" w:cs="仿宋"/>
          <w:color w:val="auto"/>
          <w:kern w:val="0"/>
          <w:sz w:val="24"/>
        </w:rPr>
        <w:t>…………………………………………</w:t>
      </w:r>
      <w:r>
        <w:rPr>
          <w:rFonts w:hint="eastAsia" w:ascii="仿宋" w:hAnsi="仿宋" w:eastAsia="仿宋" w:cs="仿宋"/>
          <w:color w:val="auto"/>
        </w:rPr>
        <w:t>…………</w:t>
      </w:r>
      <w:r>
        <w:rPr>
          <w:rFonts w:hint="eastAsia" w:ascii="仿宋" w:hAnsi="仿宋" w:eastAsia="仿宋" w:cs="仿宋"/>
          <w:color w:val="auto"/>
          <w:kern w:val="0"/>
          <w:sz w:val="24"/>
        </w:rPr>
        <w:t>………（页码）</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注：以上目录是基本格式要求，各投标人可根据自身情况进一步细化。</w:t>
      </w: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31"/>
        <w:ind w:left="0" w:leftChars="0"/>
        <w:rPr>
          <w:rFonts w:ascii="仿宋" w:hAnsi="仿宋" w:eastAsia="仿宋" w:cs="仿宋"/>
          <w:b/>
          <w:color w:val="auto"/>
          <w:sz w:val="28"/>
          <w:szCs w:val="28"/>
        </w:rPr>
      </w:pPr>
      <w:r>
        <w:rPr>
          <w:rFonts w:hint="eastAsia" w:ascii="仿宋" w:hAnsi="仿宋" w:eastAsia="仿宋" w:cs="仿宋"/>
          <w:b/>
          <w:bCs/>
          <w:color w:val="auto"/>
          <w:sz w:val="28"/>
          <w:szCs w:val="28"/>
        </w:rPr>
        <w:t>1、</w:t>
      </w:r>
      <w:r>
        <w:rPr>
          <w:rFonts w:hint="eastAsia" w:ascii="仿宋" w:hAnsi="仿宋" w:eastAsia="仿宋" w:cs="仿宋"/>
          <w:b/>
          <w:color w:val="auto"/>
          <w:sz w:val="28"/>
          <w:szCs w:val="28"/>
        </w:rPr>
        <w:t>法定代表人身份证明（格式）</w:t>
      </w:r>
    </w:p>
    <w:p>
      <w:pPr>
        <w:pStyle w:val="31"/>
        <w:rPr>
          <w:rFonts w:ascii="仿宋" w:hAnsi="仿宋" w:eastAsia="仿宋" w:cs="仿宋"/>
          <w:color w:val="auto"/>
          <w:sz w:val="24"/>
          <w:szCs w:val="24"/>
        </w:rPr>
      </w:pPr>
    </w:p>
    <w:p>
      <w:pPr>
        <w:spacing w:line="600" w:lineRule="auto"/>
        <w:rPr>
          <w:rFonts w:ascii="仿宋" w:hAnsi="仿宋" w:eastAsia="仿宋" w:cs="仿宋"/>
          <w:color w:val="auto"/>
          <w:sz w:val="24"/>
          <w:u w:val="single"/>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cr/>
      </w:r>
      <w:r>
        <w:rPr>
          <w:rFonts w:hint="eastAsia" w:ascii="仿宋" w:hAnsi="仿宋" w:eastAsia="仿宋" w:cs="仿宋"/>
          <w:color w:val="auto"/>
          <w:sz w:val="24"/>
        </w:rPr>
        <w:t>单位性质：</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cr/>
      </w: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cr/>
      </w:r>
      <w:r>
        <w:rPr>
          <w:rFonts w:hint="eastAsia" w:ascii="仿宋" w:hAnsi="仿宋" w:eastAsia="仿宋" w:cs="仿宋"/>
          <w:color w:val="auto"/>
          <w:sz w:val="24"/>
        </w:rPr>
        <w:t>成立时间：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4"/>
        </w:rPr>
        <w:cr/>
      </w:r>
      <w:r>
        <w:rPr>
          <w:rFonts w:hint="eastAsia" w:ascii="仿宋" w:hAnsi="仿宋" w:eastAsia="仿宋" w:cs="仿宋"/>
          <w:color w:val="auto"/>
          <w:sz w:val="24"/>
        </w:rPr>
        <w:t>经营期限：</w:t>
      </w:r>
      <w:r>
        <w:rPr>
          <w:rFonts w:hint="eastAsia" w:ascii="仿宋" w:hAnsi="仿宋" w:eastAsia="仿宋" w:cs="仿宋"/>
          <w:color w:val="auto"/>
          <w:sz w:val="24"/>
          <w:u w:val="single"/>
        </w:rPr>
        <w:t xml:space="preserve">                                                               </w:t>
      </w:r>
      <w:r>
        <w:rPr>
          <w:rFonts w:hint="eastAsia" w:ascii="仿宋" w:hAnsi="仿宋" w:eastAsia="仿宋" w:cs="仿宋"/>
          <w:color w:val="auto"/>
          <w:sz w:val="24"/>
        </w:rPr>
        <w:cr/>
      </w: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spacing w:line="600" w:lineRule="auto"/>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（投标人名称）的法定代表人。 </w:t>
      </w:r>
      <w:r>
        <w:rPr>
          <w:rFonts w:hint="eastAsia" w:ascii="仿宋" w:hAnsi="仿宋" w:eastAsia="仿宋" w:cs="仿宋"/>
          <w:color w:val="auto"/>
          <w:sz w:val="24"/>
        </w:rPr>
        <w:cr/>
      </w:r>
      <w:r>
        <w:rPr>
          <w:rFonts w:hint="eastAsia" w:ascii="仿宋" w:hAnsi="仿宋" w:eastAsia="仿宋" w:cs="仿宋"/>
          <w:color w:val="auto"/>
          <w:sz w:val="24"/>
        </w:rPr>
        <w:t xml:space="preserve">    特此证明。</w:t>
      </w:r>
    </w:p>
    <w:p>
      <w:pPr>
        <w:spacing w:line="500" w:lineRule="exact"/>
        <w:rPr>
          <w:rFonts w:ascii="仿宋" w:hAnsi="仿宋" w:eastAsia="仿宋" w:cs="仿宋"/>
          <w:color w:val="auto"/>
          <w:sz w:val="24"/>
        </w:rPr>
      </w:pPr>
    </w:p>
    <w:p>
      <w:pPr>
        <w:spacing w:line="500" w:lineRule="exact"/>
        <w:rPr>
          <w:rFonts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00" w:lineRule="exact"/>
        <w:rPr>
          <w:rFonts w:ascii="仿宋" w:hAnsi="仿宋" w:eastAsia="仿宋" w:cs="仿宋"/>
          <w:color w:val="auto"/>
          <w:sz w:val="24"/>
        </w:rPr>
      </w:pPr>
      <w:r>
        <w:rPr>
          <w:rFonts w:hint="eastAsia" w:ascii="仿宋" w:hAnsi="仿宋" w:eastAsia="仿宋" w:cs="仿宋"/>
          <w:color w:val="auto"/>
          <w:sz w:val="24"/>
        </w:rPr>
        <w:t>日期：    年   月   日</w:t>
      </w:r>
    </w:p>
    <w:p>
      <w:pPr>
        <w:pageBreakBefore/>
        <w:spacing w:line="800" w:lineRule="exact"/>
        <w:rPr>
          <w:rFonts w:ascii="仿宋" w:hAnsi="仿宋" w:eastAsia="仿宋" w:cs="仿宋"/>
          <w:b/>
          <w:color w:val="auto"/>
          <w:sz w:val="30"/>
          <w:szCs w:val="30"/>
        </w:rPr>
      </w:pPr>
      <w:r>
        <w:rPr>
          <w:rFonts w:hint="eastAsia" w:ascii="仿宋" w:hAnsi="仿宋" w:eastAsia="仿宋" w:cs="仿宋"/>
          <w:b/>
          <w:color w:val="auto"/>
          <w:sz w:val="28"/>
          <w:szCs w:val="28"/>
        </w:rPr>
        <w:t>2、授权委托书（格式）</w:t>
      </w:r>
      <w:r>
        <w:rPr>
          <w:rFonts w:hint="eastAsia" w:ascii="仿宋" w:hAnsi="仿宋" w:eastAsia="仿宋" w:cs="仿宋"/>
          <w:b/>
          <w:color w:val="auto"/>
          <w:sz w:val="30"/>
          <w:szCs w:val="30"/>
        </w:rPr>
        <w:t xml:space="preserve"> </w:t>
      </w:r>
    </w:p>
    <w:p>
      <w:pPr>
        <w:jc w:val="center"/>
        <w:rPr>
          <w:rFonts w:ascii="仿宋" w:hAnsi="仿宋" w:eastAsia="仿宋" w:cs="仿宋"/>
          <w:b/>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（投标人名称）的法定代表人，现授权委托</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（单位名称）的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（姓名）为我公司代理人，身份证号码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。以本公司名义参加绍兴市人民医院的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（项目名称）的投标活动。代理人在开标、评标、合同谈判过程中所签署的一切文件和处理与之有关的一切事物，我均予承认。</w:t>
      </w:r>
    </w:p>
    <w:p>
      <w:pPr>
        <w:spacing w:line="560" w:lineRule="exact"/>
        <w:rPr>
          <w:rFonts w:ascii="仿宋" w:hAnsi="仿宋" w:eastAsia="仿宋" w:cs="仿宋"/>
          <w:color w:val="auto"/>
          <w:sz w:val="24"/>
        </w:rPr>
      </w:pPr>
      <w:r>
        <w:rPr>
          <w:rFonts w:hint="eastAsia" w:ascii="仿宋" w:hAnsi="仿宋" w:eastAsia="仿宋" w:cs="仿宋"/>
          <w:color w:val="auto"/>
          <w:sz w:val="24"/>
        </w:rPr>
        <w:t>代理人无转委权。特此委托。</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单  位：</w:t>
      </w:r>
      <w:r>
        <w:rPr>
          <w:rFonts w:hint="eastAsia" w:ascii="仿宋" w:hAnsi="仿宋" w:eastAsia="仿宋" w:cs="仿宋"/>
          <w:color w:val="auto"/>
          <w:sz w:val="24"/>
          <w:u w:val="single"/>
        </w:rPr>
        <w:t xml:space="preserve">                    </w:t>
      </w:r>
      <w:r>
        <w:rPr>
          <w:rFonts w:hint="eastAsia" w:ascii="仿宋" w:hAnsi="仿宋" w:eastAsia="仿宋" w:cs="仿宋"/>
          <w:color w:val="auto"/>
          <w:sz w:val="24"/>
        </w:rPr>
        <w:t>部门：</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spacing w:line="560" w:lineRule="exact"/>
        <w:rPr>
          <w:rFonts w:ascii="仿宋" w:hAnsi="仿宋" w:eastAsia="仿宋" w:cs="仿宋"/>
          <w:color w:val="auto"/>
          <w:sz w:val="24"/>
        </w:rPr>
      </w:pPr>
      <w:r>
        <w:rPr>
          <w:rFonts w:hint="eastAsia" w:ascii="仿宋" w:hAnsi="仿宋" w:eastAsia="仿宋" w:cs="仿宋"/>
          <w:color w:val="auto"/>
          <w:sz w:val="24"/>
        </w:rPr>
        <w:t xml:space="preserve">                                </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授托日期：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ind w:firstLine="4920" w:firstLineChars="2050"/>
        <w:jc w:val="left"/>
        <w:rPr>
          <w:rFonts w:ascii="仿宋" w:hAnsi="仿宋" w:eastAsia="仿宋" w:cs="仿宋"/>
          <w:color w:val="auto"/>
          <w:sz w:val="24"/>
        </w:rPr>
      </w:pPr>
    </w:p>
    <w:p>
      <w:pPr>
        <w:spacing w:line="800" w:lineRule="exact"/>
        <w:rPr>
          <w:rFonts w:ascii="仿宋" w:hAnsi="仿宋" w:eastAsia="仿宋" w:cs="仿宋"/>
          <w:b/>
          <w:color w:val="auto"/>
          <w:sz w:val="24"/>
        </w:rPr>
      </w:pPr>
    </w:p>
    <w:p>
      <w:pPr>
        <w:pageBreakBefore/>
        <w:spacing w:line="800" w:lineRule="exact"/>
        <w:rPr>
          <w:rFonts w:ascii="仿宋" w:hAnsi="仿宋" w:eastAsia="仿宋" w:cs="仿宋"/>
          <w:b/>
          <w:color w:val="auto"/>
          <w:sz w:val="28"/>
          <w:szCs w:val="28"/>
        </w:rPr>
      </w:pPr>
      <w:r>
        <w:rPr>
          <w:rFonts w:hint="eastAsia" w:ascii="仿宋" w:hAnsi="仿宋" w:eastAsia="仿宋" w:cs="仿宋"/>
          <w:b/>
          <w:color w:val="auto"/>
          <w:sz w:val="28"/>
          <w:szCs w:val="28"/>
        </w:rPr>
        <w:t>3、</w:t>
      </w:r>
      <w:r>
        <w:rPr>
          <w:rFonts w:hint="eastAsia" w:ascii="仿宋" w:hAnsi="仿宋" w:eastAsia="仿宋" w:cs="仿宋"/>
          <w:b/>
          <w:color w:val="auto"/>
          <w:sz w:val="28"/>
          <w:szCs w:val="28"/>
          <w:lang w:val="en-US" w:eastAsia="zh-CN"/>
        </w:rPr>
        <w:t>法定代表人和</w:t>
      </w:r>
      <w:r>
        <w:rPr>
          <w:rFonts w:hint="eastAsia" w:ascii="仿宋" w:hAnsi="仿宋" w:eastAsia="仿宋" w:cs="仿宋"/>
          <w:b/>
          <w:color w:val="auto"/>
          <w:sz w:val="28"/>
          <w:szCs w:val="28"/>
        </w:rPr>
        <w:t>代理人身份证复印件（格式）</w:t>
      </w:r>
    </w:p>
    <w:p>
      <w:pPr>
        <w:spacing w:line="800" w:lineRule="exact"/>
        <w:ind w:firstLine="2409" w:firstLineChars="1000"/>
        <w:rPr>
          <w:rFonts w:ascii="仿宋" w:hAnsi="仿宋" w:eastAsia="仿宋" w:cs="仿宋"/>
          <w:b/>
          <w:bCs/>
          <w:color w:val="auto"/>
          <w:sz w:val="24"/>
        </w:rPr>
      </w:pPr>
    </w:p>
    <w:p>
      <w:pPr>
        <w:spacing w:line="800" w:lineRule="exact"/>
        <w:ind w:firstLine="2409" w:firstLineChars="1000"/>
        <w:rPr>
          <w:rFonts w:ascii="仿宋" w:hAnsi="仿宋" w:eastAsia="仿宋" w:cs="仿宋"/>
          <w:color w:val="auto"/>
          <w:sz w:val="24"/>
        </w:rPr>
      </w:pPr>
      <w:r>
        <w:rPr>
          <w:rFonts w:hint="eastAsia" w:ascii="仿宋" w:hAnsi="仿宋" w:eastAsia="仿宋" w:cs="仿宋"/>
          <w:b/>
          <w:bCs/>
          <w:color w:val="auto"/>
          <w:sz w:val="24"/>
        </w:rPr>
        <w:t>身份证复印件（正反两面）</w:t>
      </w:r>
    </w:p>
    <w:p>
      <w:pPr>
        <w:spacing w:line="800" w:lineRule="exact"/>
        <w:ind w:firstLine="4337" w:firstLineChars="1800"/>
        <w:rPr>
          <w:rFonts w:ascii="仿宋" w:hAnsi="仿宋" w:eastAsia="仿宋" w:cs="仿宋"/>
          <w:b/>
          <w:color w:val="auto"/>
          <w:sz w:val="24"/>
        </w:rPr>
      </w:pPr>
    </w:p>
    <w:p>
      <w:pPr>
        <w:spacing w:line="360" w:lineRule="auto"/>
        <w:rPr>
          <w:rFonts w:ascii="仿宋" w:hAnsi="仿宋" w:eastAsia="仿宋" w:cs="仿宋"/>
          <w:color w:val="auto"/>
          <w:kern w:val="0"/>
          <w:sz w:val="24"/>
        </w:rPr>
      </w:pPr>
    </w:p>
    <w:p>
      <w:pPr>
        <w:spacing w:line="360" w:lineRule="auto"/>
        <w:rPr>
          <w:rFonts w:ascii="仿宋" w:hAnsi="仿宋" w:eastAsia="仿宋" w:cs="仿宋"/>
          <w:color w:val="auto"/>
          <w:kern w:val="0"/>
          <w:sz w:val="24"/>
        </w:rPr>
      </w:pP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lang w:val="zh-CN"/>
        </w:rPr>
        <w:t>电子签章</w:t>
      </w:r>
      <w:r>
        <w:rPr>
          <w:rFonts w:hint="eastAsia" w:ascii="仿宋" w:hAnsi="仿宋" w:eastAsia="仿宋" w:cs="仿宋"/>
          <w:color w:val="auto"/>
          <w:kern w:val="0"/>
          <w:sz w:val="24"/>
        </w:rPr>
        <w:t>）</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法定代表人：（</w:t>
      </w:r>
      <w:r>
        <w:rPr>
          <w:rFonts w:hint="eastAsia" w:ascii="仿宋" w:hAnsi="仿宋" w:eastAsia="仿宋" w:cs="仿宋"/>
          <w:color w:val="auto"/>
          <w:sz w:val="24"/>
        </w:rPr>
        <w:t>签字或</w:t>
      </w:r>
      <w:r>
        <w:rPr>
          <w:rFonts w:hint="eastAsia" w:ascii="仿宋" w:hAnsi="仿宋" w:eastAsia="仿宋" w:cs="仿宋"/>
          <w:color w:val="auto"/>
          <w:kern w:val="0"/>
          <w:sz w:val="24"/>
        </w:rPr>
        <w:t>盖章）</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日期：    年   月   日</w:t>
      </w:r>
    </w:p>
    <w:p>
      <w:pPr>
        <w:spacing w:line="800" w:lineRule="exact"/>
        <w:rPr>
          <w:rFonts w:ascii="仿宋" w:hAnsi="仿宋" w:eastAsia="仿宋" w:cs="仿宋"/>
          <w:b/>
          <w:color w:val="auto"/>
          <w:sz w:val="30"/>
          <w:szCs w:val="30"/>
        </w:rPr>
      </w:pPr>
    </w:p>
    <w:p>
      <w:pPr>
        <w:spacing w:line="800" w:lineRule="exact"/>
        <w:rPr>
          <w:rFonts w:ascii="仿宋" w:hAnsi="仿宋" w:eastAsia="仿宋" w:cs="仿宋"/>
          <w:b/>
          <w:color w:val="auto"/>
          <w:sz w:val="30"/>
          <w:szCs w:val="30"/>
        </w:rPr>
      </w:pPr>
    </w:p>
    <w:p>
      <w:pPr>
        <w:spacing w:line="800" w:lineRule="exact"/>
        <w:rPr>
          <w:rFonts w:ascii="仿宋" w:hAnsi="仿宋" w:eastAsia="仿宋" w:cs="仿宋"/>
          <w:b/>
          <w:color w:val="auto"/>
          <w:sz w:val="30"/>
          <w:szCs w:val="30"/>
        </w:rPr>
      </w:pPr>
    </w:p>
    <w:p>
      <w:pPr>
        <w:spacing w:line="800" w:lineRule="exact"/>
        <w:rPr>
          <w:rFonts w:ascii="仿宋" w:hAnsi="仿宋" w:eastAsia="仿宋" w:cs="仿宋"/>
          <w:b/>
          <w:color w:val="auto"/>
          <w:sz w:val="30"/>
          <w:szCs w:val="30"/>
        </w:rPr>
      </w:pPr>
    </w:p>
    <w:p>
      <w:pPr>
        <w:spacing w:line="360" w:lineRule="auto"/>
        <w:jc w:val="center"/>
        <w:rPr>
          <w:rFonts w:ascii="仿宋" w:hAnsi="仿宋" w:eastAsia="仿宋" w:cs="仿宋"/>
          <w:b/>
          <w:color w:val="auto"/>
          <w:sz w:val="30"/>
          <w:szCs w:val="30"/>
        </w:rPr>
      </w:pPr>
    </w:p>
    <w:p>
      <w:pPr>
        <w:rPr>
          <w:rFonts w:ascii="仿宋" w:hAnsi="仿宋" w:eastAsia="仿宋" w:cs="仿宋"/>
          <w:b/>
          <w:color w:val="auto"/>
          <w:sz w:val="30"/>
          <w:szCs w:val="30"/>
        </w:rPr>
      </w:pPr>
    </w:p>
    <w:p>
      <w:pPr>
        <w:pageBreakBefore/>
        <w:numPr>
          <w:ilvl w:val="0"/>
          <w:numId w:val="10"/>
        </w:numPr>
        <w:rPr>
          <w:rFonts w:hint="eastAsia" w:ascii="仿宋" w:hAnsi="仿宋" w:eastAsia="仿宋" w:cs="仿宋"/>
          <w:b/>
          <w:color w:val="auto"/>
          <w:sz w:val="28"/>
          <w:szCs w:val="28"/>
        </w:rPr>
      </w:pPr>
      <w:r>
        <w:rPr>
          <w:rFonts w:hint="eastAsia" w:ascii="仿宋" w:hAnsi="仿宋" w:eastAsia="仿宋" w:cs="仿宋"/>
          <w:b/>
          <w:color w:val="auto"/>
          <w:sz w:val="28"/>
          <w:szCs w:val="28"/>
        </w:rPr>
        <w:t>投标人营业执照、资质证书、安全生产许可证、省外企业须在浙江省住建厅备案（有效期内）或在“浙江省建筑市场监管公共服务系统”企业信息备案（省内企业不作要求）复印件</w:t>
      </w:r>
    </w:p>
    <w:p>
      <w:pPr>
        <w:pageBreakBefore/>
        <w:rPr>
          <w:rFonts w:ascii="仿宋" w:hAnsi="仿宋" w:eastAsia="仿宋" w:cs="仿宋"/>
          <w:b/>
          <w:color w:val="auto"/>
          <w:sz w:val="28"/>
          <w:szCs w:val="28"/>
        </w:rPr>
      </w:pPr>
      <w:r>
        <w:rPr>
          <w:rFonts w:hint="eastAsia" w:ascii="仿宋" w:hAnsi="仿宋" w:eastAsia="仿宋" w:cs="仿宋"/>
          <w:b/>
          <w:color w:val="auto"/>
          <w:sz w:val="28"/>
          <w:szCs w:val="28"/>
        </w:rPr>
        <w:t>5.投标人拟派项目负责人资质证明</w:t>
      </w:r>
    </w:p>
    <w:p>
      <w:pPr>
        <w:spacing w:line="360" w:lineRule="auto"/>
        <w:jc w:val="center"/>
        <w:rPr>
          <w:rFonts w:ascii="仿宋" w:hAnsi="仿宋" w:eastAsia="仿宋" w:cs="仿宋"/>
          <w:b/>
          <w:color w:val="auto"/>
          <w:sz w:val="30"/>
          <w:szCs w:val="30"/>
        </w:rPr>
      </w:pPr>
    </w:p>
    <w:p>
      <w:pPr>
        <w:spacing w:line="360" w:lineRule="auto"/>
        <w:jc w:val="center"/>
        <w:rPr>
          <w:rFonts w:ascii="仿宋" w:hAnsi="仿宋" w:eastAsia="仿宋" w:cs="仿宋"/>
          <w:b/>
          <w:color w:val="auto"/>
          <w:sz w:val="30"/>
          <w:szCs w:val="30"/>
        </w:rPr>
      </w:pPr>
    </w:p>
    <w:p>
      <w:pPr>
        <w:snapToGrid w:val="0"/>
        <w:spacing w:line="360" w:lineRule="auto"/>
        <w:ind w:right="480"/>
        <w:rPr>
          <w:rFonts w:ascii="仿宋" w:hAnsi="仿宋" w:eastAsia="仿宋" w:cs="仿宋"/>
          <w:b/>
          <w:color w:val="auto"/>
          <w:kern w:val="0"/>
          <w:sz w:val="32"/>
          <w:szCs w:val="32"/>
        </w:rPr>
      </w:pPr>
    </w:p>
    <w:p>
      <w:pPr>
        <w:snapToGrid w:val="0"/>
        <w:spacing w:line="360" w:lineRule="auto"/>
        <w:ind w:right="480"/>
        <w:rPr>
          <w:rFonts w:ascii="仿宋" w:hAnsi="仿宋" w:eastAsia="仿宋" w:cs="仿宋"/>
          <w:b/>
          <w:color w:val="auto"/>
          <w:kern w:val="0"/>
          <w:sz w:val="32"/>
          <w:szCs w:val="32"/>
        </w:rPr>
      </w:pPr>
    </w:p>
    <w:p>
      <w:pPr>
        <w:pageBreakBefore/>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6、项目负责人无在建承诺书（格式）</w:t>
      </w:r>
    </w:p>
    <w:p>
      <w:pPr>
        <w:spacing w:line="480" w:lineRule="auto"/>
        <w:jc w:val="left"/>
        <w:rPr>
          <w:rFonts w:ascii="仿宋" w:hAnsi="仿宋" w:eastAsia="仿宋" w:cs="仿宋"/>
          <w:color w:val="auto"/>
          <w:kern w:val="32"/>
          <w:sz w:val="24"/>
        </w:rPr>
      </w:pPr>
    </w:p>
    <w:p>
      <w:pPr>
        <w:spacing w:line="480" w:lineRule="auto"/>
        <w:jc w:val="left"/>
        <w:rPr>
          <w:rFonts w:ascii="仿宋" w:hAnsi="仿宋" w:eastAsia="仿宋" w:cs="仿宋"/>
          <w:color w:val="auto"/>
          <w:kern w:val="32"/>
          <w:sz w:val="24"/>
        </w:rPr>
      </w:pPr>
      <w:r>
        <w:rPr>
          <w:rFonts w:hint="eastAsia" w:ascii="仿宋" w:hAnsi="仿宋" w:eastAsia="仿宋" w:cs="仿宋"/>
          <w:color w:val="auto"/>
          <w:kern w:val="32"/>
          <w:sz w:val="24"/>
        </w:rPr>
        <w:t>绍兴市人民医院（招标人）</w:t>
      </w:r>
      <w:r>
        <w:rPr>
          <w:rFonts w:hint="eastAsia" w:ascii="仿宋" w:hAnsi="仿宋" w:eastAsia="仿宋" w:cs="仿宋"/>
          <w:color w:val="auto"/>
          <w:kern w:val="32"/>
          <w:sz w:val="24"/>
          <w:lang w:val="zh-CN"/>
        </w:rPr>
        <w:t>：</w:t>
      </w:r>
    </w:p>
    <w:p>
      <w:pPr>
        <w:spacing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根据贵单位</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日发布的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项目招标信息，我单位申请参加投标，拟派项目负责人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，并作出如下承诺及声明：</w:t>
      </w:r>
    </w:p>
    <w:p>
      <w:pPr>
        <w:spacing w:line="480" w:lineRule="auto"/>
        <w:ind w:firstLine="482" w:firstLineChars="200"/>
        <w:rPr>
          <w:rFonts w:ascii="仿宋" w:hAnsi="仿宋" w:eastAsia="仿宋" w:cs="仿宋"/>
          <w:b/>
          <w:color w:val="auto"/>
          <w:sz w:val="24"/>
        </w:rPr>
      </w:pPr>
      <w:r>
        <w:rPr>
          <w:rFonts w:hint="eastAsia" w:ascii="仿宋" w:hAnsi="仿宋" w:eastAsia="仿宋" w:cs="仿宋"/>
          <w:b/>
          <w:color w:val="auto"/>
          <w:sz w:val="24"/>
        </w:rPr>
        <w:t>1、项目负责人目前</w:t>
      </w:r>
      <w:r>
        <w:rPr>
          <w:rFonts w:hint="eastAsia" w:ascii="仿宋" w:hAnsi="仿宋" w:eastAsia="仿宋" w:cs="仿宋"/>
          <w:color w:val="auto"/>
          <w:sz w:val="24"/>
          <w:u w:val="single"/>
        </w:rPr>
        <w:t xml:space="preserve">        </w:t>
      </w:r>
      <w:r>
        <w:rPr>
          <w:rFonts w:hint="eastAsia" w:ascii="仿宋" w:hAnsi="仿宋" w:eastAsia="仿宋" w:cs="仿宋"/>
          <w:b/>
          <w:color w:val="auto"/>
          <w:sz w:val="24"/>
        </w:rPr>
        <w:t>（请填写“有”或“无”）在建工程。</w:t>
      </w:r>
    </w:p>
    <w:p>
      <w:pPr>
        <w:spacing w:line="480" w:lineRule="auto"/>
        <w:ind w:firstLine="480" w:firstLineChars="200"/>
        <w:rPr>
          <w:rFonts w:ascii="仿宋" w:hAnsi="仿宋" w:eastAsia="仿宋" w:cs="仿宋"/>
          <w:color w:val="auto"/>
          <w:sz w:val="24"/>
        </w:rPr>
      </w:pPr>
    </w:p>
    <w:p>
      <w:pPr>
        <w:spacing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我单位愿恪守信誉，并提供良好合作，若有作假，愿意承担责任。</w:t>
      </w:r>
    </w:p>
    <w:p>
      <w:pPr>
        <w:spacing w:line="480" w:lineRule="auto"/>
        <w:ind w:firstLine="4908" w:firstLineChars="2045"/>
        <w:rPr>
          <w:rFonts w:ascii="仿宋" w:hAnsi="仿宋" w:eastAsia="仿宋" w:cs="仿宋"/>
          <w:bCs/>
          <w:color w:val="auto"/>
          <w:sz w:val="24"/>
        </w:rPr>
      </w:pPr>
    </w:p>
    <w:p>
      <w:pPr>
        <w:spacing w:line="480" w:lineRule="auto"/>
        <w:ind w:firstLine="4908" w:firstLineChars="2045"/>
        <w:rPr>
          <w:rFonts w:ascii="仿宋" w:hAnsi="仿宋" w:eastAsia="仿宋" w:cs="仿宋"/>
          <w:bCs/>
          <w:color w:val="auto"/>
          <w:sz w:val="24"/>
        </w:rPr>
      </w:pP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投标人(电子签章)：</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法定代表人或其授权代表(签字或盖章)：</w:t>
      </w:r>
    </w:p>
    <w:p>
      <w:pPr>
        <w:snapToGrid w:val="0"/>
        <w:spacing w:line="360" w:lineRule="auto"/>
        <w:ind w:firstLine="5160" w:firstLineChars="2150"/>
        <w:rPr>
          <w:rFonts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pStyle w:val="2"/>
        <w:numPr>
          <w:ilvl w:val="0"/>
          <w:numId w:val="0"/>
        </w:numPr>
        <w:rPr>
          <w:rFonts w:ascii="仿宋" w:hAnsi="仿宋" w:eastAsia="仿宋" w:cs="仿宋"/>
          <w:color w:val="auto"/>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pageBreakBefore/>
        <w:rPr>
          <w:rFonts w:ascii="仿宋" w:hAnsi="仿宋" w:eastAsia="仿宋" w:cs="仿宋"/>
          <w:b/>
          <w:color w:val="auto"/>
          <w:sz w:val="24"/>
        </w:rPr>
      </w:pPr>
      <w:r>
        <w:rPr>
          <w:rFonts w:hint="eastAsia" w:ascii="仿宋" w:hAnsi="仿宋" w:eastAsia="仿宋" w:cs="仿宋"/>
          <w:b/>
          <w:color w:val="auto"/>
          <w:sz w:val="28"/>
          <w:szCs w:val="28"/>
        </w:rPr>
        <w:t>7、投标承诺书（格式）</w:t>
      </w:r>
    </w:p>
    <w:p>
      <w:pPr>
        <w:spacing w:line="500" w:lineRule="exact"/>
        <w:rPr>
          <w:rFonts w:ascii="仿宋" w:hAnsi="仿宋" w:eastAsia="仿宋" w:cs="仿宋"/>
          <w:color w:val="auto"/>
          <w:kern w:val="0"/>
          <w:sz w:val="24"/>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r>
        <w:rPr>
          <w:rFonts w:hint="eastAsia" w:ascii="仿宋" w:hAnsi="仿宋" w:eastAsia="仿宋" w:cs="仿宋"/>
          <w:bCs/>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sz w:val="24"/>
        </w:rPr>
        <w:t>招标人名称）</w:t>
      </w:r>
    </w:p>
    <w:p>
      <w:pPr>
        <w:spacing w:line="500" w:lineRule="exact"/>
        <w:ind w:firstLine="570"/>
        <w:rPr>
          <w:rFonts w:ascii="仿宋" w:hAnsi="仿宋" w:eastAsia="仿宋" w:cs="仿宋"/>
          <w:color w:val="auto"/>
          <w:sz w:val="24"/>
          <w:u w:val="single"/>
        </w:rPr>
      </w:pPr>
      <w:r>
        <w:rPr>
          <w:rFonts w:hint="eastAsia" w:ascii="仿宋" w:hAnsi="仿宋" w:eastAsia="仿宋" w:cs="仿宋"/>
          <w:color w:val="auto"/>
          <w:kern w:val="0"/>
          <w:sz w:val="24"/>
        </w:rPr>
        <w:t>根据贵公司</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日发布的</w:t>
      </w:r>
      <w:r>
        <w:rPr>
          <w:rFonts w:hint="eastAsia" w:ascii="仿宋" w:hAnsi="仿宋" w:eastAsia="仿宋" w:cs="仿宋"/>
          <w:color w:val="auto"/>
          <w:sz w:val="24"/>
          <w:u w:val="single"/>
        </w:rPr>
        <w:t xml:space="preserve">                                  </w:t>
      </w:r>
    </w:p>
    <w:p>
      <w:pPr>
        <w:spacing w:line="500" w:lineRule="exact"/>
        <w:rPr>
          <w:rFonts w:ascii="仿宋" w:hAnsi="仿宋" w:eastAsia="仿宋" w:cs="仿宋"/>
          <w:color w:val="auto"/>
          <w:kern w:val="0"/>
          <w:sz w:val="24"/>
        </w:rPr>
      </w:pPr>
      <w:r>
        <w:rPr>
          <w:rFonts w:hint="eastAsia" w:ascii="仿宋" w:hAnsi="仿宋" w:eastAsia="仿宋" w:cs="仿宋"/>
          <w:color w:val="auto"/>
          <w:sz w:val="24"/>
        </w:rPr>
        <w:t>（招标项目名称）建设工程</w:t>
      </w:r>
      <w:r>
        <w:rPr>
          <w:rFonts w:hint="eastAsia" w:ascii="仿宋" w:hAnsi="仿宋" w:eastAsia="仿宋" w:cs="仿宋"/>
          <w:color w:val="auto"/>
          <w:kern w:val="0"/>
          <w:sz w:val="24"/>
        </w:rPr>
        <w:t>招标公告，现决定参加该招标项目</w:t>
      </w:r>
      <w:r>
        <w:rPr>
          <w:rFonts w:hint="eastAsia" w:ascii="仿宋" w:hAnsi="仿宋" w:eastAsia="仿宋" w:cs="仿宋"/>
          <w:color w:val="auto"/>
          <w:sz w:val="24"/>
          <w:szCs w:val="20"/>
        </w:rPr>
        <w:t>的投标活动</w:t>
      </w:r>
      <w:r>
        <w:rPr>
          <w:rFonts w:hint="eastAsia" w:ascii="仿宋" w:hAnsi="仿宋" w:eastAsia="仿宋" w:cs="仿宋"/>
          <w:color w:val="auto"/>
          <w:kern w:val="0"/>
          <w:sz w:val="24"/>
          <w:szCs w:val="20"/>
        </w:rPr>
        <w:t>，并</w:t>
      </w:r>
      <w:r>
        <w:rPr>
          <w:rFonts w:hint="eastAsia" w:ascii="仿宋" w:hAnsi="仿宋" w:eastAsia="仿宋" w:cs="仿宋"/>
          <w:color w:val="auto"/>
          <w:kern w:val="0"/>
          <w:sz w:val="24"/>
        </w:rPr>
        <w:t>在此作如下法律承诺：</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1、严格遵守相关法规的一切规定，履行相关义务。</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2、投标文件的内容真实、有效、合法的。</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sz w:val="24"/>
        </w:rPr>
        <w:t>没有被各级行政主管部门做出停止市场行为的处罚。</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5、同意向招标人提供任何与该项投标有关的资料。</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6、我方同意所提交的投标文件在投标文件有效期内有效，我方将受此约束。</w:t>
      </w:r>
    </w:p>
    <w:p>
      <w:pPr>
        <w:spacing w:line="500" w:lineRule="exact"/>
        <w:ind w:firstLine="480" w:firstLineChars="200"/>
        <w:rPr>
          <w:rFonts w:ascii="仿宋" w:hAnsi="仿宋" w:eastAsia="仿宋" w:cs="仿宋"/>
          <w:color w:val="auto"/>
          <w:kern w:val="16"/>
          <w:sz w:val="24"/>
        </w:rPr>
      </w:pPr>
      <w:r>
        <w:rPr>
          <w:rFonts w:hint="eastAsia" w:ascii="仿宋" w:hAnsi="仿宋" w:eastAsia="仿宋" w:cs="仿宋"/>
          <w:color w:val="auto"/>
          <w:kern w:val="0"/>
          <w:sz w:val="24"/>
        </w:rPr>
        <w:t>7、</w:t>
      </w:r>
      <w:r>
        <w:rPr>
          <w:rFonts w:hint="eastAsia" w:ascii="仿宋" w:hAnsi="仿宋" w:eastAsia="仿宋" w:cs="仿宋"/>
          <w:color w:val="auto"/>
          <w:kern w:val="16"/>
          <w:sz w:val="24"/>
        </w:rPr>
        <w:t>我单位承诺参加</w:t>
      </w:r>
      <w:r>
        <w:rPr>
          <w:rFonts w:hint="eastAsia" w:ascii="仿宋" w:hAnsi="仿宋" w:eastAsia="仿宋" w:cs="仿宋"/>
          <w:color w:val="auto"/>
          <w:kern w:val="16"/>
          <w:sz w:val="24"/>
          <w:u w:val="single"/>
        </w:rPr>
        <w:t xml:space="preserve">                           </w:t>
      </w:r>
      <w:r>
        <w:rPr>
          <w:rFonts w:hint="eastAsia" w:ascii="仿宋" w:hAnsi="仿宋" w:eastAsia="仿宋" w:cs="仿宋"/>
          <w:color w:val="auto"/>
          <w:sz w:val="24"/>
        </w:rPr>
        <w:t>（招标项目名称）</w:t>
      </w:r>
      <w:r>
        <w:rPr>
          <w:rFonts w:hint="eastAsia" w:ascii="仿宋" w:hAnsi="仿宋" w:eastAsia="仿宋" w:cs="仿宋"/>
          <w:color w:val="auto"/>
          <w:kern w:val="16"/>
          <w:sz w:val="24"/>
        </w:rPr>
        <w:t>工程投标报名的项目负责人</w:t>
      </w:r>
      <w:r>
        <w:rPr>
          <w:rFonts w:hint="eastAsia" w:ascii="仿宋" w:hAnsi="仿宋" w:eastAsia="仿宋" w:cs="仿宋"/>
          <w:color w:val="auto"/>
          <w:kern w:val="16"/>
          <w:sz w:val="24"/>
          <w:u w:val="single"/>
        </w:rPr>
        <w:t xml:space="preserve">           </w:t>
      </w:r>
      <w:r>
        <w:rPr>
          <w:rFonts w:hint="eastAsia" w:ascii="仿宋" w:hAnsi="仿宋" w:eastAsia="仿宋" w:cs="仿宋"/>
          <w:color w:val="auto"/>
          <w:kern w:val="16"/>
          <w:sz w:val="24"/>
        </w:rPr>
        <w:t>（姓名），一旦我方中标，我方保证不更换项目负责人，并保证项目负责人到位率在</w:t>
      </w:r>
      <w:r>
        <w:rPr>
          <w:rFonts w:hint="eastAsia" w:ascii="仿宋" w:hAnsi="仿宋" w:eastAsia="仿宋" w:cs="仿宋"/>
          <w:color w:val="auto"/>
          <w:kern w:val="16"/>
          <w:sz w:val="24"/>
          <w:u w:val="single"/>
        </w:rPr>
        <w:t xml:space="preserve"> 90 </w:t>
      </w:r>
      <w:r>
        <w:rPr>
          <w:rFonts w:hint="eastAsia" w:ascii="仿宋" w:hAnsi="仿宋" w:eastAsia="仿宋" w:cs="仿宋"/>
          <w:color w:val="auto"/>
          <w:kern w:val="16"/>
          <w:sz w:val="24"/>
        </w:rPr>
        <w:t>％以上。</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8、</w:t>
      </w:r>
      <w:r>
        <w:rPr>
          <w:rFonts w:hint="eastAsia" w:ascii="仿宋" w:hAnsi="仿宋" w:eastAsia="仿宋" w:cs="仿宋"/>
          <w:color w:val="auto"/>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color w:val="auto"/>
          <w:kern w:val="0"/>
          <w:sz w:val="24"/>
        </w:rPr>
      </w:pPr>
    </w:p>
    <w:p>
      <w:pPr>
        <w:spacing w:line="500" w:lineRule="exact"/>
        <w:rPr>
          <w:rFonts w:ascii="仿宋" w:hAnsi="仿宋" w:eastAsia="仿宋" w:cs="仿宋"/>
          <w:color w:val="auto"/>
          <w:kern w:val="0"/>
          <w:sz w:val="24"/>
        </w:rPr>
      </w:pPr>
    </w:p>
    <w:p>
      <w:pPr>
        <w:spacing w:line="500" w:lineRule="exact"/>
        <w:rPr>
          <w:rFonts w:ascii="仿宋" w:hAnsi="仿宋" w:eastAsia="仿宋" w:cs="仿宋"/>
          <w:color w:val="auto"/>
          <w:kern w:val="0"/>
          <w:sz w:val="24"/>
        </w:rPr>
      </w:pPr>
    </w:p>
    <w:p>
      <w:pPr>
        <w:spacing w:line="500" w:lineRule="exact"/>
        <w:rPr>
          <w:rFonts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00" w:lineRule="exact"/>
        <w:rPr>
          <w:rFonts w:ascii="仿宋" w:hAnsi="仿宋" w:eastAsia="仿宋" w:cs="仿宋"/>
          <w:color w:val="auto"/>
          <w:sz w:val="24"/>
          <w:szCs w:val="20"/>
        </w:rPr>
      </w:pPr>
      <w:r>
        <w:rPr>
          <w:rFonts w:hint="eastAsia" w:ascii="仿宋" w:hAnsi="仿宋" w:eastAsia="仿宋" w:cs="仿宋"/>
          <w:color w:val="auto"/>
          <w:sz w:val="24"/>
          <w:szCs w:val="20"/>
        </w:rPr>
        <w:t>法定代表人：（签字或</w:t>
      </w:r>
      <w:r>
        <w:rPr>
          <w:rFonts w:hint="eastAsia" w:ascii="仿宋" w:hAnsi="仿宋" w:eastAsia="仿宋" w:cs="仿宋"/>
          <w:color w:val="auto"/>
          <w:kern w:val="0"/>
          <w:sz w:val="24"/>
          <w:lang w:val="zh-CN"/>
        </w:rPr>
        <w:t>盖章</w:t>
      </w:r>
      <w:r>
        <w:rPr>
          <w:rFonts w:hint="eastAsia" w:ascii="仿宋" w:hAnsi="仿宋" w:eastAsia="仿宋" w:cs="仿宋"/>
          <w:color w:val="auto"/>
          <w:sz w:val="24"/>
          <w:szCs w:val="20"/>
        </w:rPr>
        <w:t>）</w:t>
      </w:r>
    </w:p>
    <w:p>
      <w:pPr>
        <w:spacing w:line="500" w:lineRule="exact"/>
        <w:rPr>
          <w:rFonts w:ascii="仿宋" w:hAnsi="仿宋" w:eastAsia="仿宋" w:cs="仿宋"/>
          <w:color w:val="auto"/>
          <w:sz w:val="24"/>
        </w:rPr>
      </w:pPr>
      <w:r>
        <w:rPr>
          <w:rFonts w:hint="eastAsia" w:ascii="仿宋" w:hAnsi="仿宋" w:eastAsia="仿宋" w:cs="仿宋"/>
          <w:color w:val="auto"/>
          <w:sz w:val="24"/>
        </w:rPr>
        <w:t>日期：    年   月   日</w:t>
      </w:r>
    </w:p>
    <w:p>
      <w:pPr>
        <w:pStyle w:val="293"/>
        <w:rPr>
          <w:rFonts w:ascii="仿宋" w:hAnsi="仿宋" w:eastAsia="仿宋" w:cs="仿宋"/>
          <w:color w:val="auto"/>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pageBreakBefore/>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8、招标控制价认可函（格式）</w:t>
      </w:r>
    </w:p>
    <w:p>
      <w:pPr>
        <w:spacing w:line="360" w:lineRule="auto"/>
        <w:rPr>
          <w:rFonts w:ascii="仿宋" w:hAnsi="仿宋" w:eastAsia="仿宋" w:cs="仿宋"/>
          <w:color w:val="auto"/>
          <w:kern w:val="0"/>
          <w:sz w:val="24"/>
        </w:rPr>
      </w:pPr>
    </w:p>
    <w:p>
      <w:pPr>
        <w:spacing w:line="360" w:lineRule="auto"/>
        <w:rPr>
          <w:rFonts w:ascii="仿宋" w:hAnsi="仿宋" w:eastAsia="仿宋" w:cs="仿宋"/>
          <w:color w:val="auto"/>
          <w:kern w:val="0"/>
          <w:sz w:val="24"/>
          <w:lang w:val="zh-CN"/>
        </w:rPr>
      </w:pPr>
    </w:p>
    <w:p>
      <w:pPr>
        <w:spacing w:line="500" w:lineRule="exact"/>
        <w:rPr>
          <w:rFonts w:ascii="仿宋" w:hAnsi="仿宋" w:eastAsia="仿宋" w:cs="仿宋"/>
          <w:color w:val="auto"/>
          <w:kern w:val="0"/>
          <w:sz w:val="24"/>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r>
        <w:rPr>
          <w:rFonts w:hint="eastAsia" w:ascii="仿宋" w:hAnsi="仿宋" w:eastAsia="仿宋" w:cs="仿宋"/>
          <w:bCs/>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sz w:val="24"/>
        </w:rPr>
        <w:t>招标人名称）</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本单位自愿参加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（招标项目名称）的投标活动</w:t>
      </w:r>
      <w:r>
        <w:rPr>
          <w:rFonts w:hint="eastAsia" w:ascii="仿宋" w:hAnsi="仿宋" w:eastAsia="仿宋" w:cs="仿宋"/>
          <w:color w:val="auto"/>
          <w:kern w:val="0"/>
          <w:sz w:val="24"/>
        </w:rPr>
        <w:t>，并在此作如下法律承诺：对招标人提供的招标控制价表示认可，无任何异议。</w:t>
      </w: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500" w:lineRule="exact"/>
        <w:rPr>
          <w:rFonts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00" w:lineRule="exact"/>
        <w:rPr>
          <w:rFonts w:ascii="仿宋" w:hAnsi="仿宋" w:eastAsia="仿宋" w:cs="仿宋"/>
          <w:color w:val="auto"/>
          <w:sz w:val="24"/>
        </w:rPr>
      </w:pPr>
      <w:r>
        <w:rPr>
          <w:rFonts w:hint="eastAsia" w:ascii="仿宋" w:hAnsi="仿宋" w:eastAsia="仿宋" w:cs="仿宋"/>
          <w:color w:val="auto"/>
          <w:sz w:val="24"/>
        </w:rPr>
        <w:t>法定代表人：（签字或盖章）</w:t>
      </w:r>
    </w:p>
    <w:p>
      <w:pPr>
        <w:spacing w:line="500" w:lineRule="exact"/>
        <w:rPr>
          <w:rFonts w:ascii="仿宋" w:hAnsi="仿宋" w:eastAsia="仿宋" w:cs="仿宋"/>
          <w:b/>
          <w:color w:val="auto"/>
          <w:sz w:val="24"/>
        </w:rPr>
      </w:pPr>
      <w:r>
        <w:rPr>
          <w:rFonts w:hint="eastAsia" w:ascii="仿宋" w:hAnsi="仿宋" w:eastAsia="仿宋" w:cs="仿宋"/>
          <w:color w:val="auto"/>
          <w:sz w:val="24"/>
        </w:rPr>
        <w:t>日期：    年   月   日</w:t>
      </w: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pageBreakBefore/>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9、项目负责人简历表（格式）</w:t>
      </w:r>
    </w:p>
    <w:p>
      <w:pPr>
        <w:ind w:firstLine="723" w:firstLineChars="200"/>
        <w:rPr>
          <w:rFonts w:ascii="仿宋" w:hAnsi="仿宋" w:eastAsia="仿宋" w:cs="仿宋"/>
          <w:b/>
          <w:color w:val="auto"/>
          <w:sz w:val="36"/>
          <w:szCs w:val="36"/>
          <w:u w:val="single"/>
        </w:rPr>
      </w:pPr>
    </w:p>
    <w:p>
      <w:pPr>
        <w:ind w:firstLine="723" w:firstLineChars="200"/>
        <w:rPr>
          <w:rFonts w:ascii="仿宋" w:hAnsi="仿宋" w:eastAsia="仿宋" w:cs="仿宋"/>
          <w:b/>
          <w:color w:val="auto"/>
          <w:sz w:val="36"/>
          <w:szCs w:val="36"/>
        </w:rPr>
      </w:pPr>
      <w:r>
        <w:rPr>
          <w:rFonts w:hint="eastAsia" w:ascii="仿宋" w:hAnsi="仿宋" w:eastAsia="仿宋" w:cs="仿宋"/>
          <w:b/>
          <w:color w:val="auto"/>
          <w:sz w:val="36"/>
          <w:szCs w:val="36"/>
          <w:u w:val="single"/>
        </w:rPr>
        <w:t xml:space="preserve">                 </w:t>
      </w:r>
      <w:r>
        <w:rPr>
          <w:rFonts w:hint="eastAsia" w:ascii="仿宋" w:hAnsi="仿宋" w:eastAsia="仿宋" w:cs="仿宋"/>
          <w:b/>
          <w:color w:val="auto"/>
          <w:sz w:val="36"/>
          <w:szCs w:val="36"/>
        </w:rPr>
        <w:t xml:space="preserve">工程 项目负责人简历表      </w:t>
      </w:r>
    </w:p>
    <w:p>
      <w:pPr>
        <w:rPr>
          <w:rFonts w:ascii="仿宋" w:hAnsi="仿宋" w:eastAsia="仿宋" w:cs="仿宋"/>
          <w:color w:val="auto"/>
          <w:szCs w:val="20"/>
        </w:rPr>
      </w:pPr>
    </w:p>
    <w:tbl>
      <w:tblPr>
        <w:tblStyle w:val="42"/>
        <w:tblW w:w="89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从</w:t>
            </w:r>
            <w:r>
              <w:rPr>
                <w:rFonts w:hint="eastAsia" w:ascii="仿宋" w:hAnsi="仿宋" w:eastAsia="仿宋" w:cs="仿宋"/>
                <w:color w:val="auto"/>
                <w:spacing w:val="-16"/>
                <w:sz w:val="24"/>
                <w:szCs w:val="20"/>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bl>
    <w:p>
      <w:pPr>
        <w:rPr>
          <w:rFonts w:ascii="仿宋" w:hAnsi="仿宋" w:eastAsia="仿宋" w:cs="仿宋"/>
          <w:color w:val="auto"/>
          <w:lang w:val="zh-CN"/>
        </w:rPr>
      </w:pPr>
    </w:p>
    <w:p>
      <w:pPr>
        <w:pageBreakBefore/>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10、主要施工管理人员表（格式）</w:t>
      </w:r>
    </w:p>
    <w:p>
      <w:pPr>
        <w:rPr>
          <w:rFonts w:ascii="仿宋" w:hAnsi="仿宋" w:eastAsia="仿宋" w:cs="仿宋"/>
          <w:b/>
          <w:color w:val="auto"/>
          <w:sz w:val="24"/>
          <w:u w:val="single"/>
        </w:rPr>
      </w:pPr>
    </w:p>
    <w:p>
      <w:pPr>
        <w:ind w:firstLine="241" w:firstLineChars="100"/>
        <w:rPr>
          <w:rFonts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rPr>
        <w:t xml:space="preserve">工程  主要施工管理人员表  </w:t>
      </w:r>
      <w:r>
        <w:rPr>
          <w:rFonts w:hint="eastAsia" w:ascii="仿宋" w:hAnsi="仿宋" w:eastAsia="仿宋" w:cs="仿宋"/>
          <w:color w:val="auto"/>
          <w:sz w:val="24"/>
        </w:rPr>
        <w:t xml:space="preserve">   </w:t>
      </w:r>
    </w:p>
    <w:p>
      <w:pPr>
        <w:rPr>
          <w:rFonts w:ascii="仿宋" w:hAnsi="仿宋" w:eastAsia="仿宋" w:cs="仿宋"/>
          <w:color w:val="auto"/>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11"/>
              </w:numPr>
              <w:spacing w:line="480" w:lineRule="exact"/>
              <w:rPr>
                <w:rFonts w:ascii="仿宋" w:hAnsi="仿宋" w:eastAsia="仿宋" w:cs="仿宋"/>
                <w:color w:val="auto"/>
                <w:sz w:val="24"/>
              </w:rPr>
            </w:pPr>
            <w:r>
              <w:rPr>
                <w:rFonts w:hint="eastAsia" w:ascii="仿宋" w:hAnsi="仿宋" w:eastAsia="仿宋" w:cs="仿宋"/>
                <w:color w:val="auto"/>
                <w:sz w:val="24"/>
              </w:rPr>
              <w:t>总部</w:t>
            </w:r>
          </w:p>
          <w:p>
            <w:pPr>
              <w:numPr>
                <w:ilvl w:val="0"/>
                <w:numId w:val="12"/>
              </w:numPr>
              <w:spacing w:line="480" w:lineRule="exact"/>
              <w:rPr>
                <w:rFonts w:ascii="仿宋" w:hAnsi="仿宋" w:eastAsia="仿宋" w:cs="仿宋"/>
                <w:color w:val="auto"/>
                <w:sz w:val="24"/>
              </w:rPr>
            </w:pPr>
            <w:r>
              <w:rPr>
                <w:rFonts w:hint="eastAsia" w:ascii="仿宋" w:hAnsi="仿宋" w:eastAsia="仿宋" w:cs="仿宋"/>
                <w:color w:val="auto"/>
                <w:sz w:val="24"/>
              </w:rPr>
              <w:t>项目主管</w:t>
            </w:r>
          </w:p>
          <w:p>
            <w:pPr>
              <w:spacing w:line="480" w:lineRule="exact"/>
              <w:ind w:left="207"/>
              <w:rPr>
                <w:rFonts w:ascii="仿宋" w:hAnsi="仿宋" w:eastAsia="仿宋" w:cs="仿宋"/>
                <w:color w:val="auto"/>
                <w:sz w:val="24"/>
              </w:rPr>
            </w:pPr>
            <w:r>
              <w:rPr>
                <w:rFonts w:hint="eastAsia" w:ascii="仿宋" w:hAnsi="仿宋" w:eastAsia="仿宋" w:cs="仿宋"/>
                <w:color w:val="auto"/>
                <w:sz w:val="24"/>
              </w:rPr>
              <w:t>2、</w:t>
            </w:r>
          </w:p>
          <w:p>
            <w:pPr>
              <w:spacing w:line="480" w:lineRule="exact"/>
              <w:ind w:left="207"/>
              <w:rPr>
                <w:rFonts w:ascii="仿宋" w:hAnsi="仿宋" w:eastAsia="仿宋" w:cs="仿宋"/>
                <w:color w:val="auto"/>
                <w:sz w:val="24"/>
              </w:rPr>
            </w:pPr>
            <w:r>
              <w:rPr>
                <w:rFonts w:hint="eastAsia" w:ascii="仿宋" w:hAnsi="仿宋" w:eastAsia="仿宋" w:cs="仿宋"/>
                <w:color w:val="auto"/>
                <w:sz w:val="24"/>
              </w:rPr>
              <w:t>3、</w:t>
            </w:r>
          </w:p>
          <w:p>
            <w:pPr>
              <w:spacing w:line="480" w:lineRule="exact"/>
              <w:ind w:left="207"/>
              <w:rPr>
                <w:rFonts w:ascii="仿宋" w:hAnsi="仿宋" w:eastAsia="仿宋" w:cs="仿宋"/>
                <w:color w:val="auto"/>
                <w:sz w:val="24"/>
              </w:rPr>
            </w:pPr>
            <w:r>
              <w:rPr>
                <w:rFonts w:hint="eastAsia" w:ascii="仿宋" w:hAnsi="仿宋" w:eastAsia="仿宋" w:cs="仿宋"/>
                <w:color w:val="auto"/>
                <w:sz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r>
              <w:rPr>
                <w:rFonts w:hint="eastAsia" w:ascii="仿宋" w:hAnsi="仿宋" w:eastAsia="仿宋" w:cs="仿宋"/>
                <w:color w:val="auto"/>
                <w:sz w:val="24"/>
              </w:rPr>
              <w:t>二、现场</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1、项目负责人</w:t>
            </w:r>
          </w:p>
          <w:p>
            <w:pPr>
              <w:spacing w:line="480" w:lineRule="exact"/>
              <w:ind w:left="102"/>
              <w:rPr>
                <w:rFonts w:ascii="仿宋" w:hAnsi="仿宋" w:eastAsia="仿宋" w:cs="仿宋"/>
                <w:color w:val="auto"/>
                <w:spacing w:val="-10"/>
                <w:sz w:val="24"/>
              </w:rPr>
            </w:pPr>
            <w:r>
              <w:rPr>
                <w:rFonts w:hint="eastAsia" w:ascii="仿宋" w:hAnsi="仿宋" w:eastAsia="仿宋" w:cs="仿宋"/>
                <w:color w:val="auto"/>
                <w:spacing w:val="-10"/>
                <w:sz w:val="24"/>
              </w:rPr>
              <w:t>2、</w:t>
            </w:r>
            <w:r>
              <w:rPr>
                <w:rFonts w:hint="eastAsia" w:ascii="仿宋" w:hAnsi="仿宋" w:eastAsia="仿宋" w:cs="仿宋"/>
                <w:color w:val="auto"/>
                <w:sz w:val="24"/>
              </w:rPr>
              <w:t>技术管理</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3、质量管理</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4、安全管理</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5、材料管理</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6、资料管理</w:t>
            </w:r>
          </w:p>
          <w:p>
            <w:pPr>
              <w:spacing w:line="480" w:lineRule="exact"/>
              <w:ind w:firstLine="102"/>
              <w:rPr>
                <w:rFonts w:ascii="仿宋" w:hAnsi="仿宋" w:eastAsia="仿宋" w:cs="仿宋"/>
                <w:color w:val="auto"/>
                <w:sz w:val="24"/>
              </w:rPr>
            </w:pPr>
            <w:r>
              <w:rPr>
                <w:rFonts w:hint="eastAsia" w:ascii="仿宋" w:hAnsi="仿宋" w:eastAsia="仿宋" w:cs="仿宋"/>
                <w:color w:val="auto"/>
                <w:sz w:val="24"/>
              </w:rPr>
              <w:t>7、</w:t>
            </w:r>
          </w:p>
          <w:p>
            <w:pPr>
              <w:spacing w:line="480" w:lineRule="exact"/>
              <w:ind w:firstLine="102"/>
              <w:rPr>
                <w:rFonts w:ascii="仿宋" w:hAnsi="仿宋" w:eastAsia="仿宋" w:cs="仿宋"/>
                <w:color w:val="auto"/>
                <w:sz w:val="24"/>
              </w:rPr>
            </w:pPr>
            <w:r>
              <w:rPr>
                <w:rFonts w:hint="eastAsia" w:ascii="仿宋" w:hAnsi="仿宋" w:eastAsia="仿宋" w:cs="仿宋"/>
                <w:color w:val="auto"/>
                <w:sz w:val="24"/>
              </w:rPr>
              <w:t>8、</w:t>
            </w:r>
          </w:p>
          <w:p>
            <w:pPr>
              <w:spacing w:line="480" w:lineRule="exact"/>
              <w:ind w:firstLine="102"/>
              <w:rPr>
                <w:rFonts w:ascii="仿宋" w:hAnsi="仿宋" w:eastAsia="仿宋" w:cs="仿宋"/>
                <w:color w:val="auto"/>
                <w:sz w:val="24"/>
              </w:rPr>
            </w:pPr>
            <w:r>
              <w:rPr>
                <w:rFonts w:hint="eastAsia" w:ascii="仿宋" w:hAnsi="仿宋" w:eastAsia="仿宋" w:cs="仿宋"/>
                <w:color w:val="auto"/>
                <w:sz w:val="24"/>
              </w:rPr>
              <w:t>9、</w:t>
            </w:r>
          </w:p>
          <w:p>
            <w:pPr>
              <w:spacing w:line="480" w:lineRule="exact"/>
              <w:ind w:firstLine="102"/>
              <w:rPr>
                <w:rFonts w:ascii="仿宋" w:hAnsi="仿宋" w:eastAsia="仿宋" w:cs="仿宋"/>
                <w:color w:val="auto"/>
                <w:sz w:val="24"/>
              </w:rPr>
            </w:pPr>
            <w:r>
              <w:rPr>
                <w:rFonts w:hint="eastAsia" w:ascii="仿宋" w:hAnsi="仿宋" w:eastAsia="仿宋" w:cs="仿宋"/>
                <w:color w:val="auto"/>
                <w:sz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4"/>
              </w:rPr>
            </w:pPr>
            <w:r>
              <w:rPr>
                <w:rFonts w:hint="eastAsia" w:ascii="仿宋" w:hAnsi="仿宋" w:eastAsia="仿宋" w:cs="仿宋"/>
                <w:color w:val="auto"/>
                <w:sz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r>
    </w:tbl>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8"/>
          <w:szCs w:val="28"/>
        </w:rPr>
      </w:pPr>
      <w:r>
        <w:rPr>
          <w:rFonts w:hint="eastAsia" w:ascii="仿宋" w:hAnsi="仿宋" w:eastAsia="仿宋" w:cs="仿宋"/>
          <w:b/>
          <w:bCs/>
          <w:color w:val="auto"/>
          <w:sz w:val="28"/>
          <w:szCs w:val="28"/>
        </w:rPr>
        <w:t>11、主要施工机械设备表</w:t>
      </w:r>
    </w:p>
    <w:p>
      <w:pPr>
        <w:spacing w:line="560" w:lineRule="exact"/>
        <w:ind w:right="420"/>
        <w:jc w:val="left"/>
        <w:rPr>
          <w:rFonts w:ascii="仿宋" w:hAnsi="仿宋" w:eastAsia="仿宋" w:cs="仿宋"/>
          <w:b/>
          <w:bCs/>
          <w:color w:val="auto"/>
          <w:sz w:val="24"/>
        </w:rPr>
      </w:pPr>
    </w:p>
    <w:p>
      <w:pPr>
        <w:rPr>
          <w:rFonts w:ascii="仿宋" w:hAnsi="仿宋" w:eastAsia="仿宋" w:cs="仿宋"/>
          <w:b/>
          <w:color w:val="auto"/>
          <w:sz w:val="36"/>
          <w:szCs w:val="36"/>
        </w:rPr>
      </w:pPr>
      <w:r>
        <w:rPr>
          <w:rFonts w:hint="eastAsia" w:ascii="仿宋" w:hAnsi="仿宋" w:eastAsia="仿宋" w:cs="仿宋"/>
          <w:b/>
          <w:color w:val="auto"/>
          <w:sz w:val="36"/>
          <w:szCs w:val="36"/>
          <w:u w:val="single"/>
        </w:rPr>
        <w:t xml:space="preserve">                 </w:t>
      </w:r>
      <w:r>
        <w:rPr>
          <w:rFonts w:hint="eastAsia" w:ascii="仿宋" w:hAnsi="仿宋" w:eastAsia="仿宋" w:cs="仿宋"/>
          <w:b/>
          <w:color w:val="auto"/>
          <w:sz w:val="36"/>
          <w:szCs w:val="36"/>
        </w:rPr>
        <w:t xml:space="preserve">工程  主要施工机械设备表     </w:t>
      </w:r>
    </w:p>
    <w:p>
      <w:pPr>
        <w:rPr>
          <w:rFonts w:ascii="仿宋" w:hAnsi="仿宋" w:eastAsia="仿宋" w:cs="仿宋"/>
          <w:color w:val="auto"/>
          <w:szCs w:val="20"/>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国别</w:t>
            </w:r>
          </w:p>
          <w:p>
            <w:pPr>
              <w:jc w:val="center"/>
              <w:rPr>
                <w:rFonts w:ascii="仿宋" w:hAnsi="仿宋" w:eastAsia="仿宋" w:cs="仿宋"/>
                <w:color w:val="auto"/>
                <w:sz w:val="24"/>
                <w:szCs w:val="20"/>
              </w:rPr>
            </w:pPr>
            <w:r>
              <w:rPr>
                <w:rFonts w:hint="eastAsia" w:ascii="仿宋" w:hAnsi="仿宋" w:eastAsia="仿宋" w:cs="仿宋"/>
                <w:color w:val="auto"/>
                <w:sz w:val="24"/>
                <w:szCs w:val="20"/>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制造</w:t>
            </w:r>
          </w:p>
          <w:p>
            <w:pPr>
              <w:jc w:val="center"/>
              <w:rPr>
                <w:rFonts w:ascii="仿宋" w:hAnsi="仿宋" w:eastAsia="仿宋" w:cs="仿宋"/>
                <w:color w:val="auto"/>
                <w:sz w:val="24"/>
                <w:szCs w:val="20"/>
              </w:rPr>
            </w:pPr>
            <w:r>
              <w:rPr>
                <w:rFonts w:hint="eastAsia" w:ascii="仿宋" w:hAnsi="仿宋" w:eastAsia="仿宋" w:cs="仿宋"/>
                <w:color w:val="auto"/>
                <w:sz w:val="24"/>
                <w:szCs w:val="20"/>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bl>
    <w:p>
      <w:pPr>
        <w:rPr>
          <w:rFonts w:ascii="仿宋" w:hAnsi="仿宋" w:eastAsia="仿宋" w:cs="仿宋"/>
          <w:color w:val="auto"/>
          <w:kern w:val="0"/>
          <w:sz w:val="24"/>
        </w:rPr>
      </w:pPr>
    </w:p>
    <w:p>
      <w:pPr>
        <w:pageBreakBefore/>
        <w:rPr>
          <w:rFonts w:ascii="仿宋" w:hAnsi="仿宋" w:eastAsia="仿宋" w:cs="仿宋"/>
          <w:b/>
          <w:color w:val="auto"/>
          <w:sz w:val="32"/>
          <w:szCs w:val="32"/>
        </w:rPr>
      </w:pPr>
      <w:r>
        <w:rPr>
          <w:rFonts w:hint="eastAsia" w:ascii="仿宋" w:hAnsi="仿宋" w:eastAsia="仿宋" w:cs="仿宋"/>
          <w:b/>
          <w:color w:val="auto"/>
          <w:sz w:val="32"/>
          <w:szCs w:val="32"/>
        </w:rPr>
        <w:t>中小企业声明函</w:t>
      </w:r>
    </w:p>
    <w:p>
      <w:pPr>
        <w:rPr>
          <w:rFonts w:ascii="仿宋" w:hAnsi="仿宋" w:eastAsia="仿宋" w:cs="仿宋"/>
          <w:b/>
          <w:color w:val="auto"/>
          <w:sz w:val="32"/>
          <w:szCs w:val="32"/>
        </w:rPr>
      </w:pPr>
      <w:r>
        <w:rPr>
          <w:rFonts w:hint="eastAsia" w:ascii="仿宋" w:hAnsi="仿宋" w:eastAsia="仿宋" w:cs="仿宋"/>
          <w:b/>
          <w:color w:val="auto"/>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883"/>
        <w:rPr>
          <w:rFonts w:ascii="仿宋" w:hAnsi="仿宋" w:eastAsia="仿宋" w:cs="仿宋"/>
          <w:b/>
          <w:bCs/>
          <w:color w:val="auto"/>
          <w:sz w:val="44"/>
          <w:szCs w:val="44"/>
        </w:rPr>
      </w:pPr>
    </w:p>
    <w:p>
      <w:pPr>
        <w:pStyle w:val="290"/>
        <w:ind w:firstLine="0" w:firstLineChars="0"/>
        <w:rPr>
          <w:rFonts w:ascii="仿宋" w:hAnsi="仿宋" w:eastAsia="仿宋" w:cs="仿宋"/>
          <w:b/>
          <w:bCs/>
          <w:color w:val="auto"/>
          <w:sz w:val="44"/>
          <w:szCs w:val="44"/>
        </w:rPr>
      </w:pPr>
    </w:p>
    <w:p>
      <w:pPr>
        <w:jc w:val="center"/>
        <w:rPr>
          <w:rFonts w:ascii="仿宋" w:hAnsi="仿宋" w:eastAsia="仿宋" w:cs="仿宋"/>
          <w:b/>
          <w:color w:val="auto"/>
          <w:sz w:val="32"/>
        </w:rPr>
      </w:pPr>
      <w:r>
        <w:rPr>
          <w:rFonts w:hint="eastAsia" w:ascii="仿宋" w:hAnsi="仿宋" w:eastAsia="仿宋" w:cs="仿宋"/>
          <w:b/>
          <w:color w:val="auto"/>
          <w:sz w:val="32"/>
        </w:rPr>
        <w:t>中小企业声明函（货物）</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（财库﹝2020﹞46 号）的规定，本公司（联合体）参加</w:t>
      </w:r>
      <w:r>
        <w:rPr>
          <w:rFonts w:hint="eastAsia" w:ascii="仿宋" w:hAnsi="仿宋" w:eastAsia="仿宋" w:cs="仿宋"/>
          <w:color w:val="auto"/>
          <w:sz w:val="24"/>
          <w:u w:val="single"/>
        </w:rPr>
        <w:t xml:space="preserve"> xxx </w:t>
      </w:r>
      <w:r>
        <w:rPr>
          <w:rFonts w:hint="eastAsia" w:ascii="仿宋" w:hAnsi="仿宋" w:eastAsia="仿宋" w:cs="仿宋"/>
          <w:color w:val="auto"/>
          <w:sz w:val="24"/>
        </w:rPr>
        <w:t>的</w:t>
      </w:r>
      <w:r>
        <w:rPr>
          <w:rFonts w:hint="eastAsia" w:ascii="仿宋" w:hAnsi="仿宋" w:eastAsia="仿宋" w:cs="仿宋"/>
          <w:color w:val="auto"/>
          <w:sz w:val="24"/>
          <w:u w:val="single"/>
        </w:rPr>
        <w:t>xxx项目</w:t>
      </w:r>
      <w:r>
        <w:rPr>
          <w:rFonts w:hint="eastAsia" w:ascii="仿宋" w:hAnsi="仿宋" w:eastAsia="仿宋" w:cs="仿宋"/>
          <w:color w:val="auto"/>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ind w:right="420" w:firstLine="5880" w:firstLineChars="2450"/>
        <w:jc w:val="left"/>
        <w:rPr>
          <w:rFonts w:ascii="仿宋" w:hAnsi="仿宋" w:eastAsia="仿宋" w:cs="仿宋"/>
          <w:color w:val="auto"/>
          <w:sz w:val="24"/>
        </w:rPr>
      </w:pPr>
    </w:p>
    <w:p>
      <w:pPr>
        <w:ind w:right="420" w:firstLine="5880" w:firstLineChars="2450"/>
        <w:rPr>
          <w:rFonts w:ascii="仿宋" w:hAnsi="仿宋" w:eastAsia="仿宋" w:cs="仿宋"/>
          <w:color w:val="auto"/>
          <w:sz w:val="24"/>
        </w:rPr>
      </w:pPr>
      <w:r>
        <w:rPr>
          <w:rFonts w:hint="eastAsia" w:ascii="仿宋" w:hAnsi="仿宋" w:eastAsia="仿宋" w:cs="仿宋"/>
          <w:color w:val="auto"/>
          <w:sz w:val="24"/>
        </w:rPr>
        <w:t xml:space="preserve">企业名称（盖章）： </w:t>
      </w:r>
    </w:p>
    <w:p>
      <w:pPr>
        <w:ind w:right="420" w:firstLine="5520" w:firstLineChars="2300"/>
        <w:rPr>
          <w:rFonts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pPr>
        <w:jc w:val="center"/>
        <w:rPr>
          <w:rFonts w:ascii="仿宋" w:hAnsi="仿宋" w:eastAsia="仿宋" w:cs="仿宋"/>
          <w:b/>
          <w:color w:val="auto"/>
          <w:sz w:val="18"/>
        </w:rPr>
      </w:pPr>
    </w:p>
    <w:p>
      <w:pPr>
        <w:jc w:val="center"/>
        <w:rPr>
          <w:rFonts w:ascii="仿宋" w:hAnsi="仿宋" w:eastAsia="仿宋" w:cs="仿宋"/>
          <w:b/>
          <w:color w:val="auto"/>
          <w:sz w:val="32"/>
        </w:rPr>
      </w:pPr>
    </w:p>
    <w:p>
      <w:pPr>
        <w:jc w:val="center"/>
        <w:rPr>
          <w:rFonts w:ascii="仿宋" w:hAnsi="仿宋" w:eastAsia="仿宋" w:cs="仿宋"/>
          <w:b/>
          <w:color w:val="auto"/>
          <w:sz w:val="32"/>
        </w:rPr>
      </w:pPr>
    </w:p>
    <w:p>
      <w:pPr>
        <w:rPr>
          <w:rFonts w:ascii="仿宋" w:hAnsi="仿宋" w:eastAsia="仿宋" w:cs="仿宋"/>
          <w:b/>
          <w:color w:val="auto"/>
          <w:sz w:val="24"/>
        </w:rPr>
      </w:pPr>
      <w:r>
        <w:rPr>
          <w:rFonts w:hint="eastAsia" w:ascii="仿宋" w:hAnsi="仿宋" w:eastAsia="仿宋" w:cs="仿宋"/>
          <w:b/>
          <w:color w:val="auto"/>
          <w:sz w:val="24"/>
        </w:rPr>
        <w:t>注：</w:t>
      </w:r>
    </w:p>
    <w:p>
      <w:pPr>
        <w:rPr>
          <w:rFonts w:ascii="仿宋" w:hAnsi="仿宋" w:eastAsia="仿宋" w:cs="仿宋"/>
          <w:b/>
          <w:color w:val="auto"/>
          <w:sz w:val="24"/>
        </w:rPr>
      </w:pPr>
      <w:r>
        <w:rPr>
          <w:rFonts w:hint="eastAsia" w:ascii="仿宋" w:hAnsi="仿宋" w:eastAsia="仿宋" w:cs="仿宋"/>
          <w:b/>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color w:val="auto"/>
          <w:sz w:val="24"/>
        </w:rPr>
        <w:t>如国家颁布新的企业划型标准，则按最新标准执行。</w:t>
      </w:r>
      <w:r>
        <w:rPr>
          <w:rFonts w:hint="eastAsia" w:ascii="仿宋" w:hAnsi="仿宋" w:eastAsia="仿宋" w:cs="仿宋"/>
          <w:b/>
          <w:color w:val="auto"/>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color w:val="auto"/>
          <w:sz w:val="24"/>
        </w:rPr>
      </w:pPr>
      <w:r>
        <w:rPr>
          <w:rFonts w:hint="eastAsia" w:ascii="仿宋" w:hAnsi="仿宋" w:eastAsia="仿宋" w:cs="仿宋"/>
          <w:color w:val="auto"/>
          <w:sz w:val="24"/>
        </w:rPr>
        <w:t xml:space="preserve">2.根据《政府采购促进中小企业发展管理办法》的通知（财库〔2020〕46号）规定，中标、成交供应商享受中小企业扶持政策的，采购代理机构将随中标、成交结果公开中标、成交供应商的《中小企业声明函》。 </w:t>
      </w:r>
    </w:p>
    <w:p>
      <w:pPr>
        <w:pageBreakBefore/>
        <w:jc w:val="center"/>
        <w:rPr>
          <w:rFonts w:ascii="仿宋" w:hAnsi="仿宋" w:eastAsia="仿宋" w:cs="仿宋"/>
          <w:b/>
          <w:color w:val="auto"/>
          <w:sz w:val="32"/>
        </w:rPr>
      </w:pPr>
      <w:r>
        <w:rPr>
          <w:rFonts w:hint="eastAsia" w:ascii="仿宋" w:hAnsi="仿宋" w:eastAsia="仿宋" w:cs="仿宋"/>
          <w:b/>
          <w:color w:val="auto"/>
          <w:sz w:val="32"/>
        </w:rPr>
        <w:t>中小企业声明函（工程、服务）</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（财库﹝2020﹞46 号）的规定，本公司（联合体）参加</w:t>
      </w:r>
      <w:r>
        <w:rPr>
          <w:rFonts w:hint="eastAsia" w:ascii="仿宋" w:hAnsi="仿宋" w:eastAsia="仿宋" w:cs="仿宋"/>
          <w:color w:val="auto"/>
          <w:sz w:val="24"/>
          <w:u w:val="single"/>
        </w:rPr>
        <w:t xml:space="preserve"> xxx </w:t>
      </w:r>
      <w:r>
        <w:rPr>
          <w:rFonts w:hint="eastAsia" w:ascii="仿宋" w:hAnsi="仿宋" w:eastAsia="仿宋" w:cs="仿宋"/>
          <w:color w:val="auto"/>
          <w:sz w:val="24"/>
        </w:rPr>
        <w:t>的</w:t>
      </w:r>
      <w:r>
        <w:rPr>
          <w:rFonts w:hint="eastAsia" w:ascii="仿宋" w:hAnsi="仿宋" w:eastAsia="仿宋" w:cs="仿宋"/>
          <w:color w:val="auto"/>
          <w:sz w:val="24"/>
          <w:u w:val="single"/>
        </w:rPr>
        <w:t>xxx项目</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ind w:right="420" w:firstLine="5880" w:firstLineChars="2450"/>
        <w:jc w:val="left"/>
        <w:rPr>
          <w:rFonts w:ascii="仿宋" w:hAnsi="仿宋" w:eastAsia="仿宋" w:cs="仿宋"/>
          <w:color w:val="auto"/>
          <w:sz w:val="24"/>
        </w:rPr>
      </w:pPr>
    </w:p>
    <w:p>
      <w:pPr>
        <w:ind w:right="420" w:firstLine="5880" w:firstLineChars="2450"/>
        <w:rPr>
          <w:rFonts w:ascii="仿宋" w:hAnsi="仿宋" w:eastAsia="仿宋" w:cs="仿宋"/>
          <w:color w:val="auto"/>
          <w:sz w:val="24"/>
        </w:rPr>
      </w:pPr>
      <w:r>
        <w:rPr>
          <w:rFonts w:hint="eastAsia" w:ascii="仿宋" w:hAnsi="仿宋" w:eastAsia="仿宋" w:cs="仿宋"/>
          <w:color w:val="auto"/>
          <w:sz w:val="24"/>
        </w:rPr>
        <w:t xml:space="preserve">企业名称（盖章）： </w:t>
      </w:r>
    </w:p>
    <w:p>
      <w:pPr>
        <w:ind w:right="420" w:firstLine="5520" w:firstLineChars="2300"/>
        <w:rPr>
          <w:rFonts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b/>
          <w:color w:val="auto"/>
          <w:sz w:val="24"/>
        </w:rPr>
      </w:pPr>
      <w:r>
        <w:rPr>
          <w:rFonts w:hint="eastAsia" w:ascii="仿宋" w:hAnsi="仿宋" w:eastAsia="仿宋" w:cs="仿宋"/>
          <w:b/>
          <w:color w:val="auto"/>
          <w:sz w:val="24"/>
        </w:rPr>
        <w:t>注：</w:t>
      </w:r>
    </w:p>
    <w:p>
      <w:pPr>
        <w:rPr>
          <w:rFonts w:ascii="仿宋" w:hAnsi="仿宋" w:eastAsia="仿宋" w:cs="仿宋"/>
          <w:b/>
          <w:color w:val="auto"/>
          <w:sz w:val="24"/>
        </w:rPr>
      </w:pPr>
      <w:r>
        <w:rPr>
          <w:rFonts w:hint="eastAsia" w:ascii="仿宋" w:hAnsi="仿宋" w:eastAsia="仿宋" w:cs="仿宋"/>
          <w:b/>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color w:val="auto"/>
          <w:sz w:val="24"/>
        </w:rPr>
        <w:t>如国家颁布新的企业划型标准，则按最新标准执行。</w:t>
      </w:r>
      <w:r>
        <w:rPr>
          <w:rFonts w:hint="eastAsia" w:ascii="仿宋" w:hAnsi="仿宋" w:eastAsia="仿宋" w:cs="仿宋"/>
          <w:b/>
          <w:color w:val="auto"/>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color w:val="auto"/>
          <w:sz w:val="24"/>
        </w:rPr>
      </w:pPr>
      <w:r>
        <w:rPr>
          <w:rFonts w:hint="eastAsia" w:ascii="仿宋" w:hAnsi="仿宋" w:eastAsia="仿宋" w:cs="仿宋"/>
          <w:color w:val="auto"/>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color w:val="auto"/>
          <w:sz w:val="24"/>
        </w:rPr>
      </w:pPr>
    </w:p>
    <w:p>
      <w:pPr>
        <w:pageBreakBefore/>
        <w:spacing w:line="588" w:lineRule="exact"/>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pPr>
        <w:spacing w:line="588" w:lineRule="exact"/>
        <w:rPr>
          <w:rFonts w:ascii="仿宋" w:hAnsi="仿宋" w:eastAsia="仿宋" w:cs="仿宋"/>
          <w:b/>
          <w:color w:val="auto"/>
          <w:spacing w:val="6"/>
          <w:sz w:val="30"/>
          <w:szCs w:val="30"/>
        </w:rPr>
      </w:pP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firstLineChars="200"/>
        <w:rPr>
          <w:rFonts w:ascii="仿宋" w:hAnsi="仿宋" w:eastAsia="仿宋" w:cs="仿宋"/>
          <w:color w:val="auto"/>
          <w:sz w:val="24"/>
        </w:rPr>
      </w:pPr>
    </w:p>
    <w:p>
      <w:pPr>
        <w:spacing w:line="588" w:lineRule="exact"/>
        <w:ind w:firstLine="480" w:firstLineChars="200"/>
        <w:rPr>
          <w:rFonts w:ascii="仿宋" w:hAnsi="仿宋" w:eastAsia="仿宋" w:cs="仿宋"/>
          <w:color w:val="auto"/>
          <w:sz w:val="24"/>
        </w:rPr>
      </w:pPr>
    </w:p>
    <w:p>
      <w:pPr>
        <w:ind w:right="420" w:firstLine="5880" w:firstLineChars="2450"/>
        <w:rPr>
          <w:rFonts w:ascii="仿宋" w:hAnsi="仿宋" w:eastAsia="仿宋" w:cs="仿宋"/>
          <w:color w:val="auto"/>
          <w:sz w:val="24"/>
        </w:rPr>
      </w:pPr>
      <w:r>
        <w:rPr>
          <w:rFonts w:hint="eastAsia" w:ascii="仿宋" w:hAnsi="仿宋" w:eastAsia="仿宋" w:cs="仿宋"/>
          <w:color w:val="auto"/>
          <w:sz w:val="24"/>
        </w:rPr>
        <w:t xml:space="preserve">声明单位（盖章）： </w:t>
      </w:r>
    </w:p>
    <w:p>
      <w:pPr>
        <w:ind w:right="420" w:firstLine="5520" w:firstLineChars="2300"/>
        <w:rPr>
          <w:rFonts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注：根据《财政部 民政部 中国残疾人联合会关于促进残疾人就业政府采购政策的通知》（财库〔2017〕141号）规定填报。</w:t>
      </w:r>
    </w:p>
    <w:p>
      <w:pPr>
        <w:rPr>
          <w:rFonts w:ascii="仿宋" w:hAnsi="仿宋" w:eastAsia="仿宋" w:cs="仿宋"/>
          <w:color w:val="auto"/>
        </w:rPr>
      </w:pPr>
    </w:p>
    <w:p>
      <w:pPr>
        <w:tabs>
          <w:tab w:val="left" w:pos="4860"/>
        </w:tabs>
        <w:ind w:right="1559" w:firstLine="480" w:firstLineChars="200"/>
        <w:jc w:val="left"/>
        <w:rPr>
          <w:rFonts w:ascii="仿宋" w:hAnsi="仿宋" w:eastAsia="仿宋" w:cs="仿宋"/>
          <w:color w:val="auto"/>
          <w:sz w:val="24"/>
        </w:rPr>
      </w:pPr>
      <w:r>
        <w:rPr>
          <w:rFonts w:hint="eastAsia" w:ascii="仿宋" w:hAnsi="仿宋" w:eastAsia="仿宋" w:cs="仿宋"/>
          <w:color w:val="auto"/>
          <w:sz w:val="24"/>
        </w:rPr>
        <w:object>
          <v:shape id="_x0000_i1025" o:spt="75" type="#_x0000_t75" style="height:41.85pt;width:390.15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color w:val="auto"/>
        </w:rPr>
      </w:pPr>
    </w:p>
    <w:p>
      <w:pPr>
        <w:ind w:firstLine="420" w:firstLineChars="200"/>
        <w:rPr>
          <w:rFonts w:ascii="仿宋" w:hAnsi="仿宋" w:eastAsia="仿宋" w:cs="仿宋"/>
          <w:color w:val="auto"/>
        </w:rPr>
      </w:pPr>
    </w:p>
    <w:p>
      <w:pPr>
        <w:ind w:firstLine="420" w:firstLineChars="200"/>
        <w:rPr>
          <w:rFonts w:ascii="仿宋" w:hAnsi="仿宋" w:eastAsia="仿宋" w:cs="仿宋"/>
          <w:color w:val="auto"/>
        </w:rPr>
      </w:pPr>
    </w:p>
    <w:p>
      <w:pPr>
        <w:ind w:firstLine="420" w:firstLineChars="200"/>
        <w:rPr>
          <w:rFonts w:ascii="仿宋" w:hAnsi="仿宋" w:eastAsia="仿宋" w:cs="仿宋"/>
          <w:color w:val="auto"/>
        </w:rPr>
      </w:pPr>
    </w:p>
    <w:p>
      <w:pPr>
        <w:rPr>
          <w:rFonts w:ascii="仿宋" w:hAnsi="仿宋" w:eastAsia="仿宋" w:cs="仿宋"/>
          <w:b/>
          <w:color w:val="auto"/>
          <w:sz w:val="24"/>
        </w:rPr>
      </w:pPr>
    </w:p>
    <w:p>
      <w:pPr>
        <w:spacing w:line="400" w:lineRule="exact"/>
        <w:rPr>
          <w:rFonts w:ascii="仿宋" w:hAnsi="仿宋" w:eastAsia="仿宋" w:cs="仿宋"/>
          <w:b/>
          <w:color w:val="auto"/>
          <w:sz w:val="24"/>
        </w:rPr>
      </w:pPr>
      <w:r>
        <w:rPr>
          <w:rFonts w:hint="eastAsia" w:ascii="仿宋" w:hAnsi="仿宋" w:eastAsia="仿宋" w:cs="仿宋"/>
          <w:b/>
          <w:color w:val="auto"/>
          <w:sz w:val="24"/>
        </w:rPr>
        <w:t>注：</w:t>
      </w:r>
      <w:r>
        <w:rPr>
          <w:rFonts w:hint="eastAsia" w:ascii="仿宋" w:hAnsi="仿宋" w:eastAsia="仿宋" w:cs="仿宋"/>
          <w:color w:val="auto"/>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Style w:val="2"/>
        <w:numPr>
          <w:ilvl w:val="0"/>
          <w:numId w:val="0"/>
        </w:numPr>
        <w:rPr>
          <w:rFonts w:ascii="仿宋" w:hAnsi="仿宋" w:eastAsia="仿宋" w:cs="仿宋"/>
          <w:color w:val="auto"/>
        </w:rPr>
      </w:pPr>
    </w:p>
    <w:sectPr>
      <w:footerReference r:id="rId8" w:type="first"/>
      <w:headerReference r:id="rId6" w:type="default"/>
      <w:footerReference r:id="rId7" w:type="default"/>
      <w:pgSz w:w="11906" w:h="16838"/>
      <w:pgMar w:top="1440" w:right="1558" w:bottom="1246" w:left="1758" w:header="1021" w:footer="90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Oz7sMBAACP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EtbsI1JY5bnPj5x/fzz9/nX9/I&#10;6+ssUB+gxrz7gJlpeOsHTJ79gM7Me1DR5i8yIhhHeU8XeeWQiMiPVsvVqsKQwNh8QXz28DxESO+k&#10;tyQbDY04vyIrP36ANKbOKbma83famDJD4/5xIGb2sNz72GO20rAbJkI7356QT4+jb6jDTafEvHeo&#10;bN6S2YizsZuMXAPC7SFh4dJPRh2hpmI4p8Jo2qm8CH/fS9bDf7T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ds7PuwwEAAI8DAAAOAAAAAAAAAAEAIAAAAB4BAABkcnMvZTJvRG9jLnhtbFBL&#10;BQYAAAAABgAGAFkBAABT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jc w:val="center"/>
                          </w:pPr>
                          <w:r>
                            <w:rPr>
                              <w:rFonts w:hint="eastAsia" w:ascii="仿宋_GB2312" w:eastAsia="仿宋_GB2312"/>
                              <w:kern w:val="0"/>
                            </w:rPr>
                            <w:t>第37 页</w:t>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yTqcMBAACP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lLShy3OPHzzx/nX3/Ov7+T&#10;t9dZoD5AjXn3ATPT8M4PmDz7AZ2Z96CizV9kRDCO8p4u8sohEZEfrZarVYUhgbH5gvjs4XmIkN5L&#10;b0k2GhpxfkVWfvwIaUydU3I15++0MWWGxv3jQMzsYbn3scdspWE3TIR2vj0hnx5H31CHm06J+eBQ&#10;2bwlsxFnYzcZuQaE20PCwqWfjDpCTcVwToXRtFN5ER7fS9bDf7T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Z3JOpwwEAAI8DAAAOAAAAAAAAAAEAIAAAAB4BAABkcnMvZTJvRG9jLnhtbFBL&#10;BQYAAAAABgAGAFkBAABTBQAAAAA=&#10;">
              <v:fill on="f" focussize="0,0"/>
              <v:stroke on="f"/>
              <v:imagedata o:title=""/>
              <o:lock v:ext="edit" aspectratio="f"/>
              <v:textbox inset="0mm,0mm,0mm,0mm" style="mso-fit-shape-to-text:t;">
                <w:txbxContent>
                  <w:p>
                    <w:pPr>
                      <w:pStyle w:val="27"/>
                      <w:jc w:val="center"/>
                    </w:pPr>
                    <w:r>
                      <w:rPr>
                        <w:rFonts w:hint="eastAsia" w:ascii="仿宋_GB2312" w:eastAsia="仿宋_GB2312"/>
                        <w:kern w:val="0"/>
                      </w:rPr>
                      <w:t>第37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华诚工程咨询集团有限公司                                           招标编号：HCSF-2022-009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A91B2"/>
    <w:multiLevelType w:val="singleLevel"/>
    <w:tmpl w:val="831A91B2"/>
    <w:lvl w:ilvl="0" w:tentative="0">
      <w:start w:val="2"/>
      <w:numFmt w:val="decimal"/>
      <w:suff w:val="nothing"/>
      <w:lvlText w:val="%1、"/>
      <w:lvlJc w:val="left"/>
    </w:lvl>
  </w:abstractNum>
  <w:abstractNum w:abstractNumId="1">
    <w:nsid w:val="B7DA226B"/>
    <w:multiLevelType w:val="singleLevel"/>
    <w:tmpl w:val="B7DA226B"/>
    <w:lvl w:ilvl="0" w:tentative="0">
      <w:start w:val="3"/>
      <w:numFmt w:val="decimal"/>
      <w:suff w:val="nothing"/>
      <w:lvlText w:val="%1、"/>
      <w:lvlJc w:val="left"/>
    </w:lvl>
  </w:abstractNum>
  <w:abstractNum w:abstractNumId="2">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3">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4">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DB60FA1"/>
    <w:multiLevelType w:val="singleLevel"/>
    <w:tmpl w:val="1DB60FA1"/>
    <w:lvl w:ilvl="0" w:tentative="0">
      <w:start w:val="4"/>
      <w:numFmt w:val="decimal"/>
      <w:lvlText w:val="%1."/>
      <w:lvlJc w:val="left"/>
      <w:pPr>
        <w:tabs>
          <w:tab w:val="left" w:pos="312"/>
        </w:tabs>
      </w:pPr>
    </w:lvl>
  </w:abstractNum>
  <w:abstractNum w:abstractNumId="8">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10">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3ABBEC8"/>
    <w:multiLevelType w:val="singleLevel"/>
    <w:tmpl w:val="73ABBEC8"/>
    <w:lvl w:ilvl="0" w:tentative="0">
      <w:start w:val="1"/>
      <w:numFmt w:val="decimal"/>
      <w:suff w:val="nothing"/>
      <w:lvlText w:val="（%1）"/>
      <w:lvlJc w:val="left"/>
    </w:lvl>
  </w:abstractNum>
  <w:num w:numId="1">
    <w:abstractNumId w:val="8"/>
  </w:num>
  <w:num w:numId="2">
    <w:abstractNumId w:val="4"/>
  </w:num>
  <w:num w:numId="3">
    <w:abstractNumId w:val="3"/>
  </w:num>
  <w:num w:numId="4">
    <w:abstractNumId w:val="9"/>
  </w:num>
  <w:num w:numId="5">
    <w:abstractNumId w:val="11"/>
  </w:num>
  <w:num w:numId="6">
    <w:abstractNumId w:val="10"/>
  </w:num>
  <w:num w:numId="7">
    <w:abstractNumId w:val="2"/>
  </w:num>
  <w:num w:numId="8">
    <w:abstractNumId w:val="1"/>
  </w:num>
  <w:num w:numId="9">
    <w:abstractNumId w:val="0"/>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ZmY1MjRkOGQ4YThhNDg4MTRjODMyNGQyMTExYTQifQ=="/>
  </w:docVars>
  <w:rsids>
    <w:rsidRoot w:val="00417C8A"/>
    <w:rsid w:val="00002EF8"/>
    <w:rsid w:val="00003B69"/>
    <w:rsid w:val="00005125"/>
    <w:rsid w:val="0000551C"/>
    <w:rsid w:val="00010508"/>
    <w:rsid w:val="00010C9A"/>
    <w:rsid w:val="00010FC1"/>
    <w:rsid w:val="0001278F"/>
    <w:rsid w:val="0002045E"/>
    <w:rsid w:val="00020534"/>
    <w:rsid w:val="00021D87"/>
    <w:rsid w:val="0002203D"/>
    <w:rsid w:val="0002468D"/>
    <w:rsid w:val="00025A9F"/>
    <w:rsid w:val="00026762"/>
    <w:rsid w:val="00031F75"/>
    <w:rsid w:val="000329A7"/>
    <w:rsid w:val="00033D7B"/>
    <w:rsid w:val="00034B5C"/>
    <w:rsid w:val="000402F5"/>
    <w:rsid w:val="00040A03"/>
    <w:rsid w:val="00045138"/>
    <w:rsid w:val="00047118"/>
    <w:rsid w:val="0005172F"/>
    <w:rsid w:val="000517D0"/>
    <w:rsid w:val="00051C47"/>
    <w:rsid w:val="000535F4"/>
    <w:rsid w:val="0005496D"/>
    <w:rsid w:val="00056199"/>
    <w:rsid w:val="0005700A"/>
    <w:rsid w:val="0006049D"/>
    <w:rsid w:val="0006344A"/>
    <w:rsid w:val="000643A5"/>
    <w:rsid w:val="00065197"/>
    <w:rsid w:val="000657C6"/>
    <w:rsid w:val="00065EFB"/>
    <w:rsid w:val="00067FB2"/>
    <w:rsid w:val="000702AD"/>
    <w:rsid w:val="0007087C"/>
    <w:rsid w:val="00074373"/>
    <w:rsid w:val="00075850"/>
    <w:rsid w:val="0007656E"/>
    <w:rsid w:val="000812D0"/>
    <w:rsid w:val="00082DC1"/>
    <w:rsid w:val="00083E93"/>
    <w:rsid w:val="00083EB1"/>
    <w:rsid w:val="00087605"/>
    <w:rsid w:val="000933A2"/>
    <w:rsid w:val="0009629C"/>
    <w:rsid w:val="00097421"/>
    <w:rsid w:val="00097868"/>
    <w:rsid w:val="000A0868"/>
    <w:rsid w:val="000A1243"/>
    <w:rsid w:val="000A1F26"/>
    <w:rsid w:val="000A3FC5"/>
    <w:rsid w:val="000A4017"/>
    <w:rsid w:val="000A5AC0"/>
    <w:rsid w:val="000A7D74"/>
    <w:rsid w:val="000B0284"/>
    <w:rsid w:val="000B1744"/>
    <w:rsid w:val="000B1D0B"/>
    <w:rsid w:val="000B2A94"/>
    <w:rsid w:val="000B625B"/>
    <w:rsid w:val="000C14CF"/>
    <w:rsid w:val="000C1F3C"/>
    <w:rsid w:val="000C3344"/>
    <w:rsid w:val="000D0E6C"/>
    <w:rsid w:val="000D110F"/>
    <w:rsid w:val="000D122E"/>
    <w:rsid w:val="000D1267"/>
    <w:rsid w:val="000D1D59"/>
    <w:rsid w:val="000D4D0E"/>
    <w:rsid w:val="000E1C88"/>
    <w:rsid w:val="000E3723"/>
    <w:rsid w:val="000E4A4F"/>
    <w:rsid w:val="000E5C9B"/>
    <w:rsid w:val="000E6F8C"/>
    <w:rsid w:val="000E72A0"/>
    <w:rsid w:val="000F51A7"/>
    <w:rsid w:val="000F5EF4"/>
    <w:rsid w:val="000F7FA8"/>
    <w:rsid w:val="001023D9"/>
    <w:rsid w:val="00103B47"/>
    <w:rsid w:val="00104327"/>
    <w:rsid w:val="00104663"/>
    <w:rsid w:val="00104A07"/>
    <w:rsid w:val="0010763D"/>
    <w:rsid w:val="00111E93"/>
    <w:rsid w:val="00112B08"/>
    <w:rsid w:val="00114BF9"/>
    <w:rsid w:val="00114C81"/>
    <w:rsid w:val="00115363"/>
    <w:rsid w:val="00116588"/>
    <w:rsid w:val="00116EDA"/>
    <w:rsid w:val="0012018C"/>
    <w:rsid w:val="00120D86"/>
    <w:rsid w:val="001259AD"/>
    <w:rsid w:val="00125D70"/>
    <w:rsid w:val="00126CDE"/>
    <w:rsid w:val="00132EE2"/>
    <w:rsid w:val="001345B3"/>
    <w:rsid w:val="0013527E"/>
    <w:rsid w:val="00137525"/>
    <w:rsid w:val="0014024E"/>
    <w:rsid w:val="0014242C"/>
    <w:rsid w:val="0014545F"/>
    <w:rsid w:val="00145D25"/>
    <w:rsid w:val="00154591"/>
    <w:rsid w:val="00154C01"/>
    <w:rsid w:val="00154E3A"/>
    <w:rsid w:val="00156633"/>
    <w:rsid w:val="00157269"/>
    <w:rsid w:val="0015771E"/>
    <w:rsid w:val="00157914"/>
    <w:rsid w:val="00157FB7"/>
    <w:rsid w:val="00160B0A"/>
    <w:rsid w:val="00161F66"/>
    <w:rsid w:val="00162DD9"/>
    <w:rsid w:val="001637A2"/>
    <w:rsid w:val="00163B9C"/>
    <w:rsid w:val="001644D8"/>
    <w:rsid w:val="00165068"/>
    <w:rsid w:val="001657B2"/>
    <w:rsid w:val="00171701"/>
    <w:rsid w:val="00173B1F"/>
    <w:rsid w:val="0017455C"/>
    <w:rsid w:val="00174F52"/>
    <w:rsid w:val="001751A8"/>
    <w:rsid w:val="0018130F"/>
    <w:rsid w:val="00181544"/>
    <w:rsid w:val="00182D73"/>
    <w:rsid w:val="0018376B"/>
    <w:rsid w:val="001841D9"/>
    <w:rsid w:val="00184C15"/>
    <w:rsid w:val="00185F55"/>
    <w:rsid w:val="001873DB"/>
    <w:rsid w:val="00187AB1"/>
    <w:rsid w:val="0019064E"/>
    <w:rsid w:val="00190DB7"/>
    <w:rsid w:val="00191263"/>
    <w:rsid w:val="00191BE8"/>
    <w:rsid w:val="00191EE1"/>
    <w:rsid w:val="00193494"/>
    <w:rsid w:val="00194583"/>
    <w:rsid w:val="00197AD8"/>
    <w:rsid w:val="001A0C24"/>
    <w:rsid w:val="001A15C0"/>
    <w:rsid w:val="001A1817"/>
    <w:rsid w:val="001A4123"/>
    <w:rsid w:val="001A4A9D"/>
    <w:rsid w:val="001A6712"/>
    <w:rsid w:val="001A7AD5"/>
    <w:rsid w:val="001A7E2A"/>
    <w:rsid w:val="001B2770"/>
    <w:rsid w:val="001B485F"/>
    <w:rsid w:val="001B4C51"/>
    <w:rsid w:val="001B589D"/>
    <w:rsid w:val="001B70E5"/>
    <w:rsid w:val="001C07C7"/>
    <w:rsid w:val="001C57F3"/>
    <w:rsid w:val="001C5AA3"/>
    <w:rsid w:val="001C6042"/>
    <w:rsid w:val="001C6EC1"/>
    <w:rsid w:val="001D24BB"/>
    <w:rsid w:val="001D30DD"/>
    <w:rsid w:val="001D3CEA"/>
    <w:rsid w:val="001D5BA2"/>
    <w:rsid w:val="001D6ED7"/>
    <w:rsid w:val="001D76A1"/>
    <w:rsid w:val="001E3B20"/>
    <w:rsid w:val="001E4A9F"/>
    <w:rsid w:val="001F14C4"/>
    <w:rsid w:val="001F2767"/>
    <w:rsid w:val="001F429B"/>
    <w:rsid w:val="001F43C6"/>
    <w:rsid w:val="001F4C63"/>
    <w:rsid w:val="001F661E"/>
    <w:rsid w:val="001F753A"/>
    <w:rsid w:val="001F7E31"/>
    <w:rsid w:val="00201062"/>
    <w:rsid w:val="0020236F"/>
    <w:rsid w:val="00204DA6"/>
    <w:rsid w:val="0020567D"/>
    <w:rsid w:val="002056F9"/>
    <w:rsid w:val="002062F2"/>
    <w:rsid w:val="0020786F"/>
    <w:rsid w:val="002102AD"/>
    <w:rsid w:val="00210450"/>
    <w:rsid w:val="002105F0"/>
    <w:rsid w:val="00213AC9"/>
    <w:rsid w:val="00214C2B"/>
    <w:rsid w:val="00223848"/>
    <w:rsid w:val="00223A5B"/>
    <w:rsid w:val="00224A52"/>
    <w:rsid w:val="002261D7"/>
    <w:rsid w:val="002266CD"/>
    <w:rsid w:val="0022698F"/>
    <w:rsid w:val="00227B5F"/>
    <w:rsid w:val="00230A8D"/>
    <w:rsid w:val="00231CB7"/>
    <w:rsid w:val="00233356"/>
    <w:rsid w:val="00235AC1"/>
    <w:rsid w:val="0023638E"/>
    <w:rsid w:val="002365A6"/>
    <w:rsid w:val="00240411"/>
    <w:rsid w:val="00243D9A"/>
    <w:rsid w:val="002442F3"/>
    <w:rsid w:val="00244766"/>
    <w:rsid w:val="00247AB8"/>
    <w:rsid w:val="00251888"/>
    <w:rsid w:val="0025660E"/>
    <w:rsid w:val="00256A92"/>
    <w:rsid w:val="0025749B"/>
    <w:rsid w:val="002608A0"/>
    <w:rsid w:val="00260A0D"/>
    <w:rsid w:val="00262E82"/>
    <w:rsid w:val="00264B31"/>
    <w:rsid w:val="00264FFB"/>
    <w:rsid w:val="0026630A"/>
    <w:rsid w:val="00266447"/>
    <w:rsid w:val="00267B58"/>
    <w:rsid w:val="00267D7C"/>
    <w:rsid w:val="00270E20"/>
    <w:rsid w:val="00271324"/>
    <w:rsid w:val="00274B01"/>
    <w:rsid w:val="00275F7B"/>
    <w:rsid w:val="002769B2"/>
    <w:rsid w:val="00283EAF"/>
    <w:rsid w:val="002857D3"/>
    <w:rsid w:val="002860D2"/>
    <w:rsid w:val="00286495"/>
    <w:rsid w:val="00291839"/>
    <w:rsid w:val="00291D57"/>
    <w:rsid w:val="002945E5"/>
    <w:rsid w:val="00295DD9"/>
    <w:rsid w:val="002A0921"/>
    <w:rsid w:val="002A13E9"/>
    <w:rsid w:val="002A168D"/>
    <w:rsid w:val="002A22BB"/>
    <w:rsid w:val="002A2667"/>
    <w:rsid w:val="002A3119"/>
    <w:rsid w:val="002A4A75"/>
    <w:rsid w:val="002A5124"/>
    <w:rsid w:val="002A683A"/>
    <w:rsid w:val="002A6BAE"/>
    <w:rsid w:val="002A7EFA"/>
    <w:rsid w:val="002B0298"/>
    <w:rsid w:val="002B186A"/>
    <w:rsid w:val="002B1BA5"/>
    <w:rsid w:val="002B3711"/>
    <w:rsid w:val="002B4A4B"/>
    <w:rsid w:val="002B5650"/>
    <w:rsid w:val="002B6B66"/>
    <w:rsid w:val="002B78AF"/>
    <w:rsid w:val="002C0C85"/>
    <w:rsid w:val="002C2C53"/>
    <w:rsid w:val="002C3804"/>
    <w:rsid w:val="002D2F86"/>
    <w:rsid w:val="002D6849"/>
    <w:rsid w:val="002D6DC6"/>
    <w:rsid w:val="002D7C56"/>
    <w:rsid w:val="002E04B8"/>
    <w:rsid w:val="002E2C11"/>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1A30"/>
    <w:rsid w:val="00302020"/>
    <w:rsid w:val="00302514"/>
    <w:rsid w:val="00307917"/>
    <w:rsid w:val="00310479"/>
    <w:rsid w:val="00310AA4"/>
    <w:rsid w:val="003113BD"/>
    <w:rsid w:val="0031167A"/>
    <w:rsid w:val="00316329"/>
    <w:rsid w:val="003214B7"/>
    <w:rsid w:val="00322583"/>
    <w:rsid w:val="00322E59"/>
    <w:rsid w:val="00323729"/>
    <w:rsid w:val="00323B52"/>
    <w:rsid w:val="00323E60"/>
    <w:rsid w:val="003250A1"/>
    <w:rsid w:val="0032789C"/>
    <w:rsid w:val="00327C7D"/>
    <w:rsid w:val="003302F0"/>
    <w:rsid w:val="00332DA4"/>
    <w:rsid w:val="00334D83"/>
    <w:rsid w:val="003371DD"/>
    <w:rsid w:val="003413F9"/>
    <w:rsid w:val="0034305B"/>
    <w:rsid w:val="00347CAD"/>
    <w:rsid w:val="00350E72"/>
    <w:rsid w:val="00351E91"/>
    <w:rsid w:val="00351EEF"/>
    <w:rsid w:val="0035254A"/>
    <w:rsid w:val="003565A0"/>
    <w:rsid w:val="003601C6"/>
    <w:rsid w:val="003618CE"/>
    <w:rsid w:val="00365766"/>
    <w:rsid w:val="00365F56"/>
    <w:rsid w:val="003670EB"/>
    <w:rsid w:val="00367EAB"/>
    <w:rsid w:val="0037368A"/>
    <w:rsid w:val="00375107"/>
    <w:rsid w:val="0037517D"/>
    <w:rsid w:val="003822F9"/>
    <w:rsid w:val="0038341F"/>
    <w:rsid w:val="003843C9"/>
    <w:rsid w:val="00384E3C"/>
    <w:rsid w:val="00385323"/>
    <w:rsid w:val="0039130B"/>
    <w:rsid w:val="00391E7C"/>
    <w:rsid w:val="00393589"/>
    <w:rsid w:val="00393A4C"/>
    <w:rsid w:val="003949AE"/>
    <w:rsid w:val="003A137B"/>
    <w:rsid w:val="003A19D2"/>
    <w:rsid w:val="003A3963"/>
    <w:rsid w:val="003A546B"/>
    <w:rsid w:val="003A74F5"/>
    <w:rsid w:val="003B1CEB"/>
    <w:rsid w:val="003B24CA"/>
    <w:rsid w:val="003B2B02"/>
    <w:rsid w:val="003B4EAE"/>
    <w:rsid w:val="003B774D"/>
    <w:rsid w:val="003B7907"/>
    <w:rsid w:val="003C46C5"/>
    <w:rsid w:val="003C4B74"/>
    <w:rsid w:val="003C527A"/>
    <w:rsid w:val="003C637D"/>
    <w:rsid w:val="003C7A48"/>
    <w:rsid w:val="003C7F20"/>
    <w:rsid w:val="003D10C3"/>
    <w:rsid w:val="003D1A22"/>
    <w:rsid w:val="003D3253"/>
    <w:rsid w:val="003D7052"/>
    <w:rsid w:val="003D7EAA"/>
    <w:rsid w:val="003E074D"/>
    <w:rsid w:val="003E0777"/>
    <w:rsid w:val="003E2D56"/>
    <w:rsid w:val="003E4007"/>
    <w:rsid w:val="003E5724"/>
    <w:rsid w:val="003E6C02"/>
    <w:rsid w:val="003F2982"/>
    <w:rsid w:val="003F3E4B"/>
    <w:rsid w:val="003F4084"/>
    <w:rsid w:val="003F77E0"/>
    <w:rsid w:val="00400057"/>
    <w:rsid w:val="00400B4D"/>
    <w:rsid w:val="004014D1"/>
    <w:rsid w:val="00403FEC"/>
    <w:rsid w:val="00407D88"/>
    <w:rsid w:val="004109FD"/>
    <w:rsid w:val="0041394C"/>
    <w:rsid w:val="00413B7A"/>
    <w:rsid w:val="0041460B"/>
    <w:rsid w:val="00414F64"/>
    <w:rsid w:val="00417C8A"/>
    <w:rsid w:val="0042136D"/>
    <w:rsid w:val="00424C70"/>
    <w:rsid w:val="0042557D"/>
    <w:rsid w:val="00426003"/>
    <w:rsid w:val="004350B7"/>
    <w:rsid w:val="004357E0"/>
    <w:rsid w:val="0043766D"/>
    <w:rsid w:val="00441896"/>
    <w:rsid w:val="00442935"/>
    <w:rsid w:val="0044422F"/>
    <w:rsid w:val="004443C5"/>
    <w:rsid w:val="00445C1C"/>
    <w:rsid w:val="00447789"/>
    <w:rsid w:val="004509FA"/>
    <w:rsid w:val="004513F6"/>
    <w:rsid w:val="00451D55"/>
    <w:rsid w:val="00455189"/>
    <w:rsid w:val="0045598B"/>
    <w:rsid w:val="00457231"/>
    <w:rsid w:val="004573DD"/>
    <w:rsid w:val="00457BF2"/>
    <w:rsid w:val="004600A6"/>
    <w:rsid w:val="00460793"/>
    <w:rsid w:val="00461637"/>
    <w:rsid w:val="00463E5C"/>
    <w:rsid w:val="00464359"/>
    <w:rsid w:val="00465D0D"/>
    <w:rsid w:val="00467CFF"/>
    <w:rsid w:val="0047117D"/>
    <w:rsid w:val="00471407"/>
    <w:rsid w:val="00471DA5"/>
    <w:rsid w:val="00472E4E"/>
    <w:rsid w:val="0047483C"/>
    <w:rsid w:val="00474BED"/>
    <w:rsid w:val="00476C0B"/>
    <w:rsid w:val="00477EFE"/>
    <w:rsid w:val="004832BC"/>
    <w:rsid w:val="00485E04"/>
    <w:rsid w:val="0048602B"/>
    <w:rsid w:val="00486B01"/>
    <w:rsid w:val="00487465"/>
    <w:rsid w:val="004939A7"/>
    <w:rsid w:val="00497699"/>
    <w:rsid w:val="00497DB2"/>
    <w:rsid w:val="004A0174"/>
    <w:rsid w:val="004A236E"/>
    <w:rsid w:val="004A3418"/>
    <w:rsid w:val="004A403F"/>
    <w:rsid w:val="004A51BA"/>
    <w:rsid w:val="004A5DF1"/>
    <w:rsid w:val="004A6677"/>
    <w:rsid w:val="004A7A78"/>
    <w:rsid w:val="004B0E73"/>
    <w:rsid w:val="004B1E1F"/>
    <w:rsid w:val="004B3B15"/>
    <w:rsid w:val="004B5136"/>
    <w:rsid w:val="004B5B9E"/>
    <w:rsid w:val="004B61CD"/>
    <w:rsid w:val="004C0238"/>
    <w:rsid w:val="004C0EE6"/>
    <w:rsid w:val="004C3EFB"/>
    <w:rsid w:val="004C40D8"/>
    <w:rsid w:val="004C5147"/>
    <w:rsid w:val="004C6D62"/>
    <w:rsid w:val="004D017A"/>
    <w:rsid w:val="004D0304"/>
    <w:rsid w:val="004D0DB1"/>
    <w:rsid w:val="004D0EA8"/>
    <w:rsid w:val="004D103A"/>
    <w:rsid w:val="004D2D24"/>
    <w:rsid w:val="004D314A"/>
    <w:rsid w:val="004D4938"/>
    <w:rsid w:val="004D5FE6"/>
    <w:rsid w:val="004D609E"/>
    <w:rsid w:val="004E05D9"/>
    <w:rsid w:val="004E0E2C"/>
    <w:rsid w:val="004E1AB8"/>
    <w:rsid w:val="004E2D4B"/>
    <w:rsid w:val="004E3DAE"/>
    <w:rsid w:val="004E4899"/>
    <w:rsid w:val="004E7CD7"/>
    <w:rsid w:val="004F3734"/>
    <w:rsid w:val="004F69CA"/>
    <w:rsid w:val="004F7507"/>
    <w:rsid w:val="004F7995"/>
    <w:rsid w:val="00503D74"/>
    <w:rsid w:val="005041C0"/>
    <w:rsid w:val="0050570A"/>
    <w:rsid w:val="0050629F"/>
    <w:rsid w:val="00513DE6"/>
    <w:rsid w:val="005144B2"/>
    <w:rsid w:val="00517733"/>
    <w:rsid w:val="005215F9"/>
    <w:rsid w:val="00522169"/>
    <w:rsid w:val="005230CA"/>
    <w:rsid w:val="0052340D"/>
    <w:rsid w:val="0052376F"/>
    <w:rsid w:val="00524FD6"/>
    <w:rsid w:val="00527E1C"/>
    <w:rsid w:val="00532937"/>
    <w:rsid w:val="005346C0"/>
    <w:rsid w:val="005351C1"/>
    <w:rsid w:val="00536FBF"/>
    <w:rsid w:val="0054018C"/>
    <w:rsid w:val="00544130"/>
    <w:rsid w:val="005459FE"/>
    <w:rsid w:val="00545F40"/>
    <w:rsid w:val="00553FE7"/>
    <w:rsid w:val="00554549"/>
    <w:rsid w:val="0055544C"/>
    <w:rsid w:val="00555780"/>
    <w:rsid w:val="00556840"/>
    <w:rsid w:val="00557737"/>
    <w:rsid w:val="00560284"/>
    <w:rsid w:val="0056065C"/>
    <w:rsid w:val="00562338"/>
    <w:rsid w:val="00565EF8"/>
    <w:rsid w:val="00566FBC"/>
    <w:rsid w:val="0057066B"/>
    <w:rsid w:val="00570DFC"/>
    <w:rsid w:val="00572BAD"/>
    <w:rsid w:val="00573677"/>
    <w:rsid w:val="005738F4"/>
    <w:rsid w:val="00573BCB"/>
    <w:rsid w:val="00576529"/>
    <w:rsid w:val="00576EFE"/>
    <w:rsid w:val="005770CA"/>
    <w:rsid w:val="0058680D"/>
    <w:rsid w:val="00586C3A"/>
    <w:rsid w:val="005879E7"/>
    <w:rsid w:val="00590A70"/>
    <w:rsid w:val="00591190"/>
    <w:rsid w:val="00591584"/>
    <w:rsid w:val="00594CDD"/>
    <w:rsid w:val="005A3003"/>
    <w:rsid w:val="005A32FB"/>
    <w:rsid w:val="005A3E6E"/>
    <w:rsid w:val="005A7A4A"/>
    <w:rsid w:val="005B180C"/>
    <w:rsid w:val="005C2908"/>
    <w:rsid w:val="005C30CF"/>
    <w:rsid w:val="005C3154"/>
    <w:rsid w:val="005C3A22"/>
    <w:rsid w:val="005C54A7"/>
    <w:rsid w:val="005C6EE6"/>
    <w:rsid w:val="005C6F10"/>
    <w:rsid w:val="005D0155"/>
    <w:rsid w:val="005D2512"/>
    <w:rsid w:val="005D2F62"/>
    <w:rsid w:val="005D375C"/>
    <w:rsid w:val="005D451A"/>
    <w:rsid w:val="005D6575"/>
    <w:rsid w:val="005D70ED"/>
    <w:rsid w:val="005E282B"/>
    <w:rsid w:val="005E33BD"/>
    <w:rsid w:val="005E68E7"/>
    <w:rsid w:val="005E727B"/>
    <w:rsid w:val="005F510E"/>
    <w:rsid w:val="005F5691"/>
    <w:rsid w:val="005F78A5"/>
    <w:rsid w:val="006029F2"/>
    <w:rsid w:val="00604458"/>
    <w:rsid w:val="00606ED5"/>
    <w:rsid w:val="006070BD"/>
    <w:rsid w:val="006073C6"/>
    <w:rsid w:val="00607E60"/>
    <w:rsid w:val="006107F3"/>
    <w:rsid w:val="006120C0"/>
    <w:rsid w:val="00613FD8"/>
    <w:rsid w:val="00615BAF"/>
    <w:rsid w:val="00617775"/>
    <w:rsid w:val="00622201"/>
    <w:rsid w:val="006225C8"/>
    <w:rsid w:val="006225CB"/>
    <w:rsid w:val="00624516"/>
    <w:rsid w:val="006257E9"/>
    <w:rsid w:val="00625BC2"/>
    <w:rsid w:val="0062601C"/>
    <w:rsid w:val="0062625D"/>
    <w:rsid w:val="006264DB"/>
    <w:rsid w:val="00630ADC"/>
    <w:rsid w:val="00630CF7"/>
    <w:rsid w:val="006351A3"/>
    <w:rsid w:val="00637770"/>
    <w:rsid w:val="006378C9"/>
    <w:rsid w:val="00642276"/>
    <w:rsid w:val="00643AA9"/>
    <w:rsid w:val="00643BDC"/>
    <w:rsid w:val="0064613F"/>
    <w:rsid w:val="006465FE"/>
    <w:rsid w:val="00646E44"/>
    <w:rsid w:val="00651F43"/>
    <w:rsid w:val="006527F3"/>
    <w:rsid w:val="00665466"/>
    <w:rsid w:val="00665C19"/>
    <w:rsid w:val="00665CBD"/>
    <w:rsid w:val="00671A32"/>
    <w:rsid w:val="00672AC8"/>
    <w:rsid w:val="00675C4B"/>
    <w:rsid w:val="0067762D"/>
    <w:rsid w:val="00680B4E"/>
    <w:rsid w:val="006810E4"/>
    <w:rsid w:val="006839B6"/>
    <w:rsid w:val="006843E1"/>
    <w:rsid w:val="0068671B"/>
    <w:rsid w:val="00686F48"/>
    <w:rsid w:val="006872D9"/>
    <w:rsid w:val="00687DA3"/>
    <w:rsid w:val="006936A5"/>
    <w:rsid w:val="006948E4"/>
    <w:rsid w:val="00694B34"/>
    <w:rsid w:val="00694B87"/>
    <w:rsid w:val="00694D00"/>
    <w:rsid w:val="006A1906"/>
    <w:rsid w:val="006A3D9E"/>
    <w:rsid w:val="006A4F05"/>
    <w:rsid w:val="006A69A8"/>
    <w:rsid w:val="006B183A"/>
    <w:rsid w:val="006B1A97"/>
    <w:rsid w:val="006B4F54"/>
    <w:rsid w:val="006B637F"/>
    <w:rsid w:val="006B6B67"/>
    <w:rsid w:val="006C002F"/>
    <w:rsid w:val="006C02F5"/>
    <w:rsid w:val="006C5B37"/>
    <w:rsid w:val="006C5FEF"/>
    <w:rsid w:val="006C7EB3"/>
    <w:rsid w:val="006D629D"/>
    <w:rsid w:val="006E51D3"/>
    <w:rsid w:val="006E64A5"/>
    <w:rsid w:val="006E6C77"/>
    <w:rsid w:val="006E772C"/>
    <w:rsid w:val="006E797A"/>
    <w:rsid w:val="006F0A0C"/>
    <w:rsid w:val="006F1D8D"/>
    <w:rsid w:val="006F2510"/>
    <w:rsid w:val="006F3A0F"/>
    <w:rsid w:val="007014C0"/>
    <w:rsid w:val="00702458"/>
    <w:rsid w:val="007047D8"/>
    <w:rsid w:val="00707395"/>
    <w:rsid w:val="007122EB"/>
    <w:rsid w:val="00721BF4"/>
    <w:rsid w:val="007266EE"/>
    <w:rsid w:val="0072764B"/>
    <w:rsid w:val="00727936"/>
    <w:rsid w:val="00727E2C"/>
    <w:rsid w:val="00727F6F"/>
    <w:rsid w:val="007327FF"/>
    <w:rsid w:val="00732D17"/>
    <w:rsid w:val="007402C2"/>
    <w:rsid w:val="007402D5"/>
    <w:rsid w:val="00740EED"/>
    <w:rsid w:val="00741976"/>
    <w:rsid w:val="00741F19"/>
    <w:rsid w:val="007435B2"/>
    <w:rsid w:val="00743C5C"/>
    <w:rsid w:val="0075094E"/>
    <w:rsid w:val="00751DF3"/>
    <w:rsid w:val="00752F32"/>
    <w:rsid w:val="0075304B"/>
    <w:rsid w:val="00757BAC"/>
    <w:rsid w:val="0076108E"/>
    <w:rsid w:val="00762B5C"/>
    <w:rsid w:val="007715B9"/>
    <w:rsid w:val="00771654"/>
    <w:rsid w:val="00772AC2"/>
    <w:rsid w:val="00773A2C"/>
    <w:rsid w:val="00774F4B"/>
    <w:rsid w:val="00775269"/>
    <w:rsid w:val="0077608C"/>
    <w:rsid w:val="007774FA"/>
    <w:rsid w:val="00777C1A"/>
    <w:rsid w:val="00777F21"/>
    <w:rsid w:val="00780272"/>
    <w:rsid w:val="007804F7"/>
    <w:rsid w:val="007809BE"/>
    <w:rsid w:val="007814B9"/>
    <w:rsid w:val="0078178E"/>
    <w:rsid w:val="007822C3"/>
    <w:rsid w:val="00784810"/>
    <w:rsid w:val="00785B15"/>
    <w:rsid w:val="00787752"/>
    <w:rsid w:val="007910DD"/>
    <w:rsid w:val="0079174D"/>
    <w:rsid w:val="0079412B"/>
    <w:rsid w:val="00794F1B"/>
    <w:rsid w:val="007A06F3"/>
    <w:rsid w:val="007A160C"/>
    <w:rsid w:val="007A179B"/>
    <w:rsid w:val="007A4FF4"/>
    <w:rsid w:val="007A5361"/>
    <w:rsid w:val="007A6CC8"/>
    <w:rsid w:val="007A71D8"/>
    <w:rsid w:val="007B0001"/>
    <w:rsid w:val="007B1B95"/>
    <w:rsid w:val="007B3695"/>
    <w:rsid w:val="007B58B1"/>
    <w:rsid w:val="007B5ADD"/>
    <w:rsid w:val="007B6A7E"/>
    <w:rsid w:val="007B6BCD"/>
    <w:rsid w:val="007B7257"/>
    <w:rsid w:val="007C2503"/>
    <w:rsid w:val="007C2B7A"/>
    <w:rsid w:val="007C4BF9"/>
    <w:rsid w:val="007C5716"/>
    <w:rsid w:val="007D0823"/>
    <w:rsid w:val="007D3E95"/>
    <w:rsid w:val="007D4361"/>
    <w:rsid w:val="007D506A"/>
    <w:rsid w:val="007D7005"/>
    <w:rsid w:val="007E3068"/>
    <w:rsid w:val="007E6C18"/>
    <w:rsid w:val="007E765C"/>
    <w:rsid w:val="007F0029"/>
    <w:rsid w:val="007F0976"/>
    <w:rsid w:val="007F168D"/>
    <w:rsid w:val="007F1749"/>
    <w:rsid w:val="007F3580"/>
    <w:rsid w:val="007F5965"/>
    <w:rsid w:val="007F5CEC"/>
    <w:rsid w:val="007F6983"/>
    <w:rsid w:val="00800AE2"/>
    <w:rsid w:val="00802471"/>
    <w:rsid w:val="008030DC"/>
    <w:rsid w:val="0080418D"/>
    <w:rsid w:val="00806156"/>
    <w:rsid w:val="008070FB"/>
    <w:rsid w:val="008125CD"/>
    <w:rsid w:val="00813057"/>
    <w:rsid w:val="00815230"/>
    <w:rsid w:val="00816151"/>
    <w:rsid w:val="00817564"/>
    <w:rsid w:val="00817EB6"/>
    <w:rsid w:val="0082016A"/>
    <w:rsid w:val="00820ECE"/>
    <w:rsid w:val="0082176B"/>
    <w:rsid w:val="00821954"/>
    <w:rsid w:val="008219AD"/>
    <w:rsid w:val="00822072"/>
    <w:rsid w:val="00822430"/>
    <w:rsid w:val="008231ED"/>
    <w:rsid w:val="0082403F"/>
    <w:rsid w:val="0082455A"/>
    <w:rsid w:val="008248BC"/>
    <w:rsid w:val="008249F4"/>
    <w:rsid w:val="00825C61"/>
    <w:rsid w:val="00827589"/>
    <w:rsid w:val="00827791"/>
    <w:rsid w:val="00830F84"/>
    <w:rsid w:val="008310B0"/>
    <w:rsid w:val="008325F0"/>
    <w:rsid w:val="00834788"/>
    <w:rsid w:val="00840AB3"/>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347A"/>
    <w:rsid w:val="00886234"/>
    <w:rsid w:val="008863D4"/>
    <w:rsid w:val="00886609"/>
    <w:rsid w:val="00886634"/>
    <w:rsid w:val="00887B85"/>
    <w:rsid w:val="00890B37"/>
    <w:rsid w:val="00890DCD"/>
    <w:rsid w:val="00896616"/>
    <w:rsid w:val="00896BE8"/>
    <w:rsid w:val="00896ED5"/>
    <w:rsid w:val="008A037C"/>
    <w:rsid w:val="008A17D1"/>
    <w:rsid w:val="008A251A"/>
    <w:rsid w:val="008A5161"/>
    <w:rsid w:val="008A6135"/>
    <w:rsid w:val="008A7376"/>
    <w:rsid w:val="008B3818"/>
    <w:rsid w:val="008B43D4"/>
    <w:rsid w:val="008B470F"/>
    <w:rsid w:val="008B6655"/>
    <w:rsid w:val="008C3401"/>
    <w:rsid w:val="008C4226"/>
    <w:rsid w:val="008C4325"/>
    <w:rsid w:val="008C4B7C"/>
    <w:rsid w:val="008C4E5B"/>
    <w:rsid w:val="008C764A"/>
    <w:rsid w:val="008D18D9"/>
    <w:rsid w:val="008D4AB1"/>
    <w:rsid w:val="008D7471"/>
    <w:rsid w:val="008D7B31"/>
    <w:rsid w:val="008E19EE"/>
    <w:rsid w:val="008E1A0D"/>
    <w:rsid w:val="008E316D"/>
    <w:rsid w:val="008E4B80"/>
    <w:rsid w:val="008E6364"/>
    <w:rsid w:val="008F03D5"/>
    <w:rsid w:val="008F07DF"/>
    <w:rsid w:val="008F1A2E"/>
    <w:rsid w:val="0090021F"/>
    <w:rsid w:val="00900D76"/>
    <w:rsid w:val="0090286C"/>
    <w:rsid w:val="0090287D"/>
    <w:rsid w:val="009048AE"/>
    <w:rsid w:val="00906681"/>
    <w:rsid w:val="00907BAD"/>
    <w:rsid w:val="00910AEC"/>
    <w:rsid w:val="00911FE1"/>
    <w:rsid w:val="00912BD2"/>
    <w:rsid w:val="00913FD4"/>
    <w:rsid w:val="009175CE"/>
    <w:rsid w:val="0092030F"/>
    <w:rsid w:val="009215A1"/>
    <w:rsid w:val="00921A52"/>
    <w:rsid w:val="009250EF"/>
    <w:rsid w:val="00926541"/>
    <w:rsid w:val="009271D3"/>
    <w:rsid w:val="00927477"/>
    <w:rsid w:val="009309E4"/>
    <w:rsid w:val="00933465"/>
    <w:rsid w:val="00933FD9"/>
    <w:rsid w:val="00934ED5"/>
    <w:rsid w:val="0093527E"/>
    <w:rsid w:val="00935678"/>
    <w:rsid w:val="00935C1D"/>
    <w:rsid w:val="00936104"/>
    <w:rsid w:val="00936426"/>
    <w:rsid w:val="00936632"/>
    <w:rsid w:val="009379E5"/>
    <w:rsid w:val="00940FA0"/>
    <w:rsid w:val="009415ED"/>
    <w:rsid w:val="00944F1A"/>
    <w:rsid w:val="00947BAD"/>
    <w:rsid w:val="00947FE6"/>
    <w:rsid w:val="00951DA6"/>
    <w:rsid w:val="00952269"/>
    <w:rsid w:val="00952CE1"/>
    <w:rsid w:val="00953507"/>
    <w:rsid w:val="009557D2"/>
    <w:rsid w:val="009568DF"/>
    <w:rsid w:val="009626CD"/>
    <w:rsid w:val="009639DC"/>
    <w:rsid w:val="00963B11"/>
    <w:rsid w:val="0096450C"/>
    <w:rsid w:val="009700D6"/>
    <w:rsid w:val="00970329"/>
    <w:rsid w:val="00970F9E"/>
    <w:rsid w:val="009712BD"/>
    <w:rsid w:val="00974BCB"/>
    <w:rsid w:val="00975C87"/>
    <w:rsid w:val="00976585"/>
    <w:rsid w:val="0098007A"/>
    <w:rsid w:val="00986357"/>
    <w:rsid w:val="009924D5"/>
    <w:rsid w:val="009931AC"/>
    <w:rsid w:val="00993E50"/>
    <w:rsid w:val="00995623"/>
    <w:rsid w:val="0099775A"/>
    <w:rsid w:val="00997ACE"/>
    <w:rsid w:val="009A2940"/>
    <w:rsid w:val="009A373E"/>
    <w:rsid w:val="009A5E9D"/>
    <w:rsid w:val="009A728E"/>
    <w:rsid w:val="009A74ED"/>
    <w:rsid w:val="009B0779"/>
    <w:rsid w:val="009B206E"/>
    <w:rsid w:val="009B24E0"/>
    <w:rsid w:val="009B55F5"/>
    <w:rsid w:val="009B7B41"/>
    <w:rsid w:val="009C17E3"/>
    <w:rsid w:val="009C221E"/>
    <w:rsid w:val="009C3B05"/>
    <w:rsid w:val="009C473A"/>
    <w:rsid w:val="009C4D5D"/>
    <w:rsid w:val="009C4F71"/>
    <w:rsid w:val="009C6549"/>
    <w:rsid w:val="009C725B"/>
    <w:rsid w:val="009C76D3"/>
    <w:rsid w:val="009D13D6"/>
    <w:rsid w:val="009D1860"/>
    <w:rsid w:val="009D3E5A"/>
    <w:rsid w:val="009D5067"/>
    <w:rsid w:val="009D5C27"/>
    <w:rsid w:val="009D5D43"/>
    <w:rsid w:val="009D744F"/>
    <w:rsid w:val="009E0132"/>
    <w:rsid w:val="009E1AA0"/>
    <w:rsid w:val="009E2B3E"/>
    <w:rsid w:val="009E3C73"/>
    <w:rsid w:val="009E4458"/>
    <w:rsid w:val="009E6C10"/>
    <w:rsid w:val="009E6D86"/>
    <w:rsid w:val="009E7112"/>
    <w:rsid w:val="009F3AC5"/>
    <w:rsid w:val="009F51CF"/>
    <w:rsid w:val="009F55BF"/>
    <w:rsid w:val="009F5C24"/>
    <w:rsid w:val="009F5CDD"/>
    <w:rsid w:val="009F7C75"/>
    <w:rsid w:val="00A042F1"/>
    <w:rsid w:val="00A05568"/>
    <w:rsid w:val="00A0629A"/>
    <w:rsid w:val="00A10B9C"/>
    <w:rsid w:val="00A13A84"/>
    <w:rsid w:val="00A15C91"/>
    <w:rsid w:val="00A17C37"/>
    <w:rsid w:val="00A200B6"/>
    <w:rsid w:val="00A2031E"/>
    <w:rsid w:val="00A20F2A"/>
    <w:rsid w:val="00A216B1"/>
    <w:rsid w:val="00A22975"/>
    <w:rsid w:val="00A22F25"/>
    <w:rsid w:val="00A23624"/>
    <w:rsid w:val="00A23D3B"/>
    <w:rsid w:val="00A26379"/>
    <w:rsid w:val="00A27EE2"/>
    <w:rsid w:val="00A30D6F"/>
    <w:rsid w:val="00A36348"/>
    <w:rsid w:val="00A36FB8"/>
    <w:rsid w:val="00A37159"/>
    <w:rsid w:val="00A40FD5"/>
    <w:rsid w:val="00A41EAC"/>
    <w:rsid w:val="00A428D5"/>
    <w:rsid w:val="00A42B9E"/>
    <w:rsid w:val="00A44F6D"/>
    <w:rsid w:val="00A44FE5"/>
    <w:rsid w:val="00A4609C"/>
    <w:rsid w:val="00A472EC"/>
    <w:rsid w:val="00A5358B"/>
    <w:rsid w:val="00A53D4A"/>
    <w:rsid w:val="00A55F87"/>
    <w:rsid w:val="00A56E2E"/>
    <w:rsid w:val="00A67420"/>
    <w:rsid w:val="00A7154B"/>
    <w:rsid w:val="00A746F5"/>
    <w:rsid w:val="00A7634A"/>
    <w:rsid w:val="00A773A7"/>
    <w:rsid w:val="00A773DA"/>
    <w:rsid w:val="00A81702"/>
    <w:rsid w:val="00A84FC6"/>
    <w:rsid w:val="00A86340"/>
    <w:rsid w:val="00A864EB"/>
    <w:rsid w:val="00A9044C"/>
    <w:rsid w:val="00A90951"/>
    <w:rsid w:val="00A9106B"/>
    <w:rsid w:val="00A91DE3"/>
    <w:rsid w:val="00A91F9A"/>
    <w:rsid w:val="00A93222"/>
    <w:rsid w:val="00A93BC2"/>
    <w:rsid w:val="00A9432E"/>
    <w:rsid w:val="00A94DF2"/>
    <w:rsid w:val="00A95DBC"/>
    <w:rsid w:val="00A95E12"/>
    <w:rsid w:val="00A96926"/>
    <w:rsid w:val="00A97180"/>
    <w:rsid w:val="00AA0167"/>
    <w:rsid w:val="00AA17DC"/>
    <w:rsid w:val="00AA7A18"/>
    <w:rsid w:val="00AB01E4"/>
    <w:rsid w:val="00AB1582"/>
    <w:rsid w:val="00AB29D3"/>
    <w:rsid w:val="00AB39F3"/>
    <w:rsid w:val="00AB44CD"/>
    <w:rsid w:val="00AB454D"/>
    <w:rsid w:val="00AC1694"/>
    <w:rsid w:val="00AC2B19"/>
    <w:rsid w:val="00AC3A1C"/>
    <w:rsid w:val="00AC4A89"/>
    <w:rsid w:val="00AC6CEC"/>
    <w:rsid w:val="00AC6D16"/>
    <w:rsid w:val="00AC7411"/>
    <w:rsid w:val="00AD0DBF"/>
    <w:rsid w:val="00AD6ACB"/>
    <w:rsid w:val="00AE1B40"/>
    <w:rsid w:val="00AE2BAA"/>
    <w:rsid w:val="00AE2ED6"/>
    <w:rsid w:val="00AF039F"/>
    <w:rsid w:val="00AF4A99"/>
    <w:rsid w:val="00AF6325"/>
    <w:rsid w:val="00AF7A6A"/>
    <w:rsid w:val="00B00F7A"/>
    <w:rsid w:val="00B012D5"/>
    <w:rsid w:val="00B01BB8"/>
    <w:rsid w:val="00B0332B"/>
    <w:rsid w:val="00B077EB"/>
    <w:rsid w:val="00B11F7D"/>
    <w:rsid w:val="00B1230F"/>
    <w:rsid w:val="00B127DA"/>
    <w:rsid w:val="00B12ECD"/>
    <w:rsid w:val="00B14C0B"/>
    <w:rsid w:val="00B2146D"/>
    <w:rsid w:val="00B243CC"/>
    <w:rsid w:val="00B257CC"/>
    <w:rsid w:val="00B25D56"/>
    <w:rsid w:val="00B26E26"/>
    <w:rsid w:val="00B27632"/>
    <w:rsid w:val="00B31EAF"/>
    <w:rsid w:val="00B32F06"/>
    <w:rsid w:val="00B3313A"/>
    <w:rsid w:val="00B34302"/>
    <w:rsid w:val="00B36043"/>
    <w:rsid w:val="00B37734"/>
    <w:rsid w:val="00B37BCC"/>
    <w:rsid w:val="00B41870"/>
    <w:rsid w:val="00B47039"/>
    <w:rsid w:val="00B47E7B"/>
    <w:rsid w:val="00B55791"/>
    <w:rsid w:val="00B61D84"/>
    <w:rsid w:val="00B63318"/>
    <w:rsid w:val="00B665B5"/>
    <w:rsid w:val="00B66DC1"/>
    <w:rsid w:val="00B67101"/>
    <w:rsid w:val="00B70547"/>
    <w:rsid w:val="00B73A67"/>
    <w:rsid w:val="00B8043F"/>
    <w:rsid w:val="00B8200C"/>
    <w:rsid w:val="00B8308E"/>
    <w:rsid w:val="00B85012"/>
    <w:rsid w:val="00B91124"/>
    <w:rsid w:val="00B9180C"/>
    <w:rsid w:val="00B9264B"/>
    <w:rsid w:val="00B9298C"/>
    <w:rsid w:val="00B929F6"/>
    <w:rsid w:val="00B94480"/>
    <w:rsid w:val="00B97B7B"/>
    <w:rsid w:val="00B97BD6"/>
    <w:rsid w:val="00BA18A9"/>
    <w:rsid w:val="00BA2C2D"/>
    <w:rsid w:val="00BA4F14"/>
    <w:rsid w:val="00BA664F"/>
    <w:rsid w:val="00BB14F8"/>
    <w:rsid w:val="00BB1D3E"/>
    <w:rsid w:val="00BB20A2"/>
    <w:rsid w:val="00BB4610"/>
    <w:rsid w:val="00BB5269"/>
    <w:rsid w:val="00BB5C26"/>
    <w:rsid w:val="00BC02D7"/>
    <w:rsid w:val="00BC058F"/>
    <w:rsid w:val="00BC3D6F"/>
    <w:rsid w:val="00BC500A"/>
    <w:rsid w:val="00BC57B1"/>
    <w:rsid w:val="00BC61AC"/>
    <w:rsid w:val="00BD0EBD"/>
    <w:rsid w:val="00BD20CF"/>
    <w:rsid w:val="00BD3984"/>
    <w:rsid w:val="00BD3B87"/>
    <w:rsid w:val="00BD4C35"/>
    <w:rsid w:val="00BE4CCA"/>
    <w:rsid w:val="00BE6FA5"/>
    <w:rsid w:val="00BF28ED"/>
    <w:rsid w:val="00BF4A9B"/>
    <w:rsid w:val="00BF55E7"/>
    <w:rsid w:val="00C013D8"/>
    <w:rsid w:val="00C0150B"/>
    <w:rsid w:val="00C036EC"/>
    <w:rsid w:val="00C04372"/>
    <w:rsid w:val="00C0598F"/>
    <w:rsid w:val="00C05D83"/>
    <w:rsid w:val="00C06B27"/>
    <w:rsid w:val="00C1042C"/>
    <w:rsid w:val="00C13CEC"/>
    <w:rsid w:val="00C13CF5"/>
    <w:rsid w:val="00C142D9"/>
    <w:rsid w:val="00C14BD8"/>
    <w:rsid w:val="00C17776"/>
    <w:rsid w:val="00C1781A"/>
    <w:rsid w:val="00C2059D"/>
    <w:rsid w:val="00C20DC8"/>
    <w:rsid w:val="00C23661"/>
    <w:rsid w:val="00C2561D"/>
    <w:rsid w:val="00C300F2"/>
    <w:rsid w:val="00C31EB2"/>
    <w:rsid w:val="00C320DF"/>
    <w:rsid w:val="00C329C3"/>
    <w:rsid w:val="00C34C64"/>
    <w:rsid w:val="00C35D54"/>
    <w:rsid w:val="00C408A4"/>
    <w:rsid w:val="00C4126C"/>
    <w:rsid w:val="00C42C0C"/>
    <w:rsid w:val="00C42C40"/>
    <w:rsid w:val="00C53FB4"/>
    <w:rsid w:val="00C55889"/>
    <w:rsid w:val="00C55E95"/>
    <w:rsid w:val="00C62563"/>
    <w:rsid w:val="00C6395F"/>
    <w:rsid w:val="00C649BC"/>
    <w:rsid w:val="00C66128"/>
    <w:rsid w:val="00C66BD5"/>
    <w:rsid w:val="00C66EE6"/>
    <w:rsid w:val="00C66FCB"/>
    <w:rsid w:val="00C670AB"/>
    <w:rsid w:val="00C71D3E"/>
    <w:rsid w:val="00C721C3"/>
    <w:rsid w:val="00C8112B"/>
    <w:rsid w:val="00C81D19"/>
    <w:rsid w:val="00C826A0"/>
    <w:rsid w:val="00C83068"/>
    <w:rsid w:val="00C83429"/>
    <w:rsid w:val="00C8410F"/>
    <w:rsid w:val="00C85A01"/>
    <w:rsid w:val="00C8637A"/>
    <w:rsid w:val="00C870A4"/>
    <w:rsid w:val="00C87C97"/>
    <w:rsid w:val="00C90ECA"/>
    <w:rsid w:val="00C93022"/>
    <w:rsid w:val="00C946D2"/>
    <w:rsid w:val="00C951D0"/>
    <w:rsid w:val="00CA4195"/>
    <w:rsid w:val="00CA45AE"/>
    <w:rsid w:val="00CA535D"/>
    <w:rsid w:val="00CA5747"/>
    <w:rsid w:val="00CA6080"/>
    <w:rsid w:val="00CA61D7"/>
    <w:rsid w:val="00CA70BF"/>
    <w:rsid w:val="00CA7348"/>
    <w:rsid w:val="00CB16E8"/>
    <w:rsid w:val="00CB1F69"/>
    <w:rsid w:val="00CB2CE8"/>
    <w:rsid w:val="00CB2DE8"/>
    <w:rsid w:val="00CB364F"/>
    <w:rsid w:val="00CB394A"/>
    <w:rsid w:val="00CB7229"/>
    <w:rsid w:val="00CC1D36"/>
    <w:rsid w:val="00CC4095"/>
    <w:rsid w:val="00CC5BDB"/>
    <w:rsid w:val="00CC6070"/>
    <w:rsid w:val="00CC718E"/>
    <w:rsid w:val="00CD1CAB"/>
    <w:rsid w:val="00CD3770"/>
    <w:rsid w:val="00CD3E5C"/>
    <w:rsid w:val="00CD5EDD"/>
    <w:rsid w:val="00CE2BA4"/>
    <w:rsid w:val="00CE3AD7"/>
    <w:rsid w:val="00CE4EFC"/>
    <w:rsid w:val="00CE50F5"/>
    <w:rsid w:val="00CF33C3"/>
    <w:rsid w:val="00CF33D2"/>
    <w:rsid w:val="00CF3AC6"/>
    <w:rsid w:val="00CF438E"/>
    <w:rsid w:val="00CF7F2A"/>
    <w:rsid w:val="00CF7F8F"/>
    <w:rsid w:val="00D019ED"/>
    <w:rsid w:val="00D0225D"/>
    <w:rsid w:val="00D026F7"/>
    <w:rsid w:val="00D03B6A"/>
    <w:rsid w:val="00D05597"/>
    <w:rsid w:val="00D05BBB"/>
    <w:rsid w:val="00D1373D"/>
    <w:rsid w:val="00D13ABF"/>
    <w:rsid w:val="00D16316"/>
    <w:rsid w:val="00D16908"/>
    <w:rsid w:val="00D200E4"/>
    <w:rsid w:val="00D2049A"/>
    <w:rsid w:val="00D213FC"/>
    <w:rsid w:val="00D24803"/>
    <w:rsid w:val="00D24ACD"/>
    <w:rsid w:val="00D25F92"/>
    <w:rsid w:val="00D268BA"/>
    <w:rsid w:val="00D26B82"/>
    <w:rsid w:val="00D311D4"/>
    <w:rsid w:val="00D3128D"/>
    <w:rsid w:val="00D322B6"/>
    <w:rsid w:val="00D32534"/>
    <w:rsid w:val="00D32B75"/>
    <w:rsid w:val="00D32C0A"/>
    <w:rsid w:val="00D32C17"/>
    <w:rsid w:val="00D353FF"/>
    <w:rsid w:val="00D402F9"/>
    <w:rsid w:val="00D434C3"/>
    <w:rsid w:val="00D44839"/>
    <w:rsid w:val="00D47043"/>
    <w:rsid w:val="00D47915"/>
    <w:rsid w:val="00D5093A"/>
    <w:rsid w:val="00D51479"/>
    <w:rsid w:val="00D55662"/>
    <w:rsid w:val="00D55FFA"/>
    <w:rsid w:val="00D61FBB"/>
    <w:rsid w:val="00D625F8"/>
    <w:rsid w:val="00D63D29"/>
    <w:rsid w:val="00D649AA"/>
    <w:rsid w:val="00D73693"/>
    <w:rsid w:val="00D74A49"/>
    <w:rsid w:val="00D74BEC"/>
    <w:rsid w:val="00D75A07"/>
    <w:rsid w:val="00D80A4D"/>
    <w:rsid w:val="00D83294"/>
    <w:rsid w:val="00D832F2"/>
    <w:rsid w:val="00D83A4D"/>
    <w:rsid w:val="00D840D8"/>
    <w:rsid w:val="00D85396"/>
    <w:rsid w:val="00D85827"/>
    <w:rsid w:val="00D92EA4"/>
    <w:rsid w:val="00D93A13"/>
    <w:rsid w:val="00D949A2"/>
    <w:rsid w:val="00D94B21"/>
    <w:rsid w:val="00DA0B33"/>
    <w:rsid w:val="00DA2036"/>
    <w:rsid w:val="00DA211E"/>
    <w:rsid w:val="00DA3FC7"/>
    <w:rsid w:val="00DA46E3"/>
    <w:rsid w:val="00DA4EC4"/>
    <w:rsid w:val="00DA55DB"/>
    <w:rsid w:val="00DA5953"/>
    <w:rsid w:val="00DA5BA5"/>
    <w:rsid w:val="00DA5D11"/>
    <w:rsid w:val="00DA662A"/>
    <w:rsid w:val="00DA7361"/>
    <w:rsid w:val="00DA7537"/>
    <w:rsid w:val="00DA7B21"/>
    <w:rsid w:val="00DA7BFE"/>
    <w:rsid w:val="00DB2FD1"/>
    <w:rsid w:val="00DB3137"/>
    <w:rsid w:val="00DB663C"/>
    <w:rsid w:val="00DC10A7"/>
    <w:rsid w:val="00DC168D"/>
    <w:rsid w:val="00DC33B6"/>
    <w:rsid w:val="00DC63F9"/>
    <w:rsid w:val="00DD1660"/>
    <w:rsid w:val="00DD29D3"/>
    <w:rsid w:val="00DD4B24"/>
    <w:rsid w:val="00DD5651"/>
    <w:rsid w:val="00DD6196"/>
    <w:rsid w:val="00DD73C3"/>
    <w:rsid w:val="00DE0E2E"/>
    <w:rsid w:val="00DE12F4"/>
    <w:rsid w:val="00DE1DFC"/>
    <w:rsid w:val="00DE208C"/>
    <w:rsid w:val="00DE53B2"/>
    <w:rsid w:val="00DE6B52"/>
    <w:rsid w:val="00DF13FF"/>
    <w:rsid w:val="00DF1553"/>
    <w:rsid w:val="00DF3FB1"/>
    <w:rsid w:val="00DF4624"/>
    <w:rsid w:val="00DF46D3"/>
    <w:rsid w:val="00DF4743"/>
    <w:rsid w:val="00DF7B2B"/>
    <w:rsid w:val="00E01909"/>
    <w:rsid w:val="00E04FDF"/>
    <w:rsid w:val="00E05A53"/>
    <w:rsid w:val="00E05F15"/>
    <w:rsid w:val="00E07D2B"/>
    <w:rsid w:val="00E10531"/>
    <w:rsid w:val="00E10877"/>
    <w:rsid w:val="00E10F29"/>
    <w:rsid w:val="00E1304F"/>
    <w:rsid w:val="00E13BC1"/>
    <w:rsid w:val="00E1419F"/>
    <w:rsid w:val="00E17315"/>
    <w:rsid w:val="00E17D79"/>
    <w:rsid w:val="00E20872"/>
    <w:rsid w:val="00E20A02"/>
    <w:rsid w:val="00E20B72"/>
    <w:rsid w:val="00E238C5"/>
    <w:rsid w:val="00E261C5"/>
    <w:rsid w:val="00E34C20"/>
    <w:rsid w:val="00E35D90"/>
    <w:rsid w:val="00E3742A"/>
    <w:rsid w:val="00E4159A"/>
    <w:rsid w:val="00E42DE4"/>
    <w:rsid w:val="00E45EE2"/>
    <w:rsid w:val="00E46623"/>
    <w:rsid w:val="00E46934"/>
    <w:rsid w:val="00E47CAF"/>
    <w:rsid w:val="00E51C1B"/>
    <w:rsid w:val="00E52E4C"/>
    <w:rsid w:val="00E56E61"/>
    <w:rsid w:val="00E57296"/>
    <w:rsid w:val="00E622B2"/>
    <w:rsid w:val="00E633B5"/>
    <w:rsid w:val="00E644CD"/>
    <w:rsid w:val="00E65A9B"/>
    <w:rsid w:val="00E715C6"/>
    <w:rsid w:val="00E720E4"/>
    <w:rsid w:val="00E7370C"/>
    <w:rsid w:val="00E76C25"/>
    <w:rsid w:val="00E775D2"/>
    <w:rsid w:val="00E8010C"/>
    <w:rsid w:val="00E80AE9"/>
    <w:rsid w:val="00E85789"/>
    <w:rsid w:val="00E9005A"/>
    <w:rsid w:val="00E90688"/>
    <w:rsid w:val="00E90ABD"/>
    <w:rsid w:val="00E91461"/>
    <w:rsid w:val="00E91B94"/>
    <w:rsid w:val="00E93356"/>
    <w:rsid w:val="00E9591D"/>
    <w:rsid w:val="00EA0EAA"/>
    <w:rsid w:val="00EA357D"/>
    <w:rsid w:val="00EA37AB"/>
    <w:rsid w:val="00EA4736"/>
    <w:rsid w:val="00EA5BEE"/>
    <w:rsid w:val="00EA5D3F"/>
    <w:rsid w:val="00EA60CE"/>
    <w:rsid w:val="00EA62B8"/>
    <w:rsid w:val="00EA6B0D"/>
    <w:rsid w:val="00EB0AE3"/>
    <w:rsid w:val="00EB0BD9"/>
    <w:rsid w:val="00EB15CD"/>
    <w:rsid w:val="00EB3246"/>
    <w:rsid w:val="00EB4FA7"/>
    <w:rsid w:val="00EB5222"/>
    <w:rsid w:val="00EB5898"/>
    <w:rsid w:val="00EB602F"/>
    <w:rsid w:val="00EB68EE"/>
    <w:rsid w:val="00EB7174"/>
    <w:rsid w:val="00EB7E69"/>
    <w:rsid w:val="00EC0F4A"/>
    <w:rsid w:val="00EC155E"/>
    <w:rsid w:val="00EC2706"/>
    <w:rsid w:val="00EC287E"/>
    <w:rsid w:val="00EC3182"/>
    <w:rsid w:val="00EC35BE"/>
    <w:rsid w:val="00EC3F23"/>
    <w:rsid w:val="00EC57BD"/>
    <w:rsid w:val="00EC74CE"/>
    <w:rsid w:val="00EC7697"/>
    <w:rsid w:val="00EC77D6"/>
    <w:rsid w:val="00EC7AA0"/>
    <w:rsid w:val="00ED1F25"/>
    <w:rsid w:val="00ED23E5"/>
    <w:rsid w:val="00ED3A71"/>
    <w:rsid w:val="00ED758C"/>
    <w:rsid w:val="00EE06ED"/>
    <w:rsid w:val="00EE232E"/>
    <w:rsid w:val="00EE3675"/>
    <w:rsid w:val="00EE4212"/>
    <w:rsid w:val="00EE54FE"/>
    <w:rsid w:val="00EE55D8"/>
    <w:rsid w:val="00EE5E15"/>
    <w:rsid w:val="00EF1A94"/>
    <w:rsid w:val="00EF20FA"/>
    <w:rsid w:val="00EF52D6"/>
    <w:rsid w:val="00EF7E5B"/>
    <w:rsid w:val="00F00B43"/>
    <w:rsid w:val="00F0162F"/>
    <w:rsid w:val="00F01C96"/>
    <w:rsid w:val="00F0661F"/>
    <w:rsid w:val="00F12CBB"/>
    <w:rsid w:val="00F1355C"/>
    <w:rsid w:val="00F226E8"/>
    <w:rsid w:val="00F2566F"/>
    <w:rsid w:val="00F30E51"/>
    <w:rsid w:val="00F31980"/>
    <w:rsid w:val="00F31AD0"/>
    <w:rsid w:val="00F33527"/>
    <w:rsid w:val="00F3506F"/>
    <w:rsid w:val="00F35DF7"/>
    <w:rsid w:val="00F37F36"/>
    <w:rsid w:val="00F41632"/>
    <w:rsid w:val="00F42267"/>
    <w:rsid w:val="00F454C9"/>
    <w:rsid w:val="00F502E8"/>
    <w:rsid w:val="00F51AF2"/>
    <w:rsid w:val="00F5295B"/>
    <w:rsid w:val="00F55C7F"/>
    <w:rsid w:val="00F564F6"/>
    <w:rsid w:val="00F56AD8"/>
    <w:rsid w:val="00F57CCC"/>
    <w:rsid w:val="00F6137E"/>
    <w:rsid w:val="00F63771"/>
    <w:rsid w:val="00F63922"/>
    <w:rsid w:val="00F673BD"/>
    <w:rsid w:val="00F675E2"/>
    <w:rsid w:val="00F70C83"/>
    <w:rsid w:val="00F75E0E"/>
    <w:rsid w:val="00F76826"/>
    <w:rsid w:val="00F76A15"/>
    <w:rsid w:val="00F77A72"/>
    <w:rsid w:val="00F8143A"/>
    <w:rsid w:val="00F825E8"/>
    <w:rsid w:val="00F82E38"/>
    <w:rsid w:val="00F83C52"/>
    <w:rsid w:val="00F83D25"/>
    <w:rsid w:val="00F84A1B"/>
    <w:rsid w:val="00F85561"/>
    <w:rsid w:val="00F85A41"/>
    <w:rsid w:val="00F85D61"/>
    <w:rsid w:val="00F87DA7"/>
    <w:rsid w:val="00F90A9D"/>
    <w:rsid w:val="00F92229"/>
    <w:rsid w:val="00F942DD"/>
    <w:rsid w:val="00F94983"/>
    <w:rsid w:val="00F95111"/>
    <w:rsid w:val="00F967FA"/>
    <w:rsid w:val="00F97C8E"/>
    <w:rsid w:val="00F97E58"/>
    <w:rsid w:val="00FA0AAD"/>
    <w:rsid w:val="00FA1DC1"/>
    <w:rsid w:val="00FA791B"/>
    <w:rsid w:val="00FB0E70"/>
    <w:rsid w:val="00FB1EB6"/>
    <w:rsid w:val="00FB1F05"/>
    <w:rsid w:val="00FB3989"/>
    <w:rsid w:val="00FB5FF6"/>
    <w:rsid w:val="00FB67DD"/>
    <w:rsid w:val="00FB748E"/>
    <w:rsid w:val="00FC02C4"/>
    <w:rsid w:val="00FC066F"/>
    <w:rsid w:val="00FC33BC"/>
    <w:rsid w:val="00FC5B79"/>
    <w:rsid w:val="00FC7905"/>
    <w:rsid w:val="00FD0273"/>
    <w:rsid w:val="00FE5E89"/>
    <w:rsid w:val="00FE7260"/>
    <w:rsid w:val="00FF0866"/>
    <w:rsid w:val="00FF0CA9"/>
    <w:rsid w:val="00FF3E22"/>
    <w:rsid w:val="00FF724C"/>
    <w:rsid w:val="00FF7BD2"/>
    <w:rsid w:val="015A14C7"/>
    <w:rsid w:val="016D0624"/>
    <w:rsid w:val="023A3EA8"/>
    <w:rsid w:val="04EB0B7F"/>
    <w:rsid w:val="04FE78C9"/>
    <w:rsid w:val="06364759"/>
    <w:rsid w:val="070A02F6"/>
    <w:rsid w:val="085F7539"/>
    <w:rsid w:val="090D334A"/>
    <w:rsid w:val="09BE42D3"/>
    <w:rsid w:val="0AA95EC5"/>
    <w:rsid w:val="0AF007C4"/>
    <w:rsid w:val="0B0A457F"/>
    <w:rsid w:val="0B3736AE"/>
    <w:rsid w:val="0BC25C19"/>
    <w:rsid w:val="0D5D0E8A"/>
    <w:rsid w:val="10307787"/>
    <w:rsid w:val="104B5107"/>
    <w:rsid w:val="105A46BB"/>
    <w:rsid w:val="10BB4209"/>
    <w:rsid w:val="10ED0770"/>
    <w:rsid w:val="126A6FC9"/>
    <w:rsid w:val="12B111F8"/>
    <w:rsid w:val="15E96757"/>
    <w:rsid w:val="181A12F2"/>
    <w:rsid w:val="182D2239"/>
    <w:rsid w:val="184D6A02"/>
    <w:rsid w:val="185617EA"/>
    <w:rsid w:val="18E9765E"/>
    <w:rsid w:val="1A4316D8"/>
    <w:rsid w:val="1A610BD8"/>
    <w:rsid w:val="1D8413A4"/>
    <w:rsid w:val="1E372C08"/>
    <w:rsid w:val="202A047B"/>
    <w:rsid w:val="20303048"/>
    <w:rsid w:val="20E06700"/>
    <w:rsid w:val="21D606AE"/>
    <w:rsid w:val="220B7949"/>
    <w:rsid w:val="227C5EB1"/>
    <w:rsid w:val="22B060D6"/>
    <w:rsid w:val="22BD3E54"/>
    <w:rsid w:val="238C76FC"/>
    <w:rsid w:val="23A14E6F"/>
    <w:rsid w:val="243B0372"/>
    <w:rsid w:val="245E0783"/>
    <w:rsid w:val="24F04F03"/>
    <w:rsid w:val="25575051"/>
    <w:rsid w:val="25BC0CA0"/>
    <w:rsid w:val="288527C5"/>
    <w:rsid w:val="290E7845"/>
    <w:rsid w:val="29F1233A"/>
    <w:rsid w:val="2A9E5FB4"/>
    <w:rsid w:val="2C2A3F0C"/>
    <w:rsid w:val="2CD30D02"/>
    <w:rsid w:val="2CDA152F"/>
    <w:rsid w:val="2DA354F0"/>
    <w:rsid w:val="2DD4103B"/>
    <w:rsid w:val="2E73615B"/>
    <w:rsid w:val="2EB74093"/>
    <w:rsid w:val="2EF4181B"/>
    <w:rsid w:val="2F8F6996"/>
    <w:rsid w:val="3009500C"/>
    <w:rsid w:val="30596D47"/>
    <w:rsid w:val="306A76D9"/>
    <w:rsid w:val="330B4621"/>
    <w:rsid w:val="33232995"/>
    <w:rsid w:val="333343F1"/>
    <w:rsid w:val="33893ED0"/>
    <w:rsid w:val="35D60FD3"/>
    <w:rsid w:val="38A71F95"/>
    <w:rsid w:val="38D73A8D"/>
    <w:rsid w:val="3919582D"/>
    <w:rsid w:val="39D0586A"/>
    <w:rsid w:val="3A1966F7"/>
    <w:rsid w:val="3A3664F8"/>
    <w:rsid w:val="3A687BC4"/>
    <w:rsid w:val="3C414381"/>
    <w:rsid w:val="3D3D3F96"/>
    <w:rsid w:val="3D530F72"/>
    <w:rsid w:val="3D791116"/>
    <w:rsid w:val="418C6C2E"/>
    <w:rsid w:val="41AC577B"/>
    <w:rsid w:val="422B5D33"/>
    <w:rsid w:val="42BE5A1C"/>
    <w:rsid w:val="450B0C7C"/>
    <w:rsid w:val="482205E1"/>
    <w:rsid w:val="48CE7C92"/>
    <w:rsid w:val="499D259C"/>
    <w:rsid w:val="49A0317E"/>
    <w:rsid w:val="4A13581C"/>
    <w:rsid w:val="4A9D768E"/>
    <w:rsid w:val="4C7621F7"/>
    <w:rsid w:val="4CFF167E"/>
    <w:rsid w:val="4D766116"/>
    <w:rsid w:val="4E0A5488"/>
    <w:rsid w:val="519208D2"/>
    <w:rsid w:val="52570C62"/>
    <w:rsid w:val="54557A09"/>
    <w:rsid w:val="54B35714"/>
    <w:rsid w:val="567106C7"/>
    <w:rsid w:val="572259FC"/>
    <w:rsid w:val="57C86C08"/>
    <w:rsid w:val="57DE5094"/>
    <w:rsid w:val="5906354D"/>
    <w:rsid w:val="5A0C021E"/>
    <w:rsid w:val="5A356AE2"/>
    <w:rsid w:val="5A8241AA"/>
    <w:rsid w:val="5B3C34D3"/>
    <w:rsid w:val="5C8B3175"/>
    <w:rsid w:val="5D5A5104"/>
    <w:rsid w:val="5E107804"/>
    <w:rsid w:val="60DE4AEA"/>
    <w:rsid w:val="60F61FA9"/>
    <w:rsid w:val="61136C49"/>
    <w:rsid w:val="62301564"/>
    <w:rsid w:val="64E43EF6"/>
    <w:rsid w:val="65617098"/>
    <w:rsid w:val="657003EA"/>
    <w:rsid w:val="65A74F6F"/>
    <w:rsid w:val="65DA1EED"/>
    <w:rsid w:val="6AAA181C"/>
    <w:rsid w:val="6B571978"/>
    <w:rsid w:val="6C59130C"/>
    <w:rsid w:val="6D853AD0"/>
    <w:rsid w:val="6E9B12D2"/>
    <w:rsid w:val="6EC16085"/>
    <w:rsid w:val="70853FB1"/>
    <w:rsid w:val="709F13F4"/>
    <w:rsid w:val="70C747E7"/>
    <w:rsid w:val="71216C2B"/>
    <w:rsid w:val="715959C9"/>
    <w:rsid w:val="725E0B11"/>
    <w:rsid w:val="72E87C49"/>
    <w:rsid w:val="734A3B9D"/>
    <w:rsid w:val="73FB3FD0"/>
    <w:rsid w:val="766641A5"/>
    <w:rsid w:val="77325018"/>
    <w:rsid w:val="773B32EF"/>
    <w:rsid w:val="777D59E2"/>
    <w:rsid w:val="77AD2A62"/>
    <w:rsid w:val="78520E7A"/>
    <w:rsid w:val="7BDB2F66"/>
    <w:rsid w:val="7C444D20"/>
    <w:rsid w:val="7C532C99"/>
    <w:rsid w:val="7CE270BD"/>
    <w:rsid w:val="7DA84B55"/>
    <w:rsid w:val="7DFBB8BB"/>
    <w:rsid w:val="7EF8313A"/>
    <w:rsid w:val="7F823AFB"/>
    <w:rsid w:val="AEBA60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54"/>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55"/>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5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57"/>
    <w:qFormat/>
    <w:uiPriority w:val="0"/>
    <w:pPr>
      <w:keepNext/>
      <w:widowControl/>
      <w:numPr>
        <w:ilvl w:val="0"/>
        <w:numId w:val="4"/>
      </w:numPr>
      <w:jc w:val="left"/>
      <w:outlineLvl w:val="4"/>
    </w:pPr>
    <w:rPr>
      <w:kern w:val="0"/>
      <w:sz w:val="24"/>
      <w:szCs w:val="20"/>
    </w:rPr>
  </w:style>
  <w:style w:type="paragraph" w:styleId="8">
    <w:name w:val="heading 6"/>
    <w:basedOn w:val="1"/>
    <w:next w:val="1"/>
    <w:link w:val="58"/>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59"/>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1"/>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52"/>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link w:val="279"/>
    <w:qFormat/>
    <w:uiPriority w:val="0"/>
    <w:pPr>
      <w:spacing w:line="360" w:lineRule="auto"/>
      <w:jc w:val="center"/>
    </w:pPr>
    <w:rPr>
      <w:rFonts w:ascii="Calibri" w:hAnsi="Calibri"/>
      <w:sz w:val="20"/>
      <w:szCs w:val="20"/>
    </w:rPr>
  </w:style>
  <w:style w:type="paragraph" w:styleId="15">
    <w:name w:val="Document Map"/>
    <w:basedOn w:val="1"/>
    <w:link w:val="118"/>
    <w:semiHidden/>
    <w:qFormat/>
    <w:uiPriority w:val="0"/>
    <w:pPr>
      <w:shd w:val="clear" w:color="auto" w:fill="000080"/>
    </w:pPr>
  </w:style>
  <w:style w:type="paragraph" w:styleId="16">
    <w:name w:val="annotation text"/>
    <w:basedOn w:val="1"/>
    <w:link w:val="70"/>
    <w:qFormat/>
    <w:uiPriority w:val="0"/>
    <w:pPr>
      <w:jc w:val="left"/>
    </w:pPr>
  </w:style>
  <w:style w:type="paragraph" w:styleId="17">
    <w:name w:val="Body Text"/>
    <w:basedOn w:val="1"/>
    <w:next w:val="1"/>
    <w:link w:val="83"/>
    <w:qFormat/>
    <w:uiPriority w:val="0"/>
    <w:pPr>
      <w:spacing w:line="360" w:lineRule="auto"/>
    </w:pPr>
    <w:rPr>
      <w:rFonts w:eastAsia="仿宋_GB2312"/>
      <w:sz w:val="28"/>
    </w:rPr>
  </w:style>
  <w:style w:type="paragraph" w:styleId="18">
    <w:name w:val="Body Text Indent"/>
    <w:basedOn w:val="1"/>
    <w:next w:val="1"/>
    <w:link w:val="64"/>
    <w:qFormat/>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List 2"/>
    <w:basedOn w:val="1"/>
    <w:qFormat/>
    <w:uiPriority w:val="0"/>
    <w:pPr>
      <w:ind w:left="100" w:leftChars="200" w:hanging="200" w:hangingChars="200"/>
    </w:pPr>
    <w:rPr>
      <w:rFonts w:ascii="等线" w:hAnsi="等线" w:eastAsia="宋体-简"/>
      <w:sz w:val="24"/>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2"/>
    <w:qFormat/>
    <w:uiPriority w:val="0"/>
    <w:rPr>
      <w:rFonts w:ascii="宋体" w:hAnsi="Courier New"/>
      <w:szCs w:val="20"/>
    </w:rPr>
  </w:style>
  <w:style w:type="paragraph" w:styleId="24">
    <w:name w:val="Date"/>
    <w:basedOn w:val="1"/>
    <w:next w:val="1"/>
    <w:link w:val="65"/>
    <w:qFormat/>
    <w:uiPriority w:val="0"/>
    <w:rPr>
      <w:rFonts w:ascii="楷体_GB2312" w:eastAsia="楷体_GB2312"/>
      <w:b/>
      <w:sz w:val="28"/>
      <w:szCs w:val="20"/>
    </w:rPr>
  </w:style>
  <w:style w:type="paragraph" w:styleId="25">
    <w:name w:val="Body Text Indent 2"/>
    <w:basedOn w:val="1"/>
    <w:link w:val="79"/>
    <w:qFormat/>
    <w:uiPriority w:val="0"/>
    <w:pPr>
      <w:spacing w:after="120" w:line="480" w:lineRule="auto"/>
      <w:ind w:left="420" w:leftChars="200"/>
    </w:pPr>
  </w:style>
  <w:style w:type="paragraph" w:styleId="26">
    <w:name w:val="Balloon Text"/>
    <w:basedOn w:val="1"/>
    <w:link w:val="197"/>
    <w:semiHidden/>
    <w:qFormat/>
    <w:uiPriority w:val="0"/>
    <w:rPr>
      <w:sz w:val="18"/>
      <w:szCs w:val="18"/>
    </w:rPr>
  </w:style>
  <w:style w:type="paragraph" w:styleId="27">
    <w:name w:val="footer"/>
    <w:basedOn w:val="1"/>
    <w:link w:val="67"/>
    <w:qFormat/>
    <w:uiPriority w:val="99"/>
    <w:pPr>
      <w:tabs>
        <w:tab w:val="center" w:pos="4153"/>
        <w:tab w:val="right" w:pos="8306"/>
      </w:tabs>
      <w:snapToGrid w:val="0"/>
      <w:jc w:val="left"/>
    </w:pPr>
    <w:rPr>
      <w:sz w:val="18"/>
      <w:szCs w:val="18"/>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link w:val="198"/>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1"/>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link w:val="1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3"/>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6"/>
    <w:next w:val="16"/>
    <w:link w:val="200"/>
    <w:semiHidden/>
    <w:qFormat/>
    <w:uiPriority w:val="0"/>
    <w:pPr>
      <w:widowControl/>
      <w:spacing w:afterLines="50"/>
    </w:pPr>
    <w:rPr>
      <w:b/>
      <w:bCs/>
      <w:kern w:val="0"/>
      <w:sz w:val="24"/>
      <w:szCs w:val="20"/>
    </w:rPr>
  </w:style>
  <w:style w:type="paragraph" w:styleId="40">
    <w:name w:val="Body Text First Indent"/>
    <w:basedOn w:val="17"/>
    <w:link w:val="201"/>
    <w:qFormat/>
    <w:uiPriority w:val="0"/>
    <w:pPr>
      <w:spacing w:after="120" w:line="240" w:lineRule="auto"/>
      <w:ind w:firstLine="420" w:firstLineChars="100"/>
    </w:pPr>
    <w:rPr>
      <w:rFonts w:eastAsia="宋体"/>
      <w:sz w:val="21"/>
    </w:rPr>
  </w:style>
  <w:style w:type="paragraph" w:styleId="41">
    <w:name w:val="Body Text First Indent 2"/>
    <w:basedOn w:val="18"/>
    <w:link w:val="202"/>
    <w:qFormat/>
    <w:uiPriority w:val="0"/>
    <w:pPr>
      <w:ind w:firstLine="420" w:firstLineChars="2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99"/>
    <w:rPr>
      <w:color w:val="800080"/>
      <w:u w:val="single"/>
    </w:rPr>
  </w:style>
  <w:style w:type="character" w:styleId="48">
    <w:name w:val="Emphasis"/>
    <w:qFormat/>
    <w:uiPriority w:val="0"/>
    <w:rPr>
      <w:color w:val="CC0000"/>
    </w:rPr>
  </w:style>
  <w:style w:type="character" w:styleId="49">
    <w:name w:val="Hyperlink"/>
    <w:basedOn w:val="44"/>
    <w:qFormat/>
    <w:uiPriority w:val="99"/>
    <w:rPr>
      <w:color w:val="0000FF"/>
      <w:u w:val="single"/>
    </w:rPr>
  </w:style>
  <w:style w:type="character" w:styleId="50">
    <w:name w:val="annotation reference"/>
    <w:qFormat/>
    <w:uiPriority w:val="0"/>
    <w:rPr>
      <w:sz w:val="21"/>
      <w:szCs w:val="21"/>
    </w:rPr>
  </w:style>
  <w:style w:type="character" w:customStyle="1" w:styleId="51">
    <w:name w:val="标题 1 字符"/>
    <w:link w:val="2"/>
    <w:qFormat/>
    <w:uiPriority w:val="0"/>
    <w:rPr>
      <w:rFonts w:eastAsia="仿宋_GB2312"/>
      <w:b/>
      <w:kern w:val="44"/>
      <w:sz w:val="44"/>
      <w:lang w:val="en-US" w:eastAsia="zh-CN" w:bidi="ar-SA"/>
    </w:rPr>
  </w:style>
  <w:style w:type="character" w:customStyle="1" w:styleId="52">
    <w:name w:val="正文缩进 字符"/>
    <w:link w:val="4"/>
    <w:qFormat/>
    <w:uiPriority w:val="0"/>
    <w:rPr>
      <w:rFonts w:eastAsia="宋体"/>
      <w:kern w:val="2"/>
      <w:sz w:val="21"/>
      <w:szCs w:val="24"/>
      <w:lang w:val="en-US" w:eastAsia="zh-CN" w:bidi="ar-SA"/>
    </w:rPr>
  </w:style>
  <w:style w:type="paragraph" w:customStyle="1" w:styleId="53">
    <w:name w:val="_Style 15"/>
    <w:basedOn w:val="1"/>
    <w:qFormat/>
    <w:uiPriority w:val="0"/>
    <w:rPr>
      <w:rFonts w:ascii="Tahoma" w:hAnsi="Tahoma"/>
      <w:sz w:val="24"/>
      <w:szCs w:val="20"/>
    </w:rPr>
  </w:style>
  <w:style w:type="character" w:customStyle="1" w:styleId="54">
    <w:name w:val="标题 2 字符"/>
    <w:link w:val="3"/>
    <w:qFormat/>
    <w:uiPriority w:val="0"/>
    <w:rPr>
      <w:rFonts w:ascii="Arial" w:hAnsi="Arial" w:eastAsia="黑体"/>
      <w:b/>
      <w:kern w:val="2"/>
      <w:sz w:val="32"/>
      <w:lang w:val="en-US" w:eastAsia="zh-CN" w:bidi="ar-SA"/>
    </w:rPr>
  </w:style>
  <w:style w:type="character" w:customStyle="1" w:styleId="55">
    <w:name w:val="标题 3 字符"/>
    <w:link w:val="5"/>
    <w:qFormat/>
    <w:uiPriority w:val="0"/>
    <w:rPr>
      <w:rFonts w:eastAsia="仿宋_GB2312"/>
      <w:b/>
      <w:kern w:val="2"/>
      <w:sz w:val="32"/>
      <w:lang w:val="en-US" w:eastAsia="zh-CN" w:bidi="ar-SA"/>
    </w:rPr>
  </w:style>
  <w:style w:type="character" w:customStyle="1" w:styleId="56">
    <w:name w:val="标题 4 字符"/>
    <w:link w:val="6"/>
    <w:qFormat/>
    <w:uiPriority w:val="0"/>
    <w:rPr>
      <w:rFonts w:ascii="Arial" w:hAnsi="Arial" w:eastAsia="黑体"/>
      <w:b/>
      <w:kern w:val="2"/>
      <w:sz w:val="28"/>
      <w:lang w:val="en-US" w:eastAsia="zh-CN" w:bidi="ar-SA"/>
    </w:rPr>
  </w:style>
  <w:style w:type="character" w:customStyle="1" w:styleId="57">
    <w:name w:val="标题 5 字符"/>
    <w:link w:val="7"/>
    <w:qFormat/>
    <w:uiPriority w:val="0"/>
    <w:rPr>
      <w:rFonts w:eastAsia="宋体"/>
      <w:sz w:val="24"/>
      <w:lang w:val="en-US" w:eastAsia="zh-CN" w:bidi="ar-SA"/>
    </w:rPr>
  </w:style>
  <w:style w:type="character" w:customStyle="1" w:styleId="58">
    <w:name w:val="标题 6 字符"/>
    <w:link w:val="8"/>
    <w:qFormat/>
    <w:uiPriority w:val="0"/>
    <w:rPr>
      <w:rFonts w:ascii="宋体" w:hAnsi="Arial" w:eastAsia="宋体"/>
      <w:sz w:val="24"/>
      <w:lang w:val="en-US" w:eastAsia="zh-CN" w:bidi="ar-SA"/>
    </w:rPr>
  </w:style>
  <w:style w:type="character" w:customStyle="1" w:styleId="59">
    <w:name w:val="标题 7 字符"/>
    <w:link w:val="9"/>
    <w:qFormat/>
    <w:uiPriority w:val="0"/>
    <w:rPr>
      <w:rFonts w:ascii="宋体" w:hAnsi="Arial" w:eastAsia="宋体"/>
      <w:b/>
      <w:sz w:val="24"/>
      <w:lang w:val="en-US" w:eastAsia="zh-CN" w:bidi="ar-SA"/>
    </w:rPr>
  </w:style>
  <w:style w:type="character" w:customStyle="1" w:styleId="60">
    <w:name w:val="标题 8 字符"/>
    <w:link w:val="10"/>
    <w:qFormat/>
    <w:uiPriority w:val="0"/>
    <w:rPr>
      <w:rFonts w:ascii="Arial" w:hAnsi="Arial" w:eastAsia="黑体"/>
      <w:sz w:val="24"/>
      <w:lang w:val="en-US" w:eastAsia="zh-CN" w:bidi="ar-SA"/>
    </w:rPr>
  </w:style>
  <w:style w:type="character" w:customStyle="1" w:styleId="61">
    <w:name w:val="标题 9 字符"/>
    <w:link w:val="11"/>
    <w:qFormat/>
    <w:uiPriority w:val="0"/>
    <w:rPr>
      <w:rFonts w:ascii="Arial" w:hAnsi="Arial" w:eastAsia="黑体"/>
      <w:sz w:val="24"/>
      <w:lang w:val="en-US" w:eastAsia="zh-CN" w:bidi="ar-SA"/>
    </w:rPr>
  </w:style>
  <w:style w:type="character" w:customStyle="1" w:styleId="62">
    <w:name w:val="纯文本 字符"/>
    <w:link w:val="23"/>
    <w:qFormat/>
    <w:uiPriority w:val="0"/>
    <w:rPr>
      <w:rFonts w:ascii="宋体" w:hAnsi="Courier New" w:eastAsia="宋体"/>
      <w:kern w:val="2"/>
      <w:sz w:val="21"/>
      <w:lang w:val="en-US" w:eastAsia="zh-CN" w:bidi="ar-SA"/>
    </w:rPr>
  </w:style>
  <w:style w:type="paragraph" w:customStyle="1" w:styleId="63">
    <w:name w:val="表正文"/>
    <w:basedOn w:val="1"/>
    <w:next w:val="23"/>
    <w:qFormat/>
    <w:uiPriority w:val="0"/>
    <w:rPr>
      <w:rFonts w:ascii="宋体" w:hAnsi="Courier New"/>
      <w:szCs w:val="20"/>
    </w:rPr>
  </w:style>
  <w:style w:type="character" w:customStyle="1" w:styleId="64">
    <w:name w:val="正文文本缩进 字符"/>
    <w:link w:val="18"/>
    <w:qFormat/>
    <w:uiPriority w:val="0"/>
    <w:rPr>
      <w:rFonts w:eastAsia="宋体"/>
      <w:kern w:val="2"/>
      <w:sz w:val="21"/>
      <w:szCs w:val="24"/>
      <w:lang w:val="en-US" w:eastAsia="zh-CN" w:bidi="ar-SA"/>
    </w:rPr>
  </w:style>
  <w:style w:type="character" w:customStyle="1" w:styleId="65">
    <w:name w:val="日期 字符"/>
    <w:link w:val="24"/>
    <w:qFormat/>
    <w:uiPriority w:val="0"/>
    <w:rPr>
      <w:rFonts w:ascii="楷体_GB2312" w:eastAsia="楷体_GB2312"/>
      <w:b/>
      <w:kern w:val="2"/>
      <w:sz w:val="28"/>
      <w:lang w:val="en-US" w:eastAsia="zh-CN" w:bidi="ar-SA"/>
    </w:rPr>
  </w:style>
  <w:style w:type="character" w:customStyle="1" w:styleId="66">
    <w:name w:val="页眉 字符"/>
    <w:link w:val="28"/>
    <w:qFormat/>
    <w:uiPriority w:val="0"/>
    <w:rPr>
      <w:rFonts w:eastAsia="宋体"/>
      <w:kern w:val="2"/>
      <w:sz w:val="18"/>
      <w:szCs w:val="18"/>
      <w:lang w:val="en-US" w:eastAsia="zh-CN" w:bidi="ar-SA"/>
    </w:rPr>
  </w:style>
  <w:style w:type="character" w:customStyle="1" w:styleId="67">
    <w:name w:val="页脚 字符"/>
    <w:link w:val="27"/>
    <w:qFormat/>
    <w:locked/>
    <w:uiPriority w:val="0"/>
    <w:rPr>
      <w:rFonts w:eastAsia="宋体"/>
      <w:kern w:val="2"/>
      <w:sz w:val="18"/>
      <w:szCs w:val="18"/>
      <w:lang w:val="en-US" w:eastAsia="zh-CN" w:bidi="ar-SA"/>
    </w:rPr>
  </w:style>
  <w:style w:type="paragraph" w:customStyle="1" w:styleId="68">
    <w:name w:val="正文段"/>
    <w:basedOn w:val="1"/>
    <w:link w:val="69"/>
    <w:qFormat/>
    <w:uiPriority w:val="0"/>
    <w:pPr>
      <w:widowControl/>
      <w:snapToGrid w:val="0"/>
      <w:spacing w:afterLines="50"/>
      <w:ind w:firstLine="200" w:firstLineChars="200"/>
    </w:pPr>
    <w:rPr>
      <w:kern w:val="0"/>
      <w:sz w:val="24"/>
      <w:szCs w:val="20"/>
    </w:rPr>
  </w:style>
  <w:style w:type="character" w:customStyle="1" w:styleId="69">
    <w:name w:val="正文段 Char"/>
    <w:link w:val="68"/>
    <w:qFormat/>
    <w:uiPriority w:val="0"/>
    <w:rPr>
      <w:rFonts w:eastAsia="宋体"/>
      <w:sz w:val="24"/>
      <w:lang w:val="en-US" w:eastAsia="zh-CN" w:bidi="ar-SA"/>
    </w:rPr>
  </w:style>
  <w:style w:type="character" w:customStyle="1" w:styleId="70">
    <w:name w:val="批注文字 字符"/>
    <w:link w:val="16"/>
    <w:qFormat/>
    <w:uiPriority w:val="0"/>
    <w:rPr>
      <w:rFonts w:eastAsia="宋体"/>
      <w:kern w:val="2"/>
      <w:sz w:val="21"/>
      <w:szCs w:val="24"/>
      <w:lang w:val="en-US" w:eastAsia="zh-CN" w:bidi="ar-SA"/>
    </w:rPr>
  </w:style>
  <w:style w:type="character" w:customStyle="1" w:styleId="71">
    <w:name w:val="正文文本 2 字符"/>
    <w:link w:val="33"/>
    <w:qFormat/>
    <w:uiPriority w:val="0"/>
    <w:rPr>
      <w:rFonts w:ascii="隶书" w:eastAsia="隶书"/>
      <w:bCs/>
      <w:sz w:val="72"/>
      <w:szCs w:val="84"/>
      <w:lang w:val="en-US" w:eastAsia="zh-CN" w:bidi="ar-SA"/>
    </w:rPr>
  </w:style>
  <w:style w:type="paragraph" w:customStyle="1" w:styleId="72">
    <w:name w:val="Char"/>
    <w:basedOn w:val="1"/>
    <w:qFormat/>
    <w:uiPriority w:val="0"/>
    <w:rPr>
      <w:rFonts w:ascii="仿宋_GB2312" w:eastAsia="仿宋_GB2312"/>
      <w:b/>
      <w:sz w:val="32"/>
      <w:szCs w:val="32"/>
    </w:rPr>
  </w:style>
  <w:style w:type="paragraph" w:customStyle="1" w:styleId="73">
    <w:name w:val="Table Text"/>
    <w:link w:val="74"/>
    <w:qFormat/>
    <w:uiPriority w:val="0"/>
    <w:pPr>
      <w:snapToGrid w:val="0"/>
      <w:spacing w:before="80" w:after="80"/>
    </w:pPr>
    <w:rPr>
      <w:rFonts w:ascii="Arial" w:hAnsi="Arial" w:eastAsia="宋体" w:cs="Times New Roman"/>
      <w:sz w:val="18"/>
      <w:lang w:val="en-US" w:eastAsia="zh-CN" w:bidi="ar-SA"/>
    </w:rPr>
  </w:style>
  <w:style w:type="character" w:customStyle="1" w:styleId="74">
    <w:name w:val="Table Text Char1"/>
    <w:link w:val="73"/>
    <w:qFormat/>
    <w:uiPriority w:val="0"/>
    <w:rPr>
      <w:rFonts w:ascii="Arial" w:hAnsi="Arial"/>
      <w:sz w:val="18"/>
      <w:lang w:val="en-US" w:eastAsia="zh-CN" w:bidi="ar-SA"/>
    </w:rPr>
  </w:style>
  <w:style w:type="character" w:customStyle="1" w:styleId="75">
    <w:name w:val="正文（缩进2汉字） Char"/>
    <w:link w:val="76"/>
    <w:qFormat/>
    <w:uiPriority w:val="0"/>
    <w:rPr>
      <w:rFonts w:ascii="宋体"/>
      <w:kern w:val="2"/>
      <w:sz w:val="21"/>
      <w:lang w:bidi="ar-SA"/>
    </w:rPr>
  </w:style>
  <w:style w:type="paragraph" w:customStyle="1" w:styleId="76">
    <w:name w:val="正文（缩进2汉字）"/>
    <w:basedOn w:val="1"/>
    <w:link w:val="75"/>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77">
    <w:name w:val="Char111"/>
    <w:basedOn w:val="1"/>
    <w:qFormat/>
    <w:uiPriority w:val="0"/>
    <w:pPr>
      <w:tabs>
        <w:tab w:val="left" w:pos="432"/>
      </w:tabs>
      <w:spacing w:beforeLines="50" w:afterLines="50"/>
      <w:ind w:left="432" w:hanging="432"/>
      <w:jc w:val="center"/>
    </w:pPr>
    <w:rPr>
      <w:sz w:val="24"/>
    </w:rPr>
  </w:style>
  <w:style w:type="paragraph" w:customStyle="1" w:styleId="78">
    <w:name w:val="模板普通正文"/>
    <w:basedOn w:val="18"/>
    <w:qFormat/>
    <w:uiPriority w:val="0"/>
    <w:pPr>
      <w:spacing w:beforeLines="50" w:after="10" w:line="360" w:lineRule="auto"/>
      <w:ind w:left="0" w:leftChars="0" w:firstLine="175" w:firstLineChars="175"/>
      <w:jc w:val="left"/>
    </w:pPr>
    <w:rPr>
      <w:sz w:val="24"/>
    </w:rPr>
  </w:style>
  <w:style w:type="character" w:customStyle="1" w:styleId="79">
    <w:name w:val="正文文本缩进 2 字符"/>
    <w:link w:val="25"/>
    <w:qFormat/>
    <w:locked/>
    <w:uiPriority w:val="0"/>
    <w:rPr>
      <w:rFonts w:eastAsia="宋体"/>
      <w:kern w:val="2"/>
      <w:sz w:val="21"/>
      <w:szCs w:val="24"/>
      <w:lang w:val="en-US" w:eastAsia="zh-CN" w:bidi="ar-SA"/>
    </w:rPr>
  </w:style>
  <w:style w:type="paragraph" w:customStyle="1" w:styleId="80">
    <w:name w:val="缺省文本"/>
    <w:basedOn w:val="1"/>
    <w:qFormat/>
    <w:uiPriority w:val="0"/>
    <w:pPr>
      <w:autoSpaceDE w:val="0"/>
      <w:autoSpaceDN w:val="0"/>
      <w:adjustRightInd w:val="0"/>
      <w:jc w:val="left"/>
    </w:pPr>
    <w:rPr>
      <w:kern w:val="0"/>
      <w:sz w:val="24"/>
    </w:rPr>
  </w:style>
  <w:style w:type="paragraph" w:customStyle="1" w:styleId="81">
    <w:name w:val="WW-正文文字缩进 2"/>
    <w:basedOn w:val="1"/>
    <w:qFormat/>
    <w:uiPriority w:val="0"/>
    <w:pPr>
      <w:suppressAutoHyphens/>
      <w:ind w:firstLine="420"/>
    </w:pPr>
    <w:rPr>
      <w:kern w:val="1"/>
      <w:szCs w:val="20"/>
    </w:rPr>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character" w:customStyle="1" w:styleId="83">
    <w:name w:val="正文文本 字符"/>
    <w:link w:val="17"/>
    <w:qFormat/>
    <w:locked/>
    <w:uiPriority w:val="0"/>
    <w:rPr>
      <w:rFonts w:eastAsia="仿宋_GB2312"/>
      <w:kern w:val="2"/>
      <w:sz w:val="28"/>
      <w:szCs w:val="24"/>
      <w:lang w:val="en-US" w:eastAsia="zh-CN" w:bidi="ar-SA"/>
    </w:rPr>
  </w:style>
  <w:style w:type="paragraph" w:customStyle="1" w:styleId="84">
    <w:name w:val="项目排列"/>
    <w:basedOn w:val="1"/>
    <w:link w:val="85"/>
    <w:qFormat/>
    <w:uiPriority w:val="0"/>
    <w:pPr>
      <w:tabs>
        <w:tab w:val="left" w:pos="900"/>
      </w:tabs>
      <w:spacing w:beforeLines="50" w:afterLines="50" w:line="300" w:lineRule="auto"/>
      <w:ind w:left="900" w:hanging="420"/>
    </w:pPr>
    <w:rPr>
      <w:sz w:val="24"/>
    </w:rPr>
  </w:style>
  <w:style w:type="character" w:customStyle="1" w:styleId="85">
    <w:name w:val="项目排列 Char"/>
    <w:link w:val="84"/>
    <w:qFormat/>
    <w:uiPriority w:val="0"/>
    <w:rPr>
      <w:kern w:val="2"/>
      <w:sz w:val="24"/>
      <w:szCs w:val="24"/>
    </w:rPr>
  </w:style>
  <w:style w:type="character" w:customStyle="1" w:styleId="86">
    <w:name w:val="style21"/>
    <w:qFormat/>
    <w:uiPriority w:val="0"/>
    <w:rPr>
      <w:sz w:val="15"/>
      <w:szCs w:val="15"/>
    </w:rPr>
  </w:style>
  <w:style w:type="paragraph" w:customStyle="1" w:styleId="87">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88">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89">
    <w:name w:val="Char1"/>
    <w:basedOn w:val="1"/>
    <w:qFormat/>
    <w:uiPriority w:val="0"/>
    <w:rPr>
      <w:szCs w:val="20"/>
    </w:rPr>
  </w:style>
  <w:style w:type="paragraph" w:customStyle="1" w:styleId="90">
    <w:name w:val="列出段落1"/>
    <w:basedOn w:val="1"/>
    <w:qFormat/>
    <w:uiPriority w:val="0"/>
    <w:pPr>
      <w:ind w:firstLine="420" w:firstLineChars="200"/>
    </w:pPr>
    <w:rPr>
      <w:rFonts w:ascii="Calibri" w:hAnsi="Calibri"/>
      <w:szCs w:val="22"/>
    </w:rPr>
  </w:style>
  <w:style w:type="paragraph" w:customStyle="1" w:styleId="91">
    <w:name w:val="默认段落字体 Para Char Char Char Char"/>
    <w:basedOn w:val="1"/>
    <w:qFormat/>
    <w:uiPriority w:val="0"/>
  </w:style>
  <w:style w:type="paragraph" w:customStyle="1" w:styleId="92">
    <w:name w:val="Char Char Char1 Char Char Char1 Char Char Char Char"/>
    <w:basedOn w:val="1"/>
    <w:qFormat/>
    <w:uiPriority w:val="0"/>
  </w:style>
  <w:style w:type="character" w:customStyle="1" w:styleId="93">
    <w:name w:val="font1"/>
    <w:qFormat/>
    <w:uiPriority w:val="0"/>
    <w:rPr>
      <w:color w:val="999999"/>
      <w:sz w:val="18"/>
      <w:szCs w:val="18"/>
      <w:u w:val="none"/>
    </w:rPr>
  </w:style>
  <w:style w:type="paragraph" w:customStyle="1" w:styleId="9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Char Char Char Char Char Char Char Char Char Char"/>
    <w:basedOn w:val="1"/>
    <w:qFormat/>
    <w:uiPriority w:val="0"/>
    <w:rPr>
      <w:rFonts w:ascii="Tahoma" w:hAnsi="Tahoma"/>
      <w:sz w:val="24"/>
      <w:szCs w:val="20"/>
    </w:rPr>
  </w:style>
  <w:style w:type="character" w:customStyle="1" w:styleId="96">
    <w:name w:val="apple-style-span"/>
    <w:basedOn w:val="44"/>
    <w:qFormat/>
    <w:uiPriority w:val="0"/>
  </w:style>
  <w:style w:type="paragraph" w:customStyle="1" w:styleId="97">
    <w:name w:val="正文无缩进"/>
    <w:basedOn w:val="1"/>
    <w:link w:val="98"/>
    <w:qFormat/>
    <w:uiPriority w:val="0"/>
    <w:pPr>
      <w:spacing w:line="360" w:lineRule="auto"/>
    </w:pPr>
    <w:rPr>
      <w:rFonts w:ascii="宋体"/>
      <w:color w:val="000000"/>
      <w:sz w:val="24"/>
    </w:rPr>
  </w:style>
  <w:style w:type="character" w:customStyle="1" w:styleId="98">
    <w:name w:val="正文无缩进 Char"/>
    <w:link w:val="97"/>
    <w:qFormat/>
    <w:uiPriority w:val="0"/>
    <w:rPr>
      <w:rFonts w:ascii="宋体" w:eastAsia="宋体"/>
      <w:color w:val="000000"/>
      <w:kern w:val="2"/>
      <w:sz w:val="24"/>
      <w:szCs w:val="24"/>
      <w:lang w:val="en-US" w:eastAsia="zh-CN" w:bidi="ar-SA"/>
    </w:rPr>
  </w:style>
  <w:style w:type="paragraph" w:customStyle="1" w:styleId="9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0">
    <w:name w:val="ca-3"/>
    <w:basedOn w:val="44"/>
    <w:qFormat/>
    <w:uiPriority w:val="0"/>
  </w:style>
  <w:style w:type="paragraph" w:customStyle="1" w:styleId="101">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2">
    <w:name w:val="表格 Char Char"/>
    <w:link w:val="103"/>
    <w:qFormat/>
    <w:locked/>
    <w:uiPriority w:val="0"/>
    <w:rPr>
      <w:rFonts w:ascii="宋体" w:hAnsi="宋体" w:eastAsia="宋体"/>
      <w:lang w:val="en-US" w:eastAsia="zh-CN" w:bidi="ar-SA"/>
    </w:rPr>
  </w:style>
  <w:style w:type="paragraph" w:customStyle="1" w:styleId="103">
    <w:name w:val="表格"/>
    <w:basedOn w:val="1"/>
    <w:link w:val="102"/>
    <w:qFormat/>
    <w:uiPriority w:val="0"/>
    <w:pPr>
      <w:snapToGrid w:val="0"/>
      <w:ind w:firstLine="42" w:firstLineChars="21"/>
    </w:pPr>
    <w:rPr>
      <w:rFonts w:ascii="宋体" w:hAnsi="宋体"/>
      <w:kern w:val="0"/>
      <w:sz w:val="20"/>
      <w:szCs w:val="20"/>
    </w:rPr>
  </w:style>
  <w:style w:type="paragraph" w:customStyle="1" w:styleId="104">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5">
    <w:name w:val="Char Char1 Char Char Char Char Char Char"/>
    <w:basedOn w:val="1"/>
    <w:qFormat/>
    <w:uiPriority w:val="0"/>
    <w:pPr>
      <w:widowControl/>
      <w:spacing w:after="160" w:line="240" w:lineRule="exact"/>
      <w:jc w:val="left"/>
    </w:pPr>
  </w:style>
  <w:style w:type="character" w:customStyle="1" w:styleId="106">
    <w:name w:val="Char Char"/>
    <w:qFormat/>
    <w:uiPriority w:val="0"/>
    <w:rPr>
      <w:rFonts w:hint="eastAsia" w:ascii="宋体" w:hAnsi="Courier New" w:eastAsia="宋体"/>
      <w:kern w:val="2"/>
      <w:sz w:val="21"/>
      <w:lang w:val="en-US" w:eastAsia="zh-CN" w:bidi="ar-SA"/>
    </w:rPr>
  </w:style>
  <w:style w:type="character" w:customStyle="1" w:styleId="107">
    <w:name w:val="style51"/>
    <w:qFormat/>
    <w:uiPriority w:val="0"/>
    <w:rPr>
      <w:sz w:val="21"/>
      <w:szCs w:val="21"/>
    </w:rPr>
  </w:style>
  <w:style w:type="paragraph" w:customStyle="1" w:styleId="108">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09">
    <w:name w:val="标准文本"/>
    <w:basedOn w:val="1"/>
    <w:link w:val="110"/>
    <w:qFormat/>
    <w:uiPriority w:val="0"/>
    <w:pPr>
      <w:spacing w:line="360" w:lineRule="auto"/>
      <w:ind w:firstLine="480" w:firstLineChars="200"/>
    </w:pPr>
    <w:rPr>
      <w:rFonts w:cs="宋体"/>
      <w:sz w:val="24"/>
      <w:szCs w:val="20"/>
    </w:rPr>
  </w:style>
  <w:style w:type="character" w:customStyle="1" w:styleId="110">
    <w:name w:val="标准文本 Char"/>
    <w:link w:val="109"/>
    <w:qFormat/>
    <w:uiPriority w:val="0"/>
    <w:rPr>
      <w:rFonts w:eastAsia="宋体" w:cs="宋体"/>
      <w:kern w:val="2"/>
      <w:sz w:val="24"/>
      <w:lang w:val="en-US" w:eastAsia="zh-CN" w:bidi="ar-SA"/>
    </w:rPr>
  </w:style>
  <w:style w:type="paragraph" w:customStyle="1" w:styleId="1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自定义正文"/>
    <w:basedOn w:val="1"/>
    <w:link w:val="113"/>
    <w:qFormat/>
    <w:uiPriority w:val="0"/>
    <w:pPr>
      <w:spacing w:line="480" w:lineRule="exact"/>
      <w:ind w:firstLine="200" w:firstLineChars="200"/>
      <w:jc w:val="left"/>
    </w:pPr>
    <w:rPr>
      <w:rFonts w:ascii="仿宋_GB2312" w:eastAsia="仿宋_GB2312"/>
      <w:sz w:val="28"/>
    </w:rPr>
  </w:style>
  <w:style w:type="character" w:customStyle="1" w:styleId="113">
    <w:name w:val="自定义正文 Char"/>
    <w:link w:val="112"/>
    <w:qFormat/>
    <w:uiPriority w:val="0"/>
    <w:rPr>
      <w:rFonts w:ascii="仿宋_GB2312" w:eastAsia="仿宋_GB2312"/>
      <w:kern w:val="2"/>
      <w:sz w:val="28"/>
      <w:szCs w:val="24"/>
      <w:lang w:val="en-US" w:eastAsia="zh-CN" w:bidi="ar-SA"/>
    </w:rPr>
  </w:style>
  <w:style w:type="paragraph" w:customStyle="1" w:styleId="11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5">
    <w:name w:val="自定义表格文字"/>
    <w:basedOn w:val="1"/>
    <w:qFormat/>
    <w:uiPriority w:val="0"/>
    <w:pPr>
      <w:spacing w:before="60" w:after="60" w:line="320" w:lineRule="exact"/>
      <w:jc w:val="left"/>
    </w:pPr>
    <w:rPr>
      <w:rFonts w:ascii="宋体" w:eastAsia="楷体_GB2312"/>
    </w:rPr>
  </w:style>
  <w:style w:type="paragraph" w:customStyle="1" w:styleId="11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8">
    <w:name w:val="文档结构图 字符"/>
    <w:link w:val="15"/>
    <w:semiHidden/>
    <w:qFormat/>
    <w:uiPriority w:val="0"/>
    <w:rPr>
      <w:rFonts w:eastAsia="宋体"/>
      <w:kern w:val="2"/>
      <w:sz w:val="21"/>
      <w:szCs w:val="24"/>
      <w:lang w:val="en-US" w:eastAsia="zh-CN" w:bidi="ar-SA"/>
    </w:rPr>
  </w:style>
  <w:style w:type="character" w:customStyle="1" w:styleId="119">
    <w:name w:val="Char Char12"/>
    <w:qFormat/>
    <w:uiPriority w:val="0"/>
    <w:rPr>
      <w:rFonts w:ascii="宋体" w:hAnsi="Courier New" w:eastAsia="宋体"/>
      <w:kern w:val="2"/>
      <w:sz w:val="21"/>
      <w:lang w:val="en-US" w:eastAsia="zh-CN" w:bidi="ar-SA"/>
    </w:rPr>
  </w:style>
  <w:style w:type="character" w:customStyle="1" w:styleId="120">
    <w:name w:val="H4 Char"/>
    <w:qFormat/>
    <w:uiPriority w:val="0"/>
    <w:rPr>
      <w:rFonts w:ascii="宋体" w:hAnsi="宋体" w:eastAsia="黑体"/>
      <w:b/>
      <w:bCs/>
      <w:color w:val="000000"/>
      <w:spacing w:val="-4"/>
      <w:kern w:val="2"/>
      <w:sz w:val="24"/>
      <w:szCs w:val="30"/>
      <w:lang w:val="en-US" w:eastAsia="zh-CN" w:bidi="ar-SA"/>
    </w:rPr>
  </w:style>
  <w:style w:type="character" w:customStyle="1" w:styleId="121">
    <w:name w:val="H5 Char"/>
    <w:qFormat/>
    <w:uiPriority w:val="0"/>
    <w:rPr>
      <w:rFonts w:ascii="Arial" w:hAnsi="Arial" w:eastAsia="宋体"/>
      <w:sz w:val="24"/>
      <w:lang w:val="en-US" w:eastAsia="zh-CN" w:bidi="ar-SA"/>
    </w:rPr>
  </w:style>
  <w:style w:type="character" w:customStyle="1" w:styleId="122">
    <w:name w:val="Char Char8"/>
    <w:qFormat/>
    <w:uiPriority w:val="0"/>
    <w:rPr>
      <w:rFonts w:ascii="宋体" w:eastAsia="宋体"/>
      <w:kern w:val="2"/>
      <w:sz w:val="28"/>
      <w:lang w:val="en-US" w:eastAsia="zh-CN" w:bidi="ar-SA"/>
    </w:rPr>
  </w:style>
  <w:style w:type="character" w:customStyle="1" w:styleId="123">
    <w:name w:val="Char Char7"/>
    <w:qFormat/>
    <w:uiPriority w:val="0"/>
    <w:rPr>
      <w:rFonts w:eastAsia="仿宋_GB2312"/>
      <w:kern w:val="2"/>
      <w:sz w:val="24"/>
      <w:szCs w:val="24"/>
      <w:lang w:val="en-US" w:eastAsia="zh-CN" w:bidi="ar-SA"/>
    </w:rPr>
  </w:style>
  <w:style w:type="paragraph" w:customStyle="1" w:styleId="124">
    <w:name w:val="表内文字"/>
    <w:basedOn w:val="1"/>
    <w:qFormat/>
    <w:uiPriority w:val="0"/>
    <w:pPr>
      <w:jc w:val="center"/>
    </w:pPr>
    <w:rPr>
      <w:color w:val="FF0000"/>
      <w:kern w:val="0"/>
      <w:sz w:val="24"/>
    </w:rPr>
  </w:style>
  <w:style w:type="character" w:customStyle="1" w:styleId="125">
    <w:name w:val="Char Char3"/>
    <w:qFormat/>
    <w:uiPriority w:val="0"/>
    <w:rPr>
      <w:rFonts w:eastAsia="仿宋_GB2312"/>
      <w:kern w:val="2"/>
      <w:sz w:val="28"/>
      <w:szCs w:val="24"/>
      <w:lang w:val="en-US" w:eastAsia="zh-CN" w:bidi="ar-SA"/>
    </w:rPr>
  </w:style>
  <w:style w:type="paragraph" w:customStyle="1" w:styleId="126">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27">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28">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0">
    <w:name w:val="项目1"/>
    <w:basedOn w:val="1"/>
    <w:qFormat/>
    <w:uiPriority w:val="0"/>
    <w:pPr>
      <w:tabs>
        <w:tab w:val="left" w:pos="840"/>
      </w:tabs>
      <w:spacing w:after="60"/>
      <w:ind w:left="840" w:hanging="420"/>
    </w:pPr>
    <w:rPr>
      <w:rFonts w:ascii="宋体"/>
      <w:spacing w:val="4"/>
      <w:szCs w:val="20"/>
    </w:rPr>
  </w:style>
  <w:style w:type="paragraph" w:customStyle="1" w:styleId="131">
    <w:name w:val="编10号"/>
    <w:basedOn w:val="1"/>
    <w:qFormat/>
    <w:uiPriority w:val="0"/>
    <w:pPr>
      <w:tabs>
        <w:tab w:val="left" w:pos="1620"/>
      </w:tabs>
      <w:ind w:left="1620" w:hanging="360"/>
    </w:pPr>
  </w:style>
  <w:style w:type="paragraph" w:customStyle="1" w:styleId="132">
    <w:name w:val="段"/>
    <w:basedOn w:val="1"/>
    <w:qFormat/>
    <w:uiPriority w:val="0"/>
    <w:pPr>
      <w:ind w:firstLine="425"/>
    </w:pPr>
    <w:rPr>
      <w:rFonts w:ascii="宋体"/>
      <w:szCs w:val="20"/>
    </w:rPr>
  </w:style>
  <w:style w:type="paragraph" w:customStyle="1" w:styleId="133">
    <w:name w:val="Char Char Char Char"/>
    <w:basedOn w:val="1"/>
    <w:qFormat/>
    <w:uiPriority w:val="0"/>
    <w:pPr>
      <w:widowControl/>
      <w:spacing w:after="160" w:line="240" w:lineRule="exact"/>
      <w:jc w:val="left"/>
    </w:pPr>
    <w:rPr>
      <w:kern w:val="0"/>
      <w:sz w:val="24"/>
    </w:rPr>
  </w:style>
  <w:style w:type="paragraph" w:customStyle="1" w:styleId="134">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5">
    <w:name w:val="bulletintext1"/>
    <w:qFormat/>
    <w:uiPriority w:val="0"/>
    <w:rPr>
      <w:rFonts w:hint="eastAsia" w:ascii="宋体" w:hAnsi="宋体" w:eastAsia="宋体"/>
      <w:sz w:val="18"/>
      <w:szCs w:val="18"/>
    </w:rPr>
  </w:style>
  <w:style w:type="paragraph" w:customStyle="1" w:styleId="136">
    <w:name w:val="Char1 Char Char Char Char Char Char"/>
    <w:basedOn w:val="1"/>
    <w:qFormat/>
    <w:uiPriority w:val="0"/>
    <w:rPr>
      <w:rFonts w:ascii="Tahoma" w:hAnsi="Tahoma"/>
      <w:sz w:val="24"/>
      <w:szCs w:val="20"/>
    </w:rPr>
  </w:style>
  <w:style w:type="paragraph" w:customStyle="1" w:styleId="137">
    <w:name w:val="Char Char2 Char Char Char Char"/>
    <w:basedOn w:val="15"/>
    <w:qFormat/>
    <w:uiPriority w:val="0"/>
    <w:rPr>
      <w:rFonts w:ascii="Tahoma" w:hAnsi="Tahoma"/>
      <w:sz w:val="24"/>
    </w:rPr>
  </w:style>
  <w:style w:type="paragraph" w:customStyle="1" w:styleId="138">
    <w:name w:val="Char Char Char"/>
    <w:basedOn w:val="15"/>
    <w:qFormat/>
    <w:uiPriority w:val="0"/>
    <w:rPr>
      <w:rFonts w:ascii="Tahoma" w:hAnsi="Tahoma"/>
      <w:sz w:val="24"/>
    </w:rPr>
  </w:style>
  <w:style w:type="paragraph" w:customStyle="1" w:styleId="139">
    <w:name w:val="正文缩进 New"/>
    <w:basedOn w:val="1"/>
    <w:qFormat/>
    <w:uiPriority w:val="0"/>
    <w:pPr>
      <w:ind w:firstLine="420" w:firstLineChars="200"/>
    </w:pPr>
    <w:rPr>
      <w:szCs w:val="20"/>
    </w:rPr>
  </w:style>
  <w:style w:type="paragraph" w:customStyle="1" w:styleId="140">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1">
    <w:name w:val="tpc_content1"/>
    <w:qFormat/>
    <w:uiPriority w:val="0"/>
    <w:rPr>
      <w:sz w:val="20"/>
      <w:szCs w:val="20"/>
    </w:rPr>
  </w:style>
  <w:style w:type="character" w:customStyle="1" w:styleId="142">
    <w:name w:val="Char Char11"/>
    <w:qFormat/>
    <w:uiPriority w:val="0"/>
    <w:rPr>
      <w:b/>
      <w:kern w:val="44"/>
      <w:sz w:val="44"/>
    </w:rPr>
  </w:style>
  <w:style w:type="character" w:customStyle="1" w:styleId="143">
    <w:name w:val="Char Char10"/>
    <w:qFormat/>
    <w:uiPriority w:val="0"/>
    <w:rPr>
      <w:b/>
      <w:kern w:val="2"/>
      <w:sz w:val="28"/>
      <w:szCs w:val="28"/>
    </w:rPr>
  </w:style>
  <w:style w:type="character" w:customStyle="1" w:styleId="144">
    <w:name w:val="Char Char9"/>
    <w:qFormat/>
    <w:uiPriority w:val="0"/>
    <w:rPr>
      <w:b/>
      <w:kern w:val="2"/>
      <w:sz w:val="24"/>
      <w:szCs w:val="24"/>
    </w:rPr>
  </w:style>
  <w:style w:type="paragraph" w:customStyle="1" w:styleId="145">
    <w:name w:val="Char Char Char 字元 字元"/>
    <w:basedOn w:val="1"/>
    <w:qFormat/>
    <w:uiPriority w:val="0"/>
    <w:pPr>
      <w:spacing w:line="360" w:lineRule="auto"/>
      <w:ind w:firstLine="200" w:firstLineChars="200"/>
    </w:pPr>
    <w:rPr>
      <w:szCs w:val="20"/>
    </w:rPr>
  </w:style>
  <w:style w:type="paragraph" w:customStyle="1" w:styleId="14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8">
    <w:name w:val="style11"/>
    <w:qFormat/>
    <w:uiPriority w:val="0"/>
    <w:rPr>
      <w:b/>
      <w:bCs/>
      <w:color w:val="FF0000"/>
    </w:rPr>
  </w:style>
  <w:style w:type="character" w:customStyle="1" w:styleId="149">
    <w:name w:val="info"/>
    <w:basedOn w:val="44"/>
    <w:qFormat/>
    <w:uiPriority w:val="0"/>
  </w:style>
  <w:style w:type="paragraph" w:customStyle="1" w:styleId="150">
    <w:name w:val="样式 正文缩进 + 首行缩进:  2 字符"/>
    <w:basedOn w:val="4"/>
    <w:link w:val="151"/>
    <w:qFormat/>
    <w:uiPriority w:val="0"/>
    <w:pPr>
      <w:spacing w:line="360" w:lineRule="auto"/>
      <w:ind w:firstLine="480"/>
    </w:pPr>
    <w:rPr>
      <w:rFonts w:ascii="宋体" w:hAnsi="宋体"/>
      <w:color w:val="000000"/>
      <w:kern w:val="0"/>
      <w:sz w:val="24"/>
      <w:szCs w:val="20"/>
    </w:rPr>
  </w:style>
  <w:style w:type="character" w:customStyle="1" w:styleId="151">
    <w:name w:val="样式 正文缩进 + 首行缩进:  2 字符 Char"/>
    <w:link w:val="150"/>
    <w:qFormat/>
    <w:locked/>
    <w:uiPriority w:val="0"/>
    <w:rPr>
      <w:rFonts w:ascii="宋体" w:hAnsi="宋体" w:eastAsia="宋体"/>
      <w:color w:val="000000"/>
      <w:sz w:val="24"/>
      <w:lang w:bidi="ar-SA"/>
    </w:rPr>
  </w:style>
  <w:style w:type="paragraph" w:customStyle="1" w:styleId="152">
    <w:name w:val="正文2"/>
    <w:basedOn w:val="1"/>
    <w:link w:val="153"/>
    <w:qFormat/>
    <w:uiPriority w:val="0"/>
    <w:pPr>
      <w:spacing w:before="156" w:line="360" w:lineRule="auto"/>
      <w:ind w:firstLine="510" w:firstLineChars="200"/>
    </w:pPr>
    <w:rPr>
      <w:sz w:val="24"/>
      <w:szCs w:val="20"/>
    </w:rPr>
  </w:style>
  <w:style w:type="character" w:customStyle="1" w:styleId="153">
    <w:name w:val="正文2 Char"/>
    <w:link w:val="152"/>
    <w:qFormat/>
    <w:uiPriority w:val="0"/>
    <w:rPr>
      <w:rFonts w:eastAsia="宋体"/>
      <w:kern w:val="2"/>
      <w:sz w:val="24"/>
      <w:lang w:val="en-US" w:eastAsia="zh-CN" w:bidi="ar-SA"/>
    </w:rPr>
  </w:style>
  <w:style w:type="paragraph" w:customStyle="1" w:styleId="154">
    <w:name w:val="p0"/>
    <w:basedOn w:val="1"/>
    <w:qFormat/>
    <w:uiPriority w:val="0"/>
    <w:pPr>
      <w:widowControl/>
    </w:pPr>
    <w:rPr>
      <w:kern w:val="0"/>
      <w:szCs w:val="21"/>
    </w:rPr>
  </w:style>
  <w:style w:type="character" w:customStyle="1" w:styleId="155">
    <w:name w:val="param-name"/>
    <w:basedOn w:val="44"/>
    <w:qFormat/>
    <w:uiPriority w:val="0"/>
  </w:style>
  <w:style w:type="character" w:customStyle="1" w:styleId="156">
    <w:name w:val="日期 Char"/>
    <w:qFormat/>
    <w:uiPriority w:val="0"/>
    <w:rPr>
      <w:rFonts w:ascii="楷体_GB2312" w:eastAsia="楷体_GB2312"/>
      <w:b/>
      <w:kern w:val="2"/>
      <w:sz w:val="28"/>
      <w:lang w:val="en-US" w:eastAsia="zh-CN" w:bidi="ar-SA"/>
    </w:rPr>
  </w:style>
  <w:style w:type="character" w:customStyle="1" w:styleId="157">
    <w:name w:val="标题 4 Char"/>
    <w:qFormat/>
    <w:uiPriority w:val="0"/>
    <w:rPr>
      <w:rFonts w:ascii="Arial" w:hAnsi="Arial" w:eastAsia="黑体"/>
      <w:b/>
      <w:kern w:val="2"/>
      <w:sz w:val="28"/>
      <w:lang w:val="en-US" w:eastAsia="zh-CN" w:bidi="ar-SA"/>
    </w:rPr>
  </w:style>
  <w:style w:type="character" w:customStyle="1" w:styleId="158">
    <w:name w:val="标题 6 Char"/>
    <w:qFormat/>
    <w:uiPriority w:val="0"/>
    <w:rPr>
      <w:rFonts w:ascii="宋体" w:hAnsi="Arial" w:eastAsia="宋体"/>
      <w:sz w:val="24"/>
      <w:lang w:val="en-US" w:eastAsia="zh-CN" w:bidi="ar-SA"/>
    </w:rPr>
  </w:style>
  <w:style w:type="character" w:customStyle="1" w:styleId="159">
    <w:name w:val="标题 8 Char"/>
    <w:qFormat/>
    <w:uiPriority w:val="0"/>
    <w:rPr>
      <w:rFonts w:ascii="Arial" w:hAnsi="Arial" w:eastAsia="黑体"/>
      <w:sz w:val="24"/>
      <w:lang w:val="en-US" w:eastAsia="zh-CN" w:bidi="ar-SA"/>
    </w:rPr>
  </w:style>
  <w:style w:type="character" w:customStyle="1" w:styleId="160">
    <w:name w:val="标题 9 Char"/>
    <w:qFormat/>
    <w:uiPriority w:val="0"/>
    <w:rPr>
      <w:rFonts w:ascii="Arial" w:hAnsi="Arial" w:eastAsia="黑体"/>
      <w:sz w:val="24"/>
      <w:lang w:val="en-US" w:eastAsia="zh-CN" w:bidi="ar-SA"/>
    </w:rPr>
  </w:style>
  <w:style w:type="character" w:customStyle="1" w:styleId="161">
    <w:name w:val="标题 5 Char"/>
    <w:qFormat/>
    <w:uiPriority w:val="0"/>
    <w:rPr>
      <w:rFonts w:eastAsia="宋体"/>
      <w:sz w:val="24"/>
      <w:lang w:val="en-US" w:eastAsia="zh-CN" w:bidi="ar-SA"/>
    </w:rPr>
  </w:style>
  <w:style w:type="character" w:customStyle="1" w:styleId="162">
    <w:name w:val="正文文本 Char"/>
    <w:qFormat/>
    <w:locked/>
    <w:uiPriority w:val="0"/>
    <w:rPr>
      <w:rFonts w:eastAsia="仿宋_GB2312"/>
      <w:kern w:val="2"/>
      <w:sz w:val="28"/>
      <w:szCs w:val="24"/>
      <w:lang w:val="en-US" w:eastAsia="zh-CN" w:bidi="ar-SA"/>
    </w:rPr>
  </w:style>
  <w:style w:type="character" w:customStyle="1" w:styleId="163">
    <w:name w:val="正文文本缩进 2 Char"/>
    <w:qFormat/>
    <w:locked/>
    <w:uiPriority w:val="0"/>
    <w:rPr>
      <w:rFonts w:eastAsia="宋体"/>
      <w:kern w:val="2"/>
      <w:sz w:val="21"/>
      <w:szCs w:val="24"/>
      <w:lang w:val="en-US" w:eastAsia="zh-CN" w:bidi="ar-SA"/>
    </w:rPr>
  </w:style>
  <w:style w:type="character" w:customStyle="1" w:styleId="164">
    <w:name w:val="正文文本 2 Char"/>
    <w:qFormat/>
    <w:uiPriority w:val="0"/>
    <w:rPr>
      <w:rFonts w:ascii="隶书" w:eastAsia="隶书"/>
      <w:bCs/>
      <w:sz w:val="72"/>
      <w:szCs w:val="84"/>
      <w:lang w:val="en-US" w:eastAsia="zh-CN" w:bidi="ar-SA"/>
    </w:rPr>
  </w:style>
  <w:style w:type="character" w:customStyle="1" w:styleId="165">
    <w:name w:val="标题 7 Char"/>
    <w:qFormat/>
    <w:uiPriority w:val="0"/>
    <w:rPr>
      <w:rFonts w:ascii="宋体" w:hAnsi="Arial" w:eastAsia="宋体"/>
      <w:b/>
      <w:sz w:val="24"/>
      <w:lang w:val="en-US" w:eastAsia="zh-CN" w:bidi="ar-SA"/>
    </w:rPr>
  </w:style>
  <w:style w:type="character" w:customStyle="1" w:styleId="166">
    <w:name w:val="页眉 Char"/>
    <w:qFormat/>
    <w:uiPriority w:val="0"/>
    <w:rPr>
      <w:rFonts w:eastAsia="宋体"/>
      <w:kern w:val="2"/>
      <w:sz w:val="18"/>
      <w:szCs w:val="18"/>
      <w:lang w:val="en-US" w:eastAsia="zh-CN" w:bidi="ar-SA"/>
    </w:rPr>
  </w:style>
  <w:style w:type="character" w:customStyle="1" w:styleId="167">
    <w:name w:val="批注文字 Char"/>
    <w:qFormat/>
    <w:uiPriority w:val="99"/>
    <w:rPr>
      <w:rFonts w:eastAsia="宋体"/>
      <w:kern w:val="2"/>
      <w:sz w:val="21"/>
      <w:szCs w:val="24"/>
      <w:lang w:val="en-US" w:eastAsia="zh-CN" w:bidi="ar-SA"/>
    </w:rPr>
  </w:style>
  <w:style w:type="character" w:customStyle="1" w:styleId="168">
    <w:name w:val="汇视源正文 Char"/>
    <w:link w:val="169"/>
    <w:qFormat/>
    <w:uiPriority w:val="0"/>
    <w:rPr>
      <w:rFonts w:cs="宋体"/>
      <w:kern w:val="2"/>
      <w:sz w:val="24"/>
      <w:lang w:val="en-US" w:eastAsia="zh-CN" w:bidi="ar-SA"/>
    </w:rPr>
  </w:style>
  <w:style w:type="paragraph" w:customStyle="1" w:styleId="169">
    <w:name w:val="汇视源正文"/>
    <w:link w:val="168"/>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0">
    <w:name w:val="样式 列表编号 + 段后: 0.5 行"/>
    <w:basedOn w:val="13"/>
    <w:qFormat/>
    <w:uiPriority w:val="0"/>
    <w:pPr>
      <w:tabs>
        <w:tab w:val="left" w:pos="840"/>
      </w:tabs>
      <w:spacing w:afterLines="0"/>
      <w:ind w:left="425" w:hanging="425"/>
    </w:pPr>
    <w:rPr>
      <w:rFonts w:cs="宋体"/>
    </w:rPr>
  </w:style>
  <w:style w:type="paragraph" w:customStyle="1" w:styleId="171">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2">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3">
    <w:name w:val="标题 字符"/>
    <w:link w:val="38"/>
    <w:qFormat/>
    <w:locked/>
    <w:uiPriority w:val="0"/>
    <w:rPr>
      <w:rFonts w:ascii="Calibri Light" w:hAnsi="Calibri Light" w:eastAsia="宋体"/>
      <w:b/>
      <w:bCs/>
      <w:kern w:val="2"/>
      <w:sz w:val="32"/>
      <w:szCs w:val="32"/>
      <w:lang w:val="en-US" w:eastAsia="zh-CN" w:bidi="ar-SA"/>
    </w:rPr>
  </w:style>
  <w:style w:type="character" w:customStyle="1" w:styleId="174">
    <w:name w:val="Date Char"/>
    <w:qFormat/>
    <w:locked/>
    <w:uiPriority w:val="0"/>
    <w:rPr>
      <w:rFonts w:ascii="宋体"/>
      <w:sz w:val="21"/>
      <w:lang w:val="zh-CN"/>
    </w:rPr>
  </w:style>
  <w:style w:type="character" w:customStyle="1" w:styleId="175">
    <w:name w:val="Normal Indent Char"/>
    <w:qFormat/>
    <w:locked/>
    <w:uiPriority w:val="0"/>
    <w:rPr>
      <w:rFonts w:ascii="宋体" w:eastAsia="宋体"/>
      <w:snapToGrid w:val="0"/>
      <w:color w:val="000000"/>
      <w:kern w:val="28"/>
      <w:sz w:val="28"/>
    </w:rPr>
  </w:style>
  <w:style w:type="character" w:customStyle="1" w:styleId="176">
    <w:name w:val="Plain Text Char"/>
    <w:qFormat/>
    <w:locked/>
    <w:uiPriority w:val="0"/>
    <w:rPr>
      <w:rFonts w:ascii="宋体" w:hAnsi="Courier New" w:eastAsia="宋体"/>
      <w:snapToGrid w:val="0"/>
      <w:sz w:val="21"/>
    </w:rPr>
  </w:style>
  <w:style w:type="character" w:customStyle="1" w:styleId="177">
    <w:name w:val="日期 Char1"/>
    <w:qFormat/>
    <w:uiPriority w:val="0"/>
    <w:rPr>
      <w:rFonts w:ascii="Times New Roman" w:hAnsi="Times New Roman" w:eastAsia="宋体" w:cs="Times New Roman"/>
      <w:sz w:val="24"/>
      <w:szCs w:val="24"/>
    </w:rPr>
  </w:style>
  <w:style w:type="character" w:customStyle="1" w:styleId="178">
    <w:name w:val="纯文本 Char1"/>
    <w:link w:val="179"/>
    <w:qFormat/>
    <w:uiPriority w:val="0"/>
    <w:rPr>
      <w:rFonts w:ascii="宋体" w:hAnsi="Courier New" w:eastAsia="宋体" w:cs="Courier New"/>
      <w:sz w:val="21"/>
      <w:szCs w:val="21"/>
    </w:rPr>
  </w:style>
  <w:style w:type="paragraph" w:customStyle="1" w:styleId="179">
    <w:name w:val="纯文本1"/>
    <w:basedOn w:val="1"/>
    <w:link w:val="178"/>
    <w:qFormat/>
    <w:uiPriority w:val="0"/>
    <w:rPr>
      <w:rFonts w:ascii="宋体" w:hAnsi="Courier New" w:cs="Courier New"/>
      <w:kern w:val="0"/>
      <w:szCs w:val="21"/>
    </w:rPr>
  </w:style>
  <w:style w:type="paragraph" w:customStyle="1" w:styleId="18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1">
    <w:name w:val="列出段落112"/>
    <w:basedOn w:val="1"/>
    <w:link w:val="205"/>
    <w:qFormat/>
    <w:uiPriority w:val="0"/>
    <w:pPr>
      <w:adjustRightInd w:val="0"/>
      <w:spacing w:line="360" w:lineRule="auto"/>
      <w:ind w:firstLine="200" w:firstLineChars="200"/>
    </w:pPr>
    <w:rPr>
      <w:rFonts w:eastAsia="楷体_GB2312" w:cs="Lucida Sans"/>
      <w:sz w:val="24"/>
    </w:rPr>
  </w:style>
  <w:style w:type="paragraph" w:customStyle="1" w:styleId="182">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3">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4">
    <w:name w:val="Header Char"/>
    <w:qFormat/>
    <w:locked/>
    <w:uiPriority w:val="0"/>
    <w:rPr>
      <w:rFonts w:ascii="Times New Roman" w:hAnsi="Times New Roman" w:eastAsia="宋体" w:cs="Times New Roman"/>
      <w:sz w:val="18"/>
      <w:szCs w:val="18"/>
    </w:rPr>
  </w:style>
  <w:style w:type="paragraph" w:customStyle="1" w:styleId="1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6">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7">
    <w:name w:val="Comment Text Char"/>
    <w:qFormat/>
    <w:locked/>
    <w:uiPriority w:val="0"/>
    <w:rPr>
      <w:rFonts w:ascii="Times New Roman" w:hAnsi="Times New Roman" w:eastAsia="宋体" w:cs="Times New Roman"/>
      <w:kern w:val="0"/>
      <w:sz w:val="24"/>
      <w:szCs w:val="24"/>
      <w:lang w:val="zh-CN" w:eastAsia="zh-CN"/>
    </w:rPr>
  </w:style>
  <w:style w:type="paragraph" w:customStyle="1" w:styleId="188">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8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0">
    <w:name w:val="Char Char Char Char1"/>
    <w:basedOn w:val="1"/>
    <w:qFormat/>
    <w:uiPriority w:val="0"/>
    <w:rPr>
      <w:rFonts w:ascii="Tahoma" w:hAnsi="Tahoma"/>
      <w:sz w:val="24"/>
      <w:szCs w:val="20"/>
    </w:rPr>
  </w:style>
  <w:style w:type="paragraph" w:customStyle="1" w:styleId="191">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3">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4">
    <w:name w:val="正文2 Char Char"/>
    <w:qFormat/>
    <w:uiPriority w:val="0"/>
    <w:rPr>
      <w:kern w:val="2"/>
      <w:sz w:val="24"/>
    </w:rPr>
  </w:style>
  <w:style w:type="character" w:customStyle="1" w:styleId="195">
    <w:name w:val="普通文字 Char Char3"/>
    <w:qFormat/>
    <w:uiPriority w:val="0"/>
    <w:rPr>
      <w:rFonts w:ascii="宋体" w:hAnsi="Courier New"/>
      <w:kern w:val="2"/>
      <w:sz w:val="24"/>
      <w:szCs w:val="24"/>
    </w:rPr>
  </w:style>
  <w:style w:type="character" w:customStyle="1" w:styleId="196">
    <w:name w:val="特点 Char2"/>
    <w:qFormat/>
    <w:uiPriority w:val="0"/>
    <w:rPr>
      <w:rFonts w:ascii="Times New Roman" w:hAnsi="Times New Roman" w:eastAsia="宋体" w:cs="Times New Roman"/>
      <w:szCs w:val="24"/>
    </w:rPr>
  </w:style>
  <w:style w:type="character" w:customStyle="1" w:styleId="197">
    <w:name w:val="批注框文本 字符"/>
    <w:basedOn w:val="44"/>
    <w:link w:val="26"/>
    <w:semiHidden/>
    <w:qFormat/>
    <w:uiPriority w:val="0"/>
    <w:rPr>
      <w:kern w:val="2"/>
      <w:sz w:val="18"/>
      <w:szCs w:val="18"/>
    </w:rPr>
  </w:style>
  <w:style w:type="character" w:customStyle="1" w:styleId="198">
    <w:name w:val="正文文本缩进 3 字符"/>
    <w:basedOn w:val="44"/>
    <w:link w:val="31"/>
    <w:qFormat/>
    <w:uiPriority w:val="0"/>
    <w:rPr>
      <w:kern w:val="2"/>
      <w:sz w:val="16"/>
      <w:szCs w:val="16"/>
    </w:rPr>
  </w:style>
  <w:style w:type="character" w:customStyle="1" w:styleId="199">
    <w:name w:val="HTML 预设格式 字符"/>
    <w:basedOn w:val="44"/>
    <w:link w:val="35"/>
    <w:qFormat/>
    <w:uiPriority w:val="0"/>
    <w:rPr>
      <w:rFonts w:ascii="黑体" w:hAnsi="Courier New" w:eastAsia="黑体" w:cs="Courier New"/>
    </w:rPr>
  </w:style>
  <w:style w:type="character" w:customStyle="1" w:styleId="200">
    <w:name w:val="批注主题 字符"/>
    <w:basedOn w:val="167"/>
    <w:link w:val="39"/>
    <w:semiHidden/>
    <w:qFormat/>
    <w:uiPriority w:val="0"/>
    <w:rPr>
      <w:rFonts w:eastAsia="宋体"/>
      <w:b/>
      <w:bCs/>
      <w:kern w:val="2"/>
      <w:sz w:val="24"/>
      <w:szCs w:val="24"/>
      <w:lang w:val="en-US" w:eastAsia="zh-CN" w:bidi="ar-SA"/>
    </w:rPr>
  </w:style>
  <w:style w:type="character" w:customStyle="1" w:styleId="201">
    <w:name w:val="正文首行缩进 字符"/>
    <w:basedOn w:val="162"/>
    <w:link w:val="40"/>
    <w:qFormat/>
    <w:uiPriority w:val="0"/>
    <w:rPr>
      <w:rFonts w:eastAsia="仿宋_GB2312"/>
      <w:kern w:val="2"/>
      <w:sz w:val="21"/>
      <w:szCs w:val="24"/>
      <w:lang w:val="en-US" w:eastAsia="zh-CN" w:bidi="ar-SA"/>
    </w:rPr>
  </w:style>
  <w:style w:type="character" w:customStyle="1" w:styleId="202">
    <w:name w:val="正文首行缩进 2 字符"/>
    <w:basedOn w:val="64"/>
    <w:link w:val="41"/>
    <w:qFormat/>
    <w:uiPriority w:val="0"/>
    <w:rPr>
      <w:rFonts w:eastAsia="宋体"/>
      <w:kern w:val="2"/>
      <w:sz w:val="21"/>
      <w:szCs w:val="24"/>
      <w:lang w:val="en-US" w:eastAsia="zh-CN" w:bidi="ar-SA"/>
    </w:rPr>
  </w:style>
  <w:style w:type="paragraph" w:customStyle="1" w:styleId="203">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4">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5">
    <w:name w:val="列出段落 Char"/>
    <w:link w:val="181"/>
    <w:qFormat/>
    <w:uiPriority w:val="0"/>
    <w:rPr>
      <w:rFonts w:eastAsia="楷体_GB2312" w:cs="Lucida Sans"/>
      <w:kern w:val="2"/>
      <w:sz w:val="24"/>
      <w:szCs w:val="24"/>
    </w:rPr>
  </w:style>
  <w:style w:type="paragraph" w:customStyle="1" w:styleId="206">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7">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08">
    <w:name w:val="TOC 标题1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09">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0">
    <w:name w:val="正文缩进2格"/>
    <w:basedOn w:val="1"/>
    <w:link w:val="211"/>
    <w:qFormat/>
    <w:uiPriority w:val="0"/>
    <w:pPr>
      <w:spacing w:line="600" w:lineRule="exact"/>
      <w:ind w:firstLine="639" w:firstLineChars="206"/>
    </w:pPr>
    <w:rPr>
      <w:rFonts w:ascii="仿宋_GB2312" w:hAnsi="宋体" w:eastAsia="仿宋_GB2312"/>
      <w:kern w:val="0"/>
      <w:sz w:val="31"/>
      <w:szCs w:val="20"/>
    </w:rPr>
  </w:style>
  <w:style w:type="character" w:customStyle="1" w:styleId="211">
    <w:name w:val="正文缩进2格 Char"/>
    <w:link w:val="210"/>
    <w:qFormat/>
    <w:uiPriority w:val="0"/>
    <w:rPr>
      <w:rFonts w:ascii="仿宋_GB2312" w:hAnsi="宋体" w:eastAsia="仿宋_GB2312"/>
      <w:sz w:val="31"/>
    </w:rPr>
  </w:style>
  <w:style w:type="paragraph" w:customStyle="1" w:styleId="212">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3">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4">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5">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8">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9">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1">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2">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7">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正文1级"/>
    <w:link w:val="251"/>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1">
    <w:name w:val="正文1级 Char Char"/>
    <w:link w:val="250"/>
    <w:qFormat/>
    <w:uiPriority w:val="0"/>
    <w:rPr>
      <w:bCs/>
      <w:kern w:val="44"/>
      <w:sz w:val="24"/>
      <w:szCs w:val="44"/>
    </w:rPr>
  </w:style>
  <w:style w:type="character" w:customStyle="1" w:styleId="252">
    <w:name w:val="Char Char1"/>
    <w:qFormat/>
    <w:uiPriority w:val="0"/>
    <w:rPr>
      <w:rFonts w:ascii="宋体" w:hAnsi="Courier New" w:eastAsia="宋体"/>
      <w:kern w:val="2"/>
      <w:sz w:val="21"/>
      <w:lang w:val="en-US" w:eastAsia="zh-CN" w:bidi="ar-SA"/>
    </w:rPr>
  </w:style>
  <w:style w:type="paragraph" w:customStyle="1" w:styleId="253">
    <w:name w:val="列出段落2"/>
    <w:basedOn w:val="1"/>
    <w:qFormat/>
    <w:uiPriority w:val="34"/>
    <w:pPr>
      <w:spacing w:line="440" w:lineRule="exact"/>
      <w:ind w:firstLine="420" w:firstLineChars="200"/>
    </w:pPr>
    <w:rPr>
      <w:rFonts w:eastAsia="仿宋_GB2312"/>
      <w:sz w:val="24"/>
    </w:rPr>
  </w:style>
  <w:style w:type="paragraph" w:customStyle="1" w:styleId="254">
    <w:name w:val="TOC 标题2"/>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5">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列出段落21"/>
    <w:basedOn w:val="1"/>
    <w:qFormat/>
    <w:uiPriority w:val="0"/>
    <w:pPr>
      <w:ind w:firstLine="420" w:firstLineChars="200"/>
    </w:pPr>
    <w:rPr>
      <w:rFonts w:ascii="Calibri" w:hAnsi="Calibri"/>
      <w:szCs w:val="22"/>
    </w:rPr>
  </w:style>
  <w:style w:type="paragraph" w:customStyle="1" w:styleId="257">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59">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_Style 151"/>
    <w:basedOn w:val="1"/>
    <w:qFormat/>
    <w:uiPriority w:val="0"/>
    <w:rPr>
      <w:rFonts w:ascii="Tahoma" w:hAnsi="Tahoma"/>
      <w:sz w:val="24"/>
      <w:szCs w:val="20"/>
    </w:rPr>
  </w:style>
  <w:style w:type="paragraph" w:customStyle="1" w:styleId="263">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4">
    <w:name w:val="font01"/>
    <w:basedOn w:val="44"/>
    <w:qFormat/>
    <w:uiPriority w:val="0"/>
    <w:rPr>
      <w:rFonts w:hint="eastAsia" w:ascii="宋体" w:hAnsi="宋体" w:eastAsia="宋体" w:cs="宋体"/>
      <w:color w:val="000000"/>
      <w:sz w:val="22"/>
      <w:szCs w:val="22"/>
      <w:u w:val="none"/>
    </w:rPr>
  </w:style>
  <w:style w:type="character" w:customStyle="1" w:styleId="265">
    <w:name w:val="font11"/>
    <w:basedOn w:val="44"/>
    <w:qFormat/>
    <w:uiPriority w:val="0"/>
    <w:rPr>
      <w:rFonts w:hint="eastAsia" w:ascii="宋体" w:hAnsi="宋体" w:eastAsia="宋体" w:cs="宋体"/>
      <w:color w:val="FF0000"/>
      <w:sz w:val="22"/>
      <w:szCs w:val="22"/>
      <w:u w:val="none"/>
    </w:rPr>
  </w:style>
  <w:style w:type="character" w:customStyle="1" w:styleId="266">
    <w:name w:val="font41"/>
    <w:basedOn w:val="44"/>
    <w:qFormat/>
    <w:uiPriority w:val="0"/>
    <w:rPr>
      <w:rFonts w:hint="default" w:ascii="等线" w:hAnsi="等线" w:eastAsia="等线" w:cs="等线"/>
      <w:color w:val="FF0000"/>
      <w:sz w:val="22"/>
      <w:szCs w:val="22"/>
      <w:u w:val="none"/>
    </w:rPr>
  </w:style>
  <w:style w:type="character" w:customStyle="1" w:styleId="267">
    <w:name w:val="font21"/>
    <w:basedOn w:val="44"/>
    <w:qFormat/>
    <w:uiPriority w:val="0"/>
    <w:rPr>
      <w:rFonts w:hint="default" w:ascii="等线" w:hAnsi="等线" w:eastAsia="等线" w:cs="等线"/>
      <w:color w:val="000000"/>
      <w:sz w:val="22"/>
      <w:szCs w:val="22"/>
      <w:u w:val="none"/>
    </w:rPr>
  </w:style>
  <w:style w:type="character" w:customStyle="1" w:styleId="268">
    <w:name w:val="font51"/>
    <w:basedOn w:val="44"/>
    <w:qFormat/>
    <w:uiPriority w:val="0"/>
    <w:rPr>
      <w:rFonts w:hint="default" w:ascii="等线" w:hAnsi="等线" w:eastAsia="等线" w:cs="等线"/>
      <w:color w:val="FF0000"/>
      <w:sz w:val="22"/>
      <w:szCs w:val="22"/>
      <w:u w:val="none"/>
    </w:rPr>
  </w:style>
  <w:style w:type="character" w:customStyle="1" w:styleId="269">
    <w:name w:val="font61"/>
    <w:basedOn w:val="44"/>
    <w:qFormat/>
    <w:uiPriority w:val="0"/>
    <w:rPr>
      <w:rFonts w:hint="default" w:ascii="等线" w:hAnsi="等线" w:eastAsia="等线" w:cs="等线"/>
      <w:color w:val="000000"/>
      <w:sz w:val="22"/>
      <w:szCs w:val="22"/>
      <w:u w:val="none"/>
    </w:rPr>
  </w:style>
  <w:style w:type="paragraph" w:customStyle="1" w:styleId="27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5">
    <w:name w:val="未处理的提及1"/>
    <w:basedOn w:val="44"/>
    <w:unhideWhenUsed/>
    <w:qFormat/>
    <w:uiPriority w:val="99"/>
    <w:rPr>
      <w:color w:val="605E5C"/>
      <w:shd w:val="clear" w:color="auto" w:fill="E1DFDD"/>
    </w:rPr>
  </w:style>
  <w:style w:type="paragraph" w:customStyle="1" w:styleId="276">
    <w:name w:val="p15"/>
    <w:basedOn w:val="1"/>
    <w:qFormat/>
    <w:uiPriority w:val="0"/>
    <w:pPr>
      <w:widowControl/>
      <w:adjustRightInd w:val="0"/>
    </w:pPr>
    <w:rPr>
      <w:rFonts w:ascii="宋体" w:hAnsi="宋体" w:cs="宋体"/>
      <w:kern w:val="0"/>
      <w:sz w:val="20"/>
      <w:szCs w:val="20"/>
    </w:rPr>
  </w:style>
  <w:style w:type="character" w:customStyle="1" w:styleId="277">
    <w:name w:val="bookmark-item"/>
    <w:basedOn w:val="44"/>
    <w:qFormat/>
    <w:uiPriority w:val="0"/>
  </w:style>
  <w:style w:type="paragraph" w:customStyle="1" w:styleId="278">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79">
    <w:name w:val="题注 字符"/>
    <w:link w:val="14"/>
    <w:qFormat/>
    <w:uiPriority w:val="0"/>
    <w:rPr>
      <w:rFonts w:ascii="Calibri" w:hAnsi="Calibri"/>
      <w:kern w:val="2"/>
    </w:rPr>
  </w:style>
  <w:style w:type="paragraph" w:customStyle="1" w:styleId="280">
    <w:name w:val="索引 11"/>
    <w:basedOn w:val="1"/>
    <w:next w:val="1"/>
    <w:qFormat/>
    <w:uiPriority w:val="99"/>
    <w:pPr>
      <w:spacing w:line="360" w:lineRule="auto"/>
    </w:pPr>
    <w:rPr>
      <w:rFonts w:ascii="仿宋_GB2312" w:eastAsia="仿宋_GB2312"/>
      <w:sz w:val="24"/>
      <w:szCs w:val="20"/>
    </w:rPr>
  </w:style>
  <w:style w:type="paragraph" w:customStyle="1" w:styleId="281">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2">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283">
    <w:name w:val="页脚 Char2"/>
    <w:qFormat/>
    <w:locked/>
    <w:uiPriority w:val="99"/>
    <w:rPr>
      <w:kern w:val="2"/>
      <w:sz w:val="18"/>
      <w:szCs w:val="18"/>
    </w:rPr>
  </w:style>
  <w:style w:type="character" w:customStyle="1" w:styleId="284">
    <w:name w:val="页眉 Char2"/>
    <w:qFormat/>
    <w:uiPriority w:val="99"/>
    <w:rPr>
      <w:kern w:val="2"/>
      <w:sz w:val="18"/>
      <w:szCs w:val="18"/>
    </w:rPr>
  </w:style>
  <w:style w:type="paragraph" w:customStyle="1" w:styleId="285">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286">
    <w:name w:val="font31"/>
    <w:basedOn w:val="44"/>
    <w:qFormat/>
    <w:uiPriority w:val="0"/>
    <w:rPr>
      <w:rFonts w:hint="eastAsia" w:ascii="仿宋" w:hAnsi="仿宋" w:eastAsia="仿宋" w:cs="仿宋"/>
      <w:color w:val="FF0000"/>
      <w:sz w:val="22"/>
      <w:szCs w:val="22"/>
      <w:u w:val="none"/>
    </w:rPr>
  </w:style>
  <w:style w:type="paragraph" w:customStyle="1" w:styleId="287">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288">
    <w:name w:val="正文缩进 Char1"/>
    <w:qFormat/>
    <w:uiPriority w:val="0"/>
    <w:rPr>
      <w:rFonts w:ascii="Times New Roman" w:hAnsi="Times New Roman" w:eastAsia="宋体" w:cs="Times New Roman"/>
      <w:szCs w:val="20"/>
    </w:rPr>
  </w:style>
  <w:style w:type="character" w:customStyle="1" w:styleId="289">
    <w:name w:val="纯文本 Char2"/>
    <w:qFormat/>
    <w:uiPriority w:val="0"/>
    <w:rPr>
      <w:rFonts w:ascii="宋体" w:hAnsi="Courier New" w:eastAsia="宋体" w:cs="Times New Roman"/>
      <w:szCs w:val="21"/>
    </w:rPr>
  </w:style>
  <w:style w:type="paragraph" w:customStyle="1" w:styleId="290">
    <w:name w:val="首行缩进"/>
    <w:basedOn w:val="1"/>
    <w:qFormat/>
    <w:uiPriority w:val="99"/>
    <w:pPr>
      <w:spacing w:line="360" w:lineRule="auto"/>
      <w:ind w:firstLine="480" w:firstLineChars="200"/>
    </w:pPr>
    <w:rPr>
      <w:sz w:val="24"/>
      <w:szCs w:val="22"/>
      <w:lang w:val="zh-CN"/>
    </w:rPr>
  </w:style>
  <w:style w:type="paragraph" w:customStyle="1" w:styleId="291">
    <w:name w:val="List Paragraph1"/>
    <w:basedOn w:val="1"/>
    <w:qFormat/>
    <w:uiPriority w:val="0"/>
    <w:pPr>
      <w:ind w:firstLine="420" w:firstLineChars="200"/>
    </w:pPr>
    <w:rPr>
      <w:kern w:val="0"/>
      <w:sz w:val="20"/>
    </w:rPr>
  </w:style>
  <w:style w:type="paragraph" w:styleId="292">
    <w:name w:val="No Spacing"/>
    <w:qFormat/>
    <w:uiPriority w:val="1"/>
    <w:pPr>
      <w:widowControl w:val="0"/>
      <w:ind w:firstLine="480" w:firstLineChars="200"/>
      <w:jc w:val="both"/>
    </w:pPr>
    <w:rPr>
      <w:rFonts w:ascii="Calibri" w:hAnsi="Calibri" w:eastAsia="宋体" w:cs="Times New Roman"/>
      <w:kern w:val="2"/>
      <w:sz w:val="24"/>
      <w:szCs w:val="22"/>
      <w:lang w:val="en-US" w:eastAsia="zh-CN" w:bidi="ar-SA"/>
    </w:rPr>
  </w:style>
  <w:style w:type="paragraph" w:customStyle="1" w:styleId="293">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94">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295">
    <w:name w:val="msolistparagraph"/>
    <w:basedOn w:val="1"/>
    <w:qFormat/>
    <w:uiPriority w:val="0"/>
    <w:pPr>
      <w:spacing w:line="360" w:lineRule="auto"/>
      <w:ind w:firstLine="420" w:firstLineChars="200"/>
    </w:pPr>
    <w:rPr>
      <w:rFonts w:ascii="Calibri" w:hAnsi="Calibr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35019-0064-475D-A51E-F74CB1D5C4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18965</Words>
  <Characters>20299</Characters>
  <Lines>165</Lines>
  <Paragraphs>46</Paragraphs>
  <TotalTime>10</TotalTime>
  <ScaleCrop>false</ScaleCrop>
  <LinksUpToDate>false</LinksUpToDate>
  <CharactersWithSpaces>22182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2022-02-28T03:43:00Z</dcterms:created>
  <dc:creator>USER</dc:creator>
  <cp:lastModifiedBy>ASUS</cp:lastModifiedBy>
  <cp:lastPrinted>2023-03-09T03:10:00Z</cp:lastPrinted>
  <dcterms:modified xsi:type="dcterms:W3CDTF">2023-03-17T02:11:59Z</dcterms:modified>
  <dc:title>绍兴文理学院计算机机房设备及录播系统供货项目</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9B2F4D9CDB6F47CD91C31BD9A2575DE9</vt:lpwstr>
  </property>
</Properties>
</file>