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color w:val="auto"/>
          <w:spacing w:val="-12"/>
          <w:sz w:val="56"/>
          <w:szCs w:val="56"/>
        </w:rPr>
      </w:pPr>
      <w:r>
        <w:rPr>
          <w:rFonts w:hint="eastAsia" w:ascii="仿宋" w:hAnsi="仿宋" w:eastAsia="仿宋" w:cs="仿宋"/>
          <w:b/>
          <w:color w:val="auto"/>
          <w:spacing w:val="-12"/>
          <w:sz w:val="56"/>
          <w:szCs w:val="56"/>
        </w:rPr>
        <w:t>绍兴市人民医院</w:t>
      </w:r>
    </w:p>
    <w:p>
      <w:pPr>
        <w:jc w:val="center"/>
        <w:outlineLvl w:val="0"/>
        <w:rPr>
          <w:rFonts w:hint="eastAsia" w:ascii="仿宋" w:hAnsi="仿宋" w:eastAsia="仿宋" w:cs="仿宋"/>
          <w:color w:val="auto"/>
          <w:sz w:val="44"/>
          <w:lang w:eastAsia="zh-CN"/>
        </w:rPr>
      </w:pPr>
      <w:r>
        <w:rPr>
          <w:rFonts w:hint="eastAsia" w:ascii="仿宋" w:hAnsi="仿宋" w:eastAsia="仿宋" w:cs="仿宋"/>
          <w:b/>
          <w:color w:val="auto"/>
          <w:spacing w:val="-12"/>
          <w:sz w:val="56"/>
          <w:szCs w:val="56"/>
        </w:rPr>
        <w:t>配电箱防雷整改项目</w:t>
      </w:r>
      <w:r>
        <w:rPr>
          <w:rFonts w:hint="eastAsia" w:ascii="仿宋" w:hAnsi="仿宋" w:eastAsia="仿宋" w:cs="仿宋"/>
          <w:b/>
          <w:color w:val="auto"/>
          <w:spacing w:val="-12"/>
          <w:sz w:val="56"/>
          <w:szCs w:val="56"/>
          <w:lang w:eastAsia="zh-CN"/>
        </w:rPr>
        <w:t>（</w:t>
      </w:r>
      <w:r>
        <w:rPr>
          <w:rFonts w:hint="eastAsia" w:ascii="仿宋" w:hAnsi="仿宋" w:eastAsia="仿宋" w:cs="仿宋"/>
          <w:b/>
          <w:color w:val="auto"/>
          <w:spacing w:val="-12"/>
          <w:sz w:val="56"/>
          <w:szCs w:val="56"/>
          <w:lang w:val="en-US" w:eastAsia="zh-CN"/>
        </w:rPr>
        <w:t>重招</w:t>
      </w:r>
      <w:r>
        <w:rPr>
          <w:rFonts w:hint="eastAsia" w:ascii="仿宋" w:hAnsi="仿宋" w:eastAsia="仿宋" w:cs="仿宋"/>
          <w:b/>
          <w:color w:val="auto"/>
          <w:spacing w:val="-12"/>
          <w:sz w:val="56"/>
          <w:szCs w:val="56"/>
          <w:lang w:eastAsia="zh-CN"/>
        </w:rPr>
        <w:t>）</w:t>
      </w:r>
    </w:p>
    <w:p>
      <w:pPr>
        <w:pStyle w:val="51"/>
        <w:rPr>
          <w:rFonts w:ascii="仿宋" w:hAnsi="仿宋" w:eastAsia="仿宋" w:cs="仿宋"/>
          <w:color w:val="auto"/>
        </w:rPr>
      </w:pPr>
    </w:p>
    <w:p>
      <w:pPr>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公</w:t>
      </w:r>
    </w:p>
    <w:p>
      <w:pPr>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开</w:t>
      </w:r>
    </w:p>
    <w:p>
      <w:pPr>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招</w:t>
      </w:r>
    </w:p>
    <w:p>
      <w:pPr>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标</w:t>
      </w:r>
    </w:p>
    <w:p>
      <w:pPr>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文</w:t>
      </w:r>
    </w:p>
    <w:p>
      <w:pPr>
        <w:jc w:val="center"/>
        <w:outlineLvl w:val="0"/>
        <w:rPr>
          <w:rFonts w:ascii="仿宋" w:hAnsi="仿宋" w:eastAsia="仿宋" w:cs="仿宋"/>
          <w:color w:val="auto"/>
          <w:sz w:val="44"/>
        </w:rPr>
      </w:pPr>
      <w:r>
        <w:rPr>
          <w:rFonts w:hint="eastAsia" w:ascii="仿宋" w:hAnsi="仿宋" w:eastAsia="仿宋" w:cs="仿宋"/>
          <w:b/>
          <w:color w:val="auto"/>
          <w:sz w:val="72"/>
          <w:szCs w:val="72"/>
        </w:rPr>
        <w:t>件</w:t>
      </w:r>
    </w:p>
    <w:p>
      <w:pPr>
        <w:jc w:val="center"/>
        <w:outlineLvl w:val="0"/>
        <w:rPr>
          <w:rFonts w:ascii="仿宋" w:hAnsi="仿宋" w:eastAsia="仿宋" w:cs="仿宋"/>
          <w:color w:val="auto"/>
          <w:sz w:val="44"/>
        </w:rPr>
      </w:pPr>
      <w:r>
        <w:rPr>
          <w:rFonts w:hint="eastAsia" w:ascii="仿宋" w:hAnsi="仿宋" w:eastAsia="仿宋" w:cs="仿宋"/>
          <w:color w:val="auto"/>
          <w:sz w:val="44"/>
        </w:rPr>
        <w:t>（电子招投标）</w:t>
      </w:r>
    </w:p>
    <w:p>
      <w:pPr>
        <w:jc w:val="center"/>
        <w:outlineLvl w:val="0"/>
        <w:rPr>
          <w:rFonts w:ascii="仿宋" w:hAnsi="仿宋" w:eastAsia="仿宋" w:cs="仿宋"/>
          <w:color w:val="auto"/>
          <w:sz w:val="44"/>
        </w:rPr>
      </w:pPr>
    </w:p>
    <w:p>
      <w:pPr>
        <w:outlineLvl w:val="0"/>
        <w:rPr>
          <w:rFonts w:ascii="仿宋" w:hAnsi="仿宋" w:eastAsia="仿宋" w:cs="仿宋"/>
          <w:color w:val="auto"/>
          <w:sz w:val="44"/>
        </w:rPr>
      </w:pPr>
    </w:p>
    <w:p>
      <w:pPr>
        <w:jc w:val="center"/>
        <w:rPr>
          <w:rFonts w:ascii="仿宋" w:hAnsi="仿宋" w:eastAsia="仿宋" w:cs="仿宋"/>
          <w:b/>
          <w:color w:val="auto"/>
          <w:sz w:val="28"/>
          <w:szCs w:val="28"/>
        </w:rPr>
      </w:pPr>
      <w:r>
        <w:rPr>
          <w:rFonts w:hint="eastAsia" w:ascii="仿宋" w:hAnsi="仿宋" w:eastAsia="仿宋" w:cs="仿宋"/>
          <w:b/>
          <w:color w:val="auto"/>
          <w:sz w:val="28"/>
          <w:szCs w:val="28"/>
        </w:rPr>
        <w:t>招标编号:HCSF-2022-</w:t>
      </w:r>
      <w:r>
        <w:rPr>
          <w:rFonts w:hint="eastAsia" w:ascii="仿宋" w:hAnsi="仿宋" w:eastAsia="仿宋" w:cs="仿宋"/>
          <w:b/>
          <w:color w:val="auto"/>
          <w:sz w:val="28"/>
          <w:szCs w:val="28"/>
          <w:lang w:val="en-US" w:eastAsia="zh-CN"/>
        </w:rPr>
        <w:t>F</w:t>
      </w:r>
      <w:r>
        <w:rPr>
          <w:rFonts w:hint="eastAsia" w:ascii="仿宋" w:hAnsi="仿宋" w:eastAsia="仿宋" w:cs="仿宋"/>
          <w:b/>
          <w:color w:val="auto"/>
          <w:sz w:val="28"/>
          <w:szCs w:val="28"/>
        </w:rPr>
        <w:t>038</w:t>
      </w:r>
    </w:p>
    <w:tbl>
      <w:tblPr>
        <w:tblStyle w:val="42"/>
        <w:tblW w:w="7801" w:type="dxa"/>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43" w:hRule="atLeast"/>
          <w:jc w:val="center"/>
        </w:trPr>
        <w:tc>
          <w:tcPr>
            <w:tcW w:w="2356" w:type="dxa"/>
          </w:tcPr>
          <w:p>
            <w:pPr>
              <w:spacing w:after="100" w:afterAutospacing="1" w:line="440" w:lineRule="exact"/>
              <w:rPr>
                <w:rFonts w:ascii="仿宋" w:hAnsi="仿宋" w:eastAsia="仿宋" w:cs="仿宋"/>
                <w:color w:val="auto"/>
                <w:sz w:val="28"/>
                <w:szCs w:val="28"/>
              </w:rPr>
            </w:pPr>
            <w:r>
              <w:rPr>
                <w:rFonts w:hint="eastAsia" w:ascii="仿宋" w:hAnsi="仿宋" w:eastAsia="仿宋" w:cs="仿宋"/>
                <w:color w:val="auto"/>
                <w:spacing w:val="93"/>
                <w:kern w:val="0"/>
                <w:sz w:val="28"/>
                <w:szCs w:val="28"/>
              </w:rPr>
              <w:t>采购单</w:t>
            </w:r>
            <w:r>
              <w:rPr>
                <w:rFonts w:hint="eastAsia" w:ascii="仿宋" w:hAnsi="仿宋" w:eastAsia="仿宋" w:cs="仿宋"/>
                <w:color w:val="auto"/>
                <w:spacing w:val="1"/>
                <w:kern w:val="0"/>
                <w:sz w:val="28"/>
                <w:szCs w:val="28"/>
              </w:rPr>
              <w:t>位</w:t>
            </w:r>
            <w:r>
              <w:rPr>
                <w:rFonts w:hint="eastAsia" w:ascii="仿宋" w:hAnsi="仿宋" w:eastAsia="仿宋" w:cs="仿宋"/>
                <w:color w:val="auto"/>
                <w:sz w:val="28"/>
                <w:szCs w:val="28"/>
              </w:rPr>
              <w:t>：</w:t>
            </w:r>
          </w:p>
        </w:tc>
        <w:tc>
          <w:tcPr>
            <w:tcW w:w="5445" w:type="dxa"/>
            <w:vAlign w:val="center"/>
          </w:tcPr>
          <w:p>
            <w:pPr>
              <w:spacing w:line="320" w:lineRule="exact"/>
              <w:outlineLvl w:val="0"/>
              <w:rPr>
                <w:rFonts w:ascii="仿宋" w:hAnsi="仿宋" w:eastAsia="仿宋" w:cs="仿宋"/>
                <w:color w:val="auto"/>
                <w:sz w:val="28"/>
                <w:szCs w:val="28"/>
              </w:rPr>
            </w:pPr>
            <w:r>
              <w:rPr>
                <w:rFonts w:hint="eastAsia" w:ascii="仿宋" w:hAnsi="仿宋" w:eastAsia="仿宋" w:cs="仿宋"/>
                <w:color w:val="auto"/>
                <w:sz w:val="28"/>
                <w:szCs w:val="28"/>
              </w:rPr>
              <w:t>绍兴市人民医院</w:t>
            </w:r>
          </w:p>
        </w:tc>
      </w:tr>
      <w:tr>
        <w:tblPrEx>
          <w:tblCellMar>
            <w:top w:w="0" w:type="dxa"/>
            <w:left w:w="108" w:type="dxa"/>
            <w:bottom w:w="0" w:type="dxa"/>
            <w:right w:w="108" w:type="dxa"/>
          </w:tblCellMar>
        </w:tblPrEx>
        <w:trPr>
          <w:trHeight w:val="494" w:hRule="atLeast"/>
          <w:jc w:val="center"/>
        </w:trPr>
        <w:tc>
          <w:tcPr>
            <w:tcW w:w="2356" w:type="dxa"/>
          </w:tcPr>
          <w:p>
            <w:pPr>
              <w:spacing w:after="100" w:afterAutospacing="1" w:line="440" w:lineRule="exact"/>
              <w:rPr>
                <w:rFonts w:ascii="仿宋" w:hAnsi="仿宋" w:eastAsia="仿宋" w:cs="仿宋"/>
                <w:color w:val="auto"/>
                <w:sz w:val="28"/>
                <w:szCs w:val="28"/>
              </w:rPr>
            </w:pPr>
            <w:r>
              <w:rPr>
                <w:rFonts w:hint="eastAsia" w:ascii="仿宋" w:hAnsi="仿宋" w:eastAsia="仿宋" w:cs="仿宋"/>
                <w:color w:val="auto"/>
                <w:spacing w:val="0"/>
                <w:w w:val="100"/>
                <w:kern w:val="0"/>
                <w:sz w:val="28"/>
                <w:szCs w:val="28"/>
                <w:fitText w:val="1680" w:id="1"/>
              </w:rPr>
              <w:t>采购代理机构</w:t>
            </w:r>
            <w:r>
              <w:rPr>
                <w:rFonts w:hint="eastAsia" w:ascii="仿宋" w:hAnsi="仿宋" w:eastAsia="仿宋" w:cs="仿宋"/>
                <w:color w:val="auto"/>
                <w:sz w:val="28"/>
                <w:szCs w:val="28"/>
              </w:rPr>
              <w:t>：</w:t>
            </w:r>
          </w:p>
        </w:tc>
        <w:tc>
          <w:tcPr>
            <w:tcW w:w="5445" w:type="dxa"/>
          </w:tcPr>
          <w:p>
            <w:pPr>
              <w:spacing w:after="100" w:afterAutospacing="1" w:line="440" w:lineRule="exact"/>
              <w:rPr>
                <w:rFonts w:ascii="仿宋" w:hAnsi="仿宋" w:eastAsia="仿宋" w:cs="仿宋"/>
                <w:color w:val="auto"/>
                <w:sz w:val="28"/>
                <w:szCs w:val="28"/>
              </w:rPr>
            </w:pPr>
            <w:r>
              <w:rPr>
                <w:rFonts w:hint="eastAsia" w:ascii="仿宋" w:hAnsi="仿宋" w:eastAsia="仿宋" w:cs="仿宋"/>
                <w:color w:val="auto"/>
                <w:sz w:val="28"/>
                <w:szCs w:val="28"/>
              </w:rPr>
              <w:t>华诚工程咨询集团有限公司</w:t>
            </w:r>
          </w:p>
        </w:tc>
      </w:tr>
      <w:tr>
        <w:tblPrEx>
          <w:tblCellMar>
            <w:top w:w="0" w:type="dxa"/>
            <w:left w:w="108" w:type="dxa"/>
            <w:bottom w:w="0" w:type="dxa"/>
            <w:right w:w="108" w:type="dxa"/>
          </w:tblCellMar>
        </w:tblPrEx>
        <w:trPr>
          <w:trHeight w:val="397" w:hRule="atLeast"/>
          <w:jc w:val="center"/>
        </w:trPr>
        <w:tc>
          <w:tcPr>
            <w:tcW w:w="2356" w:type="dxa"/>
            <w:vAlign w:val="center"/>
          </w:tcPr>
          <w:p>
            <w:pPr>
              <w:spacing w:after="100" w:afterAutospacing="1" w:line="440" w:lineRule="exact"/>
              <w:rPr>
                <w:rFonts w:ascii="仿宋" w:hAnsi="仿宋" w:eastAsia="仿宋" w:cs="仿宋"/>
                <w:color w:val="auto"/>
                <w:sz w:val="28"/>
                <w:szCs w:val="28"/>
              </w:rPr>
            </w:pPr>
            <w:r>
              <w:rPr>
                <w:rFonts w:hint="eastAsia" w:ascii="仿宋" w:hAnsi="仿宋" w:eastAsia="仿宋" w:cs="仿宋"/>
                <w:color w:val="auto"/>
                <w:spacing w:val="93"/>
                <w:kern w:val="0"/>
                <w:sz w:val="28"/>
                <w:szCs w:val="28"/>
                <w:fitText w:val="1680" w:id="2"/>
              </w:rPr>
              <w:t>监督单</w:t>
            </w:r>
            <w:r>
              <w:rPr>
                <w:rFonts w:hint="eastAsia" w:ascii="仿宋" w:hAnsi="仿宋" w:eastAsia="仿宋" w:cs="仿宋"/>
                <w:color w:val="auto"/>
                <w:spacing w:val="1"/>
                <w:kern w:val="0"/>
                <w:sz w:val="28"/>
                <w:szCs w:val="28"/>
                <w:fitText w:val="1680" w:id="2"/>
              </w:rPr>
              <w:t>位</w:t>
            </w:r>
            <w:r>
              <w:rPr>
                <w:rFonts w:hint="eastAsia" w:ascii="仿宋" w:hAnsi="仿宋" w:eastAsia="仿宋" w:cs="仿宋"/>
                <w:color w:val="auto"/>
                <w:sz w:val="28"/>
                <w:szCs w:val="28"/>
              </w:rPr>
              <w:t>：</w:t>
            </w:r>
          </w:p>
        </w:tc>
        <w:tc>
          <w:tcPr>
            <w:tcW w:w="5445" w:type="dxa"/>
          </w:tcPr>
          <w:p>
            <w:pPr>
              <w:spacing w:after="100" w:afterAutospacing="1" w:line="440" w:lineRule="exact"/>
              <w:rPr>
                <w:rFonts w:ascii="仿宋" w:hAnsi="仿宋" w:eastAsia="仿宋" w:cs="仿宋"/>
                <w:color w:val="auto"/>
                <w:sz w:val="28"/>
                <w:szCs w:val="28"/>
              </w:rPr>
            </w:pPr>
            <w:r>
              <w:rPr>
                <w:rFonts w:hint="eastAsia" w:ascii="仿宋" w:hAnsi="仿宋" w:eastAsia="仿宋" w:cs="仿宋"/>
                <w:color w:val="auto"/>
                <w:sz w:val="28"/>
                <w:szCs w:val="28"/>
              </w:rPr>
              <w:t>绍兴市财政局</w:t>
            </w:r>
          </w:p>
        </w:tc>
      </w:tr>
      <w:tr>
        <w:tblPrEx>
          <w:tblCellMar>
            <w:top w:w="0" w:type="dxa"/>
            <w:left w:w="108" w:type="dxa"/>
            <w:bottom w:w="0" w:type="dxa"/>
            <w:right w:w="108" w:type="dxa"/>
          </w:tblCellMar>
        </w:tblPrEx>
        <w:trPr>
          <w:trHeight w:val="333" w:hRule="atLeast"/>
          <w:jc w:val="center"/>
        </w:trPr>
        <w:tc>
          <w:tcPr>
            <w:tcW w:w="7801" w:type="dxa"/>
            <w:gridSpan w:val="2"/>
          </w:tcPr>
          <w:p>
            <w:pPr>
              <w:spacing w:after="100" w:afterAutospacing="1"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二○二</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rPr>
              <w:t xml:space="preserve">年  </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 xml:space="preserve"> 月</w:t>
            </w:r>
          </w:p>
        </w:tc>
      </w:tr>
    </w:tbl>
    <w:p>
      <w:pPr>
        <w:jc w:val="center"/>
        <w:rPr>
          <w:rFonts w:ascii="仿宋" w:hAnsi="仿宋" w:eastAsia="仿宋" w:cs="仿宋"/>
          <w:b/>
          <w:color w:val="auto"/>
          <w:sz w:val="44"/>
          <w:szCs w:val="44"/>
        </w:rPr>
      </w:pPr>
    </w:p>
    <w:p>
      <w:pPr>
        <w:pageBreakBefore/>
        <w:jc w:val="center"/>
        <w:rPr>
          <w:rFonts w:ascii="仿宋" w:hAnsi="仿宋" w:eastAsia="仿宋" w:cs="仿宋"/>
          <w:b/>
          <w:color w:val="auto"/>
          <w:sz w:val="44"/>
          <w:szCs w:val="44"/>
        </w:rPr>
        <w:sectPr>
          <w:headerReference r:id="rId4" w:type="first"/>
          <w:headerReference r:id="rId3" w:type="default"/>
          <w:pgSz w:w="11906" w:h="16838"/>
          <w:pgMar w:top="1440" w:right="1800" w:bottom="1440" w:left="1800" w:header="851" w:footer="992" w:gutter="0"/>
          <w:cols w:space="425" w:num="1"/>
          <w:docGrid w:type="lines" w:linePitch="312" w:charSpace="0"/>
        </w:sectPr>
      </w:pPr>
    </w:p>
    <w:p>
      <w:pPr>
        <w:pStyle w:val="40"/>
        <w:ind w:firstLine="210"/>
        <w:rPr>
          <w:rFonts w:ascii="仿宋" w:hAnsi="仿宋" w:eastAsia="仿宋" w:cs="仿宋"/>
          <w:color w:val="auto"/>
        </w:rPr>
      </w:pPr>
    </w:p>
    <w:p>
      <w:pPr>
        <w:jc w:val="center"/>
        <w:rPr>
          <w:rFonts w:ascii="仿宋" w:hAnsi="仿宋" w:eastAsia="仿宋" w:cs="仿宋"/>
          <w:b/>
          <w:color w:val="auto"/>
          <w:sz w:val="44"/>
          <w:szCs w:val="44"/>
        </w:rPr>
      </w:pPr>
    </w:p>
    <w:p>
      <w:pPr>
        <w:jc w:val="center"/>
        <w:rPr>
          <w:rFonts w:ascii="仿宋" w:hAnsi="仿宋" w:eastAsia="仿宋" w:cs="仿宋"/>
          <w:b/>
          <w:color w:val="auto"/>
          <w:sz w:val="44"/>
          <w:szCs w:val="44"/>
        </w:rPr>
      </w:pPr>
      <w:r>
        <w:rPr>
          <w:rFonts w:hint="eastAsia" w:ascii="仿宋" w:hAnsi="仿宋" w:eastAsia="仿宋" w:cs="仿宋"/>
          <w:b/>
          <w:color w:val="auto"/>
          <w:sz w:val="44"/>
          <w:szCs w:val="44"/>
        </w:rPr>
        <w:t>目录</w:t>
      </w:r>
    </w:p>
    <w:p>
      <w:pPr>
        <w:jc w:val="center"/>
        <w:rPr>
          <w:rFonts w:ascii="仿宋" w:hAnsi="仿宋" w:eastAsia="仿宋" w:cs="仿宋"/>
          <w:b/>
          <w:color w:val="auto"/>
          <w:sz w:val="44"/>
          <w:szCs w:val="44"/>
        </w:rPr>
      </w:pPr>
    </w:p>
    <w:p>
      <w:pPr>
        <w:jc w:val="center"/>
        <w:rPr>
          <w:rFonts w:ascii="仿宋" w:hAnsi="仿宋" w:eastAsia="仿宋" w:cs="仿宋"/>
          <w:color w:val="auto"/>
        </w:rPr>
      </w:pPr>
    </w:p>
    <w:p>
      <w:pPr>
        <w:snapToGrid w:val="0"/>
        <w:spacing w:line="480" w:lineRule="auto"/>
        <w:ind w:firstLine="1807" w:firstLineChars="500"/>
        <w:rPr>
          <w:rFonts w:ascii="仿宋" w:hAnsi="仿宋" w:eastAsia="仿宋" w:cs="仿宋"/>
          <w:b/>
          <w:color w:val="auto"/>
          <w:sz w:val="36"/>
          <w:szCs w:val="36"/>
        </w:rPr>
      </w:pPr>
      <w:r>
        <w:rPr>
          <w:rFonts w:hint="eastAsia" w:ascii="仿宋" w:hAnsi="仿宋" w:eastAsia="仿宋" w:cs="仿宋"/>
          <w:b/>
          <w:color w:val="auto"/>
          <w:sz w:val="36"/>
          <w:szCs w:val="36"/>
        </w:rPr>
        <w:t>第一部分    招标公告</w:t>
      </w:r>
    </w:p>
    <w:p>
      <w:pPr>
        <w:snapToGrid w:val="0"/>
        <w:spacing w:line="480" w:lineRule="auto"/>
        <w:ind w:firstLine="1807" w:firstLineChars="500"/>
        <w:rPr>
          <w:rFonts w:ascii="仿宋" w:hAnsi="仿宋" w:eastAsia="仿宋" w:cs="仿宋"/>
          <w:b/>
          <w:color w:val="auto"/>
          <w:sz w:val="36"/>
          <w:szCs w:val="36"/>
        </w:rPr>
      </w:pPr>
      <w:r>
        <w:rPr>
          <w:rFonts w:hint="eastAsia" w:ascii="仿宋" w:hAnsi="仿宋" w:eastAsia="仿宋" w:cs="仿宋"/>
          <w:b/>
          <w:color w:val="auto"/>
          <w:sz w:val="36"/>
          <w:szCs w:val="36"/>
        </w:rPr>
        <w:t>第二部分    投标须知</w:t>
      </w:r>
    </w:p>
    <w:p>
      <w:pPr>
        <w:snapToGrid w:val="0"/>
        <w:spacing w:line="480" w:lineRule="auto"/>
        <w:ind w:firstLine="1807" w:firstLineChars="500"/>
        <w:rPr>
          <w:rFonts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p>
      <w:pPr>
        <w:snapToGrid w:val="0"/>
        <w:spacing w:line="480" w:lineRule="auto"/>
        <w:ind w:firstLine="1807" w:firstLineChars="500"/>
        <w:rPr>
          <w:rFonts w:ascii="仿宋" w:hAnsi="仿宋" w:eastAsia="仿宋" w:cs="仿宋"/>
          <w:b/>
          <w:color w:val="auto"/>
          <w:sz w:val="36"/>
          <w:szCs w:val="36"/>
        </w:rPr>
      </w:pPr>
      <w:r>
        <w:rPr>
          <w:rFonts w:hint="eastAsia" w:ascii="仿宋" w:hAnsi="仿宋" w:eastAsia="仿宋" w:cs="仿宋"/>
          <w:b/>
          <w:color w:val="auto"/>
          <w:sz w:val="36"/>
          <w:szCs w:val="36"/>
        </w:rPr>
        <w:t>第四部分    授予合同</w:t>
      </w:r>
    </w:p>
    <w:p>
      <w:pPr>
        <w:snapToGrid w:val="0"/>
        <w:spacing w:line="480" w:lineRule="auto"/>
        <w:ind w:firstLine="1807" w:firstLineChars="500"/>
        <w:rPr>
          <w:rFonts w:ascii="仿宋" w:hAnsi="仿宋" w:eastAsia="仿宋" w:cs="仿宋"/>
          <w:b/>
          <w:color w:val="auto"/>
          <w:sz w:val="36"/>
          <w:szCs w:val="36"/>
        </w:rPr>
      </w:pPr>
      <w:r>
        <w:rPr>
          <w:rFonts w:hint="eastAsia" w:ascii="仿宋" w:hAnsi="仿宋" w:eastAsia="仿宋" w:cs="仿宋"/>
          <w:b/>
          <w:color w:val="auto"/>
          <w:sz w:val="36"/>
          <w:szCs w:val="36"/>
        </w:rPr>
        <w:t>第五部分    评分标准</w:t>
      </w:r>
    </w:p>
    <w:p>
      <w:pPr>
        <w:snapToGrid w:val="0"/>
        <w:spacing w:line="480" w:lineRule="auto"/>
        <w:ind w:firstLine="1807" w:firstLineChars="500"/>
        <w:rPr>
          <w:rFonts w:ascii="仿宋" w:hAnsi="仿宋" w:eastAsia="仿宋" w:cs="仿宋"/>
          <w:b/>
          <w:color w:val="auto"/>
          <w:sz w:val="36"/>
          <w:szCs w:val="36"/>
        </w:rPr>
      </w:pPr>
      <w:r>
        <w:rPr>
          <w:rFonts w:hint="eastAsia" w:ascii="仿宋" w:hAnsi="仿宋" w:eastAsia="仿宋" w:cs="仿宋"/>
          <w:b/>
          <w:color w:val="auto"/>
          <w:sz w:val="36"/>
          <w:szCs w:val="36"/>
        </w:rPr>
        <w:t>第六部分    投标文件及其附件格式</w:t>
      </w:r>
    </w:p>
    <w:p>
      <w:pPr>
        <w:snapToGrid w:val="0"/>
        <w:spacing w:line="480" w:lineRule="auto"/>
        <w:jc w:val="left"/>
        <w:rPr>
          <w:rFonts w:ascii="仿宋" w:hAnsi="仿宋" w:eastAsia="仿宋" w:cs="仿宋"/>
          <w:color w:val="auto"/>
          <w:sz w:val="36"/>
          <w:szCs w:val="36"/>
        </w:rPr>
      </w:pPr>
    </w:p>
    <w:p>
      <w:pPr>
        <w:snapToGrid w:val="0"/>
        <w:spacing w:line="480" w:lineRule="auto"/>
        <w:jc w:val="left"/>
        <w:rPr>
          <w:rFonts w:ascii="仿宋" w:hAnsi="仿宋" w:eastAsia="仿宋" w:cs="仿宋"/>
          <w:color w:val="auto"/>
          <w:sz w:val="36"/>
          <w:szCs w:val="36"/>
        </w:rPr>
      </w:pPr>
    </w:p>
    <w:p>
      <w:pPr>
        <w:snapToGrid w:val="0"/>
        <w:spacing w:line="480" w:lineRule="auto"/>
        <w:jc w:val="left"/>
        <w:rPr>
          <w:rFonts w:ascii="仿宋" w:hAnsi="仿宋" w:eastAsia="仿宋" w:cs="仿宋"/>
          <w:color w:val="auto"/>
          <w:sz w:val="36"/>
          <w:szCs w:val="36"/>
        </w:rPr>
      </w:pPr>
    </w:p>
    <w:p>
      <w:pPr>
        <w:snapToGrid w:val="0"/>
        <w:spacing w:line="480" w:lineRule="auto"/>
        <w:jc w:val="left"/>
        <w:rPr>
          <w:rFonts w:ascii="仿宋" w:hAnsi="仿宋" w:eastAsia="仿宋" w:cs="仿宋"/>
          <w:color w:val="auto"/>
          <w:sz w:val="36"/>
          <w:szCs w:val="36"/>
        </w:rPr>
      </w:pPr>
    </w:p>
    <w:p>
      <w:pPr>
        <w:snapToGrid w:val="0"/>
        <w:spacing w:line="480" w:lineRule="auto"/>
        <w:jc w:val="left"/>
        <w:rPr>
          <w:rFonts w:ascii="仿宋" w:hAnsi="仿宋" w:eastAsia="仿宋" w:cs="仿宋"/>
          <w:color w:val="auto"/>
          <w:sz w:val="36"/>
          <w:szCs w:val="36"/>
        </w:rPr>
      </w:pPr>
    </w:p>
    <w:p>
      <w:pPr>
        <w:pageBreakBefore/>
        <w:widowControl/>
        <w:jc w:val="center"/>
        <w:rPr>
          <w:rFonts w:ascii="仿宋" w:hAnsi="仿宋" w:eastAsia="仿宋" w:cs="仿宋"/>
          <w:b/>
          <w:color w:val="auto"/>
          <w:sz w:val="36"/>
          <w:szCs w:val="36"/>
        </w:rPr>
      </w:pPr>
      <w:r>
        <w:rPr>
          <w:rFonts w:hint="eastAsia" w:ascii="仿宋" w:hAnsi="仿宋" w:eastAsia="仿宋" w:cs="仿宋"/>
          <w:b/>
          <w:color w:val="auto"/>
          <w:sz w:val="36"/>
          <w:szCs w:val="36"/>
        </w:rPr>
        <w:t>第一部分 招标公告</w:t>
      </w:r>
    </w:p>
    <w:tbl>
      <w:tblPr>
        <w:tblStyle w:val="42"/>
        <w:tblW w:w="8279" w:type="dxa"/>
        <w:tblInd w:w="0" w:type="dxa"/>
        <w:tblLayout w:type="fixed"/>
        <w:tblCellMar>
          <w:top w:w="0" w:type="dxa"/>
          <w:left w:w="0" w:type="dxa"/>
          <w:bottom w:w="0" w:type="dxa"/>
          <w:right w:w="0" w:type="dxa"/>
        </w:tblCellMar>
      </w:tblPr>
      <w:tblGrid>
        <w:gridCol w:w="8279"/>
      </w:tblGrid>
      <w:tr>
        <w:tc>
          <w:tcPr>
            <w:tcW w:w="8279" w:type="dxa"/>
            <w:vAlign w:val="center"/>
          </w:tcPr>
          <w:p>
            <w:pPr>
              <w:rPr>
                <w:rFonts w:ascii="仿宋" w:hAnsi="仿宋" w:eastAsia="仿宋" w:cs="仿宋"/>
                <w:color w:val="auto"/>
              </w:rPr>
            </w:pPr>
            <w:r>
              <w:rPr>
                <w:rFonts w:hint="eastAsia" w:ascii="仿宋" w:hAnsi="仿宋" w:eastAsia="仿宋" w:cs="仿宋"/>
                <w:color w:val="auto"/>
              </w:rPr>
              <w:br w:type="page"/>
            </w:r>
          </w:p>
          <w:tbl>
            <w:tblPr>
              <w:tblStyle w:val="42"/>
              <w:tblW w:w="8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8145" w:type="dxa"/>
                </w:tcPr>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项目概况：</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绍兴市人民医院配电箱防雷整改项目</w:t>
                  </w:r>
                  <w:r>
                    <w:rPr>
                      <w:rFonts w:hint="eastAsia" w:ascii="仿宋" w:hAnsi="仿宋" w:eastAsia="仿宋" w:cs="仿宋"/>
                      <w:color w:val="auto"/>
                      <w:szCs w:val="24"/>
                      <w:lang w:eastAsia="zh-CN"/>
                    </w:rPr>
                    <w:t>（</w:t>
                  </w:r>
                  <w:r>
                    <w:rPr>
                      <w:rFonts w:hint="eastAsia" w:ascii="仿宋" w:hAnsi="仿宋" w:eastAsia="仿宋" w:cs="仿宋"/>
                      <w:color w:val="auto"/>
                      <w:szCs w:val="24"/>
                      <w:lang w:val="en-US" w:eastAsia="zh-CN"/>
                    </w:rPr>
                    <w:t>重招</w:t>
                  </w:r>
                  <w:r>
                    <w:rPr>
                      <w:rFonts w:hint="eastAsia" w:ascii="仿宋" w:hAnsi="仿宋" w:eastAsia="仿宋" w:cs="仿宋"/>
                      <w:color w:val="auto"/>
                      <w:szCs w:val="24"/>
                      <w:lang w:eastAsia="zh-CN"/>
                    </w:rPr>
                    <w:t>）</w:t>
                  </w:r>
                  <w:r>
                    <w:rPr>
                      <w:rFonts w:hint="eastAsia" w:ascii="仿宋" w:hAnsi="仿宋" w:eastAsia="仿宋" w:cs="仿宋"/>
                      <w:color w:val="auto"/>
                      <w:szCs w:val="24"/>
                    </w:rPr>
                    <w:t>的潜在投标人应在</w:t>
                  </w:r>
                  <w:r>
                    <w:rPr>
                      <w:rStyle w:val="278"/>
                      <w:rFonts w:hint="eastAsia" w:ascii="仿宋" w:hAnsi="仿宋" w:eastAsia="仿宋" w:cs="仿宋"/>
                      <w:color w:val="auto"/>
                      <w:sz w:val="27"/>
                      <w:szCs w:val="27"/>
                    </w:rPr>
                    <w:t>https://www.zcygov.cn</w:t>
                  </w:r>
                  <w:r>
                    <w:rPr>
                      <w:rFonts w:hint="eastAsia" w:ascii="仿宋" w:hAnsi="仿宋" w:eastAsia="仿宋" w:cs="仿宋"/>
                      <w:color w:val="auto"/>
                      <w:szCs w:val="24"/>
                    </w:rPr>
                    <w:t>获取（下载）招标文件，并于20</w:t>
                  </w:r>
                  <w:r>
                    <w:rPr>
                      <w:rFonts w:hint="eastAsia" w:ascii="仿宋" w:hAnsi="仿宋" w:eastAsia="仿宋" w:cs="仿宋"/>
                      <w:color w:val="auto"/>
                      <w:szCs w:val="24"/>
                      <w:lang w:val="en-US" w:eastAsia="zh-CN"/>
                    </w:rPr>
                    <w:t>23</w:t>
                  </w:r>
                  <w:r>
                    <w:rPr>
                      <w:rFonts w:hint="eastAsia" w:ascii="仿宋" w:hAnsi="仿宋" w:eastAsia="仿宋" w:cs="仿宋"/>
                      <w:color w:val="auto"/>
                      <w:szCs w:val="24"/>
                    </w:rPr>
                    <w:t xml:space="preserve">年 </w:t>
                  </w:r>
                  <w:r>
                    <w:rPr>
                      <w:rFonts w:hint="eastAsia" w:ascii="仿宋" w:hAnsi="仿宋" w:eastAsia="仿宋" w:cs="仿宋"/>
                      <w:color w:val="auto"/>
                      <w:szCs w:val="24"/>
                      <w:lang w:val="en-US" w:eastAsia="zh-CN"/>
                    </w:rPr>
                    <w:t>3</w:t>
                  </w:r>
                  <w:r>
                    <w:rPr>
                      <w:rFonts w:hint="eastAsia" w:ascii="仿宋" w:hAnsi="仿宋" w:eastAsia="仿宋" w:cs="仿宋"/>
                      <w:color w:val="auto"/>
                      <w:szCs w:val="24"/>
                    </w:rPr>
                    <w:t>月</w:t>
                  </w:r>
                  <w:r>
                    <w:rPr>
                      <w:rFonts w:hint="eastAsia" w:ascii="仿宋" w:hAnsi="仿宋" w:eastAsia="仿宋" w:cs="仿宋"/>
                      <w:color w:val="auto"/>
                      <w:szCs w:val="24"/>
                      <w:lang w:val="en-US" w:eastAsia="zh-CN"/>
                    </w:rPr>
                    <w:t>7</w:t>
                  </w:r>
                  <w:r>
                    <w:rPr>
                      <w:rFonts w:hint="eastAsia" w:ascii="仿宋" w:hAnsi="仿宋" w:eastAsia="仿宋" w:cs="仿宋"/>
                      <w:color w:val="auto"/>
                      <w:szCs w:val="24"/>
                    </w:rPr>
                    <w:t xml:space="preserve"> 日  </w:t>
                  </w:r>
                  <w:r>
                    <w:rPr>
                      <w:rFonts w:hint="eastAsia" w:ascii="仿宋" w:hAnsi="仿宋" w:eastAsia="仿宋" w:cs="仿宋"/>
                      <w:color w:val="auto"/>
                      <w:szCs w:val="24"/>
                      <w:lang w:val="en-US" w:eastAsia="zh-CN"/>
                    </w:rPr>
                    <w:t>9：30</w:t>
                  </w:r>
                  <w:r>
                    <w:rPr>
                      <w:rFonts w:hint="eastAsia" w:ascii="仿宋" w:hAnsi="仿宋" w:eastAsia="仿宋" w:cs="仿宋"/>
                      <w:color w:val="auto"/>
                      <w:szCs w:val="24"/>
                    </w:rPr>
                    <w:t>（北京时间）前递交（上传）投标文件。</w:t>
                  </w:r>
                </w:p>
              </w:tc>
            </w:tr>
          </w:tbl>
          <w:p>
            <w:pPr>
              <w:pStyle w:val="69"/>
              <w:spacing w:afterLines="0" w:line="440" w:lineRule="exact"/>
              <w:ind w:firstLine="480"/>
              <w:jc w:val="left"/>
              <w:rPr>
                <w:rFonts w:ascii="仿宋" w:hAnsi="仿宋" w:eastAsia="仿宋" w:cs="仿宋"/>
                <w:color w:val="auto"/>
                <w:szCs w:val="24"/>
              </w:rPr>
            </w:pPr>
            <w:r>
              <w:rPr>
                <w:rFonts w:hint="eastAsia" w:ascii="仿宋" w:hAnsi="仿宋" w:eastAsia="仿宋" w:cs="仿宋"/>
                <w:color w:val="auto"/>
                <w:szCs w:val="24"/>
              </w:rPr>
              <w:t>一、项目基本情况</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项目编号：HCSF-2022-</w:t>
            </w:r>
            <w:r>
              <w:rPr>
                <w:rFonts w:hint="eastAsia" w:ascii="仿宋" w:hAnsi="仿宋" w:eastAsia="仿宋" w:cs="仿宋"/>
                <w:color w:val="auto"/>
                <w:szCs w:val="24"/>
                <w:lang w:val="en-US" w:eastAsia="zh-CN"/>
              </w:rPr>
              <w:t>F</w:t>
            </w:r>
            <w:r>
              <w:rPr>
                <w:rFonts w:hint="eastAsia" w:ascii="仿宋" w:hAnsi="仿宋" w:eastAsia="仿宋" w:cs="仿宋"/>
                <w:color w:val="auto"/>
                <w:szCs w:val="24"/>
              </w:rPr>
              <w:t>038</w:t>
            </w:r>
          </w:p>
          <w:p>
            <w:pPr>
              <w:pStyle w:val="69"/>
              <w:spacing w:afterLines="0" w:line="440" w:lineRule="exact"/>
              <w:ind w:firstLine="480"/>
              <w:rPr>
                <w:rFonts w:hint="eastAsia" w:ascii="仿宋" w:hAnsi="仿宋" w:eastAsia="仿宋" w:cs="仿宋"/>
                <w:color w:val="auto"/>
                <w:szCs w:val="24"/>
                <w:lang w:eastAsia="zh-CN"/>
              </w:rPr>
            </w:pPr>
            <w:r>
              <w:rPr>
                <w:rFonts w:hint="eastAsia" w:ascii="仿宋" w:hAnsi="仿宋" w:eastAsia="仿宋" w:cs="仿宋"/>
                <w:color w:val="auto"/>
                <w:szCs w:val="24"/>
              </w:rPr>
              <w:t>项目名称：绍兴市人民医院配电箱防雷整改项目</w:t>
            </w:r>
            <w:r>
              <w:rPr>
                <w:rFonts w:hint="eastAsia" w:ascii="仿宋" w:hAnsi="仿宋" w:eastAsia="仿宋" w:cs="仿宋"/>
                <w:color w:val="auto"/>
                <w:szCs w:val="24"/>
                <w:lang w:eastAsia="zh-CN"/>
              </w:rPr>
              <w:t>（</w:t>
            </w:r>
            <w:r>
              <w:rPr>
                <w:rFonts w:hint="eastAsia" w:ascii="仿宋" w:hAnsi="仿宋" w:eastAsia="仿宋" w:cs="仿宋"/>
                <w:color w:val="auto"/>
                <w:szCs w:val="24"/>
                <w:lang w:val="en-US" w:eastAsia="zh-CN"/>
              </w:rPr>
              <w:t>重招</w:t>
            </w:r>
            <w:r>
              <w:rPr>
                <w:rFonts w:hint="eastAsia" w:ascii="仿宋" w:hAnsi="仿宋" w:eastAsia="仿宋" w:cs="仿宋"/>
                <w:color w:val="auto"/>
                <w:szCs w:val="24"/>
                <w:lang w:eastAsia="zh-CN"/>
              </w:rPr>
              <w:t>）</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采购方式：公开招标</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预算金额（元）：300000</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最高限价（元）：300000</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采购需求：详见采购文件</w:t>
            </w:r>
          </w:p>
          <w:p>
            <w:pPr>
              <w:pStyle w:val="69"/>
              <w:spacing w:afterLines="0" w:line="440" w:lineRule="exact"/>
              <w:ind w:firstLine="480"/>
              <w:rPr>
                <w:rFonts w:hint="eastAsia" w:ascii="仿宋" w:hAnsi="仿宋" w:eastAsia="仿宋" w:cs="仿宋"/>
                <w:color w:val="auto"/>
                <w:szCs w:val="24"/>
                <w:lang w:eastAsia="zh-CN"/>
              </w:rPr>
            </w:pPr>
            <w:r>
              <w:rPr>
                <w:rFonts w:hint="eastAsia" w:ascii="仿宋" w:hAnsi="仿宋" w:eastAsia="仿宋" w:cs="仿宋"/>
                <w:color w:val="auto"/>
                <w:szCs w:val="24"/>
              </w:rPr>
              <w:t>标项一:</w:t>
            </w:r>
            <w:r>
              <w:rPr>
                <w:rFonts w:hint="eastAsia" w:ascii="仿宋" w:hAnsi="仿宋" w:eastAsia="仿宋" w:cs="仿宋"/>
                <w:color w:val="auto"/>
                <w:szCs w:val="24"/>
              </w:rPr>
              <w:br w:type="textWrapping"/>
            </w:r>
            <w:r>
              <w:rPr>
                <w:rFonts w:hint="eastAsia" w:ascii="仿宋" w:hAnsi="仿宋" w:eastAsia="仿宋" w:cs="仿宋"/>
                <w:color w:val="auto"/>
                <w:szCs w:val="24"/>
              </w:rPr>
              <w:t>  标项名称:绍兴市人民医院配电箱防雷整改项目</w:t>
            </w:r>
            <w:r>
              <w:rPr>
                <w:rFonts w:hint="eastAsia" w:ascii="仿宋" w:hAnsi="仿宋" w:eastAsia="仿宋" w:cs="仿宋"/>
                <w:color w:val="auto"/>
                <w:szCs w:val="24"/>
                <w:lang w:eastAsia="zh-CN"/>
              </w:rPr>
              <w:t>（</w:t>
            </w:r>
            <w:r>
              <w:rPr>
                <w:rFonts w:hint="eastAsia" w:ascii="仿宋" w:hAnsi="仿宋" w:eastAsia="仿宋" w:cs="仿宋"/>
                <w:color w:val="auto"/>
                <w:szCs w:val="24"/>
                <w:lang w:val="en-US" w:eastAsia="zh-CN"/>
              </w:rPr>
              <w:t>重招</w:t>
            </w:r>
            <w:r>
              <w:rPr>
                <w:rFonts w:hint="eastAsia" w:ascii="仿宋" w:hAnsi="仿宋" w:eastAsia="仿宋" w:cs="仿宋"/>
                <w:color w:val="auto"/>
                <w:szCs w:val="24"/>
                <w:lang w:eastAsia="zh-CN"/>
              </w:rPr>
              <w:t>）</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 数量:1</w:t>
            </w:r>
            <w:r>
              <w:rPr>
                <w:rFonts w:hint="eastAsia" w:ascii="仿宋" w:hAnsi="仿宋" w:eastAsia="仿宋" w:cs="仿宋"/>
                <w:color w:val="auto"/>
                <w:szCs w:val="24"/>
              </w:rPr>
              <w:br w:type="textWrapping"/>
            </w:r>
            <w:r>
              <w:rPr>
                <w:rFonts w:hint="eastAsia" w:ascii="仿宋" w:hAnsi="仿宋" w:eastAsia="仿宋" w:cs="仿宋"/>
                <w:color w:val="auto"/>
                <w:szCs w:val="24"/>
              </w:rPr>
              <w:t>  预算金额（元）:300000</w:t>
            </w:r>
            <w:r>
              <w:rPr>
                <w:rFonts w:hint="eastAsia" w:ascii="仿宋" w:hAnsi="仿宋" w:eastAsia="仿宋" w:cs="仿宋"/>
                <w:color w:val="auto"/>
                <w:szCs w:val="24"/>
              </w:rPr>
              <w:br w:type="textWrapping"/>
            </w:r>
            <w:r>
              <w:rPr>
                <w:rFonts w:hint="eastAsia" w:ascii="仿宋" w:hAnsi="仿宋" w:eastAsia="仿宋" w:cs="仿宋"/>
                <w:color w:val="auto"/>
                <w:szCs w:val="24"/>
              </w:rPr>
              <w:t>  简要规格描述或项目基本概况介绍、用途：详见采购文件 </w:t>
            </w:r>
            <w:r>
              <w:rPr>
                <w:rFonts w:hint="eastAsia" w:ascii="仿宋" w:hAnsi="仿宋" w:eastAsia="仿宋" w:cs="仿宋"/>
                <w:color w:val="auto"/>
                <w:szCs w:val="24"/>
              </w:rPr>
              <w:br w:type="textWrapping"/>
            </w:r>
            <w:r>
              <w:rPr>
                <w:rFonts w:hint="eastAsia" w:ascii="仿宋" w:hAnsi="仿宋" w:eastAsia="仿宋" w:cs="仿宋"/>
                <w:color w:val="auto"/>
                <w:szCs w:val="24"/>
              </w:rPr>
              <w:t>  备注：无</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合同履约期限：按双方合同约定条款执行。</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本项目（是）接受联合体投标。</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二、申请人的资格要求：</w:t>
            </w:r>
          </w:p>
          <w:p>
            <w:pPr>
              <w:pStyle w:val="69"/>
              <w:spacing w:after="156" w:line="440" w:lineRule="exact"/>
              <w:ind w:firstLine="480"/>
              <w:jc w:val="left"/>
              <w:rPr>
                <w:rFonts w:ascii="仿宋" w:hAnsi="仿宋" w:eastAsia="仿宋" w:cs="仿宋"/>
                <w:color w:val="auto"/>
                <w:szCs w:val="24"/>
              </w:rPr>
            </w:pPr>
            <w:r>
              <w:rPr>
                <w:rFonts w:hint="eastAsia" w:ascii="仿宋" w:hAnsi="仿宋" w:eastAsia="仿宋" w:cs="仿宋"/>
                <w:color w:val="auto"/>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2.以联合体形式投标的，提供联合体协议（本项目不接受联合体投标或者投标人不以联合体形式投标的，则不需要提供）；</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3.落实政府采购政策需满足的资格要求：</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rPr>
              <w:sym w:font="Wingdings" w:char="00A8"/>
            </w:r>
            <w:r>
              <w:rPr>
                <w:rFonts w:hint="eastAsia" w:ascii="仿宋" w:hAnsi="仿宋" w:eastAsia="仿宋" w:cs="仿宋"/>
                <w:color w:val="auto"/>
              </w:rPr>
              <w:t>无；</w:t>
            </w:r>
          </w:p>
          <w:p>
            <w:pPr>
              <w:spacing w:line="360" w:lineRule="auto"/>
              <w:ind w:firstLine="420" w:firstLineChars="200"/>
              <w:rPr>
                <w:rFonts w:ascii="仿宋" w:hAnsi="仿宋" w:eastAsia="仿宋" w:cs="仿宋"/>
                <w:color w:val="auto"/>
                <w:sz w:val="24"/>
              </w:rPr>
            </w:pPr>
            <w:r>
              <w:rPr>
                <w:rFonts w:hint="eastAsia" w:ascii="仿宋" w:hAnsi="仿宋" w:eastAsia="仿宋" w:cs="仿宋"/>
                <w:color w:val="auto"/>
              </w:rPr>
              <w:sym w:font="Wingdings" w:char="00FE"/>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货物全部由符合政策要求的中小企业制造，提供中小企业声明函；</w:t>
            </w:r>
          </w:p>
          <w:p>
            <w:pPr>
              <w:spacing w:line="360" w:lineRule="auto"/>
              <w:ind w:firstLine="897" w:firstLineChars="374"/>
              <w:rPr>
                <w:rFonts w:ascii="仿宋" w:hAnsi="仿宋" w:eastAsia="仿宋" w:cs="仿宋"/>
                <w:color w:val="auto"/>
                <w:sz w:val="24"/>
              </w:rPr>
            </w:pPr>
            <w:sdt>
              <w:sdtPr>
                <w:rPr>
                  <w:rFonts w:hint="eastAsia" w:ascii="仿宋" w:hAnsi="仿宋" w:eastAsia="仿宋" w:cs="仿宋"/>
                  <w:color w:val="auto"/>
                  <w:kern w:val="0"/>
                  <w:sz w:val="24"/>
                </w:rPr>
                <w:id w:val="-323659898"/>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279565509"/>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r>
              <w:rPr>
                <w:rFonts w:hint="eastAsia" w:ascii="仿宋" w:hAnsi="仿宋" w:eastAsia="仿宋" w:cs="仿宋"/>
                <w:color w:val="auto"/>
                <w:sz w:val="24"/>
              </w:rPr>
              <w:t>货物全部由符合政策要求的小微企业制造，提供中小企业声明函；</w:t>
            </w:r>
          </w:p>
          <w:p>
            <w:pPr>
              <w:spacing w:line="360" w:lineRule="auto"/>
              <w:ind w:firstLine="897" w:firstLineChars="374"/>
              <w:rPr>
                <w:rFonts w:ascii="仿宋" w:hAnsi="仿宋" w:eastAsia="仿宋" w:cs="仿宋"/>
                <w:color w:val="auto"/>
                <w:sz w:val="24"/>
              </w:rPr>
            </w:pPr>
            <w:sdt>
              <w:sdtPr>
                <w:rPr>
                  <w:rFonts w:hint="eastAsia" w:ascii="仿宋" w:hAnsi="仿宋" w:eastAsia="仿宋" w:cs="仿宋"/>
                  <w:color w:val="auto"/>
                  <w:kern w:val="0"/>
                  <w:sz w:val="24"/>
                </w:rPr>
                <w:id w:val="306902902"/>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服务全部由符合政策要求的中小企业承接，提供中小企业声明函；</w:t>
            </w:r>
          </w:p>
          <w:p>
            <w:pPr>
              <w:spacing w:line="360" w:lineRule="auto"/>
              <w:ind w:left="1018" w:leftChars="456" w:hanging="60" w:hangingChars="25"/>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服务全部由符合政策要求的小微企业承接，提供中小企业声明函；</w:t>
            </w:r>
            <w:sdt>
              <w:sdtPr>
                <w:rPr>
                  <w:rFonts w:hint="eastAsia" w:ascii="仿宋" w:hAnsi="仿宋" w:eastAsia="仿宋" w:cs="仿宋"/>
                  <w:color w:val="auto"/>
                  <w:kern w:val="0"/>
                  <w:sz w:val="24"/>
                </w:rPr>
                <w:id w:val="27956551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 xml:space="preserve">  </w:t>
                </w:r>
                <w:sdt>
                  <w:sdtPr>
                    <w:rPr>
                      <w:rFonts w:hint="eastAsia" w:ascii="仿宋" w:hAnsi="仿宋" w:eastAsia="仿宋" w:cs="仿宋"/>
                      <w:color w:val="auto"/>
                      <w:szCs w:val="21"/>
                    </w:rPr>
                    <w:id w:val="725337177"/>
                  </w:sdtPr>
                  <w:sdtEndPr>
                    <w:rPr>
                      <w:rFonts w:hint="eastAsia" w:ascii="仿宋" w:hAnsi="仿宋" w:eastAsia="仿宋" w:cs="仿宋"/>
                      <w:color w:val="auto"/>
                      <w:szCs w:val="21"/>
                    </w:rPr>
                  </w:sdtEndPr>
                  <w:sdtContent>
                    <w:r>
                      <w:rPr>
                        <w:rFonts w:hint="eastAsia" w:ascii="仿宋" w:hAnsi="仿宋" w:eastAsia="仿宋" w:cs="仿宋"/>
                        <w:color w:val="auto"/>
                      </w:rPr>
                      <w:sym w:font="Wingdings" w:char="00FE"/>
                    </w:r>
                  </w:sdtContent>
                </w:sdt>
              </w:sdtContent>
            </w:sdt>
            <w:r>
              <w:rPr>
                <w:rFonts w:hint="eastAsia" w:ascii="仿宋" w:hAnsi="仿宋" w:eastAsia="仿宋" w:cs="仿宋"/>
                <w:color w:val="auto"/>
                <w:sz w:val="24"/>
              </w:rPr>
              <w:t>工程全部由符合政策要求的中小企业承接，提供中小企业声明函；</w:t>
            </w:r>
          </w:p>
          <w:p>
            <w:pPr>
              <w:spacing w:line="360" w:lineRule="auto"/>
              <w:ind w:firstLine="897" w:firstLineChars="374"/>
              <w:rPr>
                <w:rFonts w:ascii="仿宋" w:hAnsi="仿宋" w:eastAsia="仿宋" w:cs="仿宋"/>
                <w:color w:val="auto"/>
                <w:sz w:val="24"/>
              </w:rPr>
            </w:pPr>
            <w:sdt>
              <w:sdtPr>
                <w:rPr>
                  <w:rFonts w:hint="eastAsia" w:ascii="仿宋" w:hAnsi="仿宋" w:eastAsia="仿宋" w:cs="仿宋"/>
                  <w:color w:val="auto"/>
                  <w:kern w:val="0"/>
                  <w:sz w:val="24"/>
                </w:rPr>
                <w:id w:val="-469594122"/>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27956551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r>
              <w:rPr>
                <w:rFonts w:hint="eastAsia" w:ascii="仿宋" w:hAnsi="仿宋" w:eastAsia="仿宋" w:cs="仿宋"/>
                <w:color w:val="auto"/>
                <w:sz w:val="24"/>
              </w:rPr>
              <w:t>工程全部由符合政策要求的小微企业承接，提供中小企业声明函；</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603697228"/>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279565515"/>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r>
              <w:rPr>
                <w:rFonts w:hint="eastAsia" w:ascii="仿宋" w:hAnsi="仿宋" w:eastAsia="仿宋" w:cs="仿宋"/>
                <w:color w:val="auto"/>
                <w:sz w:val="24"/>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rPr>
            </w:pPr>
            <w:sdt>
              <w:sdtPr>
                <w:rPr>
                  <w:rFonts w:hint="eastAsia" w:ascii="仿宋" w:hAnsi="仿宋" w:eastAsia="仿宋" w:cs="仿宋"/>
                  <w:color w:val="auto"/>
                  <w:kern w:val="0"/>
                  <w:sz w:val="24"/>
                </w:rPr>
                <w:id w:val="34630645"/>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279565517"/>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r>
              <w:rPr>
                <w:rFonts w:hint="eastAsia" w:ascii="仿宋" w:hAnsi="仿宋" w:eastAsia="仿宋" w:cs="仿宋"/>
                <w:color w:val="auto"/>
                <w:sz w:val="24"/>
              </w:rPr>
              <w:t>要求合同分包，提供分包意向协议和中小企业声明函，分包意向协议中中小企业合同金额应当达到% ，小微企业合同金额应当达到% ;</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pStyle w:val="69"/>
              <w:numPr>
                <w:ilvl w:val="0"/>
                <w:numId w:val="5"/>
              </w:numPr>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本项目的特定资格要求：投标人资质须具有在气象局备案过的具有防雷工程施工资质的单位，具有有效的安全生产许可证证书；项目负责人</w:t>
            </w:r>
            <w:r>
              <w:rPr>
                <w:rFonts w:hint="eastAsia" w:ascii="仿宋" w:hAnsi="仿宋" w:eastAsia="仿宋" w:cs="仿宋"/>
                <w:color w:val="auto"/>
                <w:szCs w:val="24"/>
                <w:lang w:val="en-US" w:eastAsia="zh-CN"/>
              </w:rPr>
              <w:t>须</w:t>
            </w:r>
            <w:r>
              <w:rPr>
                <w:rFonts w:hint="eastAsia" w:ascii="仿宋" w:hAnsi="仿宋" w:eastAsia="仿宋" w:cs="仿宋"/>
                <w:color w:val="auto"/>
                <w:szCs w:val="24"/>
              </w:rPr>
              <w:t>本企业职工，且无在建工程，</w:t>
            </w:r>
            <w:r>
              <w:rPr>
                <w:rFonts w:hint="eastAsia" w:ascii="仿宋" w:hAnsi="仿宋" w:eastAsia="仿宋" w:cs="仿宋"/>
                <w:color w:val="auto"/>
                <w:szCs w:val="24"/>
                <w:lang w:val="en-US" w:eastAsia="zh-CN"/>
              </w:rPr>
              <w:t>具有雷电防御中级以上职称，</w:t>
            </w:r>
            <w:r>
              <w:rPr>
                <w:rFonts w:hint="eastAsia" w:ascii="仿宋" w:hAnsi="仿宋" w:eastAsia="仿宋" w:cs="仿宋"/>
                <w:color w:val="auto"/>
                <w:szCs w:val="24"/>
              </w:rPr>
              <w:t>需提供有效的社保证明</w:t>
            </w:r>
            <w:r>
              <w:rPr>
                <w:rFonts w:hint="eastAsia" w:ascii="仿宋" w:hAnsi="仿宋" w:eastAsia="仿宋" w:cs="仿宋"/>
                <w:color w:val="auto"/>
                <w:szCs w:val="24"/>
                <w:lang w:eastAsia="zh-CN"/>
              </w:rPr>
              <w:t>。</w:t>
            </w:r>
          </w:p>
          <w:p>
            <w:pPr>
              <w:pStyle w:val="69"/>
              <w:spacing w:afterLines="0" w:line="440" w:lineRule="exact"/>
              <w:ind w:firstLine="0" w:firstLineChars="0"/>
              <w:rPr>
                <w:rFonts w:ascii="仿宋" w:hAnsi="仿宋" w:eastAsia="仿宋" w:cs="仿宋"/>
                <w:color w:val="auto"/>
                <w:szCs w:val="24"/>
              </w:rPr>
            </w:pPr>
            <w:r>
              <w:rPr>
                <w:rFonts w:hint="eastAsia" w:ascii="仿宋" w:hAnsi="仿宋" w:eastAsia="仿宋" w:cs="仿宋"/>
                <w:color w:val="auto"/>
                <w:szCs w:val="24"/>
              </w:rPr>
              <w:t>三、获取招标文件 </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时间：/至20</w:t>
            </w:r>
            <w:r>
              <w:rPr>
                <w:rFonts w:hint="eastAsia" w:ascii="仿宋" w:hAnsi="仿宋" w:eastAsia="仿宋" w:cs="仿宋"/>
                <w:color w:val="auto"/>
                <w:szCs w:val="24"/>
                <w:lang w:val="en-US" w:eastAsia="zh-CN"/>
              </w:rPr>
              <w:t>23</w:t>
            </w:r>
            <w:r>
              <w:rPr>
                <w:rFonts w:hint="eastAsia" w:ascii="仿宋" w:hAnsi="仿宋" w:eastAsia="仿宋" w:cs="仿宋"/>
                <w:color w:val="auto"/>
                <w:szCs w:val="24"/>
              </w:rPr>
              <w:t xml:space="preserve">年 </w:t>
            </w:r>
            <w:r>
              <w:rPr>
                <w:rFonts w:hint="eastAsia" w:ascii="仿宋" w:hAnsi="仿宋" w:eastAsia="仿宋" w:cs="仿宋"/>
                <w:color w:val="auto"/>
                <w:szCs w:val="24"/>
                <w:lang w:val="en-US" w:eastAsia="zh-CN"/>
              </w:rPr>
              <w:t>3</w:t>
            </w:r>
            <w:r>
              <w:rPr>
                <w:rFonts w:hint="eastAsia" w:ascii="仿宋" w:hAnsi="仿宋" w:eastAsia="仿宋" w:cs="仿宋"/>
                <w:color w:val="auto"/>
                <w:szCs w:val="24"/>
              </w:rPr>
              <w:t>月</w:t>
            </w:r>
            <w:r>
              <w:rPr>
                <w:rFonts w:hint="eastAsia" w:ascii="仿宋" w:hAnsi="仿宋" w:eastAsia="仿宋" w:cs="仿宋"/>
                <w:color w:val="auto"/>
                <w:szCs w:val="24"/>
                <w:lang w:val="en-US" w:eastAsia="zh-CN"/>
              </w:rPr>
              <w:t>7</w:t>
            </w:r>
            <w:r>
              <w:rPr>
                <w:rFonts w:hint="eastAsia" w:ascii="仿宋" w:hAnsi="仿宋" w:eastAsia="仿宋" w:cs="仿宋"/>
                <w:color w:val="auto"/>
                <w:szCs w:val="24"/>
              </w:rPr>
              <w:t xml:space="preserve"> 日  ，每天上午00:00至12:00 ，下午12:00至23:59（北京时间，线上获取法定节假日均可，线下获取文件法定节假日除外）</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地点（网址）：</w:t>
            </w:r>
            <w:r>
              <w:rPr>
                <w:rFonts w:hint="eastAsia" w:ascii="仿宋" w:hAnsi="仿宋" w:eastAsia="仿宋" w:cs="仿宋"/>
                <w:bCs/>
                <w:color w:val="auto"/>
              </w:rPr>
              <w:t>http://www.zcygov.cn/</w:t>
            </w:r>
            <w:r>
              <w:rPr>
                <w:rFonts w:hint="eastAsia" w:ascii="仿宋" w:hAnsi="仿宋" w:eastAsia="仿宋" w:cs="仿宋"/>
                <w:color w:val="auto"/>
                <w:szCs w:val="24"/>
              </w:rPr>
              <w:t> </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方式：</w:t>
            </w:r>
            <w:r>
              <w:rPr>
                <w:rFonts w:hint="eastAsia" w:ascii="仿宋" w:hAnsi="仿宋" w:eastAsia="仿宋" w:cs="仿宋"/>
                <w:bCs/>
                <w:color w:val="auto"/>
              </w:rPr>
              <w:t>供应商登陆政采云平台http://www.zcygov.cn/，在线申请获取采购文件（进入“项目采购”应用，在获取采购文件菜单中选择项目，申请获取采购文件）。</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售价（元）：0 </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四、提交投标文件截止时间、开标时间和地点</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提交投标文件截止时间：20</w:t>
            </w:r>
            <w:r>
              <w:rPr>
                <w:rFonts w:hint="eastAsia" w:ascii="仿宋" w:hAnsi="仿宋" w:eastAsia="仿宋" w:cs="仿宋"/>
                <w:color w:val="auto"/>
                <w:szCs w:val="24"/>
                <w:lang w:val="en-US" w:eastAsia="zh-CN"/>
              </w:rPr>
              <w:t>23</w:t>
            </w:r>
            <w:r>
              <w:rPr>
                <w:rFonts w:hint="eastAsia" w:ascii="仿宋" w:hAnsi="仿宋" w:eastAsia="仿宋" w:cs="仿宋"/>
                <w:color w:val="auto"/>
                <w:szCs w:val="24"/>
              </w:rPr>
              <w:t xml:space="preserve">年 </w:t>
            </w:r>
            <w:r>
              <w:rPr>
                <w:rFonts w:hint="eastAsia" w:ascii="仿宋" w:hAnsi="仿宋" w:eastAsia="仿宋" w:cs="仿宋"/>
                <w:color w:val="auto"/>
                <w:szCs w:val="24"/>
                <w:lang w:val="en-US" w:eastAsia="zh-CN"/>
              </w:rPr>
              <w:t>3</w:t>
            </w:r>
            <w:r>
              <w:rPr>
                <w:rFonts w:hint="eastAsia" w:ascii="仿宋" w:hAnsi="仿宋" w:eastAsia="仿宋" w:cs="仿宋"/>
                <w:color w:val="auto"/>
                <w:szCs w:val="24"/>
              </w:rPr>
              <w:t>月</w:t>
            </w:r>
            <w:r>
              <w:rPr>
                <w:rFonts w:hint="eastAsia" w:ascii="仿宋" w:hAnsi="仿宋" w:eastAsia="仿宋" w:cs="仿宋"/>
                <w:color w:val="auto"/>
                <w:szCs w:val="24"/>
                <w:lang w:val="en-US" w:eastAsia="zh-CN"/>
              </w:rPr>
              <w:t>7</w:t>
            </w:r>
            <w:r>
              <w:rPr>
                <w:rFonts w:hint="eastAsia" w:ascii="仿宋" w:hAnsi="仿宋" w:eastAsia="仿宋" w:cs="仿宋"/>
                <w:color w:val="auto"/>
                <w:szCs w:val="24"/>
              </w:rPr>
              <w:t xml:space="preserve"> 日  </w:t>
            </w:r>
            <w:r>
              <w:rPr>
                <w:rFonts w:hint="eastAsia" w:ascii="仿宋" w:hAnsi="仿宋" w:eastAsia="仿宋" w:cs="仿宋"/>
                <w:color w:val="auto"/>
                <w:szCs w:val="24"/>
                <w:lang w:val="en-US" w:eastAsia="zh-CN"/>
              </w:rPr>
              <w:t>9：30</w:t>
            </w:r>
            <w:r>
              <w:rPr>
                <w:rFonts w:hint="eastAsia" w:ascii="仿宋" w:hAnsi="仿宋" w:eastAsia="仿宋" w:cs="仿宋"/>
                <w:color w:val="auto"/>
                <w:szCs w:val="24"/>
              </w:rPr>
              <w:t>（北京时间）</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投标地点（网址）：</w:t>
            </w:r>
            <w:r>
              <w:rPr>
                <w:rFonts w:hint="eastAsia" w:ascii="仿宋" w:hAnsi="仿宋" w:eastAsia="仿宋" w:cs="仿宋"/>
                <w:bCs/>
                <w:color w:val="auto"/>
              </w:rPr>
              <w:t>http://www.zcygov.cn/</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开标时间：20</w:t>
            </w:r>
            <w:r>
              <w:rPr>
                <w:rFonts w:hint="eastAsia" w:ascii="仿宋" w:hAnsi="仿宋" w:eastAsia="仿宋" w:cs="仿宋"/>
                <w:color w:val="auto"/>
                <w:szCs w:val="24"/>
                <w:lang w:val="en-US" w:eastAsia="zh-CN"/>
              </w:rPr>
              <w:t>23</w:t>
            </w:r>
            <w:r>
              <w:rPr>
                <w:rFonts w:hint="eastAsia" w:ascii="仿宋" w:hAnsi="仿宋" w:eastAsia="仿宋" w:cs="仿宋"/>
                <w:color w:val="auto"/>
                <w:szCs w:val="24"/>
              </w:rPr>
              <w:t xml:space="preserve">年 </w:t>
            </w:r>
            <w:r>
              <w:rPr>
                <w:rFonts w:hint="eastAsia" w:ascii="仿宋" w:hAnsi="仿宋" w:eastAsia="仿宋" w:cs="仿宋"/>
                <w:color w:val="auto"/>
                <w:szCs w:val="24"/>
                <w:lang w:val="en-US" w:eastAsia="zh-CN"/>
              </w:rPr>
              <w:t>3</w:t>
            </w:r>
            <w:r>
              <w:rPr>
                <w:rFonts w:hint="eastAsia" w:ascii="仿宋" w:hAnsi="仿宋" w:eastAsia="仿宋" w:cs="仿宋"/>
                <w:color w:val="auto"/>
                <w:szCs w:val="24"/>
              </w:rPr>
              <w:t>月</w:t>
            </w:r>
            <w:r>
              <w:rPr>
                <w:rFonts w:hint="eastAsia" w:ascii="仿宋" w:hAnsi="仿宋" w:eastAsia="仿宋" w:cs="仿宋"/>
                <w:color w:val="auto"/>
                <w:szCs w:val="24"/>
                <w:lang w:val="en-US" w:eastAsia="zh-CN"/>
              </w:rPr>
              <w:t>7</w:t>
            </w:r>
            <w:r>
              <w:rPr>
                <w:rFonts w:hint="eastAsia" w:ascii="仿宋" w:hAnsi="仿宋" w:eastAsia="仿宋" w:cs="仿宋"/>
                <w:color w:val="auto"/>
                <w:szCs w:val="24"/>
              </w:rPr>
              <w:t xml:space="preserve"> 日  </w:t>
            </w:r>
            <w:r>
              <w:rPr>
                <w:rFonts w:hint="eastAsia" w:ascii="仿宋" w:hAnsi="仿宋" w:eastAsia="仿宋" w:cs="仿宋"/>
                <w:color w:val="auto"/>
                <w:szCs w:val="24"/>
                <w:lang w:val="en-US" w:eastAsia="zh-CN"/>
              </w:rPr>
              <w:t>9：30</w:t>
            </w:r>
            <w:r>
              <w:rPr>
                <w:rFonts w:hint="eastAsia" w:ascii="仿宋" w:hAnsi="仿宋" w:eastAsia="仿宋" w:cs="仿宋"/>
                <w:color w:val="auto"/>
                <w:szCs w:val="24"/>
              </w:rPr>
              <w:t>（北京时间）</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开标地点（网址）：绍兴市越城区越西路800号金德隆商业中心8幢二楼华诚工程咨询集团有限公司二楼开标室，在政府采购云平台（www.zcygov.cn）上开启响应文件。  </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五、公告期限 </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自本公告发布之日起5个工作日。</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六、其他补充事宜</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2.其他事项：无</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七、对本次采购提出询问、质疑、投诉，请按以下方式联系</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1.采购人信息</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名称：</w:t>
            </w:r>
            <w:r>
              <w:rPr>
                <w:rFonts w:hint="eastAsia" w:ascii="仿宋" w:hAnsi="仿宋" w:eastAsia="仿宋" w:cs="仿宋"/>
                <w:color w:val="auto"/>
              </w:rPr>
              <w:t>绍兴市人民医院</w:t>
            </w:r>
            <w:r>
              <w:rPr>
                <w:rFonts w:hint="eastAsia" w:ascii="仿宋" w:hAnsi="仿宋" w:eastAsia="仿宋" w:cs="仿宋"/>
                <w:color w:val="auto"/>
                <w:szCs w:val="24"/>
              </w:rPr>
              <w:t> </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地址：绍兴市越城区中兴北路568号</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传真：/</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项目联系人（询问）：徐钢德 </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 xml:space="preserve">项目联系方式（询问）：0575-88558900 </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质疑联系人：</w:t>
            </w:r>
            <w:r>
              <w:rPr>
                <w:rFonts w:hint="eastAsia" w:ascii="仿宋" w:hAnsi="仿宋" w:eastAsia="仿宋" w:cs="仿宋"/>
                <w:color w:val="auto"/>
              </w:rPr>
              <w:t>沈少卿</w:t>
            </w:r>
          </w:p>
          <w:p>
            <w:pPr>
              <w:pStyle w:val="69"/>
              <w:spacing w:afterLines="0" w:line="440" w:lineRule="exact"/>
              <w:ind w:firstLine="480"/>
              <w:rPr>
                <w:rFonts w:ascii="仿宋" w:hAnsi="仿宋" w:eastAsia="仿宋" w:cs="仿宋"/>
                <w:color w:val="auto"/>
              </w:rPr>
            </w:pPr>
            <w:r>
              <w:rPr>
                <w:rFonts w:hint="eastAsia" w:ascii="仿宋" w:hAnsi="仿宋" w:eastAsia="仿宋" w:cs="仿宋"/>
                <w:color w:val="auto"/>
                <w:szCs w:val="24"/>
              </w:rPr>
              <w:t>质疑联系方式：</w:t>
            </w:r>
            <w:r>
              <w:rPr>
                <w:rFonts w:hint="eastAsia" w:ascii="仿宋" w:hAnsi="仿宋" w:eastAsia="仿宋" w:cs="仿宋"/>
                <w:color w:val="auto"/>
              </w:rPr>
              <w:t>0575-88558836</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2.采购代理机构信息       </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名称：华诚工程咨询集团有限公司</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地址：绍兴市越城区越西路800号金德隆商业中心8幢二楼</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 xml:space="preserve">传真：/ </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项目联系人（询问）：毕龙梅</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项目联系方式（询问）：15068545458</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质疑联系人：柯翔郎</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质疑联系方式：18267575010　　　　   </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3.同级政府采购监督管理部门       </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名称：绍兴市财政局       </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地址：绍兴市越城区凤林西路151号       </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传真：/       </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联系人 ：宋晓林       </w:t>
            </w:r>
          </w:p>
          <w:p>
            <w:pPr>
              <w:pStyle w:val="69"/>
              <w:spacing w:afterLines="0" w:line="440" w:lineRule="exact"/>
              <w:ind w:firstLine="480"/>
              <w:jc w:val="left"/>
              <w:rPr>
                <w:rFonts w:ascii="仿宋" w:hAnsi="仿宋" w:eastAsia="仿宋" w:cs="仿宋"/>
                <w:color w:val="auto"/>
                <w:szCs w:val="24"/>
              </w:rPr>
            </w:pPr>
            <w:r>
              <w:rPr>
                <w:rFonts w:hint="eastAsia" w:ascii="仿宋" w:hAnsi="仿宋" w:eastAsia="仿宋" w:cs="仿宋"/>
                <w:color w:val="auto"/>
                <w:szCs w:val="24"/>
              </w:rPr>
              <w:t>监督投诉电话：0575-85209806    </w:t>
            </w:r>
            <w:r>
              <w:rPr>
                <w:rFonts w:hint="eastAsia" w:ascii="仿宋" w:hAnsi="仿宋" w:eastAsia="仿宋" w:cs="仿宋"/>
                <w:color w:val="auto"/>
                <w:szCs w:val="24"/>
              </w:rPr>
              <w:br w:type="textWrapping"/>
            </w:r>
            <w:r>
              <w:rPr>
                <w:rFonts w:hint="eastAsia" w:ascii="仿宋" w:hAnsi="仿宋" w:eastAsia="仿宋" w:cs="仿宋"/>
                <w:color w:val="auto"/>
                <w:szCs w:val="24"/>
              </w:rPr>
              <w:t>  若对项目采购电子交易系统操作有疑问，可登录政采云（https://www.zcygov.cn/），点击右侧咨询小采，获取采小蜜智能服务管家帮助，或拨打政采云服务热线400-881-7190获取热线服务帮助。</w:t>
            </w:r>
          </w:p>
          <w:p>
            <w:pPr>
              <w:pStyle w:val="6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CA问题联系电话（人工）：汇信CA 400-888-4636；天谷CA 400-087-8198。</w:t>
            </w:r>
          </w:p>
        </w:tc>
      </w:tr>
      <w:tr>
        <w:tblPrEx>
          <w:tblCellMar>
            <w:top w:w="0" w:type="dxa"/>
            <w:left w:w="0" w:type="dxa"/>
            <w:bottom w:w="0" w:type="dxa"/>
            <w:right w:w="0" w:type="dxa"/>
          </w:tblCellMar>
        </w:tblPrEx>
        <w:tc>
          <w:tcPr>
            <w:tcW w:w="8279" w:type="dxa"/>
            <w:vAlign w:val="center"/>
          </w:tcPr>
          <w:p>
            <w:pPr>
              <w:rPr>
                <w:rFonts w:ascii="仿宋" w:hAnsi="仿宋" w:eastAsia="仿宋" w:cs="仿宋"/>
                <w:color w:val="auto"/>
              </w:rPr>
            </w:pPr>
            <w:r>
              <w:rPr>
                <w:rFonts w:hint="eastAsia" w:ascii="仿宋" w:hAnsi="仿宋" w:eastAsia="仿宋" w:cs="仿宋"/>
                <w:color w:val="auto"/>
              </w:rPr>
              <w:t>·</w:t>
            </w:r>
          </w:p>
        </w:tc>
      </w:tr>
    </w:tbl>
    <w:p>
      <w:pPr>
        <w:widowControl/>
        <w:jc w:val="left"/>
        <w:rPr>
          <w:rFonts w:ascii="仿宋" w:hAnsi="仿宋" w:eastAsia="仿宋" w:cs="仿宋"/>
          <w:color w:val="auto"/>
          <w:kern w:val="0"/>
          <w:sz w:val="24"/>
        </w:rPr>
      </w:pPr>
    </w:p>
    <w:p>
      <w:pPr>
        <w:widowControl/>
        <w:jc w:val="left"/>
        <w:rPr>
          <w:rFonts w:ascii="仿宋" w:hAnsi="仿宋" w:eastAsia="仿宋" w:cs="仿宋"/>
          <w:color w:val="auto"/>
          <w:kern w:val="0"/>
          <w:sz w:val="24"/>
        </w:rPr>
      </w:pPr>
      <w:r>
        <w:rPr>
          <w:rFonts w:hint="eastAsia" w:ascii="仿宋" w:hAnsi="仿宋" w:eastAsia="仿宋" w:cs="仿宋"/>
          <w:color w:val="auto"/>
        </w:rPr>
        <w:br w:type="page"/>
      </w:r>
    </w:p>
    <w:p>
      <w:pPr>
        <w:pageBreakBefore/>
        <w:ind w:left="238"/>
        <w:jc w:val="center"/>
        <w:rPr>
          <w:rFonts w:ascii="仿宋" w:hAnsi="仿宋" w:eastAsia="仿宋" w:cs="仿宋"/>
          <w:b/>
          <w:color w:val="auto"/>
          <w:sz w:val="36"/>
          <w:szCs w:val="36"/>
        </w:rPr>
      </w:pPr>
      <w:r>
        <w:rPr>
          <w:rFonts w:hint="eastAsia" w:ascii="仿宋" w:hAnsi="仿宋" w:eastAsia="仿宋" w:cs="仿宋"/>
          <w:b/>
          <w:color w:val="auto"/>
          <w:sz w:val="36"/>
          <w:szCs w:val="36"/>
        </w:rPr>
        <w:t>第二部分 投标须知</w:t>
      </w:r>
    </w:p>
    <w:p>
      <w:pPr>
        <w:ind w:left="238"/>
        <w:jc w:val="center"/>
        <w:rPr>
          <w:rFonts w:ascii="仿宋" w:hAnsi="仿宋" w:eastAsia="仿宋" w:cs="仿宋"/>
          <w:b/>
          <w:color w:val="auto"/>
          <w:sz w:val="30"/>
          <w:szCs w:val="36"/>
        </w:rPr>
      </w:pPr>
      <w:bookmarkStart w:id="0" w:name="_Hlk47616320"/>
      <w:r>
        <w:rPr>
          <w:rFonts w:hint="eastAsia" w:ascii="仿宋" w:hAnsi="仿宋" w:eastAsia="仿宋" w:cs="仿宋"/>
          <w:b/>
          <w:color w:val="auto"/>
          <w:sz w:val="30"/>
          <w:szCs w:val="36"/>
        </w:rPr>
        <w:t>前附表</w:t>
      </w:r>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ascii="仿宋" w:hAnsi="仿宋" w:eastAsia="仿宋" w:cs="仿宋"/>
                <w:b/>
                <w:i/>
                <w:iCs/>
                <w:color w:val="auto"/>
                <w:spacing w:val="60"/>
                <w:sz w:val="24"/>
              </w:rPr>
            </w:pPr>
            <w:r>
              <w:rPr>
                <w:rFonts w:hint="eastAsia" w:ascii="仿宋" w:hAnsi="仿宋" w:eastAsia="仿宋" w:cs="仿宋"/>
                <w:b/>
                <w:color w:val="auto"/>
                <w:kern w:val="16"/>
                <w:sz w:val="24"/>
              </w:rPr>
              <w:t>项号</w:t>
            </w:r>
          </w:p>
        </w:tc>
        <w:tc>
          <w:tcPr>
            <w:tcW w:w="1928" w:type="dxa"/>
            <w:vAlign w:val="center"/>
          </w:tcPr>
          <w:p>
            <w:pPr>
              <w:tabs>
                <w:tab w:val="left" w:pos="540"/>
              </w:tabs>
              <w:spacing w:line="240" w:lineRule="atLeast"/>
              <w:jc w:val="center"/>
              <w:rPr>
                <w:rFonts w:ascii="仿宋" w:hAnsi="仿宋" w:eastAsia="仿宋" w:cs="仿宋"/>
                <w:b/>
                <w:color w:val="auto"/>
                <w:kern w:val="16"/>
                <w:sz w:val="24"/>
              </w:rPr>
            </w:pPr>
            <w:r>
              <w:rPr>
                <w:rFonts w:hint="eastAsia" w:ascii="仿宋" w:hAnsi="仿宋" w:eastAsia="仿宋" w:cs="仿宋"/>
                <w:b/>
                <w:color w:val="auto"/>
                <w:kern w:val="16"/>
                <w:sz w:val="24"/>
              </w:rPr>
              <w:t>内   容</w:t>
            </w:r>
          </w:p>
        </w:tc>
        <w:tc>
          <w:tcPr>
            <w:tcW w:w="6830" w:type="dxa"/>
            <w:vAlign w:val="center"/>
          </w:tcPr>
          <w:p>
            <w:pPr>
              <w:tabs>
                <w:tab w:val="left" w:pos="540"/>
              </w:tabs>
              <w:spacing w:line="240" w:lineRule="atLeast"/>
              <w:jc w:val="left"/>
              <w:rPr>
                <w:rFonts w:ascii="仿宋" w:hAnsi="仿宋" w:eastAsia="仿宋" w:cs="仿宋"/>
                <w:b/>
                <w:color w:val="auto"/>
                <w:kern w:val="24"/>
                <w:sz w:val="24"/>
              </w:rPr>
            </w:pPr>
            <w:r>
              <w:rPr>
                <w:rFonts w:hint="eastAsia" w:ascii="仿宋" w:hAnsi="仿宋" w:eastAsia="仿宋" w:cs="仿宋"/>
                <w:b/>
                <w:color w:val="auto"/>
                <w:kern w:val="24"/>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项目名称</w:t>
            </w:r>
          </w:p>
        </w:tc>
        <w:tc>
          <w:tcPr>
            <w:tcW w:w="6830" w:type="dxa"/>
            <w:vAlign w:val="center"/>
          </w:tcPr>
          <w:p>
            <w:pPr>
              <w:tabs>
                <w:tab w:val="left" w:pos="540"/>
              </w:tabs>
              <w:spacing w:line="240" w:lineRule="atLeast"/>
              <w:rPr>
                <w:rFonts w:hint="eastAsia" w:ascii="仿宋" w:hAnsi="仿宋" w:eastAsia="仿宋" w:cs="仿宋"/>
                <w:color w:val="auto"/>
                <w:kern w:val="24"/>
                <w:sz w:val="24"/>
                <w:lang w:eastAsia="zh-CN"/>
              </w:rPr>
            </w:pPr>
            <w:r>
              <w:rPr>
                <w:rFonts w:hint="eastAsia" w:ascii="仿宋" w:hAnsi="仿宋" w:eastAsia="仿宋" w:cs="仿宋"/>
                <w:color w:val="auto"/>
                <w:kern w:val="24"/>
                <w:sz w:val="24"/>
              </w:rPr>
              <w:t>绍兴市人民医院配电箱防雷整改项目</w:t>
            </w:r>
            <w:r>
              <w:rPr>
                <w:rFonts w:hint="eastAsia" w:ascii="仿宋" w:hAnsi="仿宋" w:eastAsia="仿宋" w:cs="仿宋"/>
                <w:color w:val="auto"/>
                <w:kern w:val="24"/>
                <w:sz w:val="24"/>
                <w:lang w:eastAsia="zh-CN"/>
              </w:rPr>
              <w:t>（</w:t>
            </w:r>
            <w:r>
              <w:rPr>
                <w:rFonts w:hint="eastAsia" w:ascii="仿宋" w:hAnsi="仿宋" w:eastAsia="仿宋" w:cs="仿宋"/>
                <w:color w:val="auto"/>
                <w:kern w:val="24"/>
                <w:sz w:val="24"/>
                <w:lang w:val="en-US" w:eastAsia="zh-CN"/>
              </w:rPr>
              <w:t>重招</w:t>
            </w:r>
            <w:r>
              <w:rPr>
                <w:rFonts w:hint="eastAsia" w:ascii="仿宋" w:hAnsi="仿宋" w:eastAsia="仿宋" w:cs="仿宋"/>
                <w:color w:val="auto"/>
                <w:kern w:val="24"/>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2</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建设地点</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绍兴市人民医院内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3</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建设规模</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最高限价：300000元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4</w:t>
            </w:r>
          </w:p>
        </w:tc>
        <w:tc>
          <w:tcPr>
            <w:tcW w:w="1928"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承包方式</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5</w:t>
            </w:r>
          </w:p>
        </w:tc>
        <w:tc>
          <w:tcPr>
            <w:tcW w:w="1928"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质量标准</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6</w:t>
            </w:r>
          </w:p>
        </w:tc>
        <w:tc>
          <w:tcPr>
            <w:tcW w:w="1928"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结算依据</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根据中标价核算出中标下浮率:中标下浮率=（招标控制价-投标报价）/招标控制价。根据中标下浮率按实结算，具体按双方合同约定条款执行。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7</w:t>
            </w:r>
          </w:p>
        </w:tc>
        <w:tc>
          <w:tcPr>
            <w:tcW w:w="1928"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服务期限</w:t>
            </w:r>
          </w:p>
        </w:tc>
        <w:tc>
          <w:tcPr>
            <w:tcW w:w="6830" w:type="dxa"/>
            <w:vAlign w:val="center"/>
          </w:tcPr>
          <w:p>
            <w:pPr>
              <w:tabs>
                <w:tab w:val="left" w:pos="540"/>
              </w:tabs>
              <w:spacing w:line="240" w:lineRule="atLeast"/>
              <w:jc w:val="left"/>
              <w:rPr>
                <w:rFonts w:hint="eastAsia" w:ascii="仿宋" w:hAnsi="仿宋" w:eastAsia="仿宋" w:cs="仿宋"/>
                <w:color w:val="auto"/>
                <w:kern w:val="24"/>
                <w:sz w:val="24"/>
              </w:rPr>
            </w:pPr>
            <w:r>
              <w:rPr>
                <w:rFonts w:hint="eastAsia" w:ascii="仿宋" w:hAnsi="仿宋" w:eastAsia="仿宋" w:cs="仿宋"/>
                <w:color w:val="auto"/>
                <w:kern w:val="24"/>
                <w:sz w:val="24"/>
              </w:rPr>
              <w:t>自开工之日起60日历天内完成。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8</w:t>
            </w:r>
          </w:p>
        </w:tc>
        <w:tc>
          <w:tcPr>
            <w:tcW w:w="1928"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建设资金来源</w:t>
            </w:r>
          </w:p>
        </w:tc>
        <w:tc>
          <w:tcPr>
            <w:tcW w:w="6830" w:type="dxa"/>
            <w:vAlign w:val="center"/>
          </w:tcPr>
          <w:p>
            <w:pPr>
              <w:tabs>
                <w:tab w:val="left" w:pos="540"/>
              </w:tabs>
              <w:spacing w:line="240" w:lineRule="atLeast"/>
              <w:jc w:val="left"/>
              <w:rPr>
                <w:rFonts w:hint="eastAsia" w:ascii="仿宋" w:hAnsi="仿宋" w:eastAsia="仿宋" w:cs="仿宋"/>
                <w:color w:val="auto"/>
                <w:kern w:val="24"/>
                <w:sz w:val="24"/>
              </w:rPr>
            </w:pPr>
            <w:r>
              <w:rPr>
                <w:rFonts w:hint="eastAsia" w:ascii="仿宋" w:hAnsi="仿宋" w:eastAsia="仿宋" w:cs="仿宋"/>
                <w:color w:val="auto"/>
                <w:kern w:val="24"/>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highlight w:val="yellow"/>
              </w:rPr>
            </w:pPr>
            <w:r>
              <w:rPr>
                <w:rFonts w:hint="eastAsia" w:ascii="仿宋" w:hAnsi="仿宋" w:eastAsia="仿宋" w:cs="仿宋"/>
                <w:color w:val="auto"/>
                <w:sz w:val="24"/>
              </w:rPr>
              <w:t>9</w:t>
            </w:r>
          </w:p>
        </w:tc>
        <w:tc>
          <w:tcPr>
            <w:tcW w:w="1928"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投标人资质</w:t>
            </w:r>
          </w:p>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等级要求</w:t>
            </w:r>
          </w:p>
        </w:tc>
        <w:tc>
          <w:tcPr>
            <w:tcW w:w="6830" w:type="dxa"/>
            <w:vAlign w:val="center"/>
          </w:tcPr>
          <w:p>
            <w:pPr>
              <w:tabs>
                <w:tab w:val="left" w:pos="540"/>
              </w:tabs>
              <w:spacing w:line="240" w:lineRule="atLeast"/>
              <w:jc w:val="left"/>
              <w:rPr>
                <w:rFonts w:hint="eastAsia" w:ascii="仿宋" w:hAnsi="仿宋" w:eastAsia="仿宋" w:cs="仿宋"/>
                <w:color w:val="auto"/>
                <w:kern w:val="24"/>
                <w:sz w:val="24"/>
              </w:rPr>
            </w:pPr>
            <w:r>
              <w:rPr>
                <w:rFonts w:hint="eastAsia" w:ascii="仿宋" w:hAnsi="仿宋" w:eastAsia="仿宋" w:cs="仿宋"/>
                <w:color w:val="auto"/>
                <w:kern w:val="24"/>
                <w:sz w:val="24"/>
              </w:rPr>
              <w:t>投标人资质须具有在气象局备案过的具有防雷工程施工资质的单位，具有有效的安全生产许可证证书；项目负责人</w:t>
            </w:r>
            <w:r>
              <w:rPr>
                <w:rFonts w:hint="eastAsia" w:ascii="仿宋" w:hAnsi="仿宋" w:eastAsia="仿宋" w:cs="仿宋"/>
                <w:color w:val="auto"/>
                <w:kern w:val="24"/>
                <w:sz w:val="24"/>
                <w:lang w:val="en-US" w:eastAsia="zh-CN"/>
              </w:rPr>
              <w:t>须</w:t>
            </w:r>
            <w:r>
              <w:rPr>
                <w:rFonts w:hint="eastAsia" w:ascii="仿宋" w:hAnsi="仿宋" w:eastAsia="仿宋" w:cs="仿宋"/>
                <w:color w:val="auto"/>
                <w:kern w:val="24"/>
                <w:sz w:val="24"/>
              </w:rPr>
              <w:t>本企业职工，且无在建工程，</w:t>
            </w:r>
            <w:r>
              <w:rPr>
                <w:rFonts w:hint="eastAsia" w:ascii="仿宋" w:hAnsi="仿宋" w:eastAsia="仿宋" w:cs="仿宋"/>
                <w:color w:val="auto"/>
                <w:kern w:val="24"/>
                <w:sz w:val="24"/>
                <w:lang w:val="en-US" w:eastAsia="zh-CN"/>
              </w:rPr>
              <w:t>具有雷电防御中级以上职称，</w:t>
            </w:r>
            <w:r>
              <w:rPr>
                <w:rFonts w:hint="eastAsia" w:ascii="仿宋" w:hAnsi="仿宋" w:eastAsia="仿宋" w:cs="仿宋"/>
                <w:color w:val="auto"/>
                <w:kern w:val="24"/>
                <w:sz w:val="24"/>
              </w:rPr>
              <w:t>需提供有效的社保证明</w:t>
            </w:r>
            <w:r>
              <w:rPr>
                <w:rFonts w:hint="eastAsia" w:ascii="仿宋" w:hAnsi="仿宋" w:eastAsia="仿宋" w:cs="仿宋"/>
                <w:color w:val="auto"/>
                <w:kern w:val="24"/>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10</w:t>
            </w:r>
          </w:p>
        </w:tc>
        <w:tc>
          <w:tcPr>
            <w:tcW w:w="1928"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是否接受联合体</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11</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资格审查方式</w:t>
            </w:r>
          </w:p>
        </w:tc>
        <w:tc>
          <w:tcPr>
            <w:tcW w:w="6830" w:type="dxa"/>
            <w:vAlign w:val="center"/>
          </w:tcPr>
          <w:p>
            <w:pPr>
              <w:snapToGrid w:val="0"/>
              <w:spacing w:line="440" w:lineRule="exact"/>
              <w:rPr>
                <w:rFonts w:ascii="仿宋" w:hAnsi="仿宋" w:eastAsia="仿宋" w:cs="仿宋"/>
                <w:b/>
                <w:color w:val="auto"/>
                <w:sz w:val="24"/>
              </w:rPr>
            </w:pPr>
            <w:r>
              <w:rPr>
                <w:rFonts w:hint="eastAsia" w:ascii="仿宋" w:hAnsi="仿宋" w:eastAsia="仿宋" w:cs="仿宋"/>
                <w:b/>
                <w:color w:val="auto"/>
                <w:sz w:val="24"/>
              </w:rPr>
              <w:t>资格审查方式：</w:t>
            </w:r>
          </w:p>
          <w:p>
            <w:pPr>
              <w:snapToGrid w:val="0"/>
              <w:spacing w:line="440" w:lineRule="exact"/>
              <w:rPr>
                <w:rFonts w:ascii="仿宋" w:hAnsi="仿宋" w:eastAsia="仿宋" w:cs="仿宋"/>
                <w:b/>
                <w:color w:val="auto"/>
                <w:sz w:val="24"/>
              </w:rPr>
            </w:pPr>
            <w:r>
              <w:rPr>
                <w:rFonts w:hint="eastAsia" w:ascii="仿宋" w:hAnsi="仿宋" w:eastAsia="仿宋" w:cs="仿宋"/>
                <w:b/>
                <w:color w:val="auto"/>
                <w:sz w:val="24"/>
              </w:rPr>
              <w:t>1.资格后审。</w:t>
            </w:r>
          </w:p>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b/>
                <w:color w:val="auto"/>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12</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投标有效期</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13</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投标保证金</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14</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投标文件份数</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15</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投标文件提交地点及截止时间</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地点：政采云平台http://www.zcygov.cn/</w:t>
            </w:r>
          </w:p>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时间：</w:t>
            </w:r>
            <w:r>
              <w:rPr>
                <w:rFonts w:hint="eastAsia" w:ascii="仿宋" w:hAnsi="仿宋" w:eastAsia="仿宋" w:cs="仿宋"/>
                <w:color w:val="auto"/>
              </w:rPr>
              <w:t>202</w:t>
            </w:r>
            <w:r>
              <w:rPr>
                <w:rFonts w:hint="eastAsia" w:ascii="仿宋" w:hAnsi="仿宋" w:eastAsia="仿宋" w:cs="仿宋"/>
                <w:color w:val="auto"/>
                <w:lang w:val="en-US" w:eastAsia="zh-CN"/>
              </w:rPr>
              <w:t>3</w:t>
            </w:r>
            <w:r>
              <w:rPr>
                <w:rFonts w:hint="eastAsia" w:ascii="仿宋" w:hAnsi="仿宋" w:eastAsia="仿宋" w:cs="仿宋"/>
                <w:color w:val="auto"/>
              </w:rPr>
              <w:t xml:space="preserve">年 </w:t>
            </w:r>
            <w:r>
              <w:rPr>
                <w:rFonts w:hint="eastAsia" w:ascii="仿宋" w:hAnsi="仿宋" w:eastAsia="仿宋" w:cs="仿宋"/>
                <w:color w:val="auto"/>
                <w:lang w:val="en-US" w:eastAsia="zh-CN"/>
              </w:rPr>
              <w:t>3</w:t>
            </w:r>
            <w:r>
              <w:rPr>
                <w:rFonts w:hint="eastAsia" w:ascii="仿宋" w:hAnsi="仿宋" w:eastAsia="仿宋" w:cs="仿宋"/>
                <w:color w:val="auto"/>
              </w:rPr>
              <w:t xml:space="preserve">月 </w:t>
            </w:r>
            <w:r>
              <w:rPr>
                <w:rFonts w:hint="eastAsia" w:ascii="仿宋" w:hAnsi="仿宋" w:eastAsia="仿宋" w:cs="仿宋"/>
                <w:color w:val="auto"/>
                <w:lang w:val="en-US" w:eastAsia="zh-CN"/>
              </w:rPr>
              <w:t>7</w:t>
            </w:r>
            <w:r>
              <w:rPr>
                <w:rFonts w:hint="eastAsia" w:ascii="仿宋" w:hAnsi="仿宋" w:eastAsia="仿宋" w:cs="仿宋"/>
                <w:color w:val="auto"/>
              </w:rPr>
              <w:t xml:space="preserve">日 </w:t>
            </w:r>
            <w:r>
              <w:rPr>
                <w:rFonts w:hint="eastAsia" w:ascii="仿宋" w:hAnsi="仿宋" w:eastAsia="仿宋" w:cs="仿宋"/>
                <w:color w:val="auto"/>
                <w:lang w:val="en-US" w:eastAsia="zh-CN"/>
              </w:rPr>
              <w:t>9</w:t>
            </w:r>
            <w:r>
              <w:rPr>
                <w:rFonts w:hint="eastAsia" w:ascii="仿宋" w:hAnsi="仿宋" w:eastAsia="仿宋" w:cs="仿宋"/>
                <w:color w:val="auto"/>
              </w:rPr>
              <w:t xml:space="preserve"> </w:t>
            </w:r>
            <w:r>
              <w:rPr>
                <w:rFonts w:hint="eastAsia" w:ascii="仿宋" w:hAnsi="仿宋" w:eastAsia="仿宋" w:cs="仿宋"/>
                <w:color w:val="auto"/>
                <w:lang w:val="en-US" w:eastAsia="zh-CN"/>
              </w:rPr>
              <w:t>:30</w:t>
            </w:r>
            <w:r>
              <w:rPr>
                <w:rFonts w:hint="eastAsia" w:ascii="仿宋" w:hAnsi="仿宋" w:eastAsia="仿宋" w:cs="仿宋"/>
                <w:color w:val="auto"/>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16</w:t>
            </w:r>
          </w:p>
        </w:tc>
        <w:tc>
          <w:tcPr>
            <w:tcW w:w="1928" w:type="dxa"/>
            <w:vAlign w:val="center"/>
          </w:tcPr>
          <w:p>
            <w:pPr>
              <w:tabs>
                <w:tab w:val="left" w:pos="540"/>
              </w:tabs>
              <w:spacing w:line="240" w:lineRule="atLeast"/>
              <w:jc w:val="center"/>
              <w:rPr>
                <w:rFonts w:ascii="仿宋" w:hAnsi="仿宋" w:eastAsia="仿宋" w:cs="仿宋"/>
                <w:color w:val="auto"/>
                <w:kern w:val="24"/>
                <w:sz w:val="24"/>
              </w:rPr>
            </w:pPr>
            <w:r>
              <w:rPr>
                <w:rFonts w:hint="eastAsia" w:ascii="仿宋" w:hAnsi="仿宋" w:eastAsia="仿宋" w:cs="仿宋"/>
                <w:color w:val="auto"/>
                <w:kern w:val="24"/>
                <w:sz w:val="24"/>
              </w:rPr>
              <w:t>开标会议</w:t>
            </w:r>
          </w:p>
        </w:tc>
        <w:tc>
          <w:tcPr>
            <w:tcW w:w="6830" w:type="dxa"/>
            <w:vAlign w:val="center"/>
          </w:tcPr>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时间：</w:t>
            </w:r>
            <w:r>
              <w:rPr>
                <w:rFonts w:hint="eastAsia" w:ascii="仿宋" w:hAnsi="仿宋" w:eastAsia="仿宋" w:cs="仿宋"/>
                <w:color w:val="auto"/>
              </w:rPr>
              <w:t>202</w:t>
            </w:r>
            <w:r>
              <w:rPr>
                <w:rFonts w:hint="eastAsia" w:ascii="仿宋" w:hAnsi="仿宋" w:eastAsia="仿宋" w:cs="仿宋"/>
                <w:color w:val="auto"/>
                <w:lang w:val="en-US" w:eastAsia="zh-CN"/>
              </w:rPr>
              <w:t>3</w:t>
            </w:r>
            <w:r>
              <w:rPr>
                <w:rFonts w:hint="eastAsia" w:ascii="仿宋" w:hAnsi="仿宋" w:eastAsia="仿宋" w:cs="仿宋"/>
                <w:color w:val="auto"/>
              </w:rPr>
              <w:t xml:space="preserve">年 </w:t>
            </w:r>
            <w:r>
              <w:rPr>
                <w:rFonts w:hint="eastAsia" w:ascii="仿宋" w:hAnsi="仿宋" w:eastAsia="仿宋" w:cs="仿宋"/>
                <w:color w:val="auto"/>
                <w:lang w:val="en-US" w:eastAsia="zh-CN"/>
              </w:rPr>
              <w:t>3</w:t>
            </w:r>
            <w:r>
              <w:rPr>
                <w:rFonts w:hint="eastAsia" w:ascii="仿宋" w:hAnsi="仿宋" w:eastAsia="仿宋" w:cs="仿宋"/>
                <w:color w:val="auto"/>
              </w:rPr>
              <w:t xml:space="preserve">月 </w:t>
            </w:r>
            <w:r>
              <w:rPr>
                <w:rFonts w:hint="eastAsia" w:ascii="仿宋" w:hAnsi="仿宋" w:eastAsia="仿宋" w:cs="仿宋"/>
                <w:color w:val="auto"/>
                <w:lang w:val="en-US" w:eastAsia="zh-CN"/>
              </w:rPr>
              <w:t>7</w:t>
            </w:r>
            <w:r>
              <w:rPr>
                <w:rFonts w:hint="eastAsia" w:ascii="仿宋" w:hAnsi="仿宋" w:eastAsia="仿宋" w:cs="仿宋"/>
                <w:color w:val="auto"/>
              </w:rPr>
              <w:t xml:space="preserve">日 </w:t>
            </w:r>
            <w:r>
              <w:rPr>
                <w:rFonts w:hint="eastAsia" w:ascii="仿宋" w:hAnsi="仿宋" w:eastAsia="仿宋" w:cs="仿宋"/>
                <w:color w:val="auto"/>
                <w:lang w:val="en-US" w:eastAsia="zh-CN"/>
              </w:rPr>
              <w:t>9</w:t>
            </w:r>
            <w:r>
              <w:rPr>
                <w:rFonts w:hint="eastAsia" w:ascii="仿宋" w:hAnsi="仿宋" w:eastAsia="仿宋" w:cs="仿宋"/>
                <w:color w:val="auto"/>
              </w:rPr>
              <w:t xml:space="preserve"> </w:t>
            </w:r>
            <w:r>
              <w:rPr>
                <w:rFonts w:hint="eastAsia" w:ascii="仿宋" w:hAnsi="仿宋" w:eastAsia="仿宋" w:cs="仿宋"/>
                <w:color w:val="auto"/>
                <w:lang w:val="en-US" w:eastAsia="zh-CN"/>
              </w:rPr>
              <w:t>:30</w:t>
            </w:r>
            <w:r>
              <w:rPr>
                <w:rFonts w:hint="eastAsia" w:ascii="仿宋" w:hAnsi="仿宋" w:eastAsia="仿宋" w:cs="仿宋"/>
                <w:color w:val="auto"/>
              </w:rPr>
              <w:t xml:space="preserve"> （北京时间）</w:t>
            </w:r>
          </w:p>
          <w:p>
            <w:pPr>
              <w:tabs>
                <w:tab w:val="left" w:pos="540"/>
              </w:tabs>
              <w:spacing w:line="240" w:lineRule="atLeast"/>
              <w:jc w:val="left"/>
              <w:rPr>
                <w:rFonts w:ascii="仿宋" w:hAnsi="仿宋" w:eastAsia="仿宋" w:cs="仿宋"/>
                <w:color w:val="auto"/>
                <w:kern w:val="24"/>
                <w:sz w:val="24"/>
              </w:rPr>
            </w:pPr>
            <w:r>
              <w:rPr>
                <w:rFonts w:hint="eastAsia" w:ascii="仿宋" w:hAnsi="仿宋" w:eastAsia="仿宋" w:cs="仿宋"/>
                <w:color w:val="auto"/>
                <w:kern w:val="24"/>
                <w:sz w:val="24"/>
              </w:rPr>
              <w:t>地点：绍兴市越城区越西路800号金德隆商业中心8幢二楼开标室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17</w:t>
            </w:r>
          </w:p>
        </w:tc>
        <w:tc>
          <w:tcPr>
            <w:tcW w:w="1928" w:type="dxa"/>
            <w:vAlign w:val="center"/>
          </w:tcPr>
          <w:p>
            <w:pPr>
              <w:tabs>
                <w:tab w:val="left" w:pos="540"/>
              </w:tabs>
              <w:spacing w:line="240" w:lineRule="atLeast"/>
              <w:jc w:val="center"/>
              <w:rPr>
                <w:rFonts w:ascii="仿宋" w:hAnsi="仿宋" w:eastAsia="仿宋" w:cs="仿宋"/>
                <w:color w:val="auto"/>
                <w:kern w:val="16"/>
                <w:sz w:val="24"/>
              </w:rPr>
            </w:pPr>
            <w:r>
              <w:rPr>
                <w:rFonts w:hint="eastAsia" w:ascii="仿宋" w:hAnsi="仿宋" w:eastAsia="仿宋" w:cs="仿宋"/>
                <w:color w:val="auto"/>
                <w:kern w:val="16"/>
                <w:sz w:val="24"/>
              </w:rPr>
              <w:t>评标办法</w:t>
            </w:r>
          </w:p>
        </w:tc>
        <w:tc>
          <w:tcPr>
            <w:tcW w:w="6830" w:type="dxa"/>
            <w:vAlign w:val="center"/>
          </w:tcPr>
          <w:p>
            <w:pPr>
              <w:widowControl/>
              <w:spacing w:line="240" w:lineRule="atLeast"/>
              <w:rPr>
                <w:rFonts w:ascii="仿宋" w:hAnsi="仿宋" w:eastAsia="仿宋" w:cs="仿宋"/>
                <w:color w:val="auto"/>
                <w:kern w:val="16"/>
                <w:sz w:val="24"/>
              </w:rPr>
            </w:pPr>
            <w:r>
              <w:rPr>
                <w:rFonts w:hint="eastAsia" w:ascii="仿宋" w:hAnsi="仿宋" w:eastAsia="仿宋" w:cs="仿宋"/>
                <w:color w:val="auto"/>
                <w:kern w:val="16"/>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18</w:t>
            </w:r>
          </w:p>
        </w:tc>
        <w:tc>
          <w:tcPr>
            <w:tcW w:w="1928" w:type="dxa"/>
            <w:vAlign w:val="center"/>
          </w:tcPr>
          <w:p>
            <w:pPr>
              <w:tabs>
                <w:tab w:val="left" w:pos="540"/>
              </w:tabs>
              <w:spacing w:line="240" w:lineRule="atLeast"/>
              <w:jc w:val="center"/>
              <w:rPr>
                <w:rFonts w:ascii="仿宋" w:hAnsi="仿宋" w:eastAsia="仿宋" w:cs="仿宋"/>
                <w:color w:val="auto"/>
                <w:kern w:val="16"/>
                <w:sz w:val="24"/>
              </w:rPr>
            </w:pPr>
            <w:r>
              <w:rPr>
                <w:rFonts w:hint="eastAsia" w:ascii="仿宋" w:hAnsi="仿宋" w:eastAsia="仿宋" w:cs="仿宋"/>
                <w:color w:val="auto"/>
                <w:kern w:val="16"/>
                <w:sz w:val="24"/>
              </w:rPr>
              <w:t>履约保证金</w:t>
            </w:r>
          </w:p>
        </w:tc>
        <w:tc>
          <w:tcPr>
            <w:tcW w:w="6830" w:type="dxa"/>
            <w:vAlign w:val="center"/>
          </w:tcPr>
          <w:p>
            <w:pPr>
              <w:pStyle w:val="294"/>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color w:val="auto"/>
                <w:kern w:val="24"/>
              </w:rPr>
            </w:pPr>
            <w:r>
              <w:rPr>
                <w:rFonts w:ascii="仿宋" w:hAnsi="仿宋" w:eastAsia="仿宋" w:cs="仿宋"/>
                <w:color w:val="auto"/>
                <w:kern w:val="24"/>
              </w:rPr>
              <w:t>中标价的1％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19</w:t>
            </w:r>
          </w:p>
        </w:tc>
        <w:tc>
          <w:tcPr>
            <w:tcW w:w="1928" w:type="dxa"/>
            <w:vAlign w:val="center"/>
          </w:tcPr>
          <w:p>
            <w:pPr>
              <w:tabs>
                <w:tab w:val="left" w:pos="540"/>
              </w:tabs>
              <w:spacing w:line="240" w:lineRule="atLeast"/>
              <w:jc w:val="center"/>
              <w:rPr>
                <w:rFonts w:ascii="仿宋" w:hAnsi="仿宋" w:eastAsia="仿宋" w:cs="仿宋"/>
                <w:color w:val="auto"/>
                <w:kern w:val="16"/>
                <w:sz w:val="24"/>
              </w:rPr>
            </w:pPr>
            <w:r>
              <w:rPr>
                <w:rFonts w:hint="eastAsia" w:ascii="仿宋" w:hAnsi="仿宋" w:eastAsia="仿宋" w:cs="仿宋"/>
                <w:color w:val="auto"/>
                <w:kern w:val="16"/>
                <w:sz w:val="24"/>
              </w:rPr>
              <w:t>投标报价</w:t>
            </w:r>
          </w:p>
        </w:tc>
        <w:tc>
          <w:tcPr>
            <w:tcW w:w="6830" w:type="dxa"/>
            <w:vAlign w:val="center"/>
          </w:tcPr>
          <w:p>
            <w:pPr>
              <w:pStyle w:val="294"/>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color w:val="auto"/>
                <w:kern w:val="24"/>
              </w:rPr>
            </w:pPr>
            <w:r>
              <w:rPr>
                <w:rFonts w:ascii="仿宋" w:hAnsi="仿宋" w:eastAsia="仿宋" w:cs="仿宋"/>
                <w:color w:val="auto"/>
                <w:kern w:val="24"/>
              </w:rPr>
              <w:t>投标人按招标人提供的招标控制价为上限价进行投标报价。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20</w:t>
            </w:r>
          </w:p>
        </w:tc>
        <w:tc>
          <w:tcPr>
            <w:tcW w:w="1928" w:type="dxa"/>
            <w:vAlign w:val="center"/>
          </w:tcPr>
          <w:p>
            <w:pPr>
              <w:tabs>
                <w:tab w:val="left" w:pos="540"/>
              </w:tabs>
              <w:spacing w:line="240" w:lineRule="atLeast"/>
              <w:jc w:val="center"/>
              <w:rPr>
                <w:rFonts w:ascii="仿宋" w:hAnsi="仿宋" w:eastAsia="仿宋" w:cs="仿宋"/>
                <w:color w:val="auto"/>
                <w:kern w:val="16"/>
                <w:sz w:val="24"/>
              </w:rPr>
            </w:pPr>
            <w:r>
              <w:rPr>
                <w:rFonts w:hint="eastAsia" w:ascii="仿宋" w:hAnsi="仿宋" w:eastAsia="仿宋" w:cs="仿宋"/>
                <w:color w:val="auto"/>
                <w:kern w:val="16"/>
                <w:sz w:val="24"/>
              </w:rPr>
              <w:t>现场踏勘</w:t>
            </w:r>
          </w:p>
        </w:tc>
        <w:tc>
          <w:tcPr>
            <w:tcW w:w="6830" w:type="dxa"/>
            <w:vAlign w:val="center"/>
          </w:tcPr>
          <w:p>
            <w:pPr>
              <w:tabs>
                <w:tab w:val="left" w:pos="540"/>
              </w:tabs>
              <w:spacing w:line="240" w:lineRule="atLeast"/>
              <w:jc w:val="left"/>
              <w:rPr>
                <w:rFonts w:ascii="仿宋" w:hAnsi="仿宋" w:eastAsia="仿宋" w:cs="仿宋"/>
                <w:color w:val="auto"/>
                <w:kern w:val="16"/>
                <w:sz w:val="24"/>
              </w:rPr>
            </w:pPr>
            <w:r>
              <w:rPr>
                <w:rFonts w:hint="eastAsia" w:ascii="仿宋" w:hAnsi="仿宋" w:eastAsia="仿宋" w:cs="仿宋"/>
                <w:color w:val="auto"/>
                <w:kern w:val="16"/>
                <w:sz w:val="24"/>
              </w:rPr>
              <w:t>投标人自行组织现场踏勘。现场踏勘所发生的费用由投标方自行承担，踏勘过程中的安全责任投标人自负。</w:t>
            </w:r>
          </w:p>
          <w:p>
            <w:pPr>
              <w:tabs>
                <w:tab w:val="left" w:pos="540"/>
              </w:tabs>
              <w:spacing w:line="240" w:lineRule="atLeast"/>
              <w:jc w:val="center"/>
              <w:rPr>
                <w:rFonts w:ascii="仿宋" w:hAnsi="仿宋" w:eastAsia="仿宋" w:cs="仿宋"/>
                <w:color w:val="auto"/>
                <w:kern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842"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21</w:t>
            </w:r>
          </w:p>
        </w:tc>
        <w:tc>
          <w:tcPr>
            <w:tcW w:w="8758" w:type="dxa"/>
            <w:gridSpan w:val="2"/>
            <w:vAlign w:val="center"/>
          </w:tcPr>
          <w:p>
            <w:pPr>
              <w:snapToGrid w:val="0"/>
              <w:spacing w:line="240" w:lineRule="exact"/>
              <w:rPr>
                <w:rFonts w:ascii="仿宋" w:hAnsi="仿宋" w:eastAsia="仿宋" w:cs="仿宋"/>
                <w:b/>
                <w:color w:val="auto"/>
                <w:sz w:val="24"/>
              </w:rPr>
            </w:pPr>
            <w:r>
              <w:rPr>
                <w:rFonts w:hint="eastAsia" w:ascii="仿宋" w:hAnsi="仿宋" w:eastAsia="仿宋" w:cs="仿宋"/>
                <w:b/>
                <w:color w:val="auto"/>
                <w:sz w:val="24"/>
              </w:rPr>
              <w:t>扰乱公共资源交易市场秩序行为：</w:t>
            </w:r>
          </w:p>
          <w:p>
            <w:pPr>
              <w:snapToGrid w:val="0"/>
              <w:spacing w:line="400" w:lineRule="exact"/>
              <w:rPr>
                <w:rFonts w:ascii="仿宋" w:hAnsi="仿宋" w:eastAsia="仿宋" w:cs="仿宋"/>
                <w:color w:val="auto"/>
                <w:kern w:val="24"/>
              </w:rPr>
            </w:pPr>
            <w:r>
              <w:rPr>
                <w:rFonts w:hint="eastAsia" w:ascii="仿宋" w:hAnsi="仿宋" w:eastAsia="仿宋" w:cs="仿宋"/>
                <w:color w:val="auto"/>
                <w:sz w:val="24"/>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22</w:t>
            </w:r>
          </w:p>
        </w:tc>
        <w:tc>
          <w:tcPr>
            <w:tcW w:w="8758" w:type="dxa"/>
            <w:gridSpan w:val="2"/>
            <w:vAlign w:val="center"/>
          </w:tcPr>
          <w:p>
            <w:pPr>
              <w:snapToGrid w:val="0"/>
              <w:spacing w:line="400" w:lineRule="exact"/>
              <w:rPr>
                <w:rFonts w:ascii="仿宋" w:hAnsi="仿宋" w:eastAsia="仿宋" w:cs="仿宋"/>
                <w:color w:val="auto"/>
                <w:kern w:val="24"/>
              </w:rPr>
            </w:pPr>
            <w:r>
              <w:rPr>
                <w:rFonts w:hint="eastAsia" w:ascii="仿宋" w:hAnsi="仿宋" w:eastAsia="仿宋" w:cs="仿宋"/>
                <w:color w:val="auto"/>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23</w:t>
            </w:r>
          </w:p>
        </w:tc>
        <w:tc>
          <w:tcPr>
            <w:tcW w:w="8758" w:type="dxa"/>
            <w:gridSpan w:val="2"/>
            <w:vAlign w:val="center"/>
          </w:tcPr>
          <w:p>
            <w:pPr>
              <w:snapToGrid w:val="0"/>
              <w:spacing w:line="400" w:lineRule="exact"/>
              <w:rPr>
                <w:rFonts w:ascii="仿宋" w:hAnsi="仿宋" w:eastAsia="仿宋" w:cs="仿宋"/>
                <w:color w:val="auto"/>
              </w:rPr>
            </w:pPr>
            <w:r>
              <w:rPr>
                <w:rFonts w:hint="eastAsia" w:ascii="仿宋" w:hAnsi="仿宋" w:eastAsia="仿宋" w:cs="仿宋"/>
                <w:color w:val="auto"/>
                <w:sz w:val="24"/>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24</w:t>
            </w:r>
          </w:p>
        </w:tc>
        <w:tc>
          <w:tcPr>
            <w:tcW w:w="8758" w:type="dxa"/>
            <w:gridSpan w:val="2"/>
            <w:vAlign w:val="center"/>
          </w:tcPr>
          <w:p>
            <w:pPr>
              <w:snapToGrid w:val="0"/>
              <w:spacing w:line="440" w:lineRule="exact"/>
              <w:rPr>
                <w:rFonts w:ascii="仿宋" w:hAnsi="仿宋" w:eastAsia="仿宋" w:cs="仿宋"/>
                <w:color w:val="auto"/>
                <w:sz w:val="24"/>
              </w:rPr>
            </w:pPr>
            <w:r>
              <w:rPr>
                <w:rFonts w:hint="eastAsia" w:ascii="仿宋" w:hAnsi="仿宋" w:eastAsia="仿宋" w:cs="仿宋"/>
                <w:color w:val="auto"/>
                <w:sz w:val="24"/>
              </w:rPr>
              <w:t>投标与开标注意事项：</w:t>
            </w:r>
          </w:p>
          <w:p>
            <w:pPr>
              <w:snapToGrid w:val="0"/>
              <w:spacing w:line="440" w:lineRule="exact"/>
              <w:rPr>
                <w:rFonts w:ascii="仿宋" w:hAnsi="仿宋" w:eastAsia="仿宋" w:cs="仿宋"/>
                <w:color w:val="auto"/>
                <w:sz w:val="24"/>
              </w:rPr>
            </w:pPr>
            <w:r>
              <w:rPr>
                <w:rFonts w:hint="eastAsia" w:ascii="仿宋" w:hAnsi="仿宋" w:eastAsia="仿宋" w:cs="仿宋"/>
                <w:color w:val="auto"/>
                <w:sz w:val="24"/>
              </w:rPr>
              <w:t>1.本项目实行网上投标，采用电子投标文件。若供应商参与投标，自行承担投标一切费用。</w:t>
            </w:r>
          </w:p>
          <w:p>
            <w:pPr>
              <w:snapToGrid w:val="0"/>
              <w:spacing w:line="440" w:lineRule="exact"/>
              <w:rPr>
                <w:rFonts w:ascii="仿宋" w:hAnsi="仿宋" w:eastAsia="仿宋" w:cs="仿宋"/>
                <w:color w:val="auto"/>
                <w:sz w:val="24"/>
              </w:rPr>
            </w:pPr>
            <w:r>
              <w:rPr>
                <w:rFonts w:hint="eastAsia" w:ascii="仿宋" w:hAnsi="仿宋" w:eastAsia="仿宋" w:cs="仿宋"/>
                <w:color w:val="auto"/>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pPr>
              <w:snapToGrid w:val="0"/>
              <w:spacing w:line="440" w:lineRule="exact"/>
              <w:rPr>
                <w:rFonts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《CA申领操作指南》和《CA管理操作指南》。完成CA数字证书办理在资料齐全的情况下预计7个工作日左右，建议供应商获取招标文件后立即办理。</w:t>
            </w:r>
          </w:p>
          <w:p>
            <w:pPr>
              <w:snapToGrid w:val="0"/>
              <w:spacing w:line="440" w:lineRule="exact"/>
              <w:rPr>
                <w:rFonts w:ascii="仿宋" w:hAnsi="仿宋" w:eastAsia="仿宋" w:cs="仿宋"/>
                <w:color w:val="auto"/>
                <w:sz w:val="24"/>
              </w:rPr>
            </w:pPr>
            <w:r>
              <w:rPr>
                <w:rFonts w:hint="eastAsia" w:ascii="仿宋" w:hAnsi="仿宋" w:eastAsia="仿宋" w:cs="仿宋"/>
                <w:color w:val="auto"/>
                <w:sz w:val="24"/>
              </w:rPr>
              <w:t>3.投标文件制作、递交、解密：</w:t>
            </w:r>
          </w:p>
          <w:p>
            <w:pPr>
              <w:snapToGrid w:val="0"/>
              <w:spacing w:line="440" w:lineRule="exact"/>
              <w:rPr>
                <w:rFonts w:ascii="仿宋" w:hAnsi="仿宋" w:eastAsia="仿宋" w:cs="仿宋"/>
                <w:color w:val="auto"/>
                <w:sz w:val="24"/>
              </w:rPr>
            </w:pPr>
            <w:r>
              <w:rPr>
                <w:rFonts w:hint="eastAsia" w:ascii="仿宋" w:hAnsi="仿宋" w:eastAsia="仿宋" w:cs="仿宋"/>
                <w:color w:val="auto"/>
                <w:sz w:val="24"/>
              </w:rPr>
              <w:t>3.1应按照本项目招标文件和政采云平台的要求编制、加密传输投标文件。供应商在使用系统进行投标的过程中遇到涉及平台使用的任何问题，可致电政采云平台技术支持热线咨询，联系方式：400-881-7190。</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3.2投标人通过“政采云”平台制作电子投标文件，投标文件制作详见“供应商-政府采购项目电子交易操作指南。</w:t>
            </w:r>
          </w:p>
          <w:p>
            <w:pPr>
              <w:snapToGrid w:val="0"/>
              <w:spacing w:line="400" w:lineRule="exact"/>
              <w:rPr>
                <w:rFonts w:ascii="仿宋" w:hAnsi="仿宋" w:eastAsia="仿宋" w:cs="仿宋"/>
                <w:color w:val="auto"/>
                <w:kern w:val="24"/>
              </w:rPr>
            </w:pPr>
            <w:r>
              <w:rPr>
                <w:rFonts w:hint="eastAsia" w:ascii="仿宋" w:hAnsi="仿宋" w:eastAsia="仿宋" w:cs="仿宋"/>
                <w:color w:val="auto"/>
                <w:sz w:val="24"/>
              </w:rPr>
              <w:t>3.3开标时间后30分钟内供应商可以登录“政采云”平台，用“项目采购-开标评标”功能进行解密投标文件。若供应商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视为投标文件撤回</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Merge w:val="restart"/>
            <w:vAlign w:val="center"/>
          </w:tcPr>
          <w:p>
            <w:pPr>
              <w:spacing w:line="440" w:lineRule="exact"/>
              <w:ind w:firstLine="240" w:firstLineChars="100"/>
              <w:rPr>
                <w:rFonts w:ascii="仿宋" w:hAnsi="仿宋" w:eastAsia="仿宋" w:cs="仿宋"/>
                <w:color w:val="auto"/>
                <w:sz w:val="24"/>
              </w:rPr>
            </w:pPr>
            <w:r>
              <w:rPr>
                <w:rFonts w:hint="eastAsia" w:ascii="仿宋" w:hAnsi="仿宋" w:eastAsia="仿宋" w:cs="仿宋"/>
                <w:color w:val="auto"/>
                <w:sz w:val="24"/>
              </w:rPr>
              <w:t>25</w:t>
            </w:r>
          </w:p>
        </w:tc>
        <w:tc>
          <w:tcPr>
            <w:tcW w:w="8758" w:type="dxa"/>
            <w:gridSpan w:val="2"/>
            <w:vAlign w:val="center"/>
          </w:tcPr>
          <w:p>
            <w:pPr>
              <w:spacing w:line="440" w:lineRule="exact"/>
              <w:rPr>
                <w:rFonts w:ascii="仿宋" w:hAnsi="仿宋" w:eastAsia="仿宋" w:cs="仿宋"/>
                <w:b/>
                <w:color w:val="auto"/>
                <w:sz w:val="24"/>
              </w:rPr>
            </w:pPr>
            <w:r>
              <w:rPr>
                <w:rFonts w:hint="eastAsia" w:ascii="仿宋" w:hAnsi="仿宋" w:eastAsia="仿宋" w:cs="仿宋"/>
                <w:b/>
                <w:color w:val="auto"/>
                <w:sz w:val="24"/>
              </w:rPr>
              <w:t>特别说明：</w:t>
            </w:r>
          </w:p>
          <w:p>
            <w:pPr>
              <w:spacing w:line="440" w:lineRule="exact"/>
              <w:rPr>
                <w:rFonts w:ascii="仿宋" w:hAnsi="仿宋" w:eastAsia="仿宋" w:cs="仿宋"/>
                <w:color w:val="auto"/>
                <w:sz w:val="24"/>
              </w:rPr>
            </w:pPr>
            <w:r>
              <w:rPr>
                <w:rFonts w:hint="eastAsia" w:ascii="仿宋" w:hAnsi="仿宋" w:eastAsia="仿宋" w:cs="仿宋"/>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Merge w:val="continue"/>
            <w:vAlign w:val="center"/>
          </w:tcPr>
          <w:p>
            <w:pPr>
              <w:spacing w:line="440" w:lineRule="exact"/>
              <w:rPr>
                <w:rFonts w:ascii="仿宋" w:hAnsi="仿宋" w:eastAsia="仿宋" w:cs="仿宋"/>
                <w:color w:val="auto"/>
                <w:sz w:val="24"/>
              </w:rPr>
            </w:pPr>
          </w:p>
        </w:tc>
        <w:tc>
          <w:tcPr>
            <w:tcW w:w="8758" w:type="dxa"/>
            <w:gridSpan w:val="2"/>
            <w:vAlign w:val="center"/>
          </w:tcPr>
          <w:p>
            <w:pPr>
              <w:adjustRightInd w:val="0"/>
              <w:spacing w:line="440" w:lineRule="exact"/>
              <w:rPr>
                <w:rFonts w:ascii="仿宋" w:hAnsi="仿宋" w:eastAsia="仿宋" w:cs="仿宋"/>
                <w:snapToGrid w:val="0"/>
                <w:color w:val="auto"/>
                <w:kern w:val="28"/>
                <w:sz w:val="24"/>
              </w:rPr>
            </w:pPr>
            <w:sdt>
              <w:sdtPr>
                <w:rPr>
                  <w:rFonts w:hint="eastAsia" w:ascii="仿宋" w:hAnsi="仿宋" w:eastAsia="仿宋" w:cs="仿宋"/>
                  <w:color w:val="auto"/>
                  <w:kern w:val="0"/>
                  <w:sz w:val="24"/>
                  <w:szCs w:val="21"/>
                </w:rPr>
                <w:id w:val="-1816336663"/>
              </w:sdtPr>
              <w:sdtEndPr>
                <w:rPr>
                  <w:rFonts w:hint="eastAsia" w:ascii="仿宋" w:hAnsi="仿宋" w:eastAsia="仿宋" w:cs="仿宋"/>
                  <w:color w:val="auto"/>
                  <w:kern w:val="0"/>
                  <w:sz w:val="24"/>
                  <w:szCs w:val="21"/>
                </w:rPr>
              </w:sdtEndPr>
              <w:sdtContent>
                <w:r>
                  <w:rPr>
                    <w:rFonts w:hint="eastAsia" w:ascii="仿宋" w:hAnsi="仿宋" w:eastAsia="仿宋" w:cs="仿宋"/>
                    <w:color w:val="auto"/>
                    <w:kern w:val="0"/>
                    <w:sz w:val="24"/>
                  </w:rPr>
                  <w:t>☐</w:t>
                </w:r>
              </w:sdtContent>
            </w:sdt>
            <w:r>
              <w:rPr>
                <w:rFonts w:hint="eastAsia" w:ascii="仿宋" w:hAnsi="仿宋" w:eastAsia="仿宋" w:cs="仿宋"/>
                <w:snapToGrid w:val="0"/>
                <w:color w:val="auto"/>
                <w:kern w:val="28"/>
                <w:sz w:val="24"/>
              </w:rPr>
              <w:t>联合体投标的，联合体各方均需按招标文件第四部分评标标准要求提供资信证明文件，否则视为不符合相关要求。</w:t>
            </w:r>
          </w:p>
          <w:p>
            <w:pPr>
              <w:spacing w:line="440" w:lineRule="exact"/>
              <w:rPr>
                <w:rFonts w:ascii="仿宋" w:hAnsi="仿宋" w:eastAsia="仿宋" w:cs="仿宋"/>
                <w:color w:val="auto"/>
                <w:sz w:val="24"/>
              </w:rPr>
            </w:pPr>
            <w:sdt>
              <w:sdtPr>
                <w:rPr>
                  <w:rFonts w:hint="eastAsia" w:ascii="仿宋" w:hAnsi="仿宋" w:eastAsia="仿宋" w:cs="仿宋"/>
                  <w:color w:val="auto"/>
                  <w:kern w:val="0"/>
                  <w:sz w:val="24"/>
                  <w:szCs w:val="21"/>
                </w:rPr>
                <w:id w:val="-232311894"/>
              </w:sdtPr>
              <w:sdtEndPr>
                <w:rPr>
                  <w:rFonts w:hint="eastAsia" w:ascii="仿宋" w:hAnsi="仿宋" w:eastAsia="仿宋" w:cs="仿宋"/>
                  <w:color w:val="auto"/>
                  <w:kern w:val="0"/>
                  <w:sz w:val="24"/>
                  <w:szCs w:val="21"/>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26</w:t>
            </w:r>
          </w:p>
        </w:tc>
        <w:tc>
          <w:tcPr>
            <w:tcW w:w="8758" w:type="dxa"/>
            <w:gridSpan w:val="2"/>
            <w:vAlign w:val="center"/>
          </w:tcPr>
          <w:p>
            <w:pPr>
              <w:snapToGrid w:val="0"/>
              <w:spacing w:line="400" w:lineRule="exact"/>
              <w:rPr>
                <w:rFonts w:ascii="仿宋" w:hAnsi="仿宋" w:eastAsia="仿宋" w:cs="仿宋"/>
                <w:color w:val="auto"/>
                <w:kern w:val="24"/>
              </w:rPr>
            </w:pPr>
            <w:r>
              <w:rPr>
                <w:rFonts w:hint="eastAsia" w:ascii="仿宋" w:hAnsi="仿宋" w:eastAsia="仿宋" w:cs="仿宋"/>
                <w:color w:val="auto"/>
                <w:sz w:val="24"/>
              </w:rPr>
              <w:t>参与绍兴市政府采购活动的投标人按照《浙江省政府采购供应商注册和诚信管理暂行办法》要求执行。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auto"/>
                <w:sz w:val="24"/>
              </w:rPr>
            </w:pPr>
            <w:r>
              <w:rPr>
                <w:rFonts w:hint="eastAsia" w:ascii="仿宋" w:hAnsi="仿宋" w:eastAsia="仿宋" w:cs="仿宋"/>
                <w:color w:val="auto"/>
                <w:sz w:val="24"/>
              </w:rPr>
              <w:t>27</w:t>
            </w:r>
          </w:p>
        </w:tc>
        <w:tc>
          <w:tcPr>
            <w:tcW w:w="8758" w:type="dxa"/>
            <w:gridSpan w:val="2"/>
            <w:vAlign w:val="center"/>
          </w:tcPr>
          <w:p>
            <w:pPr>
              <w:spacing w:line="340" w:lineRule="exact"/>
              <w:rPr>
                <w:rFonts w:ascii="仿宋" w:hAnsi="仿宋" w:eastAsia="仿宋" w:cs="仿宋"/>
                <w:color w:val="auto"/>
                <w:sz w:val="24"/>
              </w:rPr>
            </w:pPr>
            <w:r>
              <w:rPr>
                <w:rFonts w:hint="eastAsia" w:ascii="仿宋" w:hAnsi="仿宋" w:eastAsia="仿宋" w:cs="仿宋"/>
                <w:b/>
                <w:bCs/>
                <w:color w:val="auto"/>
                <w:sz w:val="24"/>
              </w:rPr>
              <w:t>采购代理服务费：</w:t>
            </w:r>
          </w:p>
          <w:p>
            <w:pPr>
              <w:spacing w:line="340" w:lineRule="exact"/>
              <w:rPr>
                <w:rFonts w:ascii="仿宋" w:hAnsi="仿宋" w:eastAsia="仿宋" w:cs="仿宋"/>
                <w:color w:val="auto"/>
                <w:sz w:val="24"/>
              </w:rPr>
            </w:pPr>
            <w:r>
              <w:rPr>
                <w:rFonts w:hint="eastAsia" w:ascii="仿宋" w:hAnsi="仿宋" w:eastAsia="仿宋" w:cs="仿宋"/>
                <w:color w:val="auto"/>
                <w:sz w:val="24"/>
              </w:rPr>
              <w:t>中标人须向采购代理机构按如下标准和规定交纳代理服务费，并在投标报价中自行考虑：</w:t>
            </w:r>
          </w:p>
          <w:p>
            <w:pPr>
              <w:spacing w:line="340" w:lineRule="exact"/>
              <w:rPr>
                <w:rFonts w:ascii="仿宋" w:hAnsi="仿宋" w:eastAsia="仿宋" w:cs="仿宋"/>
                <w:color w:val="auto"/>
                <w:sz w:val="24"/>
              </w:rPr>
            </w:pPr>
            <w:r>
              <w:rPr>
                <w:rFonts w:hint="eastAsia" w:ascii="仿宋" w:hAnsi="仿宋" w:eastAsia="仿宋" w:cs="仿宋"/>
                <w:color w:val="auto"/>
                <w:sz w:val="24"/>
              </w:rPr>
              <w:t>（1）按《招标代理服务收费管理暂行办法》计价格[2002]1980号文和发改价格[2011]534号文件收费标准*60%计取，不足2000元按2000元计取，超过15000元按15000元计。</w:t>
            </w:r>
          </w:p>
          <w:p>
            <w:pPr>
              <w:spacing w:line="340" w:lineRule="exact"/>
              <w:rPr>
                <w:rFonts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ascii="仿宋" w:hAnsi="仿宋" w:eastAsia="仿宋" w:cs="仿宋"/>
                <w:color w:val="auto"/>
                <w:sz w:val="24"/>
              </w:rPr>
            </w:pPr>
            <w:r>
              <w:rPr>
                <w:rFonts w:hint="eastAsia" w:ascii="仿宋" w:hAnsi="仿宋" w:eastAsia="仿宋" w:cs="仿宋"/>
                <w:color w:val="auto"/>
                <w:sz w:val="24"/>
              </w:rPr>
              <w:t>用银行支票、汇票、电汇、现金等付款方式直接交纳招标代理服务费。</w:t>
            </w:r>
          </w:p>
          <w:p>
            <w:pPr>
              <w:spacing w:line="340" w:lineRule="exact"/>
              <w:rPr>
                <w:rFonts w:ascii="仿宋" w:hAnsi="仿宋" w:eastAsia="仿宋" w:cs="仿宋"/>
                <w:color w:val="auto"/>
                <w:sz w:val="24"/>
              </w:rPr>
            </w:pPr>
            <w:r>
              <w:rPr>
                <w:rFonts w:hint="eastAsia" w:ascii="仿宋" w:hAnsi="仿宋" w:eastAsia="仿宋" w:cs="仿宋"/>
                <w:color w:val="auto"/>
                <w:sz w:val="24"/>
              </w:rPr>
              <w:t>公司名称：华诚工程咨询集团有限公司</w:t>
            </w:r>
          </w:p>
          <w:p>
            <w:pPr>
              <w:spacing w:line="340" w:lineRule="exact"/>
              <w:rPr>
                <w:rFonts w:ascii="仿宋" w:hAnsi="仿宋" w:eastAsia="仿宋" w:cs="仿宋"/>
                <w:color w:val="auto"/>
                <w:sz w:val="24"/>
              </w:rPr>
            </w:pPr>
            <w:r>
              <w:rPr>
                <w:rFonts w:hint="eastAsia" w:ascii="仿宋" w:hAnsi="仿宋" w:eastAsia="仿宋" w:cs="仿宋"/>
                <w:color w:val="auto"/>
                <w:sz w:val="24"/>
              </w:rPr>
              <w:t>开户行：上海浦东发展银行股份有限公司杭州和睦支行</w:t>
            </w:r>
          </w:p>
          <w:p>
            <w:pPr>
              <w:spacing w:line="340" w:lineRule="exact"/>
              <w:rPr>
                <w:rFonts w:ascii="仿宋" w:hAnsi="仿宋" w:eastAsia="仿宋" w:cs="仿宋"/>
                <w:color w:val="auto"/>
                <w:sz w:val="24"/>
              </w:rPr>
            </w:pPr>
            <w:r>
              <w:rPr>
                <w:rFonts w:hint="eastAsia" w:ascii="仿宋" w:hAnsi="仿宋" w:eastAsia="仿宋" w:cs="仿宋"/>
                <w:color w:val="auto"/>
                <w:sz w:val="24"/>
              </w:rPr>
              <w:t>账  号：95220078801100000315</w:t>
            </w:r>
          </w:p>
          <w:p>
            <w:pPr>
              <w:snapToGrid w:val="0"/>
              <w:spacing w:line="440" w:lineRule="exact"/>
              <w:rPr>
                <w:rFonts w:ascii="仿宋" w:hAnsi="仿宋" w:eastAsia="仿宋" w:cs="仿宋"/>
                <w:color w:val="auto"/>
                <w:sz w:val="24"/>
              </w:rPr>
            </w:pPr>
            <w:r>
              <w:rPr>
                <w:rFonts w:hint="eastAsia" w:ascii="仿宋" w:hAnsi="仿宋" w:eastAsia="仿宋" w:cs="仿宋"/>
                <w:color w:val="auto"/>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ascii="仿宋" w:hAnsi="仿宋" w:eastAsia="仿宋" w:cs="仿宋"/>
                <w:color w:val="auto"/>
                <w:sz w:val="24"/>
              </w:rPr>
            </w:pPr>
            <w:r>
              <w:rPr>
                <w:rFonts w:hint="eastAsia" w:ascii="仿宋" w:hAnsi="仿宋" w:eastAsia="仿宋" w:cs="仿宋"/>
                <w:color w:val="auto"/>
                <w:kern w:val="24"/>
                <w:sz w:val="24"/>
              </w:rPr>
              <w:t>解释：凡涉及本招标文件的解释权属于招标人和采购代理机构。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ascii="仿宋" w:hAnsi="仿宋" w:eastAsia="仿宋" w:cs="仿宋"/>
                <w:b/>
                <w:color w:val="auto"/>
                <w:sz w:val="24"/>
              </w:rPr>
            </w:pPr>
            <w:r>
              <w:rPr>
                <w:rFonts w:hint="eastAsia" w:ascii="仿宋" w:hAnsi="仿宋" w:eastAsia="仿宋" w:cs="仿宋"/>
                <w:b/>
                <w:color w:val="auto"/>
                <w:sz w:val="24"/>
              </w:rPr>
              <w:t>注：中标人放弃中标资格或因质疑、投诉被取消中标资格或不能履行合同的，本项目重新组织采购</w:t>
            </w:r>
            <w:r>
              <w:rPr>
                <w:rFonts w:hint="eastAsia" w:ascii="仿宋" w:hAnsi="仿宋" w:eastAsia="仿宋" w:cs="仿宋"/>
                <w:b/>
                <w:sz w:val="24"/>
                <w:szCs w:val="24"/>
              </w:rPr>
              <w:t>，对放弃中标（成交）资格的供应商，需承担代理费和专家评审费等费用。</w:t>
            </w:r>
            <w:bookmarkStart w:id="18" w:name="_GoBack"/>
            <w:bookmarkEnd w:id="18"/>
          </w:p>
        </w:tc>
      </w:tr>
    </w:tbl>
    <w:p>
      <w:pPr>
        <w:ind w:left="238"/>
        <w:jc w:val="center"/>
        <w:rPr>
          <w:rFonts w:ascii="仿宋" w:hAnsi="仿宋" w:eastAsia="仿宋" w:cs="仿宋"/>
          <w:b/>
          <w:color w:val="auto"/>
          <w:sz w:val="30"/>
          <w:szCs w:val="36"/>
        </w:rPr>
      </w:pPr>
    </w:p>
    <w:bookmarkEnd w:id="0"/>
    <w:p>
      <w:pPr>
        <w:pageBreakBefore/>
        <w:snapToGrid w:val="0"/>
        <w:spacing w:line="30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一、总则</w:t>
      </w:r>
    </w:p>
    <w:p>
      <w:pPr>
        <w:spacing w:line="440" w:lineRule="exact"/>
        <w:rPr>
          <w:rFonts w:ascii="仿宋" w:hAnsi="仿宋" w:eastAsia="仿宋" w:cs="仿宋"/>
          <w:b/>
          <w:color w:val="auto"/>
          <w:sz w:val="24"/>
        </w:rPr>
      </w:pPr>
      <w:r>
        <w:rPr>
          <w:rFonts w:hint="eastAsia" w:ascii="仿宋" w:hAnsi="仿宋" w:eastAsia="仿宋" w:cs="仿宋"/>
          <w:b/>
          <w:color w:val="auto"/>
          <w:sz w:val="24"/>
        </w:rPr>
        <w:t>1.工程说明</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详见前附表。</w:t>
      </w:r>
    </w:p>
    <w:p>
      <w:pPr>
        <w:spacing w:line="440" w:lineRule="exact"/>
        <w:rPr>
          <w:rFonts w:ascii="仿宋" w:hAnsi="仿宋" w:eastAsia="仿宋" w:cs="仿宋"/>
          <w:b/>
          <w:color w:val="auto"/>
          <w:sz w:val="24"/>
        </w:rPr>
      </w:pPr>
      <w:r>
        <w:rPr>
          <w:rFonts w:hint="eastAsia" w:ascii="仿宋" w:hAnsi="仿宋" w:eastAsia="仿宋" w:cs="仿宋"/>
          <w:b/>
          <w:color w:val="auto"/>
          <w:sz w:val="24"/>
        </w:rPr>
        <w:t>2.招标范围</w:t>
      </w:r>
    </w:p>
    <w:p>
      <w:pPr>
        <w:spacing w:line="440" w:lineRule="exact"/>
        <w:rPr>
          <w:rFonts w:ascii="仿宋" w:hAnsi="仿宋" w:eastAsia="仿宋" w:cs="仿宋"/>
          <w:color w:val="auto"/>
          <w:sz w:val="24"/>
        </w:rPr>
      </w:pPr>
      <w:r>
        <w:rPr>
          <w:rFonts w:hint="eastAsia" w:ascii="仿宋" w:hAnsi="仿宋" w:eastAsia="仿宋" w:cs="仿宋"/>
          <w:color w:val="auto"/>
          <w:sz w:val="24"/>
        </w:rPr>
        <w:t>详见第三部分招标项目范围及要求。</w:t>
      </w:r>
    </w:p>
    <w:p>
      <w:pPr>
        <w:spacing w:line="440" w:lineRule="exact"/>
        <w:rPr>
          <w:rFonts w:ascii="仿宋" w:hAnsi="仿宋" w:eastAsia="仿宋" w:cs="仿宋"/>
          <w:b/>
          <w:color w:val="auto"/>
          <w:sz w:val="24"/>
        </w:rPr>
      </w:pPr>
      <w:r>
        <w:rPr>
          <w:rFonts w:hint="eastAsia" w:ascii="仿宋" w:hAnsi="仿宋" w:eastAsia="仿宋" w:cs="仿宋"/>
          <w:b/>
          <w:color w:val="auto"/>
          <w:sz w:val="24"/>
        </w:rPr>
        <w:t>3.招标方式</w:t>
      </w:r>
    </w:p>
    <w:p>
      <w:pPr>
        <w:spacing w:line="440" w:lineRule="exact"/>
        <w:rPr>
          <w:rFonts w:ascii="仿宋" w:hAnsi="仿宋" w:eastAsia="仿宋" w:cs="仿宋"/>
          <w:b/>
          <w:color w:val="auto"/>
          <w:sz w:val="24"/>
        </w:rPr>
      </w:pPr>
      <w:r>
        <w:rPr>
          <w:rFonts w:hint="eastAsia" w:ascii="仿宋" w:hAnsi="仿宋" w:eastAsia="仿宋" w:cs="仿宋"/>
          <w:bCs/>
          <w:color w:val="auto"/>
          <w:sz w:val="24"/>
        </w:rPr>
        <w:t>本工程采用综合评分法，资格审查采用资格后审方法。</w:t>
      </w:r>
    </w:p>
    <w:p>
      <w:pPr>
        <w:spacing w:line="440" w:lineRule="exact"/>
        <w:rPr>
          <w:rFonts w:ascii="仿宋" w:hAnsi="仿宋" w:eastAsia="仿宋" w:cs="仿宋"/>
          <w:b/>
          <w:color w:val="auto"/>
          <w:sz w:val="24"/>
        </w:rPr>
      </w:pPr>
      <w:r>
        <w:rPr>
          <w:rFonts w:hint="eastAsia" w:ascii="仿宋" w:hAnsi="仿宋" w:eastAsia="仿宋" w:cs="仿宋"/>
          <w:b/>
          <w:color w:val="auto"/>
          <w:sz w:val="24"/>
        </w:rPr>
        <w:t>4.资金来源：</w:t>
      </w:r>
    </w:p>
    <w:p>
      <w:pPr>
        <w:spacing w:line="440" w:lineRule="exact"/>
        <w:rPr>
          <w:rFonts w:ascii="仿宋" w:hAnsi="仿宋" w:eastAsia="仿宋" w:cs="仿宋"/>
          <w:bCs/>
          <w:color w:val="auto"/>
          <w:sz w:val="24"/>
        </w:rPr>
      </w:pPr>
      <w:r>
        <w:rPr>
          <w:rFonts w:hint="eastAsia" w:ascii="仿宋" w:hAnsi="仿宋" w:eastAsia="仿宋" w:cs="仿宋"/>
          <w:bCs/>
          <w:color w:val="auto"/>
          <w:sz w:val="24"/>
        </w:rPr>
        <w:t>详见前附表。</w:t>
      </w:r>
    </w:p>
    <w:p>
      <w:pPr>
        <w:spacing w:line="440" w:lineRule="exact"/>
        <w:rPr>
          <w:rFonts w:ascii="仿宋" w:hAnsi="仿宋" w:eastAsia="仿宋" w:cs="仿宋"/>
          <w:b/>
          <w:color w:val="auto"/>
          <w:sz w:val="24"/>
        </w:rPr>
      </w:pPr>
      <w:r>
        <w:rPr>
          <w:rFonts w:hint="eastAsia" w:ascii="仿宋" w:hAnsi="仿宋" w:eastAsia="仿宋" w:cs="仿宋"/>
          <w:b/>
          <w:color w:val="auto"/>
          <w:sz w:val="24"/>
        </w:rPr>
        <w:t>5.投标费用</w:t>
      </w:r>
    </w:p>
    <w:p>
      <w:pPr>
        <w:pStyle w:val="13"/>
        <w:tabs>
          <w:tab w:val="clear" w:pos="454"/>
        </w:tabs>
        <w:spacing w:afterLines="0" w:line="440" w:lineRule="exact"/>
        <w:ind w:left="0" w:firstLine="480" w:firstLineChars="200"/>
        <w:rPr>
          <w:rFonts w:ascii="仿宋" w:hAnsi="仿宋" w:eastAsia="仿宋" w:cs="仿宋"/>
          <w:b/>
          <w:bCs/>
          <w:color w:val="auto"/>
        </w:rPr>
      </w:pPr>
      <w:r>
        <w:rPr>
          <w:rFonts w:hint="eastAsia" w:ascii="仿宋" w:hAnsi="仿宋" w:eastAsia="仿宋" w:cs="仿宋"/>
          <w:color w:val="auto"/>
        </w:rPr>
        <w:t>投标人应自行承担编制投标文件及参加本次投标所涉及的一切费用。不管投标结果如何，招标人对上述费用不负任何责任。</w:t>
      </w:r>
      <w:r>
        <w:rPr>
          <w:rFonts w:hint="eastAsia" w:ascii="仿宋" w:hAnsi="仿宋" w:eastAsia="仿宋" w:cs="仿宋"/>
          <w:b/>
          <w:bCs/>
          <w:color w:val="auto"/>
        </w:rPr>
        <w:t>中标人须向采购代理机构交纳代理服务费，具体详见投标人须知前附表。</w:t>
      </w:r>
    </w:p>
    <w:p>
      <w:pPr>
        <w:spacing w:line="440" w:lineRule="exact"/>
        <w:rPr>
          <w:rFonts w:ascii="仿宋" w:hAnsi="仿宋" w:eastAsia="仿宋" w:cs="仿宋"/>
          <w:b/>
          <w:color w:val="auto"/>
          <w:sz w:val="24"/>
        </w:rPr>
      </w:pPr>
      <w:r>
        <w:rPr>
          <w:rFonts w:hint="eastAsia" w:ascii="仿宋" w:hAnsi="仿宋" w:eastAsia="仿宋" w:cs="仿宋"/>
          <w:b/>
          <w:bCs/>
          <w:color w:val="auto"/>
          <w:sz w:val="24"/>
        </w:rPr>
        <w:t>6.</w:t>
      </w:r>
      <w:r>
        <w:rPr>
          <w:rFonts w:hint="eastAsia" w:ascii="仿宋" w:hAnsi="仿宋" w:eastAsia="仿宋" w:cs="仿宋"/>
          <w:b/>
          <w:color w:val="auto"/>
          <w:sz w:val="24"/>
        </w:rPr>
        <w:t>采购项目需要落实的政府采购政策</w:t>
      </w:r>
    </w:p>
    <w:p>
      <w:pPr>
        <w:spacing w:line="440" w:lineRule="exact"/>
        <w:rPr>
          <w:rFonts w:ascii="仿宋" w:hAnsi="仿宋" w:eastAsia="仿宋" w:cs="仿宋"/>
          <w:color w:val="auto"/>
          <w:sz w:val="24"/>
        </w:rPr>
      </w:pPr>
      <w:r>
        <w:rPr>
          <w:rFonts w:hint="eastAsia" w:ascii="仿宋" w:hAnsi="仿宋" w:eastAsia="仿宋" w:cs="仿宋"/>
          <w:color w:val="auto"/>
          <w:sz w:val="24"/>
        </w:rPr>
        <w:t>6.1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pPr>
        <w:spacing w:line="440" w:lineRule="exact"/>
        <w:rPr>
          <w:rFonts w:ascii="仿宋" w:hAnsi="仿宋" w:eastAsia="仿宋" w:cs="仿宋"/>
          <w:color w:val="auto"/>
          <w:sz w:val="24"/>
        </w:rPr>
      </w:pPr>
      <w:r>
        <w:rPr>
          <w:rFonts w:hint="eastAsia" w:ascii="仿宋" w:hAnsi="仿宋" w:eastAsia="仿宋" w:cs="仿宋"/>
          <w:color w:val="auto"/>
          <w:sz w:val="24"/>
        </w:rPr>
        <w:t>6.2 节能环保要求</w:t>
      </w:r>
    </w:p>
    <w:p>
      <w:pPr>
        <w:spacing w:line="440" w:lineRule="exact"/>
        <w:rPr>
          <w:rFonts w:ascii="仿宋" w:hAnsi="仿宋" w:eastAsia="仿宋" w:cs="仿宋"/>
          <w:color w:val="auto"/>
          <w:sz w:val="24"/>
        </w:rPr>
      </w:pPr>
      <w:r>
        <w:rPr>
          <w:rFonts w:hint="eastAsia" w:ascii="仿宋" w:hAnsi="仿宋" w:eastAsia="仿宋" w:cs="仿宋"/>
          <w:color w:val="auto"/>
          <w:sz w:val="24"/>
        </w:rPr>
        <w:t>6.2.1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 w:hAnsi="仿宋" w:eastAsia="仿宋" w:cs="仿宋"/>
          <w:b/>
          <w:color w:val="auto"/>
          <w:sz w:val="24"/>
        </w:rPr>
      </w:pPr>
      <w:r>
        <w:rPr>
          <w:rFonts w:hint="eastAsia" w:ascii="仿宋" w:hAnsi="仿宋" w:eastAsia="仿宋" w:cs="仿宋"/>
          <w:color w:val="auto"/>
          <w:sz w:val="24"/>
        </w:rPr>
        <w:t>6.2.2</w:t>
      </w:r>
      <w:r>
        <w:rPr>
          <w:rFonts w:hint="eastAsia" w:ascii="仿宋" w:hAnsi="仿宋" w:eastAsia="仿宋" w:cs="仿宋"/>
          <w:b/>
          <w:color w:val="auto"/>
          <w:sz w:val="24"/>
        </w:rPr>
        <w:t>招标人拟采购的产品属于政府强制采购的节能产品品目清单范围的，投标人未按招标文件要求提供国家确定的认证机构出具的、处于有效期之内的节能产品认证证书，投标无效。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 w:hAnsi="仿宋" w:eastAsia="仿宋" w:cs="仿宋"/>
          <w:color w:val="auto"/>
          <w:sz w:val="24"/>
        </w:rPr>
      </w:pPr>
      <w:r>
        <w:rPr>
          <w:rFonts w:hint="eastAsia" w:ascii="仿宋" w:hAnsi="仿宋" w:eastAsia="仿宋" w:cs="仿宋"/>
          <w:color w:val="auto"/>
          <w:sz w:val="24"/>
        </w:rPr>
        <w:t>6.3</w:t>
      </w:r>
      <w:r>
        <w:rPr>
          <w:rFonts w:hint="eastAsia" w:ascii="仿宋" w:hAnsi="仿宋" w:eastAsia="仿宋" w:cs="仿宋"/>
          <w:bCs/>
          <w:color w:val="auto"/>
          <w:sz w:val="24"/>
        </w:rPr>
        <w:t>小微</w:t>
      </w:r>
      <w:r>
        <w:rPr>
          <w:rFonts w:hint="eastAsia" w:ascii="仿宋" w:hAnsi="仿宋" w:eastAsia="仿宋" w:cs="仿宋"/>
          <w:color w:val="auto"/>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ascii="仿宋" w:hAnsi="仿宋" w:eastAsia="仿宋" w:cs="仿宋"/>
          <w:bCs/>
          <w:color w:val="auto"/>
          <w:sz w:val="24"/>
        </w:rPr>
      </w:pPr>
      <w:r>
        <w:rPr>
          <w:rFonts w:hint="eastAsia" w:ascii="仿宋" w:hAnsi="仿宋" w:eastAsia="仿宋" w:cs="仿宋"/>
          <w:color w:val="auto"/>
          <w:sz w:val="24"/>
        </w:rPr>
        <w:t>6.3.1小微企业是指</w:t>
      </w:r>
      <w:r>
        <w:rPr>
          <w:rFonts w:hint="eastAsia" w:ascii="仿宋" w:hAnsi="仿宋" w:eastAsia="仿宋" w:cs="仿宋"/>
          <w:bCs/>
          <w:color w:val="auto"/>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符合中小企业划分标准的个体工商户，在政府采购活动中视同中小企业。</w:t>
      </w:r>
    </w:p>
    <w:p>
      <w:pPr>
        <w:spacing w:line="440" w:lineRule="exact"/>
        <w:rPr>
          <w:rFonts w:ascii="仿宋" w:hAnsi="仿宋" w:eastAsia="仿宋" w:cs="仿宋"/>
          <w:bCs/>
          <w:color w:val="auto"/>
          <w:sz w:val="24"/>
        </w:rPr>
      </w:pPr>
      <w:r>
        <w:rPr>
          <w:rFonts w:hint="eastAsia" w:ascii="仿宋" w:hAnsi="仿宋" w:eastAsia="仿宋" w:cs="仿宋"/>
          <w:bCs/>
          <w:color w:val="auto"/>
          <w:sz w:val="24"/>
        </w:rPr>
        <w:t>6.3.2在货物采购项目中，货物由小微企业制造，即货物由小微企业生产且使用该小微企业商号或者注册商标。</w:t>
      </w:r>
      <w:r>
        <w:rPr>
          <w:rFonts w:hint="eastAsia" w:ascii="仿宋" w:hAnsi="仿宋" w:eastAsia="仿宋" w:cs="仿宋"/>
          <w:b/>
          <w:bCs/>
          <w:color w:val="auto"/>
          <w:sz w:val="24"/>
        </w:rPr>
        <w:t>供应商提供的货物既有中小企业制造货物，也有大型企业制造货物的，不享受中小企业扶持政策。</w:t>
      </w:r>
    </w:p>
    <w:p>
      <w:pPr>
        <w:spacing w:line="440" w:lineRule="exact"/>
        <w:rPr>
          <w:rFonts w:ascii="仿宋" w:hAnsi="仿宋" w:eastAsia="仿宋" w:cs="仿宋"/>
          <w:bCs/>
          <w:color w:val="auto"/>
          <w:sz w:val="24"/>
        </w:rPr>
      </w:pPr>
      <w:r>
        <w:rPr>
          <w:rFonts w:hint="eastAsia" w:ascii="仿宋" w:hAnsi="仿宋" w:eastAsia="仿宋" w:cs="仿宋"/>
          <w:bCs/>
          <w:color w:val="auto"/>
          <w:sz w:val="24"/>
        </w:rPr>
        <w:t>6.3.3在服务采购项目中，服务由小微企业承接，即提供服务的人员为小微企业依照《中华人民共和国劳动合同法》订立劳动合同的从业人员。</w:t>
      </w:r>
    </w:p>
    <w:p>
      <w:pPr>
        <w:spacing w:line="440" w:lineRule="exact"/>
        <w:rPr>
          <w:rFonts w:ascii="仿宋" w:hAnsi="仿宋" w:eastAsia="仿宋" w:cs="仿宋"/>
          <w:color w:val="auto"/>
          <w:sz w:val="24"/>
        </w:rPr>
      </w:pPr>
      <w:r>
        <w:rPr>
          <w:rFonts w:hint="eastAsia" w:ascii="仿宋" w:hAnsi="仿宋" w:eastAsia="仿宋" w:cs="仿宋"/>
          <w:color w:val="auto"/>
          <w:sz w:val="24"/>
        </w:rPr>
        <w:t>6.3.4小微企业应按照招标文件格式要求提供《中小企业声明函》。</w:t>
      </w:r>
    </w:p>
    <w:p>
      <w:pPr>
        <w:spacing w:line="440" w:lineRule="exact"/>
        <w:rPr>
          <w:rFonts w:ascii="仿宋" w:hAnsi="仿宋" w:eastAsia="仿宋" w:cs="仿宋"/>
          <w:color w:val="auto"/>
          <w:sz w:val="24"/>
        </w:rPr>
      </w:pPr>
      <w:r>
        <w:rPr>
          <w:rFonts w:hint="eastAsia" w:ascii="仿宋" w:hAnsi="仿宋" w:eastAsia="仿宋" w:cs="仿宋"/>
          <w:color w:val="auto"/>
          <w:sz w:val="24"/>
        </w:rPr>
        <w:t>6.3.5对于经主管预算单位统筹后未预留份额专门面向中小企业采购的采购项目，以及预留份额项目中的非预留部分采购包，采购人、采购代理机构将对符合规定的小微企业报价给予5%的扣除，用扣除后的价格参加评审。</w:t>
      </w:r>
    </w:p>
    <w:p>
      <w:pPr>
        <w:spacing w:line="440" w:lineRule="exact"/>
        <w:rPr>
          <w:rFonts w:ascii="仿宋" w:hAnsi="仿宋" w:eastAsia="仿宋" w:cs="仿宋"/>
          <w:color w:val="auto"/>
          <w:sz w:val="24"/>
        </w:rPr>
      </w:pPr>
      <w:r>
        <w:rPr>
          <w:rFonts w:hint="eastAsia" w:ascii="仿宋" w:hAnsi="仿宋" w:eastAsia="仿宋" w:cs="仿宋"/>
          <w:color w:val="auto"/>
          <w:sz w:val="24"/>
        </w:rPr>
        <w:t>6.3.6接受大中型企业与小微企业组成联合体或者允许大中型企业向一家或者多家小微企业分包的采购项目，对于联合协议或者分包意向协议约定小微企业的合同份额占到合同总金额2%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以联合体形式参加政府采购活动， 联合体各方均为中小企业的，联合体视同中小企业。其中，联合体各方均为小微企业的，联合体视同小微企业。</w:t>
      </w:r>
    </w:p>
    <w:p>
      <w:pPr>
        <w:pStyle w:val="51"/>
        <w:rPr>
          <w:rFonts w:ascii="仿宋" w:hAnsi="仿宋" w:eastAsia="仿宋" w:cs="仿宋"/>
          <w:bCs/>
          <w:color w:val="auto"/>
          <w:szCs w:val="24"/>
        </w:rPr>
      </w:pPr>
      <w:r>
        <w:rPr>
          <w:rFonts w:hint="eastAsia" w:ascii="仿宋" w:hAnsi="仿宋" w:eastAsia="仿宋" w:cs="仿宋"/>
          <w:bCs/>
          <w:color w:val="auto"/>
          <w:szCs w:val="24"/>
        </w:rPr>
        <w:t>6.3.7符合《关于促进残疾人就业政府采购政策的通知》（财库〔2017〕141号）规定的条件并提供《残疾人福利性单位声明函》（附件1）的残疾人福利性单位视同小微企业；</w:t>
      </w:r>
    </w:p>
    <w:p>
      <w:pPr>
        <w:pStyle w:val="51"/>
        <w:rPr>
          <w:rFonts w:ascii="仿宋" w:hAnsi="仿宋" w:eastAsia="仿宋" w:cs="仿宋"/>
          <w:bCs/>
          <w:color w:val="auto"/>
          <w:szCs w:val="24"/>
        </w:rPr>
      </w:pPr>
      <w:r>
        <w:rPr>
          <w:rFonts w:hint="eastAsia" w:ascii="仿宋" w:hAnsi="仿宋" w:eastAsia="仿宋" w:cs="仿宋"/>
          <w:bCs/>
          <w:color w:val="auto"/>
          <w:szCs w:val="24"/>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51"/>
        <w:rPr>
          <w:rFonts w:ascii="仿宋" w:hAnsi="仿宋" w:eastAsia="仿宋" w:cs="仿宋"/>
          <w:bCs/>
          <w:color w:val="auto"/>
          <w:szCs w:val="24"/>
        </w:rPr>
      </w:pPr>
      <w:r>
        <w:rPr>
          <w:rFonts w:hint="eastAsia" w:ascii="仿宋" w:hAnsi="仿宋" w:eastAsia="仿宋" w:cs="仿宋"/>
          <w:bCs/>
          <w:color w:val="auto"/>
          <w:szCs w:val="24"/>
        </w:rPr>
        <w:t>★7.特别说明：</w:t>
      </w:r>
    </w:p>
    <w:p>
      <w:pPr>
        <w:pStyle w:val="51"/>
        <w:rPr>
          <w:rFonts w:ascii="仿宋" w:hAnsi="仿宋" w:eastAsia="仿宋" w:cs="仿宋"/>
          <w:bCs/>
          <w:color w:val="auto"/>
          <w:szCs w:val="24"/>
        </w:rPr>
      </w:pPr>
      <w:r>
        <w:rPr>
          <w:rFonts w:hint="eastAsia" w:ascii="仿宋" w:hAnsi="仿宋" w:eastAsia="仿宋" w:cs="仿宋"/>
          <w:bCs/>
          <w:color w:val="auto"/>
          <w:szCs w:val="24"/>
        </w:rPr>
        <w:t>7.1供应商投标所使用的资格、信誉、荣誉、业绩与企业认证必须为投标单位所拥有。供应商投标所使用的采购项目实施人员必须为投标单位正式员工。</w:t>
      </w:r>
    </w:p>
    <w:p>
      <w:pPr>
        <w:pStyle w:val="51"/>
        <w:rPr>
          <w:rFonts w:ascii="仿宋" w:hAnsi="仿宋" w:eastAsia="仿宋" w:cs="仿宋"/>
          <w:bCs/>
          <w:color w:val="auto"/>
          <w:szCs w:val="24"/>
        </w:rPr>
      </w:pPr>
      <w:r>
        <w:rPr>
          <w:rFonts w:hint="eastAsia" w:ascii="仿宋" w:hAnsi="仿宋" w:eastAsia="仿宋" w:cs="仿宋"/>
          <w:bCs/>
          <w:color w:val="auto"/>
          <w:szCs w:val="24"/>
        </w:rPr>
        <w:t>7.2供应商应仔细阅读招标文件的所有内容，按照招标文件的要求提交投标文件，并对所提供的全部资料的真实性承担法律责任。</w:t>
      </w:r>
    </w:p>
    <w:p>
      <w:pPr>
        <w:pStyle w:val="51"/>
        <w:rPr>
          <w:rFonts w:ascii="仿宋" w:hAnsi="仿宋" w:eastAsia="仿宋" w:cs="仿宋"/>
          <w:bCs/>
          <w:color w:val="auto"/>
          <w:szCs w:val="24"/>
        </w:rPr>
      </w:pPr>
      <w:r>
        <w:rPr>
          <w:rFonts w:hint="eastAsia" w:ascii="仿宋" w:hAnsi="仿宋" w:eastAsia="仿宋" w:cs="仿宋"/>
          <w:bCs/>
          <w:color w:val="auto"/>
          <w:szCs w:val="24"/>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156" w:beforeLines="50" w:after="156" w:afterLines="50"/>
        <w:jc w:val="center"/>
        <w:rPr>
          <w:rFonts w:ascii="仿宋" w:hAnsi="仿宋" w:eastAsia="仿宋" w:cs="仿宋"/>
          <w:color w:val="auto"/>
          <w:sz w:val="24"/>
        </w:rPr>
      </w:pPr>
      <w:r>
        <w:rPr>
          <w:rFonts w:hint="eastAsia" w:ascii="仿宋" w:hAnsi="仿宋" w:eastAsia="仿宋" w:cs="仿宋"/>
          <w:b/>
          <w:color w:val="auto"/>
          <w:sz w:val="36"/>
          <w:szCs w:val="36"/>
        </w:rPr>
        <w:t>二、招标文件</w:t>
      </w:r>
    </w:p>
    <w:p>
      <w:pPr>
        <w:pStyle w:val="51"/>
        <w:ind w:firstLine="0" w:firstLineChars="0"/>
        <w:rPr>
          <w:rFonts w:ascii="仿宋" w:hAnsi="仿宋" w:eastAsia="仿宋" w:cs="仿宋"/>
          <w:b/>
          <w:color w:val="auto"/>
          <w:szCs w:val="24"/>
        </w:rPr>
      </w:pPr>
      <w:r>
        <w:rPr>
          <w:rFonts w:hint="eastAsia" w:ascii="仿宋" w:hAnsi="仿宋" w:eastAsia="仿宋" w:cs="仿宋"/>
          <w:b/>
          <w:color w:val="auto"/>
          <w:szCs w:val="24"/>
        </w:rPr>
        <w:t>1.招标文件的组成</w:t>
      </w:r>
    </w:p>
    <w:p>
      <w:pPr>
        <w:pStyle w:val="51"/>
        <w:ind w:firstLine="0" w:firstLineChars="0"/>
        <w:rPr>
          <w:rFonts w:ascii="仿宋" w:hAnsi="仿宋" w:eastAsia="仿宋" w:cs="仿宋"/>
          <w:bCs/>
          <w:color w:val="auto"/>
          <w:szCs w:val="24"/>
        </w:rPr>
      </w:pPr>
      <w:r>
        <w:rPr>
          <w:rFonts w:hint="eastAsia" w:ascii="仿宋" w:hAnsi="仿宋" w:eastAsia="仿宋" w:cs="仿宋"/>
          <w:bCs/>
          <w:color w:val="auto"/>
          <w:szCs w:val="24"/>
        </w:rPr>
        <w:t>1.1 招标文件由前附表、招标须知、主要合同协议条款、技术规范、施工图纸等组成。</w:t>
      </w:r>
    </w:p>
    <w:p>
      <w:pPr>
        <w:pStyle w:val="51"/>
        <w:ind w:firstLine="0" w:firstLineChars="0"/>
        <w:rPr>
          <w:rFonts w:ascii="仿宋" w:hAnsi="仿宋" w:eastAsia="仿宋" w:cs="仿宋"/>
          <w:bCs/>
          <w:color w:val="auto"/>
          <w:szCs w:val="24"/>
        </w:rPr>
      </w:pPr>
      <w:r>
        <w:rPr>
          <w:rFonts w:hint="eastAsia" w:ascii="仿宋" w:hAnsi="仿宋" w:eastAsia="仿宋" w:cs="仿宋"/>
          <w:bCs/>
          <w:color w:val="auto"/>
          <w:szCs w:val="24"/>
        </w:rPr>
        <w:t>1.2 意向投标人应认真阅读招标文件中所有内容。如果意向投标人编制的投标文件实质上不响应招标文件要求，其投标文件将在评标时被采购人拒绝。</w:t>
      </w:r>
    </w:p>
    <w:p>
      <w:pPr>
        <w:pStyle w:val="51"/>
        <w:ind w:firstLine="0" w:firstLineChars="0"/>
        <w:rPr>
          <w:rFonts w:ascii="仿宋" w:hAnsi="仿宋" w:eastAsia="仿宋" w:cs="仿宋"/>
          <w:b/>
          <w:color w:val="auto"/>
          <w:szCs w:val="24"/>
        </w:rPr>
      </w:pPr>
      <w:r>
        <w:rPr>
          <w:rFonts w:hint="eastAsia" w:ascii="仿宋" w:hAnsi="仿宋" w:eastAsia="仿宋" w:cs="仿宋"/>
          <w:b/>
          <w:color w:val="auto"/>
          <w:szCs w:val="24"/>
        </w:rPr>
        <w:t>2.招标文件的解释</w:t>
      </w:r>
    </w:p>
    <w:p>
      <w:pPr>
        <w:pStyle w:val="51"/>
        <w:rPr>
          <w:rFonts w:ascii="仿宋" w:hAnsi="仿宋" w:eastAsia="仿宋" w:cs="仿宋"/>
          <w:bCs/>
          <w:color w:val="auto"/>
          <w:szCs w:val="24"/>
        </w:rPr>
      </w:pPr>
      <w:r>
        <w:rPr>
          <w:rFonts w:hint="eastAsia" w:ascii="仿宋" w:hAnsi="仿宋" w:eastAsia="仿宋" w:cs="仿宋"/>
          <w:bCs/>
          <w:color w:val="auto"/>
          <w:szCs w:val="24"/>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51"/>
        <w:ind w:firstLine="0" w:firstLineChars="0"/>
        <w:rPr>
          <w:rFonts w:ascii="仿宋" w:hAnsi="仿宋" w:eastAsia="仿宋" w:cs="仿宋"/>
          <w:b/>
          <w:color w:val="auto"/>
          <w:szCs w:val="24"/>
        </w:rPr>
      </w:pPr>
      <w:r>
        <w:rPr>
          <w:rFonts w:hint="eastAsia" w:ascii="仿宋" w:hAnsi="仿宋" w:eastAsia="仿宋" w:cs="仿宋"/>
          <w:b/>
          <w:color w:val="auto"/>
          <w:szCs w:val="24"/>
        </w:rPr>
        <w:t>3.招标文件的修改</w:t>
      </w:r>
    </w:p>
    <w:p>
      <w:pPr>
        <w:pStyle w:val="51"/>
        <w:ind w:firstLine="0" w:firstLineChars="0"/>
        <w:rPr>
          <w:rFonts w:ascii="仿宋" w:hAnsi="仿宋" w:eastAsia="仿宋" w:cs="仿宋"/>
          <w:bCs/>
          <w:color w:val="auto"/>
          <w:szCs w:val="24"/>
        </w:rPr>
      </w:pPr>
      <w:r>
        <w:rPr>
          <w:rFonts w:hint="eastAsia" w:ascii="仿宋" w:hAnsi="仿宋" w:eastAsia="仿宋" w:cs="仿宋"/>
          <w:bCs/>
          <w:color w:val="auto"/>
          <w:szCs w:val="24"/>
        </w:rPr>
        <w:t>3.1 在投标截止日2日前，采购人可以用答疑纪要或补充通知的方式修改招标文件。</w:t>
      </w:r>
    </w:p>
    <w:p>
      <w:pPr>
        <w:pStyle w:val="51"/>
        <w:ind w:firstLine="0" w:firstLineChars="0"/>
        <w:rPr>
          <w:rFonts w:ascii="仿宋" w:hAnsi="仿宋" w:eastAsia="仿宋" w:cs="仿宋"/>
          <w:bCs/>
          <w:color w:val="auto"/>
          <w:szCs w:val="24"/>
        </w:rPr>
      </w:pPr>
      <w:r>
        <w:rPr>
          <w:rFonts w:hint="eastAsia" w:ascii="仿宋" w:hAnsi="仿宋" w:eastAsia="仿宋" w:cs="仿宋"/>
          <w:bCs/>
          <w:color w:val="auto"/>
          <w:szCs w:val="24"/>
        </w:rPr>
        <w:t>3.2 答疑纪要或补充通知将以书面方式发给所有获得招标文件的意向投标人，答疑纪要或补充通知作为招标文件的组成部分，对意向投标人起约束作用。</w:t>
      </w:r>
    </w:p>
    <w:p>
      <w:pPr>
        <w:pStyle w:val="51"/>
        <w:ind w:firstLine="0" w:firstLineChars="0"/>
        <w:rPr>
          <w:rFonts w:ascii="仿宋" w:hAnsi="仿宋" w:eastAsia="仿宋" w:cs="仿宋"/>
          <w:bCs/>
          <w:color w:val="auto"/>
          <w:szCs w:val="24"/>
        </w:rPr>
      </w:pPr>
      <w:r>
        <w:rPr>
          <w:rFonts w:hint="eastAsia" w:ascii="仿宋" w:hAnsi="仿宋" w:eastAsia="仿宋" w:cs="仿宋"/>
          <w:bCs/>
          <w:color w:val="auto"/>
          <w:szCs w:val="24"/>
        </w:rPr>
        <w:t>3.3 为使意向投标人在编制投标文件时把答疑纪要或补充通知内容考虑进去，采购人将按规定延长递交投标文件的截止日期和开标会议时间。</w:t>
      </w:r>
    </w:p>
    <w:p>
      <w:pPr>
        <w:pStyle w:val="51"/>
        <w:ind w:firstLine="0" w:firstLineChars="0"/>
        <w:rPr>
          <w:rFonts w:ascii="仿宋" w:hAnsi="仿宋" w:eastAsia="仿宋" w:cs="仿宋"/>
          <w:b/>
          <w:color w:val="auto"/>
          <w:szCs w:val="24"/>
        </w:rPr>
      </w:pPr>
      <w:r>
        <w:rPr>
          <w:rFonts w:hint="eastAsia" w:ascii="仿宋" w:hAnsi="仿宋" w:eastAsia="仿宋" w:cs="仿宋"/>
          <w:b/>
          <w:color w:val="auto"/>
          <w:szCs w:val="24"/>
        </w:rPr>
        <w:t>4.答疑及现场勘察</w:t>
      </w:r>
    </w:p>
    <w:p>
      <w:pPr>
        <w:pStyle w:val="51"/>
        <w:ind w:firstLine="0" w:firstLineChars="0"/>
        <w:rPr>
          <w:rFonts w:ascii="仿宋" w:hAnsi="仿宋" w:eastAsia="仿宋" w:cs="仿宋"/>
          <w:bCs/>
          <w:color w:val="auto"/>
          <w:szCs w:val="24"/>
        </w:rPr>
      </w:pPr>
      <w:r>
        <w:rPr>
          <w:rFonts w:hint="eastAsia" w:ascii="仿宋" w:hAnsi="仿宋" w:eastAsia="仿宋" w:cs="仿宋"/>
          <w:bCs/>
          <w:color w:val="auto"/>
          <w:szCs w:val="24"/>
        </w:rPr>
        <w:t>4.1 意向投标人需要对工程施工现场和周围环境进行勘察，以获取编制投标文件和签署合同所需的资料。可事先和采购人联系，自行踏勘现场，勘察现场所发生的费用由意向投标人自己承担。</w:t>
      </w:r>
    </w:p>
    <w:p>
      <w:pPr>
        <w:pStyle w:val="51"/>
        <w:ind w:firstLine="0" w:firstLineChars="0"/>
        <w:rPr>
          <w:rFonts w:ascii="仿宋" w:hAnsi="仿宋" w:eastAsia="仿宋" w:cs="仿宋"/>
          <w:bCs/>
          <w:color w:val="auto"/>
          <w:szCs w:val="24"/>
        </w:rPr>
      </w:pPr>
      <w:r>
        <w:rPr>
          <w:rFonts w:hint="eastAsia" w:ascii="仿宋" w:hAnsi="仿宋" w:eastAsia="仿宋" w:cs="仿宋"/>
          <w:bCs/>
          <w:color w:val="auto"/>
          <w:szCs w:val="24"/>
        </w:rPr>
        <w:t>4.2 意向投标人将招标文件和施工图中存在的疑问，在规定的时间内书面送达或传真给采购人，由采购人汇总后，统一书面答复。</w:t>
      </w:r>
    </w:p>
    <w:p>
      <w:pPr>
        <w:pStyle w:val="51"/>
        <w:ind w:firstLine="0" w:firstLineChars="0"/>
        <w:rPr>
          <w:rFonts w:ascii="仿宋" w:hAnsi="仿宋" w:eastAsia="仿宋" w:cs="仿宋"/>
          <w:bCs/>
          <w:color w:val="auto"/>
          <w:szCs w:val="24"/>
        </w:rPr>
      </w:pPr>
      <w:r>
        <w:rPr>
          <w:rFonts w:hint="eastAsia" w:ascii="仿宋" w:hAnsi="仿宋" w:eastAsia="仿宋" w:cs="仿宋"/>
          <w:bCs/>
          <w:color w:val="auto"/>
          <w:szCs w:val="24"/>
        </w:rPr>
        <w:t>4.3 采购人向意向投标人提供的有关施工现场的资料和数据，是采购人现有的能使意向投标人利用的资料。</w:t>
      </w:r>
    </w:p>
    <w:p>
      <w:pPr>
        <w:pStyle w:val="51"/>
        <w:ind w:firstLine="0" w:firstLineChars="0"/>
        <w:rPr>
          <w:rFonts w:ascii="仿宋" w:hAnsi="仿宋" w:eastAsia="仿宋" w:cs="仿宋"/>
          <w:bCs/>
          <w:color w:val="auto"/>
          <w:szCs w:val="24"/>
        </w:rPr>
      </w:pPr>
      <w:r>
        <w:rPr>
          <w:rFonts w:hint="eastAsia" w:ascii="仿宋" w:hAnsi="仿宋" w:eastAsia="仿宋" w:cs="仿宋"/>
          <w:bCs/>
          <w:color w:val="auto"/>
          <w:szCs w:val="24"/>
        </w:rPr>
        <w:t>4.4答疑纪要或补充通知均以书面形式为准。</w:t>
      </w:r>
    </w:p>
    <w:p>
      <w:pPr>
        <w:pStyle w:val="51"/>
        <w:ind w:firstLine="0" w:firstLineChars="0"/>
        <w:rPr>
          <w:rFonts w:ascii="仿宋" w:hAnsi="仿宋" w:eastAsia="仿宋" w:cs="仿宋"/>
          <w:b/>
          <w:color w:val="auto"/>
          <w:szCs w:val="24"/>
        </w:rPr>
      </w:pPr>
      <w:r>
        <w:rPr>
          <w:rFonts w:hint="eastAsia" w:ascii="仿宋" w:hAnsi="仿宋" w:eastAsia="仿宋" w:cs="仿宋"/>
          <w:b/>
          <w:color w:val="auto"/>
          <w:szCs w:val="24"/>
        </w:rPr>
        <w:t>5.工程造价编制说明</w:t>
      </w:r>
    </w:p>
    <w:p>
      <w:pPr>
        <w:pStyle w:val="51"/>
        <w:ind w:firstLine="0" w:firstLineChars="0"/>
        <w:rPr>
          <w:rFonts w:ascii="仿宋" w:hAnsi="仿宋" w:eastAsia="仿宋" w:cs="仿宋"/>
          <w:bCs/>
          <w:color w:val="auto"/>
          <w:szCs w:val="24"/>
          <w:lang w:val="en-US"/>
        </w:rPr>
      </w:pPr>
      <w:r>
        <w:rPr>
          <w:rFonts w:hint="eastAsia" w:ascii="仿宋" w:hAnsi="仿宋" w:eastAsia="仿宋" w:cs="仿宋"/>
          <w:bCs/>
          <w:color w:val="auto"/>
          <w:szCs w:val="24"/>
          <w:lang w:val="en-US"/>
        </w:rPr>
        <w:t xml:space="preserve">    工程预算造价由采购人提供的预估工程量为依据报单价，投标价不能超过工程预算总价，超过工程预算总造价投标无效。</w:t>
      </w:r>
    </w:p>
    <w:p>
      <w:pPr>
        <w:snapToGrid w:val="0"/>
        <w:spacing w:line="800" w:lineRule="exact"/>
        <w:jc w:val="center"/>
        <w:rPr>
          <w:rFonts w:ascii="仿宋" w:hAnsi="仿宋" w:eastAsia="仿宋" w:cs="仿宋"/>
          <w:b/>
          <w:color w:val="auto"/>
          <w:sz w:val="36"/>
          <w:szCs w:val="36"/>
        </w:rPr>
      </w:pPr>
      <w:r>
        <w:rPr>
          <w:rFonts w:hint="eastAsia" w:ascii="仿宋" w:hAnsi="仿宋" w:eastAsia="仿宋" w:cs="仿宋"/>
          <w:b/>
          <w:color w:val="auto"/>
          <w:sz w:val="36"/>
          <w:szCs w:val="36"/>
        </w:rPr>
        <w:t>三、投标文件的编制</w:t>
      </w:r>
    </w:p>
    <w:p>
      <w:pPr>
        <w:numPr>
          <w:ilvl w:val="0"/>
          <w:numId w:val="6"/>
        </w:num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投标文件的语言、计量单位、形式及效力</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1.2 投标文件以及投标方与招标方就有关投标事宜的所有来往函电，均应以中文书写（技术术语除外）。</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1.3 投标计量单位，除招标文件中有特殊要求外，应采用中华人民共和国法定计量单位，货币单位：人民币元。</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1.4不按招标文件的要求提供的投标文件可能导致被拒绝。</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1.5投标文件的形式和效力</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1.5.1投标文件为电子投标文件，电子投标文件按“政采云供应商项目采购-电子招投标操作指南”及本招标文件要求制作、加密传输。</w:t>
      </w:r>
    </w:p>
    <w:p>
      <w:pPr>
        <w:snapToGrid w:val="0"/>
        <w:spacing w:line="440" w:lineRule="exact"/>
        <w:jc w:val="left"/>
        <w:rPr>
          <w:rFonts w:ascii="仿宋" w:hAnsi="仿宋" w:eastAsia="仿宋" w:cs="仿宋"/>
          <w:b/>
          <w:color w:val="auto"/>
          <w:sz w:val="24"/>
          <w:u w:val="single"/>
        </w:rPr>
      </w:pPr>
      <w:r>
        <w:rPr>
          <w:rFonts w:hint="eastAsia" w:ascii="仿宋" w:hAnsi="仿宋" w:eastAsia="仿宋" w:cs="仿宋"/>
          <w:b/>
          <w:color w:val="auto"/>
          <w:sz w:val="24"/>
          <w:u w:val="single"/>
        </w:rPr>
        <w:t>1.5.2投标文件的效力：</w:t>
      </w:r>
    </w:p>
    <w:p>
      <w:pPr>
        <w:snapToGrid w:val="0"/>
        <w:spacing w:line="440" w:lineRule="exact"/>
        <w:ind w:firstLine="472" w:firstLineChars="196"/>
        <w:jc w:val="left"/>
        <w:rPr>
          <w:rFonts w:ascii="仿宋" w:hAnsi="仿宋" w:eastAsia="仿宋" w:cs="仿宋"/>
          <w:b/>
          <w:color w:val="auto"/>
          <w:sz w:val="24"/>
          <w:u w:val="single"/>
        </w:rPr>
      </w:pPr>
      <w:r>
        <w:rPr>
          <w:rFonts w:hint="eastAsia" w:ascii="仿宋" w:hAnsi="仿宋" w:eastAsia="仿宋" w:cs="仿宋"/>
          <w:b/>
          <w:color w:val="auto"/>
          <w:sz w:val="24"/>
          <w:u w:val="single"/>
        </w:rPr>
        <w:t>投标文件未在投标截止时间前完成传输的，视为投标文件撤回；投标文件未按时解密，亦视为投标文件撤回。</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2. 投标文件的组成</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投标文件由“报价文件资料”、“商务技术（资信）文件资料”两部分组成，其中</w:t>
      </w:r>
      <w:r>
        <w:rPr>
          <w:rFonts w:hint="eastAsia" w:ascii="仿宋" w:hAnsi="仿宋" w:eastAsia="仿宋" w:cs="仿宋"/>
          <w:b/>
          <w:color w:val="auto"/>
          <w:sz w:val="24"/>
        </w:rPr>
        <w:t>电子投标文件中所须加盖公章部分均应采用电子签章。</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2.1 “</w:t>
      </w:r>
      <w:r>
        <w:rPr>
          <w:rFonts w:hint="eastAsia" w:ascii="仿宋" w:hAnsi="仿宋" w:eastAsia="仿宋" w:cs="仿宋"/>
          <w:b/>
          <w:bCs/>
          <w:color w:val="auto"/>
          <w:sz w:val="24"/>
        </w:rPr>
        <w:t>报价文件资料</w:t>
      </w:r>
      <w:r>
        <w:rPr>
          <w:rFonts w:hint="eastAsia" w:ascii="仿宋" w:hAnsi="仿宋" w:eastAsia="仿宋" w:cs="仿宋"/>
          <w:color w:val="auto"/>
          <w:sz w:val="24"/>
        </w:rPr>
        <w:t>”应包含以下内容：</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2.1.1投标函（格式见第六部分附件）； </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2.1.2总报价书（格式见第六部分附件）；</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2.1.3中小企业声明函（格式见第六部分附件）；</w:t>
      </w:r>
    </w:p>
    <w:p>
      <w:pPr>
        <w:snapToGrid w:val="0"/>
        <w:spacing w:line="440" w:lineRule="exact"/>
        <w:jc w:val="left"/>
        <w:rPr>
          <w:rFonts w:ascii="仿宋" w:hAnsi="仿宋" w:eastAsia="仿宋" w:cs="仿宋"/>
          <w:color w:val="auto"/>
        </w:rPr>
      </w:pPr>
      <w:r>
        <w:rPr>
          <w:rFonts w:hint="eastAsia" w:ascii="仿宋" w:hAnsi="仿宋" w:eastAsia="仿宋" w:cs="仿宋"/>
          <w:color w:val="auto"/>
          <w:sz w:val="24"/>
        </w:rPr>
        <w:t>2.1.4残疾人福利性单位声明函（如有，格式见第六部分附件）。</w:t>
      </w:r>
    </w:p>
    <w:p>
      <w:pPr>
        <w:tabs>
          <w:tab w:val="left" w:pos="3870"/>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以上文件组成“报价文件资料”。投标人在“报价文件资料”中应对招标文件作实质性响应，该项内容将作为评标重要指标。</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b/>
          <w:bCs/>
          <w:color w:val="auto"/>
          <w:sz w:val="24"/>
        </w:rPr>
        <w:t>商务技术（资信）文件资料</w:t>
      </w:r>
      <w:r>
        <w:rPr>
          <w:rFonts w:hint="eastAsia" w:ascii="仿宋" w:hAnsi="仿宋" w:eastAsia="仿宋" w:cs="仿宋"/>
          <w:color w:val="auto"/>
          <w:sz w:val="24"/>
        </w:rPr>
        <w:t>”应包括以下内容（正本用原件）：</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2.2.1法定代表人身份证明（格式见第六部分附件）；</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2.2.2授权委托书（格式见第六部分附件）；</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2.2.3代理人身份证复印件（格式见第六部分附件）；</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2.2.4授权代表社保证明（格式见第六部分附件）</w:t>
      </w:r>
    </w:p>
    <w:p>
      <w:pPr>
        <w:snapToGrid w:val="0"/>
        <w:spacing w:line="440" w:lineRule="exact"/>
        <w:rPr>
          <w:rFonts w:ascii="仿宋" w:hAnsi="仿宋" w:eastAsia="仿宋" w:cs="仿宋"/>
          <w:color w:val="auto"/>
          <w:kern w:val="0"/>
          <w:sz w:val="24"/>
        </w:rPr>
      </w:pPr>
      <w:r>
        <w:rPr>
          <w:rFonts w:hint="eastAsia" w:ascii="仿宋" w:hAnsi="仿宋" w:eastAsia="仿宋" w:cs="仿宋"/>
          <w:color w:val="auto"/>
          <w:kern w:val="0"/>
          <w:sz w:val="24"/>
        </w:rPr>
        <w:t>2.2.5投标人营业执照，资质证书复印件、安全生产许可证证书复印件；</w:t>
      </w:r>
    </w:p>
    <w:p>
      <w:pPr>
        <w:snapToGrid w:val="0"/>
        <w:spacing w:line="440" w:lineRule="exact"/>
        <w:rPr>
          <w:rFonts w:ascii="仿宋" w:hAnsi="仿宋" w:eastAsia="仿宋" w:cs="仿宋"/>
          <w:color w:val="auto"/>
          <w:kern w:val="0"/>
          <w:sz w:val="24"/>
        </w:rPr>
      </w:pPr>
      <w:r>
        <w:rPr>
          <w:rFonts w:hint="eastAsia" w:ascii="仿宋" w:hAnsi="仿宋" w:eastAsia="仿宋" w:cs="仿宋"/>
          <w:color w:val="auto"/>
          <w:kern w:val="0"/>
          <w:sz w:val="24"/>
        </w:rPr>
        <w:t>2.2.6 投标人拟派项目负责人资质证明；</w:t>
      </w:r>
    </w:p>
    <w:p>
      <w:pPr>
        <w:snapToGrid w:val="0"/>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2.2.7 项目负责人无在建承诺书</w:t>
      </w:r>
      <w:r>
        <w:rPr>
          <w:rFonts w:hint="eastAsia" w:ascii="仿宋" w:hAnsi="仿宋" w:eastAsia="仿宋" w:cs="仿宋"/>
          <w:color w:val="auto"/>
          <w:sz w:val="24"/>
        </w:rPr>
        <w:t>（格式见第五部分附件）；</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kern w:val="0"/>
          <w:sz w:val="24"/>
        </w:rPr>
        <w:t>2.2.8 投标承诺书</w:t>
      </w:r>
      <w:r>
        <w:rPr>
          <w:rFonts w:hint="eastAsia" w:ascii="仿宋" w:hAnsi="仿宋" w:eastAsia="仿宋" w:cs="仿宋"/>
          <w:color w:val="auto"/>
          <w:sz w:val="24"/>
        </w:rPr>
        <w:t>（格式见第五部分附件）；</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2.2.9 招标控制价认可函（格式见第五部分附件）；</w:t>
      </w:r>
    </w:p>
    <w:p>
      <w:pPr>
        <w:snapToGrid w:val="0"/>
        <w:spacing w:line="440" w:lineRule="exact"/>
        <w:rPr>
          <w:rFonts w:ascii="仿宋" w:hAnsi="仿宋" w:eastAsia="仿宋" w:cs="仿宋"/>
          <w:color w:val="auto"/>
          <w:kern w:val="0"/>
          <w:sz w:val="24"/>
        </w:rPr>
      </w:pPr>
      <w:r>
        <w:rPr>
          <w:rFonts w:hint="eastAsia" w:ascii="仿宋" w:hAnsi="仿宋" w:eastAsia="仿宋" w:cs="仿宋"/>
          <w:color w:val="auto"/>
          <w:kern w:val="0"/>
          <w:sz w:val="24"/>
        </w:rPr>
        <w:t>2.2.10 项目负责人简历表（格式见</w:t>
      </w:r>
      <w:r>
        <w:rPr>
          <w:rFonts w:hint="eastAsia" w:ascii="仿宋" w:hAnsi="仿宋" w:eastAsia="仿宋" w:cs="仿宋"/>
          <w:color w:val="auto"/>
          <w:sz w:val="24"/>
        </w:rPr>
        <w:t>第五部分附件</w:t>
      </w:r>
      <w:r>
        <w:rPr>
          <w:rFonts w:hint="eastAsia" w:ascii="仿宋" w:hAnsi="仿宋" w:eastAsia="仿宋" w:cs="仿宋"/>
          <w:color w:val="auto"/>
          <w:kern w:val="0"/>
          <w:sz w:val="24"/>
        </w:rPr>
        <w:t>）；</w:t>
      </w:r>
    </w:p>
    <w:p>
      <w:pPr>
        <w:snapToGrid w:val="0"/>
        <w:spacing w:line="440" w:lineRule="exact"/>
        <w:rPr>
          <w:rFonts w:ascii="仿宋" w:hAnsi="仿宋" w:eastAsia="仿宋" w:cs="仿宋"/>
          <w:color w:val="auto"/>
          <w:kern w:val="0"/>
          <w:sz w:val="24"/>
        </w:rPr>
      </w:pPr>
      <w:r>
        <w:rPr>
          <w:rFonts w:hint="eastAsia" w:ascii="仿宋" w:hAnsi="仿宋" w:eastAsia="仿宋" w:cs="仿宋"/>
          <w:color w:val="auto"/>
          <w:kern w:val="0"/>
          <w:sz w:val="24"/>
        </w:rPr>
        <w:t>2.2.11主要施工管理人员表（格式见</w:t>
      </w:r>
      <w:r>
        <w:rPr>
          <w:rFonts w:hint="eastAsia" w:ascii="仿宋" w:hAnsi="仿宋" w:eastAsia="仿宋" w:cs="仿宋"/>
          <w:color w:val="auto"/>
          <w:sz w:val="24"/>
        </w:rPr>
        <w:t>第五部分附件</w:t>
      </w:r>
      <w:r>
        <w:rPr>
          <w:rFonts w:hint="eastAsia" w:ascii="仿宋" w:hAnsi="仿宋" w:eastAsia="仿宋" w:cs="仿宋"/>
          <w:color w:val="auto"/>
          <w:kern w:val="0"/>
          <w:sz w:val="24"/>
        </w:rPr>
        <w:t>）；</w:t>
      </w:r>
    </w:p>
    <w:p>
      <w:pPr>
        <w:snapToGrid w:val="0"/>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2.2.12主要施工机械设备表（格式见</w:t>
      </w:r>
      <w:r>
        <w:rPr>
          <w:rFonts w:hint="eastAsia" w:ascii="仿宋" w:hAnsi="仿宋" w:eastAsia="仿宋" w:cs="仿宋"/>
          <w:color w:val="auto"/>
          <w:sz w:val="24"/>
        </w:rPr>
        <w:t>第五部分附件</w:t>
      </w:r>
      <w:r>
        <w:rPr>
          <w:rFonts w:hint="eastAsia" w:ascii="仿宋" w:hAnsi="仿宋" w:eastAsia="仿宋" w:cs="仿宋"/>
          <w:color w:val="auto"/>
          <w:kern w:val="0"/>
          <w:sz w:val="24"/>
        </w:rPr>
        <w:t>）。</w:t>
      </w:r>
    </w:p>
    <w:p>
      <w:pPr>
        <w:snapToGrid w:val="0"/>
        <w:spacing w:line="440" w:lineRule="exact"/>
        <w:jc w:val="left"/>
        <w:rPr>
          <w:rFonts w:ascii="仿宋" w:hAnsi="仿宋" w:eastAsia="仿宋" w:cs="仿宋"/>
          <w:color w:val="auto"/>
        </w:rPr>
      </w:pPr>
      <w:r>
        <w:rPr>
          <w:rFonts w:hint="eastAsia" w:ascii="仿宋" w:hAnsi="仿宋" w:eastAsia="仿宋" w:cs="仿宋"/>
          <w:color w:val="auto"/>
          <w:sz w:val="24"/>
        </w:rPr>
        <w:t>2.2.13中小企业声明函（格式见第六部分附件）；</w:t>
      </w:r>
    </w:p>
    <w:p>
      <w:pPr>
        <w:pStyle w:val="19"/>
        <w:tabs>
          <w:tab w:val="left" w:pos="1854"/>
          <w:tab w:val="clear" w:pos="482"/>
        </w:tabs>
        <w:spacing w:afterLines="0" w:line="440" w:lineRule="exact"/>
        <w:ind w:left="0" w:firstLine="0"/>
        <w:rPr>
          <w:rFonts w:ascii="仿宋" w:hAnsi="仿宋" w:eastAsia="仿宋" w:cs="仿宋"/>
          <w:color w:val="auto"/>
        </w:rPr>
      </w:pPr>
      <w:r>
        <w:rPr>
          <w:rFonts w:hint="eastAsia" w:ascii="仿宋" w:hAnsi="仿宋" w:eastAsia="仿宋" w:cs="仿宋"/>
          <w:color w:val="auto"/>
        </w:rPr>
        <w:t>2.2.14投标人需要说明的其他文件和说明（格式自拟）。</w:t>
      </w:r>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3. 投标文件的规定：</w:t>
      </w:r>
    </w:p>
    <w:p>
      <w:pPr>
        <w:pStyle w:val="23"/>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3.1投标文件由“商务技术（资信）文件资料”“报价文件资料”两部分文件组成，应按统一格式填写。</w:t>
      </w:r>
    </w:p>
    <w:p>
      <w:pPr>
        <w:pStyle w:val="23"/>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3.2投标文件须按附件格式要求进行电子签章，投标人应写全称。</w:t>
      </w:r>
    </w:p>
    <w:p>
      <w:pPr>
        <w:pStyle w:val="23"/>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3.3投标文件不得涂改，若有修改错漏处，须加盖单位公章或者法定代表人或其授权代表签字或盖章。</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3.4投标文件因字迹潦草或表达不清所引起的后果由投标人负责。</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3.5投标人应认真阅读招标文件中所有的内容。如果投标人编制的投标文件实质上不响应招标文件的要求，其投标文件将被招标人拒绝。</w:t>
      </w:r>
    </w:p>
    <w:p>
      <w:pPr>
        <w:spacing w:line="440" w:lineRule="exact"/>
        <w:jc w:val="left"/>
        <w:rPr>
          <w:rFonts w:ascii="仿宋" w:hAnsi="仿宋" w:eastAsia="仿宋" w:cs="仿宋"/>
          <w:color w:val="auto"/>
          <w:sz w:val="24"/>
        </w:rPr>
      </w:pPr>
      <w:r>
        <w:rPr>
          <w:rFonts w:hint="eastAsia" w:ascii="仿宋" w:hAnsi="仿宋" w:eastAsia="仿宋" w:cs="仿宋"/>
          <w:b/>
          <w:color w:val="auto"/>
          <w:sz w:val="24"/>
        </w:rPr>
        <w:t>3.6电子投标文件部分：投标人应根据“政采云供应商项目采购-电子招投标操作指南”及本招标文件规定的格式和顺序编制电子投标文件并进行关联定位。</w:t>
      </w:r>
    </w:p>
    <w:p>
      <w:pPr>
        <w:pStyle w:val="13"/>
        <w:tabs>
          <w:tab w:val="clear" w:pos="454"/>
        </w:tabs>
        <w:spacing w:afterLines="0" w:line="440" w:lineRule="atLeast"/>
        <w:ind w:left="0" w:firstLine="0"/>
        <w:rPr>
          <w:rFonts w:ascii="仿宋" w:hAnsi="仿宋" w:eastAsia="仿宋" w:cs="仿宋"/>
          <w:b/>
          <w:color w:val="auto"/>
          <w:szCs w:val="24"/>
        </w:rPr>
      </w:pPr>
      <w:r>
        <w:rPr>
          <w:rFonts w:hint="eastAsia" w:ascii="仿宋" w:hAnsi="仿宋" w:eastAsia="仿宋" w:cs="仿宋"/>
          <w:b/>
          <w:color w:val="auto"/>
          <w:szCs w:val="24"/>
        </w:rPr>
        <w:t>4.投标文件的要求</w:t>
      </w:r>
    </w:p>
    <w:p>
      <w:pPr>
        <w:snapToGrid w:val="0"/>
        <w:spacing w:line="440" w:lineRule="exact"/>
        <w:ind w:firstLine="480" w:firstLineChars="200"/>
        <w:rPr>
          <w:rFonts w:ascii="仿宋" w:hAnsi="仿宋" w:eastAsia="仿宋" w:cs="仿宋"/>
          <w:b/>
          <w:color w:val="auto"/>
          <w:sz w:val="24"/>
        </w:rPr>
      </w:pPr>
      <w:r>
        <w:rPr>
          <w:rFonts w:hint="eastAsia" w:ascii="仿宋" w:hAnsi="仿宋" w:eastAsia="仿宋" w:cs="仿宋"/>
          <w:color w:val="auto"/>
          <w:sz w:val="24"/>
        </w:rPr>
        <w:t>投标人应按“招标公告”规定的时间、方式将投标文件提交给采购机构，</w:t>
      </w:r>
      <w:r>
        <w:rPr>
          <w:rFonts w:hint="eastAsia" w:ascii="仿宋" w:hAnsi="仿宋" w:eastAsia="仿宋" w:cs="仿宋"/>
          <w:b/>
          <w:color w:val="auto"/>
          <w:sz w:val="24"/>
        </w:rPr>
        <w:t>采购机构将拒绝接受逾期提交的投标文件。</w:t>
      </w:r>
    </w:p>
    <w:p>
      <w:pPr>
        <w:widowControl/>
        <w:snapToGrid w:val="0"/>
        <w:spacing w:line="440" w:lineRule="exact"/>
        <w:rPr>
          <w:rFonts w:ascii="仿宋" w:hAnsi="仿宋" w:eastAsia="仿宋" w:cs="仿宋"/>
          <w:b/>
          <w:color w:val="auto"/>
          <w:sz w:val="24"/>
          <w:u w:val="single"/>
        </w:rPr>
      </w:pPr>
      <w:r>
        <w:rPr>
          <w:rFonts w:hint="eastAsia" w:ascii="仿宋" w:hAnsi="仿宋" w:eastAsia="仿宋" w:cs="仿宋"/>
          <w:b/>
          <w:color w:val="auto"/>
          <w:sz w:val="24"/>
        </w:rPr>
        <w:t>5.投标文件的</w:t>
      </w:r>
      <w:r>
        <w:rPr>
          <w:rFonts w:hint="eastAsia" w:ascii="仿宋" w:hAnsi="仿宋" w:eastAsia="仿宋" w:cs="仿宋"/>
          <w:b/>
          <w:color w:val="auto"/>
          <w:kern w:val="0"/>
          <w:sz w:val="24"/>
        </w:rPr>
        <w:t>补充和修改</w:t>
      </w:r>
    </w:p>
    <w:p>
      <w:pPr>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 xml:space="preserve">    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44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四、开标</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1．电子招投标开标及评审程序</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1.1投标截止时间后，主持人宣布开标会开始。</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1.2投标人登录政采云平台，用“项目采购-开标评标”功能对电子投标文件进行在线解密。在线解密电子投标文件时间为开标时间起30分钟内。</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1.3评标委员会对资格和商务技术响应文件进行评审；</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1.4主持人宣布无效（废）投标情形（如有），公布经商务技术（资信）评审符合招标文件要求的投标人名单。</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1.5启封报价文件资料，主持人宣读投标人名称、投标价格和投标文件的其他内容。未宣读的投标报价和招标文件未允许提供的备选投标方案等实质性内容，评标时不予承认。</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1.6评标委员会对投标文件报价文件资料进行评审，核准投标报价及计算价格分，汇总商务技术分、价格分，根据得分排序确定中标候选人。</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1.7主持人公布评标结果。</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特别说明：政采云公司如对电子化开标及评审程序有调整的，按调整后的程序操作。</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2.1电子交易平台发生故障而无法登录访问的； </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2.2电子交易平台应用或数据库出现错误，不能进行正常操作的；</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2.3电子交易平台发现严重安全漏洞，有潜在泄密危险的；</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2.4病毒发作导致不能进行正常操作的； </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2.5其他无法保证电子交易的公平、公正和安全的情况。</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rPr>
          <w:rFonts w:ascii="仿宋" w:hAnsi="仿宋" w:eastAsia="仿宋" w:cs="仿宋"/>
          <w:b/>
          <w:color w:val="auto"/>
          <w:sz w:val="24"/>
        </w:rPr>
      </w:pPr>
      <w:bookmarkStart w:id="1" w:name="_Toc84325929"/>
      <w:bookmarkStart w:id="2" w:name="_Toc81372953"/>
      <w:bookmarkStart w:id="3" w:name="_Toc81372776"/>
      <w:r>
        <w:rPr>
          <w:rFonts w:hint="eastAsia" w:ascii="仿宋" w:hAnsi="仿宋" w:eastAsia="仿宋" w:cs="仿宋"/>
          <w:b/>
          <w:color w:val="auto"/>
          <w:sz w:val="24"/>
        </w:rPr>
        <w:t>3.投标行为无效情形</w:t>
      </w:r>
    </w:p>
    <w:p>
      <w:pPr>
        <w:spacing w:line="440" w:lineRule="exact"/>
        <w:rPr>
          <w:rFonts w:ascii="仿宋" w:hAnsi="仿宋" w:eastAsia="仿宋" w:cs="仿宋"/>
          <w:color w:val="auto"/>
          <w:sz w:val="24"/>
        </w:rPr>
      </w:pPr>
      <w:r>
        <w:rPr>
          <w:rFonts w:hint="eastAsia" w:ascii="仿宋" w:hAnsi="仿宋" w:eastAsia="仿宋" w:cs="仿宋"/>
          <w:color w:val="auto"/>
          <w:sz w:val="24"/>
        </w:rPr>
        <w:t>3.1 意向投标人有下列情形之一的，其投标行为无效，作</w:t>
      </w:r>
      <w:r>
        <w:rPr>
          <w:rFonts w:hint="eastAsia" w:ascii="仿宋" w:hAnsi="仿宋" w:eastAsia="仿宋" w:cs="仿宋"/>
          <w:color w:val="auto"/>
          <w:kern w:val="24"/>
          <w:sz w:val="24"/>
        </w:rPr>
        <w:t>无效投标处理</w:t>
      </w:r>
      <w:r>
        <w:rPr>
          <w:rFonts w:hint="eastAsia" w:ascii="仿宋" w:hAnsi="仿宋" w:eastAsia="仿宋" w:cs="仿宋"/>
          <w:color w:val="auto"/>
          <w:sz w:val="24"/>
        </w:rPr>
        <w:t>：</w:t>
      </w:r>
    </w:p>
    <w:p>
      <w:pPr>
        <w:tabs>
          <w:tab w:val="left" w:pos="3870"/>
          <w:tab w:val="left" w:pos="4085"/>
        </w:tabs>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3.1.1 有串通投标或弄虚作假或有其他违法行为的。</w:t>
      </w:r>
    </w:p>
    <w:p>
      <w:pPr>
        <w:tabs>
          <w:tab w:val="left" w:pos="3870"/>
          <w:tab w:val="left" w:pos="4085"/>
        </w:tabs>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3.1.2 不按评标委员会要求澄清、说明或补正的。</w:t>
      </w:r>
    </w:p>
    <w:p>
      <w:pPr>
        <w:tabs>
          <w:tab w:val="left" w:pos="3870"/>
          <w:tab w:val="left" w:pos="4085"/>
        </w:tabs>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3.1.3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3.1.4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3.1.5 评标委员会认定投标人以低于成本报价竞标的。</w:t>
      </w:r>
    </w:p>
    <w:p>
      <w:pPr>
        <w:tabs>
          <w:tab w:val="left" w:pos="3870"/>
          <w:tab w:val="left" w:pos="4085"/>
        </w:tabs>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3.1.6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3.1.7投标报价时，安全文明施工基本费的费率不得低于现行施工取费费率的下限。否则视为实质性不响应招标文件。</w:t>
      </w:r>
    </w:p>
    <w:p>
      <w:pPr>
        <w:tabs>
          <w:tab w:val="left" w:pos="3870"/>
          <w:tab w:val="left" w:pos="4085"/>
        </w:tabs>
        <w:spacing w:line="360" w:lineRule="auto"/>
        <w:jc w:val="left"/>
        <w:rPr>
          <w:rFonts w:ascii="仿宋" w:hAnsi="仿宋" w:eastAsia="仿宋" w:cs="仿宋"/>
          <w:b/>
          <w:color w:val="auto"/>
          <w:sz w:val="24"/>
        </w:rPr>
      </w:pPr>
      <w:r>
        <w:rPr>
          <w:rFonts w:hint="eastAsia" w:ascii="仿宋" w:hAnsi="仿宋" w:eastAsia="仿宋" w:cs="仿宋"/>
          <w:b/>
          <w:color w:val="auto"/>
          <w:sz w:val="24"/>
        </w:rPr>
        <w:t>3.2 投标人提供虚假材料投标的（包括但不限于以下情节）；</w:t>
      </w:r>
    </w:p>
    <w:p>
      <w:pPr>
        <w:tabs>
          <w:tab w:val="left" w:pos="3870"/>
          <w:tab w:val="left" w:pos="4085"/>
        </w:tabs>
        <w:spacing w:line="360" w:lineRule="auto"/>
        <w:ind w:firstLine="470" w:firstLineChars="196"/>
        <w:jc w:val="left"/>
        <w:rPr>
          <w:rFonts w:ascii="仿宋" w:hAnsi="仿宋" w:eastAsia="仿宋" w:cs="仿宋"/>
          <w:color w:val="auto"/>
          <w:sz w:val="24"/>
        </w:rPr>
      </w:pPr>
      <w:r>
        <w:rPr>
          <w:rFonts w:hint="eastAsia" w:ascii="仿宋" w:hAnsi="仿宋" w:eastAsia="仿宋" w:cs="仿宋"/>
          <w:color w:val="auto"/>
          <w:sz w:val="24"/>
        </w:rPr>
        <w:t>3.2.1使用伪造、变造的许可证件；</w:t>
      </w:r>
    </w:p>
    <w:p>
      <w:pPr>
        <w:tabs>
          <w:tab w:val="left" w:pos="3870"/>
          <w:tab w:val="left" w:pos="4085"/>
        </w:tabs>
        <w:spacing w:line="360" w:lineRule="auto"/>
        <w:jc w:val="left"/>
        <w:rPr>
          <w:rFonts w:ascii="仿宋" w:hAnsi="仿宋" w:eastAsia="仿宋" w:cs="仿宋"/>
          <w:color w:val="auto"/>
          <w:sz w:val="24"/>
        </w:rPr>
      </w:pPr>
      <w:r>
        <w:rPr>
          <w:rFonts w:hint="eastAsia" w:ascii="仿宋" w:hAnsi="仿宋" w:eastAsia="仿宋" w:cs="仿宋"/>
          <w:color w:val="auto"/>
          <w:sz w:val="24"/>
        </w:rPr>
        <w:t xml:space="preserve">    3.2.2提供虚假的财务状况或者业绩；</w:t>
      </w:r>
    </w:p>
    <w:p>
      <w:pPr>
        <w:tabs>
          <w:tab w:val="left" w:pos="3870"/>
          <w:tab w:val="left" w:pos="4085"/>
        </w:tabs>
        <w:spacing w:line="360" w:lineRule="auto"/>
        <w:jc w:val="left"/>
        <w:rPr>
          <w:rFonts w:ascii="仿宋" w:hAnsi="仿宋" w:eastAsia="仿宋" w:cs="仿宋"/>
          <w:color w:val="auto"/>
          <w:sz w:val="24"/>
        </w:rPr>
      </w:pPr>
      <w:r>
        <w:rPr>
          <w:rFonts w:hint="eastAsia" w:ascii="仿宋" w:hAnsi="仿宋" w:eastAsia="仿宋" w:cs="仿宋"/>
          <w:color w:val="auto"/>
          <w:sz w:val="24"/>
        </w:rPr>
        <w:t xml:space="preserve">    3.2.3提供虚假的项目负责人或者主要技术人员简历、劳动关系证明；</w:t>
      </w:r>
    </w:p>
    <w:p>
      <w:pPr>
        <w:tabs>
          <w:tab w:val="left" w:pos="3870"/>
          <w:tab w:val="left" w:pos="4085"/>
        </w:tabs>
        <w:spacing w:line="360" w:lineRule="auto"/>
        <w:jc w:val="left"/>
        <w:rPr>
          <w:rFonts w:ascii="仿宋" w:hAnsi="仿宋" w:eastAsia="仿宋" w:cs="仿宋"/>
          <w:color w:val="auto"/>
          <w:sz w:val="24"/>
        </w:rPr>
      </w:pPr>
      <w:r>
        <w:rPr>
          <w:rFonts w:hint="eastAsia" w:ascii="仿宋" w:hAnsi="仿宋" w:eastAsia="仿宋" w:cs="仿宋"/>
          <w:color w:val="auto"/>
          <w:sz w:val="24"/>
        </w:rPr>
        <w:t xml:space="preserve">    3.2.4提供虚假的信用状况；</w:t>
      </w:r>
    </w:p>
    <w:p>
      <w:pPr>
        <w:tabs>
          <w:tab w:val="left" w:pos="3870"/>
          <w:tab w:val="left" w:pos="4085"/>
        </w:tabs>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3.2.5其他弄虚作假的行为。</w:t>
      </w:r>
    </w:p>
    <w:p>
      <w:pPr>
        <w:tabs>
          <w:tab w:val="left" w:pos="3870"/>
          <w:tab w:val="left" w:pos="4085"/>
        </w:tabs>
        <w:spacing w:line="360" w:lineRule="auto"/>
        <w:jc w:val="left"/>
        <w:rPr>
          <w:rFonts w:ascii="仿宋" w:hAnsi="仿宋" w:eastAsia="仿宋" w:cs="仿宋"/>
          <w:b/>
          <w:color w:val="auto"/>
          <w:sz w:val="24"/>
        </w:rPr>
      </w:pPr>
      <w:r>
        <w:rPr>
          <w:rFonts w:hint="eastAsia" w:ascii="仿宋" w:hAnsi="仿宋" w:eastAsia="仿宋" w:cs="仿宋"/>
          <w:b/>
          <w:color w:val="auto"/>
          <w:sz w:val="24"/>
        </w:rPr>
        <w:t>3.3 有下列情形之一的，视为投标人串通投标，其投标无效：</w:t>
      </w:r>
    </w:p>
    <w:p>
      <w:pPr>
        <w:tabs>
          <w:tab w:val="left" w:pos="3870"/>
          <w:tab w:val="left" w:pos="4085"/>
        </w:tabs>
        <w:spacing w:line="360" w:lineRule="auto"/>
        <w:ind w:firstLine="422" w:firstLineChars="176"/>
        <w:jc w:val="left"/>
        <w:rPr>
          <w:rFonts w:ascii="仿宋" w:hAnsi="仿宋" w:eastAsia="仿宋" w:cs="仿宋"/>
          <w:color w:val="auto"/>
          <w:sz w:val="24"/>
        </w:rPr>
      </w:pPr>
      <w:r>
        <w:rPr>
          <w:rFonts w:hint="eastAsia" w:ascii="仿宋" w:hAnsi="仿宋" w:eastAsia="仿宋" w:cs="仿宋"/>
          <w:color w:val="auto"/>
          <w:sz w:val="24"/>
        </w:rPr>
        <w:t>3.3.1不同投标人的投标文件由同一单位或者个人编制；</w:t>
      </w:r>
    </w:p>
    <w:p>
      <w:pPr>
        <w:tabs>
          <w:tab w:val="left" w:pos="3870"/>
          <w:tab w:val="left" w:pos="4085"/>
        </w:tabs>
        <w:spacing w:line="360" w:lineRule="auto"/>
        <w:ind w:firstLine="422" w:firstLineChars="176"/>
        <w:jc w:val="left"/>
        <w:rPr>
          <w:rFonts w:ascii="仿宋" w:hAnsi="仿宋" w:eastAsia="仿宋" w:cs="仿宋"/>
          <w:color w:val="auto"/>
          <w:sz w:val="24"/>
        </w:rPr>
      </w:pPr>
      <w:r>
        <w:rPr>
          <w:rFonts w:hint="eastAsia" w:ascii="仿宋" w:hAnsi="仿宋" w:eastAsia="仿宋" w:cs="仿宋"/>
          <w:color w:val="auto"/>
          <w:sz w:val="24"/>
        </w:rPr>
        <w:t>3.3.2不同投标人委托同一单位或者个人办理投标事宜；</w:t>
      </w:r>
    </w:p>
    <w:p>
      <w:pPr>
        <w:tabs>
          <w:tab w:val="left" w:pos="3870"/>
          <w:tab w:val="left" w:pos="4085"/>
        </w:tabs>
        <w:spacing w:line="360" w:lineRule="auto"/>
        <w:ind w:firstLine="422" w:firstLineChars="176"/>
        <w:jc w:val="left"/>
        <w:rPr>
          <w:rFonts w:ascii="仿宋" w:hAnsi="仿宋" w:eastAsia="仿宋" w:cs="仿宋"/>
          <w:color w:val="auto"/>
          <w:sz w:val="24"/>
        </w:rPr>
      </w:pPr>
      <w:r>
        <w:rPr>
          <w:rFonts w:hint="eastAsia" w:ascii="仿宋" w:hAnsi="仿宋" w:eastAsia="仿宋" w:cs="仿宋"/>
          <w:color w:val="auto"/>
          <w:sz w:val="24"/>
        </w:rPr>
        <w:t>3.3.3不同投标人的投标文件载明的项目管理成员或者联系人员为同一人；</w:t>
      </w:r>
    </w:p>
    <w:p>
      <w:pPr>
        <w:tabs>
          <w:tab w:val="left" w:pos="3870"/>
          <w:tab w:val="left" w:pos="4085"/>
        </w:tabs>
        <w:spacing w:line="360" w:lineRule="auto"/>
        <w:ind w:firstLine="422" w:firstLineChars="176"/>
        <w:jc w:val="left"/>
        <w:rPr>
          <w:rFonts w:ascii="仿宋" w:hAnsi="仿宋" w:eastAsia="仿宋" w:cs="仿宋"/>
          <w:color w:val="auto"/>
          <w:sz w:val="24"/>
        </w:rPr>
      </w:pPr>
      <w:r>
        <w:rPr>
          <w:rFonts w:hint="eastAsia" w:ascii="仿宋" w:hAnsi="仿宋" w:eastAsia="仿宋" w:cs="仿宋"/>
          <w:color w:val="auto"/>
          <w:sz w:val="24"/>
        </w:rPr>
        <w:t>3.3.4不同投标人的投标文件异常一致或者投标报价呈规律性差异；</w:t>
      </w:r>
    </w:p>
    <w:p>
      <w:pPr>
        <w:tabs>
          <w:tab w:val="left" w:pos="3870"/>
          <w:tab w:val="left" w:pos="4085"/>
        </w:tabs>
        <w:spacing w:line="360" w:lineRule="auto"/>
        <w:ind w:firstLine="422" w:firstLineChars="176"/>
        <w:jc w:val="left"/>
        <w:rPr>
          <w:rFonts w:ascii="仿宋" w:hAnsi="仿宋" w:eastAsia="仿宋" w:cs="仿宋"/>
          <w:color w:val="auto"/>
          <w:sz w:val="24"/>
        </w:rPr>
      </w:pPr>
      <w:r>
        <w:rPr>
          <w:rFonts w:hint="eastAsia" w:ascii="仿宋" w:hAnsi="仿宋" w:eastAsia="仿宋" w:cs="仿宋"/>
          <w:color w:val="auto"/>
          <w:sz w:val="24"/>
        </w:rPr>
        <w:t>3.3.5不同投标人的投标文件相互混装；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3.3.6供应商直接或者间接从采购人或者采购机构处获得其他供应商的相关情况并修改其投标文件或者响应文件；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3.3.7供应商按照采购人或者采购机构的授意撤换、修改投标文件或者响应文件；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3.3.8供应商之间协商报价、技术方案等投标文件或者响应文件的实质性内容；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3.3.9属于同一集团、协会、商会等组织成员的供应商按照该组织要求协同参加政府采购活动；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3.3.10供应商之间事先约定由某一特定供应商中标、成交；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3.3.11供应商之间商定部分供应商放弃参加政府采购活动或者放弃中标、成交；</w:t>
      </w:r>
    </w:p>
    <w:p>
      <w:pPr>
        <w:tabs>
          <w:tab w:val="left" w:pos="3870"/>
          <w:tab w:val="left" w:pos="4085"/>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ascii="仿宋" w:hAnsi="仿宋" w:eastAsia="仿宋" w:cs="仿宋"/>
          <w:color w:val="auto"/>
          <w:kern w:val="24"/>
          <w:sz w:val="24"/>
        </w:rPr>
      </w:pPr>
      <w:r>
        <w:rPr>
          <w:rFonts w:hint="eastAsia" w:ascii="仿宋" w:hAnsi="仿宋" w:eastAsia="仿宋" w:cs="仿宋"/>
          <w:color w:val="auto"/>
          <w:sz w:val="24"/>
        </w:rPr>
        <w:t xml:space="preserve">3.4 </w:t>
      </w:r>
      <w:r>
        <w:rPr>
          <w:rFonts w:hint="eastAsia" w:ascii="仿宋" w:hAnsi="仿宋" w:eastAsia="仿宋" w:cs="仿宋"/>
          <w:color w:val="auto"/>
          <w:kern w:val="24"/>
          <w:sz w:val="24"/>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ascii="仿宋" w:hAnsi="仿宋" w:eastAsia="仿宋" w:cs="仿宋"/>
          <w:b/>
          <w:bCs/>
          <w:color w:val="auto"/>
          <w:kern w:val="24"/>
          <w:sz w:val="24"/>
        </w:rPr>
      </w:pPr>
      <w:r>
        <w:rPr>
          <w:rFonts w:hint="eastAsia" w:ascii="仿宋" w:hAnsi="仿宋" w:eastAsia="仿宋" w:cs="仿宋"/>
          <w:b/>
          <w:bCs/>
          <w:color w:val="auto"/>
          <w:kern w:val="24"/>
          <w:sz w:val="24"/>
        </w:rPr>
        <w:t>3.5 评标委员会认定有重大偏差或实质性不响应招标文件要求的；</w:t>
      </w:r>
    </w:p>
    <w:p>
      <w:pPr>
        <w:tabs>
          <w:tab w:val="left" w:pos="3870"/>
          <w:tab w:val="left" w:pos="4085"/>
        </w:tabs>
        <w:spacing w:line="360" w:lineRule="auto"/>
        <w:jc w:val="left"/>
        <w:rPr>
          <w:rFonts w:ascii="仿宋" w:hAnsi="仿宋" w:eastAsia="仿宋" w:cs="仿宋"/>
          <w:b/>
          <w:bCs/>
          <w:color w:val="auto"/>
          <w:kern w:val="24"/>
          <w:sz w:val="24"/>
        </w:rPr>
      </w:pPr>
      <w:r>
        <w:rPr>
          <w:rFonts w:hint="eastAsia" w:ascii="仿宋" w:hAnsi="仿宋" w:eastAsia="仿宋" w:cs="仿宋"/>
          <w:b/>
          <w:bCs/>
          <w:color w:val="auto"/>
          <w:kern w:val="24"/>
          <w:sz w:val="24"/>
        </w:rPr>
        <w:t>3.6 其他违反法律、法规的情形。</w:t>
      </w:r>
    </w:p>
    <w:p>
      <w:pPr>
        <w:tabs>
          <w:tab w:val="left" w:pos="3870"/>
          <w:tab w:val="left" w:pos="4085"/>
        </w:tabs>
        <w:spacing w:line="360" w:lineRule="auto"/>
        <w:jc w:val="left"/>
        <w:rPr>
          <w:rFonts w:ascii="仿宋" w:hAnsi="仿宋" w:eastAsia="仿宋" w:cs="仿宋"/>
          <w:b/>
          <w:bCs/>
          <w:color w:val="auto"/>
          <w:kern w:val="24"/>
          <w:sz w:val="24"/>
        </w:rPr>
      </w:pPr>
      <w:r>
        <w:rPr>
          <w:rFonts w:hint="eastAsia" w:ascii="仿宋" w:hAnsi="仿宋" w:eastAsia="仿宋" w:cs="仿宋"/>
          <w:b/>
          <w:bCs/>
          <w:color w:val="auto"/>
          <w:kern w:val="24"/>
          <w:sz w:val="24"/>
        </w:rPr>
        <w:t>4.投标文件鉴定和公布</w:t>
      </w:r>
    </w:p>
    <w:p>
      <w:pPr>
        <w:tabs>
          <w:tab w:val="left" w:pos="3870"/>
          <w:tab w:val="left" w:pos="4085"/>
        </w:tabs>
        <w:spacing w:line="360" w:lineRule="auto"/>
        <w:jc w:val="left"/>
        <w:rPr>
          <w:rFonts w:ascii="仿宋" w:hAnsi="仿宋" w:eastAsia="仿宋" w:cs="仿宋"/>
          <w:color w:val="auto"/>
          <w:kern w:val="24"/>
          <w:sz w:val="24"/>
        </w:rPr>
      </w:pPr>
      <w:r>
        <w:rPr>
          <w:rFonts w:hint="eastAsia" w:ascii="仿宋" w:hAnsi="仿宋" w:eastAsia="仿宋" w:cs="仿宋"/>
          <w:color w:val="auto"/>
          <w:kern w:val="24"/>
          <w:sz w:val="24"/>
        </w:rPr>
        <w:t>当众宣传核查结果，并宣读有效投标的投标人名称以及投标主要内容。</w:t>
      </w:r>
    </w:p>
    <w:p>
      <w:pPr>
        <w:tabs>
          <w:tab w:val="left" w:pos="3870"/>
          <w:tab w:val="left" w:pos="4085"/>
        </w:tabs>
        <w:spacing w:line="360" w:lineRule="auto"/>
        <w:jc w:val="left"/>
        <w:rPr>
          <w:rFonts w:ascii="仿宋" w:hAnsi="仿宋" w:eastAsia="仿宋" w:cs="仿宋"/>
          <w:b/>
          <w:bCs/>
          <w:color w:val="auto"/>
          <w:kern w:val="24"/>
          <w:sz w:val="24"/>
        </w:rPr>
      </w:pPr>
      <w:r>
        <w:rPr>
          <w:rFonts w:hint="eastAsia" w:ascii="仿宋" w:hAnsi="仿宋" w:eastAsia="仿宋" w:cs="仿宋"/>
          <w:b/>
          <w:bCs/>
          <w:color w:val="auto"/>
          <w:kern w:val="24"/>
          <w:sz w:val="24"/>
        </w:rPr>
        <w:t>5.唱标</w:t>
      </w:r>
    </w:p>
    <w:p>
      <w:pPr>
        <w:tabs>
          <w:tab w:val="left" w:pos="3870"/>
          <w:tab w:val="left" w:pos="4085"/>
        </w:tabs>
        <w:spacing w:line="360" w:lineRule="auto"/>
        <w:jc w:val="left"/>
        <w:rPr>
          <w:rFonts w:ascii="仿宋" w:hAnsi="仿宋" w:eastAsia="仿宋" w:cs="仿宋"/>
          <w:color w:val="auto"/>
          <w:kern w:val="24"/>
          <w:sz w:val="24"/>
        </w:rPr>
      </w:pPr>
      <w:r>
        <w:rPr>
          <w:rFonts w:hint="eastAsia" w:ascii="仿宋" w:hAnsi="仿宋" w:eastAsia="仿宋" w:cs="仿宋"/>
          <w:color w:val="auto"/>
          <w:kern w:val="24"/>
          <w:sz w:val="24"/>
        </w:rPr>
        <w:t>唱标内容将做好记录。</w:t>
      </w:r>
    </w:p>
    <w:p>
      <w:pPr>
        <w:tabs>
          <w:tab w:val="left" w:pos="3870"/>
          <w:tab w:val="left" w:pos="4085"/>
        </w:tabs>
        <w:spacing w:line="360" w:lineRule="auto"/>
        <w:jc w:val="left"/>
        <w:rPr>
          <w:rFonts w:ascii="仿宋" w:hAnsi="仿宋" w:eastAsia="仿宋" w:cs="仿宋"/>
          <w:b/>
          <w:bCs/>
          <w:color w:val="auto"/>
          <w:kern w:val="24"/>
          <w:sz w:val="24"/>
        </w:rPr>
      </w:pPr>
      <w:r>
        <w:rPr>
          <w:rFonts w:hint="eastAsia" w:ascii="仿宋" w:hAnsi="仿宋" w:eastAsia="仿宋" w:cs="仿宋"/>
          <w:b/>
          <w:bCs/>
          <w:color w:val="auto"/>
          <w:kern w:val="24"/>
          <w:sz w:val="24"/>
        </w:rPr>
        <w:t>6.开标会议记录</w:t>
      </w:r>
    </w:p>
    <w:p>
      <w:pPr>
        <w:tabs>
          <w:tab w:val="left" w:pos="3870"/>
          <w:tab w:val="left" w:pos="4085"/>
        </w:tabs>
        <w:spacing w:line="360" w:lineRule="auto"/>
        <w:jc w:val="left"/>
        <w:rPr>
          <w:rFonts w:ascii="仿宋" w:hAnsi="仿宋" w:eastAsia="仿宋" w:cs="仿宋"/>
          <w:color w:val="auto"/>
          <w:kern w:val="24"/>
          <w:sz w:val="24"/>
        </w:rPr>
      </w:pPr>
      <w:r>
        <w:rPr>
          <w:rFonts w:hint="eastAsia" w:ascii="仿宋" w:hAnsi="仿宋" w:eastAsia="仿宋" w:cs="仿宋"/>
          <w:color w:val="auto"/>
          <w:kern w:val="24"/>
          <w:sz w:val="24"/>
        </w:rPr>
        <w:t>开标会议全过程由采购人代表或其委托的招标代理机构代表记录，并存档备查。</w:t>
      </w:r>
    </w:p>
    <w:p>
      <w:pPr>
        <w:pStyle w:val="23"/>
        <w:spacing w:line="800" w:lineRule="exact"/>
        <w:ind w:firstLine="726"/>
        <w:jc w:val="center"/>
        <w:rPr>
          <w:rFonts w:ascii="仿宋" w:hAnsi="仿宋" w:eastAsia="仿宋" w:cs="仿宋"/>
          <w:b/>
          <w:color w:val="auto"/>
          <w:sz w:val="36"/>
          <w:szCs w:val="36"/>
        </w:rPr>
      </w:pPr>
      <w:r>
        <w:rPr>
          <w:rFonts w:hint="eastAsia" w:ascii="仿宋" w:hAnsi="仿宋" w:eastAsia="仿宋" w:cs="仿宋"/>
          <w:b/>
          <w:color w:val="auto"/>
          <w:sz w:val="36"/>
          <w:szCs w:val="36"/>
        </w:rPr>
        <w:t>五、评标</w:t>
      </w:r>
    </w:p>
    <w:bookmarkEnd w:id="1"/>
    <w:bookmarkEnd w:id="2"/>
    <w:bookmarkEnd w:id="3"/>
    <w:p>
      <w:pPr>
        <w:spacing w:line="440" w:lineRule="exact"/>
        <w:rPr>
          <w:rFonts w:ascii="仿宋" w:hAnsi="仿宋" w:eastAsia="仿宋" w:cs="仿宋"/>
          <w:b/>
          <w:color w:val="auto"/>
          <w:sz w:val="24"/>
        </w:rPr>
      </w:pPr>
      <w:r>
        <w:rPr>
          <w:rFonts w:hint="eastAsia" w:ascii="仿宋" w:hAnsi="仿宋" w:eastAsia="仿宋" w:cs="仿宋"/>
          <w:b/>
          <w:color w:val="auto"/>
          <w:sz w:val="24"/>
        </w:rPr>
        <w:t>1.评标组织</w:t>
      </w:r>
    </w:p>
    <w:p>
      <w:pPr>
        <w:spacing w:line="440" w:lineRule="exact"/>
        <w:rPr>
          <w:rFonts w:ascii="仿宋" w:hAnsi="仿宋" w:eastAsia="仿宋" w:cs="仿宋"/>
          <w:color w:val="auto"/>
          <w:sz w:val="24"/>
        </w:rPr>
      </w:pPr>
      <w:r>
        <w:rPr>
          <w:rFonts w:hint="eastAsia" w:ascii="仿宋" w:hAnsi="仿宋" w:eastAsia="仿宋" w:cs="仿宋"/>
          <w:color w:val="auto"/>
          <w:sz w:val="24"/>
        </w:rPr>
        <w:t>1.1评标委员会由招标采购单位依法组建，负责评标活动。评标委员会遵循公开、公平、公正、科学合理、竞争择优的原则。</w:t>
      </w:r>
    </w:p>
    <w:p>
      <w:pPr>
        <w:spacing w:line="440" w:lineRule="exact"/>
        <w:rPr>
          <w:rFonts w:ascii="仿宋" w:hAnsi="仿宋" w:eastAsia="仿宋" w:cs="仿宋"/>
          <w:color w:val="auto"/>
          <w:sz w:val="24"/>
        </w:rPr>
      </w:pPr>
      <w:r>
        <w:rPr>
          <w:rFonts w:hint="eastAsia" w:ascii="仿宋" w:hAnsi="仿宋" w:eastAsia="仿宋" w:cs="仿宋"/>
          <w:color w:val="auto"/>
          <w:sz w:val="24"/>
        </w:rPr>
        <w:t>1.2评标委员会由相关方面的专家组成，成员人数为五人以上单数。</w:t>
      </w:r>
    </w:p>
    <w:p>
      <w:pPr>
        <w:spacing w:line="440" w:lineRule="exact"/>
        <w:rPr>
          <w:rFonts w:ascii="仿宋" w:hAnsi="仿宋" w:eastAsia="仿宋" w:cs="仿宋"/>
          <w:color w:val="auto"/>
          <w:sz w:val="24"/>
        </w:rPr>
      </w:pPr>
      <w:r>
        <w:rPr>
          <w:rFonts w:hint="eastAsia" w:ascii="仿宋" w:hAnsi="仿宋" w:eastAsia="仿宋" w:cs="仿宋"/>
          <w:color w:val="auto"/>
          <w:sz w:val="24"/>
        </w:rPr>
        <w:t>1.3评标委员会负责对投标人资格的最终审定。</w:t>
      </w:r>
    </w:p>
    <w:p>
      <w:pPr>
        <w:spacing w:line="440" w:lineRule="exact"/>
        <w:rPr>
          <w:rFonts w:ascii="仿宋" w:hAnsi="仿宋" w:eastAsia="仿宋" w:cs="仿宋"/>
          <w:color w:val="auto"/>
          <w:sz w:val="24"/>
        </w:rPr>
      </w:pPr>
      <w:r>
        <w:rPr>
          <w:rFonts w:hint="eastAsia" w:ascii="仿宋" w:hAnsi="仿宋" w:eastAsia="仿宋" w:cs="仿宋"/>
          <w:color w:val="auto"/>
          <w:sz w:val="24"/>
        </w:rPr>
        <w:t>1.4评标委员会可以要求投标人对其投标文件中含义不明确的内容作必要的澄清或者说明，但澄清或者说明不得超过投标文件的范围或者改变投标文件的实质性内容。</w:t>
      </w:r>
    </w:p>
    <w:p>
      <w:pPr>
        <w:spacing w:line="440" w:lineRule="exact"/>
        <w:rPr>
          <w:rFonts w:ascii="仿宋" w:hAnsi="仿宋" w:eastAsia="仿宋" w:cs="仿宋"/>
          <w:color w:val="auto"/>
          <w:sz w:val="24"/>
        </w:rPr>
      </w:pPr>
      <w:r>
        <w:rPr>
          <w:rFonts w:hint="eastAsia" w:ascii="仿宋" w:hAnsi="仿宋" w:eastAsia="仿宋" w:cs="仿宋"/>
          <w:color w:val="auto"/>
          <w:sz w:val="24"/>
        </w:rPr>
        <w:t>1.5评标委员会对投标文件的判定，只依据投标文件和招标文件内容本身，不依据任何外来证明。</w:t>
      </w:r>
    </w:p>
    <w:p>
      <w:pPr>
        <w:spacing w:line="440" w:lineRule="exact"/>
        <w:rPr>
          <w:rFonts w:ascii="仿宋" w:hAnsi="仿宋" w:eastAsia="仿宋" w:cs="仿宋"/>
          <w:color w:val="auto"/>
          <w:sz w:val="24"/>
        </w:rPr>
      </w:pPr>
      <w:r>
        <w:rPr>
          <w:rFonts w:hint="eastAsia" w:ascii="仿宋" w:hAnsi="仿宋" w:eastAsia="仿宋" w:cs="仿宋"/>
          <w:color w:val="auto"/>
          <w:sz w:val="24"/>
        </w:rPr>
        <w:t>1.6评标委员会不向落标方解释落标的原因。</w:t>
      </w:r>
    </w:p>
    <w:p>
      <w:pPr>
        <w:spacing w:line="440" w:lineRule="exact"/>
        <w:rPr>
          <w:rFonts w:ascii="仿宋" w:hAnsi="仿宋" w:eastAsia="仿宋" w:cs="仿宋"/>
          <w:b/>
          <w:bCs/>
          <w:color w:val="auto"/>
          <w:sz w:val="24"/>
        </w:rPr>
      </w:pPr>
      <w:r>
        <w:rPr>
          <w:rFonts w:hint="eastAsia" w:ascii="仿宋" w:hAnsi="仿宋" w:eastAsia="仿宋" w:cs="仿宋"/>
          <w:b/>
          <w:bCs/>
          <w:color w:val="auto"/>
          <w:sz w:val="24"/>
        </w:rPr>
        <w:t>1.7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仿宋" w:hAnsi="仿宋" w:eastAsia="仿宋" w:cs="仿宋"/>
          <w:b/>
          <w:bCs/>
          <w:color w:val="auto"/>
          <w:sz w:val="24"/>
        </w:rPr>
      </w:pPr>
      <w:r>
        <w:rPr>
          <w:rFonts w:hint="eastAsia" w:ascii="仿宋" w:hAnsi="仿宋" w:eastAsia="仿宋" w:cs="仿宋"/>
          <w:b/>
          <w:bCs/>
          <w:color w:val="auto"/>
          <w:sz w:val="24"/>
        </w:rPr>
        <w:t>2.评标办法</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0" w:firstLineChars="196"/>
        <w:jc w:val="left"/>
        <w:rPr>
          <w:rFonts w:ascii="仿宋" w:hAnsi="仿宋" w:eastAsia="仿宋" w:cs="仿宋"/>
          <w:color w:val="auto"/>
          <w:sz w:val="24"/>
        </w:rPr>
      </w:pPr>
    </w:p>
    <w:p>
      <w:pPr>
        <w:spacing w:line="440" w:lineRule="exact"/>
        <w:rPr>
          <w:rFonts w:ascii="仿宋" w:hAnsi="仿宋" w:eastAsia="仿宋" w:cs="仿宋"/>
          <w:b/>
          <w:color w:val="auto"/>
          <w:sz w:val="24"/>
        </w:rPr>
      </w:pPr>
      <w:r>
        <w:rPr>
          <w:rFonts w:hint="eastAsia" w:ascii="仿宋" w:hAnsi="仿宋" w:eastAsia="仿宋" w:cs="仿宋"/>
          <w:b/>
          <w:color w:val="auto"/>
          <w:sz w:val="24"/>
        </w:rPr>
        <w:t>3.重新开标情形</w:t>
      </w:r>
    </w:p>
    <w:p>
      <w:pPr>
        <w:spacing w:line="440" w:lineRule="exact"/>
        <w:rPr>
          <w:rFonts w:ascii="仿宋" w:hAnsi="仿宋" w:eastAsia="仿宋" w:cs="仿宋"/>
          <w:color w:val="auto"/>
          <w:sz w:val="24"/>
        </w:rPr>
      </w:pPr>
      <w:r>
        <w:rPr>
          <w:rFonts w:hint="eastAsia" w:ascii="仿宋" w:hAnsi="仿宋" w:eastAsia="仿宋" w:cs="仿宋"/>
          <w:color w:val="auto"/>
          <w:sz w:val="24"/>
        </w:rPr>
        <w:t>有下列情形之一的，采购人应重新招标：</w:t>
      </w:r>
    </w:p>
    <w:p>
      <w:pPr>
        <w:spacing w:line="440" w:lineRule="exact"/>
        <w:rPr>
          <w:rFonts w:ascii="仿宋" w:hAnsi="仿宋" w:eastAsia="仿宋" w:cs="仿宋"/>
          <w:color w:val="auto"/>
          <w:sz w:val="24"/>
        </w:rPr>
      </w:pPr>
      <w:r>
        <w:rPr>
          <w:rFonts w:hint="eastAsia" w:ascii="仿宋" w:hAnsi="仿宋" w:eastAsia="仿宋" w:cs="仿宋"/>
          <w:color w:val="auto"/>
          <w:sz w:val="24"/>
        </w:rPr>
        <w:t>3.1 开标会议确认有效投标人少于3家的；</w:t>
      </w:r>
    </w:p>
    <w:p>
      <w:pPr>
        <w:spacing w:line="440" w:lineRule="exact"/>
        <w:rPr>
          <w:rFonts w:ascii="仿宋" w:hAnsi="仿宋" w:eastAsia="仿宋" w:cs="仿宋"/>
          <w:b/>
          <w:color w:val="auto"/>
          <w:sz w:val="24"/>
        </w:rPr>
      </w:pPr>
      <w:r>
        <w:rPr>
          <w:rFonts w:hint="eastAsia" w:ascii="仿宋" w:hAnsi="仿宋" w:eastAsia="仿宋" w:cs="仿宋"/>
          <w:color w:val="auto"/>
          <w:sz w:val="24"/>
        </w:rPr>
        <w:t>3.2 开标会议确定的中标人放弃中标资格或者经查实无中标资格的。</w:t>
      </w:r>
    </w:p>
    <w:p>
      <w:pPr>
        <w:spacing w:line="440" w:lineRule="exact"/>
        <w:rPr>
          <w:rFonts w:ascii="仿宋" w:hAnsi="仿宋" w:eastAsia="仿宋" w:cs="仿宋"/>
          <w:b/>
          <w:color w:val="auto"/>
          <w:sz w:val="24"/>
        </w:rPr>
      </w:pPr>
      <w:r>
        <w:rPr>
          <w:rFonts w:hint="eastAsia" w:ascii="仿宋" w:hAnsi="仿宋" w:eastAsia="仿宋" w:cs="仿宋"/>
          <w:b/>
          <w:color w:val="auto"/>
          <w:sz w:val="24"/>
        </w:rPr>
        <w:t>4.重大偏差情形</w:t>
      </w:r>
    </w:p>
    <w:p>
      <w:pPr>
        <w:spacing w:line="440" w:lineRule="exact"/>
        <w:rPr>
          <w:rFonts w:ascii="仿宋" w:hAnsi="仿宋" w:eastAsia="仿宋" w:cs="仿宋"/>
          <w:color w:val="auto"/>
          <w:sz w:val="24"/>
        </w:rPr>
      </w:pPr>
      <w:r>
        <w:rPr>
          <w:rFonts w:hint="eastAsia" w:ascii="仿宋" w:hAnsi="仿宋" w:eastAsia="仿宋" w:cs="仿宋"/>
          <w:color w:val="auto"/>
          <w:sz w:val="24"/>
        </w:rPr>
        <w:t>4.1 下列情形之一的，视作重大偏差：</w:t>
      </w:r>
    </w:p>
    <w:p>
      <w:pPr>
        <w:spacing w:line="440" w:lineRule="exact"/>
        <w:rPr>
          <w:rFonts w:ascii="仿宋" w:hAnsi="仿宋" w:eastAsia="仿宋" w:cs="仿宋"/>
          <w:color w:val="auto"/>
          <w:sz w:val="24"/>
        </w:rPr>
      </w:pPr>
      <w:r>
        <w:rPr>
          <w:rFonts w:hint="eastAsia" w:ascii="仿宋" w:hAnsi="仿宋" w:eastAsia="仿宋" w:cs="仿宋"/>
          <w:color w:val="auto"/>
          <w:sz w:val="24"/>
        </w:rPr>
        <w:t>4.1.1 无法定代表人身份证明（格式见附件）或法定代表人身份证明未加盖单位公章的；</w:t>
      </w:r>
    </w:p>
    <w:p>
      <w:pPr>
        <w:spacing w:line="440" w:lineRule="exact"/>
        <w:rPr>
          <w:rFonts w:ascii="仿宋" w:hAnsi="仿宋" w:eastAsia="仿宋" w:cs="仿宋"/>
          <w:color w:val="auto"/>
          <w:sz w:val="24"/>
        </w:rPr>
      </w:pPr>
      <w:r>
        <w:rPr>
          <w:rFonts w:hint="eastAsia" w:ascii="仿宋" w:hAnsi="仿宋" w:eastAsia="仿宋" w:cs="仿宋"/>
          <w:color w:val="auto"/>
          <w:sz w:val="24"/>
        </w:rPr>
        <w:t>4.1.2 无授权委托书（格式见附件）或授权委托书未加盖单位公章和法定代表人盖章的（</w:t>
      </w:r>
      <w:r>
        <w:rPr>
          <w:rFonts w:hint="eastAsia" w:ascii="仿宋" w:hAnsi="仿宋" w:eastAsia="仿宋" w:cs="仿宋"/>
          <w:color w:val="auto"/>
          <w:kern w:val="24"/>
          <w:sz w:val="24"/>
        </w:rPr>
        <w:t>授权委托人</w:t>
      </w:r>
      <w:r>
        <w:rPr>
          <w:rFonts w:hint="eastAsia" w:ascii="仿宋" w:hAnsi="仿宋" w:eastAsia="仿宋" w:cs="仿宋"/>
          <w:color w:val="auto"/>
          <w:sz w:val="24"/>
        </w:rPr>
        <w:t>是法定代表人本人并在开标会议按时到场的除外）；</w:t>
      </w:r>
    </w:p>
    <w:p>
      <w:pPr>
        <w:spacing w:line="440" w:lineRule="exact"/>
        <w:rPr>
          <w:rFonts w:ascii="仿宋" w:hAnsi="仿宋" w:eastAsia="仿宋" w:cs="仿宋"/>
          <w:color w:val="auto"/>
          <w:sz w:val="24"/>
        </w:rPr>
      </w:pPr>
      <w:r>
        <w:rPr>
          <w:rFonts w:hint="eastAsia" w:ascii="仿宋" w:hAnsi="仿宋" w:eastAsia="仿宋" w:cs="仿宋"/>
          <w:color w:val="auto"/>
          <w:sz w:val="24"/>
        </w:rPr>
        <w:t>4.1.3 无投标承诺书（格式见附件）或投标承诺书未加盖单位公章和法定代表人盖章的；</w:t>
      </w:r>
    </w:p>
    <w:p>
      <w:pPr>
        <w:spacing w:line="440" w:lineRule="exact"/>
        <w:rPr>
          <w:rFonts w:ascii="仿宋" w:hAnsi="仿宋" w:eastAsia="仿宋" w:cs="仿宋"/>
          <w:bCs/>
          <w:color w:val="auto"/>
          <w:sz w:val="24"/>
        </w:rPr>
      </w:pPr>
      <w:r>
        <w:rPr>
          <w:rFonts w:hint="eastAsia" w:ascii="仿宋" w:hAnsi="仿宋" w:eastAsia="仿宋" w:cs="仿宋"/>
          <w:color w:val="auto"/>
          <w:sz w:val="24"/>
        </w:rPr>
        <w:t>4.1.4 无</w:t>
      </w:r>
      <w:r>
        <w:rPr>
          <w:rFonts w:hint="eastAsia" w:ascii="仿宋" w:hAnsi="仿宋" w:eastAsia="仿宋" w:cs="仿宋"/>
          <w:color w:val="auto"/>
          <w:kern w:val="0"/>
          <w:sz w:val="24"/>
        </w:rPr>
        <w:t>招标控制价认可函</w:t>
      </w:r>
      <w:r>
        <w:rPr>
          <w:rFonts w:hint="eastAsia" w:ascii="仿宋" w:hAnsi="仿宋" w:eastAsia="仿宋" w:cs="仿宋"/>
          <w:color w:val="auto"/>
          <w:sz w:val="24"/>
        </w:rPr>
        <w:t>（格式见附件）或</w:t>
      </w:r>
      <w:r>
        <w:rPr>
          <w:rFonts w:hint="eastAsia" w:ascii="仿宋" w:hAnsi="仿宋" w:eastAsia="仿宋" w:cs="仿宋"/>
          <w:color w:val="auto"/>
          <w:kern w:val="0"/>
          <w:sz w:val="24"/>
        </w:rPr>
        <w:t>招标控制价认可函</w:t>
      </w:r>
      <w:r>
        <w:rPr>
          <w:rFonts w:hint="eastAsia" w:ascii="仿宋" w:hAnsi="仿宋" w:eastAsia="仿宋" w:cs="仿宋"/>
          <w:color w:val="auto"/>
          <w:sz w:val="24"/>
        </w:rPr>
        <w:t>未加盖单位公章和法定代表人盖章的</w:t>
      </w:r>
      <w:r>
        <w:rPr>
          <w:rFonts w:hint="eastAsia" w:ascii="仿宋" w:hAnsi="仿宋" w:eastAsia="仿宋" w:cs="仿宋"/>
          <w:bCs/>
          <w:color w:val="auto"/>
          <w:sz w:val="24"/>
        </w:rPr>
        <w:t>；</w:t>
      </w:r>
    </w:p>
    <w:p>
      <w:pPr>
        <w:spacing w:line="440" w:lineRule="exact"/>
        <w:rPr>
          <w:rFonts w:ascii="仿宋" w:hAnsi="仿宋" w:eastAsia="仿宋" w:cs="仿宋"/>
          <w:bCs/>
          <w:color w:val="auto"/>
          <w:sz w:val="24"/>
        </w:rPr>
      </w:pPr>
      <w:r>
        <w:rPr>
          <w:rFonts w:hint="eastAsia" w:ascii="仿宋" w:hAnsi="仿宋" w:eastAsia="仿宋" w:cs="仿宋"/>
          <w:color w:val="auto"/>
          <w:sz w:val="24"/>
        </w:rPr>
        <w:t>4.1.5 无投标函、总报价书（格式见附件）或投标函总报价书未加盖单位公章和法定代表人盖章的</w:t>
      </w:r>
      <w:r>
        <w:rPr>
          <w:rFonts w:hint="eastAsia" w:ascii="仿宋" w:hAnsi="仿宋" w:eastAsia="仿宋" w:cs="仿宋"/>
          <w:bCs/>
          <w:color w:val="auto"/>
          <w:sz w:val="24"/>
        </w:rPr>
        <w:t>；</w:t>
      </w:r>
    </w:p>
    <w:p>
      <w:pPr>
        <w:spacing w:line="440" w:lineRule="exact"/>
        <w:rPr>
          <w:rFonts w:ascii="仿宋" w:hAnsi="仿宋" w:eastAsia="仿宋" w:cs="仿宋"/>
          <w:color w:val="auto"/>
          <w:sz w:val="24"/>
        </w:rPr>
      </w:pPr>
      <w:r>
        <w:rPr>
          <w:rFonts w:hint="eastAsia" w:ascii="仿宋" w:hAnsi="仿宋" w:eastAsia="仿宋" w:cs="仿宋"/>
          <w:color w:val="auto"/>
          <w:sz w:val="24"/>
        </w:rPr>
        <w:t>4.1.6 投标文件未按规定的格式填写，内容不全或关键字迹模糊、无法辨认的；</w:t>
      </w:r>
    </w:p>
    <w:p>
      <w:pPr>
        <w:spacing w:line="440" w:lineRule="exact"/>
        <w:rPr>
          <w:rFonts w:ascii="仿宋" w:hAnsi="仿宋" w:eastAsia="仿宋" w:cs="仿宋"/>
          <w:color w:val="auto"/>
          <w:sz w:val="24"/>
        </w:rPr>
      </w:pPr>
      <w:r>
        <w:rPr>
          <w:rFonts w:hint="eastAsia" w:ascii="仿宋" w:hAnsi="仿宋" w:eastAsia="仿宋" w:cs="仿宋"/>
          <w:color w:val="auto"/>
          <w:sz w:val="24"/>
        </w:rPr>
        <w:t>4.1.7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ascii="仿宋" w:hAnsi="仿宋" w:eastAsia="仿宋" w:cs="仿宋"/>
          <w:color w:val="auto"/>
          <w:sz w:val="24"/>
        </w:rPr>
      </w:pPr>
      <w:r>
        <w:rPr>
          <w:rFonts w:hint="eastAsia" w:ascii="仿宋" w:hAnsi="仿宋" w:eastAsia="仿宋" w:cs="仿宋"/>
          <w:color w:val="auto"/>
          <w:sz w:val="24"/>
        </w:rPr>
        <w:t>4.1.8 投标人名称或组织结构与资格预审不一致且未有工商变更证明的；</w:t>
      </w:r>
    </w:p>
    <w:p>
      <w:pPr>
        <w:spacing w:line="440" w:lineRule="exact"/>
        <w:rPr>
          <w:rFonts w:ascii="仿宋" w:hAnsi="仿宋" w:eastAsia="仿宋" w:cs="仿宋"/>
          <w:color w:val="auto"/>
          <w:sz w:val="24"/>
        </w:rPr>
      </w:pPr>
      <w:r>
        <w:rPr>
          <w:rFonts w:hint="eastAsia" w:ascii="仿宋" w:hAnsi="仿宋" w:eastAsia="仿宋" w:cs="仿宋"/>
          <w:color w:val="auto"/>
          <w:sz w:val="24"/>
        </w:rPr>
        <w:t>4.1.9 不符合招标文件中规定的其他实质性要求。</w:t>
      </w:r>
    </w:p>
    <w:p>
      <w:pPr>
        <w:spacing w:line="440" w:lineRule="exact"/>
        <w:rPr>
          <w:rFonts w:ascii="仿宋" w:hAnsi="仿宋" w:eastAsia="仿宋" w:cs="仿宋"/>
          <w:color w:val="auto"/>
          <w:sz w:val="24"/>
        </w:rPr>
      </w:pPr>
      <w:r>
        <w:rPr>
          <w:rFonts w:hint="eastAsia" w:ascii="仿宋" w:hAnsi="仿宋" w:eastAsia="仿宋" w:cs="仿宋"/>
          <w:color w:val="auto"/>
          <w:sz w:val="24"/>
        </w:rPr>
        <w:t>4.2 重大偏差因未能对招标文件作出实质性响应，作无效投标处理。</w:t>
      </w:r>
    </w:p>
    <w:p>
      <w:pPr>
        <w:pStyle w:val="23"/>
        <w:spacing w:line="360" w:lineRule="auto"/>
        <w:ind w:firstLine="726"/>
        <w:jc w:val="center"/>
        <w:rPr>
          <w:rFonts w:ascii="仿宋" w:hAnsi="仿宋" w:eastAsia="仿宋" w:cs="仿宋"/>
          <w:b/>
          <w:color w:val="auto"/>
          <w:sz w:val="36"/>
          <w:szCs w:val="36"/>
        </w:rPr>
      </w:pPr>
      <w:r>
        <w:rPr>
          <w:rFonts w:hint="eastAsia" w:ascii="仿宋" w:hAnsi="仿宋" w:eastAsia="仿宋" w:cs="仿宋"/>
          <w:b/>
          <w:color w:val="auto"/>
          <w:sz w:val="36"/>
          <w:szCs w:val="36"/>
        </w:rPr>
        <w:t>六、定 标</w:t>
      </w:r>
    </w:p>
    <w:p>
      <w:pPr>
        <w:spacing w:line="360" w:lineRule="auto"/>
        <w:rPr>
          <w:rFonts w:ascii="仿宋" w:hAnsi="仿宋" w:eastAsia="仿宋" w:cs="仿宋"/>
          <w:color w:val="auto"/>
          <w:sz w:val="24"/>
        </w:rPr>
      </w:pPr>
      <w:r>
        <w:rPr>
          <w:rFonts w:hint="eastAsia" w:ascii="仿宋" w:hAnsi="仿宋" w:eastAsia="仿宋" w:cs="仿宋"/>
          <w:color w:val="auto"/>
          <w:sz w:val="24"/>
        </w:rPr>
        <w:t>1.采购代理机构对中标结果在指定媒体（浙江政府采购网http://zfcg.czt.zj.gov.cn/和绍兴公共资源交易网http://ggb.sx.gov.cn）发布中标公告，中标公告期限为3个工作日。在采购代理机构发出中标通知书前，中标供应商如有违反有关法律法规和本项目要求行为的，则取消该投标人的中标资格。</w:t>
      </w:r>
    </w:p>
    <w:p>
      <w:pPr>
        <w:spacing w:line="440" w:lineRule="exact"/>
        <w:rPr>
          <w:rFonts w:ascii="仿宋" w:hAnsi="仿宋" w:eastAsia="仿宋" w:cs="仿宋"/>
          <w:color w:val="auto"/>
          <w:sz w:val="24"/>
        </w:rPr>
      </w:pPr>
      <w:r>
        <w:rPr>
          <w:rFonts w:hint="eastAsia" w:ascii="仿宋" w:hAnsi="仿宋" w:eastAsia="仿宋" w:cs="仿宋"/>
          <w:color w:val="auto"/>
          <w:sz w:val="24"/>
        </w:rPr>
        <w:t>2.采购代理机构对中标结果不作任何说明和解释，也不回答任何提问。</w:t>
      </w:r>
    </w:p>
    <w:p>
      <w:pPr>
        <w:spacing w:line="440" w:lineRule="exact"/>
        <w:rPr>
          <w:rFonts w:ascii="仿宋" w:hAnsi="仿宋" w:eastAsia="仿宋" w:cs="仿宋"/>
          <w:color w:val="auto"/>
          <w:sz w:val="24"/>
        </w:rPr>
      </w:pPr>
      <w:r>
        <w:rPr>
          <w:rFonts w:hint="eastAsia" w:ascii="仿宋" w:hAnsi="仿宋" w:eastAsia="仿宋" w:cs="仿宋"/>
          <w:color w:val="auto"/>
          <w:sz w:val="24"/>
        </w:rPr>
        <w:t>3.中标通知书对采购人和中标人具有法律效力。中标通知书发出后，中标候选人放弃中标项目的，应承担相关法律责任。</w:t>
      </w:r>
    </w:p>
    <w:p>
      <w:pPr>
        <w:spacing w:line="440" w:lineRule="exact"/>
        <w:rPr>
          <w:rFonts w:ascii="仿宋" w:hAnsi="仿宋" w:eastAsia="仿宋" w:cs="仿宋"/>
          <w:color w:val="auto"/>
          <w:sz w:val="24"/>
        </w:rPr>
      </w:pPr>
      <w:r>
        <w:rPr>
          <w:rFonts w:hint="eastAsia" w:ascii="仿宋" w:hAnsi="仿宋" w:eastAsia="仿宋" w:cs="仿宋"/>
          <w:color w:val="auto"/>
          <w:sz w:val="24"/>
        </w:rPr>
        <w:t>4.发生下列情形之一的为中标无效：</w:t>
      </w:r>
    </w:p>
    <w:p>
      <w:pPr>
        <w:spacing w:line="440" w:lineRule="exact"/>
        <w:rPr>
          <w:rFonts w:ascii="仿宋" w:hAnsi="仿宋" w:eastAsia="仿宋" w:cs="仿宋"/>
          <w:color w:val="auto"/>
          <w:spacing w:val="-4"/>
          <w:sz w:val="24"/>
        </w:rPr>
      </w:pPr>
      <w:r>
        <w:rPr>
          <w:rFonts w:hint="eastAsia" w:ascii="仿宋" w:hAnsi="仿宋" w:eastAsia="仿宋" w:cs="仿宋"/>
          <w:color w:val="auto"/>
          <w:sz w:val="24"/>
        </w:rPr>
        <w:t xml:space="preserve">4.1 </w:t>
      </w:r>
      <w:r>
        <w:rPr>
          <w:rFonts w:hint="eastAsia" w:ascii="仿宋" w:hAnsi="仿宋" w:eastAsia="仿宋" w:cs="仿宋"/>
          <w:color w:val="auto"/>
          <w:spacing w:val="-4"/>
          <w:sz w:val="24"/>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ascii="仿宋" w:hAnsi="仿宋" w:eastAsia="仿宋" w:cs="仿宋"/>
          <w:color w:val="auto"/>
          <w:sz w:val="24"/>
        </w:rPr>
      </w:pPr>
      <w:r>
        <w:rPr>
          <w:rFonts w:hint="eastAsia" w:ascii="仿宋" w:hAnsi="仿宋" w:eastAsia="仿宋" w:cs="仿宋"/>
          <w:color w:val="auto"/>
          <w:sz w:val="24"/>
        </w:rPr>
        <w:t>4.2 采购人向他人透露已获取招标文件的意向投标人可能影响公平竞争的有关招标投标的相关情况，影响中标结果的；</w:t>
      </w:r>
    </w:p>
    <w:p>
      <w:pPr>
        <w:spacing w:line="440" w:lineRule="exact"/>
        <w:rPr>
          <w:rFonts w:ascii="仿宋" w:hAnsi="仿宋" w:eastAsia="仿宋" w:cs="仿宋"/>
          <w:color w:val="auto"/>
          <w:sz w:val="24"/>
        </w:rPr>
      </w:pPr>
      <w:r>
        <w:rPr>
          <w:rFonts w:hint="eastAsia" w:ascii="仿宋" w:hAnsi="仿宋" w:eastAsia="仿宋" w:cs="仿宋"/>
          <w:color w:val="auto"/>
          <w:sz w:val="24"/>
        </w:rPr>
        <w:t>4.3 投标人以他人名义投标或者以其他方式弄虚作假，骗取中标的；　</w:t>
      </w:r>
    </w:p>
    <w:p>
      <w:pPr>
        <w:spacing w:line="440" w:lineRule="exact"/>
        <w:rPr>
          <w:rFonts w:ascii="仿宋" w:hAnsi="仿宋" w:eastAsia="仿宋" w:cs="仿宋"/>
          <w:color w:val="auto"/>
          <w:sz w:val="24"/>
        </w:rPr>
      </w:pPr>
      <w:r>
        <w:rPr>
          <w:rFonts w:hint="eastAsia" w:ascii="仿宋" w:hAnsi="仿宋" w:eastAsia="仿宋" w:cs="仿宋"/>
          <w:color w:val="auto"/>
          <w:sz w:val="24"/>
        </w:rPr>
        <w:t>4.4 中标人或中标人拟派项目负责人经有关部门查实有行贿犯罪记录的；</w:t>
      </w:r>
    </w:p>
    <w:p>
      <w:pPr>
        <w:spacing w:line="440" w:lineRule="exact"/>
        <w:rPr>
          <w:rFonts w:ascii="仿宋" w:hAnsi="仿宋" w:eastAsia="仿宋" w:cs="仿宋"/>
          <w:color w:val="auto"/>
          <w:sz w:val="24"/>
        </w:rPr>
      </w:pPr>
      <w:r>
        <w:rPr>
          <w:rFonts w:hint="eastAsia" w:ascii="仿宋" w:hAnsi="仿宋" w:eastAsia="仿宋" w:cs="仿宋"/>
          <w:color w:val="auto"/>
          <w:sz w:val="24"/>
        </w:rPr>
        <w:t>4.5 采购人在开标会议中确定的标人以外确定中标人的；</w:t>
      </w:r>
    </w:p>
    <w:p>
      <w:pPr>
        <w:spacing w:line="440" w:lineRule="exact"/>
        <w:rPr>
          <w:rFonts w:ascii="仿宋" w:hAnsi="仿宋" w:eastAsia="仿宋" w:cs="仿宋"/>
          <w:color w:val="auto"/>
          <w:sz w:val="24"/>
        </w:rPr>
      </w:pPr>
      <w:r>
        <w:rPr>
          <w:rFonts w:hint="eastAsia" w:ascii="仿宋" w:hAnsi="仿宋" w:eastAsia="仿宋" w:cs="仿宋"/>
          <w:color w:val="auto"/>
          <w:sz w:val="24"/>
        </w:rPr>
        <w:t>4.6 在公示期间，根据本招标文件规定，经有关部门查实中标人有投标无效或作无效投标处理的。</w:t>
      </w:r>
    </w:p>
    <w:p>
      <w:pPr>
        <w:spacing w:line="440" w:lineRule="exact"/>
        <w:rPr>
          <w:rFonts w:ascii="仿宋" w:hAnsi="仿宋" w:eastAsia="仿宋" w:cs="仿宋"/>
          <w:color w:val="auto"/>
          <w:sz w:val="24"/>
        </w:rPr>
      </w:pPr>
      <w:r>
        <w:rPr>
          <w:rFonts w:hint="eastAsia" w:ascii="仿宋" w:hAnsi="仿宋" w:eastAsia="仿宋" w:cs="仿宋"/>
          <w:color w:val="auto"/>
          <w:sz w:val="24"/>
        </w:rPr>
        <w:t>5.确定中标人中标无效后，采购人将重新组织招标。</w:t>
      </w:r>
    </w:p>
    <w:p>
      <w:pPr>
        <w:pStyle w:val="23"/>
        <w:spacing w:line="800" w:lineRule="exact"/>
        <w:ind w:firstLine="726"/>
        <w:jc w:val="center"/>
        <w:rPr>
          <w:rFonts w:ascii="仿宋" w:hAnsi="仿宋" w:eastAsia="仿宋" w:cs="仿宋"/>
          <w:b/>
          <w:color w:val="auto"/>
          <w:sz w:val="36"/>
          <w:szCs w:val="36"/>
        </w:rPr>
      </w:pPr>
      <w:r>
        <w:rPr>
          <w:rFonts w:hint="eastAsia" w:ascii="仿宋" w:hAnsi="仿宋" w:eastAsia="仿宋" w:cs="仿宋"/>
          <w:b/>
          <w:color w:val="auto"/>
          <w:sz w:val="36"/>
          <w:szCs w:val="36"/>
        </w:rPr>
        <w:t>七、授予合同</w:t>
      </w:r>
    </w:p>
    <w:p>
      <w:pPr>
        <w:spacing w:line="440" w:lineRule="exact"/>
        <w:rPr>
          <w:rFonts w:ascii="仿宋" w:hAnsi="仿宋" w:eastAsia="仿宋" w:cs="仿宋"/>
          <w:b/>
          <w:bCs/>
          <w:color w:val="auto"/>
          <w:sz w:val="24"/>
        </w:rPr>
      </w:pPr>
      <w:r>
        <w:rPr>
          <w:rFonts w:hint="eastAsia" w:ascii="仿宋" w:hAnsi="仿宋" w:eastAsia="仿宋" w:cs="仿宋"/>
          <w:b/>
          <w:bCs/>
          <w:color w:val="auto"/>
          <w:sz w:val="24"/>
        </w:rPr>
        <w:t>1.中标通知书</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采购代理机构向中标人发出中标通知书，中标通知书将成为合同的主要附件。</w:t>
      </w:r>
    </w:p>
    <w:p>
      <w:pPr>
        <w:spacing w:line="440" w:lineRule="exact"/>
        <w:rPr>
          <w:rFonts w:ascii="仿宋" w:hAnsi="仿宋" w:eastAsia="仿宋" w:cs="仿宋"/>
          <w:b/>
          <w:bCs/>
          <w:color w:val="auto"/>
          <w:sz w:val="24"/>
        </w:rPr>
      </w:pPr>
      <w:r>
        <w:rPr>
          <w:rFonts w:hint="eastAsia" w:ascii="仿宋" w:hAnsi="仿宋" w:eastAsia="仿宋" w:cs="仿宋"/>
          <w:b/>
          <w:bCs/>
          <w:color w:val="auto"/>
          <w:sz w:val="24"/>
        </w:rPr>
        <w:t>2.履约保证金</w:t>
      </w:r>
    </w:p>
    <w:p>
      <w:pPr>
        <w:spacing w:line="440" w:lineRule="exact"/>
        <w:rPr>
          <w:rFonts w:ascii="仿宋" w:hAnsi="仿宋" w:eastAsia="仿宋" w:cs="仿宋"/>
          <w:color w:val="auto"/>
          <w:sz w:val="24"/>
        </w:rPr>
      </w:pPr>
      <w:r>
        <w:rPr>
          <w:rFonts w:hint="eastAsia" w:ascii="仿宋" w:hAnsi="仿宋" w:eastAsia="仿宋" w:cs="仿宋"/>
          <w:color w:val="auto"/>
          <w:sz w:val="24"/>
        </w:rPr>
        <w:t>2.1采购人在签订合同后，按相关规定可向中标人收取中标价的1％的履约保证金。</w:t>
      </w:r>
    </w:p>
    <w:p>
      <w:pPr>
        <w:spacing w:line="440" w:lineRule="exact"/>
        <w:rPr>
          <w:rFonts w:ascii="仿宋" w:hAnsi="仿宋" w:eastAsia="仿宋" w:cs="仿宋"/>
          <w:color w:val="auto"/>
          <w:sz w:val="24"/>
        </w:rPr>
      </w:pPr>
      <w:r>
        <w:rPr>
          <w:rFonts w:hint="eastAsia" w:ascii="仿宋" w:hAnsi="仿宋" w:eastAsia="仿宋" w:cs="仿宋"/>
          <w:color w:val="auto"/>
          <w:sz w:val="24"/>
        </w:rPr>
        <w:t>2.2供应商在履行完合同约定事项后，采购人应及时退还履约保证金。</w:t>
      </w:r>
    </w:p>
    <w:p>
      <w:pPr>
        <w:spacing w:line="440" w:lineRule="exact"/>
        <w:rPr>
          <w:rFonts w:ascii="仿宋" w:hAnsi="仿宋" w:eastAsia="仿宋" w:cs="仿宋"/>
          <w:color w:val="auto"/>
          <w:sz w:val="24"/>
        </w:rPr>
      </w:pPr>
      <w:r>
        <w:rPr>
          <w:rFonts w:hint="eastAsia" w:ascii="仿宋" w:hAnsi="仿宋" w:eastAsia="仿宋" w:cs="仿宋"/>
          <w:color w:val="auto"/>
          <w:sz w:val="24"/>
        </w:rPr>
        <w:t>2.3供应商以银行、保险公司出具保函形式提交履约保证金的，采购人不得拒收。</w:t>
      </w:r>
    </w:p>
    <w:p>
      <w:pPr>
        <w:spacing w:line="440" w:lineRule="exact"/>
        <w:rPr>
          <w:rFonts w:ascii="仿宋" w:hAnsi="仿宋" w:eastAsia="仿宋" w:cs="仿宋"/>
          <w:b/>
          <w:bCs/>
          <w:color w:val="auto"/>
          <w:sz w:val="24"/>
        </w:rPr>
      </w:pPr>
      <w:r>
        <w:rPr>
          <w:rFonts w:hint="eastAsia" w:ascii="仿宋" w:hAnsi="仿宋" w:eastAsia="仿宋" w:cs="仿宋"/>
          <w:b/>
          <w:bCs/>
          <w:color w:val="auto"/>
          <w:sz w:val="24"/>
        </w:rPr>
        <w:t>3.合同签订</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采购人和中标人在中标通知书发出之日起30日内，按照招标文件和中标人的投标文件签订书面合同。采购人与中标人不得另行签订背离合同实质性内容的其他协议。签订书面合同后7个工作日内，中标人应当将合同副本等材料向有关部门备案。</w:t>
      </w:r>
    </w:p>
    <w:p>
      <w:pPr>
        <w:spacing w:line="440" w:lineRule="exact"/>
        <w:rPr>
          <w:rFonts w:ascii="仿宋" w:hAnsi="仿宋" w:eastAsia="仿宋" w:cs="仿宋"/>
          <w:b/>
          <w:bCs/>
          <w:color w:val="auto"/>
          <w:sz w:val="24"/>
        </w:rPr>
      </w:pPr>
      <w:r>
        <w:rPr>
          <w:rFonts w:hint="eastAsia" w:ascii="仿宋" w:hAnsi="仿宋" w:eastAsia="仿宋" w:cs="仿宋"/>
          <w:b/>
          <w:bCs/>
          <w:color w:val="auto"/>
          <w:sz w:val="24"/>
        </w:rPr>
        <w:t>4.合同双方确认</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ageBreakBefore/>
        <w:snapToGrid w:val="0"/>
        <w:spacing w:line="800" w:lineRule="exact"/>
        <w:jc w:val="center"/>
        <w:rPr>
          <w:rFonts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p>
      <w:pPr>
        <w:snapToGrid w:val="0"/>
        <w:spacing w:line="440" w:lineRule="exact"/>
        <w:jc w:val="left"/>
        <w:rPr>
          <w:rFonts w:ascii="仿宋" w:hAnsi="仿宋" w:eastAsia="仿宋" w:cs="仿宋"/>
          <w:b/>
          <w:color w:val="auto"/>
          <w:sz w:val="24"/>
        </w:rPr>
      </w:pPr>
      <w:bookmarkStart w:id="4" w:name="_Toc151354173"/>
      <w:bookmarkStart w:id="5" w:name="_Toc84325981"/>
      <w:bookmarkStart w:id="6" w:name="_Toc81372964"/>
      <w:bookmarkStart w:id="7" w:name="_Toc80157775"/>
      <w:bookmarkStart w:id="8" w:name="_Toc81372787"/>
      <w:r>
        <w:rPr>
          <w:rFonts w:hint="eastAsia" w:ascii="仿宋" w:hAnsi="仿宋" w:eastAsia="仿宋" w:cs="仿宋"/>
          <w:b/>
          <w:color w:val="auto"/>
          <w:sz w:val="24"/>
        </w:rPr>
        <w:t>1.项目实施人员费用</w:t>
      </w:r>
    </w:p>
    <w:p>
      <w:pPr>
        <w:snapToGrid w:val="0"/>
        <w:spacing w:line="440" w:lineRule="exact"/>
        <w:jc w:val="left"/>
        <w:rPr>
          <w:rFonts w:ascii="仿宋" w:hAnsi="仿宋" w:eastAsia="仿宋" w:cs="仿宋"/>
          <w:b/>
          <w:color w:val="auto"/>
          <w:sz w:val="24"/>
        </w:rPr>
      </w:pPr>
      <w:r>
        <w:rPr>
          <w:rFonts w:hint="eastAsia" w:ascii="仿宋" w:hAnsi="仿宋" w:eastAsia="仿宋" w:cs="仿宋"/>
          <w:color w:val="auto"/>
          <w:sz w:val="24"/>
        </w:rPr>
        <w:t>中标人应自行承担选派专业人员的住宿、就餐和交通等费用。</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2.招标项目名称及数量：</w:t>
      </w:r>
    </w:p>
    <w:bookmarkEnd w:id="4"/>
    <w:p>
      <w:pPr>
        <w:pStyle w:val="69"/>
        <w:spacing w:afterLines="0" w:line="440" w:lineRule="exact"/>
        <w:ind w:firstLine="482"/>
        <w:rPr>
          <w:rFonts w:ascii="仿宋" w:hAnsi="仿宋" w:eastAsia="仿宋" w:cs="仿宋"/>
          <w:b/>
          <w:bCs/>
          <w:color w:val="auto"/>
        </w:rPr>
      </w:pPr>
      <w:r>
        <w:rPr>
          <w:rFonts w:hint="eastAsia" w:ascii="仿宋" w:hAnsi="仿宋" w:eastAsia="仿宋" w:cs="仿宋"/>
          <w:b/>
          <w:color w:val="auto"/>
          <w:bdr w:val="single" w:color="auto" w:sz="4" w:space="0"/>
        </w:rPr>
        <w:t>01标</w:t>
      </w:r>
      <w:r>
        <w:rPr>
          <w:rFonts w:hint="eastAsia" w:ascii="仿宋" w:hAnsi="仿宋" w:eastAsia="仿宋" w:cs="仿宋"/>
          <w:b/>
          <w:bCs/>
          <w:color w:val="auto"/>
        </w:rPr>
        <w:t xml:space="preserve"> 绍兴市人民医院配电箱防雷整改项目</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重招</w:t>
      </w:r>
      <w:r>
        <w:rPr>
          <w:rFonts w:hint="eastAsia" w:ascii="仿宋" w:hAnsi="仿宋" w:eastAsia="仿宋" w:cs="仿宋"/>
          <w:b/>
          <w:bCs/>
          <w:color w:val="auto"/>
          <w:lang w:eastAsia="zh-CN"/>
        </w:rPr>
        <w:t>）</w:t>
      </w:r>
      <w:r>
        <w:rPr>
          <w:rFonts w:hint="eastAsia" w:ascii="仿宋" w:hAnsi="仿宋" w:eastAsia="仿宋" w:cs="仿宋"/>
          <w:b/>
          <w:bCs/>
          <w:color w:val="auto"/>
        </w:rPr>
        <w:t>，最高限价（元）：300000</w:t>
      </w:r>
    </w:p>
    <w:p>
      <w:pPr>
        <w:pStyle w:val="89"/>
        <w:numPr>
          <w:ilvl w:val="0"/>
          <w:numId w:val="7"/>
        </w:numPr>
        <w:snapToGrid w:val="0"/>
        <w:spacing w:line="440" w:lineRule="exact"/>
        <w:rPr>
          <w:rFonts w:ascii="仿宋" w:hAnsi="仿宋" w:eastAsia="仿宋" w:cs="仿宋"/>
          <w:b/>
          <w:color w:val="auto"/>
          <w:sz w:val="24"/>
        </w:rPr>
      </w:pPr>
      <w:r>
        <w:rPr>
          <w:rFonts w:hint="eastAsia" w:ascii="仿宋" w:hAnsi="仿宋" w:eastAsia="仿宋" w:cs="仿宋"/>
          <w:b/>
          <w:color w:val="auto"/>
          <w:sz w:val="24"/>
        </w:rPr>
        <w:t>招标内容及需求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1.1、现状：电源线路未安装相应的浪涌保护措施；应按照规范经济合理的要求安装相匹配浪涌保护器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直击雷：a、主楼屋面无接闪网格，金属设备未接地、无直击雷防护；b、裙房屋面无接闪网格；c、后勤楼屋面无接闪网格，金属设备没有直击雷防护；d、锅炉房屋面无接闪网格，金属设备无直击雷防护；e、污水站及氯酸钠及盐酸储存仓库无直击雷防护措施，f、低温液氧贮槽区无直击雷防护措施；</w:t>
      </w:r>
    </w:p>
    <w:p>
      <w:pPr>
        <w:pStyle w:val="51"/>
        <w:ind w:firstLine="482"/>
        <w:rPr>
          <w:rFonts w:ascii="仿宋" w:hAnsi="仿宋" w:eastAsia="仿宋" w:cs="仿宋"/>
          <w:b/>
          <w:color w:val="auto"/>
          <w:szCs w:val="24"/>
          <w:lang w:val="en-US"/>
        </w:rPr>
      </w:pPr>
      <w:r>
        <w:rPr>
          <w:rFonts w:hint="eastAsia" w:ascii="仿宋" w:hAnsi="仿宋" w:eastAsia="仿宋" w:cs="仿宋"/>
          <w:b/>
          <w:color w:val="auto"/>
          <w:szCs w:val="24"/>
          <w:lang w:val="en-US"/>
        </w:rPr>
        <w:t>计划整改内容及数量表：</w:t>
      </w:r>
    </w:p>
    <w:tbl>
      <w:tblPr>
        <w:tblStyle w:val="42"/>
        <w:tblW w:w="7928" w:type="dxa"/>
        <w:tblInd w:w="118" w:type="dxa"/>
        <w:tblLayout w:type="autofit"/>
        <w:tblCellMar>
          <w:top w:w="0" w:type="dxa"/>
          <w:left w:w="108" w:type="dxa"/>
          <w:bottom w:w="0" w:type="dxa"/>
          <w:right w:w="108" w:type="dxa"/>
        </w:tblCellMar>
      </w:tblPr>
      <w:tblGrid>
        <w:gridCol w:w="698"/>
        <w:gridCol w:w="2694"/>
        <w:gridCol w:w="2268"/>
        <w:gridCol w:w="1134"/>
        <w:gridCol w:w="1134"/>
      </w:tblGrid>
      <w:tr>
        <w:tblPrEx>
          <w:tblCellMar>
            <w:top w:w="0" w:type="dxa"/>
            <w:left w:w="108" w:type="dxa"/>
            <w:bottom w:w="0" w:type="dxa"/>
            <w:right w:w="108" w:type="dxa"/>
          </w:tblCellMar>
        </w:tblPrEx>
        <w:trPr>
          <w:trHeight w:val="499" w:hRule="atLeast"/>
        </w:trPr>
        <w:tc>
          <w:tcPr>
            <w:tcW w:w="69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序号</w:t>
            </w:r>
          </w:p>
        </w:tc>
        <w:tc>
          <w:tcPr>
            <w:tcW w:w="2694" w:type="dxa"/>
            <w:tcBorders>
              <w:top w:val="single" w:color="auto" w:sz="8" w:space="0"/>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项 目 名 称</w:t>
            </w:r>
          </w:p>
        </w:tc>
        <w:tc>
          <w:tcPr>
            <w:tcW w:w="2268" w:type="dxa"/>
            <w:tcBorders>
              <w:top w:val="single" w:color="auto" w:sz="8" w:space="0"/>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型 号</w:t>
            </w:r>
          </w:p>
        </w:tc>
        <w:tc>
          <w:tcPr>
            <w:tcW w:w="1134" w:type="dxa"/>
            <w:tcBorders>
              <w:top w:val="single" w:color="auto" w:sz="8" w:space="0"/>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单位</w:t>
            </w:r>
          </w:p>
        </w:tc>
        <w:tc>
          <w:tcPr>
            <w:tcW w:w="1134" w:type="dxa"/>
            <w:tcBorders>
              <w:top w:val="single" w:color="auto" w:sz="8" w:space="0"/>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数量</w:t>
            </w:r>
          </w:p>
        </w:tc>
      </w:tr>
      <w:tr>
        <w:tblPrEx>
          <w:tblCellMar>
            <w:top w:w="0" w:type="dxa"/>
            <w:left w:w="108" w:type="dxa"/>
            <w:bottom w:w="0" w:type="dxa"/>
            <w:right w:w="108" w:type="dxa"/>
          </w:tblCellMar>
        </w:tblPrEx>
        <w:trPr>
          <w:trHeight w:val="499" w:hRule="atLeast"/>
        </w:trPr>
        <w:tc>
          <w:tcPr>
            <w:tcW w:w="7928" w:type="dxa"/>
            <w:gridSpan w:val="5"/>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b/>
                <w:bCs/>
                <w:color w:val="auto"/>
                <w:kern w:val="0"/>
                <w:szCs w:val="21"/>
              </w:rPr>
            </w:pPr>
            <w:r>
              <w:rPr>
                <w:rFonts w:hint="eastAsia" w:ascii="仿宋" w:hAnsi="仿宋" w:eastAsia="仿宋" w:cs="仿宋"/>
                <w:b/>
                <w:bCs/>
                <w:color w:val="auto"/>
                <w:kern w:val="0"/>
                <w:szCs w:val="21"/>
              </w:rPr>
              <w:t>一、电源系统防雷</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1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电源一级SPD</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ZEUS-A15 </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组</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140</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2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SPD配线</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25m2、16m2</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140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3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配电箱（空气开关）</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140</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4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电源二级SPD</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ZEUS-C40</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组</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38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5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SPD配线</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16m2、10m2</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38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6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配电箱（空气开关）</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套</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38 </w:t>
            </w:r>
          </w:p>
        </w:tc>
      </w:tr>
      <w:tr>
        <w:tblPrEx>
          <w:tblCellMar>
            <w:top w:w="0" w:type="dxa"/>
            <w:left w:w="108" w:type="dxa"/>
            <w:bottom w:w="0" w:type="dxa"/>
            <w:right w:w="108" w:type="dxa"/>
          </w:tblCellMar>
        </w:tblPrEx>
        <w:trPr>
          <w:trHeight w:val="499" w:hRule="atLeast"/>
        </w:trPr>
        <w:tc>
          <w:tcPr>
            <w:tcW w:w="7928" w:type="dxa"/>
            <w:gridSpan w:val="5"/>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仿宋"/>
                <w:b/>
                <w:bCs/>
                <w:color w:val="auto"/>
                <w:kern w:val="0"/>
                <w:szCs w:val="21"/>
              </w:rPr>
            </w:pPr>
            <w:r>
              <w:rPr>
                <w:rFonts w:hint="eastAsia" w:ascii="仿宋" w:hAnsi="仿宋" w:eastAsia="仿宋" w:cs="仿宋"/>
                <w:b/>
                <w:bCs/>
                <w:color w:val="auto"/>
                <w:kern w:val="0"/>
                <w:szCs w:val="21"/>
              </w:rPr>
              <w:t>二、主楼</w:t>
            </w:r>
          </w:p>
        </w:tc>
      </w:tr>
      <w:tr>
        <w:tblPrEx>
          <w:tblCellMar>
            <w:top w:w="0" w:type="dxa"/>
            <w:left w:w="108" w:type="dxa"/>
            <w:bottom w:w="0" w:type="dxa"/>
            <w:right w:w="108" w:type="dxa"/>
          </w:tblCellMar>
        </w:tblPrEx>
        <w:trPr>
          <w:trHeight w:val="840"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原有接闪带维护</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除锈、防腐（先刷防锈漆再刷银粉漆）</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m</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1350</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新增接闪网</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Φ</w:t>
            </w:r>
            <w:r>
              <w:rPr>
                <w:rFonts w:hint="eastAsia" w:ascii="仿宋" w:hAnsi="仿宋" w:eastAsia="仿宋" w:cs="仿宋"/>
                <w:color w:val="auto"/>
                <w:kern w:val="0"/>
                <w:sz w:val="18"/>
                <w:szCs w:val="18"/>
              </w:rPr>
              <w:t>10镀锌圆钢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m</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675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接闪小短针制作</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65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水泥墩子</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w:t>
            </w:r>
            <w:r>
              <w:rPr>
                <w:rFonts w:hint="eastAsia" w:ascii="仿宋" w:hAnsi="仿宋" w:eastAsia="仿宋" w:cs="仿宋"/>
                <w:color w:val="auto"/>
                <w:kern w:val="0"/>
                <w:szCs w:val="21"/>
              </w:rPr>
              <w:t>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355 </w:t>
            </w:r>
          </w:p>
        </w:tc>
      </w:tr>
      <w:tr>
        <w:tblPrEx>
          <w:tblCellMar>
            <w:top w:w="0" w:type="dxa"/>
            <w:left w:w="108" w:type="dxa"/>
            <w:bottom w:w="0" w:type="dxa"/>
            <w:right w:w="108" w:type="dxa"/>
          </w:tblCellMar>
        </w:tblPrEx>
        <w:trPr>
          <w:trHeight w:val="780"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屋顶金属设备单独接地</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敲屋顶柱钢筋，恢复并做好防水措施</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45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6</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避雷针基础</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7</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避雷针接闪杆</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不锈钢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8</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避雷针抗风线</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w:t>
            </w:r>
            <w:r>
              <w:rPr>
                <w:rFonts w:hint="eastAsia" w:ascii="仿宋" w:hAnsi="仿宋" w:eastAsia="仿宋" w:cs="仿宋"/>
                <w:color w:val="auto"/>
                <w:kern w:val="0"/>
                <w:szCs w:val="21"/>
              </w:rPr>
              <w:t>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组</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9</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预放电针头</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避雷针两点接地</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w:t>
            </w:r>
            <w:r>
              <w:rPr>
                <w:rFonts w:hint="eastAsia" w:ascii="仿宋" w:hAnsi="仿宋" w:eastAsia="仿宋" w:cs="仿宋"/>
                <w:color w:val="auto"/>
                <w:kern w:val="0"/>
                <w:szCs w:val="21"/>
              </w:rPr>
              <w:t>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8 </w:t>
            </w:r>
          </w:p>
        </w:tc>
      </w:tr>
      <w:tr>
        <w:tblPrEx>
          <w:tblCellMar>
            <w:top w:w="0" w:type="dxa"/>
            <w:left w:w="108" w:type="dxa"/>
            <w:bottom w:w="0" w:type="dxa"/>
            <w:right w:w="108" w:type="dxa"/>
          </w:tblCellMar>
        </w:tblPrEx>
        <w:trPr>
          <w:trHeight w:val="499" w:hRule="atLeast"/>
        </w:trPr>
        <w:tc>
          <w:tcPr>
            <w:tcW w:w="7928" w:type="dxa"/>
            <w:gridSpan w:val="5"/>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b/>
                <w:bCs/>
                <w:color w:val="auto"/>
                <w:kern w:val="0"/>
                <w:szCs w:val="21"/>
              </w:rPr>
            </w:pPr>
            <w:r>
              <w:rPr>
                <w:rFonts w:hint="eastAsia" w:ascii="仿宋" w:hAnsi="仿宋" w:eastAsia="仿宋" w:cs="仿宋"/>
                <w:b/>
                <w:bCs/>
                <w:color w:val="auto"/>
                <w:kern w:val="0"/>
                <w:szCs w:val="21"/>
              </w:rPr>
              <w:t>三、裙房</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1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原有接闪带维护</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635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2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接闪网格新增</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30mm*3mm热镀锌扁铁</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420 </w:t>
            </w:r>
          </w:p>
        </w:tc>
      </w:tr>
      <w:tr>
        <w:tblPrEx>
          <w:tblCellMar>
            <w:top w:w="0" w:type="dxa"/>
            <w:left w:w="108" w:type="dxa"/>
            <w:bottom w:w="0" w:type="dxa"/>
            <w:right w:w="108" w:type="dxa"/>
          </w:tblCellMar>
        </w:tblPrEx>
        <w:trPr>
          <w:trHeight w:val="780"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屋顶金属设备单独接地</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敲屋顶柱钢筋，恢复并做好防水措施</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13 </w:t>
            </w:r>
          </w:p>
        </w:tc>
      </w:tr>
      <w:tr>
        <w:tblPrEx>
          <w:tblCellMar>
            <w:top w:w="0" w:type="dxa"/>
            <w:left w:w="108" w:type="dxa"/>
            <w:bottom w:w="0" w:type="dxa"/>
            <w:right w:w="108" w:type="dxa"/>
          </w:tblCellMar>
        </w:tblPrEx>
        <w:trPr>
          <w:trHeight w:val="499" w:hRule="atLeast"/>
        </w:trPr>
        <w:tc>
          <w:tcPr>
            <w:tcW w:w="7928" w:type="dxa"/>
            <w:gridSpan w:val="5"/>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b/>
                <w:bCs/>
                <w:color w:val="auto"/>
                <w:kern w:val="0"/>
                <w:szCs w:val="21"/>
              </w:rPr>
            </w:pPr>
            <w:r>
              <w:rPr>
                <w:rFonts w:hint="eastAsia" w:ascii="仿宋" w:hAnsi="仿宋" w:eastAsia="仿宋" w:cs="仿宋"/>
                <w:b/>
                <w:bCs/>
                <w:color w:val="auto"/>
                <w:kern w:val="0"/>
                <w:szCs w:val="21"/>
              </w:rPr>
              <w:t>四、后勤楼</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1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原有接闪带维护</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587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2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接闪网格新增</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30mm*3mm热镀锌扁铁</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325 </w:t>
            </w:r>
          </w:p>
        </w:tc>
      </w:tr>
      <w:tr>
        <w:tblPrEx>
          <w:tblCellMar>
            <w:top w:w="0" w:type="dxa"/>
            <w:left w:w="108" w:type="dxa"/>
            <w:bottom w:w="0" w:type="dxa"/>
            <w:right w:w="108" w:type="dxa"/>
          </w:tblCellMar>
        </w:tblPrEx>
        <w:trPr>
          <w:trHeight w:val="780"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屋顶金属设备单独接地</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敲屋顶柱钢筋，恢复并做好防水措施</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13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避雷针基础</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避雷针接闪杆</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不锈钢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6</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避雷针抗风线</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w:t>
            </w:r>
            <w:r>
              <w:rPr>
                <w:rFonts w:hint="eastAsia" w:ascii="仿宋" w:hAnsi="仿宋" w:eastAsia="仿宋" w:cs="仿宋"/>
                <w:color w:val="auto"/>
                <w:kern w:val="0"/>
                <w:szCs w:val="21"/>
              </w:rPr>
              <w:t>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组</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7</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预放电针头</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8</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避雷针两点接地</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w:t>
            </w:r>
            <w:r>
              <w:rPr>
                <w:rFonts w:hint="eastAsia" w:ascii="仿宋" w:hAnsi="仿宋" w:eastAsia="仿宋" w:cs="仿宋"/>
                <w:color w:val="auto"/>
                <w:kern w:val="0"/>
                <w:szCs w:val="21"/>
              </w:rPr>
              <w:t>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2 </w:t>
            </w:r>
          </w:p>
        </w:tc>
      </w:tr>
      <w:tr>
        <w:tblPrEx>
          <w:tblCellMar>
            <w:top w:w="0" w:type="dxa"/>
            <w:left w:w="108" w:type="dxa"/>
            <w:bottom w:w="0" w:type="dxa"/>
            <w:right w:w="108" w:type="dxa"/>
          </w:tblCellMar>
        </w:tblPrEx>
        <w:trPr>
          <w:trHeight w:val="499" w:hRule="atLeast"/>
        </w:trPr>
        <w:tc>
          <w:tcPr>
            <w:tcW w:w="7928" w:type="dxa"/>
            <w:gridSpan w:val="5"/>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b/>
                <w:bCs/>
                <w:color w:val="auto"/>
                <w:kern w:val="0"/>
                <w:szCs w:val="21"/>
              </w:rPr>
            </w:pPr>
            <w:r>
              <w:rPr>
                <w:rFonts w:hint="eastAsia" w:ascii="仿宋" w:hAnsi="仿宋" w:eastAsia="仿宋" w:cs="仿宋"/>
                <w:b/>
                <w:bCs/>
                <w:color w:val="auto"/>
                <w:kern w:val="0"/>
                <w:szCs w:val="21"/>
              </w:rPr>
              <w:t>五、急诊楼</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1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原有接闪带维护</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252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2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接闪网格新增</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30mm*3mm热镀锌扁铁</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338 </w:t>
            </w:r>
          </w:p>
        </w:tc>
      </w:tr>
      <w:tr>
        <w:tblPrEx>
          <w:tblCellMar>
            <w:top w:w="0" w:type="dxa"/>
            <w:left w:w="108" w:type="dxa"/>
            <w:bottom w:w="0" w:type="dxa"/>
            <w:right w:w="108" w:type="dxa"/>
          </w:tblCellMar>
        </w:tblPrEx>
        <w:trPr>
          <w:trHeight w:val="780"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屋顶金属设备单独接地</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敲屋顶柱钢筋，恢复并做好防水措施</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18 </w:t>
            </w:r>
          </w:p>
        </w:tc>
      </w:tr>
      <w:tr>
        <w:tblPrEx>
          <w:tblCellMar>
            <w:top w:w="0" w:type="dxa"/>
            <w:left w:w="108" w:type="dxa"/>
            <w:bottom w:w="0" w:type="dxa"/>
            <w:right w:w="108" w:type="dxa"/>
          </w:tblCellMar>
        </w:tblPrEx>
        <w:trPr>
          <w:trHeight w:val="499" w:hRule="atLeast"/>
        </w:trPr>
        <w:tc>
          <w:tcPr>
            <w:tcW w:w="7928" w:type="dxa"/>
            <w:gridSpan w:val="5"/>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b/>
                <w:bCs/>
                <w:color w:val="auto"/>
                <w:kern w:val="0"/>
                <w:szCs w:val="21"/>
              </w:rPr>
            </w:pPr>
            <w:r>
              <w:rPr>
                <w:rFonts w:hint="eastAsia" w:ascii="仿宋" w:hAnsi="仿宋" w:eastAsia="仿宋" w:cs="仿宋"/>
                <w:b/>
                <w:bCs/>
                <w:color w:val="auto"/>
                <w:kern w:val="0"/>
                <w:szCs w:val="21"/>
              </w:rPr>
              <w:t>六、锅炉房</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1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原有接闪带维护</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120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2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接闪网格新增</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30mm*3mm热镀锌扁铁</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80 </w:t>
            </w:r>
          </w:p>
        </w:tc>
      </w:tr>
      <w:tr>
        <w:tblPrEx>
          <w:tblCellMar>
            <w:top w:w="0" w:type="dxa"/>
            <w:left w:w="108" w:type="dxa"/>
            <w:bottom w:w="0" w:type="dxa"/>
            <w:right w:w="108" w:type="dxa"/>
          </w:tblCellMar>
        </w:tblPrEx>
        <w:trPr>
          <w:trHeight w:val="780"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屋顶金属设备单独接地</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敲屋顶柱钢筋，恢复并做好防水措施</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8 </w:t>
            </w:r>
          </w:p>
        </w:tc>
      </w:tr>
      <w:tr>
        <w:tblPrEx>
          <w:tblCellMar>
            <w:top w:w="0" w:type="dxa"/>
            <w:left w:w="108" w:type="dxa"/>
            <w:bottom w:w="0" w:type="dxa"/>
            <w:right w:w="108" w:type="dxa"/>
          </w:tblCellMar>
        </w:tblPrEx>
        <w:trPr>
          <w:trHeight w:val="499" w:hRule="atLeast"/>
        </w:trPr>
        <w:tc>
          <w:tcPr>
            <w:tcW w:w="7928" w:type="dxa"/>
            <w:gridSpan w:val="5"/>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b/>
                <w:bCs/>
                <w:color w:val="auto"/>
                <w:kern w:val="0"/>
                <w:szCs w:val="21"/>
              </w:rPr>
            </w:pPr>
            <w:r>
              <w:rPr>
                <w:rFonts w:hint="eastAsia" w:ascii="仿宋" w:hAnsi="仿宋" w:eastAsia="仿宋" w:cs="仿宋"/>
                <w:b/>
                <w:bCs/>
                <w:color w:val="auto"/>
                <w:kern w:val="0"/>
                <w:szCs w:val="21"/>
              </w:rPr>
              <w:t>七、污水站及录酸钠及盐酸储存仓库</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1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接闪网</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Φ</w:t>
            </w:r>
            <w:r>
              <w:rPr>
                <w:rFonts w:hint="eastAsia" w:ascii="仿宋" w:hAnsi="仿宋" w:eastAsia="仿宋" w:cs="仿宋"/>
                <w:color w:val="auto"/>
                <w:kern w:val="0"/>
                <w:sz w:val="18"/>
                <w:szCs w:val="18"/>
              </w:rPr>
              <w:t>10镀锌圆钢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m</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243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2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接闪小短针制作</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12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3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热镀锌支撑卡子</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w:t>
            </w:r>
            <w:r>
              <w:rPr>
                <w:rFonts w:hint="eastAsia" w:ascii="仿宋" w:hAnsi="仿宋" w:eastAsia="仿宋" w:cs="仿宋"/>
                <w:color w:val="auto"/>
                <w:kern w:val="0"/>
                <w:szCs w:val="21"/>
              </w:rPr>
              <w:t>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210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4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接闪引下线</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5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配管</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6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户外接地母线</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40mm*4mm镀铜扁钢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m</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65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7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接地极（垂直）</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16mm镀铜圆钢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支</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48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8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人工地网开挖及恢复</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实际</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65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9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人工开挖及恢复混凝土路面</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实际</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25 </w:t>
            </w:r>
          </w:p>
        </w:tc>
      </w:tr>
      <w:tr>
        <w:tblPrEx>
          <w:tblCellMar>
            <w:top w:w="0" w:type="dxa"/>
            <w:left w:w="108" w:type="dxa"/>
            <w:bottom w:w="0" w:type="dxa"/>
            <w:right w:w="108" w:type="dxa"/>
          </w:tblCellMar>
        </w:tblPrEx>
        <w:trPr>
          <w:trHeight w:val="499" w:hRule="atLeast"/>
        </w:trPr>
        <w:tc>
          <w:tcPr>
            <w:tcW w:w="7928" w:type="dxa"/>
            <w:gridSpan w:val="5"/>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b/>
                <w:bCs/>
                <w:color w:val="auto"/>
                <w:kern w:val="0"/>
                <w:szCs w:val="21"/>
              </w:rPr>
            </w:pPr>
            <w:r>
              <w:rPr>
                <w:rFonts w:hint="eastAsia" w:ascii="仿宋" w:hAnsi="仿宋" w:eastAsia="仿宋" w:cs="仿宋"/>
                <w:b/>
                <w:bCs/>
                <w:color w:val="auto"/>
                <w:kern w:val="0"/>
                <w:szCs w:val="21"/>
              </w:rPr>
              <w:t>八、低温液氧贮槽区</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避雷针基础</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避雷针接闪杆</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不锈钢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根</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避雷针抗风线</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w:t>
            </w:r>
            <w:r>
              <w:rPr>
                <w:rFonts w:hint="eastAsia" w:ascii="仿宋" w:hAnsi="仿宋" w:eastAsia="仿宋" w:cs="仿宋"/>
                <w:color w:val="auto"/>
                <w:kern w:val="0"/>
                <w:szCs w:val="21"/>
              </w:rPr>
              <w:t>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组</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预放电针头</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2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户外接地母线</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40mm*4mm镀铜扁钢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m</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48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6</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接地极（垂直）</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16mm镀铜圆钢</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支</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24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7</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人工地网开挖及恢复</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实际</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48 </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8</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人工开挖及恢复混凝土路面</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实际</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米</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12 </w:t>
            </w:r>
          </w:p>
        </w:tc>
      </w:tr>
      <w:tr>
        <w:tblPrEx>
          <w:tblCellMar>
            <w:top w:w="0" w:type="dxa"/>
            <w:left w:w="108" w:type="dxa"/>
            <w:bottom w:w="0" w:type="dxa"/>
            <w:right w:w="108" w:type="dxa"/>
          </w:tblCellMar>
        </w:tblPrEx>
        <w:trPr>
          <w:trHeight w:val="499" w:hRule="atLeast"/>
        </w:trPr>
        <w:tc>
          <w:tcPr>
            <w:tcW w:w="7928" w:type="dxa"/>
            <w:gridSpan w:val="5"/>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b/>
                <w:bCs/>
                <w:color w:val="auto"/>
                <w:kern w:val="0"/>
                <w:szCs w:val="21"/>
              </w:rPr>
            </w:pPr>
            <w:r>
              <w:rPr>
                <w:rFonts w:hint="eastAsia" w:ascii="仿宋" w:hAnsi="仿宋" w:eastAsia="仿宋" w:cs="仿宋"/>
                <w:b/>
                <w:bCs/>
                <w:color w:val="auto"/>
                <w:kern w:val="0"/>
                <w:szCs w:val="21"/>
              </w:rPr>
              <w:t>九、引下线防雷警示牌</w:t>
            </w:r>
          </w:p>
        </w:tc>
      </w:tr>
      <w:tr>
        <w:tblPrEx>
          <w:tblCellMar>
            <w:top w:w="0" w:type="dxa"/>
            <w:left w:w="108" w:type="dxa"/>
            <w:bottom w:w="0" w:type="dxa"/>
            <w:right w:w="108" w:type="dxa"/>
          </w:tblCellMar>
        </w:tblPrEx>
        <w:trPr>
          <w:trHeight w:val="499" w:hRule="atLeast"/>
        </w:trPr>
        <w:tc>
          <w:tcPr>
            <w:tcW w:w="69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xml:space="preserve">1 </w:t>
            </w:r>
          </w:p>
        </w:tc>
        <w:tc>
          <w:tcPr>
            <w:tcW w:w="269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当心雷电警示牌</w:t>
            </w:r>
          </w:p>
        </w:tc>
        <w:tc>
          <w:tcPr>
            <w:tcW w:w="2268"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定制</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个</w:t>
            </w:r>
          </w:p>
        </w:tc>
        <w:tc>
          <w:tcPr>
            <w:tcW w:w="1134" w:type="dxa"/>
            <w:tcBorders>
              <w:top w:val="nil"/>
              <w:left w:val="nil"/>
              <w:bottom w:val="single" w:color="auto" w:sz="8" w:space="0"/>
              <w:right w:val="single" w:color="auto" w:sz="8" w:space="0"/>
            </w:tcBorders>
            <w:vAlign w:val="center"/>
          </w:tcPr>
          <w:p>
            <w:pPr>
              <w:widowControl/>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 xml:space="preserve">65 </w:t>
            </w:r>
          </w:p>
        </w:tc>
      </w:tr>
    </w:tbl>
    <w:p>
      <w:pPr>
        <w:snapToGrid w:val="0"/>
        <w:spacing w:line="440" w:lineRule="exact"/>
        <w:rPr>
          <w:rFonts w:hint="eastAsia" w:ascii="仿宋" w:hAnsi="仿宋" w:eastAsia="仿宋" w:cs="仿宋"/>
          <w:b/>
          <w:color w:val="auto"/>
          <w:sz w:val="22"/>
          <w:szCs w:val="28"/>
        </w:rPr>
      </w:pPr>
      <w:r>
        <w:rPr>
          <w:rFonts w:hint="eastAsia" w:ascii="仿宋" w:hAnsi="仿宋" w:eastAsia="仿宋" w:cs="仿宋"/>
          <w:b/>
          <w:color w:val="auto"/>
          <w:sz w:val="22"/>
          <w:szCs w:val="28"/>
        </w:rPr>
        <w:t>注：1、电源一级 SPD(型号: ZEUS-A15)，只是做为预算参考，不做为固定品牌和型号</w:t>
      </w:r>
    </w:p>
    <w:p>
      <w:pPr>
        <w:snapToGrid w:val="0"/>
        <w:spacing w:line="440" w:lineRule="exact"/>
        <w:rPr>
          <w:rFonts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、预算上限金额为30万元。报价含（采购、安装、调试、文明施工、安全、复测等）一切费用。</w:t>
      </w:r>
    </w:p>
    <w:p>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2、中标单位施工时需要提供详细的施工计划，所换设备时不得影响医院正常运转，施工区域存在有高空作业，存在一定的风险，中标单位需做好各项安全措施，</w:t>
      </w:r>
    </w:p>
    <w:p>
      <w:pPr>
        <w:spacing w:line="500" w:lineRule="exact"/>
        <w:jc w:val="left"/>
        <w:rPr>
          <w:rFonts w:ascii="仿宋" w:hAnsi="仿宋" w:eastAsia="仿宋" w:cs="仿宋"/>
          <w:b/>
          <w:color w:val="auto"/>
          <w:sz w:val="28"/>
          <w:szCs w:val="28"/>
        </w:rPr>
      </w:pPr>
      <w:r>
        <w:rPr>
          <w:rFonts w:hint="eastAsia" w:ascii="仿宋" w:hAnsi="仿宋" w:eastAsia="仿宋" w:cs="仿宋"/>
          <w:b/>
          <w:color w:val="auto"/>
          <w:sz w:val="28"/>
          <w:szCs w:val="28"/>
        </w:rPr>
        <w:t>二、具体要求</w:t>
      </w:r>
    </w:p>
    <w:p>
      <w:pPr>
        <w:spacing w:line="500" w:lineRule="exact"/>
        <w:jc w:val="left"/>
        <w:rPr>
          <w:rFonts w:hint="eastAsia" w:ascii="仿宋" w:hAnsi="仿宋" w:eastAsia="仿宋" w:cs="仿宋"/>
          <w:color w:val="auto"/>
          <w:sz w:val="24"/>
          <w:lang w:eastAsia="zh-CN"/>
        </w:rPr>
      </w:pPr>
      <w:r>
        <w:rPr>
          <w:rFonts w:hint="eastAsia" w:ascii="仿宋" w:hAnsi="仿宋" w:eastAsia="仿宋" w:cs="仿宋"/>
          <w:color w:val="auto"/>
          <w:sz w:val="24"/>
        </w:rPr>
        <w:t>2.1、电源系统防雷，雷击电磁脉冲防护，根据GB50054-2011《低压配电设计规范》规定，总配电作为一级雷电防护，选用阻断器为I级试验(T1); 冲击电流Iimp≥5</w:t>
      </w:r>
      <w:r>
        <w:rPr>
          <w:rFonts w:hint="eastAsia" w:ascii="仿宋" w:hAnsi="仿宋" w:eastAsia="仿宋" w:cs="仿宋"/>
          <w:color w:val="auto"/>
          <w:sz w:val="24"/>
          <w:lang w:val="en-US" w:eastAsia="zh-CN"/>
        </w:rPr>
        <w:t>5</w:t>
      </w:r>
      <w:r>
        <w:rPr>
          <w:rFonts w:hint="eastAsia" w:ascii="仿宋" w:hAnsi="仿宋" w:eastAsia="仿宋" w:cs="仿宋"/>
          <w:color w:val="auto"/>
          <w:sz w:val="24"/>
        </w:rPr>
        <w:t>(KA)；标称放电电流In=100(KA)；最大持续工作电压Uc=385(V)；电压保护水平Up≤2.5(KV)</w:t>
      </w:r>
      <w:r>
        <w:rPr>
          <w:rFonts w:hint="eastAsia" w:ascii="仿宋" w:hAnsi="仿宋" w:eastAsia="仿宋" w:cs="仿宋"/>
          <w:color w:val="auto"/>
          <w:sz w:val="24"/>
          <w:lang w:eastAsia="zh-CN"/>
        </w:rPr>
        <w:t>。</w:t>
      </w:r>
      <w:r>
        <w:rPr>
          <w:rFonts w:hint="eastAsia" w:ascii="仿宋" w:hAnsi="仿宋" w:eastAsia="仿宋" w:cs="仿宋"/>
          <w:color w:val="auto"/>
          <w:sz w:val="24"/>
        </w:rPr>
        <w:t>标准导轨安装。</w:t>
      </w:r>
      <w:r>
        <w:rPr>
          <w:rFonts w:hint="eastAsia" w:ascii="仿宋" w:hAnsi="仿宋" w:eastAsia="仿宋" w:cs="仿宋"/>
          <w:color w:val="auto"/>
          <w:sz w:val="24"/>
          <w:lang w:eastAsia="zh-CN"/>
        </w:rPr>
        <w:t>分配电柜作为二级雷电防护，选用</w:t>
      </w:r>
      <w:r>
        <w:rPr>
          <w:rFonts w:hint="eastAsia" w:ascii="仿宋" w:hAnsi="仿宋" w:eastAsia="仿宋" w:cs="仿宋"/>
          <w:color w:val="auto"/>
          <w:sz w:val="24"/>
        </w:rPr>
        <w:t>Ⅲ类实验型电涌保护器</w:t>
      </w:r>
      <w:r>
        <w:rPr>
          <w:rFonts w:hint="eastAsia" w:ascii="仿宋" w:hAnsi="仿宋" w:eastAsia="仿宋" w:cs="仿宋"/>
          <w:color w:val="auto"/>
          <w:sz w:val="24"/>
          <w:lang w:eastAsia="zh-CN"/>
        </w:rPr>
        <w:t>，</w:t>
      </w:r>
      <w:r>
        <w:rPr>
          <w:rFonts w:hint="eastAsia" w:ascii="仿宋" w:hAnsi="仿宋" w:eastAsia="仿宋" w:cs="仿宋"/>
          <w:color w:val="auto"/>
          <w:sz w:val="24"/>
        </w:rPr>
        <w:t>规 格：最大持续运行电压Uc：385V 50Hz 标称放电电流In（8/20μs）10KA,电压保护水平Up: ≤1.2kV</w:t>
      </w:r>
      <w:r>
        <w:rPr>
          <w:rFonts w:hint="eastAsia" w:ascii="仿宋" w:hAnsi="仿宋" w:eastAsia="仿宋" w:cs="仿宋"/>
          <w:color w:val="auto"/>
          <w:sz w:val="24"/>
          <w:lang w:eastAsia="zh-CN"/>
        </w:rPr>
        <w:t>。</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2.2、直击雷保护：</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2.2.1、主楼、裙房、后勤楼、锅炉房</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A、根据现场情况，在屋顶新增接闪杆保护冷却台；增加接闪网格；金属设备接地。</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B、污水站及氯酸钠及盐酸储存仓库</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C、未安装直击雷防护措施，新增接闪网格、引下线、人工接地装置。</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2.2.2、低温液氧贮槽区</w:t>
      </w:r>
    </w:p>
    <w:p>
      <w:pPr>
        <w:spacing w:line="5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在其三米开外安装2套独立接闪，用于保护设备及道路附近人员。</w:t>
      </w:r>
    </w:p>
    <w:p>
      <w:pPr>
        <w:spacing w:line="500" w:lineRule="exact"/>
        <w:jc w:val="left"/>
        <w:rPr>
          <w:rFonts w:ascii="仿宋" w:hAnsi="仿宋" w:eastAsia="仿宋" w:cs="仿宋"/>
          <w:color w:val="auto"/>
          <w:sz w:val="24"/>
        </w:rPr>
      </w:pPr>
      <w:bookmarkStart w:id="9" w:name="_Toc10937"/>
      <w:r>
        <w:rPr>
          <w:rFonts w:hint="eastAsia" w:ascii="仿宋" w:hAnsi="仿宋" w:eastAsia="仿宋" w:cs="仿宋"/>
          <w:color w:val="auto"/>
          <w:sz w:val="24"/>
        </w:rPr>
        <w:t>2.2.3、接闪器设计</w:t>
      </w:r>
      <w:bookmarkEnd w:id="9"/>
    </w:p>
    <w:p>
      <w:pPr>
        <w:spacing w:line="5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根据GB50057－2010第4.3.1条规定第二类防雷建筑物防直击雷的措施，宜采用接闪带或接闪杆或由两者组成的混合型接闪器；</w:t>
      </w:r>
      <w:bookmarkStart w:id="10" w:name="_Hlt110593388"/>
      <w:bookmarkStart w:id="11" w:name="_Hlt110593387"/>
      <w:r>
        <w:rPr>
          <w:rFonts w:hint="eastAsia" w:ascii="仿宋" w:hAnsi="仿宋" w:eastAsia="仿宋" w:cs="仿宋"/>
          <w:color w:val="auto"/>
          <w:sz w:val="24"/>
        </w:rPr>
        <w:t>接闪带应沿易受雷击的部位</w:t>
      </w:r>
      <w:bookmarkEnd w:id="10"/>
      <w:bookmarkEnd w:id="11"/>
      <w:r>
        <w:rPr>
          <w:rFonts w:hint="eastAsia" w:ascii="仿宋" w:hAnsi="仿宋" w:eastAsia="仿宋" w:cs="仿宋"/>
          <w:color w:val="auto"/>
          <w:sz w:val="24"/>
        </w:rPr>
        <w:t>敷设（屋檐、屋角、屋脊等），所有的接闪杆应与接闪带相互连接。</w:t>
      </w:r>
    </w:p>
    <w:p>
      <w:pPr>
        <w:numPr>
          <w:ilvl w:val="0"/>
          <w:numId w:val="8"/>
        </w:numPr>
        <w:spacing w:line="500" w:lineRule="exact"/>
        <w:jc w:val="left"/>
        <w:rPr>
          <w:rFonts w:hint="eastAsia" w:ascii="仿宋" w:hAnsi="仿宋" w:eastAsia="仿宋" w:cs="仿宋"/>
          <w:color w:val="auto"/>
          <w:sz w:val="24"/>
        </w:rPr>
      </w:pPr>
      <w:r>
        <w:rPr>
          <w:rFonts w:hint="eastAsia" w:ascii="仿宋" w:hAnsi="仿宋" w:eastAsia="仿宋" w:cs="仿宋"/>
          <w:color w:val="auto"/>
          <w:sz w:val="24"/>
        </w:rPr>
        <w:t>接闪杆采用套管的方式安装，安装位置见下表：</w:t>
      </w:r>
    </w:p>
    <w:p>
      <w:pPr>
        <w:numPr>
          <w:ilvl w:val="0"/>
          <w:numId w:val="0"/>
        </w:numPr>
        <w:bidi w:val="0"/>
        <w:rPr>
          <w:color w:val="auto"/>
        </w:rPr>
      </w:pPr>
    </w:p>
    <w:tbl>
      <w:tblPr>
        <w:tblStyle w:val="42"/>
        <w:tblW w:w="936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320"/>
        <w:gridCol w:w="1440"/>
        <w:gridCol w:w="1440"/>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编号</w:t>
            </w:r>
          </w:p>
        </w:tc>
        <w:tc>
          <w:tcPr>
            <w:tcW w:w="1320"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安装位置</w:t>
            </w:r>
          </w:p>
        </w:tc>
        <w:tc>
          <w:tcPr>
            <w:tcW w:w="1440"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接闪杆高度（米）</w:t>
            </w:r>
          </w:p>
        </w:tc>
        <w:tc>
          <w:tcPr>
            <w:tcW w:w="1440"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安装数量（只）</w:t>
            </w:r>
          </w:p>
        </w:tc>
        <w:tc>
          <w:tcPr>
            <w:tcW w:w="4335" w:type="dxa"/>
            <w:vAlign w:val="center"/>
          </w:tcPr>
          <w:p>
            <w:pPr>
              <w:spacing w:line="500" w:lineRule="exact"/>
              <w:ind w:firstLine="480" w:firstLineChars="200"/>
              <w:jc w:val="center"/>
              <w:rPr>
                <w:rFonts w:ascii="仿宋" w:hAnsi="仿宋" w:eastAsia="仿宋" w:cs="仿宋"/>
                <w:color w:val="auto"/>
                <w:sz w:val="24"/>
              </w:rPr>
            </w:pPr>
            <w:r>
              <w:rPr>
                <w:rFonts w:hint="eastAsia" w:ascii="仿宋" w:hAnsi="仿宋" w:eastAsia="仿宋" w:cs="仿宋"/>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5"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1320"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主楼</w:t>
            </w:r>
          </w:p>
        </w:tc>
        <w:tc>
          <w:tcPr>
            <w:tcW w:w="1440"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1440"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433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针头采用提前预放电，</w:t>
            </w:r>
            <w:r>
              <w:rPr>
                <w:rFonts w:hint="eastAsia" w:ascii="仿宋" w:hAnsi="仿宋" w:eastAsia="仿宋" w:cs="仿宋"/>
                <w:color w:val="auto"/>
                <w:sz w:val="24"/>
                <w:lang w:val="en-US" w:eastAsia="zh-CN"/>
              </w:rPr>
              <w:t>规格及参数为</w:t>
            </w:r>
            <w:r>
              <w:rPr>
                <w:rFonts w:hint="eastAsia" w:ascii="仿宋" w:hAnsi="仿宋" w:eastAsia="仿宋" w:cs="仿宋"/>
                <w:color w:val="auto"/>
                <w:sz w:val="24"/>
              </w:rPr>
              <w:t>不锈钢316</w:t>
            </w:r>
            <w:r>
              <w:rPr>
                <w:rFonts w:hint="eastAsia" w:ascii="仿宋" w:hAnsi="仿宋" w:eastAsia="仿宋" w:cs="仿宋"/>
                <w:color w:val="auto"/>
                <w:sz w:val="24"/>
                <w:lang w:eastAsia="zh-CN"/>
              </w:rPr>
              <w:t>；</w:t>
            </w:r>
            <w:r>
              <w:rPr>
                <w:rFonts w:hint="eastAsia" w:ascii="仿宋" w:hAnsi="仿宋" w:eastAsia="仿宋" w:cs="仿宋"/>
                <w:color w:val="auto"/>
                <w:sz w:val="24"/>
              </w:rPr>
              <w:t>接闪概率≥99%</w:t>
            </w:r>
            <w:r>
              <w:rPr>
                <w:rFonts w:hint="eastAsia" w:ascii="仿宋" w:hAnsi="仿宋" w:eastAsia="仿宋" w:cs="仿宋"/>
                <w:color w:val="auto"/>
                <w:sz w:val="24"/>
                <w:lang w:eastAsia="zh-CN"/>
              </w:rPr>
              <w:t>；</w:t>
            </w:r>
            <w:r>
              <w:rPr>
                <w:rFonts w:hint="eastAsia" w:ascii="仿宋" w:hAnsi="仿宋" w:eastAsia="仿宋" w:cs="仿宋"/>
                <w:color w:val="auto"/>
                <w:sz w:val="24"/>
              </w:rPr>
              <w:t>接闪角度≥50度</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具备盐雾试验和潮湿的硫化环境试验</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以上参数应符合</w:t>
            </w:r>
            <w:r>
              <w:rPr>
                <w:rFonts w:hint="eastAsia" w:ascii="仿宋" w:hAnsi="仿宋" w:eastAsia="仿宋" w:cs="仿宋"/>
                <w:color w:val="auto"/>
                <w:sz w:val="24"/>
              </w:rPr>
              <w:t>试验依据标准: GB/T169271-2011《高电压试验技术第1 部分:一般定义及试验要求》标准</w:t>
            </w:r>
            <w:r>
              <w:rPr>
                <w:rFonts w:hint="eastAsia" w:ascii="仿宋" w:hAnsi="仿宋" w:eastAsia="仿宋" w:cs="仿宋"/>
                <w:color w:val="auto"/>
                <w:sz w:val="24"/>
                <w:lang w:eastAsia="zh-CN"/>
              </w:rPr>
              <w:t>、</w:t>
            </w:r>
            <w:r>
              <w:rPr>
                <w:rFonts w:hint="eastAsia" w:ascii="仿宋" w:hAnsi="仿宋" w:eastAsia="仿宋" w:cs="仿宋"/>
                <w:color w:val="auto"/>
                <w:sz w:val="24"/>
              </w:rPr>
              <w:t>NFC17-102-2011</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GB/T 33588.1-2017 雷电防护系统部件(LPSC)第1部分:连接件的要求。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25"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320"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后勤楼</w:t>
            </w:r>
          </w:p>
        </w:tc>
        <w:tc>
          <w:tcPr>
            <w:tcW w:w="1440"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1440"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4335" w:type="dxa"/>
            <w:vMerge w:val="continue"/>
          </w:tcPr>
          <w:p>
            <w:pPr>
              <w:spacing w:line="500" w:lineRule="exact"/>
              <w:ind w:firstLine="480" w:firstLineChars="200"/>
              <w:jc w:val="lef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1320"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低温液氧贮槽区</w:t>
            </w:r>
          </w:p>
        </w:tc>
        <w:tc>
          <w:tcPr>
            <w:tcW w:w="1440" w:type="dxa"/>
            <w:vAlign w:val="center"/>
          </w:tcPr>
          <w:p>
            <w:pPr>
              <w:spacing w:line="50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10</w:t>
            </w:r>
          </w:p>
        </w:tc>
        <w:tc>
          <w:tcPr>
            <w:tcW w:w="1440"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4335" w:type="dxa"/>
            <w:vMerge w:val="continue"/>
          </w:tcPr>
          <w:p>
            <w:pPr>
              <w:spacing w:line="500" w:lineRule="exact"/>
              <w:ind w:firstLine="480" w:firstLineChars="200"/>
              <w:jc w:val="left"/>
              <w:rPr>
                <w:rFonts w:ascii="仿宋" w:hAnsi="仿宋" w:eastAsia="仿宋" w:cs="仿宋"/>
                <w:color w:val="auto"/>
                <w:sz w:val="24"/>
              </w:rPr>
            </w:pPr>
          </w:p>
        </w:tc>
      </w:tr>
    </w:tbl>
    <w:p>
      <w:pPr>
        <w:spacing w:line="500" w:lineRule="exact"/>
        <w:jc w:val="left"/>
        <w:rPr>
          <w:rFonts w:hint="eastAsia" w:ascii="仿宋" w:hAnsi="仿宋" w:eastAsia="仿宋" w:cs="仿宋"/>
          <w:color w:val="auto"/>
          <w:sz w:val="24"/>
        </w:rPr>
      </w:pPr>
    </w:p>
    <w:p>
      <w:pPr>
        <w:spacing w:line="500" w:lineRule="exact"/>
        <w:jc w:val="left"/>
        <w:rPr>
          <w:rFonts w:hint="eastAsia" w:ascii="仿宋" w:hAnsi="仿宋" w:eastAsia="仿宋" w:cs="仿宋"/>
          <w:color w:val="auto"/>
          <w:sz w:val="24"/>
        </w:rPr>
      </w:pPr>
    </w:p>
    <w:p>
      <w:pPr>
        <w:spacing w:line="500" w:lineRule="exact"/>
        <w:jc w:val="left"/>
        <w:rPr>
          <w:rFonts w:ascii="仿宋" w:hAnsi="仿宋" w:eastAsia="仿宋" w:cs="仿宋"/>
          <w:color w:val="auto"/>
          <w:sz w:val="24"/>
        </w:rPr>
      </w:pPr>
      <w:r>
        <w:rPr>
          <w:rFonts w:hint="eastAsia" w:ascii="仿宋" w:hAnsi="仿宋" w:eastAsia="仿宋" w:cs="仿宋"/>
          <w:color w:val="auto"/>
          <w:sz w:val="24"/>
        </w:rPr>
        <w:t>B、接闪杆基础采用1000mm*1000mm*1000mm的混凝土浇筑而成，底板采用500 mm *500 mm *14mm的钢板,四根起采用固定作用直径为16mm*长500mm的钢筋焊接而成。接闪杆从下至上的结构为长3m直径50mm的不锈钢钢管；长3m直径40mm的不锈钢钢管；长2.5m直径32mm的不锈钢钢管；长1.5m直径25mm的不锈钢钢管及预放电针头。接闪网格采用直径为10mm的热镀锌圆钢，接闪带的高度为150mm,两支撑架间的距离为1000mm；接闪带在建筑物的檐角及女儿墙的转弯处安装时采用钝角方式过度。</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 xml:space="preserve">2.2.4、安装方式： </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A、污水站及氯酸钠及盐酸储存仓库：沿污水站及氯酸钠及盐酸储存仓库屋顶四周明装敷设接闪带，接闪带采用10 mm圆钢，接闪带的支撑架高为150mm，两者间的距离≤1000mm。此外，在屋面加装接闪网格，接闪网格不应大于10m×10m或12m×8m, 接闪网格采用10 mm圆钢圆钢采用焊接的方式连接，其搭接的长度为圆钢直径的6倍，且双面施焊；焊接符合GB50343—2012的焊接工艺。</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B、其他建筑物：对原有接闪带做除锈防腐处理；屋面加装接闪网格，接闪网格不应大于10m×10m或12m×8m, 接闪网格采用30 mm *3 mm热镀锌扁钢，采用焊接的方式连接，其搭接的长度为扁钢截面积的2倍，且三面施焊；</w:t>
      </w:r>
    </w:p>
    <w:p>
      <w:pPr>
        <w:spacing w:line="500" w:lineRule="exact"/>
        <w:jc w:val="left"/>
        <w:rPr>
          <w:rFonts w:ascii="仿宋" w:hAnsi="仿宋" w:eastAsia="仿宋" w:cs="仿宋"/>
          <w:color w:val="auto"/>
          <w:sz w:val="24"/>
        </w:rPr>
      </w:pPr>
      <w:bookmarkStart w:id="12" w:name="_Toc20790"/>
      <w:bookmarkStart w:id="13" w:name="_Toc358010081"/>
      <w:r>
        <w:rPr>
          <w:rFonts w:hint="eastAsia" w:ascii="仿宋" w:hAnsi="仿宋" w:eastAsia="仿宋" w:cs="仿宋"/>
          <w:color w:val="auto"/>
          <w:sz w:val="24"/>
        </w:rPr>
        <w:t>C、引下线</w:t>
      </w:r>
      <w:bookmarkEnd w:id="12"/>
      <w:bookmarkEnd w:id="13"/>
      <w:r>
        <w:rPr>
          <w:rFonts w:hint="eastAsia" w:ascii="仿宋" w:hAnsi="仿宋" w:eastAsia="仿宋" w:cs="仿宋"/>
          <w:color w:val="auto"/>
          <w:sz w:val="24"/>
        </w:rPr>
        <w:t>：防雷引下线的数量关系到反击电压的大小，所以引下线的根数和位置应符合防雷规范要求，平均间距≤18米，均匀对称分布。独立接闪杆采用自身杆体作为引下线，连接地网和接闪杆。</w:t>
      </w:r>
    </w:p>
    <w:p>
      <w:pPr>
        <w:spacing w:line="500" w:lineRule="exact"/>
        <w:jc w:val="left"/>
        <w:rPr>
          <w:rFonts w:ascii="仿宋" w:hAnsi="仿宋" w:eastAsia="仿宋" w:cs="仿宋"/>
          <w:color w:val="auto"/>
          <w:sz w:val="24"/>
        </w:rPr>
      </w:pPr>
      <w:bookmarkStart w:id="14" w:name="_Toc7"/>
      <w:bookmarkStart w:id="15" w:name="_Toc358010082"/>
      <w:r>
        <w:rPr>
          <w:rFonts w:hint="eastAsia" w:ascii="仿宋" w:hAnsi="仿宋" w:eastAsia="仿宋" w:cs="仿宋"/>
          <w:color w:val="auto"/>
          <w:sz w:val="24"/>
        </w:rPr>
        <w:t>D、人工地网</w:t>
      </w:r>
      <w:bookmarkEnd w:id="14"/>
      <w:bookmarkEnd w:id="15"/>
      <w:r>
        <w:rPr>
          <w:rFonts w:hint="eastAsia" w:ascii="仿宋" w:hAnsi="仿宋" w:eastAsia="仿宋" w:cs="仿宋"/>
          <w:color w:val="auto"/>
          <w:sz w:val="24"/>
        </w:rPr>
        <w:t>：地网施工要点</w:t>
      </w:r>
    </w:p>
    <w:p>
      <w:pPr>
        <w:pStyle w:val="89"/>
        <w:numPr>
          <w:ilvl w:val="0"/>
          <w:numId w:val="9"/>
        </w:numPr>
        <w:spacing w:line="500" w:lineRule="exact"/>
        <w:rPr>
          <w:rFonts w:ascii="仿宋" w:hAnsi="仿宋" w:eastAsia="仿宋" w:cs="仿宋"/>
          <w:color w:val="auto"/>
          <w:sz w:val="24"/>
        </w:rPr>
      </w:pPr>
      <w:r>
        <w:rPr>
          <w:rFonts w:hint="eastAsia" w:ascii="仿宋" w:hAnsi="仿宋" w:eastAsia="仿宋" w:cs="仿宋"/>
          <w:color w:val="auto"/>
          <w:sz w:val="24"/>
        </w:rPr>
        <w:t>接闪杆接地网为新增人工地网，接地电阻按GB50057-2010设计要求&lt;10Ω设计。</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E、新增地网用材：垂直接地体： φ16 mm镀铜圆钢；水平接地体： 40mm×4mm镀铜扁钢，具体说明:</w:t>
      </w:r>
    </w:p>
    <w:p>
      <w:pPr>
        <w:pStyle w:val="89"/>
        <w:numPr>
          <w:ilvl w:val="0"/>
          <w:numId w:val="10"/>
        </w:numPr>
        <w:spacing w:line="500" w:lineRule="exact"/>
        <w:rPr>
          <w:rFonts w:ascii="仿宋" w:hAnsi="仿宋" w:eastAsia="仿宋" w:cs="仿宋"/>
          <w:color w:val="auto"/>
          <w:sz w:val="24"/>
        </w:rPr>
      </w:pPr>
      <w:r>
        <w:rPr>
          <w:rFonts w:hint="eastAsia" w:ascii="仿宋" w:hAnsi="仿宋" w:eastAsia="仿宋" w:cs="仿宋"/>
          <w:color w:val="auto"/>
          <w:sz w:val="24"/>
        </w:rPr>
        <w:t>所有接地体均采用镀铜材料，厚度最小4mm；</w:t>
      </w:r>
    </w:p>
    <w:p>
      <w:pPr>
        <w:pStyle w:val="89"/>
        <w:numPr>
          <w:ilvl w:val="0"/>
          <w:numId w:val="10"/>
        </w:numPr>
        <w:spacing w:line="500" w:lineRule="exact"/>
        <w:rPr>
          <w:rFonts w:ascii="仿宋" w:hAnsi="仿宋" w:eastAsia="仿宋" w:cs="仿宋"/>
          <w:color w:val="auto"/>
          <w:sz w:val="24"/>
        </w:rPr>
      </w:pPr>
      <w:r>
        <w:rPr>
          <w:rFonts w:hint="eastAsia" w:ascii="仿宋" w:hAnsi="仿宋" w:eastAsia="仿宋" w:cs="仿宋"/>
          <w:color w:val="auto"/>
          <w:sz w:val="24"/>
        </w:rPr>
        <w:t>各接地体间采用焊接处理，焊接面10cm以上，并且至少三面焊接；当扁钢与圆钢相连时用圆钢过渡加强连接，圆钢直径为12mm,所有焊接点均以沥青涂抹做防腐处理；</w:t>
      </w:r>
    </w:p>
    <w:p>
      <w:pPr>
        <w:pStyle w:val="89"/>
        <w:numPr>
          <w:ilvl w:val="0"/>
          <w:numId w:val="10"/>
        </w:numPr>
        <w:spacing w:line="500" w:lineRule="exact"/>
        <w:rPr>
          <w:rFonts w:ascii="仿宋" w:hAnsi="仿宋" w:eastAsia="仿宋" w:cs="仿宋"/>
          <w:color w:val="auto"/>
          <w:sz w:val="24"/>
        </w:rPr>
      </w:pPr>
      <w:r>
        <w:rPr>
          <w:rFonts w:hint="eastAsia" w:ascii="仿宋" w:hAnsi="仿宋" w:eastAsia="仿宋" w:cs="仿宋"/>
          <w:color w:val="auto"/>
          <w:sz w:val="24"/>
        </w:rPr>
        <w:t>接地体距地表皮0.6～0.8米。</w:t>
      </w:r>
    </w:p>
    <w:p>
      <w:pPr>
        <w:spacing w:line="500" w:lineRule="exact"/>
        <w:jc w:val="left"/>
        <w:rPr>
          <w:rFonts w:ascii="仿宋" w:hAnsi="仿宋" w:eastAsia="仿宋" w:cs="仿宋"/>
          <w:b/>
          <w:color w:val="auto"/>
          <w:sz w:val="24"/>
        </w:rPr>
      </w:pPr>
      <w:r>
        <w:rPr>
          <w:rFonts w:hint="eastAsia" w:ascii="仿宋" w:hAnsi="仿宋" w:eastAsia="仿宋" w:cs="仿宋"/>
          <w:b/>
          <w:color w:val="auto"/>
          <w:sz w:val="24"/>
        </w:rPr>
        <w:t>三、质量要求及验收标准</w:t>
      </w:r>
    </w:p>
    <w:p>
      <w:pPr>
        <w:spacing w:line="5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3.1投标人提供的产品必须是全新的，产品质量技术指标必须符合行业相关标准。</w:t>
      </w:r>
    </w:p>
    <w:p>
      <w:pPr>
        <w:spacing w:line="5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3.2投标人施工及验收须满足GB 50601-2010《建筑物防雷工程施</w:t>
      </w:r>
      <w:bookmarkStart w:id="16" w:name="_Hlt111451005"/>
      <w:bookmarkStart w:id="17" w:name="_Hlt111451004"/>
      <w:r>
        <w:rPr>
          <w:rFonts w:hint="eastAsia" w:ascii="仿宋" w:hAnsi="仿宋" w:eastAsia="仿宋" w:cs="仿宋"/>
          <w:color w:val="auto"/>
          <w:sz w:val="24"/>
        </w:rPr>
        <w:t>工</w:t>
      </w:r>
      <w:bookmarkEnd w:id="16"/>
      <w:bookmarkEnd w:id="17"/>
      <w:r>
        <w:rPr>
          <w:rFonts w:hint="eastAsia" w:ascii="仿宋" w:hAnsi="仿宋" w:eastAsia="仿宋" w:cs="仿宋"/>
          <w:color w:val="auto"/>
          <w:sz w:val="24"/>
        </w:rPr>
        <w:t>与质量验收规范》、GB/T 21431-2015《建筑物防雷装置检测技术规范》等规范。</w:t>
      </w:r>
    </w:p>
    <w:p>
      <w:pPr>
        <w:spacing w:line="5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3.3投标人验收时须需提供项目检测方案和合格的检测报告，必要时邀请第三方检测机构检测。</w:t>
      </w:r>
    </w:p>
    <w:p>
      <w:pPr>
        <w:spacing w:line="500" w:lineRule="exact"/>
        <w:jc w:val="left"/>
        <w:rPr>
          <w:rFonts w:ascii="仿宋" w:hAnsi="仿宋" w:eastAsia="仿宋" w:cs="仿宋"/>
          <w:b/>
          <w:color w:val="auto"/>
          <w:sz w:val="24"/>
        </w:rPr>
      </w:pPr>
      <w:r>
        <w:rPr>
          <w:rFonts w:hint="eastAsia" w:ascii="仿宋" w:hAnsi="仿宋" w:eastAsia="仿宋" w:cs="仿宋"/>
          <w:b/>
          <w:color w:val="auto"/>
          <w:sz w:val="24"/>
        </w:rPr>
        <w:t>四、采购方式</w:t>
      </w:r>
    </w:p>
    <w:p>
      <w:pPr>
        <w:spacing w:line="500" w:lineRule="exact"/>
        <w:jc w:val="left"/>
        <w:rPr>
          <w:rFonts w:ascii="仿宋" w:hAnsi="仿宋" w:eastAsia="仿宋" w:cs="仿宋"/>
          <w:bCs/>
          <w:color w:val="auto"/>
          <w:sz w:val="24"/>
        </w:rPr>
      </w:pPr>
      <w:r>
        <w:rPr>
          <w:rFonts w:hint="eastAsia" w:ascii="仿宋" w:hAnsi="仿宋" w:eastAsia="仿宋" w:cs="仿宋"/>
          <w:bCs/>
          <w:color w:val="auto"/>
          <w:sz w:val="24"/>
        </w:rPr>
        <w:t>本工程采用综合评分法</w:t>
      </w:r>
    </w:p>
    <w:p>
      <w:pPr>
        <w:spacing w:line="500" w:lineRule="exact"/>
        <w:jc w:val="left"/>
        <w:rPr>
          <w:rFonts w:ascii="仿宋" w:hAnsi="仿宋" w:eastAsia="仿宋" w:cs="仿宋"/>
          <w:b/>
          <w:color w:val="auto"/>
          <w:sz w:val="24"/>
        </w:rPr>
      </w:pPr>
      <w:r>
        <w:rPr>
          <w:rFonts w:hint="eastAsia" w:ascii="仿宋" w:hAnsi="仿宋" w:eastAsia="仿宋" w:cs="仿宋"/>
          <w:b/>
          <w:color w:val="auto"/>
          <w:sz w:val="24"/>
        </w:rPr>
        <w:t>五、付款方式</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付款方式按《浙江省财政厅关于坚决打赢疫情防控阻击战进一步做好政府采购资金支持企业发展工作的通知》（浙财采监〔2020〕3号）和《浙江省财政厅关于进一步发挥政府采购政策功能全力推动经济稳进提质的通知》（浙财采监〔2022〕3号）文件要求执行，具体付款方式由双方协商后在合同中明确。</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施工用水、电费由中标人安装水表和电表按实支付或按定额标准支付给采购人。</w:t>
      </w:r>
    </w:p>
    <w:p>
      <w:pPr>
        <w:spacing w:line="500" w:lineRule="exact"/>
        <w:jc w:val="left"/>
        <w:rPr>
          <w:rFonts w:ascii="仿宋" w:hAnsi="仿宋" w:eastAsia="仿宋" w:cs="仿宋"/>
          <w:b/>
          <w:color w:val="auto"/>
          <w:sz w:val="24"/>
        </w:rPr>
      </w:pPr>
      <w:r>
        <w:rPr>
          <w:rFonts w:hint="eastAsia" w:ascii="仿宋" w:hAnsi="仿宋" w:eastAsia="仿宋" w:cs="仿宋"/>
          <w:b/>
          <w:color w:val="auto"/>
          <w:sz w:val="24"/>
        </w:rPr>
        <w:t>六、保修期限</w:t>
      </w:r>
    </w:p>
    <w:p>
      <w:pPr>
        <w:spacing w:line="5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本服务项目的质保期为十二个月。</w:t>
      </w:r>
    </w:p>
    <w:p>
      <w:pPr>
        <w:spacing w:line="500" w:lineRule="exact"/>
        <w:jc w:val="left"/>
        <w:rPr>
          <w:rFonts w:ascii="仿宋" w:hAnsi="仿宋" w:eastAsia="仿宋" w:cs="仿宋"/>
          <w:b/>
          <w:color w:val="auto"/>
          <w:sz w:val="24"/>
        </w:rPr>
      </w:pPr>
      <w:r>
        <w:rPr>
          <w:rFonts w:hint="eastAsia" w:ascii="仿宋" w:hAnsi="仿宋" w:eastAsia="仿宋" w:cs="仿宋"/>
          <w:b/>
          <w:color w:val="auto"/>
          <w:sz w:val="24"/>
        </w:rPr>
        <w:t>七、工期要求</w:t>
      </w:r>
    </w:p>
    <w:p>
      <w:pPr>
        <w:tabs>
          <w:tab w:val="left" w:pos="3870"/>
          <w:tab w:val="left" w:pos="4085"/>
        </w:tabs>
        <w:snapToGrid w:val="0"/>
        <w:spacing w:line="440" w:lineRule="exact"/>
        <w:jc w:val="left"/>
        <w:rPr>
          <w:rFonts w:ascii="仿宋" w:hAnsi="仿宋" w:eastAsia="仿宋" w:cs="仿宋"/>
          <w:color w:val="auto"/>
          <w:kern w:val="0"/>
          <w:sz w:val="24"/>
        </w:rPr>
      </w:pPr>
      <w:r>
        <w:rPr>
          <w:rFonts w:hint="eastAsia" w:ascii="仿宋" w:hAnsi="仿宋" w:eastAsia="仿宋" w:cs="仿宋"/>
          <w:color w:val="auto"/>
          <w:sz w:val="24"/>
        </w:rPr>
        <w:t xml:space="preserve">    合同签订后60天内完成。</w:t>
      </w:r>
      <w:r>
        <w:rPr>
          <w:rFonts w:hint="eastAsia" w:ascii="仿宋" w:hAnsi="仿宋" w:eastAsia="仿宋" w:cs="仿宋"/>
          <w:color w:val="auto"/>
          <w:kern w:val="0"/>
          <w:sz w:val="24"/>
        </w:rPr>
        <w:t>工期每滞后一天按每天500元扣罚，超过10天按每天1000元扣罚。</w:t>
      </w:r>
    </w:p>
    <w:p>
      <w:pPr>
        <w:spacing w:line="500" w:lineRule="exact"/>
        <w:jc w:val="left"/>
        <w:rPr>
          <w:rFonts w:ascii="仿宋" w:hAnsi="仿宋" w:eastAsia="仿宋" w:cs="仿宋"/>
          <w:b/>
          <w:color w:val="auto"/>
          <w:sz w:val="24"/>
        </w:rPr>
      </w:pPr>
      <w:r>
        <w:rPr>
          <w:rFonts w:hint="eastAsia" w:ascii="仿宋" w:hAnsi="仿宋" w:eastAsia="仿宋" w:cs="仿宋"/>
          <w:b/>
          <w:color w:val="auto"/>
          <w:sz w:val="24"/>
        </w:rPr>
        <w:t>八、其他要求</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8.1、施工前必须事前查看现场，对施工范围内招标方的所有物品进行必要遮拦，绝对不允许发生任何原因的、招标方财务损伤及丢失现象。</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8.2、施工临时用电按照国家相关规定执行。</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8.3、操作人员绝对禁止任何原因发生工具高空坠落现象。</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8.4、使用电动工具时，要注意周围的物体，不要绕进电钻里，发生危险。</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8.5、每天工程完毕后，须工完场清。</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8.6、对所有工作的区域进行遮盖，如发生让采购人财产损失将进行赔偿，情节严重的将追究责任人刑事责任。</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8.7、在施工中，施工方发生的安全事故（包括第三方），造成的一切损失自行负责。</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8.8、现场应设置安全员，采取有效措施保证施工人员及建筑物内人员的安全，并保护好环境。</w:t>
      </w:r>
    </w:p>
    <w:p>
      <w:pPr>
        <w:spacing w:line="500" w:lineRule="exact"/>
        <w:jc w:val="left"/>
        <w:rPr>
          <w:rFonts w:ascii="仿宋" w:hAnsi="仿宋" w:eastAsia="仿宋" w:cs="仿宋"/>
          <w:color w:val="auto"/>
          <w:sz w:val="24"/>
        </w:rPr>
      </w:pPr>
      <w:r>
        <w:rPr>
          <w:rFonts w:hint="eastAsia" w:ascii="仿宋" w:hAnsi="仿宋" w:eastAsia="仿宋" w:cs="仿宋"/>
          <w:color w:val="auto"/>
          <w:sz w:val="24"/>
        </w:rPr>
        <w:t>8.9、中标单位须保存施工时影像或照片，并与其它相关资料统一制作成册，作为支付款项的依据。</w:t>
      </w:r>
    </w:p>
    <w:p>
      <w:pPr>
        <w:pStyle w:val="51"/>
        <w:ind w:firstLine="0" w:firstLineChars="0"/>
        <w:rPr>
          <w:rFonts w:ascii="仿宋" w:hAnsi="仿宋" w:eastAsia="仿宋" w:cs="仿宋"/>
          <w:color w:val="auto"/>
          <w:sz w:val="28"/>
          <w:szCs w:val="28"/>
          <w:lang w:val="en-US"/>
        </w:rPr>
      </w:pPr>
      <w:r>
        <w:rPr>
          <w:rFonts w:hint="eastAsia" w:ascii="仿宋" w:hAnsi="仿宋" w:eastAsia="仿宋" w:cs="仿宋"/>
          <w:color w:val="auto"/>
          <w:szCs w:val="24"/>
          <w:lang w:val="en-US"/>
        </w:rPr>
        <w:t>8.10、中标单位需做好疫情防控有关规定。</w:t>
      </w:r>
    </w:p>
    <w:p>
      <w:pPr>
        <w:pStyle w:val="23"/>
        <w:pageBreakBefore/>
        <w:spacing w:line="800" w:lineRule="exact"/>
        <w:ind w:firstLine="726"/>
        <w:jc w:val="center"/>
        <w:rPr>
          <w:rFonts w:ascii="仿宋" w:hAnsi="仿宋" w:eastAsia="仿宋" w:cs="仿宋"/>
          <w:b/>
          <w:color w:val="auto"/>
          <w:sz w:val="36"/>
          <w:szCs w:val="36"/>
        </w:rPr>
      </w:pPr>
      <w:r>
        <w:rPr>
          <w:rFonts w:hint="eastAsia" w:ascii="仿宋" w:hAnsi="仿宋" w:eastAsia="仿宋" w:cs="仿宋"/>
          <w:b/>
          <w:color w:val="auto"/>
          <w:sz w:val="36"/>
          <w:szCs w:val="36"/>
        </w:rPr>
        <w:t>第四部分 合同主要条款</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合同条件采用现行的建设工程施工合同示范文本的《合同条件》。</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rPr>
        <w:t>一、施工组织设计和工期</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（一）进度计划</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按照医院管理部门要求制定进度计划。</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（二）工程开工</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按照医院管理部门要求。</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（三）工程工期</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按标项内具体要求执行。</w:t>
      </w:r>
    </w:p>
    <w:p>
      <w:pPr>
        <w:numPr>
          <w:ilvl w:val="0"/>
          <w:numId w:val="11"/>
        </w:numPr>
        <w:tabs>
          <w:tab w:val="left" w:pos="3870"/>
          <w:tab w:val="left" w:pos="4085"/>
        </w:tabs>
        <w:snapToGrid w:val="0"/>
        <w:spacing w:line="440" w:lineRule="exact"/>
        <w:ind w:firstLine="480"/>
        <w:jc w:val="left"/>
        <w:rPr>
          <w:rFonts w:ascii="仿宋" w:hAnsi="仿宋" w:eastAsia="仿宋" w:cs="仿宋"/>
          <w:color w:val="auto"/>
          <w:sz w:val="24"/>
        </w:rPr>
      </w:pPr>
      <w:r>
        <w:rPr>
          <w:rFonts w:hint="eastAsia" w:ascii="仿宋" w:hAnsi="仿宋" w:eastAsia="仿宋" w:cs="仿宋"/>
          <w:color w:val="auto"/>
          <w:sz w:val="24"/>
        </w:rPr>
        <w:t>工期延误</w:t>
      </w:r>
    </w:p>
    <w:p>
      <w:pPr>
        <w:tabs>
          <w:tab w:val="left" w:pos="3870"/>
          <w:tab w:val="left" w:pos="4085"/>
        </w:tabs>
        <w:snapToGrid w:val="0"/>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对以下原因造成竣工日期推迟的延误，经甲方代表确认后，合同工期相应顺延：</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由甲方造成的延误、障碍阻止；不可抗力；非乙方的过失造成的。</w:t>
      </w:r>
    </w:p>
    <w:p>
      <w:pPr>
        <w:tabs>
          <w:tab w:val="left" w:pos="3870"/>
          <w:tab w:val="left" w:pos="4085"/>
        </w:tabs>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rPr>
        <w:t>二、质量与验收</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（一）质量标准</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工程竣工后经质监部门核验并出具核验报告，不能达到要求质量等级的，作违约论处：</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要求合格等级未达到的，按无条件承担返工及工期与质量违约责任处罚。</w:t>
      </w:r>
    </w:p>
    <w:p>
      <w:pPr>
        <w:tabs>
          <w:tab w:val="left" w:pos="3870"/>
          <w:tab w:val="left" w:pos="4085"/>
        </w:tabs>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rPr>
        <w:t>三、材料和设备供应</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（一）乙方采购材料、设备</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乙方采购材料、设备：所有材料设备（部分材料如地胶、地砖颜色规格等需经业主参与看样定货）。所有材料必须有质保书和合格证，经认证许可，并且符合施工图纸和规范要求。</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应承担的违约责任：承担返工损失及工期、质量的违约责任。</w:t>
      </w:r>
    </w:p>
    <w:p>
      <w:pPr>
        <w:tabs>
          <w:tab w:val="left" w:pos="3870"/>
          <w:tab w:val="left" w:pos="4085"/>
        </w:tabs>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rPr>
        <w:t>四、变更</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变更</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当本工程施工需要变更时，应有甲方签证。</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变更费用结算：</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1、变更费用按投标下浮费率进行下浮。</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2、有定额的套用定额；没有定额的参考信息价；没有信息价的参考市场低口径价格。</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变更的内容既无定额可套，又无信息价的，由双方协商确定，价格以审定价为准调整。</w:t>
      </w:r>
    </w:p>
    <w:p>
      <w:pPr>
        <w:tabs>
          <w:tab w:val="left" w:pos="3870"/>
          <w:tab w:val="left" w:pos="4085"/>
        </w:tabs>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rPr>
        <w:t>五、竣工结算</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本工程验收达到约定条件后，按照规定时间进行竣工及决算。</w:t>
      </w:r>
    </w:p>
    <w:p>
      <w:pPr>
        <w:tabs>
          <w:tab w:val="left" w:pos="3870"/>
          <w:tab w:val="left" w:pos="4085"/>
        </w:tabs>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rPr>
        <w:t>六、保修</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（一）保修期限</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保修期从甲方批准的竣工之日起计算1年。</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七、合同签订后未经甲方允许不得更换项目负责人，不得将项目转包和分包，否则甲方有权终止合同，并罚没履约保证金。</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八、履约保证金：乙方在签订合同时交纳中标金额的1%履约保证金给甲方，竣工验收通过后28个工作日内后退还，履约保证金不计息。</w:t>
      </w:r>
    </w:p>
    <w:p>
      <w:pPr>
        <w:pStyle w:val="17"/>
        <w:jc w:val="center"/>
        <w:rPr>
          <w:rFonts w:ascii="仿宋" w:hAnsi="仿宋" w:eastAsia="仿宋" w:cs="仿宋"/>
          <w:b/>
          <w:bCs/>
          <w:color w:val="auto"/>
          <w:sz w:val="24"/>
        </w:rPr>
      </w:pPr>
      <w:r>
        <w:rPr>
          <w:rFonts w:hint="eastAsia" w:ascii="仿宋" w:hAnsi="仿宋" w:eastAsia="仿宋" w:cs="仿宋"/>
          <w:b/>
          <w:bCs/>
          <w:color w:val="auto"/>
          <w:sz w:val="24"/>
        </w:rPr>
        <w:t>九、其他</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施工用水、用电由采购人协助办理，相关费用全部由中标供应商承担,此费用由审计单位在项目审计时从定额含量中直接扣除。</w:t>
      </w:r>
    </w:p>
    <w:p>
      <w:pPr>
        <w:rPr>
          <w:rFonts w:ascii="仿宋" w:hAnsi="仿宋" w:eastAsia="仿宋" w:cs="仿宋"/>
          <w:color w:val="auto"/>
        </w:rPr>
      </w:pPr>
    </w:p>
    <w:p>
      <w:pPr>
        <w:spacing w:line="440" w:lineRule="exact"/>
        <w:rPr>
          <w:rFonts w:ascii="仿宋" w:hAnsi="仿宋" w:eastAsia="仿宋" w:cs="仿宋"/>
          <w:color w:val="auto"/>
          <w:sz w:val="24"/>
        </w:rPr>
      </w:pPr>
      <w:r>
        <w:rPr>
          <w:rFonts w:hint="eastAsia" w:ascii="仿宋" w:hAnsi="仿宋" w:eastAsia="仿宋" w:cs="仿宋"/>
          <w:color w:val="auto"/>
          <w:sz w:val="24"/>
        </w:rPr>
        <w:t>（注：在正式签约时，根据上述精神应拟就更为详尽的合同书）</w:t>
      </w:r>
    </w:p>
    <w:p>
      <w:pPr>
        <w:pStyle w:val="40"/>
        <w:ind w:firstLine="240"/>
        <w:rPr>
          <w:rFonts w:ascii="仿宋" w:hAnsi="仿宋" w:eastAsia="仿宋" w:cs="仿宋"/>
          <w:color w:val="auto"/>
          <w:sz w:val="24"/>
        </w:rPr>
      </w:pPr>
    </w:p>
    <w:p>
      <w:pPr>
        <w:pStyle w:val="40"/>
        <w:ind w:firstLine="240"/>
        <w:rPr>
          <w:rFonts w:ascii="仿宋" w:hAnsi="仿宋" w:eastAsia="仿宋" w:cs="仿宋"/>
          <w:color w:val="auto"/>
          <w:sz w:val="24"/>
        </w:rPr>
      </w:pPr>
    </w:p>
    <w:p>
      <w:pPr>
        <w:pStyle w:val="40"/>
        <w:ind w:firstLine="240"/>
        <w:rPr>
          <w:rFonts w:ascii="仿宋" w:hAnsi="仿宋" w:eastAsia="仿宋" w:cs="仿宋"/>
          <w:color w:val="auto"/>
          <w:sz w:val="24"/>
        </w:rPr>
      </w:pPr>
    </w:p>
    <w:p>
      <w:pPr>
        <w:pStyle w:val="40"/>
        <w:ind w:firstLine="0" w:firstLineChars="0"/>
        <w:rPr>
          <w:rFonts w:ascii="仿宋" w:hAnsi="仿宋" w:eastAsia="仿宋" w:cs="仿宋"/>
          <w:color w:val="auto"/>
          <w:sz w:val="24"/>
        </w:rPr>
      </w:pPr>
    </w:p>
    <w:p>
      <w:pPr>
        <w:pStyle w:val="23"/>
        <w:pageBreakBefore/>
        <w:spacing w:line="800" w:lineRule="exact"/>
        <w:ind w:firstLine="726"/>
        <w:jc w:val="center"/>
        <w:rPr>
          <w:rFonts w:ascii="仿宋" w:hAnsi="仿宋" w:eastAsia="仿宋" w:cs="仿宋"/>
          <w:b/>
          <w:color w:val="auto"/>
          <w:sz w:val="36"/>
          <w:szCs w:val="36"/>
        </w:rPr>
      </w:pPr>
      <w:r>
        <w:rPr>
          <w:rFonts w:hint="eastAsia" w:ascii="仿宋" w:hAnsi="仿宋" w:eastAsia="仿宋" w:cs="仿宋"/>
          <w:b/>
          <w:color w:val="auto"/>
          <w:sz w:val="36"/>
          <w:szCs w:val="36"/>
        </w:rPr>
        <w:t>第五部分  评标方法及标准</w:t>
      </w:r>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1、评标方法：</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jc w:val="left"/>
        <w:rPr>
          <w:rFonts w:ascii="仿宋" w:hAnsi="仿宋" w:eastAsia="仿宋" w:cs="仿宋"/>
          <w:color w:val="auto"/>
          <w:sz w:val="24"/>
        </w:rPr>
      </w:pPr>
      <w:r>
        <w:rPr>
          <w:rFonts w:hint="eastAsia" w:ascii="仿宋" w:hAnsi="仿宋" w:eastAsia="仿宋" w:cs="仿宋"/>
          <w:b/>
          <w:color w:val="auto"/>
          <w:sz w:val="24"/>
        </w:rPr>
        <w:t>2.评分标准：</w:t>
      </w:r>
      <w:r>
        <w:rPr>
          <w:rFonts w:hint="eastAsia" w:ascii="仿宋" w:hAnsi="仿宋" w:eastAsia="仿宋" w:cs="仿宋"/>
          <w:color w:val="auto"/>
          <w:sz w:val="24"/>
        </w:rPr>
        <w:t>共100分，其中商务技术分30分，价格分70分。评分依下述所列为评标打分依据，分值如下（计算分值时，按其算术平均值保留小数2位）。</w:t>
      </w:r>
    </w:p>
    <w:p>
      <w:pPr>
        <w:spacing w:line="360" w:lineRule="auto"/>
        <w:rPr>
          <w:rFonts w:ascii="仿宋" w:hAnsi="仿宋" w:eastAsia="仿宋" w:cs="仿宋"/>
          <w:b/>
          <w:bCs/>
          <w:iCs/>
          <w:color w:val="auto"/>
          <w:sz w:val="24"/>
        </w:rPr>
      </w:pPr>
      <w:r>
        <w:rPr>
          <w:rFonts w:hint="eastAsia" w:ascii="仿宋" w:hAnsi="仿宋" w:eastAsia="仿宋" w:cs="仿宋"/>
          <w:b/>
          <w:bCs/>
          <w:iCs/>
          <w:color w:val="auto"/>
          <w:sz w:val="24"/>
        </w:rPr>
        <w:t>2.1.商务技术分（30分）</w:t>
      </w:r>
    </w:p>
    <w:tbl>
      <w:tblPr>
        <w:tblStyle w:val="42"/>
        <w:tblW w:w="9004"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57"/>
        <w:gridCol w:w="6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 xml:space="preserve">序号     </w:t>
            </w:r>
          </w:p>
        </w:tc>
        <w:tc>
          <w:tcPr>
            <w:tcW w:w="13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评分项目</w:t>
            </w:r>
          </w:p>
        </w:tc>
        <w:tc>
          <w:tcPr>
            <w:tcW w:w="68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评标标准及说明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775" w:type="dxa"/>
            <w:tcBorders>
              <w:left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1357" w:type="dxa"/>
            <w:tcBorders>
              <w:left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管理体系认证</w:t>
            </w:r>
          </w:p>
          <w:p>
            <w:pPr>
              <w:pStyle w:val="2"/>
              <w:numPr>
                <w:ilvl w:val="0"/>
                <w:numId w:val="0"/>
              </w:numPr>
              <w:ind w:left="425" w:hanging="425"/>
              <w:jc w:val="center"/>
              <w:rPr>
                <w:rFonts w:ascii="仿宋" w:hAnsi="仿宋" w:eastAsia="仿宋" w:cs="仿宋"/>
                <w:color w:val="auto"/>
                <w:sz w:val="24"/>
                <w:szCs w:val="24"/>
              </w:rPr>
            </w:pPr>
            <w:r>
              <w:rPr>
                <w:rFonts w:hint="eastAsia" w:ascii="仿宋" w:hAnsi="仿宋" w:eastAsia="仿宋" w:cs="仿宋"/>
                <w:color w:val="auto"/>
                <w:sz w:val="24"/>
                <w:szCs w:val="24"/>
              </w:rPr>
              <w:t>（6分）</w:t>
            </w:r>
          </w:p>
        </w:tc>
        <w:tc>
          <w:tcPr>
            <w:tcW w:w="687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cs="仿宋"/>
                <w:color w:val="auto"/>
                <w:sz w:val="24"/>
              </w:rPr>
            </w:pPr>
            <w:r>
              <w:rPr>
                <w:rFonts w:hint="eastAsia" w:ascii="仿宋" w:hAnsi="仿宋" w:eastAsia="仿宋" w:cs="仿宋"/>
                <w:color w:val="auto"/>
                <w:sz w:val="24"/>
              </w:rPr>
              <w:t>1、投标人具有有效期内的ISO 9001质量管理体系认证证书得2分。</w:t>
            </w:r>
          </w:p>
          <w:p>
            <w:pPr>
              <w:spacing w:line="400" w:lineRule="exact"/>
              <w:jc w:val="left"/>
              <w:rPr>
                <w:rFonts w:ascii="仿宋" w:hAnsi="仿宋" w:eastAsia="仿宋" w:cs="仿宋"/>
                <w:color w:val="auto"/>
                <w:sz w:val="24"/>
              </w:rPr>
            </w:pPr>
            <w:r>
              <w:rPr>
                <w:rFonts w:hint="eastAsia" w:ascii="仿宋" w:hAnsi="仿宋" w:eastAsia="仿宋" w:cs="仿宋"/>
                <w:color w:val="auto"/>
                <w:sz w:val="24"/>
              </w:rPr>
              <w:t>2、投标人具有有效期内的ISO 45001职业健康安全管理体系认证证书得2分。</w:t>
            </w:r>
          </w:p>
          <w:p>
            <w:pPr>
              <w:spacing w:line="400" w:lineRule="exact"/>
              <w:jc w:val="left"/>
              <w:rPr>
                <w:rFonts w:ascii="仿宋" w:hAnsi="仿宋" w:eastAsia="仿宋" w:cs="仿宋"/>
                <w:color w:val="auto"/>
                <w:sz w:val="24"/>
              </w:rPr>
            </w:pPr>
            <w:r>
              <w:rPr>
                <w:rFonts w:hint="eastAsia" w:ascii="仿宋" w:hAnsi="仿宋" w:eastAsia="仿宋" w:cs="仿宋"/>
                <w:color w:val="auto"/>
                <w:sz w:val="24"/>
              </w:rPr>
              <w:t>3、投标人具有有效期内的ISO 14001环境管理体系认证证书,证书认证范围须包含“防雷接地系统技术服务”得2分。</w:t>
            </w:r>
          </w:p>
          <w:p>
            <w:pPr>
              <w:spacing w:line="400" w:lineRule="exact"/>
              <w:jc w:val="left"/>
              <w:rPr>
                <w:rFonts w:ascii="仿宋" w:hAnsi="仿宋" w:eastAsia="仿宋" w:cs="仿宋"/>
                <w:b/>
                <w:color w:val="auto"/>
                <w:sz w:val="24"/>
              </w:rPr>
            </w:pPr>
            <w:r>
              <w:rPr>
                <w:rFonts w:hint="eastAsia" w:ascii="仿宋" w:hAnsi="仿宋" w:eastAsia="仿宋" w:cs="仿宋"/>
                <w:b/>
                <w:color w:val="auto"/>
                <w:sz w:val="24"/>
              </w:rPr>
              <w:t>（需提供相关认证证书扫描件并加盖单位公章，不提供不得分）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75" w:type="dxa"/>
            <w:tcBorders>
              <w:left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357" w:type="dxa"/>
            <w:tcBorders>
              <w:left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业绩</w:t>
            </w:r>
          </w:p>
          <w:p>
            <w:pPr>
              <w:spacing w:line="400" w:lineRule="exact"/>
              <w:jc w:val="center"/>
              <w:rPr>
                <w:rFonts w:ascii="仿宋" w:hAnsi="仿宋" w:eastAsia="仿宋" w:cs="仿宋"/>
                <w:color w:val="auto"/>
                <w:sz w:val="24"/>
              </w:rPr>
            </w:pPr>
            <w:r>
              <w:rPr>
                <w:rFonts w:hint="eastAsia" w:ascii="仿宋" w:hAnsi="仿宋" w:eastAsia="仿宋" w:cs="仿宋"/>
                <w:color w:val="auto"/>
                <w:sz w:val="24"/>
              </w:rPr>
              <w:t>（4分）</w:t>
            </w:r>
          </w:p>
        </w:tc>
        <w:tc>
          <w:tcPr>
            <w:tcW w:w="687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4"/>
              </w:rPr>
            </w:pPr>
            <w:r>
              <w:rPr>
                <w:rFonts w:hint="eastAsia" w:ascii="仿宋" w:hAnsi="仿宋" w:eastAsia="仿宋" w:cs="仿宋"/>
                <w:color w:val="auto"/>
                <w:sz w:val="24"/>
              </w:rPr>
              <w:t xml:space="preserve">投标人具有同类项目业绩的每提供一份得2分，最高得4分， </w:t>
            </w:r>
          </w:p>
          <w:p>
            <w:pPr>
              <w:pStyle w:val="89"/>
              <w:spacing w:line="400" w:lineRule="exact"/>
              <w:ind w:left="0"/>
              <w:rPr>
                <w:rFonts w:ascii="仿宋" w:hAnsi="仿宋" w:eastAsia="仿宋" w:cs="仿宋"/>
                <w:color w:val="auto"/>
                <w:sz w:val="24"/>
                <w:szCs w:val="24"/>
              </w:rPr>
            </w:pPr>
            <w:r>
              <w:rPr>
                <w:rFonts w:hint="eastAsia" w:ascii="仿宋" w:hAnsi="仿宋" w:eastAsia="仿宋" w:cs="仿宋"/>
                <w:b/>
                <w:color w:val="auto"/>
                <w:sz w:val="24"/>
                <w:szCs w:val="24"/>
              </w:rPr>
              <w:t>（需提供同类项目合同扫描件并加盖单位公章，不提供不得分）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75" w:type="dxa"/>
            <w:vMerge w:val="restart"/>
            <w:tcBorders>
              <w:left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1357" w:type="dxa"/>
            <w:vMerge w:val="restart"/>
            <w:tcBorders>
              <w:left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施工方案（20分）</w:t>
            </w:r>
          </w:p>
        </w:tc>
        <w:tc>
          <w:tcPr>
            <w:tcW w:w="6872" w:type="dxa"/>
            <w:tcBorders>
              <w:top w:val="single" w:color="auto" w:sz="4" w:space="0"/>
              <w:left w:val="single" w:color="auto" w:sz="4" w:space="0"/>
              <w:right w:val="single" w:color="auto" w:sz="4" w:space="0"/>
            </w:tcBorders>
            <w:vAlign w:val="center"/>
          </w:tcPr>
          <w:p>
            <w:pPr>
              <w:spacing w:line="360" w:lineRule="exact"/>
              <w:rPr>
                <w:rFonts w:ascii="仿宋" w:hAnsi="仿宋" w:eastAsia="仿宋" w:cs="仿宋"/>
                <w:color w:val="auto"/>
                <w:sz w:val="24"/>
              </w:rPr>
            </w:pPr>
            <w:r>
              <w:rPr>
                <w:rFonts w:hint="eastAsia" w:ascii="仿宋" w:hAnsi="仿宋" w:eastAsia="仿宋" w:cs="仿宋"/>
                <w:color w:val="auto"/>
                <w:sz w:val="24"/>
              </w:rPr>
              <w:t>安全文明施工方案的科学性、合理性：针对本项目安全文明施工方案的科学性、合理性，由评审专家进行综合打分。一般的得0.1-2分，较好的得2.1-3分，完好的得3.1-5分。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775"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auto"/>
                <w:sz w:val="24"/>
              </w:rPr>
            </w:pPr>
          </w:p>
        </w:tc>
        <w:tc>
          <w:tcPr>
            <w:tcW w:w="1357"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auto"/>
                <w:sz w:val="24"/>
              </w:rPr>
            </w:pPr>
          </w:p>
        </w:tc>
        <w:tc>
          <w:tcPr>
            <w:tcW w:w="6872" w:type="dxa"/>
            <w:tcBorders>
              <w:top w:val="single" w:color="auto" w:sz="4" w:space="0"/>
              <w:left w:val="single" w:color="auto" w:sz="4" w:space="0"/>
              <w:right w:val="single" w:color="auto" w:sz="4" w:space="0"/>
            </w:tcBorders>
            <w:vAlign w:val="center"/>
          </w:tcPr>
          <w:p>
            <w:pPr>
              <w:spacing w:line="360" w:lineRule="exact"/>
              <w:rPr>
                <w:rFonts w:ascii="仿宋" w:hAnsi="仿宋" w:eastAsia="仿宋" w:cs="仿宋"/>
                <w:color w:val="auto"/>
                <w:sz w:val="24"/>
              </w:rPr>
            </w:pPr>
            <w:r>
              <w:rPr>
                <w:rFonts w:hint="eastAsia" w:ascii="仿宋" w:hAnsi="仿宋" w:eastAsia="仿宋" w:cs="仿宋"/>
                <w:color w:val="auto"/>
                <w:sz w:val="24"/>
              </w:rPr>
              <w:t>项目进度计划和措施合理性、可行性：针对本项目进度计划和措施合理性、可行性，由评审专家进行综合打分。一般的得0.1-2分，基本满足的得2.1-3分，充分满足本项目要求的得3.1-5分。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75"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auto"/>
                <w:sz w:val="24"/>
              </w:rPr>
            </w:pPr>
          </w:p>
        </w:tc>
        <w:tc>
          <w:tcPr>
            <w:tcW w:w="1357"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auto"/>
                <w:sz w:val="24"/>
              </w:rPr>
            </w:pPr>
          </w:p>
        </w:tc>
        <w:tc>
          <w:tcPr>
            <w:tcW w:w="6872" w:type="dxa"/>
            <w:tcBorders>
              <w:top w:val="single" w:color="auto" w:sz="4" w:space="0"/>
              <w:left w:val="single" w:color="auto" w:sz="4" w:space="0"/>
              <w:right w:val="single" w:color="auto" w:sz="4" w:space="0"/>
            </w:tcBorders>
            <w:vAlign w:val="center"/>
          </w:tcPr>
          <w:p>
            <w:pPr>
              <w:spacing w:line="360" w:lineRule="exact"/>
              <w:rPr>
                <w:rFonts w:ascii="仿宋" w:hAnsi="仿宋" w:eastAsia="仿宋" w:cs="仿宋"/>
                <w:color w:val="auto"/>
                <w:sz w:val="24"/>
              </w:rPr>
            </w:pPr>
            <w:r>
              <w:rPr>
                <w:rFonts w:hint="eastAsia" w:ascii="仿宋" w:hAnsi="仿宋" w:eastAsia="仿宋" w:cs="仿宋"/>
                <w:color w:val="auto"/>
                <w:sz w:val="24"/>
              </w:rPr>
              <w:t>投标人的服务质量承诺及其质量控制措施：由评审专家进行综合打分。一般的得0.1-2分, 基本满足的得2.1-3分，满足的得3.1-5分。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75"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auto"/>
                <w:sz w:val="24"/>
              </w:rPr>
            </w:pPr>
          </w:p>
        </w:tc>
        <w:tc>
          <w:tcPr>
            <w:tcW w:w="1357"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auto"/>
                <w:sz w:val="24"/>
              </w:rPr>
            </w:pPr>
          </w:p>
        </w:tc>
        <w:tc>
          <w:tcPr>
            <w:tcW w:w="6872" w:type="dxa"/>
            <w:tcBorders>
              <w:top w:val="single" w:color="auto" w:sz="4" w:space="0"/>
              <w:left w:val="single" w:color="auto" w:sz="4" w:space="0"/>
              <w:right w:val="single" w:color="auto" w:sz="4" w:space="0"/>
            </w:tcBorders>
            <w:vAlign w:val="center"/>
          </w:tcPr>
          <w:p>
            <w:pPr>
              <w:spacing w:line="360" w:lineRule="exact"/>
              <w:rPr>
                <w:rFonts w:ascii="仿宋" w:hAnsi="仿宋" w:eastAsia="仿宋" w:cs="仿宋"/>
                <w:color w:val="auto"/>
                <w:sz w:val="24"/>
              </w:rPr>
            </w:pPr>
            <w:r>
              <w:rPr>
                <w:rFonts w:hint="eastAsia" w:ascii="仿宋" w:hAnsi="仿宋" w:eastAsia="仿宋" w:cs="仿宋"/>
                <w:color w:val="auto"/>
                <w:sz w:val="24"/>
              </w:rPr>
              <w:t>合理化建议：根据本项目情况提出合理化、优化的建议，由评审专家进行综合打分。一般得0.1-2分，良好得2.1-3分,优秀得3.1-5分。</w:t>
            </w:r>
          </w:p>
        </w:tc>
      </w:tr>
    </w:tbl>
    <w:p>
      <w:pPr>
        <w:spacing w:line="440" w:lineRule="exact"/>
        <w:ind w:firstLine="482" w:firstLineChars="200"/>
        <w:rPr>
          <w:rFonts w:ascii="仿宋" w:hAnsi="仿宋" w:eastAsia="仿宋" w:cs="仿宋"/>
          <w:b/>
          <w:bCs/>
          <w:iCs/>
          <w:color w:val="auto"/>
          <w:sz w:val="24"/>
        </w:rPr>
      </w:pPr>
      <w:r>
        <w:rPr>
          <w:rFonts w:hint="eastAsia" w:ascii="仿宋" w:hAnsi="仿宋" w:eastAsia="仿宋" w:cs="仿宋"/>
          <w:b/>
          <w:bCs/>
          <w:iCs/>
          <w:color w:val="auto"/>
          <w:sz w:val="24"/>
        </w:rPr>
        <w:t>2.2价格分（70分）</w:t>
      </w:r>
    </w:p>
    <w:p>
      <w:pPr>
        <w:spacing w:line="440" w:lineRule="exact"/>
        <w:rPr>
          <w:rFonts w:ascii="仿宋" w:hAnsi="仿宋" w:eastAsia="仿宋" w:cs="仿宋"/>
          <w:bCs/>
          <w:iCs/>
          <w:color w:val="auto"/>
          <w:sz w:val="24"/>
        </w:rPr>
      </w:pPr>
      <w:r>
        <w:rPr>
          <w:rFonts w:hint="eastAsia" w:ascii="仿宋" w:hAnsi="仿宋" w:eastAsia="仿宋" w:cs="仿宋"/>
          <w:bCs/>
          <w:iCs/>
          <w:color w:val="auto"/>
          <w:sz w:val="24"/>
        </w:rPr>
        <w:t>2.2.1评标基准价：即满足招标文件要求且投标价格最低的投标报价为评标基准价，其价格分为满分。</w:t>
      </w:r>
    </w:p>
    <w:p>
      <w:pPr>
        <w:spacing w:line="440" w:lineRule="exact"/>
        <w:rPr>
          <w:rFonts w:ascii="仿宋" w:hAnsi="仿宋" w:eastAsia="仿宋" w:cs="仿宋"/>
          <w:bCs/>
          <w:iCs/>
          <w:color w:val="auto"/>
          <w:sz w:val="24"/>
        </w:rPr>
      </w:pPr>
      <w:r>
        <w:rPr>
          <w:rFonts w:hint="eastAsia" w:ascii="仿宋" w:hAnsi="仿宋" w:eastAsia="仿宋" w:cs="仿宋"/>
          <w:bCs/>
          <w:iCs/>
          <w:color w:val="auto"/>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color w:val="auto"/>
          <w:sz w:val="24"/>
        </w:rPr>
      </w:pPr>
      <w:r>
        <w:rPr>
          <w:rFonts w:hint="eastAsia" w:ascii="仿宋" w:hAnsi="仿宋" w:eastAsia="仿宋" w:cs="仿宋"/>
          <w:bCs/>
          <w:iCs/>
          <w:color w:val="auto"/>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color w:val="auto"/>
          <w:sz w:val="24"/>
        </w:rPr>
      </w:pPr>
      <w:r>
        <w:rPr>
          <w:rFonts w:hint="eastAsia" w:ascii="仿宋" w:hAnsi="仿宋" w:eastAsia="仿宋" w:cs="仿宋"/>
          <w:bCs/>
          <w:iCs/>
          <w:color w:val="auto"/>
          <w:sz w:val="24"/>
        </w:rPr>
        <w:t>即：投标报价得分=(评标基准价／投标报价)×70</w:t>
      </w:r>
    </w:p>
    <w:p>
      <w:pPr>
        <w:pStyle w:val="40"/>
        <w:ind w:firstLine="240"/>
        <w:rPr>
          <w:rFonts w:ascii="仿宋" w:hAnsi="仿宋" w:eastAsia="仿宋" w:cs="仿宋"/>
          <w:color w:val="auto"/>
          <w:sz w:val="24"/>
        </w:rPr>
      </w:pPr>
    </w:p>
    <w:bookmarkEnd w:id="5"/>
    <w:bookmarkEnd w:id="6"/>
    <w:bookmarkEnd w:id="7"/>
    <w:bookmarkEnd w:id="8"/>
    <w:p>
      <w:pPr>
        <w:pageBreakBefore/>
        <w:snapToGrid w:val="0"/>
        <w:spacing w:line="360" w:lineRule="auto"/>
        <w:jc w:val="center"/>
        <w:rPr>
          <w:rFonts w:ascii="仿宋" w:hAnsi="仿宋" w:eastAsia="仿宋" w:cs="仿宋"/>
          <w:b/>
          <w:color w:val="auto"/>
          <w:sz w:val="36"/>
          <w:szCs w:val="20"/>
        </w:rPr>
      </w:pPr>
      <w:r>
        <w:rPr>
          <w:rFonts w:hint="eastAsia" w:ascii="仿宋" w:hAnsi="仿宋" w:eastAsia="仿宋" w:cs="仿宋"/>
          <w:b/>
          <w:color w:val="auto"/>
          <w:sz w:val="36"/>
          <w:szCs w:val="20"/>
        </w:rPr>
        <w:t>第六部分</w:t>
      </w:r>
      <w:r>
        <w:rPr>
          <w:rFonts w:hint="eastAsia" w:ascii="仿宋" w:hAnsi="仿宋" w:eastAsia="仿宋" w:cs="仿宋"/>
          <w:b/>
          <w:color w:val="auto"/>
          <w:sz w:val="36"/>
          <w:szCs w:val="36"/>
        </w:rPr>
        <w:t>投标文件</w:t>
      </w:r>
      <w:r>
        <w:rPr>
          <w:rFonts w:hint="eastAsia" w:ascii="仿宋" w:hAnsi="仿宋" w:eastAsia="仿宋" w:cs="仿宋"/>
          <w:b/>
          <w:color w:val="auto"/>
          <w:sz w:val="36"/>
          <w:szCs w:val="20"/>
        </w:rPr>
        <w:t>应提交的有关格式范例</w:t>
      </w:r>
    </w:p>
    <w:p>
      <w:pPr>
        <w:spacing w:line="360" w:lineRule="auto"/>
        <w:ind w:firstLine="480" w:firstLineChars="200"/>
        <w:outlineLvl w:val="0"/>
        <w:rPr>
          <w:rFonts w:ascii="仿宋" w:hAnsi="仿宋" w:eastAsia="仿宋" w:cs="仿宋"/>
          <w:color w:val="auto"/>
          <w:sz w:val="24"/>
        </w:rPr>
      </w:pPr>
      <w:r>
        <w:rPr>
          <w:rFonts w:hint="eastAsia" w:ascii="仿宋" w:hAnsi="仿宋" w:eastAsia="仿宋" w:cs="仿宋"/>
          <w:color w:val="auto"/>
          <w:sz w:val="24"/>
        </w:rPr>
        <w:t>投标人按照以下格式编制投标文件，并将报价文件、商务技术（资信）文件分别编制成册。</w:t>
      </w:r>
    </w:p>
    <w:p>
      <w:pPr>
        <w:spacing w:line="360" w:lineRule="auto"/>
        <w:ind w:firstLine="480" w:firstLineChars="200"/>
        <w:outlineLvl w:val="0"/>
        <w:rPr>
          <w:rFonts w:ascii="仿宋" w:hAnsi="仿宋" w:eastAsia="仿宋" w:cs="仿宋"/>
          <w:color w:val="auto"/>
          <w:sz w:val="24"/>
        </w:rPr>
      </w:pPr>
    </w:p>
    <w:p>
      <w:pPr>
        <w:spacing w:line="360" w:lineRule="auto"/>
        <w:ind w:firstLine="480" w:firstLineChars="200"/>
        <w:outlineLvl w:val="0"/>
        <w:rPr>
          <w:rFonts w:ascii="仿宋" w:hAnsi="仿宋" w:eastAsia="仿宋" w:cs="仿宋"/>
          <w:color w:val="auto"/>
          <w:sz w:val="24"/>
        </w:rPr>
      </w:pPr>
    </w:p>
    <w:p>
      <w:pPr>
        <w:spacing w:line="360" w:lineRule="auto"/>
        <w:ind w:firstLine="480" w:firstLineChars="200"/>
        <w:outlineLvl w:val="0"/>
        <w:rPr>
          <w:rFonts w:ascii="仿宋" w:hAnsi="仿宋" w:eastAsia="仿宋" w:cs="仿宋"/>
          <w:color w:val="auto"/>
          <w:sz w:val="24"/>
        </w:rPr>
      </w:pPr>
    </w:p>
    <w:p>
      <w:pPr>
        <w:spacing w:line="360" w:lineRule="auto"/>
        <w:ind w:firstLine="480" w:firstLineChars="200"/>
        <w:outlineLvl w:val="0"/>
        <w:rPr>
          <w:rFonts w:ascii="仿宋" w:hAnsi="仿宋" w:eastAsia="仿宋" w:cs="仿宋"/>
          <w:color w:val="auto"/>
          <w:sz w:val="24"/>
        </w:rPr>
      </w:pPr>
    </w:p>
    <w:p>
      <w:pPr>
        <w:spacing w:line="360" w:lineRule="auto"/>
        <w:ind w:firstLine="480" w:firstLineChars="200"/>
        <w:outlineLvl w:val="0"/>
        <w:rPr>
          <w:rFonts w:ascii="仿宋" w:hAnsi="仿宋" w:eastAsia="仿宋" w:cs="仿宋"/>
          <w:color w:val="auto"/>
          <w:sz w:val="24"/>
        </w:rPr>
      </w:pPr>
    </w:p>
    <w:p>
      <w:pPr>
        <w:snapToGrid w:val="0"/>
        <w:spacing w:line="360" w:lineRule="auto"/>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ascii="仿宋" w:hAnsi="仿宋" w:eastAsia="仿宋" w:cs="仿宋"/>
          <w:b/>
          <w:color w:val="auto"/>
          <w:kern w:val="0"/>
          <w:sz w:val="24"/>
        </w:rPr>
      </w:pP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outlineLvl w:val="0"/>
        <w:rPr>
          <w:rFonts w:ascii="仿宋" w:hAnsi="仿宋" w:eastAsia="仿宋" w:cs="仿宋"/>
          <w:color w:val="auto"/>
          <w:kern w:val="0"/>
          <w:sz w:val="24"/>
        </w:rPr>
      </w:pPr>
      <w:r>
        <w:rPr>
          <w:rFonts w:hint="eastAsia" w:ascii="仿宋" w:hAnsi="仿宋" w:eastAsia="仿宋" w:cs="仿宋"/>
          <w:color w:val="auto"/>
          <w:kern w:val="0"/>
          <w:sz w:val="24"/>
        </w:rPr>
        <w:t>（1）投标响应函……………………………………………………（页码）</w:t>
      </w:r>
    </w:p>
    <w:p>
      <w:pPr>
        <w:spacing w:line="360" w:lineRule="auto"/>
        <w:outlineLvl w:val="0"/>
        <w:rPr>
          <w:rFonts w:ascii="仿宋" w:hAnsi="仿宋" w:eastAsia="仿宋" w:cs="仿宋"/>
          <w:color w:val="auto"/>
          <w:kern w:val="0"/>
          <w:sz w:val="24"/>
        </w:rPr>
      </w:pPr>
      <w:r>
        <w:rPr>
          <w:rFonts w:hint="eastAsia" w:ascii="仿宋" w:hAnsi="仿宋" w:eastAsia="仿宋" w:cs="仿宋"/>
          <w:color w:val="auto"/>
          <w:kern w:val="0"/>
          <w:sz w:val="24"/>
        </w:rPr>
        <w:t>（2）总报价书………………………………………………………（页码）</w:t>
      </w:r>
    </w:p>
    <w:p>
      <w:pPr>
        <w:spacing w:line="360" w:lineRule="auto"/>
        <w:outlineLvl w:val="0"/>
        <w:rPr>
          <w:rFonts w:ascii="仿宋" w:hAnsi="仿宋" w:eastAsia="仿宋" w:cs="仿宋"/>
          <w:color w:val="auto"/>
          <w:kern w:val="0"/>
          <w:sz w:val="24"/>
        </w:rPr>
      </w:pPr>
      <w:r>
        <w:rPr>
          <w:rFonts w:hint="eastAsia" w:ascii="仿宋" w:hAnsi="仿宋" w:eastAsia="仿宋" w:cs="仿宋"/>
          <w:color w:val="auto"/>
          <w:kern w:val="0"/>
          <w:sz w:val="24"/>
        </w:rPr>
        <w:t>（3）中小企业声明函………………………………………………（页码）</w:t>
      </w:r>
    </w:p>
    <w:p>
      <w:pPr>
        <w:spacing w:line="360" w:lineRule="auto"/>
        <w:outlineLvl w:val="0"/>
        <w:rPr>
          <w:rFonts w:ascii="仿宋" w:hAnsi="仿宋" w:eastAsia="仿宋" w:cs="仿宋"/>
          <w:b/>
          <w:color w:val="auto"/>
          <w:sz w:val="36"/>
          <w:szCs w:val="36"/>
        </w:rPr>
      </w:pPr>
      <w:r>
        <w:rPr>
          <w:rFonts w:hint="eastAsia" w:ascii="仿宋" w:hAnsi="仿宋" w:eastAsia="仿宋" w:cs="仿宋"/>
          <w:color w:val="auto"/>
          <w:sz w:val="24"/>
        </w:rPr>
        <w:t>（4）残疾人福利性单位声明函</w:t>
      </w:r>
      <w:r>
        <w:rPr>
          <w:rFonts w:hint="eastAsia" w:ascii="仿宋" w:hAnsi="仿宋" w:eastAsia="仿宋" w:cs="仿宋"/>
          <w:color w:val="auto"/>
          <w:kern w:val="0"/>
          <w:sz w:val="24"/>
        </w:rPr>
        <w:t>……………………………………（页码）</w:t>
      </w:r>
    </w:p>
    <w:p>
      <w:pPr>
        <w:spacing w:line="360" w:lineRule="auto"/>
        <w:outlineLvl w:val="0"/>
        <w:rPr>
          <w:rFonts w:ascii="仿宋" w:hAnsi="仿宋" w:eastAsia="仿宋" w:cs="仿宋"/>
          <w:b/>
          <w:color w:val="auto"/>
          <w:sz w:val="36"/>
          <w:szCs w:val="36"/>
        </w:rPr>
      </w:pPr>
    </w:p>
    <w:p>
      <w:pPr>
        <w:pStyle w:val="18"/>
        <w:spacing w:line="800" w:lineRule="atLeast"/>
        <w:ind w:left="0" w:leftChars="0"/>
        <w:rPr>
          <w:rFonts w:ascii="仿宋" w:hAnsi="仿宋" w:eastAsia="仿宋" w:cs="仿宋"/>
          <w:b/>
          <w:color w:val="auto"/>
          <w:sz w:val="36"/>
          <w:szCs w:val="36"/>
        </w:rPr>
      </w:pPr>
    </w:p>
    <w:p>
      <w:pPr>
        <w:pStyle w:val="18"/>
        <w:spacing w:line="800" w:lineRule="atLeast"/>
        <w:ind w:left="0" w:leftChars="0"/>
        <w:rPr>
          <w:rFonts w:ascii="仿宋" w:hAnsi="仿宋" w:eastAsia="仿宋" w:cs="仿宋"/>
          <w:b/>
          <w:color w:val="auto"/>
          <w:sz w:val="36"/>
          <w:szCs w:val="36"/>
        </w:rPr>
      </w:pPr>
    </w:p>
    <w:p>
      <w:pPr>
        <w:rPr>
          <w:rFonts w:ascii="仿宋" w:hAnsi="仿宋" w:eastAsia="仿宋" w:cs="仿宋"/>
          <w:b/>
          <w:color w:val="auto"/>
          <w:sz w:val="30"/>
          <w:szCs w:val="30"/>
        </w:rPr>
      </w:pPr>
    </w:p>
    <w:p>
      <w:pPr>
        <w:rPr>
          <w:rFonts w:ascii="仿宋" w:hAnsi="仿宋" w:eastAsia="仿宋" w:cs="仿宋"/>
          <w:b/>
          <w:color w:val="auto"/>
          <w:sz w:val="30"/>
          <w:szCs w:val="30"/>
        </w:rPr>
      </w:pPr>
    </w:p>
    <w:p>
      <w:pPr>
        <w:pageBreakBefore/>
        <w:rPr>
          <w:rFonts w:ascii="仿宋" w:hAnsi="仿宋" w:eastAsia="仿宋" w:cs="仿宋"/>
          <w:b/>
          <w:color w:val="auto"/>
          <w:sz w:val="30"/>
          <w:szCs w:val="30"/>
        </w:rPr>
      </w:pPr>
      <w:r>
        <w:rPr>
          <w:rFonts w:hint="eastAsia" w:ascii="仿宋" w:hAnsi="仿宋" w:eastAsia="仿宋" w:cs="仿宋"/>
          <w:b/>
          <w:color w:val="auto"/>
          <w:sz w:val="30"/>
          <w:szCs w:val="30"/>
        </w:rPr>
        <w:t>1、投标函（格式）</w:t>
      </w:r>
    </w:p>
    <w:p>
      <w:pPr>
        <w:pStyle w:val="69"/>
        <w:spacing w:afterLines="0" w:line="440" w:lineRule="exact"/>
        <w:ind w:firstLine="0" w:firstLineChars="0"/>
        <w:rPr>
          <w:rFonts w:ascii="仿宋" w:hAnsi="仿宋" w:eastAsia="仿宋" w:cs="仿宋"/>
          <w:color w:val="auto"/>
          <w:szCs w:val="24"/>
        </w:rPr>
      </w:pPr>
    </w:p>
    <w:p>
      <w:pPr>
        <w:spacing w:line="500" w:lineRule="exact"/>
        <w:ind w:firstLine="480" w:firstLineChars="200"/>
        <w:rPr>
          <w:rFonts w:ascii="仿宋" w:hAnsi="仿宋" w:eastAsia="仿宋" w:cs="仿宋"/>
          <w:color w:val="auto"/>
          <w:kern w:val="0"/>
          <w:sz w:val="24"/>
          <w:szCs w:val="20"/>
        </w:rPr>
      </w:pP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 xml:space="preserve">（招标人名称）： </w:t>
      </w:r>
      <w:r>
        <w:rPr>
          <w:rFonts w:hint="eastAsia" w:ascii="仿宋" w:hAnsi="仿宋" w:eastAsia="仿宋" w:cs="仿宋"/>
          <w:color w:val="auto"/>
          <w:sz w:val="24"/>
          <w:szCs w:val="20"/>
        </w:rPr>
        <w:cr/>
      </w:r>
      <w:r>
        <w:rPr>
          <w:rFonts w:hint="eastAsia" w:ascii="仿宋" w:hAnsi="仿宋" w:eastAsia="仿宋" w:cs="仿宋"/>
          <w:color w:val="auto"/>
          <w:sz w:val="24"/>
          <w:szCs w:val="20"/>
        </w:rPr>
        <w:t xml:space="preserve">    1、我方已仔细研究了</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（项目名称）施工招标文件的全部内容，愿意承包上述工程施工，工期</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日历天， 按合同约定实施和完成承包工程，修补工程中的任何缺陷，工程质量达到</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w:t>
      </w:r>
      <w:r>
        <w:rPr>
          <w:rFonts w:hint="eastAsia" w:ascii="仿宋" w:hAnsi="仿宋" w:eastAsia="仿宋" w:cs="仿宋"/>
          <w:color w:val="auto"/>
          <w:sz w:val="24"/>
          <w:szCs w:val="20"/>
        </w:rPr>
        <w:cr/>
      </w:r>
      <w:r>
        <w:rPr>
          <w:rFonts w:hint="eastAsia" w:ascii="仿宋" w:hAnsi="仿宋" w:eastAsia="仿宋" w:cs="仿宋"/>
          <w:color w:val="auto"/>
          <w:sz w:val="24"/>
          <w:szCs w:val="20"/>
        </w:rPr>
        <w:t xml:space="preserve">    </w:t>
      </w:r>
      <w:r>
        <w:rPr>
          <w:rFonts w:hint="eastAsia" w:ascii="仿宋" w:hAnsi="仿宋" w:eastAsia="仿宋" w:cs="仿宋"/>
          <w:color w:val="auto"/>
          <w:kern w:val="0"/>
          <w:sz w:val="24"/>
          <w:szCs w:val="20"/>
        </w:rPr>
        <w:t xml:space="preserve">2、我方承诺在投标有效期内不修改、撤销投标文件。 </w:t>
      </w:r>
    </w:p>
    <w:p>
      <w:pPr>
        <w:spacing w:line="500" w:lineRule="exact"/>
        <w:ind w:firstLine="480" w:firstLineChars="200"/>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3、如我方中标： </w:t>
      </w:r>
      <w:r>
        <w:rPr>
          <w:rFonts w:hint="eastAsia" w:ascii="仿宋" w:hAnsi="仿宋" w:eastAsia="仿宋" w:cs="仿宋"/>
          <w:color w:val="auto"/>
          <w:kern w:val="0"/>
          <w:sz w:val="24"/>
          <w:szCs w:val="20"/>
        </w:rPr>
        <w:cr/>
      </w:r>
      <w:r>
        <w:rPr>
          <w:rFonts w:hint="eastAsia" w:ascii="仿宋" w:hAnsi="仿宋" w:eastAsia="仿宋" w:cs="仿宋"/>
          <w:color w:val="auto"/>
          <w:kern w:val="0"/>
          <w:sz w:val="24"/>
          <w:szCs w:val="20"/>
        </w:rPr>
        <w:t xml:space="preserve">   （1）我方承诺在收到中标通知书后，在中标通知书规定的期限内与你方签订合同。 </w:t>
      </w:r>
      <w:r>
        <w:rPr>
          <w:rFonts w:hint="eastAsia" w:ascii="仿宋" w:hAnsi="仿宋" w:eastAsia="仿宋" w:cs="仿宋"/>
          <w:color w:val="auto"/>
          <w:kern w:val="0"/>
          <w:sz w:val="24"/>
          <w:szCs w:val="20"/>
        </w:rPr>
        <w:cr/>
      </w:r>
      <w:r>
        <w:rPr>
          <w:rFonts w:hint="eastAsia" w:ascii="仿宋" w:hAnsi="仿宋" w:eastAsia="仿宋" w:cs="仿宋"/>
          <w:color w:val="auto"/>
          <w:kern w:val="0"/>
          <w:sz w:val="24"/>
          <w:szCs w:val="20"/>
        </w:rPr>
        <w:t xml:space="preserve">   （2）我方承诺按照招标文件规定向你方递交履约担保。 </w:t>
      </w:r>
      <w:r>
        <w:rPr>
          <w:rFonts w:hint="eastAsia" w:ascii="仿宋" w:hAnsi="仿宋" w:eastAsia="仿宋" w:cs="仿宋"/>
          <w:color w:val="auto"/>
          <w:kern w:val="0"/>
          <w:sz w:val="24"/>
          <w:szCs w:val="20"/>
        </w:rPr>
        <w:cr/>
      </w:r>
      <w:r>
        <w:rPr>
          <w:rFonts w:hint="eastAsia" w:ascii="仿宋" w:hAnsi="仿宋" w:eastAsia="仿宋" w:cs="仿宋"/>
          <w:color w:val="auto"/>
          <w:kern w:val="0"/>
          <w:sz w:val="24"/>
          <w:szCs w:val="20"/>
        </w:rPr>
        <w:t xml:space="preserve">   （3）我方承诺在合同约定的期限内完成并移交全部合同工程。 </w:t>
      </w:r>
      <w:r>
        <w:rPr>
          <w:rFonts w:hint="eastAsia" w:ascii="仿宋" w:hAnsi="仿宋" w:eastAsia="仿宋" w:cs="仿宋"/>
          <w:color w:val="auto"/>
          <w:kern w:val="0"/>
          <w:sz w:val="24"/>
          <w:szCs w:val="20"/>
        </w:rPr>
        <w:cr/>
      </w:r>
      <w:r>
        <w:rPr>
          <w:rFonts w:hint="eastAsia" w:ascii="仿宋" w:hAnsi="仿宋" w:eastAsia="仿宋" w:cs="仿宋"/>
          <w:color w:val="auto"/>
          <w:kern w:val="0"/>
          <w:sz w:val="24"/>
          <w:szCs w:val="20"/>
        </w:rPr>
        <w:t xml:space="preserve">    4、我方在此声明，所递交的投标文件及有关资料内容完整、真实和准确。</w:t>
      </w:r>
    </w:p>
    <w:p>
      <w:pPr>
        <w:spacing w:line="500" w:lineRule="exact"/>
        <w:ind w:firstLine="480" w:firstLineChars="200"/>
        <w:rPr>
          <w:rFonts w:ascii="仿宋" w:hAnsi="仿宋" w:eastAsia="仿宋" w:cs="仿宋"/>
          <w:color w:val="auto"/>
          <w:kern w:val="0"/>
          <w:sz w:val="24"/>
          <w:szCs w:val="20"/>
        </w:rPr>
      </w:pPr>
      <w:r>
        <w:rPr>
          <w:rFonts w:hint="eastAsia" w:ascii="仿宋" w:hAnsi="仿宋" w:eastAsia="仿宋" w:cs="仿宋"/>
          <w:color w:val="auto"/>
          <w:kern w:val="0"/>
          <w:sz w:val="24"/>
          <w:szCs w:val="20"/>
        </w:rPr>
        <w:t>5、</w:t>
      </w:r>
      <w:r>
        <w:rPr>
          <w:rFonts w:hint="eastAsia" w:ascii="仿宋" w:hAnsi="仿宋" w:eastAsia="仿宋" w:cs="仿宋"/>
          <w:color w:val="auto"/>
          <w:sz w:val="24"/>
          <w:szCs w:val="20"/>
          <w:u w:val="single"/>
        </w:rPr>
        <w:t xml:space="preserve">                                    </w:t>
      </w:r>
      <w:r>
        <w:rPr>
          <w:rFonts w:hint="eastAsia" w:ascii="仿宋" w:hAnsi="仿宋" w:eastAsia="仿宋" w:cs="仿宋"/>
          <w:color w:val="auto"/>
          <w:kern w:val="0"/>
          <w:sz w:val="24"/>
          <w:szCs w:val="20"/>
        </w:rPr>
        <w:t>（其他补充说明）。</w:t>
      </w:r>
    </w:p>
    <w:p>
      <w:pPr>
        <w:spacing w:line="500" w:lineRule="exact"/>
        <w:ind w:firstLine="510"/>
        <w:rPr>
          <w:rFonts w:ascii="仿宋" w:hAnsi="仿宋" w:eastAsia="仿宋" w:cs="仿宋"/>
          <w:color w:val="auto"/>
          <w:kern w:val="0"/>
          <w:sz w:val="24"/>
          <w:szCs w:val="20"/>
        </w:rPr>
      </w:pPr>
    </w:p>
    <w:p>
      <w:pPr>
        <w:spacing w:line="500" w:lineRule="exact"/>
        <w:ind w:firstLine="510"/>
        <w:rPr>
          <w:rFonts w:ascii="仿宋" w:hAnsi="仿宋" w:eastAsia="仿宋" w:cs="仿宋"/>
          <w:color w:val="auto"/>
          <w:kern w:val="0"/>
          <w:sz w:val="24"/>
          <w:szCs w:val="20"/>
        </w:rPr>
      </w:pP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投标人：（</w:t>
      </w:r>
      <w:r>
        <w:rPr>
          <w:rFonts w:hint="eastAsia" w:ascii="仿宋" w:hAnsi="仿宋" w:eastAsia="仿宋" w:cs="仿宋"/>
          <w:color w:val="auto"/>
          <w:kern w:val="0"/>
          <w:sz w:val="24"/>
          <w:lang w:val="zh-CN"/>
        </w:rPr>
        <w:t>电子签章</w:t>
      </w:r>
      <w:r>
        <w:rPr>
          <w:rFonts w:hint="eastAsia" w:ascii="仿宋" w:hAnsi="仿宋" w:eastAsia="仿宋" w:cs="仿宋"/>
          <w:color w:val="auto"/>
          <w:kern w:val="0"/>
          <w:sz w:val="24"/>
          <w:szCs w:val="20"/>
        </w:rPr>
        <w:t>）</w:t>
      </w: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单位地址：</w:t>
      </w: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法定代表人：（签字或盖章）                 </w:t>
      </w: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电    话：                          传    真：</w:t>
      </w: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开户银行名称：</w:t>
      </w: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银行帐号：</w:t>
      </w: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开户银行地址：                      电    话：</w:t>
      </w: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   </w:t>
      </w:r>
    </w:p>
    <w:p>
      <w:pPr>
        <w:spacing w:line="500" w:lineRule="exact"/>
        <w:ind w:firstLine="510"/>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                                        年     月     日</w:t>
      </w:r>
    </w:p>
    <w:p>
      <w:pPr>
        <w:pageBreakBefore/>
        <w:numPr>
          <w:ilvl w:val="0"/>
          <w:numId w:val="12"/>
        </w:numPr>
        <w:spacing w:line="800" w:lineRule="exact"/>
        <w:rPr>
          <w:rFonts w:ascii="仿宋" w:hAnsi="仿宋" w:eastAsia="仿宋" w:cs="仿宋"/>
          <w:b/>
          <w:color w:val="auto"/>
          <w:sz w:val="30"/>
          <w:szCs w:val="30"/>
        </w:rPr>
      </w:pPr>
      <w:r>
        <w:rPr>
          <w:rFonts w:hint="eastAsia" w:ascii="仿宋" w:hAnsi="仿宋" w:eastAsia="仿宋" w:cs="仿宋"/>
          <w:b/>
          <w:color w:val="auto"/>
          <w:sz w:val="30"/>
          <w:szCs w:val="30"/>
        </w:rPr>
        <w:t>报价书（格式）</w:t>
      </w:r>
    </w:p>
    <w:p>
      <w:pPr>
        <w:pStyle w:val="25"/>
        <w:ind w:left="0" w:leftChars="0"/>
        <w:rPr>
          <w:rFonts w:ascii="仿宋" w:hAnsi="仿宋" w:eastAsia="仿宋" w:cs="仿宋"/>
          <w:color w:val="auto"/>
        </w:rPr>
      </w:pPr>
    </w:p>
    <w:p>
      <w:pPr>
        <w:spacing w:line="400" w:lineRule="exact"/>
        <w:rPr>
          <w:rFonts w:ascii="仿宋" w:hAnsi="仿宋" w:eastAsia="仿宋" w:cs="仿宋"/>
          <w:color w:val="auto"/>
          <w:sz w:val="24"/>
        </w:rPr>
      </w:pPr>
    </w:p>
    <w:p>
      <w:pPr>
        <w:spacing w:line="560" w:lineRule="exact"/>
        <w:ind w:firstLine="720" w:firstLineChars="300"/>
        <w:rPr>
          <w:rFonts w:ascii="仿宋" w:hAnsi="仿宋" w:eastAsia="仿宋" w:cs="仿宋"/>
          <w:color w:val="auto"/>
          <w:sz w:val="18"/>
          <w:szCs w:val="20"/>
          <w:u w:val="single"/>
        </w:rPr>
      </w:pP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 xml:space="preserve">（项目名称）   </w:t>
      </w:r>
      <w:r>
        <w:rPr>
          <w:rFonts w:hint="eastAsia" w:ascii="仿宋" w:hAnsi="仿宋" w:eastAsia="仿宋" w:cs="仿宋"/>
          <w:b/>
          <w:color w:val="auto"/>
          <w:sz w:val="24"/>
          <w:szCs w:val="20"/>
        </w:rPr>
        <w:t>报价书</w:t>
      </w:r>
      <w:r>
        <w:rPr>
          <w:rFonts w:hint="eastAsia" w:ascii="仿宋" w:hAnsi="仿宋" w:eastAsia="仿宋" w:cs="仿宋"/>
          <w:b/>
          <w:color w:val="auto"/>
          <w:sz w:val="18"/>
          <w:szCs w:val="20"/>
        </w:rPr>
        <w:t xml:space="preserve"> </w:t>
      </w:r>
    </w:p>
    <w:p>
      <w:pPr>
        <w:spacing w:line="560" w:lineRule="exact"/>
        <w:rPr>
          <w:rFonts w:ascii="仿宋" w:hAnsi="仿宋" w:eastAsia="仿宋" w:cs="仿宋"/>
          <w:color w:val="auto"/>
          <w:sz w:val="24"/>
          <w:szCs w:val="20"/>
          <w:u w:val="single"/>
        </w:rPr>
      </w:pPr>
    </w:p>
    <w:tbl>
      <w:tblPr>
        <w:tblStyle w:val="42"/>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33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auto"/>
                <w:sz w:val="24"/>
                <w:szCs w:val="20"/>
              </w:rPr>
            </w:pPr>
            <w:r>
              <w:rPr>
                <w:rFonts w:hint="eastAsia" w:ascii="仿宋" w:hAnsi="仿宋" w:eastAsia="仿宋" w:cs="仿宋"/>
                <w:color w:val="auto"/>
                <w:sz w:val="24"/>
                <w:szCs w:val="20"/>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3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szCs w:val="20"/>
              </w:rPr>
            </w:pPr>
            <w:r>
              <w:rPr>
                <w:rFonts w:hint="eastAsia" w:ascii="仿宋" w:hAnsi="仿宋" w:eastAsia="仿宋" w:cs="仿宋"/>
                <w:color w:val="auto"/>
                <w:sz w:val="24"/>
                <w:szCs w:val="20"/>
              </w:rPr>
              <w:t>质量等级</w:t>
            </w:r>
          </w:p>
        </w:tc>
        <w:tc>
          <w:tcPr>
            <w:tcW w:w="69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3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szCs w:val="20"/>
              </w:rPr>
            </w:pPr>
            <w:r>
              <w:rPr>
                <w:rFonts w:hint="eastAsia" w:ascii="仿宋" w:hAnsi="仿宋" w:eastAsia="仿宋" w:cs="仿宋"/>
                <w:color w:val="auto"/>
                <w:sz w:val="24"/>
                <w:szCs w:val="20"/>
              </w:rPr>
              <w:t>投标工期</w:t>
            </w:r>
          </w:p>
        </w:tc>
        <w:tc>
          <w:tcPr>
            <w:tcW w:w="69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933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auto"/>
                <w:sz w:val="24"/>
                <w:szCs w:val="20"/>
                <w:u w:val="single"/>
              </w:rPr>
            </w:pPr>
            <w:r>
              <w:rPr>
                <w:rFonts w:hint="eastAsia" w:ascii="仿宋" w:hAnsi="仿宋" w:eastAsia="仿宋" w:cs="仿宋"/>
                <w:color w:val="auto"/>
                <w:sz w:val="24"/>
                <w:szCs w:val="20"/>
              </w:rPr>
              <w:t>投标报价（小写）：</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 xml:space="preserve">          大写：</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 xml:space="preserve"> </w:t>
            </w:r>
          </w:p>
        </w:tc>
      </w:tr>
    </w:tbl>
    <w:p>
      <w:pPr>
        <w:spacing w:line="360" w:lineRule="auto"/>
        <w:jc w:val="left"/>
        <w:rPr>
          <w:rFonts w:ascii="仿宋" w:hAnsi="仿宋" w:eastAsia="仿宋" w:cs="仿宋"/>
          <w:color w:val="auto"/>
          <w:kern w:val="0"/>
          <w:sz w:val="24"/>
        </w:rPr>
      </w:pPr>
    </w:p>
    <w:p>
      <w:pPr>
        <w:spacing w:line="360" w:lineRule="auto"/>
        <w:jc w:val="left"/>
        <w:rPr>
          <w:rFonts w:ascii="仿宋" w:hAnsi="仿宋" w:eastAsia="仿宋" w:cs="仿宋"/>
          <w:color w:val="auto"/>
          <w:sz w:val="24"/>
        </w:rPr>
      </w:pPr>
      <w:r>
        <w:rPr>
          <w:rFonts w:hint="eastAsia" w:ascii="仿宋" w:hAnsi="仿宋" w:eastAsia="仿宋" w:cs="仿宋"/>
          <w:color w:val="auto"/>
          <w:kern w:val="0"/>
          <w:sz w:val="24"/>
        </w:rPr>
        <w:t>注：</w:t>
      </w:r>
      <w:r>
        <w:rPr>
          <w:rFonts w:hint="eastAsia" w:ascii="仿宋" w:hAnsi="仿宋" w:eastAsia="仿宋" w:cs="仿宋"/>
          <w:color w:val="auto"/>
          <w:sz w:val="24"/>
        </w:rPr>
        <w:t>1、报价一经涂改，应在涂改处加盖单位公章或者由法定代表人或其授权代表签字或盖章，否则其投标作无效标处理。</w:t>
      </w:r>
    </w:p>
    <w:p>
      <w:pPr>
        <w:numPr>
          <w:ilvl w:val="0"/>
          <w:numId w:val="13"/>
        </w:numPr>
        <w:spacing w:line="360" w:lineRule="auto"/>
        <w:ind w:firstLine="480"/>
        <w:jc w:val="left"/>
        <w:rPr>
          <w:rFonts w:ascii="仿宋" w:hAnsi="仿宋" w:eastAsia="仿宋" w:cs="仿宋"/>
          <w:color w:val="auto"/>
          <w:sz w:val="24"/>
          <w:szCs w:val="20"/>
        </w:rPr>
      </w:pPr>
      <w:r>
        <w:rPr>
          <w:rFonts w:hint="eastAsia" w:ascii="仿宋" w:hAnsi="仿宋" w:eastAsia="仿宋" w:cs="仿宋"/>
          <w:color w:val="auto"/>
          <w:sz w:val="24"/>
        </w:rPr>
        <w:t>招标人不接受某一标项中有2个(含)以上的报价或方案，若投标人在此表中有2个（含）以上的报价或方案，其投标作无效标处理。</w:t>
      </w:r>
    </w:p>
    <w:p>
      <w:pPr>
        <w:spacing w:line="360" w:lineRule="auto"/>
        <w:rPr>
          <w:rFonts w:ascii="仿宋" w:hAnsi="仿宋" w:eastAsia="仿宋" w:cs="仿宋"/>
          <w:color w:val="auto"/>
          <w:sz w:val="24"/>
        </w:rPr>
      </w:pPr>
    </w:p>
    <w:p>
      <w:pPr>
        <w:spacing w:line="360" w:lineRule="auto"/>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kern w:val="0"/>
          <w:sz w:val="24"/>
          <w:lang w:val="zh-CN"/>
        </w:rPr>
        <w:t>电子签章</w:t>
      </w: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法定代表人：（签字或盖章）</w:t>
      </w:r>
    </w:p>
    <w:p>
      <w:pPr>
        <w:spacing w:line="360" w:lineRule="auto"/>
        <w:rPr>
          <w:rFonts w:ascii="仿宋" w:hAnsi="仿宋" w:eastAsia="仿宋" w:cs="仿宋"/>
          <w:color w:val="auto"/>
          <w:sz w:val="24"/>
        </w:rPr>
      </w:pPr>
      <w:r>
        <w:rPr>
          <w:rFonts w:hint="eastAsia" w:ascii="仿宋" w:hAnsi="仿宋" w:eastAsia="仿宋" w:cs="仿宋"/>
          <w:color w:val="auto"/>
          <w:sz w:val="24"/>
        </w:rPr>
        <w:t>日期：     年     月     日</w:t>
      </w:r>
    </w:p>
    <w:p>
      <w:pPr>
        <w:rPr>
          <w:rFonts w:ascii="仿宋" w:hAnsi="仿宋" w:eastAsia="仿宋" w:cs="仿宋"/>
          <w:color w:val="auto"/>
          <w:sz w:val="28"/>
          <w:szCs w:val="28"/>
        </w:rPr>
      </w:pPr>
    </w:p>
    <w:p>
      <w:pPr>
        <w:pStyle w:val="40"/>
        <w:ind w:firstLine="280"/>
        <w:rPr>
          <w:rFonts w:ascii="仿宋" w:hAnsi="仿宋" w:eastAsia="仿宋" w:cs="仿宋"/>
          <w:color w:val="auto"/>
          <w:sz w:val="28"/>
          <w:szCs w:val="28"/>
        </w:rPr>
      </w:pPr>
    </w:p>
    <w:p>
      <w:pPr>
        <w:ind w:firstLine="2689" w:firstLineChars="744"/>
        <w:rPr>
          <w:rFonts w:ascii="仿宋" w:hAnsi="仿宋" w:eastAsia="仿宋" w:cs="仿宋"/>
          <w:b/>
          <w:bCs/>
          <w:color w:val="auto"/>
          <w:sz w:val="36"/>
          <w:szCs w:val="36"/>
        </w:rPr>
      </w:pPr>
    </w:p>
    <w:p>
      <w:pPr>
        <w:ind w:firstLine="2689" w:firstLineChars="744"/>
        <w:rPr>
          <w:rFonts w:ascii="仿宋" w:hAnsi="仿宋" w:eastAsia="仿宋" w:cs="仿宋"/>
          <w:b/>
          <w:bCs/>
          <w:color w:val="auto"/>
          <w:sz w:val="36"/>
          <w:szCs w:val="36"/>
        </w:rPr>
      </w:pPr>
      <w:r>
        <w:rPr>
          <w:rFonts w:hint="eastAsia" w:ascii="仿宋" w:hAnsi="仿宋" w:eastAsia="仿宋" w:cs="仿宋"/>
          <w:b/>
          <w:bCs/>
          <w:color w:val="auto"/>
          <w:sz w:val="36"/>
          <w:szCs w:val="36"/>
        </w:rPr>
        <w:t>投标报价书写规范说明</w:t>
      </w:r>
    </w:p>
    <w:p>
      <w:pPr>
        <w:ind w:firstLine="560" w:firstLineChars="200"/>
        <w:rPr>
          <w:rFonts w:ascii="仿宋" w:hAnsi="仿宋" w:eastAsia="仿宋" w:cs="仿宋"/>
          <w:color w:val="auto"/>
          <w:sz w:val="28"/>
          <w:szCs w:val="32"/>
        </w:rPr>
      </w:pPr>
    </w:p>
    <w:p>
      <w:pPr>
        <w:ind w:firstLine="560" w:firstLineChars="200"/>
        <w:rPr>
          <w:rFonts w:ascii="仿宋" w:hAnsi="仿宋" w:eastAsia="仿宋" w:cs="仿宋"/>
          <w:color w:val="auto"/>
          <w:sz w:val="28"/>
          <w:szCs w:val="32"/>
        </w:rPr>
      </w:pPr>
      <w:r>
        <w:rPr>
          <w:rFonts w:hint="eastAsia" w:ascii="仿宋" w:hAnsi="仿宋" w:eastAsia="仿宋" w:cs="仿宋"/>
          <w:color w:val="auto"/>
          <w:sz w:val="28"/>
          <w:szCs w:val="32"/>
        </w:rPr>
        <w:t>一、投标文件中报价（包括浮动率，下同）填写要求为大写的，应用中文（中文大、小写均可）书写，数值表述清晰即可，但不得出现阿拉伯数字、标点符号或者中文以外的其他文字；填写要求为小写的或者不作要求的，均应采用阿拉伯数字和数学符号（如“.”、“%”等）书写，不得出现中文或其他文字。不满足以上书写规范要求或者未填写的，相应的投标文件作废标处理。</w:t>
      </w:r>
    </w:p>
    <w:p>
      <w:pPr>
        <w:ind w:firstLine="560" w:firstLineChars="200"/>
        <w:rPr>
          <w:rFonts w:ascii="仿宋" w:hAnsi="仿宋" w:eastAsia="仿宋" w:cs="仿宋"/>
          <w:color w:val="auto"/>
          <w:sz w:val="28"/>
          <w:szCs w:val="32"/>
        </w:rPr>
      </w:pPr>
      <w:r>
        <w:rPr>
          <w:rFonts w:hint="eastAsia" w:ascii="仿宋" w:hAnsi="仿宋" w:eastAsia="仿宋" w:cs="仿宋"/>
          <w:color w:val="auto"/>
          <w:sz w:val="28"/>
          <w:szCs w:val="32"/>
        </w:rPr>
        <w:t>二、投标文件中对同一内容有多处报价的，出现报价不一致时，按以下办法处理：</w:t>
      </w:r>
    </w:p>
    <w:p>
      <w:pPr>
        <w:ind w:firstLine="560" w:firstLineChars="200"/>
        <w:rPr>
          <w:rFonts w:ascii="仿宋" w:hAnsi="仿宋" w:eastAsia="仿宋" w:cs="仿宋"/>
          <w:color w:val="auto"/>
          <w:sz w:val="28"/>
          <w:szCs w:val="32"/>
        </w:rPr>
      </w:pPr>
      <w:r>
        <w:rPr>
          <w:rFonts w:hint="eastAsia" w:ascii="仿宋" w:hAnsi="仿宋" w:eastAsia="仿宋" w:cs="仿宋"/>
          <w:color w:val="auto"/>
          <w:sz w:val="28"/>
          <w:szCs w:val="32"/>
        </w:rPr>
        <w:t>（1）大写与小写不一致的，以大写为准（大写或者小写书写不规范的，或未填写的按第“一”条处理）；</w:t>
      </w:r>
    </w:p>
    <w:p>
      <w:pPr>
        <w:ind w:firstLine="560" w:firstLineChars="200"/>
        <w:rPr>
          <w:rFonts w:ascii="仿宋" w:hAnsi="仿宋" w:eastAsia="仿宋" w:cs="仿宋"/>
          <w:color w:val="auto"/>
          <w:sz w:val="28"/>
          <w:szCs w:val="32"/>
        </w:rPr>
      </w:pPr>
      <w:r>
        <w:rPr>
          <w:rFonts w:hint="eastAsia" w:ascii="仿宋" w:hAnsi="仿宋" w:eastAsia="仿宋" w:cs="仿宋"/>
          <w:color w:val="auto"/>
          <w:sz w:val="28"/>
          <w:szCs w:val="32"/>
        </w:rPr>
        <w:t>（2）有二个及以上大写报价且数值大小有不一致的，按无效标处理；</w:t>
      </w:r>
    </w:p>
    <w:p>
      <w:pPr>
        <w:ind w:firstLine="560" w:firstLineChars="200"/>
        <w:rPr>
          <w:rFonts w:ascii="仿宋" w:hAnsi="仿宋" w:eastAsia="仿宋" w:cs="仿宋"/>
          <w:color w:val="auto"/>
          <w:sz w:val="28"/>
          <w:szCs w:val="32"/>
        </w:rPr>
      </w:pPr>
      <w:r>
        <w:rPr>
          <w:rFonts w:hint="eastAsia" w:ascii="仿宋" w:hAnsi="仿宋" w:eastAsia="仿宋" w:cs="仿宋"/>
          <w:color w:val="auto"/>
          <w:sz w:val="28"/>
          <w:szCs w:val="32"/>
        </w:rPr>
        <w:t>（3）无大写报价的，但有二个以上小写报价且数值大小有不一致的，按无效标处理。</w:t>
      </w:r>
    </w:p>
    <w:p>
      <w:pPr>
        <w:pStyle w:val="40"/>
        <w:ind w:firstLine="280"/>
        <w:rPr>
          <w:rFonts w:ascii="仿宋" w:hAnsi="仿宋" w:eastAsia="仿宋" w:cs="仿宋"/>
          <w:color w:val="auto"/>
          <w:sz w:val="28"/>
          <w:szCs w:val="28"/>
        </w:rPr>
      </w:pPr>
    </w:p>
    <w:p>
      <w:pPr>
        <w:pageBreakBefore/>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商务技术（资信）文件部分</w:t>
      </w:r>
    </w:p>
    <w:p>
      <w:pPr>
        <w:spacing w:line="360" w:lineRule="auto"/>
        <w:jc w:val="center"/>
        <w:outlineLvl w:val="0"/>
        <w:rPr>
          <w:rFonts w:ascii="仿宋" w:hAnsi="仿宋" w:eastAsia="仿宋" w:cs="仿宋"/>
          <w:b/>
          <w:color w:val="auto"/>
          <w:kern w:val="0"/>
          <w:sz w:val="24"/>
        </w:rPr>
      </w:pPr>
    </w:p>
    <w:p>
      <w:pPr>
        <w:spacing w:line="360"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pStyle w:val="193"/>
        <w:spacing w:line="360" w:lineRule="auto"/>
        <w:ind w:left="0" w:firstLine="0" w:firstLineChars="0"/>
        <w:rPr>
          <w:rFonts w:ascii="仿宋" w:eastAsia="仿宋" w:cs="仿宋"/>
          <w:color w:val="auto"/>
        </w:rPr>
      </w:pPr>
      <w:r>
        <w:rPr>
          <w:rFonts w:hint="eastAsia" w:ascii="仿宋" w:eastAsia="仿宋" w:cs="仿宋"/>
          <w:color w:val="auto"/>
        </w:rPr>
        <w:t>（1）</w:t>
      </w:r>
      <w:r>
        <w:rPr>
          <w:rFonts w:hint="eastAsia" w:ascii="仿宋" w:eastAsia="仿宋" w:cs="仿宋"/>
          <w:color w:val="auto"/>
          <w:kern w:val="16"/>
        </w:rPr>
        <w:t>法定代表人身份证明</w:t>
      </w:r>
      <w:r>
        <w:rPr>
          <w:rFonts w:hint="eastAsia" w:ascii="仿宋" w:eastAsia="仿宋" w:cs="仿宋"/>
          <w:color w:val="auto"/>
        </w:rPr>
        <w:t xml:space="preserve"> ………………………………………………………（页码）</w:t>
      </w:r>
    </w:p>
    <w:p>
      <w:pPr>
        <w:pStyle w:val="193"/>
        <w:spacing w:line="360" w:lineRule="auto"/>
        <w:ind w:left="0" w:firstLine="0" w:firstLineChars="0"/>
        <w:rPr>
          <w:rFonts w:ascii="仿宋" w:eastAsia="仿宋" w:cs="仿宋"/>
          <w:color w:val="auto"/>
        </w:rPr>
      </w:pPr>
      <w:r>
        <w:rPr>
          <w:rFonts w:hint="eastAsia" w:ascii="仿宋" w:eastAsia="仿宋" w:cs="仿宋"/>
          <w:color w:val="auto"/>
        </w:rPr>
        <w:t>（2）</w:t>
      </w:r>
      <w:r>
        <w:rPr>
          <w:rFonts w:hint="eastAsia" w:ascii="仿宋" w:eastAsia="仿宋" w:cs="仿宋"/>
          <w:color w:val="auto"/>
          <w:kern w:val="16"/>
        </w:rPr>
        <w:t xml:space="preserve">授权委托书 </w:t>
      </w:r>
      <w:r>
        <w:rPr>
          <w:rFonts w:hint="eastAsia" w:ascii="仿宋" w:eastAsia="仿宋" w:cs="仿宋"/>
          <w:color w:val="auto"/>
        </w:rPr>
        <w:t>…………………………………………………………………（页码）</w:t>
      </w:r>
    </w:p>
    <w:p>
      <w:pPr>
        <w:pStyle w:val="193"/>
        <w:spacing w:line="360" w:lineRule="auto"/>
        <w:ind w:left="0" w:firstLine="0" w:firstLineChars="0"/>
        <w:rPr>
          <w:rFonts w:ascii="仿宋" w:eastAsia="仿宋" w:cs="仿宋"/>
          <w:color w:val="auto"/>
        </w:rPr>
      </w:pPr>
      <w:r>
        <w:rPr>
          <w:rFonts w:hint="eastAsia" w:ascii="仿宋" w:eastAsia="仿宋" w:cs="仿宋"/>
          <w:color w:val="auto"/>
        </w:rPr>
        <w:t>（3）</w:t>
      </w:r>
      <w:r>
        <w:rPr>
          <w:rFonts w:hint="eastAsia" w:ascii="仿宋" w:eastAsia="仿宋" w:cs="仿宋"/>
          <w:color w:val="auto"/>
          <w:kern w:val="16"/>
        </w:rPr>
        <w:t xml:space="preserve">代理人身份证复印件 </w:t>
      </w:r>
      <w:r>
        <w:rPr>
          <w:rFonts w:hint="eastAsia" w:ascii="仿宋" w:eastAsia="仿宋" w:cs="仿宋"/>
          <w:color w:val="auto"/>
        </w:rPr>
        <w:t>………………………………………………………（页码）（</w:t>
      </w:r>
      <w:r>
        <w:rPr>
          <w:rFonts w:hint="eastAsia" w:ascii="仿宋" w:eastAsia="仿宋" w:cs="仿宋"/>
          <w:color w:val="auto"/>
          <w:kern w:val="16"/>
        </w:rPr>
        <w:t>4）授权代表社保证明…………………………………………………………（页码）</w:t>
      </w:r>
    </w:p>
    <w:p>
      <w:pPr>
        <w:pStyle w:val="193"/>
        <w:spacing w:line="360" w:lineRule="auto"/>
        <w:ind w:left="0" w:firstLine="0" w:firstLineChars="0"/>
        <w:rPr>
          <w:rFonts w:ascii="仿宋" w:eastAsia="仿宋" w:cs="仿宋"/>
          <w:color w:val="auto"/>
        </w:rPr>
      </w:pPr>
      <w:r>
        <w:rPr>
          <w:rFonts w:hint="eastAsia" w:ascii="仿宋" w:eastAsia="仿宋" w:cs="仿宋"/>
          <w:color w:val="auto"/>
        </w:rPr>
        <w:t>（5）投标人营业执照、资质证书复印件、安全生产许可证证书复印件……（页码）</w:t>
      </w:r>
    </w:p>
    <w:p>
      <w:pPr>
        <w:pStyle w:val="193"/>
        <w:spacing w:line="360" w:lineRule="auto"/>
        <w:ind w:left="0" w:firstLine="0" w:firstLineChars="0"/>
        <w:rPr>
          <w:rFonts w:ascii="仿宋" w:eastAsia="仿宋" w:cs="仿宋"/>
          <w:color w:val="auto"/>
        </w:rPr>
      </w:pPr>
      <w:r>
        <w:rPr>
          <w:rFonts w:hint="eastAsia" w:ascii="仿宋" w:eastAsia="仿宋" w:cs="仿宋"/>
          <w:color w:val="auto"/>
        </w:rPr>
        <w:t>（6）投标人拟派项目负责人</w:t>
      </w:r>
      <w:r>
        <w:rPr>
          <w:rFonts w:hint="eastAsia" w:ascii="仿宋" w:eastAsia="仿宋" w:cs="仿宋"/>
          <w:color w:val="auto"/>
          <w:kern w:val="0"/>
        </w:rPr>
        <w:t>资质证明（如有）</w:t>
      </w:r>
      <w:r>
        <w:rPr>
          <w:rFonts w:hint="eastAsia" w:ascii="仿宋" w:eastAsia="仿宋" w:cs="仿宋"/>
          <w:color w:val="auto"/>
        </w:rPr>
        <w:t xml:space="preserve">………………………………（页码） </w:t>
      </w:r>
    </w:p>
    <w:p>
      <w:pPr>
        <w:pStyle w:val="193"/>
        <w:spacing w:line="360" w:lineRule="auto"/>
        <w:ind w:left="0" w:firstLine="0" w:firstLineChars="0"/>
        <w:rPr>
          <w:rFonts w:ascii="仿宋" w:eastAsia="仿宋" w:cs="仿宋"/>
          <w:color w:val="auto"/>
        </w:rPr>
      </w:pPr>
      <w:r>
        <w:rPr>
          <w:rFonts w:hint="eastAsia" w:ascii="仿宋" w:eastAsia="仿宋" w:cs="仿宋"/>
          <w:color w:val="auto"/>
        </w:rPr>
        <w:t>（7）项目负责人无在建承诺书</w:t>
      </w:r>
      <w:r>
        <w:rPr>
          <w:rFonts w:hint="eastAsia" w:ascii="仿宋" w:eastAsia="仿宋" w:cs="仿宋"/>
          <w:color w:val="auto"/>
          <w:kern w:val="0"/>
        </w:rPr>
        <w:t>（如有）</w:t>
      </w:r>
      <w:r>
        <w:rPr>
          <w:rFonts w:hint="eastAsia" w:ascii="仿宋" w:eastAsia="仿宋" w:cs="仿宋"/>
          <w:color w:val="auto"/>
        </w:rPr>
        <w:t>…………………</w:t>
      </w:r>
      <w:r>
        <w:rPr>
          <w:rFonts w:hint="eastAsia" w:ascii="仿宋" w:eastAsia="仿宋" w:cs="仿宋"/>
          <w:color w:val="auto"/>
          <w:lang w:val="zh-CN"/>
        </w:rPr>
        <w:t>…</w:t>
      </w:r>
      <w:r>
        <w:rPr>
          <w:rFonts w:hint="eastAsia" w:ascii="仿宋" w:eastAsia="仿宋" w:cs="仿宋"/>
          <w:color w:val="auto"/>
        </w:rPr>
        <w:t>…………………（页码）</w:t>
      </w:r>
    </w:p>
    <w:p>
      <w:pPr>
        <w:pStyle w:val="193"/>
        <w:spacing w:line="360" w:lineRule="auto"/>
        <w:ind w:left="0" w:firstLine="0" w:firstLineChars="0"/>
        <w:rPr>
          <w:rFonts w:ascii="仿宋" w:eastAsia="仿宋" w:cs="仿宋"/>
          <w:color w:val="auto"/>
        </w:rPr>
      </w:pPr>
      <w:r>
        <w:rPr>
          <w:rFonts w:hint="eastAsia" w:ascii="仿宋" w:eastAsia="仿宋" w:cs="仿宋"/>
          <w:color w:val="auto"/>
        </w:rPr>
        <w:t>（8）投标承诺书</w:t>
      </w:r>
      <w:r>
        <w:rPr>
          <w:rFonts w:hint="eastAsia" w:ascii="仿宋" w:eastAsia="仿宋" w:cs="仿宋"/>
          <w:color w:val="auto"/>
          <w:lang w:val="zh-CN"/>
        </w:rPr>
        <w:t>……………………………………………………</w:t>
      </w:r>
      <w:r>
        <w:rPr>
          <w:rFonts w:hint="eastAsia" w:ascii="仿宋" w:eastAsia="仿宋" w:cs="仿宋"/>
          <w:color w:val="auto"/>
        </w:rPr>
        <w:t>…………</w:t>
      </w:r>
      <w:r>
        <w:rPr>
          <w:rFonts w:hint="eastAsia" w:ascii="仿宋" w:eastAsia="仿宋" w:cs="仿宋"/>
          <w:color w:val="auto"/>
          <w:lang w:val="zh-CN"/>
        </w:rPr>
        <w:t>…</w:t>
      </w:r>
      <w:r>
        <w:rPr>
          <w:rFonts w:hint="eastAsia" w:ascii="仿宋" w:eastAsia="仿宋" w:cs="仿宋"/>
          <w:color w:val="auto"/>
        </w:rPr>
        <w:t>（页码）</w:t>
      </w:r>
    </w:p>
    <w:p>
      <w:pPr>
        <w:pStyle w:val="193"/>
        <w:spacing w:line="360" w:lineRule="auto"/>
        <w:ind w:left="0" w:firstLine="0" w:firstLineChars="0"/>
        <w:rPr>
          <w:rFonts w:ascii="仿宋" w:eastAsia="仿宋" w:cs="仿宋"/>
          <w:color w:val="auto"/>
        </w:rPr>
      </w:pPr>
      <w:r>
        <w:rPr>
          <w:rFonts w:hint="eastAsia" w:ascii="仿宋" w:eastAsia="仿宋" w:cs="仿宋"/>
          <w:color w:val="auto"/>
        </w:rPr>
        <w:t>（9）招标控制价认可函 …………………………………………………………（页码）</w:t>
      </w:r>
    </w:p>
    <w:p>
      <w:pPr>
        <w:spacing w:line="360" w:lineRule="auto"/>
        <w:outlineLvl w:val="0"/>
        <w:rPr>
          <w:rFonts w:ascii="仿宋" w:hAnsi="仿宋" w:eastAsia="仿宋" w:cs="仿宋"/>
          <w:color w:val="auto"/>
          <w:kern w:val="0"/>
          <w:sz w:val="24"/>
        </w:rPr>
      </w:pPr>
      <w:r>
        <w:rPr>
          <w:rFonts w:hint="eastAsia" w:ascii="仿宋" w:hAnsi="仿宋" w:eastAsia="仿宋" w:cs="仿宋"/>
          <w:color w:val="auto"/>
          <w:kern w:val="0"/>
          <w:sz w:val="24"/>
        </w:rPr>
        <w:t>（10）项目负责人简历表……………………………………………</w:t>
      </w:r>
      <w:r>
        <w:rPr>
          <w:rFonts w:hint="eastAsia" w:ascii="仿宋" w:hAnsi="仿宋" w:eastAsia="仿宋" w:cs="仿宋"/>
          <w:color w:val="auto"/>
        </w:rPr>
        <w:t>…………</w:t>
      </w:r>
      <w:r>
        <w:rPr>
          <w:rFonts w:hint="eastAsia" w:ascii="仿宋" w:hAnsi="仿宋" w:eastAsia="仿宋" w:cs="仿宋"/>
          <w:color w:val="auto"/>
          <w:kern w:val="0"/>
          <w:sz w:val="24"/>
        </w:rPr>
        <w:t>…（页码）</w:t>
      </w:r>
    </w:p>
    <w:p>
      <w:pPr>
        <w:spacing w:line="360" w:lineRule="auto"/>
        <w:outlineLvl w:val="0"/>
        <w:rPr>
          <w:rFonts w:ascii="仿宋" w:hAnsi="仿宋" w:eastAsia="仿宋" w:cs="仿宋"/>
          <w:color w:val="auto"/>
          <w:kern w:val="0"/>
          <w:sz w:val="24"/>
        </w:rPr>
      </w:pPr>
      <w:r>
        <w:rPr>
          <w:rFonts w:hint="eastAsia" w:ascii="仿宋" w:hAnsi="仿宋" w:eastAsia="仿宋" w:cs="仿宋"/>
          <w:color w:val="auto"/>
          <w:kern w:val="0"/>
          <w:sz w:val="24"/>
        </w:rPr>
        <w:t>（11）主要施工管理人员表……………………………………</w:t>
      </w:r>
      <w:r>
        <w:rPr>
          <w:rFonts w:hint="eastAsia" w:ascii="仿宋" w:hAnsi="仿宋" w:eastAsia="仿宋" w:cs="仿宋"/>
          <w:color w:val="auto"/>
        </w:rPr>
        <w:t>…………</w:t>
      </w:r>
      <w:r>
        <w:rPr>
          <w:rFonts w:hint="eastAsia" w:ascii="仿宋" w:hAnsi="仿宋" w:eastAsia="仿宋" w:cs="仿宋"/>
          <w:color w:val="auto"/>
          <w:kern w:val="0"/>
          <w:sz w:val="24"/>
        </w:rPr>
        <w:t>………（页码）</w:t>
      </w:r>
    </w:p>
    <w:p>
      <w:pPr>
        <w:pStyle w:val="193"/>
        <w:spacing w:line="360" w:lineRule="auto"/>
        <w:ind w:left="0" w:firstLine="0" w:firstLineChars="0"/>
        <w:rPr>
          <w:rFonts w:ascii="仿宋" w:eastAsia="仿宋" w:cs="仿宋"/>
          <w:color w:val="auto"/>
          <w:kern w:val="16"/>
        </w:rPr>
      </w:pPr>
      <w:r>
        <w:rPr>
          <w:rFonts w:hint="eastAsia" w:ascii="仿宋" w:eastAsia="仿宋" w:cs="仿宋"/>
          <w:color w:val="auto"/>
          <w:kern w:val="0"/>
        </w:rPr>
        <w:t>（12）主要施工机械设备表……………………………………</w:t>
      </w:r>
      <w:r>
        <w:rPr>
          <w:rFonts w:hint="eastAsia" w:ascii="仿宋" w:eastAsia="仿宋" w:cs="仿宋"/>
          <w:color w:val="auto"/>
        </w:rPr>
        <w:t>…………</w:t>
      </w:r>
      <w:r>
        <w:rPr>
          <w:rFonts w:hint="eastAsia" w:ascii="仿宋" w:eastAsia="仿宋" w:cs="仿宋"/>
          <w:color w:val="auto"/>
          <w:kern w:val="0"/>
        </w:rPr>
        <w:t>………（页码）</w:t>
      </w:r>
      <w:r>
        <w:rPr>
          <w:rFonts w:hint="eastAsia" w:ascii="仿宋" w:eastAsia="仿宋" w:cs="仿宋"/>
          <w:color w:val="auto"/>
          <w:kern w:val="16"/>
        </w:rPr>
        <w:t>（13）中小企业声明函…………………………………………………………（页码）</w:t>
      </w:r>
    </w:p>
    <w:p>
      <w:pPr>
        <w:spacing w:line="360" w:lineRule="auto"/>
        <w:rPr>
          <w:rFonts w:ascii="仿宋" w:hAnsi="仿宋" w:eastAsia="仿宋" w:cs="仿宋"/>
          <w:color w:val="auto"/>
          <w:kern w:val="0"/>
          <w:sz w:val="24"/>
        </w:rPr>
      </w:pPr>
    </w:p>
    <w:p>
      <w:pPr>
        <w:spacing w:line="360" w:lineRule="auto"/>
        <w:rPr>
          <w:rFonts w:ascii="仿宋" w:hAnsi="仿宋" w:eastAsia="仿宋" w:cs="仿宋"/>
          <w:b/>
          <w:bCs/>
          <w:color w:val="auto"/>
          <w:sz w:val="24"/>
        </w:rPr>
      </w:pPr>
      <w:r>
        <w:rPr>
          <w:rFonts w:hint="eastAsia" w:ascii="仿宋" w:hAnsi="仿宋" w:eastAsia="仿宋" w:cs="仿宋"/>
          <w:b/>
          <w:bCs/>
          <w:color w:val="auto"/>
          <w:sz w:val="24"/>
        </w:rPr>
        <w:t>注：以上目录是基本格式要求，各投标人可根据自身情况进一步细化。</w:t>
      </w: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40"/>
        <w:ind w:firstLine="241"/>
        <w:rPr>
          <w:rFonts w:ascii="仿宋" w:hAnsi="仿宋" w:eastAsia="仿宋" w:cs="仿宋"/>
          <w:b/>
          <w:bCs/>
          <w:color w:val="auto"/>
          <w:sz w:val="24"/>
        </w:rPr>
      </w:pPr>
    </w:p>
    <w:p>
      <w:pPr>
        <w:pStyle w:val="31"/>
        <w:ind w:left="0" w:leftChars="0"/>
        <w:rPr>
          <w:rFonts w:ascii="仿宋" w:hAnsi="仿宋" w:eastAsia="仿宋" w:cs="仿宋"/>
          <w:b/>
          <w:color w:val="auto"/>
          <w:sz w:val="28"/>
          <w:szCs w:val="28"/>
        </w:rPr>
      </w:pPr>
      <w:r>
        <w:rPr>
          <w:rFonts w:hint="eastAsia" w:ascii="仿宋" w:hAnsi="仿宋" w:eastAsia="仿宋" w:cs="仿宋"/>
          <w:b/>
          <w:bCs/>
          <w:color w:val="auto"/>
          <w:sz w:val="28"/>
          <w:szCs w:val="28"/>
        </w:rPr>
        <w:t>1、</w:t>
      </w:r>
      <w:r>
        <w:rPr>
          <w:rFonts w:hint="eastAsia" w:ascii="仿宋" w:hAnsi="仿宋" w:eastAsia="仿宋" w:cs="仿宋"/>
          <w:b/>
          <w:color w:val="auto"/>
          <w:sz w:val="28"/>
          <w:szCs w:val="28"/>
        </w:rPr>
        <w:t>法定代表人身份证明（格式）</w:t>
      </w:r>
    </w:p>
    <w:p>
      <w:pPr>
        <w:pStyle w:val="31"/>
        <w:rPr>
          <w:rFonts w:ascii="仿宋" w:hAnsi="仿宋" w:eastAsia="仿宋" w:cs="仿宋"/>
          <w:color w:val="auto"/>
          <w:sz w:val="24"/>
          <w:szCs w:val="24"/>
        </w:rPr>
      </w:pPr>
    </w:p>
    <w:p>
      <w:pPr>
        <w:spacing w:line="600" w:lineRule="auto"/>
        <w:rPr>
          <w:rFonts w:ascii="仿宋" w:hAnsi="仿宋" w:eastAsia="仿宋" w:cs="仿宋"/>
          <w:color w:val="auto"/>
          <w:sz w:val="24"/>
          <w:u w:val="single"/>
        </w:rPr>
      </w:pPr>
      <w:r>
        <w:rPr>
          <w:rFonts w:hint="eastAsia" w:ascii="仿宋" w:hAnsi="仿宋" w:eastAsia="仿宋" w:cs="仿宋"/>
          <w:color w:val="auto"/>
          <w:sz w:val="24"/>
        </w:rPr>
        <w:t>投标人名称：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cr/>
      </w:r>
      <w:r>
        <w:rPr>
          <w:rFonts w:hint="eastAsia" w:ascii="仿宋" w:hAnsi="仿宋" w:eastAsia="仿宋" w:cs="仿宋"/>
          <w:color w:val="auto"/>
          <w:sz w:val="24"/>
        </w:rPr>
        <w:t>单位性质：</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cr/>
      </w:r>
      <w:r>
        <w:rPr>
          <w:rFonts w:hint="eastAsia" w:ascii="仿宋" w:hAnsi="仿宋" w:eastAsia="仿宋" w:cs="仿宋"/>
          <w:color w:val="auto"/>
          <w:sz w:val="24"/>
        </w:rPr>
        <w:t>地址：</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cr/>
      </w:r>
      <w:r>
        <w:rPr>
          <w:rFonts w:hint="eastAsia" w:ascii="仿宋" w:hAnsi="仿宋" w:eastAsia="仿宋" w:cs="仿宋"/>
          <w:color w:val="auto"/>
          <w:sz w:val="24"/>
        </w:rPr>
        <w:t>成立时间：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4"/>
        </w:rPr>
        <w:cr/>
      </w:r>
      <w:r>
        <w:rPr>
          <w:rFonts w:hint="eastAsia" w:ascii="仿宋" w:hAnsi="仿宋" w:eastAsia="仿宋" w:cs="仿宋"/>
          <w:color w:val="auto"/>
          <w:sz w:val="24"/>
        </w:rPr>
        <w:t>经营期限：</w:t>
      </w:r>
      <w:r>
        <w:rPr>
          <w:rFonts w:hint="eastAsia" w:ascii="仿宋" w:hAnsi="仿宋" w:eastAsia="仿宋" w:cs="仿宋"/>
          <w:color w:val="auto"/>
          <w:sz w:val="24"/>
          <w:u w:val="single"/>
        </w:rPr>
        <w:t xml:space="preserve">                                                               </w:t>
      </w:r>
      <w:r>
        <w:rPr>
          <w:rFonts w:hint="eastAsia" w:ascii="仿宋" w:hAnsi="仿宋" w:eastAsia="仿宋" w:cs="仿宋"/>
          <w:color w:val="auto"/>
          <w:sz w:val="24"/>
        </w:rPr>
        <w:cr/>
      </w:r>
      <w:r>
        <w:rPr>
          <w:rFonts w:hint="eastAsia" w:ascii="仿宋" w:hAnsi="仿宋" w:eastAsia="仿宋" w:cs="仿宋"/>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年龄：</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职务：</w:t>
      </w:r>
      <w:r>
        <w:rPr>
          <w:rFonts w:hint="eastAsia" w:ascii="仿宋" w:hAnsi="仿宋" w:eastAsia="仿宋" w:cs="仿宋"/>
          <w:color w:val="auto"/>
          <w:sz w:val="24"/>
          <w:u w:val="single"/>
        </w:rPr>
        <w:t xml:space="preserve">                  </w:t>
      </w:r>
    </w:p>
    <w:p>
      <w:pPr>
        <w:spacing w:line="600" w:lineRule="auto"/>
        <w:rPr>
          <w:rFonts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（投标人名称）的法定代表人。 </w:t>
      </w:r>
      <w:r>
        <w:rPr>
          <w:rFonts w:hint="eastAsia" w:ascii="仿宋" w:hAnsi="仿宋" w:eastAsia="仿宋" w:cs="仿宋"/>
          <w:color w:val="auto"/>
          <w:sz w:val="24"/>
        </w:rPr>
        <w:cr/>
      </w:r>
      <w:r>
        <w:rPr>
          <w:rFonts w:hint="eastAsia" w:ascii="仿宋" w:hAnsi="仿宋" w:eastAsia="仿宋" w:cs="仿宋"/>
          <w:color w:val="auto"/>
          <w:sz w:val="24"/>
        </w:rPr>
        <w:t xml:space="preserve">    特此证明。</w:t>
      </w:r>
    </w:p>
    <w:p>
      <w:pPr>
        <w:spacing w:line="500" w:lineRule="exact"/>
        <w:rPr>
          <w:rFonts w:ascii="仿宋" w:hAnsi="仿宋" w:eastAsia="仿宋" w:cs="仿宋"/>
          <w:color w:val="auto"/>
          <w:sz w:val="24"/>
        </w:rPr>
      </w:pPr>
    </w:p>
    <w:p>
      <w:pPr>
        <w:spacing w:line="500" w:lineRule="exact"/>
        <w:rPr>
          <w:rFonts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kern w:val="0"/>
          <w:sz w:val="24"/>
          <w:lang w:val="zh-CN"/>
        </w:rPr>
        <w:t>电子签章</w:t>
      </w:r>
      <w:r>
        <w:rPr>
          <w:rFonts w:hint="eastAsia" w:ascii="仿宋" w:hAnsi="仿宋" w:eastAsia="仿宋" w:cs="仿宋"/>
          <w:color w:val="auto"/>
          <w:sz w:val="24"/>
        </w:rPr>
        <w:t>）</w:t>
      </w:r>
    </w:p>
    <w:p>
      <w:pPr>
        <w:spacing w:line="500" w:lineRule="exact"/>
        <w:rPr>
          <w:rFonts w:ascii="仿宋" w:hAnsi="仿宋" w:eastAsia="仿宋" w:cs="仿宋"/>
          <w:color w:val="auto"/>
          <w:sz w:val="24"/>
        </w:rPr>
      </w:pPr>
      <w:r>
        <w:rPr>
          <w:rFonts w:hint="eastAsia" w:ascii="仿宋" w:hAnsi="仿宋" w:eastAsia="仿宋" w:cs="仿宋"/>
          <w:color w:val="auto"/>
          <w:sz w:val="24"/>
        </w:rPr>
        <w:t>日期：    年   月   日</w:t>
      </w:r>
    </w:p>
    <w:p>
      <w:pPr>
        <w:pageBreakBefore/>
        <w:spacing w:line="800" w:lineRule="exact"/>
        <w:rPr>
          <w:rFonts w:ascii="仿宋" w:hAnsi="仿宋" w:eastAsia="仿宋" w:cs="仿宋"/>
          <w:b/>
          <w:color w:val="auto"/>
          <w:sz w:val="30"/>
          <w:szCs w:val="30"/>
        </w:rPr>
      </w:pPr>
      <w:r>
        <w:rPr>
          <w:rFonts w:hint="eastAsia" w:ascii="仿宋" w:hAnsi="仿宋" w:eastAsia="仿宋" w:cs="仿宋"/>
          <w:b/>
          <w:color w:val="auto"/>
          <w:sz w:val="28"/>
          <w:szCs w:val="28"/>
        </w:rPr>
        <w:t>2、授权委托书（格式）</w:t>
      </w:r>
      <w:r>
        <w:rPr>
          <w:rFonts w:hint="eastAsia" w:ascii="仿宋" w:hAnsi="仿宋" w:eastAsia="仿宋" w:cs="仿宋"/>
          <w:b/>
          <w:color w:val="auto"/>
          <w:sz w:val="30"/>
          <w:szCs w:val="30"/>
        </w:rPr>
        <w:t xml:space="preserve"> </w:t>
      </w:r>
    </w:p>
    <w:p>
      <w:pPr>
        <w:jc w:val="center"/>
        <w:rPr>
          <w:rFonts w:ascii="仿宋" w:hAnsi="仿宋" w:eastAsia="仿宋" w:cs="仿宋"/>
          <w:b/>
          <w:color w:val="auto"/>
          <w:sz w:val="24"/>
        </w:rPr>
      </w:pPr>
    </w:p>
    <w:p>
      <w:pPr>
        <w:spacing w:line="560" w:lineRule="exact"/>
        <w:rPr>
          <w:rFonts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姓名）系</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（投标人名称）的法定代表人，现授权委托</w:t>
      </w:r>
      <w:r>
        <w:rPr>
          <w:rFonts w:hint="eastAsia" w:ascii="仿宋" w:hAnsi="仿宋" w:eastAsia="仿宋" w:cs="仿宋"/>
          <w:color w:val="auto"/>
          <w:sz w:val="24"/>
          <w:u w:val="single"/>
        </w:rPr>
        <w:t xml:space="preserve">                             </w:t>
      </w:r>
      <w:r>
        <w:rPr>
          <w:rFonts w:hint="eastAsia" w:ascii="仿宋" w:hAnsi="仿宋" w:eastAsia="仿宋" w:cs="仿宋"/>
          <w:color w:val="auto"/>
          <w:sz w:val="24"/>
        </w:rPr>
        <w:t>（单位名称）的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（姓名）为我公司代理人，身份证号码</w:t>
      </w:r>
      <w:r>
        <w:rPr>
          <w:rFonts w:hint="eastAsia" w:ascii="仿宋" w:hAnsi="仿宋" w:eastAsia="仿宋" w:cs="仿宋"/>
          <w:color w:val="auto"/>
          <w:sz w:val="24"/>
          <w:u w:val="single"/>
        </w:rPr>
        <w:t xml:space="preserve">                     </w:t>
      </w:r>
      <w:r>
        <w:rPr>
          <w:rFonts w:hint="eastAsia" w:ascii="仿宋" w:hAnsi="仿宋" w:eastAsia="仿宋" w:cs="仿宋"/>
          <w:color w:val="auto"/>
          <w:sz w:val="24"/>
        </w:rPr>
        <w:t>。以本公司名义参加绍兴市人民医院的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（项目名称）的投标活动。代理人在开标、评标、合同谈判过程中所签署的一切文件和处理与之有关的一切事物，我均予承认。</w:t>
      </w:r>
    </w:p>
    <w:p>
      <w:pPr>
        <w:spacing w:line="560" w:lineRule="exact"/>
        <w:rPr>
          <w:rFonts w:ascii="仿宋" w:hAnsi="仿宋" w:eastAsia="仿宋" w:cs="仿宋"/>
          <w:color w:val="auto"/>
          <w:sz w:val="24"/>
        </w:rPr>
      </w:pPr>
      <w:r>
        <w:rPr>
          <w:rFonts w:hint="eastAsia" w:ascii="仿宋" w:hAnsi="仿宋" w:eastAsia="仿宋" w:cs="仿宋"/>
          <w:color w:val="auto"/>
          <w:sz w:val="24"/>
        </w:rPr>
        <w:t>代理人无转委权。特此委托。</w:t>
      </w:r>
    </w:p>
    <w:p>
      <w:pPr>
        <w:spacing w:line="560" w:lineRule="exact"/>
        <w:rPr>
          <w:rFonts w:ascii="仿宋" w:hAnsi="仿宋" w:eastAsia="仿宋" w:cs="仿宋"/>
          <w:color w:val="auto"/>
          <w:sz w:val="24"/>
        </w:rPr>
      </w:pPr>
    </w:p>
    <w:p>
      <w:pPr>
        <w:spacing w:line="560" w:lineRule="exact"/>
        <w:rPr>
          <w:rFonts w:ascii="仿宋" w:hAnsi="仿宋" w:eastAsia="仿宋" w:cs="仿宋"/>
          <w:color w:val="auto"/>
          <w:sz w:val="24"/>
        </w:rPr>
      </w:pPr>
    </w:p>
    <w:p>
      <w:pPr>
        <w:spacing w:line="560" w:lineRule="exact"/>
        <w:rPr>
          <w:rFonts w:ascii="仿宋" w:hAnsi="仿宋" w:eastAsia="仿宋" w:cs="仿宋"/>
          <w:color w:val="auto"/>
          <w:sz w:val="24"/>
        </w:rPr>
      </w:pPr>
      <w:r>
        <w:rPr>
          <w:rFonts w:hint="eastAsia" w:ascii="仿宋" w:hAnsi="仿宋" w:eastAsia="仿宋" w:cs="仿宋"/>
          <w:color w:val="auto"/>
          <w:sz w:val="24"/>
        </w:rPr>
        <w:t>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 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年龄：</w:t>
      </w:r>
      <w:r>
        <w:rPr>
          <w:rFonts w:hint="eastAsia" w:ascii="仿宋" w:hAnsi="仿宋" w:eastAsia="仿宋" w:cs="仿宋"/>
          <w:color w:val="auto"/>
          <w:sz w:val="24"/>
          <w:u w:val="single"/>
        </w:rPr>
        <w:t xml:space="preserve">       </w:t>
      </w:r>
    </w:p>
    <w:p>
      <w:pPr>
        <w:spacing w:line="560" w:lineRule="exact"/>
        <w:rPr>
          <w:rFonts w:ascii="仿宋" w:hAnsi="仿宋" w:eastAsia="仿宋" w:cs="仿宋"/>
          <w:color w:val="auto"/>
          <w:sz w:val="24"/>
        </w:rPr>
      </w:pPr>
    </w:p>
    <w:p>
      <w:pPr>
        <w:spacing w:line="560" w:lineRule="exact"/>
        <w:rPr>
          <w:rFonts w:ascii="仿宋" w:hAnsi="仿宋" w:eastAsia="仿宋" w:cs="仿宋"/>
          <w:color w:val="auto"/>
          <w:sz w:val="24"/>
        </w:rPr>
      </w:pPr>
      <w:r>
        <w:rPr>
          <w:rFonts w:hint="eastAsia" w:ascii="仿宋" w:hAnsi="仿宋" w:eastAsia="仿宋" w:cs="仿宋"/>
          <w:color w:val="auto"/>
          <w:sz w:val="24"/>
        </w:rPr>
        <w:t>单  位：</w:t>
      </w:r>
      <w:r>
        <w:rPr>
          <w:rFonts w:hint="eastAsia" w:ascii="仿宋" w:hAnsi="仿宋" w:eastAsia="仿宋" w:cs="仿宋"/>
          <w:color w:val="auto"/>
          <w:sz w:val="24"/>
          <w:u w:val="single"/>
        </w:rPr>
        <w:t xml:space="preserve">                    </w:t>
      </w:r>
      <w:r>
        <w:rPr>
          <w:rFonts w:hint="eastAsia" w:ascii="仿宋" w:hAnsi="仿宋" w:eastAsia="仿宋" w:cs="仿宋"/>
          <w:color w:val="auto"/>
          <w:sz w:val="24"/>
        </w:rPr>
        <w:t>部门：</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职务：</w:t>
      </w:r>
      <w:r>
        <w:rPr>
          <w:rFonts w:hint="eastAsia" w:ascii="仿宋" w:hAnsi="仿宋" w:eastAsia="仿宋" w:cs="仿宋"/>
          <w:color w:val="auto"/>
          <w:sz w:val="24"/>
          <w:u w:val="single"/>
        </w:rPr>
        <w:t xml:space="preserve">       </w:t>
      </w:r>
    </w:p>
    <w:p>
      <w:pPr>
        <w:spacing w:line="560" w:lineRule="exact"/>
        <w:rPr>
          <w:rFonts w:ascii="仿宋" w:hAnsi="仿宋" w:eastAsia="仿宋" w:cs="仿宋"/>
          <w:color w:val="auto"/>
          <w:sz w:val="24"/>
        </w:rPr>
      </w:pPr>
    </w:p>
    <w:p>
      <w:pPr>
        <w:spacing w:line="560" w:lineRule="exact"/>
        <w:rPr>
          <w:rFonts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电子签章</w:t>
      </w:r>
      <w:r>
        <w:rPr>
          <w:rFonts w:hint="eastAsia" w:ascii="仿宋" w:hAnsi="仿宋" w:eastAsia="仿宋" w:cs="仿宋"/>
          <w:color w:val="auto"/>
          <w:sz w:val="24"/>
        </w:rPr>
        <w:t>）</w:t>
      </w:r>
    </w:p>
    <w:p>
      <w:pPr>
        <w:spacing w:line="560" w:lineRule="exact"/>
        <w:rPr>
          <w:rFonts w:ascii="仿宋" w:hAnsi="仿宋" w:eastAsia="仿宋" w:cs="仿宋"/>
          <w:color w:val="auto"/>
          <w:sz w:val="24"/>
        </w:rPr>
      </w:pPr>
    </w:p>
    <w:p>
      <w:pPr>
        <w:spacing w:line="560" w:lineRule="exact"/>
        <w:rPr>
          <w:rFonts w:ascii="仿宋" w:hAnsi="仿宋" w:eastAsia="仿宋" w:cs="仿宋"/>
          <w:color w:val="auto"/>
          <w:sz w:val="24"/>
        </w:rPr>
      </w:pPr>
      <w:r>
        <w:rPr>
          <w:rFonts w:hint="eastAsia" w:ascii="仿宋" w:hAnsi="仿宋" w:eastAsia="仿宋" w:cs="仿宋"/>
          <w:color w:val="auto"/>
          <w:sz w:val="24"/>
        </w:rPr>
        <w:t>法定代表人：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spacing w:line="560" w:lineRule="exact"/>
        <w:rPr>
          <w:rFonts w:ascii="仿宋" w:hAnsi="仿宋" w:eastAsia="仿宋" w:cs="仿宋"/>
          <w:color w:val="auto"/>
          <w:sz w:val="24"/>
        </w:rPr>
      </w:pPr>
      <w:r>
        <w:rPr>
          <w:rFonts w:hint="eastAsia" w:ascii="仿宋" w:hAnsi="仿宋" w:eastAsia="仿宋" w:cs="仿宋"/>
          <w:color w:val="auto"/>
          <w:sz w:val="24"/>
        </w:rPr>
        <w:t xml:space="preserve">                                </w:t>
      </w:r>
    </w:p>
    <w:p>
      <w:pPr>
        <w:spacing w:line="560" w:lineRule="exact"/>
        <w:rPr>
          <w:rFonts w:ascii="仿宋" w:hAnsi="仿宋" w:eastAsia="仿宋" w:cs="仿宋"/>
          <w:color w:val="auto"/>
          <w:sz w:val="24"/>
        </w:rPr>
      </w:pPr>
    </w:p>
    <w:p>
      <w:pPr>
        <w:spacing w:line="560" w:lineRule="exact"/>
        <w:rPr>
          <w:rFonts w:ascii="仿宋" w:hAnsi="仿宋" w:eastAsia="仿宋" w:cs="仿宋"/>
          <w:color w:val="auto"/>
          <w:sz w:val="24"/>
        </w:rPr>
      </w:pPr>
    </w:p>
    <w:p>
      <w:pPr>
        <w:spacing w:line="560" w:lineRule="exact"/>
        <w:rPr>
          <w:rFonts w:ascii="仿宋" w:hAnsi="仿宋" w:eastAsia="仿宋" w:cs="仿宋"/>
          <w:color w:val="auto"/>
          <w:sz w:val="24"/>
        </w:rPr>
      </w:pPr>
      <w:r>
        <w:rPr>
          <w:rFonts w:hint="eastAsia" w:ascii="仿宋" w:hAnsi="仿宋" w:eastAsia="仿宋" w:cs="仿宋"/>
          <w:color w:val="auto"/>
          <w:sz w:val="24"/>
        </w:rPr>
        <w:t>授托日期：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ind w:firstLine="4920" w:firstLineChars="2050"/>
        <w:jc w:val="left"/>
        <w:rPr>
          <w:rFonts w:ascii="仿宋" w:hAnsi="仿宋" w:eastAsia="仿宋" w:cs="仿宋"/>
          <w:color w:val="auto"/>
          <w:sz w:val="24"/>
        </w:rPr>
      </w:pPr>
    </w:p>
    <w:p>
      <w:pPr>
        <w:spacing w:line="800" w:lineRule="exact"/>
        <w:rPr>
          <w:rFonts w:ascii="仿宋" w:hAnsi="仿宋" w:eastAsia="仿宋" w:cs="仿宋"/>
          <w:b/>
          <w:color w:val="auto"/>
          <w:sz w:val="24"/>
        </w:rPr>
      </w:pPr>
    </w:p>
    <w:p>
      <w:pPr>
        <w:pageBreakBefore/>
        <w:spacing w:line="800" w:lineRule="exact"/>
        <w:rPr>
          <w:rFonts w:ascii="仿宋" w:hAnsi="仿宋" w:eastAsia="仿宋" w:cs="仿宋"/>
          <w:b/>
          <w:color w:val="auto"/>
          <w:sz w:val="28"/>
          <w:szCs w:val="28"/>
        </w:rPr>
      </w:pPr>
      <w:r>
        <w:rPr>
          <w:rFonts w:hint="eastAsia" w:ascii="仿宋" w:hAnsi="仿宋" w:eastAsia="仿宋" w:cs="仿宋"/>
          <w:b/>
          <w:color w:val="auto"/>
          <w:sz w:val="28"/>
          <w:szCs w:val="28"/>
        </w:rPr>
        <w:t>3、代理人身份证复印件（格式）</w:t>
      </w:r>
    </w:p>
    <w:p>
      <w:pPr>
        <w:spacing w:line="800" w:lineRule="exact"/>
        <w:ind w:firstLine="2409" w:firstLineChars="1000"/>
        <w:rPr>
          <w:rFonts w:ascii="仿宋" w:hAnsi="仿宋" w:eastAsia="仿宋" w:cs="仿宋"/>
          <w:b/>
          <w:bCs/>
          <w:color w:val="auto"/>
          <w:sz w:val="24"/>
        </w:rPr>
      </w:pPr>
    </w:p>
    <w:p>
      <w:pPr>
        <w:spacing w:line="800" w:lineRule="exact"/>
        <w:ind w:firstLine="2409" w:firstLineChars="1000"/>
        <w:rPr>
          <w:rFonts w:ascii="仿宋" w:hAnsi="仿宋" w:eastAsia="仿宋" w:cs="仿宋"/>
          <w:color w:val="auto"/>
          <w:sz w:val="24"/>
        </w:rPr>
      </w:pPr>
      <w:r>
        <w:rPr>
          <w:rFonts w:hint="eastAsia" w:ascii="仿宋" w:hAnsi="仿宋" w:eastAsia="仿宋" w:cs="仿宋"/>
          <w:b/>
          <w:bCs/>
          <w:color w:val="auto"/>
          <w:sz w:val="24"/>
        </w:rPr>
        <w:t>代理人身份证复印件（正反两面）</w:t>
      </w:r>
    </w:p>
    <w:p>
      <w:pPr>
        <w:spacing w:line="800" w:lineRule="exact"/>
        <w:ind w:firstLine="4337" w:firstLineChars="1800"/>
        <w:rPr>
          <w:rFonts w:ascii="仿宋" w:hAnsi="仿宋" w:eastAsia="仿宋" w:cs="仿宋"/>
          <w:b/>
          <w:color w:val="auto"/>
          <w:sz w:val="24"/>
        </w:rPr>
      </w:pPr>
    </w:p>
    <w:p>
      <w:pPr>
        <w:spacing w:line="360" w:lineRule="auto"/>
        <w:rPr>
          <w:rFonts w:ascii="仿宋" w:hAnsi="仿宋" w:eastAsia="仿宋" w:cs="仿宋"/>
          <w:color w:val="auto"/>
          <w:kern w:val="0"/>
          <w:sz w:val="24"/>
        </w:rPr>
      </w:pPr>
    </w:p>
    <w:p>
      <w:pPr>
        <w:spacing w:line="360" w:lineRule="auto"/>
        <w:rPr>
          <w:rFonts w:ascii="仿宋" w:hAnsi="仿宋" w:eastAsia="仿宋" w:cs="仿宋"/>
          <w:color w:val="auto"/>
          <w:kern w:val="0"/>
          <w:sz w:val="24"/>
        </w:rPr>
      </w:pPr>
    </w:p>
    <w:p>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lang w:val="zh-CN"/>
        </w:rPr>
        <w:t>电子签章</w:t>
      </w:r>
      <w:r>
        <w:rPr>
          <w:rFonts w:hint="eastAsia" w:ascii="仿宋" w:hAnsi="仿宋" w:eastAsia="仿宋" w:cs="仿宋"/>
          <w:color w:val="auto"/>
          <w:kern w:val="0"/>
          <w:sz w:val="24"/>
        </w:rPr>
        <w:t>）</w:t>
      </w:r>
    </w:p>
    <w:p>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法定代表人：（</w:t>
      </w:r>
      <w:r>
        <w:rPr>
          <w:rFonts w:hint="eastAsia" w:ascii="仿宋" w:hAnsi="仿宋" w:eastAsia="仿宋" w:cs="仿宋"/>
          <w:color w:val="auto"/>
          <w:sz w:val="24"/>
        </w:rPr>
        <w:t>签字或</w:t>
      </w:r>
      <w:r>
        <w:rPr>
          <w:rFonts w:hint="eastAsia" w:ascii="仿宋" w:hAnsi="仿宋" w:eastAsia="仿宋" w:cs="仿宋"/>
          <w:color w:val="auto"/>
          <w:kern w:val="0"/>
          <w:sz w:val="24"/>
        </w:rPr>
        <w:t>盖章）</w:t>
      </w:r>
    </w:p>
    <w:p>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日期：    年   月   日</w:t>
      </w:r>
    </w:p>
    <w:p>
      <w:pPr>
        <w:pStyle w:val="51"/>
        <w:rPr>
          <w:rFonts w:ascii="仿宋" w:hAnsi="仿宋" w:eastAsia="仿宋" w:cs="仿宋"/>
          <w:color w:val="auto"/>
          <w:kern w:val="0"/>
        </w:rPr>
      </w:pPr>
    </w:p>
    <w:p>
      <w:pPr>
        <w:pStyle w:val="51"/>
        <w:rPr>
          <w:rFonts w:ascii="仿宋" w:hAnsi="仿宋" w:eastAsia="仿宋" w:cs="仿宋"/>
          <w:color w:val="auto"/>
          <w:kern w:val="0"/>
        </w:rPr>
      </w:pPr>
    </w:p>
    <w:p>
      <w:pPr>
        <w:pStyle w:val="51"/>
        <w:rPr>
          <w:rFonts w:ascii="仿宋" w:hAnsi="仿宋" w:eastAsia="仿宋" w:cs="仿宋"/>
          <w:color w:val="auto"/>
          <w:kern w:val="0"/>
        </w:rPr>
      </w:pPr>
    </w:p>
    <w:p>
      <w:pPr>
        <w:pStyle w:val="51"/>
        <w:rPr>
          <w:rFonts w:ascii="仿宋" w:hAnsi="仿宋" w:eastAsia="仿宋" w:cs="仿宋"/>
          <w:color w:val="auto"/>
          <w:kern w:val="0"/>
        </w:rPr>
      </w:pPr>
    </w:p>
    <w:p>
      <w:pPr>
        <w:pStyle w:val="51"/>
        <w:rPr>
          <w:rFonts w:ascii="仿宋" w:hAnsi="仿宋" w:eastAsia="仿宋" w:cs="仿宋"/>
          <w:color w:val="auto"/>
          <w:kern w:val="0"/>
        </w:rPr>
      </w:pPr>
    </w:p>
    <w:p>
      <w:pPr>
        <w:pStyle w:val="51"/>
        <w:rPr>
          <w:rFonts w:ascii="仿宋" w:hAnsi="仿宋" w:eastAsia="仿宋" w:cs="仿宋"/>
          <w:color w:val="auto"/>
          <w:kern w:val="0"/>
        </w:rPr>
      </w:pPr>
    </w:p>
    <w:p>
      <w:pPr>
        <w:pStyle w:val="51"/>
        <w:rPr>
          <w:rFonts w:ascii="仿宋" w:hAnsi="仿宋" w:eastAsia="仿宋" w:cs="仿宋"/>
          <w:color w:val="auto"/>
          <w:kern w:val="0"/>
        </w:rPr>
      </w:pPr>
    </w:p>
    <w:p>
      <w:pPr>
        <w:spacing w:line="360" w:lineRule="auto"/>
        <w:rPr>
          <w:rFonts w:ascii="仿宋" w:hAnsi="仿宋" w:eastAsia="仿宋" w:cs="仿宋"/>
          <w:b/>
          <w:color w:val="auto"/>
          <w:sz w:val="30"/>
          <w:szCs w:val="30"/>
        </w:rPr>
      </w:pPr>
      <w:r>
        <w:rPr>
          <w:rFonts w:hint="eastAsia" w:ascii="仿宋" w:hAnsi="仿宋" w:eastAsia="仿宋" w:cs="仿宋"/>
          <w:b/>
          <w:color w:val="auto"/>
          <w:sz w:val="30"/>
          <w:szCs w:val="30"/>
        </w:rPr>
        <w:t>4、授权代表社保证明（复印件）</w:t>
      </w:r>
    </w:p>
    <w:p>
      <w:pPr>
        <w:spacing w:line="800" w:lineRule="exact"/>
        <w:ind w:firstLine="480" w:firstLineChars="200"/>
        <w:rPr>
          <w:rFonts w:ascii="仿宋" w:hAnsi="仿宋" w:eastAsia="仿宋" w:cs="仿宋"/>
          <w:color w:val="auto"/>
          <w:sz w:val="24"/>
          <w:u w:val="wave"/>
        </w:rPr>
      </w:pPr>
      <w:r>
        <w:rPr>
          <w:rFonts w:hint="eastAsia" w:ascii="仿宋" w:hAnsi="仿宋" w:eastAsia="仿宋" w:cs="仿宋"/>
          <w:color w:val="auto"/>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color w:val="auto"/>
          <w:sz w:val="24"/>
        </w:rPr>
        <w:t>未提供上述证明的投标做无效投标处理。</w:t>
      </w:r>
    </w:p>
    <w:p>
      <w:pPr>
        <w:pageBreakBefore/>
        <w:numPr>
          <w:ilvl w:val="0"/>
          <w:numId w:val="14"/>
        </w:numPr>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投标人营业执照、资质证书复印件、安全生产许可证证书复印件和参加政府采购活动前三年内，在经营活动中没有重大违法记录的声明加盖投标人公章。</w:t>
      </w:r>
    </w:p>
    <w:p>
      <w:pPr>
        <w:pageBreakBefore/>
        <w:numPr>
          <w:ilvl w:val="0"/>
          <w:numId w:val="14"/>
        </w:numPr>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投标人拟派项目负责人资质证明。</w:t>
      </w:r>
    </w:p>
    <w:p>
      <w:pPr>
        <w:pageBreakBefore/>
        <w:ind w:left="420" w:leftChars="200"/>
        <w:rPr>
          <w:rFonts w:ascii="仿宋" w:hAnsi="仿宋" w:eastAsia="仿宋" w:cs="仿宋"/>
          <w:b/>
          <w:color w:val="auto"/>
          <w:sz w:val="28"/>
          <w:szCs w:val="28"/>
        </w:rPr>
      </w:pPr>
      <w:r>
        <w:rPr>
          <w:rFonts w:hint="eastAsia" w:ascii="仿宋" w:hAnsi="仿宋" w:eastAsia="仿宋" w:cs="仿宋"/>
          <w:b/>
          <w:color w:val="auto"/>
          <w:sz w:val="28"/>
          <w:szCs w:val="28"/>
        </w:rPr>
        <w:t>7、项目负责人无在建承诺书（格式）</w:t>
      </w:r>
    </w:p>
    <w:p>
      <w:pPr>
        <w:spacing w:line="480" w:lineRule="auto"/>
        <w:jc w:val="left"/>
        <w:rPr>
          <w:rFonts w:ascii="仿宋" w:hAnsi="仿宋" w:eastAsia="仿宋" w:cs="仿宋"/>
          <w:color w:val="auto"/>
          <w:kern w:val="32"/>
          <w:sz w:val="24"/>
        </w:rPr>
      </w:pPr>
      <w:r>
        <w:rPr>
          <w:rFonts w:hint="eastAsia" w:ascii="仿宋" w:hAnsi="仿宋" w:eastAsia="仿宋" w:cs="仿宋"/>
          <w:color w:val="auto"/>
          <w:kern w:val="32"/>
          <w:sz w:val="24"/>
        </w:rPr>
        <w:t>绍兴市人民医院（招标人）</w:t>
      </w:r>
      <w:r>
        <w:rPr>
          <w:rFonts w:hint="eastAsia" w:ascii="仿宋" w:hAnsi="仿宋" w:eastAsia="仿宋" w:cs="仿宋"/>
          <w:color w:val="auto"/>
          <w:kern w:val="32"/>
          <w:sz w:val="24"/>
          <w:lang w:val="zh-CN"/>
        </w:rPr>
        <w:t>：</w:t>
      </w:r>
    </w:p>
    <w:p>
      <w:pPr>
        <w:spacing w:line="480" w:lineRule="auto"/>
        <w:ind w:firstLine="480" w:firstLineChars="200"/>
        <w:rPr>
          <w:rFonts w:ascii="仿宋" w:hAnsi="仿宋" w:eastAsia="仿宋" w:cs="仿宋"/>
          <w:color w:val="auto"/>
          <w:sz w:val="24"/>
        </w:rPr>
      </w:pPr>
      <w:r>
        <w:rPr>
          <w:rFonts w:hint="eastAsia" w:ascii="仿宋" w:hAnsi="仿宋" w:eastAsia="仿宋" w:cs="仿宋"/>
          <w:color w:val="auto"/>
          <w:sz w:val="24"/>
        </w:rPr>
        <w:t>根据贵单位</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日发布的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项目招标信息，我单位申请参加投标，拟派项目负责人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r>
        <w:rPr>
          <w:rFonts w:hint="eastAsia" w:ascii="仿宋" w:hAnsi="仿宋" w:eastAsia="仿宋" w:cs="仿宋"/>
          <w:color w:val="auto"/>
          <w:sz w:val="24"/>
        </w:rPr>
        <w:t>，并作出如下承诺及声明：</w:t>
      </w:r>
    </w:p>
    <w:p>
      <w:pPr>
        <w:spacing w:line="480" w:lineRule="auto"/>
        <w:ind w:firstLine="482" w:firstLineChars="200"/>
        <w:rPr>
          <w:rFonts w:ascii="仿宋" w:hAnsi="仿宋" w:eastAsia="仿宋" w:cs="仿宋"/>
          <w:b/>
          <w:color w:val="auto"/>
          <w:sz w:val="24"/>
        </w:rPr>
      </w:pPr>
      <w:r>
        <w:rPr>
          <w:rFonts w:hint="eastAsia" w:ascii="仿宋" w:hAnsi="仿宋" w:eastAsia="仿宋" w:cs="仿宋"/>
          <w:b/>
          <w:color w:val="auto"/>
          <w:sz w:val="24"/>
        </w:rPr>
        <w:t>1、项目负责人目前</w:t>
      </w:r>
      <w:r>
        <w:rPr>
          <w:rFonts w:hint="eastAsia" w:ascii="仿宋" w:hAnsi="仿宋" w:eastAsia="仿宋" w:cs="仿宋"/>
          <w:color w:val="auto"/>
          <w:sz w:val="24"/>
          <w:u w:val="single"/>
        </w:rPr>
        <w:t xml:space="preserve">        </w:t>
      </w:r>
      <w:r>
        <w:rPr>
          <w:rFonts w:hint="eastAsia" w:ascii="仿宋" w:hAnsi="仿宋" w:eastAsia="仿宋" w:cs="仿宋"/>
          <w:b/>
          <w:color w:val="auto"/>
          <w:sz w:val="24"/>
        </w:rPr>
        <w:t>（请填写“有”或“无”）在建工程。</w:t>
      </w:r>
    </w:p>
    <w:p>
      <w:pPr>
        <w:spacing w:line="480" w:lineRule="auto"/>
        <w:ind w:firstLine="480" w:firstLineChars="200"/>
        <w:rPr>
          <w:rFonts w:ascii="仿宋" w:hAnsi="仿宋" w:eastAsia="仿宋" w:cs="仿宋"/>
          <w:color w:val="auto"/>
          <w:sz w:val="24"/>
        </w:rPr>
      </w:pPr>
    </w:p>
    <w:p>
      <w:pPr>
        <w:spacing w:line="480" w:lineRule="auto"/>
        <w:ind w:firstLine="480" w:firstLineChars="200"/>
        <w:rPr>
          <w:rFonts w:ascii="仿宋" w:hAnsi="仿宋" w:eastAsia="仿宋" w:cs="仿宋"/>
          <w:color w:val="auto"/>
          <w:sz w:val="24"/>
        </w:rPr>
      </w:pPr>
      <w:r>
        <w:rPr>
          <w:rFonts w:hint="eastAsia" w:ascii="仿宋" w:hAnsi="仿宋" w:eastAsia="仿宋" w:cs="仿宋"/>
          <w:color w:val="auto"/>
          <w:sz w:val="24"/>
        </w:rPr>
        <w:t>我单位愿恪守信誉，并提供良好合作，若有作假，愿意承担责任。</w:t>
      </w:r>
    </w:p>
    <w:p>
      <w:pPr>
        <w:spacing w:line="480" w:lineRule="auto"/>
        <w:ind w:firstLine="4908" w:firstLineChars="2045"/>
        <w:rPr>
          <w:rFonts w:ascii="仿宋" w:hAnsi="仿宋" w:eastAsia="仿宋" w:cs="仿宋"/>
          <w:bCs/>
          <w:color w:val="auto"/>
          <w:sz w:val="24"/>
        </w:rPr>
      </w:pPr>
    </w:p>
    <w:p>
      <w:pPr>
        <w:spacing w:line="480" w:lineRule="auto"/>
        <w:ind w:firstLine="4908" w:firstLineChars="2045"/>
        <w:rPr>
          <w:rFonts w:ascii="仿宋" w:hAnsi="仿宋" w:eastAsia="仿宋" w:cs="仿宋"/>
          <w:bCs/>
          <w:color w:val="auto"/>
          <w:sz w:val="24"/>
        </w:rPr>
      </w:pP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投标人(电子签章)：</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法定代表人或其授权代表(签字或盖章)：</w:t>
      </w:r>
    </w:p>
    <w:p>
      <w:pPr>
        <w:snapToGrid w:val="0"/>
        <w:spacing w:line="360" w:lineRule="auto"/>
        <w:ind w:firstLine="5160" w:firstLineChars="2150"/>
        <w:rPr>
          <w:rFonts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pStyle w:val="2"/>
        <w:numPr>
          <w:ilvl w:val="0"/>
          <w:numId w:val="0"/>
        </w:numPr>
        <w:rPr>
          <w:rFonts w:ascii="仿宋" w:hAnsi="仿宋" w:eastAsia="仿宋" w:cs="仿宋"/>
          <w:color w:val="auto"/>
        </w:rPr>
      </w:pPr>
    </w:p>
    <w:p>
      <w:pPr>
        <w:spacing w:line="360" w:lineRule="auto"/>
        <w:rPr>
          <w:rFonts w:ascii="仿宋" w:hAnsi="仿宋" w:eastAsia="仿宋" w:cs="仿宋"/>
          <w:color w:val="auto"/>
          <w:kern w:val="0"/>
          <w:sz w:val="24"/>
          <w:lang w:val="zh-CN"/>
        </w:rPr>
      </w:pPr>
    </w:p>
    <w:p>
      <w:pPr>
        <w:pageBreakBefore/>
        <w:rPr>
          <w:rFonts w:ascii="仿宋" w:hAnsi="仿宋" w:eastAsia="仿宋" w:cs="仿宋"/>
          <w:b/>
          <w:color w:val="auto"/>
          <w:sz w:val="24"/>
        </w:rPr>
      </w:pPr>
      <w:r>
        <w:rPr>
          <w:rFonts w:hint="eastAsia" w:ascii="仿宋" w:hAnsi="仿宋" w:eastAsia="仿宋" w:cs="仿宋"/>
          <w:b/>
          <w:color w:val="auto"/>
          <w:sz w:val="28"/>
          <w:szCs w:val="28"/>
        </w:rPr>
        <w:t>8、投标承诺书（格式）</w:t>
      </w:r>
    </w:p>
    <w:p>
      <w:pPr>
        <w:spacing w:line="500" w:lineRule="exact"/>
        <w:rPr>
          <w:rFonts w:ascii="仿宋" w:hAnsi="仿宋" w:eastAsia="仿宋" w:cs="仿宋"/>
          <w:color w:val="auto"/>
          <w:kern w:val="0"/>
          <w:sz w:val="24"/>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r>
        <w:rPr>
          <w:rFonts w:hint="eastAsia" w:ascii="仿宋" w:hAnsi="仿宋" w:eastAsia="仿宋" w:cs="仿宋"/>
          <w:bCs/>
          <w:color w:val="auto"/>
          <w:sz w:val="24"/>
          <w:u w:val="single"/>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sz w:val="24"/>
        </w:rPr>
        <w:t>招标人名称）</w:t>
      </w:r>
    </w:p>
    <w:p>
      <w:pPr>
        <w:spacing w:line="500" w:lineRule="exact"/>
        <w:ind w:firstLine="570"/>
        <w:rPr>
          <w:rFonts w:ascii="仿宋" w:hAnsi="仿宋" w:eastAsia="仿宋" w:cs="仿宋"/>
          <w:color w:val="auto"/>
          <w:sz w:val="24"/>
          <w:u w:val="single"/>
        </w:rPr>
      </w:pPr>
      <w:r>
        <w:rPr>
          <w:rFonts w:hint="eastAsia" w:ascii="仿宋" w:hAnsi="仿宋" w:eastAsia="仿宋" w:cs="仿宋"/>
          <w:color w:val="auto"/>
          <w:kern w:val="0"/>
          <w:sz w:val="24"/>
        </w:rPr>
        <w:t>根据贵公司</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日发布的</w:t>
      </w:r>
      <w:r>
        <w:rPr>
          <w:rFonts w:hint="eastAsia" w:ascii="仿宋" w:hAnsi="仿宋" w:eastAsia="仿宋" w:cs="仿宋"/>
          <w:color w:val="auto"/>
          <w:sz w:val="24"/>
          <w:u w:val="single"/>
        </w:rPr>
        <w:t xml:space="preserve">                                  </w:t>
      </w:r>
    </w:p>
    <w:p>
      <w:pPr>
        <w:spacing w:line="500" w:lineRule="exact"/>
        <w:rPr>
          <w:rFonts w:ascii="仿宋" w:hAnsi="仿宋" w:eastAsia="仿宋" w:cs="仿宋"/>
          <w:color w:val="auto"/>
          <w:kern w:val="0"/>
          <w:sz w:val="24"/>
        </w:rPr>
      </w:pPr>
      <w:r>
        <w:rPr>
          <w:rFonts w:hint="eastAsia" w:ascii="仿宋" w:hAnsi="仿宋" w:eastAsia="仿宋" w:cs="仿宋"/>
          <w:color w:val="auto"/>
          <w:sz w:val="24"/>
        </w:rPr>
        <w:t>（招标项目名称）建设工程</w:t>
      </w:r>
      <w:r>
        <w:rPr>
          <w:rFonts w:hint="eastAsia" w:ascii="仿宋" w:hAnsi="仿宋" w:eastAsia="仿宋" w:cs="仿宋"/>
          <w:color w:val="auto"/>
          <w:kern w:val="0"/>
          <w:sz w:val="24"/>
        </w:rPr>
        <w:t>招标公告，现决定参加该招标项目</w:t>
      </w:r>
      <w:r>
        <w:rPr>
          <w:rFonts w:hint="eastAsia" w:ascii="仿宋" w:hAnsi="仿宋" w:eastAsia="仿宋" w:cs="仿宋"/>
          <w:color w:val="auto"/>
          <w:sz w:val="24"/>
          <w:szCs w:val="20"/>
        </w:rPr>
        <w:t>的投标活动</w:t>
      </w:r>
      <w:r>
        <w:rPr>
          <w:rFonts w:hint="eastAsia" w:ascii="仿宋" w:hAnsi="仿宋" w:eastAsia="仿宋" w:cs="仿宋"/>
          <w:color w:val="auto"/>
          <w:kern w:val="0"/>
          <w:sz w:val="24"/>
          <w:szCs w:val="20"/>
        </w:rPr>
        <w:t>，并</w:t>
      </w:r>
      <w:r>
        <w:rPr>
          <w:rFonts w:hint="eastAsia" w:ascii="仿宋" w:hAnsi="仿宋" w:eastAsia="仿宋" w:cs="仿宋"/>
          <w:color w:val="auto"/>
          <w:kern w:val="0"/>
          <w:sz w:val="24"/>
        </w:rPr>
        <w:t>在此作如下法律承诺：</w:t>
      </w:r>
    </w:p>
    <w:p>
      <w:pPr>
        <w:spacing w:line="5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1、严格遵守相关法规的一切规定，履行相关义务。</w:t>
      </w:r>
    </w:p>
    <w:p>
      <w:pPr>
        <w:spacing w:line="5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2、投标文件的内容真实、有效、合法的。</w:t>
      </w:r>
    </w:p>
    <w:p>
      <w:pPr>
        <w:spacing w:line="5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w:t>
      </w:r>
      <w:r>
        <w:rPr>
          <w:rFonts w:hint="eastAsia" w:ascii="仿宋" w:hAnsi="仿宋" w:eastAsia="仿宋" w:cs="仿宋"/>
          <w:color w:val="auto"/>
          <w:sz w:val="24"/>
        </w:rPr>
        <w:t>没有被各级行政主管部门做出停止市场行为的处罚。</w:t>
      </w:r>
    </w:p>
    <w:p>
      <w:pPr>
        <w:spacing w:line="5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5、同意向招标人提供任何与该项投标有关的资料。</w:t>
      </w:r>
    </w:p>
    <w:p>
      <w:pPr>
        <w:spacing w:line="5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6、我方同意所提交的投标文件在投标文件有效期内有效，我方将受此约束。</w:t>
      </w:r>
    </w:p>
    <w:p>
      <w:pPr>
        <w:spacing w:line="500" w:lineRule="exact"/>
        <w:ind w:firstLine="480" w:firstLineChars="200"/>
        <w:rPr>
          <w:rFonts w:ascii="仿宋" w:hAnsi="仿宋" w:eastAsia="仿宋" w:cs="仿宋"/>
          <w:color w:val="auto"/>
          <w:kern w:val="16"/>
          <w:sz w:val="24"/>
        </w:rPr>
      </w:pPr>
      <w:r>
        <w:rPr>
          <w:rFonts w:hint="eastAsia" w:ascii="仿宋" w:hAnsi="仿宋" w:eastAsia="仿宋" w:cs="仿宋"/>
          <w:color w:val="auto"/>
          <w:kern w:val="0"/>
          <w:sz w:val="24"/>
        </w:rPr>
        <w:t>7、</w:t>
      </w:r>
      <w:r>
        <w:rPr>
          <w:rFonts w:hint="eastAsia" w:ascii="仿宋" w:hAnsi="仿宋" w:eastAsia="仿宋" w:cs="仿宋"/>
          <w:color w:val="auto"/>
          <w:kern w:val="16"/>
          <w:sz w:val="24"/>
        </w:rPr>
        <w:t>我单位承诺参加</w:t>
      </w:r>
      <w:r>
        <w:rPr>
          <w:rFonts w:hint="eastAsia" w:ascii="仿宋" w:hAnsi="仿宋" w:eastAsia="仿宋" w:cs="仿宋"/>
          <w:color w:val="auto"/>
          <w:kern w:val="16"/>
          <w:sz w:val="24"/>
          <w:u w:val="single"/>
        </w:rPr>
        <w:t xml:space="preserve">                           </w:t>
      </w:r>
      <w:r>
        <w:rPr>
          <w:rFonts w:hint="eastAsia" w:ascii="仿宋" w:hAnsi="仿宋" w:eastAsia="仿宋" w:cs="仿宋"/>
          <w:color w:val="auto"/>
          <w:sz w:val="24"/>
        </w:rPr>
        <w:t>（招标项目名称）</w:t>
      </w:r>
      <w:r>
        <w:rPr>
          <w:rFonts w:hint="eastAsia" w:ascii="仿宋" w:hAnsi="仿宋" w:eastAsia="仿宋" w:cs="仿宋"/>
          <w:color w:val="auto"/>
          <w:kern w:val="16"/>
          <w:sz w:val="24"/>
        </w:rPr>
        <w:t>工程投标报名的项目负责人</w:t>
      </w:r>
      <w:r>
        <w:rPr>
          <w:rFonts w:hint="eastAsia" w:ascii="仿宋" w:hAnsi="仿宋" w:eastAsia="仿宋" w:cs="仿宋"/>
          <w:color w:val="auto"/>
          <w:kern w:val="16"/>
          <w:sz w:val="24"/>
          <w:u w:val="single"/>
        </w:rPr>
        <w:t xml:space="preserve">           </w:t>
      </w:r>
      <w:r>
        <w:rPr>
          <w:rFonts w:hint="eastAsia" w:ascii="仿宋" w:hAnsi="仿宋" w:eastAsia="仿宋" w:cs="仿宋"/>
          <w:color w:val="auto"/>
          <w:kern w:val="16"/>
          <w:sz w:val="24"/>
        </w:rPr>
        <w:t>（姓名），一旦我方中标，我方保证不更换项目负责人，并保证项目负责人到位率在</w:t>
      </w:r>
      <w:r>
        <w:rPr>
          <w:rFonts w:hint="eastAsia" w:ascii="仿宋" w:hAnsi="仿宋" w:eastAsia="仿宋" w:cs="仿宋"/>
          <w:color w:val="auto"/>
          <w:kern w:val="16"/>
          <w:sz w:val="24"/>
          <w:u w:val="single"/>
        </w:rPr>
        <w:t xml:space="preserve"> 90 </w:t>
      </w:r>
      <w:r>
        <w:rPr>
          <w:rFonts w:hint="eastAsia" w:ascii="仿宋" w:hAnsi="仿宋" w:eastAsia="仿宋" w:cs="仿宋"/>
          <w:color w:val="auto"/>
          <w:kern w:val="16"/>
          <w:sz w:val="24"/>
        </w:rPr>
        <w:t>％以上。</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kern w:val="0"/>
          <w:sz w:val="24"/>
        </w:rPr>
        <w:t>8、</w:t>
      </w:r>
      <w:r>
        <w:rPr>
          <w:rFonts w:hint="eastAsia" w:ascii="仿宋" w:hAnsi="仿宋" w:eastAsia="仿宋" w:cs="仿宋"/>
          <w:color w:val="auto"/>
          <w:sz w:val="24"/>
        </w:rPr>
        <w:t>若我单位违反上述承诺，自愿无条件接受取消中标资格、暂停交易、投标保证金不予退还等措施。对造成的损失，任何法律和经济责任完全由我单位负责。</w:t>
      </w:r>
    </w:p>
    <w:p>
      <w:pPr>
        <w:spacing w:line="500" w:lineRule="exact"/>
        <w:rPr>
          <w:rFonts w:ascii="仿宋" w:hAnsi="仿宋" w:eastAsia="仿宋" w:cs="仿宋"/>
          <w:color w:val="auto"/>
          <w:kern w:val="0"/>
          <w:sz w:val="24"/>
        </w:rPr>
      </w:pPr>
    </w:p>
    <w:p>
      <w:pPr>
        <w:spacing w:line="500" w:lineRule="exact"/>
        <w:rPr>
          <w:rFonts w:ascii="仿宋" w:hAnsi="仿宋" w:eastAsia="仿宋" w:cs="仿宋"/>
          <w:color w:val="auto"/>
          <w:kern w:val="0"/>
          <w:sz w:val="24"/>
        </w:rPr>
      </w:pPr>
    </w:p>
    <w:p>
      <w:pPr>
        <w:spacing w:line="500" w:lineRule="exact"/>
        <w:rPr>
          <w:rFonts w:ascii="仿宋" w:hAnsi="仿宋" w:eastAsia="仿宋" w:cs="仿宋"/>
          <w:color w:val="auto"/>
          <w:kern w:val="0"/>
          <w:sz w:val="24"/>
        </w:rPr>
      </w:pPr>
    </w:p>
    <w:p>
      <w:pPr>
        <w:spacing w:line="500" w:lineRule="exact"/>
        <w:rPr>
          <w:rFonts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kern w:val="0"/>
          <w:sz w:val="24"/>
          <w:lang w:val="zh-CN"/>
        </w:rPr>
        <w:t>电子签章</w:t>
      </w:r>
      <w:r>
        <w:rPr>
          <w:rFonts w:hint="eastAsia" w:ascii="仿宋" w:hAnsi="仿宋" w:eastAsia="仿宋" w:cs="仿宋"/>
          <w:color w:val="auto"/>
          <w:sz w:val="24"/>
        </w:rPr>
        <w:t>）</w:t>
      </w:r>
    </w:p>
    <w:p>
      <w:pPr>
        <w:spacing w:line="500" w:lineRule="exact"/>
        <w:rPr>
          <w:rFonts w:ascii="仿宋" w:hAnsi="仿宋" w:eastAsia="仿宋" w:cs="仿宋"/>
          <w:color w:val="auto"/>
          <w:sz w:val="24"/>
          <w:szCs w:val="20"/>
        </w:rPr>
      </w:pPr>
      <w:r>
        <w:rPr>
          <w:rFonts w:hint="eastAsia" w:ascii="仿宋" w:hAnsi="仿宋" w:eastAsia="仿宋" w:cs="仿宋"/>
          <w:color w:val="auto"/>
          <w:sz w:val="24"/>
          <w:szCs w:val="20"/>
        </w:rPr>
        <w:t>法定代表人：（签字或</w:t>
      </w:r>
      <w:r>
        <w:rPr>
          <w:rFonts w:hint="eastAsia" w:ascii="仿宋" w:hAnsi="仿宋" w:eastAsia="仿宋" w:cs="仿宋"/>
          <w:color w:val="auto"/>
          <w:kern w:val="0"/>
          <w:sz w:val="24"/>
          <w:lang w:val="zh-CN"/>
        </w:rPr>
        <w:t>盖章</w:t>
      </w:r>
      <w:r>
        <w:rPr>
          <w:rFonts w:hint="eastAsia" w:ascii="仿宋" w:hAnsi="仿宋" w:eastAsia="仿宋" w:cs="仿宋"/>
          <w:color w:val="auto"/>
          <w:sz w:val="24"/>
          <w:szCs w:val="20"/>
        </w:rPr>
        <w:t>）</w:t>
      </w:r>
    </w:p>
    <w:p>
      <w:pPr>
        <w:spacing w:line="500" w:lineRule="exact"/>
        <w:rPr>
          <w:rFonts w:ascii="仿宋" w:hAnsi="仿宋" w:eastAsia="仿宋" w:cs="仿宋"/>
          <w:color w:val="auto"/>
          <w:sz w:val="24"/>
        </w:rPr>
      </w:pPr>
      <w:r>
        <w:rPr>
          <w:rFonts w:hint="eastAsia" w:ascii="仿宋" w:hAnsi="仿宋" w:eastAsia="仿宋" w:cs="仿宋"/>
          <w:color w:val="auto"/>
          <w:sz w:val="24"/>
        </w:rPr>
        <w:t>日期：    年   月   日</w:t>
      </w:r>
    </w:p>
    <w:p>
      <w:pPr>
        <w:pStyle w:val="293"/>
        <w:rPr>
          <w:rFonts w:ascii="仿宋" w:hAnsi="仿宋" w:eastAsia="仿宋" w:cs="仿宋"/>
          <w:color w:val="auto"/>
          <w:lang w:val="zh-CN"/>
        </w:rPr>
      </w:pP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pageBreakBefore/>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9、招标控制价认可函（格式）</w:t>
      </w:r>
    </w:p>
    <w:p>
      <w:pPr>
        <w:spacing w:line="360" w:lineRule="auto"/>
        <w:rPr>
          <w:rFonts w:ascii="仿宋" w:hAnsi="仿宋" w:eastAsia="仿宋" w:cs="仿宋"/>
          <w:color w:val="auto"/>
          <w:kern w:val="0"/>
          <w:sz w:val="24"/>
        </w:rPr>
      </w:pPr>
    </w:p>
    <w:p>
      <w:pPr>
        <w:spacing w:line="360" w:lineRule="auto"/>
        <w:rPr>
          <w:rFonts w:ascii="仿宋" w:hAnsi="仿宋" w:eastAsia="仿宋" w:cs="仿宋"/>
          <w:color w:val="auto"/>
          <w:kern w:val="0"/>
          <w:sz w:val="24"/>
          <w:lang w:val="zh-CN"/>
        </w:rPr>
      </w:pPr>
    </w:p>
    <w:p>
      <w:pPr>
        <w:spacing w:line="500" w:lineRule="exact"/>
        <w:rPr>
          <w:rFonts w:ascii="仿宋" w:hAnsi="仿宋" w:eastAsia="仿宋" w:cs="仿宋"/>
          <w:color w:val="auto"/>
          <w:kern w:val="0"/>
          <w:sz w:val="24"/>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r>
        <w:rPr>
          <w:rFonts w:hint="eastAsia" w:ascii="仿宋" w:hAnsi="仿宋" w:eastAsia="仿宋" w:cs="仿宋"/>
          <w:bCs/>
          <w:color w:val="auto"/>
          <w:sz w:val="24"/>
          <w:u w:val="single"/>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sz w:val="24"/>
        </w:rPr>
        <w:t>招标人名称）</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kern w:val="0"/>
          <w:sz w:val="24"/>
        </w:rPr>
        <w:t>本单位自愿参加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（招标项目名称）的投标活动</w:t>
      </w:r>
      <w:r>
        <w:rPr>
          <w:rFonts w:hint="eastAsia" w:ascii="仿宋" w:hAnsi="仿宋" w:eastAsia="仿宋" w:cs="仿宋"/>
          <w:color w:val="auto"/>
          <w:kern w:val="0"/>
          <w:sz w:val="24"/>
        </w:rPr>
        <w:t>，并在此作如下法律承诺：对招标人提供的招标控制价表示认可，无任何异议。</w:t>
      </w: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500" w:lineRule="exact"/>
        <w:rPr>
          <w:rFonts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kern w:val="0"/>
          <w:sz w:val="24"/>
          <w:lang w:val="zh-CN"/>
        </w:rPr>
        <w:t>电子签章</w:t>
      </w:r>
      <w:r>
        <w:rPr>
          <w:rFonts w:hint="eastAsia" w:ascii="仿宋" w:hAnsi="仿宋" w:eastAsia="仿宋" w:cs="仿宋"/>
          <w:color w:val="auto"/>
          <w:sz w:val="24"/>
        </w:rPr>
        <w:t>）</w:t>
      </w:r>
    </w:p>
    <w:p>
      <w:pPr>
        <w:spacing w:line="500" w:lineRule="exact"/>
        <w:rPr>
          <w:rFonts w:ascii="仿宋" w:hAnsi="仿宋" w:eastAsia="仿宋" w:cs="仿宋"/>
          <w:color w:val="auto"/>
          <w:sz w:val="24"/>
        </w:rPr>
      </w:pPr>
      <w:r>
        <w:rPr>
          <w:rFonts w:hint="eastAsia" w:ascii="仿宋" w:hAnsi="仿宋" w:eastAsia="仿宋" w:cs="仿宋"/>
          <w:color w:val="auto"/>
          <w:sz w:val="24"/>
        </w:rPr>
        <w:t>法定代表人：（签字或盖章）</w:t>
      </w:r>
    </w:p>
    <w:p>
      <w:pPr>
        <w:spacing w:line="500" w:lineRule="exact"/>
        <w:rPr>
          <w:rFonts w:ascii="仿宋" w:hAnsi="仿宋" w:eastAsia="仿宋" w:cs="仿宋"/>
          <w:b/>
          <w:color w:val="auto"/>
          <w:sz w:val="24"/>
        </w:rPr>
      </w:pPr>
      <w:r>
        <w:rPr>
          <w:rFonts w:hint="eastAsia" w:ascii="仿宋" w:hAnsi="仿宋" w:eastAsia="仿宋" w:cs="仿宋"/>
          <w:color w:val="auto"/>
          <w:sz w:val="24"/>
        </w:rPr>
        <w:t>日期：    年   月   日</w:t>
      </w: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360" w:lineRule="auto"/>
        <w:rPr>
          <w:rFonts w:ascii="仿宋" w:hAnsi="仿宋" w:eastAsia="仿宋" w:cs="仿宋"/>
          <w:color w:val="auto"/>
          <w:kern w:val="0"/>
          <w:sz w:val="24"/>
          <w:lang w:val="zh-CN"/>
        </w:rPr>
      </w:pPr>
    </w:p>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4"/>
        </w:rPr>
      </w:pPr>
    </w:p>
    <w:p>
      <w:pPr>
        <w:pageBreakBefore/>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10、项目负责人简历表（格式）</w:t>
      </w:r>
    </w:p>
    <w:p>
      <w:pPr>
        <w:ind w:firstLine="723" w:firstLineChars="200"/>
        <w:rPr>
          <w:rFonts w:ascii="仿宋" w:hAnsi="仿宋" w:eastAsia="仿宋" w:cs="仿宋"/>
          <w:b/>
          <w:color w:val="auto"/>
          <w:sz w:val="36"/>
          <w:szCs w:val="36"/>
          <w:u w:val="single"/>
        </w:rPr>
      </w:pPr>
    </w:p>
    <w:p>
      <w:pPr>
        <w:ind w:firstLine="723" w:firstLineChars="200"/>
        <w:rPr>
          <w:rFonts w:ascii="仿宋" w:hAnsi="仿宋" w:eastAsia="仿宋" w:cs="仿宋"/>
          <w:b/>
          <w:color w:val="auto"/>
          <w:sz w:val="36"/>
          <w:szCs w:val="36"/>
        </w:rPr>
      </w:pPr>
      <w:r>
        <w:rPr>
          <w:rFonts w:hint="eastAsia" w:ascii="仿宋" w:hAnsi="仿宋" w:eastAsia="仿宋" w:cs="仿宋"/>
          <w:b/>
          <w:color w:val="auto"/>
          <w:sz w:val="36"/>
          <w:szCs w:val="36"/>
          <w:u w:val="single"/>
        </w:rPr>
        <w:t xml:space="preserve">                 </w:t>
      </w:r>
      <w:r>
        <w:rPr>
          <w:rFonts w:hint="eastAsia" w:ascii="仿宋" w:hAnsi="仿宋" w:eastAsia="仿宋" w:cs="仿宋"/>
          <w:b/>
          <w:color w:val="auto"/>
          <w:sz w:val="36"/>
          <w:szCs w:val="36"/>
        </w:rPr>
        <w:t xml:space="preserve">工程 项目负责人简历表      </w:t>
      </w:r>
    </w:p>
    <w:p>
      <w:pPr>
        <w:rPr>
          <w:rFonts w:ascii="仿宋" w:hAnsi="仿宋" w:eastAsia="仿宋" w:cs="仿宋"/>
          <w:color w:val="auto"/>
          <w:szCs w:val="20"/>
        </w:rPr>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从</w:t>
            </w:r>
            <w:r>
              <w:rPr>
                <w:rFonts w:hint="eastAsia" w:ascii="仿宋" w:hAnsi="仿宋" w:eastAsia="仿宋" w:cs="仿宋"/>
                <w:color w:val="auto"/>
                <w:spacing w:val="-16"/>
                <w:sz w:val="24"/>
                <w:szCs w:val="20"/>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r>
              <w:rPr>
                <w:rFonts w:hint="eastAsia" w:ascii="仿宋" w:hAnsi="仿宋" w:eastAsia="仿宋" w:cs="仿宋"/>
                <w:color w:val="auto"/>
                <w:sz w:val="24"/>
                <w:szCs w:val="20"/>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auto"/>
                <w:sz w:val="24"/>
                <w:szCs w:val="20"/>
              </w:rPr>
            </w:pPr>
          </w:p>
        </w:tc>
      </w:tr>
    </w:tbl>
    <w:p>
      <w:pPr>
        <w:rPr>
          <w:rFonts w:ascii="仿宋" w:hAnsi="仿宋" w:eastAsia="仿宋" w:cs="仿宋"/>
          <w:color w:val="auto"/>
          <w:lang w:val="zh-CN"/>
        </w:rPr>
      </w:pPr>
    </w:p>
    <w:p>
      <w:pPr>
        <w:pageBreakBefore/>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11、主要施工管理人员表（格式）</w:t>
      </w:r>
    </w:p>
    <w:p>
      <w:pPr>
        <w:rPr>
          <w:rFonts w:ascii="仿宋" w:hAnsi="仿宋" w:eastAsia="仿宋" w:cs="仿宋"/>
          <w:b/>
          <w:color w:val="auto"/>
          <w:sz w:val="24"/>
          <w:u w:val="single"/>
        </w:rPr>
      </w:pPr>
    </w:p>
    <w:p>
      <w:pPr>
        <w:ind w:firstLine="241" w:firstLineChars="100"/>
        <w:rPr>
          <w:rFonts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b/>
          <w:color w:val="auto"/>
          <w:sz w:val="24"/>
        </w:rPr>
        <w:t xml:space="preserve">工程  主要施工管理人员表  </w:t>
      </w:r>
      <w:r>
        <w:rPr>
          <w:rFonts w:hint="eastAsia" w:ascii="仿宋" w:hAnsi="仿宋" w:eastAsia="仿宋" w:cs="仿宋"/>
          <w:color w:val="auto"/>
          <w:sz w:val="24"/>
        </w:rPr>
        <w:t xml:space="preserve">   </w:t>
      </w:r>
    </w:p>
    <w:p>
      <w:pPr>
        <w:rPr>
          <w:rFonts w:ascii="仿宋" w:hAnsi="仿宋" w:eastAsia="仿宋" w:cs="仿宋"/>
          <w:color w:val="auto"/>
          <w:sz w:val="24"/>
        </w:rPr>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rPr>
            </w:pPr>
            <w:r>
              <w:rPr>
                <w:rFonts w:hint="eastAsia" w:ascii="仿宋" w:hAnsi="仿宋" w:eastAsia="仿宋" w:cs="仿宋"/>
                <w:color w:val="auto"/>
                <w:sz w:val="24"/>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rPr>
            </w:pPr>
            <w:r>
              <w:rPr>
                <w:rFonts w:hint="eastAsia" w:ascii="仿宋" w:hAnsi="仿宋" w:eastAsia="仿宋" w:cs="仿宋"/>
                <w:color w:val="auto"/>
                <w:sz w:val="24"/>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rPr>
            </w:pPr>
            <w:r>
              <w:rPr>
                <w:rFonts w:hint="eastAsia" w:ascii="仿宋" w:hAnsi="仿宋" w:eastAsia="仿宋" w:cs="仿宋"/>
                <w:color w:val="auto"/>
                <w:sz w:val="24"/>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rPr>
            </w:pPr>
            <w:r>
              <w:rPr>
                <w:rFonts w:hint="eastAsia" w:ascii="仿宋" w:hAnsi="仿宋" w:eastAsia="仿宋" w:cs="仿宋"/>
                <w:color w:val="auto"/>
                <w:sz w:val="24"/>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auto"/>
                <w:sz w:val="24"/>
              </w:rPr>
            </w:pPr>
            <w:r>
              <w:rPr>
                <w:rFonts w:hint="eastAsia" w:ascii="仿宋" w:hAnsi="仿宋" w:eastAsia="仿宋" w:cs="仿宋"/>
                <w:color w:val="auto"/>
                <w:sz w:val="24"/>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15"/>
              </w:numPr>
              <w:spacing w:line="480" w:lineRule="exact"/>
              <w:rPr>
                <w:rFonts w:ascii="仿宋" w:hAnsi="仿宋" w:eastAsia="仿宋" w:cs="仿宋"/>
                <w:color w:val="auto"/>
                <w:sz w:val="24"/>
              </w:rPr>
            </w:pPr>
            <w:r>
              <w:rPr>
                <w:rFonts w:hint="eastAsia" w:ascii="仿宋" w:hAnsi="仿宋" w:eastAsia="仿宋" w:cs="仿宋"/>
                <w:color w:val="auto"/>
                <w:sz w:val="24"/>
              </w:rPr>
              <w:t>总部</w:t>
            </w:r>
          </w:p>
          <w:p>
            <w:pPr>
              <w:numPr>
                <w:ilvl w:val="0"/>
                <w:numId w:val="16"/>
              </w:numPr>
              <w:spacing w:line="480" w:lineRule="exact"/>
              <w:rPr>
                <w:rFonts w:ascii="仿宋" w:hAnsi="仿宋" w:eastAsia="仿宋" w:cs="仿宋"/>
                <w:color w:val="auto"/>
                <w:sz w:val="24"/>
              </w:rPr>
            </w:pPr>
            <w:r>
              <w:rPr>
                <w:rFonts w:hint="eastAsia" w:ascii="仿宋" w:hAnsi="仿宋" w:eastAsia="仿宋" w:cs="仿宋"/>
                <w:color w:val="auto"/>
                <w:sz w:val="24"/>
              </w:rPr>
              <w:t>项目主管</w:t>
            </w:r>
          </w:p>
          <w:p>
            <w:pPr>
              <w:spacing w:line="480" w:lineRule="exact"/>
              <w:ind w:left="207"/>
              <w:rPr>
                <w:rFonts w:ascii="仿宋" w:hAnsi="仿宋" w:eastAsia="仿宋" w:cs="仿宋"/>
                <w:color w:val="auto"/>
                <w:sz w:val="24"/>
              </w:rPr>
            </w:pPr>
            <w:r>
              <w:rPr>
                <w:rFonts w:hint="eastAsia" w:ascii="仿宋" w:hAnsi="仿宋" w:eastAsia="仿宋" w:cs="仿宋"/>
                <w:color w:val="auto"/>
                <w:sz w:val="24"/>
              </w:rPr>
              <w:t>2、</w:t>
            </w:r>
          </w:p>
          <w:p>
            <w:pPr>
              <w:spacing w:line="480" w:lineRule="exact"/>
              <w:ind w:left="207"/>
              <w:rPr>
                <w:rFonts w:ascii="仿宋" w:hAnsi="仿宋" w:eastAsia="仿宋" w:cs="仿宋"/>
                <w:color w:val="auto"/>
                <w:sz w:val="24"/>
              </w:rPr>
            </w:pPr>
            <w:r>
              <w:rPr>
                <w:rFonts w:hint="eastAsia" w:ascii="仿宋" w:hAnsi="仿宋" w:eastAsia="仿宋" w:cs="仿宋"/>
                <w:color w:val="auto"/>
                <w:sz w:val="24"/>
              </w:rPr>
              <w:t>3、</w:t>
            </w:r>
          </w:p>
          <w:p>
            <w:pPr>
              <w:spacing w:line="480" w:lineRule="exact"/>
              <w:ind w:left="207"/>
              <w:rPr>
                <w:rFonts w:ascii="仿宋" w:hAnsi="仿宋" w:eastAsia="仿宋" w:cs="仿宋"/>
                <w:color w:val="auto"/>
                <w:sz w:val="24"/>
              </w:rPr>
            </w:pPr>
            <w:r>
              <w:rPr>
                <w:rFonts w:hint="eastAsia" w:ascii="仿宋" w:hAnsi="仿宋" w:eastAsia="仿宋" w:cs="仿宋"/>
                <w:color w:val="auto"/>
                <w:sz w:val="24"/>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r>
              <w:rPr>
                <w:rFonts w:hint="eastAsia" w:ascii="仿宋" w:hAnsi="仿宋" w:eastAsia="仿宋" w:cs="仿宋"/>
                <w:color w:val="auto"/>
                <w:sz w:val="24"/>
              </w:rPr>
              <w:t>二、现场</w:t>
            </w:r>
          </w:p>
          <w:p>
            <w:pPr>
              <w:spacing w:line="480" w:lineRule="exact"/>
              <w:ind w:left="102"/>
              <w:rPr>
                <w:rFonts w:ascii="仿宋" w:hAnsi="仿宋" w:eastAsia="仿宋" w:cs="仿宋"/>
                <w:color w:val="auto"/>
                <w:sz w:val="24"/>
              </w:rPr>
            </w:pPr>
            <w:r>
              <w:rPr>
                <w:rFonts w:hint="eastAsia" w:ascii="仿宋" w:hAnsi="仿宋" w:eastAsia="仿宋" w:cs="仿宋"/>
                <w:color w:val="auto"/>
                <w:sz w:val="24"/>
              </w:rPr>
              <w:t>1、项目负责人</w:t>
            </w:r>
          </w:p>
          <w:p>
            <w:pPr>
              <w:spacing w:line="480" w:lineRule="exact"/>
              <w:ind w:left="102"/>
              <w:rPr>
                <w:rFonts w:ascii="仿宋" w:hAnsi="仿宋" w:eastAsia="仿宋" w:cs="仿宋"/>
                <w:color w:val="auto"/>
                <w:spacing w:val="-10"/>
                <w:sz w:val="24"/>
              </w:rPr>
            </w:pPr>
            <w:r>
              <w:rPr>
                <w:rFonts w:hint="eastAsia" w:ascii="仿宋" w:hAnsi="仿宋" w:eastAsia="仿宋" w:cs="仿宋"/>
                <w:color w:val="auto"/>
                <w:spacing w:val="-10"/>
                <w:sz w:val="24"/>
              </w:rPr>
              <w:t>2、</w:t>
            </w:r>
            <w:r>
              <w:rPr>
                <w:rFonts w:hint="eastAsia" w:ascii="仿宋" w:hAnsi="仿宋" w:eastAsia="仿宋" w:cs="仿宋"/>
                <w:color w:val="auto"/>
                <w:sz w:val="24"/>
              </w:rPr>
              <w:t>技术管理</w:t>
            </w:r>
          </w:p>
          <w:p>
            <w:pPr>
              <w:spacing w:line="480" w:lineRule="exact"/>
              <w:ind w:left="102"/>
              <w:rPr>
                <w:rFonts w:ascii="仿宋" w:hAnsi="仿宋" w:eastAsia="仿宋" w:cs="仿宋"/>
                <w:color w:val="auto"/>
                <w:sz w:val="24"/>
              </w:rPr>
            </w:pPr>
            <w:r>
              <w:rPr>
                <w:rFonts w:hint="eastAsia" w:ascii="仿宋" w:hAnsi="仿宋" w:eastAsia="仿宋" w:cs="仿宋"/>
                <w:color w:val="auto"/>
                <w:sz w:val="24"/>
              </w:rPr>
              <w:t>3、质量管理</w:t>
            </w:r>
          </w:p>
          <w:p>
            <w:pPr>
              <w:spacing w:line="480" w:lineRule="exact"/>
              <w:ind w:left="102"/>
              <w:rPr>
                <w:rFonts w:ascii="仿宋" w:hAnsi="仿宋" w:eastAsia="仿宋" w:cs="仿宋"/>
                <w:color w:val="auto"/>
                <w:sz w:val="24"/>
              </w:rPr>
            </w:pPr>
            <w:r>
              <w:rPr>
                <w:rFonts w:hint="eastAsia" w:ascii="仿宋" w:hAnsi="仿宋" w:eastAsia="仿宋" w:cs="仿宋"/>
                <w:color w:val="auto"/>
                <w:sz w:val="24"/>
              </w:rPr>
              <w:t>4、安全管理</w:t>
            </w:r>
          </w:p>
          <w:p>
            <w:pPr>
              <w:spacing w:line="480" w:lineRule="exact"/>
              <w:ind w:left="102"/>
              <w:rPr>
                <w:rFonts w:ascii="仿宋" w:hAnsi="仿宋" w:eastAsia="仿宋" w:cs="仿宋"/>
                <w:color w:val="auto"/>
                <w:sz w:val="24"/>
              </w:rPr>
            </w:pPr>
            <w:r>
              <w:rPr>
                <w:rFonts w:hint="eastAsia" w:ascii="仿宋" w:hAnsi="仿宋" w:eastAsia="仿宋" w:cs="仿宋"/>
                <w:color w:val="auto"/>
                <w:sz w:val="24"/>
              </w:rPr>
              <w:t>5、材料管理</w:t>
            </w:r>
          </w:p>
          <w:p>
            <w:pPr>
              <w:spacing w:line="480" w:lineRule="exact"/>
              <w:ind w:left="102"/>
              <w:rPr>
                <w:rFonts w:ascii="仿宋" w:hAnsi="仿宋" w:eastAsia="仿宋" w:cs="仿宋"/>
                <w:color w:val="auto"/>
                <w:sz w:val="24"/>
              </w:rPr>
            </w:pPr>
            <w:r>
              <w:rPr>
                <w:rFonts w:hint="eastAsia" w:ascii="仿宋" w:hAnsi="仿宋" w:eastAsia="仿宋" w:cs="仿宋"/>
                <w:color w:val="auto"/>
                <w:sz w:val="24"/>
              </w:rPr>
              <w:t>6、资料管理</w:t>
            </w:r>
          </w:p>
          <w:p>
            <w:pPr>
              <w:spacing w:line="480" w:lineRule="exact"/>
              <w:ind w:firstLine="102"/>
              <w:rPr>
                <w:rFonts w:ascii="仿宋" w:hAnsi="仿宋" w:eastAsia="仿宋" w:cs="仿宋"/>
                <w:color w:val="auto"/>
                <w:sz w:val="24"/>
              </w:rPr>
            </w:pPr>
            <w:r>
              <w:rPr>
                <w:rFonts w:hint="eastAsia" w:ascii="仿宋" w:hAnsi="仿宋" w:eastAsia="仿宋" w:cs="仿宋"/>
                <w:color w:val="auto"/>
                <w:sz w:val="24"/>
              </w:rPr>
              <w:t>7、</w:t>
            </w:r>
          </w:p>
          <w:p>
            <w:pPr>
              <w:spacing w:line="480" w:lineRule="exact"/>
              <w:ind w:firstLine="102"/>
              <w:rPr>
                <w:rFonts w:ascii="仿宋" w:hAnsi="仿宋" w:eastAsia="仿宋" w:cs="仿宋"/>
                <w:color w:val="auto"/>
                <w:sz w:val="24"/>
              </w:rPr>
            </w:pPr>
            <w:r>
              <w:rPr>
                <w:rFonts w:hint="eastAsia" w:ascii="仿宋" w:hAnsi="仿宋" w:eastAsia="仿宋" w:cs="仿宋"/>
                <w:color w:val="auto"/>
                <w:sz w:val="24"/>
              </w:rPr>
              <w:t>8、</w:t>
            </w:r>
          </w:p>
          <w:p>
            <w:pPr>
              <w:spacing w:line="480" w:lineRule="exact"/>
              <w:ind w:firstLine="102"/>
              <w:rPr>
                <w:rFonts w:ascii="仿宋" w:hAnsi="仿宋" w:eastAsia="仿宋" w:cs="仿宋"/>
                <w:color w:val="auto"/>
                <w:sz w:val="24"/>
              </w:rPr>
            </w:pPr>
            <w:r>
              <w:rPr>
                <w:rFonts w:hint="eastAsia" w:ascii="仿宋" w:hAnsi="仿宋" w:eastAsia="仿宋" w:cs="仿宋"/>
                <w:color w:val="auto"/>
                <w:sz w:val="24"/>
              </w:rPr>
              <w:t>9、</w:t>
            </w:r>
          </w:p>
          <w:p>
            <w:pPr>
              <w:spacing w:line="480" w:lineRule="exact"/>
              <w:ind w:firstLine="102"/>
              <w:rPr>
                <w:rFonts w:ascii="仿宋" w:hAnsi="仿宋" w:eastAsia="仿宋" w:cs="仿宋"/>
                <w:color w:val="auto"/>
                <w:sz w:val="24"/>
              </w:rPr>
            </w:pPr>
            <w:r>
              <w:rPr>
                <w:rFonts w:hint="eastAsia" w:ascii="仿宋" w:hAnsi="仿宋" w:eastAsia="仿宋" w:cs="仿宋"/>
                <w:color w:val="auto"/>
                <w:sz w:val="24"/>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auto"/>
                <w:sz w:val="24"/>
              </w:rPr>
            </w:pPr>
            <w:r>
              <w:rPr>
                <w:rFonts w:hint="eastAsia" w:ascii="仿宋" w:hAnsi="仿宋" w:eastAsia="仿宋" w:cs="仿宋"/>
                <w:color w:val="auto"/>
                <w:sz w:val="24"/>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auto"/>
                <w:sz w:val="24"/>
              </w:rPr>
            </w:pPr>
          </w:p>
        </w:tc>
      </w:tr>
    </w:tbl>
    <w:p>
      <w:pPr>
        <w:spacing w:line="560" w:lineRule="exact"/>
        <w:ind w:right="420"/>
        <w:jc w:val="left"/>
        <w:rPr>
          <w:rFonts w:ascii="仿宋" w:hAnsi="仿宋" w:eastAsia="仿宋" w:cs="仿宋"/>
          <w:b/>
          <w:bCs/>
          <w:color w:val="auto"/>
          <w:sz w:val="24"/>
        </w:rPr>
      </w:pPr>
    </w:p>
    <w:p>
      <w:pPr>
        <w:spacing w:line="560" w:lineRule="exact"/>
        <w:ind w:right="420"/>
        <w:jc w:val="left"/>
        <w:rPr>
          <w:rFonts w:ascii="仿宋" w:hAnsi="仿宋" w:eastAsia="仿宋" w:cs="仿宋"/>
          <w:b/>
          <w:bCs/>
          <w:color w:val="auto"/>
          <w:sz w:val="28"/>
          <w:szCs w:val="28"/>
        </w:rPr>
      </w:pPr>
      <w:r>
        <w:rPr>
          <w:rFonts w:hint="eastAsia" w:ascii="仿宋" w:hAnsi="仿宋" w:eastAsia="仿宋" w:cs="仿宋"/>
          <w:b/>
          <w:bCs/>
          <w:color w:val="auto"/>
          <w:sz w:val="28"/>
          <w:szCs w:val="28"/>
        </w:rPr>
        <w:t>12、主要施工机械设备表</w:t>
      </w:r>
    </w:p>
    <w:p>
      <w:pPr>
        <w:spacing w:line="560" w:lineRule="exact"/>
        <w:ind w:right="420"/>
        <w:jc w:val="left"/>
        <w:rPr>
          <w:rFonts w:ascii="仿宋" w:hAnsi="仿宋" w:eastAsia="仿宋" w:cs="仿宋"/>
          <w:b/>
          <w:bCs/>
          <w:color w:val="auto"/>
          <w:sz w:val="24"/>
        </w:rPr>
      </w:pPr>
    </w:p>
    <w:p>
      <w:pPr>
        <w:rPr>
          <w:rFonts w:ascii="仿宋" w:hAnsi="仿宋" w:eastAsia="仿宋" w:cs="仿宋"/>
          <w:b/>
          <w:color w:val="auto"/>
          <w:sz w:val="36"/>
          <w:szCs w:val="36"/>
        </w:rPr>
      </w:pPr>
      <w:r>
        <w:rPr>
          <w:rFonts w:hint="eastAsia" w:ascii="仿宋" w:hAnsi="仿宋" w:eastAsia="仿宋" w:cs="仿宋"/>
          <w:b/>
          <w:color w:val="auto"/>
          <w:sz w:val="36"/>
          <w:szCs w:val="36"/>
          <w:u w:val="single"/>
        </w:rPr>
        <w:t xml:space="preserve">                 </w:t>
      </w:r>
      <w:r>
        <w:rPr>
          <w:rFonts w:hint="eastAsia" w:ascii="仿宋" w:hAnsi="仿宋" w:eastAsia="仿宋" w:cs="仿宋"/>
          <w:b/>
          <w:color w:val="auto"/>
          <w:sz w:val="36"/>
          <w:szCs w:val="36"/>
        </w:rPr>
        <w:t xml:space="preserve">工程  主要施工机械设备表     </w:t>
      </w:r>
    </w:p>
    <w:p>
      <w:pPr>
        <w:rPr>
          <w:rFonts w:ascii="仿宋" w:hAnsi="仿宋" w:eastAsia="仿宋" w:cs="仿宋"/>
          <w:color w:val="auto"/>
          <w:szCs w:val="20"/>
        </w:rPr>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0"/>
              </w:rPr>
            </w:pPr>
            <w:r>
              <w:rPr>
                <w:rFonts w:hint="eastAsia" w:ascii="仿宋" w:hAnsi="仿宋" w:eastAsia="仿宋" w:cs="仿宋"/>
                <w:color w:val="auto"/>
                <w:sz w:val="24"/>
                <w:szCs w:val="20"/>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0"/>
              </w:rPr>
            </w:pPr>
            <w:r>
              <w:rPr>
                <w:rFonts w:hint="eastAsia" w:ascii="仿宋" w:hAnsi="仿宋" w:eastAsia="仿宋" w:cs="仿宋"/>
                <w:color w:val="auto"/>
                <w:sz w:val="24"/>
                <w:szCs w:val="20"/>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0"/>
              </w:rPr>
            </w:pPr>
            <w:r>
              <w:rPr>
                <w:rFonts w:hint="eastAsia" w:ascii="仿宋" w:hAnsi="仿宋" w:eastAsia="仿宋" w:cs="仿宋"/>
                <w:color w:val="auto"/>
                <w:sz w:val="24"/>
                <w:szCs w:val="20"/>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0"/>
              </w:rPr>
            </w:pPr>
            <w:r>
              <w:rPr>
                <w:rFonts w:hint="eastAsia" w:ascii="仿宋" w:hAnsi="仿宋" w:eastAsia="仿宋" w:cs="仿宋"/>
                <w:color w:val="auto"/>
                <w:sz w:val="24"/>
                <w:szCs w:val="20"/>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0"/>
              </w:rPr>
            </w:pPr>
            <w:r>
              <w:rPr>
                <w:rFonts w:hint="eastAsia" w:ascii="仿宋" w:hAnsi="仿宋" w:eastAsia="仿宋" w:cs="仿宋"/>
                <w:color w:val="auto"/>
                <w:sz w:val="24"/>
                <w:szCs w:val="20"/>
              </w:rPr>
              <w:t>国别</w:t>
            </w:r>
          </w:p>
          <w:p>
            <w:pPr>
              <w:jc w:val="center"/>
              <w:rPr>
                <w:rFonts w:ascii="仿宋" w:hAnsi="仿宋" w:eastAsia="仿宋" w:cs="仿宋"/>
                <w:color w:val="auto"/>
                <w:sz w:val="24"/>
                <w:szCs w:val="20"/>
              </w:rPr>
            </w:pPr>
            <w:r>
              <w:rPr>
                <w:rFonts w:hint="eastAsia" w:ascii="仿宋" w:hAnsi="仿宋" w:eastAsia="仿宋" w:cs="仿宋"/>
                <w:color w:val="auto"/>
                <w:sz w:val="24"/>
                <w:szCs w:val="20"/>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0"/>
              </w:rPr>
            </w:pPr>
            <w:r>
              <w:rPr>
                <w:rFonts w:hint="eastAsia" w:ascii="仿宋" w:hAnsi="仿宋" w:eastAsia="仿宋" w:cs="仿宋"/>
                <w:color w:val="auto"/>
                <w:sz w:val="24"/>
                <w:szCs w:val="20"/>
              </w:rPr>
              <w:t>制造</w:t>
            </w:r>
          </w:p>
          <w:p>
            <w:pPr>
              <w:jc w:val="center"/>
              <w:rPr>
                <w:rFonts w:ascii="仿宋" w:hAnsi="仿宋" w:eastAsia="仿宋" w:cs="仿宋"/>
                <w:color w:val="auto"/>
                <w:sz w:val="24"/>
                <w:szCs w:val="20"/>
              </w:rPr>
            </w:pPr>
            <w:r>
              <w:rPr>
                <w:rFonts w:hint="eastAsia" w:ascii="仿宋" w:hAnsi="仿宋" w:eastAsia="仿宋" w:cs="仿宋"/>
                <w:color w:val="auto"/>
                <w:sz w:val="24"/>
                <w:szCs w:val="20"/>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0"/>
              </w:rPr>
            </w:pPr>
            <w:r>
              <w:rPr>
                <w:rFonts w:hint="eastAsia" w:ascii="仿宋" w:hAnsi="仿宋" w:eastAsia="仿宋" w:cs="仿宋"/>
                <w:color w:val="auto"/>
                <w:sz w:val="24"/>
                <w:szCs w:val="20"/>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0"/>
              </w:rPr>
            </w:pPr>
            <w:r>
              <w:rPr>
                <w:rFonts w:hint="eastAsia" w:ascii="仿宋" w:hAnsi="仿宋" w:eastAsia="仿宋" w:cs="仿宋"/>
                <w:color w:val="auto"/>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0"/>
              </w:rPr>
            </w:pPr>
          </w:p>
        </w:tc>
      </w:tr>
    </w:tbl>
    <w:p>
      <w:pPr>
        <w:rPr>
          <w:rFonts w:ascii="仿宋" w:hAnsi="仿宋" w:eastAsia="仿宋" w:cs="仿宋"/>
          <w:color w:val="auto"/>
          <w:kern w:val="0"/>
          <w:sz w:val="24"/>
        </w:rPr>
      </w:pPr>
    </w:p>
    <w:p>
      <w:pPr>
        <w:pageBreakBefore/>
        <w:rPr>
          <w:rFonts w:ascii="仿宋" w:hAnsi="仿宋" w:eastAsia="仿宋" w:cs="仿宋"/>
          <w:b/>
          <w:color w:val="auto"/>
          <w:sz w:val="32"/>
          <w:szCs w:val="32"/>
        </w:rPr>
      </w:pPr>
      <w:r>
        <w:rPr>
          <w:rFonts w:hint="eastAsia" w:ascii="仿宋" w:hAnsi="仿宋" w:eastAsia="仿宋" w:cs="仿宋"/>
          <w:b/>
          <w:color w:val="auto"/>
          <w:sz w:val="32"/>
          <w:szCs w:val="32"/>
        </w:rPr>
        <w:t>中小企业声明函</w:t>
      </w:r>
    </w:p>
    <w:p>
      <w:pPr>
        <w:rPr>
          <w:rFonts w:ascii="仿宋" w:hAnsi="仿宋" w:eastAsia="仿宋" w:cs="仿宋"/>
          <w:b/>
          <w:color w:val="auto"/>
          <w:sz w:val="32"/>
          <w:szCs w:val="32"/>
        </w:rPr>
      </w:pPr>
      <w:r>
        <w:rPr>
          <w:rFonts w:hint="eastAsia" w:ascii="仿宋" w:hAnsi="仿宋" w:eastAsia="仿宋" w:cs="仿宋"/>
          <w:b/>
          <w:color w:val="auto"/>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883"/>
        <w:rPr>
          <w:rFonts w:ascii="仿宋" w:hAnsi="仿宋" w:eastAsia="仿宋" w:cs="仿宋"/>
          <w:b/>
          <w:bCs/>
          <w:color w:val="auto"/>
          <w:sz w:val="44"/>
          <w:szCs w:val="44"/>
        </w:rPr>
      </w:pPr>
    </w:p>
    <w:p>
      <w:pPr>
        <w:pStyle w:val="51"/>
        <w:ind w:firstLine="0" w:firstLineChars="0"/>
        <w:rPr>
          <w:rFonts w:ascii="仿宋" w:hAnsi="仿宋" w:eastAsia="仿宋" w:cs="仿宋"/>
          <w:b/>
          <w:bCs/>
          <w:color w:val="auto"/>
          <w:sz w:val="44"/>
          <w:szCs w:val="44"/>
        </w:rPr>
      </w:pPr>
    </w:p>
    <w:p>
      <w:pPr>
        <w:jc w:val="center"/>
        <w:rPr>
          <w:rFonts w:ascii="仿宋" w:hAnsi="仿宋" w:eastAsia="仿宋" w:cs="仿宋"/>
          <w:b/>
          <w:color w:val="auto"/>
          <w:sz w:val="32"/>
        </w:rPr>
      </w:pPr>
      <w:r>
        <w:rPr>
          <w:rFonts w:hint="eastAsia" w:ascii="仿宋" w:hAnsi="仿宋" w:eastAsia="仿宋" w:cs="仿宋"/>
          <w:b/>
          <w:color w:val="auto"/>
          <w:sz w:val="32"/>
        </w:rPr>
        <w:t>中小企业声明函（货物）</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（财库﹝2020﹞46 号）的规定，本公司（联合体）参加</w:t>
      </w:r>
      <w:r>
        <w:rPr>
          <w:rFonts w:hint="eastAsia" w:ascii="仿宋" w:hAnsi="仿宋" w:eastAsia="仿宋" w:cs="仿宋"/>
          <w:color w:val="auto"/>
          <w:sz w:val="24"/>
          <w:u w:val="single"/>
        </w:rPr>
        <w:t xml:space="preserve"> xxx </w:t>
      </w:r>
      <w:r>
        <w:rPr>
          <w:rFonts w:hint="eastAsia" w:ascii="仿宋" w:hAnsi="仿宋" w:eastAsia="仿宋" w:cs="仿宋"/>
          <w:color w:val="auto"/>
          <w:sz w:val="24"/>
        </w:rPr>
        <w:t>的</w:t>
      </w:r>
      <w:r>
        <w:rPr>
          <w:rFonts w:hint="eastAsia" w:ascii="仿宋" w:hAnsi="仿宋" w:eastAsia="仿宋" w:cs="仿宋"/>
          <w:color w:val="auto"/>
          <w:sz w:val="24"/>
          <w:u w:val="single"/>
        </w:rPr>
        <w:t>xxx项目</w:t>
      </w:r>
      <w:r>
        <w:rPr>
          <w:rFonts w:hint="eastAsia" w:ascii="仿宋" w:hAnsi="仿宋" w:eastAsia="仿宋" w:cs="仿宋"/>
          <w:color w:val="auto"/>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ind w:right="420" w:firstLine="5880" w:firstLineChars="2450"/>
        <w:jc w:val="left"/>
        <w:rPr>
          <w:rFonts w:ascii="仿宋" w:hAnsi="仿宋" w:eastAsia="仿宋" w:cs="仿宋"/>
          <w:color w:val="auto"/>
          <w:sz w:val="24"/>
        </w:rPr>
      </w:pPr>
    </w:p>
    <w:p>
      <w:pPr>
        <w:ind w:right="420" w:firstLine="5880" w:firstLineChars="2450"/>
        <w:rPr>
          <w:rFonts w:ascii="仿宋" w:hAnsi="仿宋" w:eastAsia="仿宋" w:cs="仿宋"/>
          <w:color w:val="auto"/>
          <w:sz w:val="24"/>
        </w:rPr>
      </w:pPr>
      <w:r>
        <w:rPr>
          <w:rFonts w:hint="eastAsia" w:ascii="仿宋" w:hAnsi="仿宋" w:eastAsia="仿宋" w:cs="仿宋"/>
          <w:color w:val="auto"/>
          <w:sz w:val="24"/>
        </w:rPr>
        <w:t xml:space="preserve">企业名称（盖章）： </w:t>
      </w:r>
    </w:p>
    <w:p>
      <w:pPr>
        <w:ind w:right="420" w:firstLine="5520" w:firstLineChars="2300"/>
        <w:rPr>
          <w:rFonts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pPr>
        <w:jc w:val="center"/>
        <w:rPr>
          <w:rFonts w:ascii="仿宋" w:hAnsi="仿宋" w:eastAsia="仿宋" w:cs="仿宋"/>
          <w:b/>
          <w:color w:val="auto"/>
          <w:sz w:val="18"/>
        </w:rPr>
      </w:pPr>
    </w:p>
    <w:p>
      <w:pPr>
        <w:jc w:val="center"/>
        <w:rPr>
          <w:rFonts w:ascii="仿宋" w:hAnsi="仿宋" w:eastAsia="仿宋" w:cs="仿宋"/>
          <w:b/>
          <w:color w:val="auto"/>
          <w:sz w:val="32"/>
        </w:rPr>
      </w:pPr>
    </w:p>
    <w:p>
      <w:pPr>
        <w:jc w:val="center"/>
        <w:rPr>
          <w:rFonts w:ascii="仿宋" w:hAnsi="仿宋" w:eastAsia="仿宋" w:cs="仿宋"/>
          <w:b/>
          <w:color w:val="auto"/>
          <w:sz w:val="32"/>
        </w:rPr>
      </w:pPr>
    </w:p>
    <w:p>
      <w:pPr>
        <w:rPr>
          <w:rFonts w:ascii="仿宋" w:hAnsi="仿宋" w:eastAsia="仿宋" w:cs="仿宋"/>
          <w:b/>
          <w:color w:val="auto"/>
          <w:sz w:val="24"/>
        </w:rPr>
      </w:pPr>
      <w:r>
        <w:rPr>
          <w:rFonts w:hint="eastAsia" w:ascii="仿宋" w:hAnsi="仿宋" w:eastAsia="仿宋" w:cs="仿宋"/>
          <w:b/>
          <w:color w:val="auto"/>
          <w:sz w:val="24"/>
        </w:rPr>
        <w:t>注：</w:t>
      </w:r>
    </w:p>
    <w:p>
      <w:pPr>
        <w:rPr>
          <w:rFonts w:ascii="仿宋" w:hAnsi="仿宋" w:eastAsia="仿宋" w:cs="仿宋"/>
          <w:b/>
          <w:color w:val="auto"/>
          <w:sz w:val="24"/>
        </w:rPr>
      </w:pPr>
      <w:r>
        <w:rPr>
          <w:rFonts w:hint="eastAsia" w:ascii="仿宋" w:hAnsi="仿宋" w:eastAsia="仿宋" w:cs="仿宋"/>
          <w:b/>
          <w:color w:val="auto"/>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color w:val="auto"/>
          <w:sz w:val="24"/>
        </w:rPr>
        <w:t>如国家颁布新的企业划型标准，则按最新标准执行。</w:t>
      </w:r>
      <w:r>
        <w:rPr>
          <w:rFonts w:hint="eastAsia" w:ascii="仿宋" w:hAnsi="仿宋" w:eastAsia="仿宋" w:cs="仿宋"/>
          <w:b/>
          <w:color w:val="auto"/>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color w:val="auto"/>
          <w:sz w:val="24"/>
        </w:rPr>
      </w:pPr>
      <w:r>
        <w:rPr>
          <w:rFonts w:hint="eastAsia" w:ascii="仿宋" w:hAnsi="仿宋" w:eastAsia="仿宋" w:cs="仿宋"/>
          <w:color w:val="auto"/>
          <w:sz w:val="24"/>
        </w:rPr>
        <w:t xml:space="preserve">2.根据《政府采购促进中小企业发展管理办法》的通知（财库〔2020〕46号）规定，中标、成交供应商享受中小企业扶持政策的，采购代理机构将随中标、成交结果公开中标、成交供应商的《中小企业声明函》。 </w:t>
      </w:r>
    </w:p>
    <w:p>
      <w:pPr>
        <w:pageBreakBefore/>
        <w:jc w:val="center"/>
        <w:rPr>
          <w:rFonts w:ascii="仿宋" w:hAnsi="仿宋" w:eastAsia="仿宋" w:cs="仿宋"/>
          <w:b/>
          <w:color w:val="auto"/>
          <w:sz w:val="32"/>
        </w:rPr>
      </w:pPr>
      <w:r>
        <w:rPr>
          <w:rFonts w:hint="eastAsia" w:ascii="仿宋" w:hAnsi="仿宋" w:eastAsia="仿宋" w:cs="仿宋"/>
          <w:b/>
          <w:color w:val="auto"/>
          <w:sz w:val="32"/>
        </w:rPr>
        <w:t>中小企业声明函（工程、服务）</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（财库﹝2020﹞46 号）的规定，本公司（联合体）参加</w:t>
      </w:r>
      <w:r>
        <w:rPr>
          <w:rFonts w:hint="eastAsia" w:ascii="仿宋" w:hAnsi="仿宋" w:eastAsia="仿宋" w:cs="仿宋"/>
          <w:color w:val="auto"/>
          <w:sz w:val="24"/>
          <w:u w:val="single"/>
        </w:rPr>
        <w:t xml:space="preserve"> xxx </w:t>
      </w:r>
      <w:r>
        <w:rPr>
          <w:rFonts w:hint="eastAsia" w:ascii="仿宋" w:hAnsi="仿宋" w:eastAsia="仿宋" w:cs="仿宋"/>
          <w:color w:val="auto"/>
          <w:sz w:val="24"/>
        </w:rPr>
        <w:t>的</w:t>
      </w:r>
      <w:r>
        <w:rPr>
          <w:rFonts w:hint="eastAsia" w:ascii="仿宋" w:hAnsi="仿宋" w:eastAsia="仿宋" w:cs="仿宋"/>
          <w:color w:val="auto"/>
          <w:sz w:val="24"/>
          <w:u w:val="single"/>
        </w:rPr>
        <w:t>xxx项目</w:t>
      </w:r>
      <w:r>
        <w:rPr>
          <w:rFonts w:hint="eastAsia" w:ascii="仿宋" w:hAnsi="仿宋" w:eastAsia="仿宋" w:cs="仿宋"/>
          <w:color w:val="auto"/>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ind w:right="420" w:firstLine="5880" w:firstLineChars="2450"/>
        <w:jc w:val="left"/>
        <w:rPr>
          <w:rFonts w:ascii="仿宋" w:hAnsi="仿宋" w:eastAsia="仿宋" w:cs="仿宋"/>
          <w:color w:val="auto"/>
          <w:sz w:val="24"/>
        </w:rPr>
      </w:pPr>
    </w:p>
    <w:p>
      <w:pPr>
        <w:ind w:right="420" w:firstLine="5880" w:firstLineChars="2450"/>
        <w:rPr>
          <w:rFonts w:ascii="仿宋" w:hAnsi="仿宋" w:eastAsia="仿宋" w:cs="仿宋"/>
          <w:color w:val="auto"/>
          <w:sz w:val="24"/>
        </w:rPr>
      </w:pPr>
      <w:r>
        <w:rPr>
          <w:rFonts w:hint="eastAsia" w:ascii="仿宋" w:hAnsi="仿宋" w:eastAsia="仿宋" w:cs="仿宋"/>
          <w:color w:val="auto"/>
          <w:sz w:val="24"/>
        </w:rPr>
        <w:t xml:space="preserve">企业名称（盖章）： </w:t>
      </w:r>
    </w:p>
    <w:p>
      <w:pPr>
        <w:ind w:right="420" w:firstLine="5520" w:firstLineChars="2300"/>
        <w:rPr>
          <w:rFonts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b/>
          <w:color w:val="auto"/>
          <w:sz w:val="24"/>
        </w:rPr>
      </w:pPr>
      <w:r>
        <w:rPr>
          <w:rFonts w:hint="eastAsia" w:ascii="仿宋" w:hAnsi="仿宋" w:eastAsia="仿宋" w:cs="仿宋"/>
          <w:b/>
          <w:color w:val="auto"/>
          <w:sz w:val="24"/>
        </w:rPr>
        <w:t>注：</w:t>
      </w:r>
    </w:p>
    <w:p>
      <w:pPr>
        <w:rPr>
          <w:rFonts w:ascii="仿宋" w:hAnsi="仿宋" w:eastAsia="仿宋" w:cs="仿宋"/>
          <w:b/>
          <w:color w:val="auto"/>
          <w:sz w:val="24"/>
        </w:rPr>
      </w:pPr>
      <w:r>
        <w:rPr>
          <w:rFonts w:hint="eastAsia" w:ascii="仿宋" w:hAnsi="仿宋" w:eastAsia="仿宋" w:cs="仿宋"/>
          <w:b/>
          <w:color w:val="auto"/>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color w:val="auto"/>
          <w:sz w:val="24"/>
        </w:rPr>
        <w:t>如国家颁布新的企业划型标准，则按最新标准执行。</w:t>
      </w:r>
      <w:r>
        <w:rPr>
          <w:rFonts w:hint="eastAsia" w:ascii="仿宋" w:hAnsi="仿宋" w:eastAsia="仿宋" w:cs="仿宋"/>
          <w:b/>
          <w:color w:val="auto"/>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color w:val="auto"/>
          <w:sz w:val="24"/>
        </w:rPr>
      </w:pPr>
      <w:r>
        <w:rPr>
          <w:rFonts w:hint="eastAsia" w:ascii="仿宋" w:hAnsi="仿宋" w:eastAsia="仿宋" w:cs="仿宋"/>
          <w:color w:val="auto"/>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ascii="仿宋" w:hAnsi="仿宋" w:eastAsia="仿宋" w:cs="仿宋"/>
          <w:color w:val="auto"/>
          <w:sz w:val="24"/>
        </w:rPr>
      </w:pPr>
    </w:p>
    <w:p>
      <w:pPr>
        <w:pageBreakBefore/>
        <w:spacing w:line="588" w:lineRule="exact"/>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残疾人福利性单位声明函</w:t>
      </w:r>
    </w:p>
    <w:p>
      <w:pPr>
        <w:spacing w:line="588" w:lineRule="exact"/>
        <w:rPr>
          <w:rFonts w:ascii="仿宋" w:hAnsi="仿宋" w:eastAsia="仿宋" w:cs="仿宋"/>
          <w:b/>
          <w:color w:val="auto"/>
          <w:spacing w:val="6"/>
          <w:sz w:val="30"/>
          <w:szCs w:val="30"/>
        </w:rPr>
      </w:pPr>
    </w:p>
    <w:p>
      <w:pPr>
        <w:spacing w:line="588"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588" w:lineRule="exact"/>
        <w:ind w:firstLine="480" w:firstLineChars="200"/>
        <w:rPr>
          <w:rFonts w:ascii="仿宋" w:hAnsi="仿宋" w:eastAsia="仿宋" w:cs="仿宋"/>
          <w:color w:val="auto"/>
          <w:sz w:val="24"/>
        </w:rPr>
      </w:pPr>
    </w:p>
    <w:p>
      <w:pPr>
        <w:spacing w:line="588" w:lineRule="exact"/>
        <w:ind w:firstLine="480" w:firstLineChars="200"/>
        <w:rPr>
          <w:rFonts w:ascii="仿宋" w:hAnsi="仿宋" w:eastAsia="仿宋" w:cs="仿宋"/>
          <w:color w:val="auto"/>
          <w:sz w:val="24"/>
        </w:rPr>
      </w:pPr>
    </w:p>
    <w:p>
      <w:pPr>
        <w:ind w:right="420" w:firstLine="5880" w:firstLineChars="2450"/>
        <w:rPr>
          <w:rFonts w:ascii="仿宋" w:hAnsi="仿宋" w:eastAsia="仿宋" w:cs="仿宋"/>
          <w:color w:val="auto"/>
          <w:sz w:val="24"/>
        </w:rPr>
      </w:pPr>
      <w:r>
        <w:rPr>
          <w:rFonts w:hint="eastAsia" w:ascii="仿宋" w:hAnsi="仿宋" w:eastAsia="仿宋" w:cs="仿宋"/>
          <w:color w:val="auto"/>
          <w:sz w:val="24"/>
        </w:rPr>
        <w:t xml:space="preserve">声明单位（盖章）： </w:t>
      </w:r>
    </w:p>
    <w:p>
      <w:pPr>
        <w:ind w:right="420" w:firstLine="5520" w:firstLineChars="2300"/>
        <w:rPr>
          <w:rFonts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注：根据《财政部 民政部 中国残疾人联合会关于促进残疾人就业政府采购政策的通知》（财库〔2017〕141号）规定填报。</w:t>
      </w:r>
    </w:p>
    <w:p>
      <w:pPr>
        <w:rPr>
          <w:rFonts w:ascii="仿宋" w:hAnsi="仿宋" w:eastAsia="仿宋" w:cs="仿宋"/>
          <w:color w:val="auto"/>
        </w:rPr>
      </w:pPr>
    </w:p>
    <w:p>
      <w:pPr>
        <w:tabs>
          <w:tab w:val="left" w:pos="4860"/>
        </w:tabs>
        <w:ind w:right="1559" w:firstLine="480" w:firstLineChars="200"/>
        <w:jc w:val="left"/>
        <w:rPr>
          <w:rFonts w:ascii="仿宋" w:hAnsi="仿宋" w:eastAsia="仿宋" w:cs="仿宋"/>
          <w:color w:val="auto"/>
          <w:sz w:val="24"/>
        </w:rPr>
      </w:pPr>
      <w:r>
        <w:rPr>
          <w:rFonts w:hint="eastAsia" w:ascii="仿宋" w:hAnsi="仿宋" w:eastAsia="仿宋" w:cs="仿宋"/>
          <w:color w:val="auto"/>
          <w:sz w:val="24"/>
        </w:rPr>
        <w:object>
          <v:shape id="_x0000_i1025" o:spt="75" type="#_x0000_t75" style="height:42.1pt;width:389.9pt;" o:ole="t" filled="f" o:preferrelative="t" stroked="f" coordsize="21600,21600">
            <v:path/>
            <v:fill on="f" focussize="0,0"/>
            <v:stroke on="f" joinstyle="miter"/>
            <v:imagedata r:id="rId10" o:title=""/>
            <o:lock v:ext="edit" aspectratio="t"/>
            <w10:wrap type="none"/>
            <w10:anchorlock/>
          </v:shape>
          <o:OLEObject Type="Embed" ProgID="Package" ShapeID="_x0000_i1025" DrawAspect="Content" ObjectID="_1468075725" r:id="rId9">
            <o:LockedField>false</o:LockedField>
          </o:OLEObject>
        </w:object>
      </w:r>
    </w:p>
    <w:p>
      <w:pPr>
        <w:ind w:firstLine="420" w:firstLineChars="200"/>
        <w:rPr>
          <w:rFonts w:ascii="仿宋" w:hAnsi="仿宋" w:eastAsia="仿宋" w:cs="仿宋"/>
          <w:color w:val="auto"/>
        </w:rPr>
      </w:pPr>
    </w:p>
    <w:p>
      <w:pPr>
        <w:ind w:firstLine="420" w:firstLineChars="200"/>
        <w:rPr>
          <w:rFonts w:ascii="仿宋" w:hAnsi="仿宋" w:eastAsia="仿宋" w:cs="仿宋"/>
          <w:color w:val="auto"/>
        </w:rPr>
      </w:pPr>
    </w:p>
    <w:p>
      <w:pPr>
        <w:ind w:firstLine="420" w:firstLineChars="200"/>
        <w:rPr>
          <w:rFonts w:ascii="仿宋" w:hAnsi="仿宋" w:eastAsia="仿宋" w:cs="仿宋"/>
          <w:color w:val="auto"/>
        </w:rPr>
      </w:pPr>
    </w:p>
    <w:p>
      <w:pPr>
        <w:ind w:firstLine="420" w:firstLineChars="200"/>
        <w:rPr>
          <w:rFonts w:ascii="仿宋" w:hAnsi="仿宋" w:eastAsia="仿宋" w:cs="仿宋"/>
          <w:color w:val="auto"/>
        </w:rPr>
      </w:pPr>
    </w:p>
    <w:p>
      <w:pPr>
        <w:rPr>
          <w:rFonts w:ascii="仿宋" w:hAnsi="仿宋" w:eastAsia="仿宋" w:cs="仿宋"/>
          <w:b/>
          <w:color w:val="auto"/>
          <w:sz w:val="24"/>
        </w:rPr>
      </w:pPr>
    </w:p>
    <w:p>
      <w:pPr>
        <w:spacing w:line="400" w:lineRule="exact"/>
        <w:rPr>
          <w:rFonts w:ascii="仿宋" w:hAnsi="仿宋" w:eastAsia="仿宋" w:cs="仿宋"/>
          <w:b/>
          <w:color w:val="auto"/>
          <w:sz w:val="24"/>
        </w:rPr>
      </w:pPr>
      <w:r>
        <w:rPr>
          <w:rFonts w:hint="eastAsia" w:ascii="仿宋" w:hAnsi="仿宋" w:eastAsia="仿宋" w:cs="仿宋"/>
          <w:b/>
          <w:color w:val="auto"/>
          <w:sz w:val="24"/>
        </w:rPr>
        <w:t>注：</w:t>
      </w:r>
      <w:r>
        <w:rPr>
          <w:rFonts w:hint="eastAsia" w:ascii="仿宋" w:hAnsi="仿宋" w:eastAsia="仿宋" w:cs="仿宋"/>
          <w:color w:val="auto"/>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Style w:val="2"/>
        <w:numPr>
          <w:ilvl w:val="0"/>
          <w:numId w:val="0"/>
        </w:numPr>
        <w:rPr>
          <w:rFonts w:ascii="仿宋" w:hAnsi="仿宋" w:eastAsia="仿宋" w:cs="仿宋"/>
          <w:color w:val="auto"/>
        </w:rPr>
      </w:pPr>
    </w:p>
    <w:sectPr>
      <w:footerReference r:id="rId7" w:type="first"/>
      <w:headerReference r:id="rId5" w:type="default"/>
      <w:footerReference r:id="rId6" w:type="default"/>
      <w:pgSz w:w="11906" w:h="16838"/>
      <w:pgMar w:top="1440" w:right="1558" w:bottom="1246" w:left="1758" w:header="1021" w:footer="90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宋体-简">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MyY5TOAQAAqQMAAA4AAAAAAAAAAQAgAAAAHgEAAGRycy9l&#10;Mm9Eb2MueG1sUEsFBgAAAAAGAAYAWQEAAF4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23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jc w:val="center"/>
                          </w:pPr>
                          <w:r>
                            <w:rPr>
                              <w:rFonts w:hint="eastAsia" w:ascii="仿宋_GB2312" w:eastAsia="仿宋_GB2312"/>
                              <w:kern w:val="0"/>
                            </w:rPr>
                            <w:t>第37 页</w:t>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NhCtrOAQAAqQMAAA4AAAAAAAAAAQAgAAAAHgEAAGRycy9l&#10;Mm9Eb2MueG1sUEsFBgAAAAAGAAYAWQEAAF4FAAAAAA==&#10;">
              <v:fill on="f" focussize="0,0"/>
              <v:stroke on="f"/>
              <v:imagedata o:title=""/>
              <o:lock v:ext="edit" aspectratio="f"/>
              <v:textbox inset="0mm,0mm,0mm,0mm" style="mso-fit-shape-to-text:t;">
                <w:txbxContent>
                  <w:p>
                    <w:pPr>
                      <w:pStyle w:val="27"/>
                      <w:jc w:val="center"/>
                    </w:pPr>
                    <w:r>
                      <w:rPr>
                        <w:rFonts w:hint="eastAsia" w:ascii="仿宋_GB2312" w:eastAsia="仿宋_GB2312"/>
                        <w:kern w:val="0"/>
                      </w:rPr>
                      <w:t>第37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华诚工程咨询集团有限公司                                           招标编号：HCSF-2022-009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A91B2"/>
    <w:multiLevelType w:val="singleLevel"/>
    <w:tmpl w:val="831A91B2"/>
    <w:lvl w:ilvl="0" w:tentative="0">
      <w:start w:val="2"/>
      <w:numFmt w:val="decimal"/>
      <w:suff w:val="nothing"/>
      <w:lvlText w:val="%1、"/>
      <w:lvlJc w:val="left"/>
    </w:lvl>
  </w:abstractNum>
  <w:abstractNum w:abstractNumId="1">
    <w:nsid w:val="9C5F043B"/>
    <w:multiLevelType w:val="singleLevel"/>
    <w:tmpl w:val="9C5F043B"/>
    <w:lvl w:ilvl="0" w:tentative="0">
      <w:start w:val="4"/>
      <w:numFmt w:val="decimal"/>
      <w:lvlText w:val="%1."/>
      <w:lvlJc w:val="left"/>
      <w:pPr>
        <w:tabs>
          <w:tab w:val="left" w:pos="312"/>
        </w:tabs>
      </w:pPr>
    </w:lvl>
  </w:abstractNum>
  <w:abstractNum w:abstractNumId="2">
    <w:nsid w:val="AF956F1E"/>
    <w:multiLevelType w:val="singleLevel"/>
    <w:tmpl w:val="AF956F1E"/>
    <w:lvl w:ilvl="0" w:tentative="0">
      <w:start w:val="1"/>
      <w:numFmt w:val="upperLetter"/>
      <w:suff w:val="nothing"/>
      <w:lvlText w:val="%1、"/>
      <w:lvlJc w:val="left"/>
    </w:lvl>
  </w:abstractNum>
  <w:abstractNum w:abstractNumId="3">
    <w:nsid w:val="CDA99FC7"/>
    <w:multiLevelType w:val="singleLevel"/>
    <w:tmpl w:val="CDA99FC7"/>
    <w:lvl w:ilvl="0" w:tentative="0">
      <w:start w:val="2"/>
      <w:numFmt w:val="decimal"/>
      <w:suff w:val="nothing"/>
      <w:lvlText w:val="%1、"/>
      <w:lvlJc w:val="left"/>
    </w:lvl>
  </w:abstractNum>
  <w:abstractNum w:abstractNumId="4">
    <w:nsid w:val="DDFED995"/>
    <w:multiLevelType w:val="singleLevel"/>
    <w:tmpl w:val="DDFED995"/>
    <w:lvl w:ilvl="0" w:tentative="0">
      <w:start w:val="4"/>
      <w:numFmt w:val="decimal"/>
      <w:lvlText w:val="%1."/>
      <w:lvlJc w:val="left"/>
      <w:pPr>
        <w:tabs>
          <w:tab w:val="left" w:pos="312"/>
        </w:tabs>
      </w:pPr>
      <w:rPr>
        <w:rFonts w:hint="default"/>
        <w:color w:val="auto"/>
      </w:rPr>
    </w:lvl>
  </w:abstractNum>
  <w:abstractNum w:abstractNumId="5">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6">
    <w:nsid w:val="FFFFFF7E"/>
    <w:multiLevelType w:val="singleLevel"/>
    <w:tmpl w:val="FFFFFF7E"/>
    <w:lvl w:ilvl="0" w:tentative="0">
      <w:start w:val="1"/>
      <w:numFmt w:val="decimal"/>
      <w:pStyle w:val="5"/>
      <w:lvlText w:val="%1."/>
      <w:lvlJc w:val="left"/>
      <w:pPr>
        <w:tabs>
          <w:tab w:val="left" w:pos="1200"/>
        </w:tabs>
        <w:ind w:left="1200" w:leftChars="400" w:hanging="360" w:hangingChars="200"/>
      </w:pPr>
    </w:lvl>
  </w:abstractNum>
  <w:abstractNum w:abstractNumId="7">
    <w:nsid w:val="FFFFFF88"/>
    <w:multiLevelType w:val="singleLevel"/>
    <w:tmpl w:val="FFFFFF88"/>
    <w:lvl w:ilvl="0" w:tentative="0">
      <w:start w:val="1"/>
      <w:numFmt w:val="decimal"/>
      <w:pStyle w:val="3"/>
      <w:lvlText w:val="%1."/>
      <w:lvlJc w:val="left"/>
      <w:pPr>
        <w:tabs>
          <w:tab w:val="left" w:pos="360"/>
        </w:tabs>
        <w:ind w:left="360" w:hanging="360" w:hangingChars="200"/>
      </w:pPr>
    </w:lvl>
  </w:abstractNum>
  <w:abstractNum w:abstractNumId="8">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9">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CB61A88"/>
    <w:multiLevelType w:val="multilevel"/>
    <w:tmpl w:val="4CB61A8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559D38E8"/>
    <w:multiLevelType w:val="multilevel"/>
    <w:tmpl w:val="559D38E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55F90536"/>
    <w:multiLevelType w:val="multilevel"/>
    <w:tmpl w:val="55F9053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15">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7"/>
  </w:num>
  <w:num w:numId="3">
    <w:abstractNumId w:val="6"/>
  </w:num>
  <w:num w:numId="4">
    <w:abstractNumId w:val="14"/>
  </w:num>
  <w:num w:numId="5">
    <w:abstractNumId w:val="4"/>
  </w:num>
  <w:num w:numId="6">
    <w:abstractNumId w:val="15"/>
  </w:num>
  <w:num w:numId="7">
    <w:abstractNumId w:val="12"/>
  </w:num>
  <w:num w:numId="8">
    <w:abstractNumId w:val="2"/>
  </w:num>
  <w:num w:numId="9">
    <w:abstractNumId w:val="10"/>
  </w:num>
  <w:num w:numId="10">
    <w:abstractNumId w:val="11"/>
  </w:num>
  <w:num w:numId="11">
    <w:abstractNumId w:val="5"/>
  </w:num>
  <w:num w:numId="12">
    <w:abstractNumId w:val="3"/>
  </w:num>
  <w:num w:numId="13">
    <w:abstractNumId w:val="0"/>
  </w:num>
  <w:num w:numId="14">
    <w:abstractNumId w:val="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ZmY1MjRkOGQ4YThhNDg4MTRjODMyNGQyMTExYTQifQ=="/>
  </w:docVars>
  <w:rsids>
    <w:rsidRoot w:val="00417C8A"/>
    <w:rsid w:val="00002EF8"/>
    <w:rsid w:val="00003B69"/>
    <w:rsid w:val="00005125"/>
    <w:rsid w:val="0000551C"/>
    <w:rsid w:val="00010508"/>
    <w:rsid w:val="00010C9A"/>
    <w:rsid w:val="00010FC1"/>
    <w:rsid w:val="0001278F"/>
    <w:rsid w:val="0002045E"/>
    <w:rsid w:val="00020534"/>
    <w:rsid w:val="00021D87"/>
    <w:rsid w:val="0002203D"/>
    <w:rsid w:val="0002468D"/>
    <w:rsid w:val="00025A9F"/>
    <w:rsid w:val="00026762"/>
    <w:rsid w:val="00030822"/>
    <w:rsid w:val="00031F75"/>
    <w:rsid w:val="000329A7"/>
    <w:rsid w:val="00033D7B"/>
    <w:rsid w:val="00034B5C"/>
    <w:rsid w:val="000402F5"/>
    <w:rsid w:val="00040A03"/>
    <w:rsid w:val="00045138"/>
    <w:rsid w:val="00047118"/>
    <w:rsid w:val="0005172F"/>
    <w:rsid w:val="000517D0"/>
    <w:rsid w:val="00051C47"/>
    <w:rsid w:val="000535F4"/>
    <w:rsid w:val="00054B80"/>
    <w:rsid w:val="00056199"/>
    <w:rsid w:val="0005700A"/>
    <w:rsid w:val="0006049D"/>
    <w:rsid w:val="0006344A"/>
    <w:rsid w:val="000643A5"/>
    <w:rsid w:val="00065197"/>
    <w:rsid w:val="000657C6"/>
    <w:rsid w:val="00065EFB"/>
    <w:rsid w:val="00067FB2"/>
    <w:rsid w:val="000702AD"/>
    <w:rsid w:val="0007087C"/>
    <w:rsid w:val="00074373"/>
    <w:rsid w:val="00075850"/>
    <w:rsid w:val="0007656E"/>
    <w:rsid w:val="000812D0"/>
    <w:rsid w:val="00081422"/>
    <w:rsid w:val="00082DC1"/>
    <w:rsid w:val="00083E93"/>
    <w:rsid w:val="00083EB1"/>
    <w:rsid w:val="00087605"/>
    <w:rsid w:val="000933A2"/>
    <w:rsid w:val="0009629C"/>
    <w:rsid w:val="00097421"/>
    <w:rsid w:val="00097868"/>
    <w:rsid w:val="000A0868"/>
    <w:rsid w:val="000A11B7"/>
    <w:rsid w:val="000A1243"/>
    <w:rsid w:val="000A1F26"/>
    <w:rsid w:val="000A3FC5"/>
    <w:rsid w:val="000A4017"/>
    <w:rsid w:val="000A5AC0"/>
    <w:rsid w:val="000A7D74"/>
    <w:rsid w:val="000B0284"/>
    <w:rsid w:val="000B1744"/>
    <w:rsid w:val="000B1D0B"/>
    <w:rsid w:val="000B2A94"/>
    <w:rsid w:val="000B625B"/>
    <w:rsid w:val="000C14CF"/>
    <w:rsid w:val="000C1F3C"/>
    <w:rsid w:val="000C3344"/>
    <w:rsid w:val="000D0E6C"/>
    <w:rsid w:val="000D110F"/>
    <w:rsid w:val="000D122E"/>
    <w:rsid w:val="000D1267"/>
    <w:rsid w:val="000D1D59"/>
    <w:rsid w:val="000D4D0E"/>
    <w:rsid w:val="000E1C88"/>
    <w:rsid w:val="000E3723"/>
    <w:rsid w:val="000E4A4F"/>
    <w:rsid w:val="000E5C9B"/>
    <w:rsid w:val="000E6F8C"/>
    <w:rsid w:val="000E72A0"/>
    <w:rsid w:val="000F51A7"/>
    <w:rsid w:val="000F5EF4"/>
    <w:rsid w:val="000F7FA8"/>
    <w:rsid w:val="001023D9"/>
    <w:rsid w:val="00103B47"/>
    <w:rsid w:val="00104327"/>
    <w:rsid w:val="00104663"/>
    <w:rsid w:val="00104A07"/>
    <w:rsid w:val="0010763D"/>
    <w:rsid w:val="00111E93"/>
    <w:rsid w:val="00112B08"/>
    <w:rsid w:val="00114BF9"/>
    <w:rsid w:val="00114C81"/>
    <w:rsid w:val="00115363"/>
    <w:rsid w:val="00116588"/>
    <w:rsid w:val="00116EDA"/>
    <w:rsid w:val="0012018C"/>
    <w:rsid w:val="00120D86"/>
    <w:rsid w:val="001259AD"/>
    <w:rsid w:val="00125D70"/>
    <w:rsid w:val="00126CDE"/>
    <w:rsid w:val="00132EE2"/>
    <w:rsid w:val="001345B3"/>
    <w:rsid w:val="0013527E"/>
    <w:rsid w:val="00137525"/>
    <w:rsid w:val="0014024E"/>
    <w:rsid w:val="0014242C"/>
    <w:rsid w:val="0014545F"/>
    <w:rsid w:val="00145D25"/>
    <w:rsid w:val="00154591"/>
    <w:rsid w:val="00154C01"/>
    <w:rsid w:val="00154E3A"/>
    <w:rsid w:val="00156633"/>
    <w:rsid w:val="00157269"/>
    <w:rsid w:val="0015771E"/>
    <w:rsid w:val="00157914"/>
    <w:rsid w:val="00157FB7"/>
    <w:rsid w:val="00160B0A"/>
    <w:rsid w:val="00161F66"/>
    <w:rsid w:val="00162DD9"/>
    <w:rsid w:val="001637A2"/>
    <w:rsid w:val="00163B9C"/>
    <w:rsid w:val="001644D8"/>
    <w:rsid w:val="00165068"/>
    <w:rsid w:val="001657B2"/>
    <w:rsid w:val="00171701"/>
    <w:rsid w:val="00173B1F"/>
    <w:rsid w:val="0017455C"/>
    <w:rsid w:val="00174F52"/>
    <w:rsid w:val="001751A8"/>
    <w:rsid w:val="0018130F"/>
    <w:rsid w:val="00181544"/>
    <w:rsid w:val="00182D73"/>
    <w:rsid w:val="0018376B"/>
    <w:rsid w:val="001841D9"/>
    <w:rsid w:val="00184C15"/>
    <w:rsid w:val="00185F55"/>
    <w:rsid w:val="001873DB"/>
    <w:rsid w:val="0018787A"/>
    <w:rsid w:val="00187AB1"/>
    <w:rsid w:val="0019064E"/>
    <w:rsid w:val="00190DB7"/>
    <w:rsid w:val="00191263"/>
    <w:rsid w:val="00191BE8"/>
    <w:rsid w:val="00191EE1"/>
    <w:rsid w:val="00193494"/>
    <w:rsid w:val="00194583"/>
    <w:rsid w:val="00197AD8"/>
    <w:rsid w:val="001A0C24"/>
    <w:rsid w:val="001A15C0"/>
    <w:rsid w:val="001A1817"/>
    <w:rsid w:val="001A4123"/>
    <w:rsid w:val="001A4A9D"/>
    <w:rsid w:val="001A6712"/>
    <w:rsid w:val="001A7AD5"/>
    <w:rsid w:val="001A7E2A"/>
    <w:rsid w:val="001B2770"/>
    <w:rsid w:val="001B485F"/>
    <w:rsid w:val="001B4C51"/>
    <w:rsid w:val="001B589D"/>
    <w:rsid w:val="001B70E5"/>
    <w:rsid w:val="001C07C7"/>
    <w:rsid w:val="001C57F3"/>
    <w:rsid w:val="001C5AA3"/>
    <w:rsid w:val="001C6042"/>
    <w:rsid w:val="001C6EC1"/>
    <w:rsid w:val="001D24BB"/>
    <w:rsid w:val="001D30DD"/>
    <w:rsid w:val="001D3CEA"/>
    <w:rsid w:val="001D4454"/>
    <w:rsid w:val="001D5BA2"/>
    <w:rsid w:val="001D6ED7"/>
    <w:rsid w:val="001D76A1"/>
    <w:rsid w:val="001E3B20"/>
    <w:rsid w:val="001E4A9F"/>
    <w:rsid w:val="001F14C4"/>
    <w:rsid w:val="001F2767"/>
    <w:rsid w:val="001F429B"/>
    <w:rsid w:val="001F43C6"/>
    <w:rsid w:val="001F4C63"/>
    <w:rsid w:val="001F661E"/>
    <w:rsid w:val="001F753A"/>
    <w:rsid w:val="001F7E31"/>
    <w:rsid w:val="00201062"/>
    <w:rsid w:val="0020236F"/>
    <w:rsid w:val="00204DA6"/>
    <w:rsid w:val="0020567D"/>
    <w:rsid w:val="002056F9"/>
    <w:rsid w:val="002062F2"/>
    <w:rsid w:val="0020786F"/>
    <w:rsid w:val="002102AD"/>
    <w:rsid w:val="00210450"/>
    <w:rsid w:val="002105F0"/>
    <w:rsid w:val="00213AC9"/>
    <w:rsid w:val="00214C2B"/>
    <w:rsid w:val="00223848"/>
    <w:rsid w:val="00223A5B"/>
    <w:rsid w:val="00224A52"/>
    <w:rsid w:val="002261D7"/>
    <w:rsid w:val="002266CD"/>
    <w:rsid w:val="0022698F"/>
    <w:rsid w:val="00227B5F"/>
    <w:rsid w:val="00230A8D"/>
    <w:rsid w:val="00231CB7"/>
    <w:rsid w:val="00233356"/>
    <w:rsid w:val="00235AC1"/>
    <w:rsid w:val="0023638E"/>
    <w:rsid w:val="002365A6"/>
    <w:rsid w:val="00240411"/>
    <w:rsid w:val="00243D9A"/>
    <w:rsid w:val="002442F3"/>
    <w:rsid w:val="00244766"/>
    <w:rsid w:val="00247AB8"/>
    <w:rsid w:val="00251888"/>
    <w:rsid w:val="0025660E"/>
    <w:rsid w:val="00256A92"/>
    <w:rsid w:val="0025749B"/>
    <w:rsid w:val="002608A0"/>
    <w:rsid w:val="00260A0D"/>
    <w:rsid w:val="00262E82"/>
    <w:rsid w:val="00264B31"/>
    <w:rsid w:val="00264FFB"/>
    <w:rsid w:val="0026630A"/>
    <w:rsid w:val="00266447"/>
    <w:rsid w:val="00267B58"/>
    <w:rsid w:val="00267D7C"/>
    <w:rsid w:val="00270E20"/>
    <w:rsid w:val="00271324"/>
    <w:rsid w:val="00274B01"/>
    <w:rsid w:val="00275F7B"/>
    <w:rsid w:val="002769B2"/>
    <w:rsid w:val="00283EAF"/>
    <w:rsid w:val="002857D3"/>
    <w:rsid w:val="002860D2"/>
    <w:rsid w:val="00286495"/>
    <w:rsid w:val="00291839"/>
    <w:rsid w:val="00291D57"/>
    <w:rsid w:val="002945E5"/>
    <w:rsid w:val="00295DD9"/>
    <w:rsid w:val="002A0921"/>
    <w:rsid w:val="002A13E9"/>
    <w:rsid w:val="002A168D"/>
    <w:rsid w:val="002A22BB"/>
    <w:rsid w:val="002A2667"/>
    <w:rsid w:val="002A3119"/>
    <w:rsid w:val="002A4A75"/>
    <w:rsid w:val="002A5124"/>
    <w:rsid w:val="002A683A"/>
    <w:rsid w:val="002A6BAE"/>
    <w:rsid w:val="002A7EFA"/>
    <w:rsid w:val="002B0298"/>
    <w:rsid w:val="002B186A"/>
    <w:rsid w:val="002B1BA5"/>
    <w:rsid w:val="002B3711"/>
    <w:rsid w:val="002B4A4B"/>
    <w:rsid w:val="002B5650"/>
    <w:rsid w:val="002B6B66"/>
    <w:rsid w:val="002B78AF"/>
    <w:rsid w:val="002C0C85"/>
    <w:rsid w:val="002C2C53"/>
    <w:rsid w:val="002C3804"/>
    <w:rsid w:val="002D1047"/>
    <w:rsid w:val="002D2F86"/>
    <w:rsid w:val="002D6849"/>
    <w:rsid w:val="002D6DC6"/>
    <w:rsid w:val="002D7C56"/>
    <w:rsid w:val="002E04B8"/>
    <w:rsid w:val="002E2C11"/>
    <w:rsid w:val="002E34F4"/>
    <w:rsid w:val="002E35C4"/>
    <w:rsid w:val="002E4DCA"/>
    <w:rsid w:val="002E6CF6"/>
    <w:rsid w:val="002E7ADA"/>
    <w:rsid w:val="002F2363"/>
    <w:rsid w:val="002F34ED"/>
    <w:rsid w:val="002F3755"/>
    <w:rsid w:val="002F3F13"/>
    <w:rsid w:val="002F40C5"/>
    <w:rsid w:val="002F4354"/>
    <w:rsid w:val="002F439D"/>
    <w:rsid w:val="002F5A63"/>
    <w:rsid w:val="002F7932"/>
    <w:rsid w:val="003006C3"/>
    <w:rsid w:val="00302020"/>
    <w:rsid w:val="00302514"/>
    <w:rsid w:val="00307917"/>
    <w:rsid w:val="00310479"/>
    <w:rsid w:val="00310AA4"/>
    <w:rsid w:val="003113BD"/>
    <w:rsid w:val="0031167A"/>
    <w:rsid w:val="00316329"/>
    <w:rsid w:val="003214B7"/>
    <w:rsid w:val="00322583"/>
    <w:rsid w:val="00322E59"/>
    <w:rsid w:val="00323729"/>
    <w:rsid w:val="00323B52"/>
    <w:rsid w:val="00323E60"/>
    <w:rsid w:val="0032404C"/>
    <w:rsid w:val="003250A1"/>
    <w:rsid w:val="0032789C"/>
    <w:rsid w:val="00327C7D"/>
    <w:rsid w:val="003302F0"/>
    <w:rsid w:val="0033224F"/>
    <w:rsid w:val="00332DA4"/>
    <w:rsid w:val="00334D83"/>
    <w:rsid w:val="003371DD"/>
    <w:rsid w:val="003413F9"/>
    <w:rsid w:val="0034305B"/>
    <w:rsid w:val="00347CAD"/>
    <w:rsid w:val="00350E72"/>
    <w:rsid w:val="00351E91"/>
    <w:rsid w:val="00351EEF"/>
    <w:rsid w:val="0035254A"/>
    <w:rsid w:val="003565A0"/>
    <w:rsid w:val="003601C6"/>
    <w:rsid w:val="003618CE"/>
    <w:rsid w:val="00365766"/>
    <w:rsid w:val="00365F56"/>
    <w:rsid w:val="003670EB"/>
    <w:rsid w:val="00367EAB"/>
    <w:rsid w:val="0037368A"/>
    <w:rsid w:val="00375107"/>
    <w:rsid w:val="0037517D"/>
    <w:rsid w:val="003822F9"/>
    <w:rsid w:val="0038341F"/>
    <w:rsid w:val="003843C9"/>
    <w:rsid w:val="00384E3C"/>
    <w:rsid w:val="00385323"/>
    <w:rsid w:val="0039130B"/>
    <w:rsid w:val="00391E7C"/>
    <w:rsid w:val="00393589"/>
    <w:rsid w:val="00393A4C"/>
    <w:rsid w:val="003949AE"/>
    <w:rsid w:val="003A137B"/>
    <w:rsid w:val="003A19D2"/>
    <w:rsid w:val="003A3963"/>
    <w:rsid w:val="003A546B"/>
    <w:rsid w:val="003A74F5"/>
    <w:rsid w:val="003B1CEB"/>
    <w:rsid w:val="003B24CA"/>
    <w:rsid w:val="003B2B02"/>
    <w:rsid w:val="003B4EAE"/>
    <w:rsid w:val="003B774D"/>
    <w:rsid w:val="003B7907"/>
    <w:rsid w:val="003C46C5"/>
    <w:rsid w:val="003C4B74"/>
    <w:rsid w:val="003C527A"/>
    <w:rsid w:val="003C637D"/>
    <w:rsid w:val="003C7A48"/>
    <w:rsid w:val="003C7F20"/>
    <w:rsid w:val="003D10C3"/>
    <w:rsid w:val="003D1A22"/>
    <w:rsid w:val="003D3253"/>
    <w:rsid w:val="003D7052"/>
    <w:rsid w:val="003D7EAA"/>
    <w:rsid w:val="003E074D"/>
    <w:rsid w:val="003E0777"/>
    <w:rsid w:val="003E2D56"/>
    <w:rsid w:val="003E4007"/>
    <w:rsid w:val="003E5724"/>
    <w:rsid w:val="003E6C02"/>
    <w:rsid w:val="003F2982"/>
    <w:rsid w:val="003F3E4B"/>
    <w:rsid w:val="003F4084"/>
    <w:rsid w:val="003F77E0"/>
    <w:rsid w:val="00400057"/>
    <w:rsid w:val="00400B4D"/>
    <w:rsid w:val="004014D1"/>
    <w:rsid w:val="00403FEC"/>
    <w:rsid w:val="00407D88"/>
    <w:rsid w:val="004109FD"/>
    <w:rsid w:val="0041394C"/>
    <w:rsid w:val="00413B7A"/>
    <w:rsid w:val="0041460B"/>
    <w:rsid w:val="00414F64"/>
    <w:rsid w:val="00417C8A"/>
    <w:rsid w:val="0042136D"/>
    <w:rsid w:val="00424C70"/>
    <w:rsid w:val="0042557D"/>
    <w:rsid w:val="00426003"/>
    <w:rsid w:val="004350B7"/>
    <w:rsid w:val="004357E0"/>
    <w:rsid w:val="0043766D"/>
    <w:rsid w:val="00441896"/>
    <w:rsid w:val="00442935"/>
    <w:rsid w:val="0044422F"/>
    <w:rsid w:val="004443C5"/>
    <w:rsid w:val="00445C1C"/>
    <w:rsid w:val="00447789"/>
    <w:rsid w:val="004509FA"/>
    <w:rsid w:val="004513F6"/>
    <w:rsid w:val="00451D55"/>
    <w:rsid w:val="00455189"/>
    <w:rsid w:val="0045598B"/>
    <w:rsid w:val="00457231"/>
    <w:rsid w:val="004573DD"/>
    <w:rsid w:val="00457BF2"/>
    <w:rsid w:val="004600A6"/>
    <w:rsid w:val="00460793"/>
    <w:rsid w:val="00461637"/>
    <w:rsid w:val="00461987"/>
    <w:rsid w:val="00463E5C"/>
    <w:rsid w:val="00464359"/>
    <w:rsid w:val="00465D0D"/>
    <w:rsid w:val="00467CFF"/>
    <w:rsid w:val="0047117D"/>
    <w:rsid w:val="00471407"/>
    <w:rsid w:val="00471DA5"/>
    <w:rsid w:val="00472E4E"/>
    <w:rsid w:val="0047483C"/>
    <w:rsid w:val="00474BED"/>
    <w:rsid w:val="00476C0B"/>
    <w:rsid w:val="00477EFE"/>
    <w:rsid w:val="004832BC"/>
    <w:rsid w:val="00485E04"/>
    <w:rsid w:val="0048602B"/>
    <w:rsid w:val="00486B01"/>
    <w:rsid w:val="00487465"/>
    <w:rsid w:val="004939A7"/>
    <w:rsid w:val="00497699"/>
    <w:rsid w:val="00497DB2"/>
    <w:rsid w:val="004A0174"/>
    <w:rsid w:val="004A236E"/>
    <w:rsid w:val="004A3418"/>
    <w:rsid w:val="004A403F"/>
    <w:rsid w:val="004A51BA"/>
    <w:rsid w:val="004A5DF1"/>
    <w:rsid w:val="004A6677"/>
    <w:rsid w:val="004A7A78"/>
    <w:rsid w:val="004B0E73"/>
    <w:rsid w:val="004B1E1F"/>
    <w:rsid w:val="004B3B15"/>
    <w:rsid w:val="004B5136"/>
    <w:rsid w:val="004B5B9E"/>
    <w:rsid w:val="004B61CD"/>
    <w:rsid w:val="004C0238"/>
    <w:rsid w:val="004C0EE6"/>
    <w:rsid w:val="004C3EFB"/>
    <w:rsid w:val="004C40D8"/>
    <w:rsid w:val="004C5147"/>
    <w:rsid w:val="004C6D62"/>
    <w:rsid w:val="004D017A"/>
    <w:rsid w:val="004D0304"/>
    <w:rsid w:val="004D0DB1"/>
    <w:rsid w:val="004D0EA8"/>
    <w:rsid w:val="004D103A"/>
    <w:rsid w:val="004D2D24"/>
    <w:rsid w:val="004D314A"/>
    <w:rsid w:val="004D4938"/>
    <w:rsid w:val="004D5FE6"/>
    <w:rsid w:val="004D609E"/>
    <w:rsid w:val="004E05D9"/>
    <w:rsid w:val="004E0E2C"/>
    <w:rsid w:val="004E1AB8"/>
    <w:rsid w:val="004E2D4B"/>
    <w:rsid w:val="004E3DAE"/>
    <w:rsid w:val="004E4899"/>
    <w:rsid w:val="004E7CD7"/>
    <w:rsid w:val="004F3734"/>
    <w:rsid w:val="004F69CA"/>
    <w:rsid w:val="004F7507"/>
    <w:rsid w:val="004F7995"/>
    <w:rsid w:val="00503D74"/>
    <w:rsid w:val="005041C0"/>
    <w:rsid w:val="0050570A"/>
    <w:rsid w:val="0050629F"/>
    <w:rsid w:val="00513DE6"/>
    <w:rsid w:val="005144B2"/>
    <w:rsid w:val="00515D70"/>
    <w:rsid w:val="00517733"/>
    <w:rsid w:val="005215F9"/>
    <w:rsid w:val="00522169"/>
    <w:rsid w:val="005230CA"/>
    <w:rsid w:val="0052340D"/>
    <w:rsid w:val="0052376F"/>
    <w:rsid w:val="00524FD6"/>
    <w:rsid w:val="00527E1C"/>
    <w:rsid w:val="00532937"/>
    <w:rsid w:val="005346C0"/>
    <w:rsid w:val="005351C1"/>
    <w:rsid w:val="00536FBF"/>
    <w:rsid w:val="0054018C"/>
    <w:rsid w:val="00544130"/>
    <w:rsid w:val="005459FE"/>
    <w:rsid w:val="00545F40"/>
    <w:rsid w:val="00553FE7"/>
    <w:rsid w:val="00554549"/>
    <w:rsid w:val="0055544C"/>
    <w:rsid w:val="00555780"/>
    <w:rsid w:val="00556840"/>
    <w:rsid w:val="00557737"/>
    <w:rsid w:val="00560284"/>
    <w:rsid w:val="0056065C"/>
    <w:rsid w:val="00562338"/>
    <w:rsid w:val="00565EF8"/>
    <w:rsid w:val="00566FBC"/>
    <w:rsid w:val="0057066B"/>
    <w:rsid w:val="00570DFC"/>
    <w:rsid w:val="00572BAD"/>
    <w:rsid w:val="00573677"/>
    <w:rsid w:val="005738F4"/>
    <w:rsid w:val="00573BCB"/>
    <w:rsid w:val="00576529"/>
    <w:rsid w:val="00576EFE"/>
    <w:rsid w:val="005770CA"/>
    <w:rsid w:val="0058680D"/>
    <w:rsid w:val="00586C3A"/>
    <w:rsid w:val="005879E7"/>
    <w:rsid w:val="00590A70"/>
    <w:rsid w:val="00591190"/>
    <w:rsid w:val="00591584"/>
    <w:rsid w:val="00594CDD"/>
    <w:rsid w:val="005A3003"/>
    <w:rsid w:val="005A32FB"/>
    <w:rsid w:val="005A3E6E"/>
    <w:rsid w:val="005A7A4A"/>
    <w:rsid w:val="005B180C"/>
    <w:rsid w:val="005C2908"/>
    <w:rsid w:val="005C30CF"/>
    <w:rsid w:val="005C3154"/>
    <w:rsid w:val="005C3A22"/>
    <w:rsid w:val="005C54A7"/>
    <w:rsid w:val="005C6EE6"/>
    <w:rsid w:val="005C6F10"/>
    <w:rsid w:val="005D0155"/>
    <w:rsid w:val="005D2512"/>
    <w:rsid w:val="005D2F62"/>
    <w:rsid w:val="005D375C"/>
    <w:rsid w:val="005D451A"/>
    <w:rsid w:val="005D6575"/>
    <w:rsid w:val="005D70ED"/>
    <w:rsid w:val="005E282B"/>
    <w:rsid w:val="005E33BD"/>
    <w:rsid w:val="005E68E7"/>
    <w:rsid w:val="005E727B"/>
    <w:rsid w:val="005F510E"/>
    <w:rsid w:val="005F5691"/>
    <w:rsid w:val="005F78A5"/>
    <w:rsid w:val="006029F2"/>
    <w:rsid w:val="00604458"/>
    <w:rsid w:val="00606ED5"/>
    <w:rsid w:val="006070BD"/>
    <w:rsid w:val="006073C6"/>
    <w:rsid w:val="00607E60"/>
    <w:rsid w:val="006107F3"/>
    <w:rsid w:val="006120C0"/>
    <w:rsid w:val="00613FD8"/>
    <w:rsid w:val="00615BAF"/>
    <w:rsid w:val="00617775"/>
    <w:rsid w:val="00622201"/>
    <w:rsid w:val="006225C8"/>
    <w:rsid w:val="006225CB"/>
    <w:rsid w:val="00624516"/>
    <w:rsid w:val="006257E9"/>
    <w:rsid w:val="00625BC2"/>
    <w:rsid w:val="0062601C"/>
    <w:rsid w:val="0062625D"/>
    <w:rsid w:val="006264DB"/>
    <w:rsid w:val="00630ADC"/>
    <w:rsid w:val="00630CF7"/>
    <w:rsid w:val="006351A3"/>
    <w:rsid w:val="00637770"/>
    <w:rsid w:val="006378C9"/>
    <w:rsid w:val="00642276"/>
    <w:rsid w:val="00643AA9"/>
    <w:rsid w:val="00643BDC"/>
    <w:rsid w:val="0064613F"/>
    <w:rsid w:val="006465FE"/>
    <w:rsid w:val="00646E44"/>
    <w:rsid w:val="00651F43"/>
    <w:rsid w:val="006527F3"/>
    <w:rsid w:val="006576B2"/>
    <w:rsid w:val="00661D0E"/>
    <w:rsid w:val="00665466"/>
    <w:rsid w:val="00665C19"/>
    <w:rsid w:val="00665CBD"/>
    <w:rsid w:val="00671A32"/>
    <w:rsid w:val="00672AC8"/>
    <w:rsid w:val="00675C4B"/>
    <w:rsid w:val="0067762D"/>
    <w:rsid w:val="00680B4E"/>
    <w:rsid w:val="006810E4"/>
    <w:rsid w:val="006839B6"/>
    <w:rsid w:val="006843E1"/>
    <w:rsid w:val="0068671B"/>
    <w:rsid w:val="00686F48"/>
    <w:rsid w:val="006872D9"/>
    <w:rsid w:val="00687DA3"/>
    <w:rsid w:val="006936A5"/>
    <w:rsid w:val="006948E4"/>
    <w:rsid w:val="00694B34"/>
    <w:rsid w:val="00694B87"/>
    <w:rsid w:val="00694D00"/>
    <w:rsid w:val="006A1906"/>
    <w:rsid w:val="006A3D9E"/>
    <w:rsid w:val="006A4F05"/>
    <w:rsid w:val="006A69A8"/>
    <w:rsid w:val="006B183A"/>
    <w:rsid w:val="006B1A97"/>
    <w:rsid w:val="006B4F54"/>
    <w:rsid w:val="006B6B67"/>
    <w:rsid w:val="006C002F"/>
    <w:rsid w:val="006C02F5"/>
    <w:rsid w:val="006C5B37"/>
    <w:rsid w:val="006C5FEF"/>
    <w:rsid w:val="006C7EB3"/>
    <w:rsid w:val="006D629D"/>
    <w:rsid w:val="006E51D3"/>
    <w:rsid w:val="006E64A5"/>
    <w:rsid w:val="006E6C77"/>
    <w:rsid w:val="006E772C"/>
    <w:rsid w:val="006E797A"/>
    <w:rsid w:val="006F0A0C"/>
    <w:rsid w:val="006F1D8D"/>
    <w:rsid w:val="006F2510"/>
    <w:rsid w:val="006F3A0F"/>
    <w:rsid w:val="007014C0"/>
    <w:rsid w:val="00702458"/>
    <w:rsid w:val="007047D8"/>
    <w:rsid w:val="00707395"/>
    <w:rsid w:val="007122EB"/>
    <w:rsid w:val="00721BF4"/>
    <w:rsid w:val="007266EE"/>
    <w:rsid w:val="0072764B"/>
    <w:rsid w:val="00727936"/>
    <w:rsid w:val="00727E2C"/>
    <w:rsid w:val="00727F6F"/>
    <w:rsid w:val="007327FF"/>
    <w:rsid w:val="00732D17"/>
    <w:rsid w:val="007402C2"/>
    <w:rsid w:val="007402D5"/>
    <w:rsid w:val="00740EED"/>
    <w:rsid w:val="00741976"/>
    <w:rsid w:val="00741F19"/>
    <w:rsid w:val="007435B2"/>
    <w:rsid w:val="00743C5C"/>
    <w:rsid w:val="0075094E"/>
    <w:rsid w:val="00751DF3"/>
    <w:rsid w:val="00752F32"/>
    <w:rsid w:val="0075304B"/>
    <w:rsid w:val="00757BAC"/>
    <w:rsid w:val="0076108E"/>
    <w:rsid w:val="00762B5C"/>
    <w:rsid w:val="007715B9"/>
    <w:rsid w:val="00771654"/>
    <w:rsid w:val="00772AC2"/>
    <w:rsid w:val="00773A2C"/>
    <w:rsid w:val="00774F4B"/>
    <w:rsid w:val="00775269"/>
    <w:rsid w:val="0077608C"/>
    <w:rsid w:val="007774FA"/>
    <w:rsid w:val="00777C1A"/>
    <w:rsid w:val="00777F21"/>
    <w:rsid w:val="00780272"/>
    <w:rsid w:val="007804F7"/>
    <w:rsid w:val="007809BE"/>
    <w:rsid w:val="007814B9"/>
    <w:rsid w:val="0078178E"/>
    <w:rsid w:val="007822C3"/>
    <w:rsid w:val="00784810"/>
    <w:rsid w:val="00785B15"/>
    <w:rsid w:val="00787752"/>
    <w:rsid w:val="007910DD"/>
    <w:rsid w:val="0079174D"/>
    <w:rsid w:val="0079412B"/>
    <w:rsid w:val="00794F1B"/>
    <w:rsid w:val="007A06F3"/>
    <w:rsid w:val="007A160C"/>
    <w:rsid w:val="007A179B"/>
    <w:rsid w:val="007A4FF4"/>
    <w:rsid w:val="007A5361"/>
    <w:rsid w:val="007A6CC8"/>
    <w:rsid w:val="007A71D8"/>
    <w:rsid w:val="007B0001"/>
    <w:rsid w:val="007B1B95"/>
    <w:rsid w:val="007B3695"/>
    <w:rsid w:val="007B58B1"/>
    <w:rsid w:val="007B5ADD"/>
    <w:rsid w:val="007B6A7E"/>
    <w:rsid w:val="007B6BCD"/>
    <w:rsid w:val="007B7257"/>
    <w:rsid w:val="007C2503"/>
    <w:rsid w:val="007C2B7A"/>
    <w:rsid w:val="007C4BF9"/>
    <w:rsid w:val="007C5716"/>
    <w:rsid w:val="007D0823"/>
    <w:rsid w:val="007D3E95"/>
    <w:rsid w:val="007D4361"/>
    <w:rsid w:val="007D506A"/>
    <w:rsid w:val="007D7005"/>
    <w:rsid w:val="007E3068"/>
    <w:rsid w:val="007E6C18"/>
    <w:rsid w:val="007E765C"/>
    <w:rsid w:val="007F0029"/>
    <w:rsid w:val="007F0976"/>
    <w:rsid w:val="007F168D"/>
    <w:rsid w:val="007F1749"/>
    <w:rsid w:val="007F3580"/>
    <w:rsid w:val="007F5965"/>
    <w:rsid w:val="007F5CEC"/>
    <w:rsid w:val="007F6983"/>
    <w:rsid w:val="00800AE2"/>
    <w:rsid w:val="00802471"/>
    <w:rsid w:val="008030DC"/>
    <w:rsid w:val="0080418D"/>
    <w:rsid w:val="00806156"/>
    <w:rsid w:val="008070FB"/>
    <w:rsid w:val="00811105"/>
    <w:rsid w:val="008125CD"/>
    <w:rsid w:val="00813057"/>
    <w:rsid w:val="00815230"/>
    <w:rsid w:val="00816151"/>
    <w:rsid w:val="00817564"/>
    <w:rsid w:val="00817EB6"/>
    <w:rsid w:val="0082016A"/>
    <w:rsid w:val="00820ECE"/>
    <w:rsid w:val="0082176B"/>
    <w:rsid w:val="00821954"/>
    <w:rsid w:val="008219AD"/>
    <w:rsid w:val="00822072"/>
    <w:rsid w:val="00822430"/>
    <w:rsid w:val="008231ED"/>
    <w:rsid w:val="0082403F"/>
    <w:rsid w:val="0082455A"/>
    <w:rsid w:val="008248BC"/>
    <w:rsid w:val="008249F4"/>
    <w:rsid w:val="00825C61"/>
    <w:rsid w:val="00827589"/>
    <w:rsid w:val="00827791"/>
    <w:rsid w:val="00830F84"/>
    <w:rsid w:val="008310B0"/>
    <w:rsid w:val="008325F0"/>
    <w:rsid w:val="00834788"/>
    <w:rsid w:val="00840AB3"/>
    <w:rsid w:val="008424CD"/>
    <w:rsid w:val="00842C80"/>
    <w:rsid w:val="00844F41"/>
    <w:rsid w:val="008457C1"/>
    <w:rsid w:val="0084613D"/>
    <w:rsid w:val="00850E6B"/>
    <w:rsid w:val="00852E88"/>
    <w:rsid w:val="008557E8"/>
    <w:rsid w:val="00863478"/>
    <w:rsid w:val="00863945"/>
    <w:rsid w:val="00864E3D"/>
    <w:rsid w:val="00875064"/>
    <w:rsid w:val="00877F0F"/>
    <w:rsid w:val="008800C8"/>
    <w:rsid w:val="0088347A"/>
    <w:rsid w:val="00886234"/>
    <w:rsid w:val="008863D4"/>
    <w:rsid w:val="00886609"/>
    <w:rsid w:val="00886634"/>
    <w:rsid w:val="00887B85"/>
    <w:rsid w:val="0089007B"/>
    <w:rsid w:val="00890B37"/>
    <w:rsid w:val="00890DCD"/>
    <w:rsid w:val="00896616"/>
    <w:rsid w:val="00896BE8"/>
    <w:rsid w:val="00896ED5"/>
    <w:rsid w:val="008A037C"/>
    <w:rsid w:val="008A17D1"/>
    <w:rsid w:val="008A251A"/>
    <w:rsid w:val="008A5161"/>
    <w:rsid w:val="008A6135"/>
    <w:rsid w:val="008A715E"/>
    <w:rsid w:val="008A7376"/>
    <w:rsid w:val="008B3818"/>
    <w:rsid w:val="008B43D4"/>
    <w:rsid w:val="008B470F"/>
    <w:rsid w:val="008B6655"/>
    <w:rsid w:val="008C3401"/>
    <w:rsid w:val="008C4226"/>
    <w:rsid w:val="008C4325"/>
    <w:rsid w:val="008C4B7C"/>
    <w:rsid w:val="008C4E5B"/>
    <w:rsid w:val="008C764A"/>
    <w:rsid w:val="008D18D9"/>
    <w:rsid w:val="008D4AB1"/>
    <w:rsid w:val="008D7471"/>
    <w:rsid w:val="008D7B31"/>
    <w:rsid w:val="008E19EE"/>
    <w:rsid w:val="008E1A0D"/>
    <w:rsid w:val="008E316D"/>
    <w:rsid w:val="008E4B80"/>
    <w:rsid w:val="008E6364"/>
    <w:rsid w:val="008F03D5"/>
    <w:rsid w:val="008F07DF"/>
    <w:rsid w:val="008F1A2E"/>
    <w:rsid w:val="0090021F"/>
    <w:rsid w:val="00900D76"/>
    <w:rsid w:val="0090286C"/>
    <w:rsid w:val="0090287D"/>
    <w:rsid w:val="009048AE"/>
    <w:rsid w:val="00906681"/>
    <w:rsid w:val="00907BAD"/>
    <w:rsid w:val="00910AEC"/>
    <w:rsid w:val="00911FE1"/>
    <w:rsid w:val="00912BD2"/>
    <w:rsid w:val="00913FD4"/>
    <w:rsid w:val="009175CE"/>
    <w:rsid w:val="0092030F"/>
    <w:rsid w:val="009215A1"/>
    <w:rsid w:val="00921A52"/>
    <w:rsid w:val="009250EF"/>
    <w:rsid w:val="00926541"/>
    <w:rsid w:val="009271D3"/>
    <w:rsid w:val="00927477"/>
    <w:rsid w:val="009309E4"/>
    <w:rsid w:val="00933465"/>
    <w:rsid w:val="00933FD9"/>
    <w:rsid w:val="00934ED5"/>
    <w:rsid w:val="0093527E"/>
    <w:rsid w:val="00935678"/>
    <w:rsid w:val="00935C1D"/>
    <w:rsid w:val="00936104"/>
    <w:rsid w:val="00936426"/>
    <w:rsid w:val="00936632"/>
    <w:rsid w:val="009379E5"/>
    <w:rsid w:val="00940FA0"/>
    <w:rsid w:val="009415ED"/>
    <w:rsid w:val="00944F1A"/>
    <w:rsid w:val="00947BAD"/>
    <w:rsid w:val="00947FE6"/>
    <w:rsid w:val="00951DA6"/>
    <w:rsid w:val="00952269"/>
    <w:rsid w:val="00952CE1"/>
    <w:rsid w:val="00953507"/>
    <w:rsid w:val="009557D2"/>
    <w:rsid w:val="009568DF"/>
    <w:rsid w:val="009626CD"/>
    <w:rsid w:val="009639DC"/>
    <w:rsid w:val="00963B11"/>
    <w:rsid w:val="0096450C"/>
    <w:rsid w:val="009700D6"/>
    <w:rsid w:val="00970329"/>
    <w:rsid w:val="00970F9E"/>
    <w:rsid w:val="009712BD"/>
    <w:rsid w:val="00974BCB"/>
    <w:rsid w:val="00975C87"/>
    <w:rsid w:val="00976585"/>
    <w:rsid w:val="0098007A"/>
    <w:rsid w:val="00986357"/>
    <w:rsid w:val="009924D5"/>
    <w:rsid w:val="009931AC"/>
    <w:rsid w:val="00993E50"/>
    <w:rsid w:val="00995623"/>
    <w:rsid w:val="0099775A"/>
    <w:rsid w:val="00997ACE"/>
    <w:rsid w:val="009A2940"/>
    <w:rsid w:val="009A373E"/>
    <w:rsid w:val="009A5E9D"/>
    <w:rsid w:val="009A728E"/>
    <w:rsid w:val="009A74ED"/>
    <w:rsid w:val="009B0779"/>
    <w:rsid w:val="009B206E"/>
    <w:rsid w:val="009B24E0"/>
    <w:rsid w:val="009B55F5"/>
    <w:rsid w:val="009B7B41"/>
    <w:rsid w:val="009C17E3"/>
    <w:rsid w:val="009C221E"/>
    <w:rsid w:val="009C3B05"/>
    <w:rsid w:val="009C473A"/>
    <w:rsid w:val="009C4D5D"/>
    <w:rsid w:val="009C4F71"/>
    <w:rsid w:val="009C6549"/>
    <w:rsid w:val="009C725B"/>
    <w:rsid w:val="009C76D3"/>
    <w:rsid w:val="009D13D6"/>
    <w:rsid w:val="009D1860"/>
    <w:rsid w:val="009D3E5A"/>
    <w:rsid w:val="009D5067"/>
    <w:rsid w:val="009D5C27"/>
    <w:rsid w:val="009D5D43"/>
    <w:rsid w:val="009D744F"/>
    <w:rsid w:val="009E0132"/>
    <w:rsid w:val="009E1AA0"/>
    <w:rsid w:val="009E2B3E"/>
    <w:rsid w:val="009E3C73"/>
    <w:rsid w:val="009E4458"/>
    <w:rsid w:val="009E6C10"/>
    <w:rsid w:val="009E6D86"/>
    <w:rsid w:val="009E7112"/>
    <w:rsid w:val="009F3AC5"/>
    <w:rsid w:val="009F51CF"/>
    <w:rsid w:val="009F55BF"/>
    <w:rsid w:val="009F5C24"/>
    <w:rsid w:val="009F5CDD"/>
    <w:rsid w:val="009F7C75"/>
    <w:rsid w:val="00A042F1"/>
    <w:rsid w:val="00A05568"/>
    <w:rsid w:val="00A0629A"/>
    <w:rsid w:val="00A10B9C"/>
    <w:rsid w:val="00A13A84"/>
    <w:rsid w:val="00A15C91"/>
    <w:rsid w:val="00A17C37"/>
    <w:rsid w:val="00A200B6"/>
    <w:rsid w:val="00A2031E"/>
    <w:rsid w:val="00A20F2A"/>
    <w:rsid w:val="00A216B1"/>
    <w:rsid w:val="00A22975"/>
    <w:rsid w:val="00A22F25"/>
    <w:rsid w:val="00A23624"/>
    <w:rsid w:val="00A23D3B"/>
    <w:rsid w:val="00A26379"/>
    <w:rsid w:val="00A27EE2"/>
    <w:rsid w:val="00A30D6F"/>
    <w:rsid w:val="00A36348"/>
    <w:rsid w:val="00A36FB8"/>
    <w:rsid w:val="00A37159"/>
    <w:rsid w:val="00A40FD5"/>
    <w:rsid w:val="00A41EAC"/>
    <w:rsid w:val="00A428D5"/>
    <w:rsid w:val="00A42B9E"/>
    <w:rsid w:val="00A44F6D"/>
    <w:rsid w:val="00A44FE5"/>
    <w:rsid w:val="00A4609C"/>
    <w:rsid w:val="00A472EC"/>
    <w:rsid w:val="00A5358B"/>
    <w:rsid w:val="00A53D4A"/>
    <w:rsid w:val="00A55F87"/>
    <w:rsid w:val="00A56E2E"/>
    <w:rsid w:val="00A67420"/>
    <w:rsid w:val="00A7154B"/>
    <w:rsid w:val="00A746F5"/>
    <w:rsid w:val="00A7634A"/>
    <w:rsid w:val="00A773A7"/>
    <w:rsid w:val="00A773DA"/>
    <w:rsid w:val="00A81702"/>
    <w:rsid w:val="00A84FC6"/>
    <w:rsid w:val="00A86340"/>
    <w:rsid w:val="00A864EB"/>
    <w:rsid w:val="00A9044C"/>
    <w:rsid w:val="00A90951"/>
    <w:rsid w:val="00A9106B"/>
    <w:rsid w:val="00A91DE3"/>
    <w:rsid w:val="00A91F9A"/>
    <w:rsid w:val="00A93222"/>
    <w:rsid w:val="00A93BC2"/>
    <w:rsid w:val="00A9432E"/>
    <w:rsid w:val="00A94DF2"/>
    <w:rsid w:val="00A95DBC"/>
    <w:rsid w:val="00A95E12"/>
    <w:rsid w:val="00A96926"/>
    <w:rsid w:val="00A97180"/>
    <w:rsid w:val="00AA0167"/>
    <w:rsid w:val="00AA17DC"/>
    <w:rsid w:val="00AA5555"/>
    <w:rsid w:val="00AA7A18"/>
    <w:rsid w:val="00AB01E4"/>
    <w:rsid w:val="00AB1582"/>
    <w:rsid w:val="00AB29D3"/>
    <w:rsid w:val="00AB39F3"/>
    <w:rsid w:val="00AB44CD"/>
    <w:rsid w:val="00AB454D"/>
    <w:rsid w:val="00AC1694"/>
    <w:rsid w:val="00AC2B19"/>
    <w:rsid w:val="00AC3A1C"/>
    <w:rsid w:val="00AC4A89"/>
    <w:rsid w:val="00AC6CEC"/>
    <w:rsid w:val="00AC6D16"/>
    <w:rsid w:val="00AC7411"/>
    <w:rsid w:val="00AD0DBF"/>
    <w:rsid w:val="00AD6ACB"/>
    <w:rsid w:val="00AE1B40"/>
    <w:rsid w:val="00AE2BAA"/>
    <w:rsid w:val="00AE2ED6"/>
    <w:rsid w:val="00AF039F"/>
    <w:rsid w:val="00AF4A99"/>
    <w:rsid w:val="00AF6325"/>
    <w:rsid w:val="00AF7A6A"/>
    <w:rsid w:val="00B00F7A"/>
    <w:rsid w:val="00B012D5"/>
    <w:rsid w:val="00B01BB8"/>
    <w:rsid w:val="00B0332B"/>
    <w:rsid w:val="00B077EB"/>
    <w:rsid w:val="00B11F7D"/>
    <w:rsid w:val="00B1230F"/>
    <w:rsid w:val="00B127DA"/>
    <w:rsid w:val="00B12ECD"/>
    <w:rsid w:val="00B14C0B"/>
    <w:rsid w:val="00B2146D"/>
    <w:rsid w:val="00B243CC"/>
    <w:rsid w:val="00B257CC"/>
    <w:rsid w:val="00B25D56"/>
    <w:rsid w:val="00B26E26"/>
    <w:rsid w:val="00B27632"/>
    <w:rsid w:val="00B31EAF"/>
    <w:rsid w:val="00B32F06"/>
    <w:rsid w:val="00B3313A"/>
    <w:rsid w:val="00B34302"/>
    <w:rsid w:val="00B36043"/>
    <w:rsid w:val="00B37734"/>
    <w:rsid w:val="00B37BCC"/>
    <w:rsid w:val="00B41870"/>
    <w:rsid w:val="00B47039"/>
    <w:rsid w:val="00B47E7B"/>
    <w:rsid w:val="00B55791"/>
    <w:rsid w:val="00B61D84"/>
    <w:rsid w:val="00B63318"/>
    <w:rsid w:val="00B665B5"/>
    <w:rsid w:val="00B66DC1"/>
    <w:rsid w:val="00B67101"/>
    <w:rsid w:val="00B70547"/>
    <w:rsid w:val="00B73A67"/>
    <w:rsid w:val="00B8043F"/>
    <w:rsid w:val="00B8200C"/>
    <w:rsid w:val="00B8308E"/>
    <w:rsid w:val="00B85012"/>
    <w:rsid w:val="00B91124"/>
    <w:rsid w:val="00B9180C"/>
    <w:rsid w:val="00B9264B"/>
    <w:rsid w:val="00B9298C"/>
    <w:rsid w:val="00B929F6"/>
    <w:rsid w:val="00B94480"/>
    <w:rsid w:val="00B97B7B"/>
    <w:rsid w:val="00B97BD6"/>
    <w:rsid w:val="00BA18A9"/>
    <w:rsid w:val="00BA2C2D"/>
    <w:rsid w:val="00BA4F14"/>
    <w:rsid w:val="00BA664F"/>
    <w:rsid w:val="00BB14F8"/>
    <w:rsid w:val="00BB1D3E"/>
    <w:rsid w:val="00BB20A2"/>
    <w:rsid w:val="00BB4610"/>
    <w:rsid w:val="00BB5269"/>
    <w:rsid w:val="00BB5C26"/>
    <w:rsid w:val="00BC02D7"/>
    <w:rsid w:val="00BC058F"/>
    <w:rsid w:val="00BC3D6F"/>
    <w:rsid w:val="00BC500A"/>
    <w:rsid w:val="00BC57B1"/>
    <w:rsid w:val="00BC61AC"/>
    <w:rsid w:val="00BD0EBD"/>
    <w:rsid w:val="00BD20CF"/>
    <w:rsid w:val="00BD3984"/>
    <w:rsid w:val="00BD3B87"/>
    <w:rsid w:val="00BD4C35"/>
    <w:rsid w:val="00BE4CCA"/>
    <w:rsid w:val="00BE6FA5"/>
    <w:rsid w:val="00BF28ED"/>
    <w:rsid w:val="00BF4A9B"/>
    <w:rsid w:val="00BF55E7"/>
    <w:rsid w:val="00C013D8"/>
    <w:rsid w:val="00C0150B"/>
    <w:rsid w:val="00C036EC"/>
    <w:rsid w:val="00C04372"/>
    <w:rsid w:val="00C0598F"/>
    <w:rsid w:val="00C05D83"/>
    <w:rsid w:val="00C06B27"/>
    <w:rsid w:val="00C1042C"/>
    <w:rsid w:val="00C13CEC"/>
    <w:rsid w:val="00C13CF5"/>
    <w:rsid w:val="00C142D9"/>
    <w:rsid w:val="00C14BD8"/>
    <w:rsid w:val="00C17776"/>
    <w:rsid w:val="00C1781A"/>
    <w:rsid w:val="00C2059D"/>
    <w:rsid w:val="00C20DC8"/>
    <w:rsid w:val="00C23661"/>
    <w:rsid w:val="00C2454E"/>
    <w:rsid w:val="00C2561D"/>
    <w:rsid w:val="00C300F2"/>
    <w:rsid w:val="00C31EB2"/>
    <w:rsid w:val="00C320DF"/>
    <w:rsid w:val="00C329C3"/>
    <w:rsid w:val="00C34C64"/>
    <w:rsid w:val="00C35D54"/>
    <w:rsid w:val="00C408A4"/>
    <w:rsid w:val="00C4126C"/>
    <w:rsid w:val="00C42C0C"/>
    <w:rsid w:val="00C42C40"/>
    <w:rsid w:val="00C53FB4"/>
    <w:rsid w:val="00C55889"/>
    <w:rsid w:val="00C55E95"/>
    <w:rsid w:val="00C62563"/>
    <w:rsid w:val="00C6395F"/>
    <w:rsid w:val="00C649BC"/>
    <w:rsid w:val="00C66128"/>
    <w:rsid w:val="00C66BD5"/>
    <w:rsid w:val="00C66EE6"/>
    <w:rsid w:val="00C66FCB"/>
    <w:rsid w:val="00C670AB"/>
    <w:rsid w:val="00C71D3E"/>
    <w:rsid w:val="00C721C3"/>
    <w:rsid w:val="00C81D19"/>
    <w:rsid w:val="00C826A0"/>
    <w:rsid w:val="00C83068"/>
    <w:rsid w:val="00C83429"/>
    <w:rsid w:val="00C8410F"/>
    <w:rsid w:val="00C85A01"/>
    <w:rsid w:val="00C8637A"/>
    <w:rsid w:val="00C870A4"/>
    <w:rsid w:val="00C87C97"/>
    <w:rsid w:val="00C87ED5"/>
    <w:rsid w:val="00C90ECA"/>
    <w:rsid w:val="00C93022"/>
    <w:rsid w:val="00C946D2"/>
    <w:rsid w:val="00C951D0"/>
    <w:rsid w:val="00CA4195"/>
    <w:rsid w:val="00CA45AE"/>
    <w:rsid w:val="00CA535D"/>
    <w:rsid w:val="00CA5747"/>
    <w:rsid w:val="00CA6080"/>
    <w:rsid w:val="00CA61D7"/>
    <w:rsid w:val="00CA70BF"/>
    <w:rsid w:val="00CA7348"/>
    <w:rsid w:val="00CB16E8"/>
    <w:rsid w:val="00CB1F69"/>
    <w:rsid w:val="00CB2CE8"/>
    <w:rsid w:val="00CB2DE8"/>
    <w:rsid w:val="00CB364F"/>
    <w:rsid w:val="00CB394A"/>
    <w:rsid w:val="00CB7229"/>
    <w:rsid w:val="00CC1D36"/>
    <w:rsid w:val="00CC4095"/>
    <w:rsid w:val="00CC5BDB"/>
    <w:rsid w:val="00CC6070"/>
    <w:rsid w:val="00CC718E"/>
    <w:rsid w:val="00CD1CAB"/>
    <w:rsid w:val="00CD3770"/>
    <w:rsid w:val="00CD3E5C"/>
    <w:rsid w:val="00CD5EDD"/>
    <w:rsid w:val="00CE2BA4"/>
    <w:rsid w:val="00CE3AD7"/>
    <w:rsid w:val="00CE4EFC"/>
    <w:rsid w:val="00CE50F5"/>
    <w:rsid w:val="00CF33C3"/>
    <w:rsid w:val="00CF33D2"/>
    <w:rsid w:val="00CF3AC6"/>
    <w:rsid w:val="00CF438E"/>
    <w:rsid w:val="00CF7F2A"/>
    <w:rsid w:val="00CF7F8F"/>
    <w:rsid w:val="00D019ED"/>
    <w:rsid w:val="00D0225D"/>
    <w:rsid w:val="00D026F7"/>
    <w:rsid w:val="00D03B6A"/>
    <w:rsid w:val="00D05597"/>
    <w:rsid w:val="00D05BBB"/>
    <w:rsid w:val="00D1373D"/>
    <w:rsid w:val="00D13ABF"/>
    <w:rsid w:val="00D16316"/>
    <w:rsid w:val="00D16908"/>
    <w:rsid w:val="00D200E4"/>
    <w:rsid w:val="00D2049A"/>
    <w:rsid w:val="00D213FC"/>
    <w:rsid w:val="00D24803"/>
    <w:rsid w:val="00D24ACD"/>
    <w:rsid w:val="00D25F92"/>
    <w:rsid w:val="00D268BA"/>
    <w:rsid w:val="00D26B82"/>
    <w:rsid w:val="00D311D4"/>
    <w:rsid w:val="00D3128D"/>
    <w:rsid w:val="00D322B6"/>
    <w:rsid w:val="00D32534"/>
    <w:rsid w:val="00D32B75"/>
    <w:rsid w:val="00D32C0A"/>
    <w:rsid w:val="00D32C17"/>
    <w:rsid w:val="00D353FF"/>
    <w:rsid w:val="00D402F9"/>
    <w:rsid w:val="00D434C3"/>
    <w:rsid w:val="00D44839"/>
    <w:rsid w:val="00D46D1E"/>
    <w:rsid w:val="00D47043"/>
    <w:rsid w:val="00D47915"/>
    <w:rsid w:val="00D5093A"/>
    <w:rsid w:val="00D51479"/>
    <w:rsid w:val="00D55662"/>
    <w:rsid w:val="00D55FFA"/>
    <w:rsid w:val="00D61FBB"/>
    <w:rsid w:val="00D625F8"/>
    <w:rsid w:val="00D63D29"/>
    <w:rsid w:val="00D649AA"/>
    <w:rsid w:val="00D73693"/>
    <w:rsid w:val="00D74A49"/>
    <w:rsid w:val="00D74BEC"/>
    <w:rsid w:val="00D75A07"/>
    <w:rsid w:val="00D80A4D"/>
    <w:rsid w:val="00D83294"/>
    <w:rsid w:val="00D832F2"/>
    <w:rsid w:val="00D83A4D"/>
    <w:rsid w:val="00D840D8"/>
    <w:rsid w:val="00D85396"/>
    <w:rsid w:val="00D85827"/>
    <w:rsid w:val="00D92EA4"/>
    <w:rsid w:val="00D93A13"/>
    <w:rsid w:val="00D949A2"/>
    <w:rsid w:val="00D94B21"/>
    <w:rsid w:val="00DA0B33"/>
    <w:rsid w:val="00DA2036"/>
    <w:rsid w:val="00DA211E"/>
    <w:rsid w:val="00DA3FC7"/>
    <w:rsid w:val="00DA46E3"/>
    <w:rsid w:val="00DA4EC4"/>
    <w:rsid w:val="00DA55DB"/>
    <w:rsid w:val="00DA5953"/>
    <w:rsid w:val="00DA5BA5"/>
    <w:rsid w:val="00DA5D11"/>
    <w:rsid w:val="00DA662A"/>
    <w:rsid w:val="00DA7361"/>
    <w:rsid w:val="00DA7537"/>
    <w:rsid w:val="00DA7B21"/>
    <w:rsid w:val="00DA7BFE"/>
    <w:rsid w:val="00DB2FD1"/>
    <w:rsid w:val="00DB3137"/>
    <w:rsid w:val="00DB663C"/>
    <w:rsid w:val="00DC10A7"/>
    <w:rsid w:val="00DC168D"/>
    <w:rsid w:val="00DC1692"/>
    <w:rsid w:val="00DC33B6"/>
    <w:rsid w:val="00DC63F9"/>
    <w:rsid w:val="00DD1660"/>
    <w:rsid w:val="00DD29D3"/>
    <w:rsid w:val="00DD4B24"/>
    <w:rsid w:val="00DD5651"/>
    <w:rsid w:val="00DD6196"/>
    <w:rsid w:val="00DD73C3"/>
    <w:rsid w:val="00DE0E2E"/>
    <w:rsid w:val="00DE12F4"/>
    <w:rsid w:val="00DE1DFC"/>
    <w:rsid w:val="00DE208C"/>
    <w:rsid w:val="00DE53B2"/>
    <w:rsid w:val="00DE6B52"/>
    <w:rsid w:val="00DF13FF"/>
    <w:rsid w:val="00DF1553"/>
    <w:rsid w:val="00DF3FB1"/>
    <w:rsid w:val="00DF4624"/>
    <w:rsid w:val="00DF46D3"/>
    <w:rsid w:val="00DF4743"/>
    <w:rsid w:val="00DF7B2B"/>
    <w:rsid w:val="00E01909"/>
    <w:rsid w:val="00E04FDF"/>
    <w:rsid w:val="00E05A53"/>
    <w:rsid w:val="00E05F15"/>
    <w:rsid w:val="00E07D2B"/>
    <w:rsid w:val="00E10531"/>
    <w:rsid w:val="00E10877"/>
    <w:rsid w:val="00E10F29"/>
    <w:rsid w:val="00E1304F"/>
    <w:rsid w:val="00E13BC1"/>
    <w:rsid w:val="00E1419F"/>
    <w:rsid w:val="00E17315"/>
    <w:rsid w:val="00E17D79"/>
    <w:rsid w:val="00E20872"/>
    <w:rsid w:val="00E20A02"/>
    <w:rsid w:val="00E238C5"/>
    <w:rsid w:val="00E261C5"/>
    <w:rsid w:val="00E34C20"/>
    <w:rsid w:val="00E35D90"/>
    <w:rsid w:val="00E3742A"/>
    <w:rsid w:val="00E4159A"/>
    <w:rsid w:val="00E42DE4"/>
    <w:rsid w:val="00E45EE2"/>
    <w:rsid w:val="00E46623"/>
    <w:rsid w:val="00E46934"/>
    <w:rsid w:val="00E47CAF"/>
    <w:rsid w:val="00E51C1B"/>
    <w:rsid w:val="00E52E4C"/>
    <w:rsid w:val="00E56E61"/>
    <w:rsid w:val="00E57296"/>
    <w:rsid w:val="00E622B2"/>
    <w:rsid w:val="00E633B5"/>
    <w:rsid w:val="00E644CD"/>
    <w:rsid w:val="00E65A9B"/>
    <w:rsid w:val="00E715C6"/>
    <w:rsid w:val="00E720E4"/>
    <w:rsid w:val="00E7370C"/>
    <w:rsid w:val="00E76C25"/>
    <w:rsid w:val="00E775D2"/>
    <w:rsid w:val="00E8010C"/>
    <w:rsid w:val="00E80AE9"/>
    <w:rsid w:val="00E85789"/>
    <w:rsid w:val="00E9005A"/>
    <w:rsid w:val="00E90688"/>
    <w:rsid w:val="00E90ABD"/>
    <w:rsid w:val="00E91461"/>
    <w:rsid w:val="00E91B94"/>
    <w:rsid w:val="00E93356"/>
    <w:rsid w:val="00E9591D"/>
    <w:rsid w:val="00EA0EAA"/>
    <w:rsid w:val="00EA357D"/>
    <w:rsid w:val="00EA37AB"/>
    <w:rsid w:val="00EA4736"/>
    <w:rsid w:val="00EA5BEE"/>
    <w:rsid w:val="00EA5D3F"/>
    <w:rsid w:val="00EA60CE"/>
    <w:rsid w:val="00EA62B8"/>
    <w:rsid w:val="00EA6B0D"/>
    <w:rsid w:val="00EB0AE3"/>
    <w:rsid w:val="00EB0BD9"/>
    <w:rsid w:val="00EB15CD"/>
    <w:rsid w:val="00EB3246"/>
    <w:rsid w:val="00EB4FA7"/>
    <w:rsid w:val="00EB5222"/>
    <w:rsid w:val="00EB5898"/>
    <w:rsid w:val="00EB602F"/>
    <w:rsid w:val="00EB68EE"/>
    <w:rsid w:val="00EB7174"/>
    <w:rsid w:val="00EB7E69"/>
    <w:rsid w:val="00EC0F4A"/>
    <w:rsid w:val="00EC155E"/>
    <w:rsid w:val="00EC2706"/>
    <w:rsid w:val="00EC287E"/>
    <w:rsid w:val="00EC3182"/>
    <w:rsid w:val="00EC35BE"/>
    <w:rsid w:val="00EC3F23"/>
    <w:rsid w:val="00EC57BD"/>
    <w:rsid w:val="00EC74CE"/>
    <w:rsid w:val="00EC7697"/>
    <w:rsid w:val="00EC77D6"/>
    <w:rsid w:val="00EC7AA0"/>
    <w:rsid w:val="00ED1F25"/>
    <w:rsid w:val="00ED23E5"/>
    <w:rsid w:val="00ED3A71"/>
    <w:rsid w:val="00ED758C"/>
    <w:rsid w:val="00EE06ED"/>
    <w:rsid w:val="00EE232E"/>
    <w:rsid w:val="00EE3675"/>
    <w:rsid w:val="00EE4212"/>
    <w:rsid w:val="00EE54FE"/>
    <w:rsid w:val="00EE55D8"/>
    <w:rsid w:val="00EE5E15"/>
    <w:rsid w:val="00EF1A94"/>
    <w:rsid w:val="00EF20FA"/>
    <w:rsid w:val="00EF52D6"/>
    <w:rsid w:val="00EF7E5B"/>
    <w:rsid w:val="00F00B43"/>
    <w:rsid w:val="00F0162F"/>
    <w:rsid w:val="00F01C96"/>
    <w:rsid w:val="00F0661F"/>
    <w:rsid w:val="00F12CBB"/>
    <w:rsid w:val="00F1355C"/>
    <w:rsid w:val="00F226E8"/>
    <w:rsid w:val="00F2566F"/>
    <w:rsid w:val="00F30E51"/>
    <w:rsid w:val="00F31980"/>
    <w:rsid w:val="00F31AD0"/>
    <w:rsid w:val="00F33527"/>
    <w:rsid w:val="00F3506F"/>
    <w:rsid w:val="00F35DF7"/>
    <w:rsid w:val="00F37F36"/>
    <w:rsid w:val="00F41632"/>
    <w:rsid w:val="00F42267"/>
    <w:rsid w:val="00F454C9"/>
    <w:rsid w:val="00F502E8"/>
    <w:rsid w:val="00F51AF2"/>
    <w:rsid w:val="00F5295B"/>
    <w:rsid w:val="00F55C7F"/>
    <w:rsid w:val="00F564F6"/>
    <w:rsid w:val="00F56AD8"/>
    <w:rsid w:val="00F57CCC"/>
    <w:rsid w:val="00F6137E"/>
    <w:rsid w:val="00F63771"/>
    <w:rsid w:val="00F63922"/>
    <w:rsid w:val="00F673BD"/>
    <w:rsid w:val="00F675E2"/>
    <w:rsid w:val="00F70C83"/>
    <w:rsid w:val="00F75E0E"/>
    <w:rsid w:val="00F76826"/>
    <w:rsid w:val="00F76A15"/>
    <w:rsid w:val="00F77A72"/>
    <w:rsid w:val="00F8143A"/>
    <w:rsid w:val="00F825E8"/>
    <w:rsid w:val="00F82E38"/>
    <w:rsid w:val="00F83C52"/>
    <w:rsid w:val="00F83D25"/>
    <w:rsid w:val="00F84A1B"/>
    <w:rsid w:val="00F85561"/>
    <w:rsid w:val="00F85A41"/>
    <w:rsid w:val="00F85D61"/>
    <w:rsid w:val="00F87DA7"/>
    <w:rsid w:val="00F90A9D"/>
    <w:rsid w:val="00F92229"/>
    <w:rsid w:val="00F942DD"/>
    <w:rsid w:val="00F94983"/>
    <w:rsid w:val="00F95111"/>
    <w:rsid w:val="00F967FA"/>
    <w:rsid w:val="00F97C8E"/>
    <w:rsid w:val="00F97E58"/>
    <w:rsid w:val="00FA0AAD"/>
    <w:rsid w:val="00FA1DC1"/>
    <w:rsid w:val="00FA791B"/>
    <w:rsid w:val="00FB0E70"/>
    <w:rsid w:val="00FB1EB6"/>
    <w:rsid w:val="00FB1F05"/>
    <w:rsid w:val="00FB3989"/>
    <w:rsid w:val="00FB5FF6"/>
    <w:rsid w:val="00FB67DD"/>
    <w:rsid w:val="00FB748E"/>
    <w:rsid w:val="00FC02C4"/>
    <w:rsid w:val="00FC066F"/>
    <w:rsid w:val="00FC33BC"/>
    <w:rsid w:val="00FC5B79"/>
    <w:rsid w:val="00FC7905"/>
    <w:rsid w:val="00FD0273"/>
    <w:rsid w:val="00FE5E89"/>
    <w:rsid w:val="00FE7260"/>
    <w:rsid w:val="00FF0866"/>
    <w:rsid w:val="00FF0CA9"/>
    <w:rsid w:val="00FF3E22"/>
    <w:rsid w:val="00FF724C"/>
    <w:rsid w:val="00FF7BD2"/>
    <w:rsid w:val="015A14C7"/>
    <w:rsid w:val="016B6FA1"/>
    <w:rsid w:val="020238C3"/>
    <w:rsid w:val="023A3EA8"/>
    <w:rsid w:val="053A5B38"/>
    <w:rsid w:val="05926AFC"/>
    <w:rsid w:val="070A02F6"/>
    <w:rsid w:val="07632E46"/>
    <w:rsid w:val="0822784C"/>
    <w:rsid w:val="085F7539"/>
    <w:rsid w:val="09067F2D"/>
    <w:rsid w:val="091A5C56"/>
    <w:rsid w:val="09BE42D3"/>
    <w:rsid w:val="0AA95EC5"/>
    <w:rsid w:val="0AF007C4"/>
    <w:rsid w:val="0B0A457F"/>
    <w:rsid w:val="0B3736AE"/>
    <w:rsid w:val="0B6529EF"/>
    <w:rsid w:val="0BF60391"/>
    <w:rsid w:val="0D1E6AD5"/>
    <w:rsid w:val="0DC46A89"/>
    <w:rsid w:val="0EF346A9"/>
    <w:rsid w:val="0EFF7F2A"/>
    <w:rsid w:val="0F081045"/>
    <w:rsid w:val="0F8E71E0"/>
    <w:rsid w:val="0FB70AFB"/>
    <w:rsid w:val="10307787"/>
    <w:rsid w:val="104B5107"/>
    <w:rsid w:val="105A46BB"/>
    <w:rsid w:val="10BB4209"/>
    <w:rsid w:val="12B111F8"/>
    <w:rsid w:val="13B73CB1"/>
    <w:rsid w:val="15E96757"/>
    <w:rsid w:val="15EF58A5"/>
    <w:rsid w:val="16DE6346"/>
    <w:rsid w:val="181A12F2"/>
    <w:rsid w:val="184D6A02"/>
    <w:rsid w:val="18A12E0B"/>
    <w:rsid w:val="18E9765E"/>
    <w:rsid w:val="19A075E2"/>
    <w:rsid w:val="1A3E5E58"/>
    <w:rsid w:val="1A4316D8"/>
    <w:rsid w:val="1A610BD8"/>
    <w:rsid w:val="1B8142EC"/>
    <w:rsid w:val="1D8413A4"/>
    <w:rsid w:val="1E372C08"/>
    <w:rsid w:val="1F406713"/>
    <w:rsid w:val="202A047B"/>
    <w:rsid w:val="20303048"/>
    <w:rsid w:val="20314427"/>
    <w:rsid w:val="20A06EA1"/>
    <w:rsid w:val="20DD67CD"/>
    <w:rsid w:val="20E06700"/>
    <w:rsid w:val="21D606AE"/>
    <w:rsid w:val="220B7949"/>
    <w:rsid w:val="227C5EB1"/>
    <w:rsid w:val="22B060D6"/>
    <w:rsid w:val="22BD3E54"/>
    <w:rsid w:val="23297657"/>
    <w:rsid w:val="238C76FC"/>
    <w:rsid w:val="23F93C79"/>
    <w:rsid w:val="24F04F03"/>
    <w:rsid w:val="25575051"/>
    <w:rsid w:val="25BC0CA0"/>
    <w:rsid w:val="27420067"/>
    <w:rsid w:val="288527C5"/>
    <w:rsid w:val="288C3B8C"/>
    <w:rsid w:val="29AA784A"/>
    <w:rsid w:val="29C86DB2"/>
    <w:rsid w:val="29F1233A"/>
    <w:rsid w:val="2A9E5FB4"/>
    <w:rsid w:val="2C2A3F0C"/>
    <w:rsid w:val="2D2F66F2"/>
    <w:rsid w:val="2DA354F0"/>
    <w:rsid w:val="2DD4103B"/>
    <w:rsid w:val="2EB74093"/>
    <w:rsid w:val="2ED26A84"/>
    <w:rsid w:val="2EFB4D1A"/>
    <w:rsid w:val="2F8F6996"/>
    <w:rsid w:val="2FBF581C"/>
    <w:rsid w:val="3009500C"/>
    <w:rsid w:val="301F30FF"/>
    <w:rsid w:val="30596D47"/>
    <w:rsid w:val="306A76D9"/>
    <w:rsid w:val="32655415"/>
    <w:rsid w:val="32937834"/>
    <w:rsid w:val="32C50EEA"/>
    <w:rsid w:val="330B4621"/>
    <w:rsid w:val="33232995"/>
    <w:rsid w:val="33893ED0"/>
    <w:rsid w:val="35D60FD3"/>
    <w:rsid w:val="36FA437E"/>
    <w:rsid w:val="36FD5582"/>
    <w:rsid w:val="384836B4"/>
    <w:rsid w:val="38A71F95"/>
    <w:rsid w:val="38D73A8D"/>
    <w:rsid w:val="3919582D"/>
    <w:rsid w:val="39D0586A"/>
    <w:rsid w:val="3A1966F7"/>
    <w:rsid w:val="3A3664F8"/>
    <w:rsid w:val="3C287F24"/>
    <w:rsid w:val="3C414381"/>
    <w:rsid w:val="3C4F09AB"/>
    <w:rsid w:val="3D3D3F96"/>
    <w:rsid w:val="3D4928C5"/>
    <w:rsid w:val="3D530F72"/>
    <w:rsid w:val="3D791116"/>
    <w:rsid w:val="3DB46289"/>
    <w:rsid w:val="3FF67FA1"/>
    <w:rsid w:val="41035518"/>
    <w:rsid w:val="418C6C2E"/>
    <w:rsid w:val="41AC577B"/>
    <w:rsid w:val="422B5D33"/>
    <w:rsid w:val="4497713B"/>
    <w:rsid w:val="450B0C7C"/>
    <w:rsid w:val="47392442"/>
    <w:rsid w:val="486F2741"/>
    <w:rsid w:val="48CE7C92"/>
    <w:rsid w:val="4917258C"/>
    <w:rsid w:val="499D259C"/>
    <w:rsid w:val="49A0317E"/>
    <w:rsid w:val="4A13581C"/>
    <w:rsid w:val="4A9D768E"/>
    <w:rsid w:val="4C392DFB"/>
    <w:rsid w:val="4C7621F7"/>
    <w:rsid w:val="4CFF167E"/>
    <w:rsid w:val="4D766116"/>
    <w:rsid w:val="4E0A5488"/>
    <w:rsid w:val="4ECD22CB"/>
    <w:rsid w:val="4F706BCF"/>
    <w:rsid w:val="4F881A2A"/>
    <w:rsid w:val="50ED1325"/>
    <w:rsid w:val="51121E6C"/>
    <w:rsid w:val="519208D2"/>
    <w:rsid w:val="52570C62"/>
    <w:rsid w:val="52657EDD"/>
    <w:rsid w:val="539B3B0B"/>
    <w:rsid w:val="54554E92"/>
    <w:rsid w:val="54B35714"/>
    <w:rsid w:val="557505F8"/>
    <w:rsid w:val="56C855BE"/>
    <w:rsid w:val="572259FC"/>
    <w:rsid w:val="57362BDD"/>
    <w:rsid w:val="57C86C08"/>
    <w:rsid w:val="58975CB6"/>
    <w:rsid w:val="5906354D"/>
    <w:rsid w:val="59AF0BA0"/>
    <w:rsid w:val="59F7546B"/>
    <w:rsid w:val="5A0C021E"/>
    <w:rsid w:val="5A356AE2"/>
    <w:rsid w:val="5AB56DE8"/>
    <w:rsid w:val="5B2E7D83"/>
    <w:rsid w:val="5B455011"/>
    <w:rsid w:val="5BF13FEB"/>
    <w:rsid w:val="5C8B3175"/>
    <w:rsid w:val="5CB61125"/>
    <w:rsid w:val="5CB82045"/>
    <w:rsid w:val="5D6B4660"/>
    <w:rsid w:val="5D7F013E"/>
    <w:rsid w:val="5F8E0CE5"/>
    <w:rsid w:val="5FBD13B7"/>
    <w:rsid w:val="60DE4AEA"/>
    <w:rsid w:val="60F61FA9"/>
    <w:rsid w:val="62301564"/>
    <w:rsid w:val="632C75C5"/>
    <w:rsid w:val="64E43EF6"/>
    <w:rsid w:val="65323508"/>
    <w:rsid w:val="657003EA"/>
    <w:rsid w:val="65DA1EED"/>
    <w:rsid w:val="66A65532"/>
    <w:rsid w:val="67096968"/>
    <w:rsid w:val="671951E6"/>
    <w:rsid w:val="6736327A"/>
    <w:rsid w:val="69210C2D"/>
    <w:rsid w:val="6AEE4D47"/>
    <w:rsid w:val="6B571978"/>
    <w:rsid w:val="6C59130C"/>
    <w:rsid w:val="6C700FE0"/>
    <w:rsid w:val="6D2C7D1B"/>
    <w:rsid w:val="709F13F4"/>
    <w:rsid w:val="70C747E7"/>
    <w:rsid w:val="70FF0E5A"/>
    <w:rsid w:val="715959C9"/>
    <w:rsid w:val="725E0B11"/>
    <w:rsid w:val="72871FD2"/>
    <w:rsid w:val="72E87C49"/>
    <w:rsid w:val="734A3B9D"/>
    <w:rsid w:val="73C27EF3"/>
    <w:rsid w:val="73FB3FD0"/>
    <w:rsid w:val="740E239F"/>
    <w:rsid w:val="74732A9E"/>
    <w:rsid w:val="757D723B"/>
    <w:rsid w:val="766641A5"/>
    <w:rsid w:val="773B32EF"/>
    <w:rsid w:val="777D59E2"/>
    <w:rsid w:val="77AD2A62"/>
    <w:rsid w:val="78CF4963"/>
    <w:rsid w:val="790C2170"/>
    <w:rsid w:val="7B4F5ADA"/>
    <w:rsid w:val="7BDB2F66"/>
    <w:rsid w:val="7C444D20"/>
    <w:rsid w:val="7C532C99"/>
    <w:rsid w:val="7CE270BD"/>
    <w:rsid w:val="7DA84B55"/>
    <w:rsid w:val="7DFBB8BB"/>
    <w:rsid w:val="7E33508E"/>
    <w:rsid w:val="7EBB109A"/>
    <w:rsid w:val="7EF8313A"/>
    <w:rsid w:val="7F4D0AC9"/>
    <w:rsid w:val="7F823AFB"/>
    <w:rsid w:val="7FEA5D9A"/>
    <w:rsid w:val="AEBA60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4"/>
    <w:link w:val="55"/>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3"/>
    <w:basedOn w:val="1"/>
    <w:next w:val="4"/>
    <w:link w:val="56"/>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6">
    <w:name w:val="heading 4"/>
    <w:basedOn w:val="1"/>
    <w:next w:val="4"/>
    <w:link w:val="57"/>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4"/>
    <w:link w:val="58"/>
    <w:qFormat/>
    <w:uiPriority w:val="0"/>
    <w:pPr>
      <w:keepNext/>
      <w:widowControl/>
      <w:numPr>
        <w:ilvl w:val="0"/>
        <w:numId w:val="4"/>
      </w:numPr>
      <w:jc w:val="left"/>
      <w:outlineLvl w:val="4"/>
    </w:pPr>
    <w:rPr>
      <w:kern w:val="0"/>
      <w:sz w:val="24"/>
      <w:szCs w:val="20"/>
    </w:rPr>
  </w:style>
  <w:style w:type="paragraph" w:styleId="8">
    <w:name w:val="heading 6"/>
    <w:basedOn w:val="1"/>
    <w:next w:val="1"/>
    <w:link w:val="59"/>
    <w:qFormat/>
    <w:uiPriority w:val="0"/>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link w:val="60"/>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3"/>
    <w:qFormat/>
    <w:uiPriority w:val="0"/>
    <w:pPr>
      <w:ind w:firstLine="420" w:firstLineChars="200"/>
    </w:pPr>
  </w:style>
  <w:style w:type="paragraph" w:styleId="12">
    <w:name w:val="List Number 2"/>
    <w:basedOn w:val="1"/>
    <w:qFormat/>
    <w:uiPriority w:val="0"/>
    <w:pPr>
      <w:widowControl/>
      <w:tabs>
        <w:tab w:val="left" w:pos="1697"/>
      </w:tabs>
      <w:spacing w:afterLines="50"/>
      <w:ind w:left="1697" w:hanging="420"/>
      <w:jc w:val="left"/>
    </w:pPr>
    <w:rPr>
      <w:kern w:val="0"/>
      <w:sz w:val="24"/>
      <w:szCs w:val="20"/>
    </w:rPr>
  </w:style>
  <w:style w:type="paragraph" w:styleId="13">
    <w:name w:val="List Number"/>
    <w:basedOn w:val="1"/>
    <w:qFormat/>
    <w:uiPriority w:val="0"/>
    <w:pPr>
      <w:widowControl/>
      <w:tabs>
        <w:tab w:val="left" w:pos="454"/>
      </w:tabs>
      <w:spacing w:afterLines="50"/>
      <w:ind w:left="454" w:hanging="284"/>
      <w:jc w:val="left"/>
    </w:pPr>
    <w:rPr>
      <w:kern w:val="0"/>
      <w:sz w:val="24"/>
      <w:szCs w:val="20"/>
    </w:rPr>
  </w:style>
  <w:style w:type="paragraph" w:styleId="14">
    <w:name w:val="caption"/>
    <w:basedOn w:val="1"/>
    <w:next w:val="1"/>
    <w:link w:val="280"/>
    <w:qFormat/>
    <w:uiPriority w:val="0"/>
    <w:pPr>
      <w:spacing w:line="360" w:lineRule="auto"/>
      <w:jc w:val="center"/>
    </w:pPr>
    <w:rPr>
      <w:rFonts w:ascii="Calibri" w:hAnsi="Calibri"/>
      <w:sz w:val="20"/>
      <w:szCs w:val="20"/>
    </w:rPr>
  </w:style>
  <w:style w:type="paragraph" w:styleId="15">
    <w:name w:val="Document Map"/>
    <w:basedOn w:val="1"/>
    <w:link w:val="119"/>
    <w:semiHidden/>
    <w:qFormat/>
    <w:uiPriority w:val="0"/>
    <w:pPr>
      <w:shd w:val="clear" w:color="auto" w:fill="000080"/>
    </w:pPr>
  </w:style>
  <w:style w:type="paragraph" w:styleId="16">
    <w:name w:val="annotation text"/>
    <w:basedOn w:val="1"/>
    <w:link w:val="71"/>
    <w:qFormat/>
    <w:uiPriority w:val="0"/>
    <w:pPr>
      <w:jc w:val="left"/>
    </w:pPr>
  </w:style>
  <w:style w:type="paragraph" w:styleId="17">
    <w:name w:val="Body Text"/>
    <w:basedOn w:val="1"/>
    <w:next w:val="1"/>
    <w:link w:val="84"/>
    <w:qFormat/>
    <w:uiPriority w:val="0"/>
    <w:pPr>
      <w:spacing w:line="360" w:lineRule="auto"/>
    </w:pPr>
    <w:rPr>
      <w:rFonts w:eastAsia="仿宋_GB2312"/>
      <w:sz w:val="28"/>
    </w:rPr>
  </w:style>
  <w:style w:type="paragraph" w:styleId="18">
    <w:name w:val="Body Text Indent"/>
    <w:basedOn w:val="1"/>
    <w:next w:val="1"/>
    <w:link w:val="65"/>
    <w:qFormat/>
    <w:uiPriority w:val="0"/>
    <w:pPr>
      <w:spacing w:after="120"/>
      <w:ind w:left="420" w:leftChars="200"/>
    </w:pPr>
  </w:style>
  <w:style w:type="paragraph" w:styleId="19">
    <w:name w:val="List Number 3"/>
    <w:basedOn w:val="1"/>
    <w:qFormat/>
    <w:uiPriority w:val="0"/>
    <w:pPr>
      <w:widowControl/>
      <w:tabs>
        <w:tab w:val="left" w:pos="482"/>
      </w:tabs>
      <w:spacing w:afterLines="50"/>
      <w:ind w:left="482" w:hanging="340"/>
      <w:jc w:val="left"/>
    </w:pPr>
    <w:rPr>
      <w:kern w:val="0"/>
      <w:sz w:val="24"/>
      <w:szCs w:val="20"/>
    </w:rPr>
  </w:style>
  <w:style w:type="paragraph" w:styleId="20">
    <w:name w:val="List 2"/>
    <w:basedOn w:val="1"/>
    <w:qFormat/>
    <w:uiPriority w:val="0"/>
    <w:pPr>
      <w:ind w:left="100" w:leftChars="200" w:hanging="200" w:hangingChars="200"/>
    </w:pPr>
    <w:rPr>
      <w:rFonts w:ascii="等线" w:hAnsi="等线" w:eastAsia="宋体-简"/>
      <w:sz w:val="24"/>
    </w:rPr>
  </w:style>
  <w:style w:type="paragraph" w:styleId="21">
    <w:name w:val="Block Text"/>
    <w:basedOn w:val="1"/>
    <w:qFormat/>
    <w:uiPriority w:val="0"/>
    <w:pPr>
      <w:spacing w:before="120" w:line="360" w:lineRule="auto"/>
      <w:ind w:left="824" w:right="202"/>
    </w:pPr>
    <w:rPr>
      <w:rFonts w:ascii="宋体" w:hAnsi="宋体"/>
      <w:sz w:val="24"/>
      <w:szCs w:val="21"/>
    </w:rPr>
  </w:style>
  <w:style w:type="paragraph" w:styleId="22">
    <w:name w:val="toc 3"/>
    <w:basedOn w:val="1"/>
    <w:next w:val="1"/>
    <w:unhideWhenUsed/>
    <w:qFormat/>
    <w:uiPriority w:val="0"/>
    <w:pPr>
      <w:ind w:left="840" w:leftChars="400"/>
    </w:pPr>
    <w:rPr>
      <w:rFonts w:ascii="Calibri" w:hAnsi="Calibri"/>
      <w:szCs w:val="22"/>
    </w:rPr>
  </w:style>
  <w:style w:type="paragraph" w:styleId="23">
    <w:name w:val="Plain Text"/>
    <w:basedOn w:val="1"/>
    <w:link w:val="63"/>
    <w:qFormat/>
    <w:uiPriority w:val="0"/>
    <w:rPr>
      <w:rFonts w:ascii="宋体" w:hAnsi="Courier New"/>
      <w:szCs w:val="20"/>
    </w:rPr>
  </w:style>
  <w:style w:type="paragraph" w:styleId="24">
    <w:name w:val="Date"/>
    <w:basedOn w:val="1"/>
    <w:next w:val="1"/>
    <w:link w:val="66"/>
    <w:qFormat/>
    <w:uiPriority w:val="0"/>
    <w:rPr>
      <w:rFonts w:ascii="楷体_GB2312" w:eastAsia="楷体_GB2312"/>
      <w:b/>
      <w:sz w:val="28"/>
      <w:szCs w:val="20"/>
    </w:rPr>
  </w:style>
  <w:style w:type="paragraph" w:styleId="25">
    <w:name w:val="Body Text Indent 2"/>
    <w:basedOn w:val="1"/>
    <w:link w:val="80"/>
    <w:qFormat/>
    <w:uiPriority w:val="0"/>
    <w:pPr>
      <w:spacing w:after="120" w:line="480" w:lineRule="auto"/>
      <w:ind w:left="420" w:leftChars="200"/>
    </w:pPr>
  </w:style>
  <w:style w:type="paragraph" w:styleId="26">
    <w:name w:val="Balloon Text"/>
    <w:basedOn w:val="1"/>
    <w:link w:val="198"/>
    <w:semiHidden/>
    <w:qFormat/>
    <w:uiPriority w:val="0"/>
    <w:rPr>
      <w:sz w:val="18"/>
      <w:szCs w:val="18"/>
    </w:rPr>
  </w:style>
  <w:style w:type="paragraph" w:styleId="27">
    <w:name w:val="footer"/>
    <w:basedOn w:val="1"/>
    <w:link w:val="68"/>
    <w:qFormat/>
    <w:uiPriority w:val="99"/>
    <w:pPr>
      <w:tabs>
        <w:tab w:val="center" w:pos="4153"/>
        <w:tab w:val="right" w:pos="8306"/>
      </w:tabs>
      <w:snapToGrid w:val="0"/>
      <w:jc w:val="left"/>
    </w:pPr>
    <w:rPr>
      <w:sz w:val="18"/>
      <w:szCs w:val="18"/>
    </w:rPr>
  </w:style>
  <w:style w:type="paragraph" w:styleId="28">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semiHidden/>
    <w:qFormat/>
    <w:uiPriority w:val="0"/>
    <w:pPr>
      <w:tabs>
        <w:tab w:val="right" w:leader="dot" w:pos="8314"/>
      </w:tabs>
      <w:ind w:firstLine="588" w:firstLineChars="245"/>
    </w:pPr>
  </w:style>
  <w:style w:type="paragraph" w:styleId="31">
    <w:name w:val="Body Text Indent 3"/>
    <w:basedOn w:val="1"/>
    <w:link w:val="199"/>
    <w:qFormat/>
    <w:uiPriority w:val="0"/>
    <w:pPr>
      <w:spacing w:after="120"/>
      <w:ind w:left="420" w:leftChars="200"/>
    </w:pPr>
    <w:rPr>
      <w:sz w:val="16"/>
      <w:szCs w:val="16"/>
    </w:rPr>
  </w:style>
  <w:style w:type="paragraph" w:styleId="32">
    <w:name w:val="toc 2"/>
    <w:basedOn w:val="1"/>
    <w:next w:val="1"/>
    <w:semiHidden/>
    <w:qFormat/>
    <w:uiPriority w:val="0"/>
    <w:pPr>
      <w:ind w:left="420" w:leftChars="200"/>
    </w:pPr>
  </w:style>
  <w:style w:type="paragraph" w:styleId="33">
    <w:name w:val="Body Text 2"/>
    <w:basedOn w:val="1"/>
    <w:link w:val="72"/>
    <w:qFormat/>
    <w:uiPriority w:val="0"/>
    <w:pPr>
      <w:widowControl/>
      <w:spacing w:afterLines="50" w:line="216" w:lineRule="auto"/>
      <w:jc w:val="center"/>
    </w:pPr>
    <w:rPr>
      <w:rFonts w:ascii="隶书" w:eastAsia="隶书"/>
      <w:bCs/>
      <w:kern w:val="0"/>
      <w:sz w:val="72"/>
      <w:szCs w:val="84"/>
    </w:rPr>
  </w:style>
  <w:style w:type="paragraph" w:styleId="34">
    <w:name w:val="List Continue 2"/>
    <w:basedOn w:val="1"/>
    <w:qFormat/>
    <w:uiPriority w:val="0"/>
    <w:pPr>
      <w:spacing w:after="120"/>
      <w:ind w:left="840" w:leftChars="400"/>
    </w:pPr>
  </w:style>
  <w:style w:type="paragraph" w:styleId="35">
    <w:name w:val="HTML Preformatted"/>
    <w:basedOn w:val="1"/>
    <w:link w:val="2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7">
    <w:name w:val="index 1"/>
    <w:basedOn w:val="1"/>
    <w:next w:val="1"/>
    <w:semiHidden/>
    <w:qFormat/>
    <w:uiPriority w:val="0"/>
    <w:pPr>
      <w:spacing w:line="320" w:lineRule="exact"/>
    </w:pPr>
    <w:rPr>
      <w:b/>
      <w:snapToGrid w:val="0"/>
      <w:color w:val="FF6600"/>
      <w:kern w:val="0"/>
      <w:sz w:val="18"/>
      <w:szCs w:val="21"/>
    </w:rPr>
  </w:style>
  <w:style w:type="paragraph" w:styleId="38">
    <w:name w:val="Title"/>
    <w:basedOn w:val="1"/>
    <w:next w:val="1"/>
    <w:link w:val="174"/>
    <w:qFormat/>
    <w:uiPriority w:val="0"/>
    <w:pPr>
      <w:adjustRightInd w:val="0"/>
      <w:spacing w:before="240" w:after="60"/>
      <w:jc w:val="center"/>
      <w:outlineLvl w:val="0"/>
    </w:pPr>
    <w:rPr>
      <w:rFonts w:ascii="Calibri Light" w:hAnsi="Calibri Light"/>
      <w:b/>
      <w:bCs/>
      <w:sz w:val="32"/>
      <w:szCs w:val="32"/>
    </w:rPr>
  </w:style>
  <w:style w:type="paragraph" w:styleId="39">
    <w:name w:val="annotation subject"/>
    <w:basedOn w:val="16"/>
    <w:next w:val="16"/>
    <w:link w:val="201"/>
    <w:semiHidden/>
    <w:qFormat/>
    <w:uiPriority w:val="0"/>
    <w:pPr>
      <w:widowControl/>
      <w:spacing w:afterLines="50"/>
    </w:pPr>
    <w:rPr>
      <w:b/>
      <w:bCs/>
      <w:kern w:val="0"/>
      <w:sz w:val="24"/>
      <w:szCs w:val="20"/>
    </w:rPr>
  </w:style>
  <w:style w:type="paragraph" w:styleId="40">
    <w:name w:val="Body Text First Indent"/>
    <w:basedOn w:val="17"/>
    <w:link w:val="202"/>
    <w:qFormat/>
    <w:uiPriority w:val="0"/>
    <w:pPr>
      <w:spacing w:after="120" w:line="240" w:lineRule="auto"/>
      <w:ind w:firstLine="420" w:firstLineChars="100"/>
    </w:pPr>
    <w:rPr>
      <w:rFonts w:eastAsia="宋体"/>
      <w:sz w:val="21"/>
    </w:rPr>
  </w:style>
  <w:style w:type="paragraph" w:styleId="41">
    <w:name w:val="Body Text First Indent 2"/>
    <w:basedOn w:val="18"/>
    <w:link w:val="203"/>
    <w:qFormat/>
    <w:uiPriority w:val="0"/>
    <w:pPr>
      <w:ind w:firstLine="420" w:firstLineChars="200"/>
    </w:p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99"/>
    <w:rPr>
      <w:color w:val="800080"/>
      <w:u w:val="single"/>
    </w:rPr>
  </w:style>
  <w:style w:type="character" w:styleId="48">
    <w:name w:val="Emphasis"/>
    <w:qFormat/>
    <w:uiPriority w:val="0"/>
    <w:rPr>
      <w:color w:val="CC0000"/>
    </w:rPr>
  </w:style>
  <w:style w:type="character" w:styleId="49">
    <w:name w:val="Hyperlink"/>
    <w:basedOn w:val="44"/>
    <w:qFormat/>
    <w:uiPriority w:val="99"/>
    <w:rPr>
      <w:color w:val="0000FF"/>
      <w:u w:val="single"/>
    </w:rPr>
  </w:style>
  <w:style w:type="character" w:styleId="50">
    <w:name w:val="annotation reference"/>
    <w:qFormat/>
    <w:uiPriority w:val="0"/>
    <w:rPr>
      <w:sz w:val="21"/>
      <w:szCs w:val="21"/>
    </w:rPr>
  </w:style>
  <w:style w:type="paragraph" w:customStyle="1" w:styleId="51">
    <w:name w:val="首行缩进"/>
    <w:basedOn w:val="1"/>
    <w:qFormat/>
    <w:uiPriority w:val="99"/>
    <w:pPr>
      <w:spacing w:line="360" w:lineRule="auto"/>
      <w:ind w:firstLine="480" w:firstLineChars="200"/>
    </w:pPr>
    <w:rPr>
      <w:sz w:val="24"/>
      <w:szCs w:val="22"/>
      <w:lang w:val="zh-CN"/>
    </w:rPr>
  </w:style>
  <w:style w:type="character" w:customStyle="1" w:styleId="52">
    <w:name w:val="标题 1 Char"/>
    <w:link w:val="2"/>
    <w:qFormat/>
    <w:uiPriority w:val="0"/>
    <w:rPr>
      <w:rFonts w:eastAsia="仿宋_GB2312"/>
      <w:b/>
      <w:kern w:val="44"/>
      <w:sz w:val="44"/>
      <w:lang w:val="en-US" w:eastAsia="zh-CN" w:bidi="ar-SA"/>
    </w:rPr>
  </w:style>
  <w:style w:type="character" w:customStyle="1" w:styleId="53">
    <w:name w:val="正文缩进 Char"/>
    <w:link w:val="4"/>
    <w:qFormat/>
    <w:uiPriority w:val="0"/>
    <w:rPr>
      <w:rFonts w:eastAsia="宋体"/>
      <w:kern w:val="2"/>
      <w:sz w:val="21"/>
      <w:szCs w:val="24"/>
      <w:lang w:val="en-US" w:eastAsia="zh-CN" w:bidi="ar-SA"/>
    </w:rPr>
  </w:style>
  <w:style w:type="paragraph" w:customStyle="1" w:styleId="54">
    <w:name w:val="_Style 15"/>
    <w:basedOn w:val="1"/>
    <w:qFormat/>
    <w:uiPriority w:val="0"/>
    <w:rPr>
      <w:rFonts w:ascii="Tahoma" w:hAnsi="Tahoma"/>
      <w:sz w:val="24"/>
      <w:szCs w:val="20"/>
    </w:rPr>
  </w:style>
  <w:style w:type="character" w:customStyle="1" w:styleId="55">
    <w:name w:val="标题 2 Char"/>
    <w:link w:val="3"/>
    <w:qFormat/>
    <w:uiPriority w:val="0"/>
    <w:rPr>
      <w:rFonts w:ascii="Arial" w:hAnsi="Arial" w:eastAsia="黑体"/>
      <w:b/>
      <w:kern w:val="2"/>
      <w:sz w:val="32"/>
      <w:lang w:val="en-US" w:eastAsia="zh-CN" w:bidi="ar-SA"/>
    </w:rPr>
  </w:style>
  <w:style w:type="character" w:customStyle="1" w:styleId="56">
    <w:name w:val="标题 3 Char"/>
    <w:link w:val="5"/>
    <w:qFormat/>
    <w:uiPriority w:val="0"/>
    <w:rPr>
      <w:rFonts w:eastAsia="仿宋_GB2312"/>
      <w:b/>
      <w:kern w:val="2"/>
      <w:sz w:val="32"/>
      <w:lang w:val="en-US" w:eastAsia="zh-CN" w:bidi="ar-SA"/>
    </w:rPr>
  </w:style>
  <w:style w:type="character" w:customStyle="1" w:styleId="57">
    <w:name w:val="标题 4 Char1"/>
    <w:link w:val="6"/>
    <w:qFormat/>
    <w:uiPriority w:val="0"/>
    <w:rPr>
      <w:rFonts w:ascii="Arial" w:hAnsi="Arial" w:eastAsia="黑体"/>
      <w:b/>
      <w:kern w:val="2"/>
      <w:sz w:val="28"/>
      <w:lang w:val="en-US" w:eastAsia="zh-CN" w:bidi="ar-SA"/>
    </w:rPr>
  </w:style>
  <w:style w:type="character" w:customStyle="1" w:styleId="58">
    <w:name w:val="标题 5 Char1"/>
    <w:link w:val="7"/>
    <w:qFormat/>
    <w:uiPriority w:val="0"/>
    <w:rPr>
      <w:rFonts w:eastAsia="宋体"/>
      <w:sz w:val="24"/>
      <w:lang w:val="en-US" w:eastAsia="zh-CN" w:bidi="ar-SA"/>
    </w:rPr>
  </w:style>
  <w:style w:type="character" w:customStyle="1" w:styleId="59">
    <w:name w:val="标题 6 Char1"/>
    <w:link w:val="8"/>
    <w:qFormat/>
    <w:uiPriority w:val="0"/>
    <w:rPr>
      <w:rFonts w:ascii="宋体" w:hAnsi="Arial" w:eastAsia="宋体"/>
      <w:sz w:val="24"/>
      <w:lang w:val="en-US" w:eastAsia="zh-CN" w:bidi="ar-SA"/>
    </w:rPr>
  </w:style>
  <w:style w:type="character" w:customStyle="1" w:styleId="60">
    <w:name w:val="标题 7 Char1"/>
    <w:link w:val="9"/>
    <w:qFormat/>
    <w:uiPriority w:val="0"/>
    <w:rPr>
      <w:rFonts w:ascii="宋体" w:hAnsi="Arial" w:eastAsia="宋体"/>
      <w:b/>
      <w:sz w:val="24"/>
      <w:lang w:val="en-US" w:eastAsia="zh-CN" w:bidi="ar-SA"/>
    </w:rPr>
  </w:style>
  <w:style w:type="character" w:customStyle="1" w:styleId="61">
    <w:name w:val="标题 8 Char1"/>
    <w:link w:val="10"/>
    <w:qFormat/>
    <w:uiPriority w:val="0"/>
    <w:rPr>
      <w:rFonts w:ascii="Arial" w:hAnsi="Arial" w:eastAsia="黑体"/>
      <w:sz w:val="24"/>
      <w:lang w:val="en-US" w:eastAsia="zh-CN" w:bidi="ar-SA"/>
    </w:rPr>
  </w:style>
  <w:style w:type="character" w:customStyle="1" w:styleId="62">
    <w:name w:val="标题 9 Char1"/>
    <w:link w:val="11"/>
    <w:qFormat/>
    <w:uiPriority w:val="0"/>
    <w:rPr>
      <w:rFonts w:ascii="Arial" w:hAnsi="Arial" w:eastAsia="黑体"/>
      <w:sz w:val="24"/>
      <w:lang w:val="en-US" w:eastAsia="zh-CN" w:bidi="ar-SA"/>
    </w:rPr>
  </w:style>
  <w:style w:type="character" w:customStyle="1" w:styleId="63">
    <w:name w:val="纯文本 Char"/>
    <w:link w:val="23"/>
    <w:qFormat/>
    <w:uiPriority w:val="0"/>
    <w:rPr>
      <w:rFonts w:ascii="宋体" w:hAnsi="Courier New" w:eastAsia="宋体"/>
      <w:kern w:val="2"/>
      <w:sz w:val="21"/>
      <w:lang w:val="en-US" w:eastAsia="zh-CN" w:bidi="ar-SA"/>
    </w:rPr>
  </w:style>
  <w:style w:type="paragraph" w:customStyle="1" w:styleId="64">
    <w:name w:val="表正文"/>
    <w:basedOn w:val="1"/>
    <w:next w:val="23"/>
    <w:qFormat/>
    <w:uiPriority w:val="0"/>
    <w:rPr>
      <w:rFonts w:ascii="宋体" w:hAnsi="Courier New"/>
      <w:szCs w:val="20"/>
    </w:rPr>
  </w:style>
  <w:style w:type="character" w:customStyle="1" w:styleId="65">
    <w:name w:val="正文文本缩进 Char"/>
    <w:link w:val="18"/>
    <w:qFormat/>
    <w:uiPriority w:val="0"/>
    <w:rPr>
      <w:rFonts w:eastAsia="宋体"/>
      <w:kern w:val="2"/>
      <w:sz w:val="21"/>
      <w:szCs w:val="24"/>
      <w:lang w:val="en-US" w:eastAsia="zh-CN" w:bidi="ar-SA"/>
    </w:rPr>
  </w:style>
  <w:style w:type="character" w:customStyle="1" w:styleId="66">
    <w:name w:val="日期 Char2"/>
    <w:link w:val="24"/>
    <w:qFormat/>
    <w:uiPriority w:val="0"/>
    <w:rPr>
      <w:rFonts w:ascii="楷体_GB2312" w:eastAsia="楷体_GB2312"/>
      <w:b/>
      <w:kern w:val="2"/>
      <w:sz w:val="28"/>
      <w:lang w:val="en-US" w:eastAsia="zh-CN" w:bidi="ar-SA"/>
    </w:rPr>
  </w:style>
  <w:style w:type="character" w:customStyle="1" w:styleId="67">
    <w:name w:val="页眉 Char1"/>
    <w:link w:val="28"/>
    <w:qFormat/>
    <w:uiPriority w:val="0"/>
    <w:rPr>
      <w:rFonts w:eastAsia="宋体"/>
      <w:kern w:val="2"/>
      <w:sz w:val="18"/>
      <w:szCs w:val="18"/>
      <w:lang w:val="en-US" w:eastAsia="zh-CN" w:bidi="ar-SA"/>
    </w:rPr>
  </w:style>
  <w:style w:type="character" w:customStyle="1" w:styleId="68">
    <w:name w:val="页脚 Char"/>
    <w:link w:val="27"/>
    <w:qFormat/>
    <w:locked/>
    <w:uiPriority w:val="0"/>
    <w:rPr>
      <w:rFonts w:eastAsia="宋体"/>
      <w:kern w:val="2"/>
      <w:sz w:val="18"/>
      <w:szCs w:val="18"/>
      <w:lang w:val="en-US" w:eastAsia="zh-CN" w:bidi="ar-SA"/>
    </w:rPr>
  </w:style>
  <w:style w:type="paragraph" w:customStyle="1" w:styleId="69">
    <w:name w:val="正文段"/>
    <w:basedOn w:val="1"/>
    <w:link w:val="70"/>
    <w:qFormat/>
    <w:uiPriority w:val="0"/>
    <w:pPr>
      <w:widowControl/>
      <w:snapToGrid w:val="0"/>
      <w:spacing w:afterLines="50"/>
      <w:ind w:firstLine="200" w:firstLineChars="200"/>
    </w:pPr>
    <w:rPr>
      <w:kern w:val="0"/>
      <w:sz w:val="24"/>
      <w:szCs w:val="20"/>
    </w:rPr>
  </w:style>
  <w:style w:type="character" w:customStyle="1" w:styleId="70">
    <w:name w:val="正文段 Char"/>
    <w:link w:val="69"/>
    <w:qFormat/>
    <w:uiPriority w:val="0"/>
    <w:rPr>
      <w:rFonts w:eastAsia="宋体"/>
      <w:sz w:val="24"/>
      <w:lang w:val="en-US" w:eastAsia="zh-CN" w:bidi="ar-SA"/>
    </w:rPr>
  </w:style>
  <w:style w:type="character" w:customStyle="1" w:styleId="71">
    <w:name w:val="批注文字 Char1"/>
    <w:link w:val="16"/>
    <w:qFormat/>
    <w:uiPriority w:val="0"/>
    <w:rPr>
      <w:rFonts w:eastAsia="宋体"/>
      <w:kern w:val="2"/>
      <w:sz w:val="21"/>
      <w:szCs w:val="24"/>
      <w:lang w:val="en-US" w:eastAsia="zh-CN" w:bidi="ar-SA"/>
    </w:rPr>
  </w:style>
  <w:style w:type="character" w:customStyle="1" w:styleId="72">
    <w:name w:val="正文文本 2 Char1"/>
    <w:link w:val="33"/>
    <w:qFormat/>
    <w:uiPriority w:val="0"/>
    <w:rPr>
      <w:rFonts w:ascii="隶书" w:eastAsia="隶书"/>
      <w:bCs/>
      <w:sz w:val="72"/>
      <w:szCs w:val="84"/>
      <w:lang w:val="en-US" w:eastAsia="zh-CN" w:bidi="ar-SA"/>
    </w:rPr>
  </w:style>
  <w:style w:type="paragraph" w:customStyle="1" w:styleId="73">
    <w:name w:val="Char"/>
    <w:basedOn w:val="1"/>
    <w:qFormat/>
    <w:uiPriority w:val="0"/>
    <w:rPr>
      <w:rFonts w:ascii="仿宋_GB2312" w:eastAsia="仿宋_GB2312"/>
      <w:b/>
      <w:sz w:val="32"/>
      <w:szCs w:val="32"/>
    </w:rPr>
  </w:style>
  <w:style w:type="paragraph" w:customStyle="1" w:styleId="74">
    <w:name w:val="Table Text"/>
    <w:link w:val="75"/>
    <w:qFormat/>
    <w:uiPriority w:val="0"/>
    <w:pPr>
      <w:snapToGrid w:val="0"/>
      <w:spacing w:before="80" w:after="80"/>
    </w:pPr>
    <w:rPr>
      <w:rFonts w:ascii="Arial" w:hAnsi="Arial" w:eastAsia="宋体" w:cs="Times New Roman"/>
      <w:sz w:val="18"/>
      <w:lang w:val="en-US" w:eastAsia="zh-CN" w:bidi="ar-SA"/>
    </w:rPr>
  </w:style>
  <w:style w:type="character" w:customStyle="1" w:styleId="75">
    <w:name w:val="Table Text Char1"/>
    <w:link w:val="74"/>
    <w:qFormat/>
    <w:uiPriority w:val="0"/>
    <w:rPr>
      <w:rFonts w:ascii="Arial" w:hAnsi="Arial"/>
      <w:sz w:val="18"/>
      <w:lang w:val="en-US" w:eastAsia="zh-CN" w:bidi="ar-SA"/>
    </w:rPr>
  </w:style>
  <w:style w:type="character" w:customStyle="1" w:styleId="76">
    <w:name w:val="正文（缩进2汉字） Char"/>
    <w:link w:val="77"/>
    <w:qFormat/>
    <w:uiPriority w:val="0"/>
    <w:rPr>
      <w:rFonts w:ascii="宋体"/>
      <w:kern w:val="2"/>
      <w:sz w:val="21"/>
      <w:lang w:bidi="ar-SA"/>
    </w:rPr>
  </w:style>
  <w:style w:type="paragraph" w:customStyle="1" w:styleId="77">
    <w:name w:val="正文（缩进2汉字）"/>
    <w:basedOn w:val="1"/>
    <w:link w:val="76"/>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78">
    <w:name w:val="Char111"/>
    <w:basedOn w:val="1"/>
    <w:qFormat/>
    <w:uiPriority w:val="0"/>
    <w:pPr>
      <w:tabs>
        <w:tab w:val="left" w:pos="432"/>
      </w:tabs>
      <w:spacing w:beforeLines="50" w:afterLines="50"/>
      <w:ind w:left="432" w:hanging="432"/>
      <w:jc w:val="center"/>
    </w:pPr>
    <w:rPr>
      <w:sz w:val="24"/>
    </w:rPr>
  </w:style>
  <w:style w:type="paragraph" w:customStyle="1" w:styleId="79">
    <w:name w:val="模板普通正文"/>
    <w:basedOn w:val="18"/>
    <w:qFormat/>
    <w:uiPriority w:val="0"/>
    <w:pPr>
      <w:spacing w:beforeLines="50" w:after="10" w:line="360" w:lineRule="auto"/>
      <w:ind w:left="0" w:leftChars="0" w:firstLine="175" w:firstLineChars="175"/>
      <w:jc w:val="left"/>
    </w:pPr>
    <w:rPr>
      <w:sz w:val="24"/>
    </w:rPr>
  </w:style>
  <w:style w:type="character" w:customStyle="1" w:styleId="80">
    <w:name w:val="正文文本缩进 2 Char1"/>
    <w:link w:val="25"/>
    <w:qFormat/>
    <w:locked/>
    <w:uiPriority w:val="0"/>
    <w:rPr>
      <w:rFonts w:eastAsia="宋体"/>
      <w:kern w:val="2"/>
      <w:sz w:val="21"/>
      <w:szCs w:val="24"/>
      <w:lang w:val="en-US" w:eastAsia="zh-CN" w:bidi="ar-SA"/>
    </w:rPr>
  </w:style>
  <w:style w:type="paragraph" w:customStyle="1" w:styleId="81">
    <w:name w:val="缺省文本"/>
    <w:basedOn w:val="1"/>
    <w:qFormat/>
    <w:uiPriority w:val="0"/>
    <w:pPr>
      <w:autoSpaceDE w:val="0"/>
      <w:autoSpaceDN w:val="0"/>
      <w:adjustRightInd w:val="0"/>
      <w:jc w:val="left"/>
    </w:pPr>
    <w:rPr>
      <w:kern w:val="0"/>
      <w:sz w:val="24"/>
    </w:rPr>
  </w:style>
  <w:style w:type="paragraph" w:customStyle="1" w:styleId="82">
    <w:name w:val="WW-正文文字缩进 2"/>
    <w:basedOn w:val="1"/>
    <w:qFormat/>
    <w:uiPriority w:val="0"/>
    <w:pPr>
      <w:suppressAutoHyphens/>
      <w:ind w:firstLine="420"/>
    </w:pPr>
    <w:rPr>
      <w:kern w:val="1"/>
      <w:szCs w:val="20"/>
    </w:r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character" w:customStyle="1" w:styleId="84">
    <w:name w:val="正文文本 Char1"/>
    <w:link w:val="17"/>
    <w:qFormat/>
    <w:locked/>
    <w:uiPriority w:val="0"/>
    <w:rPr>
      <w:rFonts w:eastAsia="仿宋_GB2312"/>
      <w:kern w:val="2"/>
      <w:sz w:val="28"/>
      <w:szCs w:val="24"/>
      <w:lang w:val="en-US" w:eastAsia="zh-CN" w:bidi="ar-SA"/>
    </w:rPr>
  </w:style>
  <w:style w:type="paragraph" w:customStyle="1" w:styleId="85">
    <w:name w:val="项目排列"/>
    <w:basedOn w:val="1"/>
    <w:link w:val="86"/>
    <w:qFormat/>
    <w:uiPriority w:val="0"/>
    <w:pPr>
      <w:tabs>
        <w:tab w:val="left" w:pos="900"/>
      </w:tabs>
      <w:spacing w:beforeLines="50" w:afterLines="50" w:line="300" w:lineRule="auto"/>
      <w:ind w:left="900" w:hanging="420"/>
    </w:pPr>
    <w:rPr>
      <w:sz w:val="24"/>
    </w:rPr>
  </w:style>
  <w:style w:type="character" w:customStyle="1" w:styleId="86">
    <w:name w:val="项目排列 Char"/>
    <w:link w:val="85"/>
    <w:qFormat/>
    <w:uiPriority w:val="0"/>
    <w:rPr>
      <w:kern w:val="2"/>
      <w:sz w:val="24"/>
      <w:szCs w:val="24"/>
    </w:rPr>
  </w:style>
  <w:style w:type="character" w:customStyle="1" w:styleId="87">
    <w:name w:val="style21"/>
    <w:qFormat/>
    <w:uiPriority w:val="0"/>
    <w:rPr>
      <w:sz w:val="15"/>
      <w:szCs w:val="15"/>
    </w:rPr>
  </w:style>
  <w:style w:type="paragraph" w:customStyle="1" w:styleId="88">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89">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0">
    <w:name w:val="Char1"/>
    <w:basedOn w:val="1"/>
    <w:qFormat/>
    <w:uiPriority w:val="0"/>
    <w:rPr>
      <w:szCs w:val="20"/>
    </w:rPr>
  </w:style>
  <w:style w:type="paragraph" w:customStyle="1" w:styleId="91">
    <w:name w:val="列出段落1"/>
    <w:basedOn w:val="1"/>
    <w:qFormat/>
    <w:uiPriority w:val="0"/>
    <w:pPr>
      <w:ind w:firstLine="420" w:firstLineChars="200"/>
    </w:pPr>
    <w:rPr>
      <w:rFonts w:ascii="Calibri" w:hAnsi="Calibri"/>
      <w:szCs w:val="22"/>
    </w:rPr>
  </w:style>
  <w:style w:type="paragraph" w:customStyle="1" w:styleId="92">
    <w:name w:val="默认段落字体 Para Char Char Char Char"/>
    <w:basedOn w:val="1"/>
    <w:qFormat/>
    <w:uiPriority w:val="0"/>
  </w:style>
  <w:style w:type="paragraph" w:customStyle="1" w:styleId="93">
    <w:name w:val="Char Char Char1 Char Char Char1 Char Char Char Char"/>
    <w:basedOn w:val="1"/>
    <w:qFormat/>
    <w:uiPriority w:val="0"/>
  </w:style>
  <w:style w:type="character" w:customStyle="1" w:styleId="94">
    <w:name w:val="font1"/>
    <w:qFormat/>
    <w:uiPriority w:val="0"/>
    <w:rPr>
      <w:color w:val="999999"/>
      <w:sz w:val="18"/>
      <w:szCs w:val="18"/>
      <w:u w:val="none"/>
    </w:rPr>
  </w:style>
  <w:style w:type="paragraph" w:customStyle="1" w:styleId="9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Char Char Char Char Char Char Char Char Char Char"/>
    <w:basedOn w:val="1"/>
    <w:qFormat/>
    <w:uiPriority w:val="0"/>
    <w:rPr>
      <w:rFonts w:ascii="Tahoma" w:hAnsi="Tahoma"/>
      <w:sz w:val="24"/>
      <w:szCs w:val="20"/>
    </w:rPr>
  </w:style>
  <w:style w:type="character" w:customStyle="1" w:styleId="97">
    <w:name w:val="apple-style-span"/>
    <w:basedOn w:val="44"/>
    <w:qFormat/>
    <w:uiPriority w:val="0"/>
  </w:style>
  <w:style w:type="paragraph" w:customStyle="1" w:styleId="98">
    <w:name w:val="正文无缩进"/>
    <w:basedOn w:val="1"/>
    <w:link w:val="99"/>
    <w:qFormat/>
    <w:uiPriority w:val="0"/>
    <w:pPr>
      <w:spacing w:line="360" w:lineRule="auto"/>
    </w:pPr>
    <w:rPr>
      <w:rFonts w:ascii="宋体"/>
      <w:color w:val="000000"/>
      <w:sz w:val="24"/>
    </w:rPr>
  </w:style>
  <w:style w:type="character" w:customStyle="1" w:styleId="99">
    <w:name w:val="正文无缩进 Char"/>
    <w:link w:val="98"/>
    <w:qFormat/>
    <w:uiPriority w:val="0"/>
    <w:rPr>
      <w:rFonts w:ascii="宋体" w:eastAsia="宋体"/>
      <w:color w:val="000000"/>
      <w:kern w:val="2"/>
      <w:sz w:val="24"/>
      <w:szCs w:val="24"/>
      <w:lang w:val="en-US" w:eastAsia="zh-CN" w:bidi="ar-SA"/>
    </w:rPr>
  </w:style>
  <w:style w:type="paragraph" w:customStyle="1" w:styleId="100">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1">
    <w:name w:val="ca-3"/>
    <w:basedOn w:val="44"/>
    <w:qFormat/>
    <w:uiPriority w:val="0"/>
  </w:style>
  <w:style w:type="paragraph" w:customStyle="1" w:styleId="102">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3">
    <w:name w:val="表格 Char Char"/>
    <w:link w:val="104"/>
    <w:qFormat/>
    <w:locked/>
    <w:uiPriority w:val="0"/>
    <w:rPr>
      <w:rFonts w:ascii="宋体" w:hAnsi="宋体" w:eastAsia="宋体"/>
      <w:lang w:val="en-US" w:eastAsia="zh-CN" w:bidi="ar-SA"/>
    </w:rPr>
  </w:style>
  <w:style w:type="paragraph" w:customStyle="1" w:styleId="104">
    <w:name w:val="表格"/>
    <w:basedOn w:val="1"/>
    <w:link w:val="103"/>
    <w:qFormat/>
    <w:uiPriority w:val="0"/>
    <w:pPr>
      <w:snapToGrid w:val="0"/>
      <w:ind w:firstLine="42" w:firstLineChars="21"/>
    </w:pPr>
    <w:rPr>
      <w:rFonts w:ascii="宋体" w:hAnsi="宋体"/>
      <w:kern w:val="0"/>
      <w:sz w:val="20"/>
      <w:szCs w:val="20"/>
    </w:rPr>
  </w:style>
  <w:style w:type="paragraph" w:customStyle="1" w:styleId="105">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6">
    <w:name w:val="Char Char1 Char Char Char Char Char Char"/>
    <w:basedOn w:val="1"/>
    <w:qFormat/>
    <w:uiPriority w:val="0"/>
    <w:pPr>
      <w:widowControl/>
      <w:spacing w:after="160" w:line="240" w:lineRule="exact"/>
      <w:jc w:val="left"/>
    </w:pPr>
  </w:style>
  <w:style w:type="character" w:customStyle="1" w:styleId="107">
    <w:name w:val="Char Char"/>
    <w:qFormat/>
    <w:uiPriority w:val="0"/>
    <w:rPr>
      <w:rFonts w:hint="eastAsia" w:ascii="宋体" w:hAnsi="Courier New" w:eastAsia="宋体"/>
      <w:kern w:val="2"/>
      <w:sz w:val="21"/>
      <w:lang w:val="en-US" w:eastAsia="zh-CN" w:bidi="ar-SA"/>
    </w:rPr>
  </w:style>
  <w:style w:type="character" w:customStyle="1" w:styleId="108">
    <w:name w:val="style51"/>
    <w:qFormat/>
    <w:uiPriority w:val="0"/>
    <w:rPr>
      <w:sz w:val="21"/>
      <w:szCs w:val="21"/>
    </w:rPr>
  </w:style>
  <w:style w:type="paragraph" w:customStyle="1" w:styleId="109">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0">
    <w:name w:val="标准文本"/>
    <w:basedOn w:val="1"/>
    <w:link w:val="111"/>
    <w:qFormat/>
    <w:uiPriority w:val="0"/>
    <w:pPr>
      <w:spacing w:line="360" w:lineRule="auto"/>
      <w:ind w:firstLine="480" w:firstLineChars="200"/>
    </w:pPr>
    <w:rPr>
      <w:rFonts w:cs="宋体"/>
      <w:sz w:val="24"/>
      <w:szCs w:val="20"/>
    </w:rPr>
  </w:style>
  <w:style w:type="character" w:customStyle="1" w:styleId="111">
    <w:name w:val="标准文本 Char"/>
    <w:link w:val="110"/>
    <w:qFormat/>
    <w:uiPriority w:val="0"/>
    <w:rPr>
      <w:rFonts w:eastAsia="宋体" w:cs="宋体"/>
      <w:kern w:val="2"/>
      <w:sz w:val="24"/>
      <w:lang w:val="en-US" w:eastAsia="zh-CN" w:bidi="ar-SA"/>
    </w:rPr>
  </w:style>
  <w:style w:type="paragraph" w:customStyle="1" w:styleId="1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3">
    <w:name w:val="自定义正文"/>
    <w:basedOn w:val="1"/>
    <w:link w:val="114"/>
    <w:qFormat/>
    <w:uiPriority w:val="0"/>
    <w:pPr>
      <w:spacing w:line="480" w:lineRule="exact"/>
      <w:ind w:firstLine="200" w:firstLineChars="200"/>
      <w:jc w:val="left"/>
    </w:pPr>
    <w:rPr>
      <w:rFonts w:ascii="仿宋_GB2312" w:eastAsia="仿宋_GB2312"/>
      <w:sz w:val="28"/>
    </w:rPr>
  </w:style>
  <w:style w:type="character" w:customStyle="1" w:styleId="114">
    <w:name w:val="自定义正文 Char"/>
    <w:link w:val="113"/>
    <w:qFormat/>
    <w:uiPriority w:val="0"/>
    <w:rPr>
      <w:rFonts w:ascii="仿宋_GB2312" w:eastAsia="仿宋_GB2312"/>
      <w:kern w:val="2"/>
      <w:sz w:val="28"/>
      <w:szCs w:val="24"/>
      <w:lang w:val="en-US" w:eastAsia="zh-CN" w:bidi="ar-SA"/>
    </w:rPr>
  </w:style>
  <w:style w:type="paragraph" w:customStyle="1" w:styleId="115">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6">
    <w:name w:val="自定义表格文字"/>
    <w:basedOn w:val="1"/>
    <w:qFormat/>
    <w:uiPriority w:val="0"/>
    <w:pPr>
      <w:spacing w:before="60" w:after="60" w:line="320" w:lineRule="exact"/>
      <w:jc w:val="left"/>
    </w:pPr>
    <w:rPr>
      <w:rFonts w:ascii="宋体" w:eastAsia="楷体_GB2312"/>
    </w:rPr>
  </w:style>
  <w:style w:type="paragraph" w:customStyle="1" w:styleId="117">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8">
    <w:name w:val="Char Char Char1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19">
    <w:name w:val="文档结构图 Char"/>
    <w:link w:val="15"/>
    <w:semiHidden/>
    <w:qFormat/>
    <w:uiPriority w:val="0"/>
    <w:rPr>
      <w:rFonts w:eastAsia="宋体"/>
      <w:kern w:val="2"/>
      <w:sz w:val="21"/>
      <w:szCs w:val="24"/>
      <w:lang w:val="en-US" w:eastAsia="zh-CN" w:bidi="ar-SA"/>
    </w:rPr>
  </w:style>
  <w:style w:type="character" w:customStyle="1" w:styleId="120">
    <w:name w:val="Char Char12"/>
    <w:qFormat/>
    <w:uiPriority w:val="0"/>
    <w:rPr>
      <w:rFonts w:ascii="宋体" w:hAnsi="Courier New" w:eastAsia="宋体"/>
      <w:kern w:val="2"/>
      <w:sz w:val="21"/>
      <w:lang w:val="en-US" w:eastAsia="zh-CN" w:bidi="ar-SA"/>
    </w:rPr>
  </w:style>
  <w:style w:type="character" w:customStyle="1" w:styleId="121">
    <w:name w:val="H4 Char"/>
    <w:qFormat/>
    <w:uiPriority w:val="0"/>
    <w:rPr>
      <w:rFonts w:ascii="宋体" w:hAnsi="宋体" w:eastAsia="黑体"/>
      <w:b/>
      <w:bCs/>
      <w:color w:val="000000"/>
      <w:spacing w:val="-4"/>
      <w:kern w:val="2"/>
      <w:sz w:val="24"/>
      <w:szCs w:val="30"/>
      <w:lang w:val="en-US" w:eastAsia="zh-CN" w:bidi="ar-SA"/>
    </w:rPr>
  </w:style>
  <w:style w:type="character" w:customStyle="1" w:styleId="122">
    <w:name w:val="H5 Char"/>
    <w:qFormat/>
    <w:uiPriority w:val="0"/>
    <w:rPr>
      <w:rFonts w:ascii="Arial" w:hAnsi="Arial" w:eastAsia="宋体"/>
      <w:sz w:val="24"/>
      <w:lang w:val="en-US" w:eastAsia="zh-CN" w:bidi="ar-SA"/>
    </w:rPr>
  </w:style>
  <w:style w:type="character" w:customStyle="1" w:styleId="123">
    <w:name w:val="Char Char8"/>
    <w:qFormat/>
    <w:uiPriority w:val="0"/>
    <w:rPr>
      <w:rFonts w:ascii="宋体" w:eastAsia="宋体"/>
      <w:kern w:val="2"/>
      <w:sz w:val="28"/>
      <w:lang w:val="en-US" w:eastAsia="zh-CN" w:bidi="ar-SA"/>
    </w:rPr>
  </w:style>
  <w:style w:type="character" w:customStyle="1" w:styleId="124">
    <w:name w:val="Char Char7"/>
    <w:qFormat/>
    <w:uiPriority w:val="0"/>
    <w:rPr>
      <w:rFonts w:eastAsia="仿宋_GB2312"/>
      <w:kern w:val="2"/>
      <w:sz w:val="24"/>
      <w:szCs w:val="24"/>
      <w:lang w:val="en-US" w:eastAsia="zh-CN" w:bidi="ar-SA"/>
    </w:rPr>
  </w:style>
  <w:style w:type="paragraph" w:customStyle="1" w:styleId="125">
    <w:name w:val="表内文字"/>
    <w:basedOn w:val="1"/>
    <w:qFormat/>
    <w:uiPriority w:val="0"/>
    <w:pPr>
      <w:jc w:val="center"/>
    </w:pPr>
    <w:rPr>
      <w:color w:val="FF0000"/>
      <w:kern w:val="0"/>
      <w:sz w:val="24"/>
    </w:rPr>
  </w:style>
  <w:style w:type="character" w:customStyle="1" w:styleId="126">
    <w:name w:val="Char Char3"/>
    <w:qFormat/>
    <w:uiPriority w:val="0"/>
    <w:rPr>
      <w:rFonts w:eastAsia="仿宋_GB2312"/>
      <w:kern w:val="2"/>
      <w:sz w:val="28"/>
      <w:szCs w:val="24"/>
      <w:lang w:val="en-US" w:eastAsia="zh-CN" w:bidi="ar-SA"/>
    </w:rPr>
  </w:style>
  <w:style w:type="paragraph" w:customStyle="1" w:styleId="127">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28">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29">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1">
    <w:name w:val="项目1"/>
    <w:basedOn w:val="1"/>
    <w:qFormat/>
    <w:uiPriority w:val="0"/>
    <w:pPr>
      <w:tabs>
        <w:tab w:val="left" w:pos="840"/>
      </w:tabs>
      <w:spacing w:after="60"/>
      <w:ind w:left="840" w:hanging="420"/>
    </w:pPr>
    <w:rPr>
      <w:rFonts w:ascii="宋体"/>
      <w:spacing w:val="4"/>
      <w:szCs w:val="20"/>
    </w:rPr>
  </w:style>
  <w:style w:type="paragraph" w:customStyle="1" w:styleId="132">
    <w:name w:val="编10号"/>
    <w:basedOn w:val="1"/>
    <w:qFormat/>
    <w:uiPriority w:val="0"/>
    <w:pPr>
      <w:tabs>
        <w:tab w:val="left" w:pos="1620"/>
      </w:tabs>
      <w:ind w:left="1620" w:hanging="360"/>
    </w:pPr>
  </w:style>
  <w:style w:type="paragraph" w:customStyle="1" w:styleId="133">
    <w:name w:val="段"/>
    <w:basedOn w:val="1"/>
    <w:qFormat/>
    <w:uiPriority w:val="0"/>
    <w:pPr>
      <w:ind w:firstLine="425"/>
    </w:pPr>
    <w:rPr>
      <w:rFonts w:ascii="宋体"/>
      <w:szCs w:val="20"/>
    </w:rPr>
  </w:style>
  <w:style w:type="paragraph" w:customStyle="1" w:styleId="134">
    <w:name w:val="Char Char Char Char"/>
    <w:basedOn w:val="1"/>
    <w:qFormat/>
    <w:uiPriority w:val="0"/>
    <w:pPr>
      <w:widowControl/>
      <w:spacing w:after="160" w:line="240" w:lineRule="exact"/>
      <w:jc w:val="left"/>
    </w:pPr>
    <w:rPr>
      <w:kern w:val="0"/>
      <w:sz w:val="24"/>
    </w:rPr>
  </w:style>
  <w:style w:type="paragraph" w:customStyle="1" w:styleId="135">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6">
    <w:name w:val="bulletintext1"/>
    <w:qFormat/>
    <w:uiPriority w:val="0"/>
    <w:rPr>
      <w:rFonts w:hint="eastAsia" w:ascii="宋体" w:hAnsi="宋体" w:eastAsia="宋体"/>
      <w:sz w:val="18"/>
      <w:szCs w:val="18"/>
    </w:rPr>
  </w:style>
  <w:style w:type="paragraph" w:customStyle="1" w:styleId="137">
    <w:name w:val="Char1 Char Char Char Char Char Char"/>
    <w:basedOn w:val="1"/>
    <w:qFormat/>
    <w:uiPriority w:val="0"/>
    <w:rPr>
      <w:rFonts w:ascii="Tahoma" w:hAnsi="Tahoma"/>
      <w:sz w:val="24"/>
      <w:szCs w:val="20"/>
    </w:rPr>
  </w:style>
  <w:style w:type="paragraph" w:customStyle="1" w:styleId="138">
    <w:name w:val="Char Char2 Char Char Char Char"/>
    <w:basedOn w:val="15"/>
    <w:qFormat/>
    <w:uiPriority w:val="0"/>
    <w:rPr>
      <w:rFonts w:ascii="Tahoma" w:hAnsi="Tahoma"/>
      <w:sz w:val="24"/>
    </w:rPr>
  </w:style>
  <w:style w:type="paragraph" w:customStyle="1" w:styleId="139">
    <w:name w:val="Char Char Char"/>
    <w:basedOn w:val="15"/>
    <w:qFormat/>
    <w:uiPriority w:val="0"/>
    <w:rPr>
      <w:rFonts w:ascii="Tahoma" w:hAnsi="Tahoma"/>
      <w:sz w:val="24"/>
    </w:rPr>
  </w:style>
  <w:style w:type="paragraph" w:customStyle="1" w:styleId="140">
    <w:name w:val="正文缩进 New"/>
    <w:basedOn w:val="1"/>
    <w:qFormat/>
    <w:uiPriority w:val="0"/>
    <w:pPr>
      <w:ind w:firstLine="420" w:firstLineChars="200"/>
    </w:pPr>
    <w:rPr>
      <w:szCs w:val="20"/>
    </w:rPr>
  </w:style>
  <w:style w:type="paragraph" w:customStyle="1" w:styleId="141">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2">
    <w:name w:val="tpc_content1"/>
    <w:qFormat/>
    <w:uiPriority w:val="0"/>
    <w:rPr>
      <w:sz w:val="20"/>
      <w:szCs w:val="20"/>
    </w:rPr>
  </w:style>
  <w:style w:type="character" w:customStyle="1" w:styleId="143">
    <w:name w:val="Char Char11"/>
    <w:qFormat/>
    <w:uiPriority w:val="0"/>
    <w:rPr>
      <w:b/>
      <w:kern w:val="44"/>
      <w:sz w:val="44"/>
    </w:rPr>
  </w:style>
  <w:style w:type="character" w:customStyle="1" w:styleId="144">
    <w:name w:val="Char Char10"/>
    <w:qFormat/>
    <w:uiPriority w:val="0"/>
    <w:rPr>
      <w:b/>
      <w:kern w:val="2"/>
      <w:sz w:val="28"/>
      <w:szCs w:val="28"/>
    </w:rPr>
  </w:style>
  <w:style w:type="character" w:customStyle="1" w:styleId="145">
    <w:name w:val="Char Char9"/>
    <w:qFormat/>
    <w:uiPriority w:val="0"/>
    <w:rPr>
      <w:b/>
      <w:kern w:val="2"/>
      <w:sz w:val="24"/>
      <w:szCs w:val="24"/>
    </w:rPr>
  </w:style>
  <w:style w:type="paragraph" w:customStyle="1" w:styleId="146">
    <w:name w:val="Char Char Char 字元 字元"/>
    <w:basedOn w:val="1"/>
    <w:qFormat/>
    <w:uiPriority w:val="0"/>
    <w:pPr>
      <w:spacing w:line="360" w:lineRule="auto"/>
      <w:ind w:firstLine="200" w:firstLineChars="200"/>
    </w:pPr>
    <w:rPr>
      <w:szCs w:val="20"/>
    </w:rPr>
  </w:style>
  <w:style w:type="paragraph" w:customStyle="1" w:styleId="14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8">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9">
    <w:name w:val="style11"/>
    <w:qFormat/>
    <w:uiPriority w:val="0"/>
    <w:rPr>
      <w:b/>
      <w:bCs/>
      <w:color w:val="FF0000"/>
    </w:rPr>
  </w:style>
  <w:style w:type="character" w:customStyle="1" w:styleId="150">
    <w:name w:val="info"/>
    <w:basedOn w:val="44"/>
    <w:qFormat/>
    <w:uiPriority w:val="0"/>
  </w:style>
  <w:style w:type="paragraph" w:customStyle="1" w:styleId="151">
    <w:name w:val="样式 正文缩进 + 首行缩进:  2 字符"/>
    <w:basedOn w:val="4"/>
    <w:link w:val="152"/>
    <w:qFormat/>
    <w:uiPriority w:val="0"/>
    <w:pPr>
      <w:spacing w:line="360" w:lineRule="auto"/>
      <w:ind w:firstLine="480"/>
    </w:pPr>
    <w:rPr>
      <w:rFonts w:ascii="宋体" w:hAnsi="宋体"/>
      <w:color w:val="000000"/>
      <w:kern w:val="0"/>
      <w:sz w:val="24"/>
      <w:szCs w:val="20"/>
    </w:rPr>
  </w:style>
  <w:style w:type="character" w:customStyle="1" w:styleId="152">
    <w:name w:val="样式 正文缩进 + 首行缩进:  2 字符 Char"/>
    <w:link w:val="151"/>
    <w:qFormat/>
    <w:locked/>
    <w:uiPriority w:val="0"/>
    <w:rPr>
      <w:rFonts w:ascii="宋体" w:hAnsi="宋体" w:eastAsia="宋体"/>
      <w:color w:val="000000"/>
      <w:sz w:val="24"/>
      <w:lang w:bidi="ar-SA"/>
    </w:rPr>
  </w:style>
  <w:style w:type="paragraph" w:customStyle="1" w:styleId="153">
    <w:name w:val="正文2"/>
    <w:basedOn w:val="1"/>
    <w:link w:val="154"/>
    <w:qFormat/>
    <w:uiPriority w:val="0"/>
    <w:pPr>
      <w:spacing w:before="156" w:line="360" w:lineRule="auto"/>
      <w:ind w:firstLine="510" w:firstLineChars="200"/>
    </w:pPr>
    <w:rPr>
      <w:sz w:val="24"/>
      <w:szCs w:val="20"/>
    </w:rPr>
  </w:style>
  <w:style w:type="character" w:customStyle="1" w:styleId="154">
    <w:name w:val="正文2 Char"/>
    <w:link w:val="153"/>
    <w:qFormat/>
    <w:uiPriority w:val="0"/>
    <w:rPr>
      <w:rFonts w:eastAsia="宋体"/>
      <w:kern w:val="2"/>
      <w:sz w:val="24"/>
      <w:lang w:val="en-US" w:eastAsia="zh-CN" w:bidi="ar-SA"/>
    </w:rPr>
  </w:style>
  <w:style w:type="paragraph" w:customStyle="1" w:styleId="155">
    <w:name w:val="p0"/>
    <w:basedOn w:val="1"/>
    <w:qFormat/>
    <w:uiPriority w:val="0"/>
    <w:pPr>
      <w:widowControl/>
    </w:pPr>
    <w:rPr>
      <w:kern w:val="0"/>
      <w:szCs w:val="21"/>
    </w:rPr>
  </w:style>
  <w:style w:type="character" w:customStyle="1" w:styleId="156">
    <w:name w:val="param-name"/>
    <w:basedOn w:val="44"/>
    <w:qFormat/>
    <w:uiPriority w:val="0"/>
  </w:style>
  <w:style w:type="character" w:customStyle="1" w:styleId="157">
    <w:name w:val="日期 Char"/>
    <w:qFormat/>
    <w:uiPriority w:val="0"/>
    <w:rPr>
      <w:rFonts w:ascii="楷体_GB2312" w:eastAsia="楷体_GB2312"/>
      <w:b/>
      <w:kern w:val="2"/>
      <w:sz w:val="28"/>
      <w:lang w:val="en-US" w:eastAsia="zh-CN" w:bidi="ar-SA"/>
    </w:rPr>
  </w:style>
  <w:style w:type="character" w:customStyle="1" w:styleId="158">
    <w:name w:val="标题 4 Char"/>
    <w:qFormat/>
    <w:uiPriority w:val="0"/>
    <w:rPr>
      <w:rFonts w:ascii="Arial" w:hAnsi="Arial" w:eastAsia="黑体"/>
      <w:b/>
      <w:kern w:val="2"/>
      <w:sz w:val="28"/>
      <w:lang w:val="en-US" w:eastAsia="zh-CN" w:bidi="ar-SA"/>
    </w:rPr>
  </w:style>
  <w:style w:type="character" w:customStyle="1" w:styleId="159">
    <w:name w:val="标题 6 Char"/>
    <w:qFormat/>
    <w:uiPriority w:val="0"/>
    <w:rPr>
      <w:rFonts w:ascii="宋体" w:hAnsi="Arial" w:eastAsia="宋体"/>
      <w:sz w:val="24"/>
      <w:lang w:val="en-US" w:eastAsia="zh-CN" w:bidi="ar-SA"/>
    </w:rPr>
  </w:style>
  <w:style w:type="character" w:customStyle="1" w:styleId="160">
    <w:name w:val="标题 8 Char"/>
    <w:qFormat/>
    <w:uiPriority w:val="0"/>
    <w:rPr>
      <w:rFonts w:ascii="Arial" w:hAnsi="Arial" w:eastAsia="黑体"/>
      <w:sz w:val="24"/>
      <w:lang w:val="en-US" w:eastAsia="zh-CN" w:bidi="ar-SA"/>
    </w:rPr>
  </w:style>
  <w:style w:type="character" w:customStyle="1" w:styleId="161">
    <w:name w:val="标题 9 Char"/>
    <w:qFormat/>
    <w:uiPriority w:val="0"/>
    <w:rPr>
      <w:rFonts w:ascii="Arial" w:hAnsi="Arial" w:eastAsia="黑体"/>
      <w:sz w:val="24"/>
      <w:lang w:val="en-US" w:eastAsia="zh-CN" w:bidi="ar-SA"/>
    </w:rPr>
  </w:style>
  <w:style w:type="character" w:customStyle="1" w:styleId="162">
    <w:name w:val="标题 5 Char"/>
    <w:qFormat/>
    <w:uiPriority w:val="0"/>
    <w:rPr>
      <w:rFonts w:eastAsia="宋体"/>
      <w:sz w:val="24"/>
      <w:lang w:val="en-US" w:eastAsia="zh-CN" w:bidi="ar-SA"/>
    </w:rPr>
  </w:style>
  <w:style w:type="character" w:customStyle="1" w:styleId="163">
    <w:name w:val="正文文本 Char"/>
    <w:qFormat/>
    <w:locked/>
    <w:uiPriority w:val="0"/>
    <w:rPr>
      <w:rFonts w:eastAsia="仿宋_GB2312"/>
      <w:kern w:val="2"/>
      <w:sz w:val="28"/>
      <w:szCs w:val="24"/>
      <w:lang w:val="en-US" w:eastAsia="zh-CN" w:bidi="ar-SA"/>
    </w:rPr>
  </w:style>
  <w:style w:type="character" w:customStyle="1" w:styleId="164">
    <w:name w:val="正文文本缩进 2 Char"/>
    <w:qFormat/>
    <w:locked/>
    <w:uiPriority w:val="0"/>
    <w:rPr>
      <w:rFonts w:eastAsia="宋体"/>
      <w:kern w:val="2"/>
      <w:sz w:val="21"/>
      <w:szCs w:val="24"/>
      <w:lang w:val="en-US" w:eastAsia="zh-CN" w:bidi="ar-SA"/>
    </w:rPr>
  </w:style>
  <w:style w:type="character" w:customStyle="1" w:styleId="165">
    <w:name w:val="正文文本 2 Char"/>
    <w:qFormat/>
    <w:uiPriority w:val="0"/>
    <w:rPr>
      <w:rFonts w:ascii="隶书" w:eastAsia="隶书"/>
      <w:bCs/>
      <w:sz w:val="72"/>
      <w:szCs w:val="84"/>
      <w:lang w:val="en-US" w:eastAsia="zh-CN" w:bidi="ar-SA"/>
    </w:rPr>
  </w:style>
  <w:style w:type="character" w:customStyle="1" w:styleId="166">
    <w:name w:val="标题 7 Char"/>
    <w:qFormat/>
    <w:uiPriority w:val="0"/>
    <w:rPr>
      <w:rFonts w:ascii="宋体" w:hAnsi="Arial" w:eastAsia="宋体"/>
      <w:b/>
      <w:sz w:val="24"/>
      <w:lang w:val="en-US" w:eastAsia="zh-CN" w:bidi="ar-SA"/>
    </w:rPr>
  </w:style>
  <w:style w:type="character" w:customStyle="1" w:styleId="167">
    <w:name w:val="页眉 Char"/>
    <w:qFormat/>
    <w:uiPriority w:val="0"/>
    <w:rPr>
      <w:rFonts w:eastAsia="宋体"/>
      <w:kern w:val="2"/>
      <w:sz w:val="18"/>
      <w:szCs w:val="18"/>
      <w:lang w:val="en-US" w:eastAsia="zh-CN" w:bidi="ar-SA"/>
    </w:rPr>
  </w:style>
  <w:style w:type="character" w:customStyle="1" w:styleId="168">
    <w:name w:val="批注文字 Char"/>
    <w:qFormat/>
    <w:uiPriority w:val="99"/>
    <w:rPr>
      <w:rFonts w:eastAsia="宋体"/>
      <w:kern w:val="2"/>
      <w:sz w:val="21"/>
      <w:szCs w:val="24"/>
      <w:lang w:val="en-US" w:eastAsia="zh-CN" w:bidi="ar-SA"/>
    </w:rPr>
  </w:style>
  <w:style w:type="character" w:customStyle="1" w:styleId="169">
    <w:name w:val="汇视源正文 Char"/>
    <w:link w:val="170"/>
    <w:qFormat/>
    <w:uiPriority w:val="0"/>
    <w:rPr>
      <w:rFonts w:cs="宋体"/>
      <w:kern w:val="2"/>
      <w:sz w:val="24"/>
      <w:lang w:val="en-US" w:eastAsia="zh-CN" w:bidi="ar-SA"/>
    </w:rPr>
  </w:style>
  <w:style w:type="paragraph" w:customStyle="1" w:styleId="170">
    <w:name w:val="汇视源正文"/>
    <w:link w:val="169"/>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1">
    <w:name w:val="样式 列表编号 + 段后: 0.5 行"/>
    <w:basedOn w:val="13"/>
    <w:qFormat/>
    <w:uiPriority w:val="0"/>
    <w:pPr>
      <w:tabs>
        <w:tab w:val="left" w:pos="840"/>
      </w:tabs>
      <w:spacing w:afterLines="0"/>
      <w:ind w:left="425" w:hanging="425"/>
    </w:pPr>
    <w:rPr>
      <w:rFonts w:cs="宋体"/>
    </w:rPr>
  </w:style>
  <w:style w:type="paragraph" w:customStyle="1" w:styleId="172">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3">
    <w:name w:val="TOC 标题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4">
    <w:name w:val="标题 Char"/>
    <w:link w:val="38"/>
    <w:qFormat/>
    <w:locked/>
    <w:uiPriority w:val="0"/>
    <w:rPr>
      <w:rFonts w:ascii="Calibri Light" w:hAnsi="Calibri Light" w:eastAsia="宋体"/>
      <w:b/>
      <w:bCs/>
      <w:kern w:val="2"/>
      <w:sz w:val="32"/>
      <w:szCs w:val="32"/>
      <w:lang w:val="en-US" w:eastAsia="zh-CN" w:bidi="ar-SA"/>
    </w:rPr>
  </w:style>
  <w:style w:type="character" w:customStyle="1" w:styleId="175">
    <w:name w:val="Date Char"/>
    <w:qFormat/>
    <w:locked/>
    <w:uiPriority w:val="0"/>
    <w:rPr>
      <w:rFonts w:ascii="宋体"/>
      <w:sz w:val="21"/>
      <w:lang w:val="zh-CN"/>
    </w:rPr>
  </w:style>
  <w:style w:type="character" w:customStyle="1" w:styleId="176">
    <w:name w:val="Normal Indent Char"/>
    <w:qFormat/>
    <w:locked/>
    <w:uiPriority w:val="0"/>
    <w:rPr>
      <w:rFonts w:ascii="宋体" w:eastAsia="宋体"/>
      <w:snapToGrid w:val="0"/>
      <w:color w:val="000000"/>
      <w:kern w:val="28"/>
      <w:sz w:val="28"/>
    </w:rPr>
  </w:style>
  <w:style w:type="character" w:customStyle="1" w:styleId="177">
    <w:name w:val="Plain Text Char"/>
    <w:qFormat/>
    <w:locked/>
    <w:uiPriority w:val="0"/>
    <w:rPr>
      <w:rFonts w:ascii="宋体" w:hAnsi="Courier New" w:eastAsia="宋体"/>
      <w:snapToGrid w:val="0"/>
      <w:sz w:val="21"/>
    </w:rPr>
  </w:style>
  <w:style w:type="character" w:customStyle="1" w:styleId="178">
    <w:name w:val="日期 Char1"/>
    <w:qFormat/>
    <w:uiPriority w:val="0"/>
    <w:rPr>
      <w:rFonts w:ascii="Times New Roman" w:hAnsi="Times New Roman" w:eastAsia="宋体" w:cs="Times New Roman"/>
      <w:sz w:val="24"/>
      <w:szCs w:val="24"/>
    </w:rPr>
  </w:style>
  <w:style w:type="character" w:customStyle="1" w:styleId="179">
    <w:name w:val="纯文本 Char1"/>
    <w:link w:val="180"/>
    <w:qFormat/>
    <w:uiPriority w:val="0"/>
    <w:rPr>
      <w:rFonts w:ascii="宋体" w:hAnsi="Courier New" w:eastAsia="宋体" w:cs="Courier New"/>
      <w:sz w:val="21"/>
      <w:szCs w:val="21"/>
    </w:rPr>
  </w:style>
  <w:style w:type="paragraph" w:customStyle="1" w:styleId="180">
    <w:name w:val="纯文本1"/>
    <w:basedOn w:val="1"/>
    <w:link w:val="179"/>
    <w:qFormat/>
    <w:uiPriority w:val="0"/>
    <w:rPr>
      <w:rFonts w:ascii="宋体" w:hAnsi="Courier New" w:cs="Courier New"/>
      <w:kern w:val="0"/>
      <w:szCs w:val="21"/>
    </w:rPr>
  </w:style>
  <w:style w:type="paragraph" w:customStyle="1" w:styleId="1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2">
    <w:name w:val="列出段落112"/>
    <w:basedOn w:val="1"/>
    <w:link w:val="206"/>
    <w:qFormat/>
    <w:uiPriority w:val="0"/>
    <w:pPr>
      <w:adjustRightInd w:val="0"/>
      <w:spacing w:line="360" w:lineRule="auto"/>
      <w:ind w:firstLine="200" w:firstLineChars="200"/>
    </w:pPr>
    <w:rPr>
      <w:rFonts w:eastAsia="楷体_GB2312" w:cs="Lucida Sans"/>
      <w:sz w:val="24"/>
    </w:rPr>
  </w:style>
  <w:style w:type="paragraph" w:customStyle="1" w:styleId="183">
    <w:name w:val="标题2def"/>
    <w:basedOn w:val="38"/>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4">
    <w:name w:val="标题3def"/>
    <w:basedOn w:val="5"/>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5">
    <w:name w:val="Header Char"/>
    <w:qFormat/>
    <w:locked/>
    <w:uiPriority w:val="0"/>
    <w:rPr>
      <w:rFonts w:ascii="Times New Roman" w:hAnsi="Times New Roman" w:eastAsia="宋体" w:cs="Times New Roman"/>
      <w:sz w:val="18"/>
      <w:szCs w:val="18"/>
    </w:rPr>
  </w:style>
  <w:style w:type="paragraph" w:customStyle="1" w:styleId="18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7">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88">
    <w:name w:val="Comment Text Char"/>
    <w:qFormat/>
    <w:locked/>
    <w:uiPriority w:val="0"/>
    <w:rPr>
      <w:rFonts w:ascii="Times New Roman" w:hAnsi="Times New Roman" w:eastAsia="宋体" w:cs="Times New Roman"/>
      <w:kern w:val="0"/>
      <w:sz w:val="24"/>
      <w:szCs w:val="24"/>
      <w:lang w:val="zh-CN" w:eastAsia="zh-CN"/>
    </w:rPr>
  </w:style>
  <w:style w:type="paragraph" w:customStyle="1" w:styleId="189">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1">
    <w:name w:val="Char Char Char Char1"/>
    <w:basedOn w:val="1"/>
    <w:qFormat/>
    <w:uiPriority w:val="0"/>
    <w:rPr>
      <w:rFonts w:ascii="Tahoma" w:hAnsi="Tahoma"/>
      <w:sz w:val="24"/>
      <w:szCs w:val="20"/>
    </w:rPr>
  </w:style>
  <w:style w:type="paragraph" w:customStyle="1" w:styleId="192">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4">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5">
    <w:name w:val="正文2 Char Char"/>
    <w:qFormat/>
    <w:uiPriority w:val="0"/>
    <w:rPr>
      <w:kern w:val="2"/>
      <w:sz w:val="24"/>
    </w:rPr>
  </w:style>
  <w:style w:type="character" w:customStyle="1" w:styleId="196">
    <w:name w:val="普通文字 Char Char3"/>
    <w:qFormat/>
    <w:uiPriority w:val="0"/>
    <w:rPr>
      <w:rFonts w:ascii="宋体" w:hAnsi="Courier New"/>
      <w:kern w:val="2"/>
      <w:sz w:val="24"/>
      <w:szCs w:val="24"/>
    </w:rPr>
  </w:style>
  <w:style w:type="character" w:customStyle="1" w:styleId="197">
    <w:name w:val="特点 Char2"/>
    <w:qFormat/>
    <w:uiPriority w:val="0"/>
    <w:rPr>
      <w:rFonts w:ascii="Times New Roman" w:hAnsi="Times New Roman" w:eastAsia="宋体" w:cs="Times New Roman"/>
      <w:szCs w:val="24"/>
    </w:rPr>
  </w:style>
  <w:style w:type="character" w:customStyle="1" w:styleId="198">
    <w:name w:val="批注框文本 Char"/>
    <w:basedOn w:val="44"/>
    <w:link w:val="26"/>
    <w:semiHidden/>
    <w:qFormat/>
    <w:uiPriority w:val="0"/>
    <w:rPr>
      <w:kern w:val="2"/>
      <w:sz w:val="18"/>
      <w:szCs w:val="18"/>
    </w:rPr>
  </w:style>
  <w:style w:type="character" w:customStyle="1" w:styleId="199">
    <w:name w:val="正文文本缩进 3 Char"/>
    <w:basedOn w:val="44"/>
    <w:link w:val="31"/>
    <w:qFormat/>
    <w:uiPriority w:val="0"/>
    <w:rPr>
      <w:kern w:val="2"/>
      <w:sz w:val="16"/>
      <w:szCs w:val="16"/>
    </w:rPr>
  </w:style>
  <w:style w:type="character" w:customStyle="1" w:styleId="200">
    <w:name w:val="HTML 预设格式 Char"/>
    <w:basedOn w:val="44"/>
    <w:link w:val="35"/>
    <w:qFormat/>
    <w:uiPriority w:val="0"/>
    <w:rPr>
      <w:rFonts w:ascii="黑体" w:hAnsi="Courier New" w:eastAsia="黑体" w:cs="Courier New"/>
    </w:rPr>
  </w:style>
  <w:style w:type="character" w:customStyle="1" w:styleId="201">
    <w:name w:val="批注主题 Char"/>
    <w:basedOn w:val="168"/>
    <w:link w:val="39"/>
    <w:semiHidden/>
    <w:qFormat/>
    <w:uiPriority w:val="0"/>
    <w:rPr>
      <w:rFonts w:eastAsia="宋体"/>
      <w:b/>
      <w:bCs/>
      <w:kern w:val="2"/>
      <w:sz w:val="24"/>
      <w:szCs w:val="24"/>
      <w:lang w:val="en-US" w:eastAsia="zh-CN" w:bidi="ar-SA"/>
    </w:rPr>
  </w:style>
  <w:style w:type="character" w:customStyle="1" w:styleId="202">
    <w:name w:val="正文首行缩进 Char"/>
    <w:basedOn w:val="163"/>
    <w:link w:val="40"/>
    <w:qFormat/>
    <w:uiPriority w:val="0"/>
    <w:rPr>
      <w:rFonts w:eastAsia="仿宋_GB2312"/>
      <w:kern w:val="2"/>
      <w:sz w:val="21"/>
      <w:szCs w:val="24"/>
      <w:lang w:val="en-US" w:eastAsia="zh-CN" w:bidi="ar-SA"/>
    </w:rPr>
  </w:style>
  <w:style w:type="character" w:customStyle="1" w:styleId="203">
    <w:name w:val="正文首行缩进 2 Char"/>
    <w:basedOn w:val="65"/>
    <w:link w:val="41"/>
    <w:qFormat/>
    <w:uiPriority w:val="0"/>
    <w:rPr>
      <w:rFonts w:eastAsia="宋体"/>
      <w:kern w:val="2"/>
      <w:sz w:val="21"/>
      <w:szCs w:val="24"/>
      <w:lang w:val="en-US" w:eastAsia="zh-CN" w:bidi="ar-SA"/>
    </w:rPr>
  </w:style>
  <w:style w:type="paragraph" w:customStyle="1" w:styleId="204">
    <w:name w:val="_Style 11"/>
    <w:basedOn w:val="1"/>
    <w:qFormat/>
    <w:uiPriority w:val="0"/>
    <w:pPr>
      <w:spacing w:line="440" w:lineRule="exact"/>
      <w:ind w:firstLine="200" w:firstLineChars="200"/>
    </w:pPr>
    <w:rPr>
      <w:rFonts w:ascii="Tahoma" w:hAnsi="Tahoma" w:eastAsia="仿宋_GB2312"/>
      <w:sz w:val="24"/>
      <w:szCs w:val="20"/>
    </w:rPr>
  </w:style>
  <w:style w:type="paragraph" w:customStyle="1" w:styleId="205">
    <w:name w:val="Char11"/>
    <w:basedOn w:val="1"/>
    <w:qFormat/>
    <w:uiPriority w:val="0"/>
    <w:pPr>
      <w:tabs>
        <w:tab w:val="left" w:pos="432"/>
      </w:tabs>
      <w:spacing w:beforeLines="50" w:afterLines="50" w:line="440" w:lineRule="exact"/>
      <w:ind w:left="432" w:hanging="432" w:firstLineChars="200"/>
      <w:jc w:val="center"/>
    </w:pPr>
    <w:rPr>
      <w:rFonts w:eastAsia="仿宋_GB2312"/>
      <w:sz w:val="24"/>
    </w:rPr>
  </w:style>
  <w:style w:type="character" w:customStyle="1" w:styleId="206">
    <w:name w:val="列出段落 Char"/>
    <w:link w:val="182"/>
    <w:qFormat/>
    <w:uiPriority w:val="0"/>
    <w:rPr>
      <w:rFonts w:eastAsia="楷体_GB2312" w:cs="Lucida Sans"/>
      <w:kern w:val="2"/>
      <w:sz w:val="24"/>
      <w:szCs w:val="24"/>
    </w:rPr>
  </w:style>
  <w:style w:type="paragraph" w:customStyle="1" w:styleId="207">
    <w:name w:val="列出段落12"/>
    <w:basedOn w:val="1"/>
    <w:qFormat/>
    <w:uiPriority w:val="1"/>
    <w:pPr>
      <w:spacing w:line="440" w:lineRule="exact"/>
      <w:ind w:firstLine="420" w:firstLineChars="200"/>
    </w:pPr>
    <w:rPr>
      <w:rFonts w:ascii="Calibri" w:hAnsi="Calibri" w:eastAsia="仿宋_GB2312"/>
      <w:sz w:val="24"/>
      <w:szCs w:val="22"/>
    </w:rPr>
  </w:style>
  <w:style w:type="paragraph" w:customStyle="1" w:styleId="208">
    <w:name w:val="Char Char Char1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209">
    <w:name w:val="TOC 标题1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10">
    <w:name w:val="列出段落111"/>
    <w:basedOn w:val="1"/>
    <w:qFormat/>
    <w:uiPriority w:val="0"/>
    <w:pPr>
      <w:adjustRightInd w:val="0"/>
      <w:spacing w:line="360" w:lineRule="auto"/>
      <w:ind w:firstLine="200" w:firstLineChars="200"/>
    </w:pPr>
    <w:rPr>
      <w:rFonts w:eastAsia="楷体_GB2312" w:cs="Lucida Sans"/>
      <w:sz w:val="24"/>
    </w:rPr>
  </w:style>
  <w:style w:type="paragraph" w:customStyle="1" w:styleId="211">
    <w:name w:val="正文缩进2格"/>
    <w:basedOn w:val="1"/>
    <w:link w:val="212"/>
    <w:qFormat/>
    <w:uiPriority w:val="0"/>
    <w:pPr>
      <w:spacing w:line="600" w:lineRule="exact"/>
      <w:ind w:firstLine="639" w:firstLineChars="206"/>
    </w:pPr>
    <w:rPr>
      <w:rFonts w:ascii="仿宋_GB2312" w:hAnsi="宋体" w:eastAsia="仿宋_GB2312"/>
      <w:kern w:val="0"/>
      <w:sz w:val="31"/>
      <w:szCs w:val="20"/>
    </w:rPr>
  </w:style>
  <w:style w:type="character" w:customStyle="1" w:styleId="212">
    <w:name w:val="正文缩进2格 Char"/>
    <w:link w:val="211"/>
    <w:qFormat/>
    <w:uiPriority w:val="0"/>
    <w:rPr>
      <w:rFonts w:ascii="仿宋_GB2312" w:hAnsi="宋体" w:eastAsia="仿宋_GB2312"/>
      <w:sz w:val="31"/>
    </w:rPr>
  </w:style>
  <w:style w:type="paragraph" w:customStyle="1" w:styleId="213">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214">
    <w:name w:val="font8"/>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18"/>
      <w:szCs w:val="18"/>
    </w:rPr>
  </w:style>
  <w:style w:type="paragraph" w:customStyle="1" w:styleId="215">
    <w:name w:val="font9"/>
    <w:basedOn w:val="1"/>
    <w:qFormat/>
    <w:uiPriority w:val="0"/>
    <w:pPr>
      <w:widowControl/>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16">
    <w:name w:val="font10"/>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color w:val="FF0000"/>
      <w:kern w:val="0"/>
      <w:sz w:val="20"/>
      <w:szCs w:val="20"/>
    </w:rPr>
  </w:style>
  <w:style w:type="paragraph" w:customStyle="1" w:styleId="2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9">
    <w:name w:val="xl72"/>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0">
    <w:name w:val="xl73"/>
    <w:basedOn w:val="1"/>
    <w:qFormat/>
    <w:uiPriority w:val="0"/>
    <w:pPr>
      <w:widowControl/>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textAlignment w:val="bottom"/>
    </w:pPr>
    <w:rPr>
      <w:rFonts w:ascii="宋体" w:hAnsi="宋体" w:eastAsia="仿宋_GB2312" w:cs="宋体"/>
      <w:kern w:val="0"/>
      <w:sz w:val="24"/>
    </w:rPr>
  </w:style>
  <w:style w:type="paragraph" w:customStyle="1" w:styleId="2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hAnsi="宋体" w:eastAsia="仿宋_GB2312" w:cs="宋体"/>
      <w:kern w:val="0"/>
      <w:sz w:val="24"/>
    </w:rPr>
  </w:style>
  <w:style w:type="paragraph" w:customStyle="1" w:styleId="22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1">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2">
    <w:name w:val="xl95"/>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3">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4">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5">
    <w:name w:val="xl98"/>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6">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8">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9">
    <w:name w:val="xl102"/>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0">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1">
    <w:name w:val="正文1级"/>
    <w:link w:val="252"/>
    <w:qFormat/>
    <w:uiPriority w:val="0"/>
    <w:pPr>
      <w:widowControl w:val="0"/>
      <w:tabs>
        <w:tab w:val="left" w:pos="0"/>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character" w:customStyle="1" w:styleId="252">
    <w:name w:val="正文1级 Char Char"/>
    <w:link w:val="251"/>
    <w:qFormat/>
    <w:uiPriority w:val="0"/>
    <w:rPr>
      <w:bCs/>
      <w:kern w:val="44"/>
      <w:sz w:val="24"/>
      <w:szCs w:val="44"/>
    </w:rPr>
  </w:style>
  <w:style w:type="character" w:customStyle="1" w:styleId="253">
    <w:name w:val="Char Char1"/>
    <w:qFormat/>
    <w:uiPriority w:val="0"/>
    <w:rPr>
      <w:rFonts w:ascii="宋体" w:hAnsi="Courier New" w:eastAsia="宋体"/>
      <w:kern w:val="2"/>
      <w:sz w:val="21"/>
      <w:lang w:val="en-US" w:eastAsia="zh-CN" w:bidi="ar-SA"/>
    </w:rPr>
  </w:style>
  <w:style w:type="paragraph" w:customStyle="1" w:styleId="254">
    <w:name w:val="列出段落2"/>
    <w:basedOn w:val="1"/>
    <w:qFormat/>
    <w:uiPriority w:val="34"/>
    <w:pPr>
      <w:spacing w:line="440" w:lineRule="exact"/>
      <w:ind w:firstLine="420" w:firstLineChars="200"/>
    </w:pPr>
    <w:rPr>
      <w:rFonts w:eastAsia="仿宋_GB2312"/>
      <w:sz w:val="24"/>
    </w:rPr>
  </w:style>
  <w:style w:type="paragraph" w:customStyle="1" w:styleId="255">
    <w:name w:val="TOC 标题2"/>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56">
    <w:name w:val="reader-word-layer reader-word-s6-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列出段落21"/>
    <w:basedOn w:val="1"/>
    <w:qFormat/>
    <w:uiPriority w:val="0"/>
    <w:pPr>
      <w:ind w:firstLine="420" w:firstLineChars="200"/>
    </w:pPr>
    <w:rPr>
      <w:rFonts w:ascii="Calibri" w:hAnsi="Calibri"/>
      <w:szCs w:val="22"/>
    </w:rPr>
  </w:style>
  <w:style w:type="paragraph" w:customStyle="1" w:styleId="258">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
    <w:name w:val="正文3"/>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60">
    <w:name w:val="reader-word-layer reader-word-s6-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_Style 151"/>
    <w:basedOn w:val="1"/>
    <w:qFormat/>
    <w:uiPriority w:val="0"/>
    <w:rPr>
      <w:rFonts w:ascii="Tahoma" w:hAnsi="Tahoma"/>
      <w:sz w:val="24"/>
      <w:szCs w:val="20"/>
    </w:rPr>
  </w:style>
  <w:style w:type="paragraph" w:customStyle="1" w:styleId="264">
    <w:name w:val="p1"/>
    <w:basedOn w:val="1"/>
    <w:qFormat/>
    <w:uiPriority w:val="0"/>
    <w:pPr>
      <w:spacing w:line="380" w:lineRule="atLeast"/>
      <w:jc w:val="left"/>
    </w:pPr>
    <w:rPr>
      <w:rFonts w:ascii="Helvetica Neue" w:hAnsi="Helvetica Neue" w:eastAsia="Helvetica Neue"/>
      <w:kern w:val="0"/>
      <w:sz w:val="26"/>
      <w:szCs w:val="26"/>
    </w:rPr>
  </w:style>
  <w:style w:type="character" w:customStyle="1" w:styleId="265">
    <w:name w:val="font01"/>
    <w:basedOn w:val="44"/>
    <w:qFormat/>
    <w:uiPriority w:val="0"/>
    <w:rPr>
      <w:rFonts w:hint="eastAsia" w:ascii="宋体" w:hAnsi="宋体" w:eastAsia="宋体" w:cs="宋体"/>
      <w:color w:val="000000"/>
      <w:sz w:val="22"/>
      <w:szCs w:val="22"/>
      <w:u w:val="none"/>
    </w:rPr>
  </w:style>
  <w:style w:type="character" w:customStyle="1" w:styleId="266">
    <w:name w:val="font11"/>
    <w:basedOn w:val="44"/>
    <w:qFormat/>
    <w:uiPriority w:val="0"/>
    <w:rPr>
      <w:rFonts w:hint="eastAsia" w:ascii="宋体" w:hAnsi="宋体" w:eastAsia="宋体" w:cs="宋体"/>
      <w:color w:val="FF0000"/>
      <w:sz w:val="22"/>
      <w:szCs w:val="22"/>
      <w:u w:val="none"/>
    </w:rPr>
  </w:style>
  <w:style w:type="character" w:customStyle="1" w:styleId="267">
    <w:name w:val="font41"/>
    <w:basedOn w:val="44"/>
    <w:qFormat/>
    <w:uiPriority w:val="0"/>
    <w:rPr>
      <w:rFonts w:hint="default" w:ascii="等线" w:hAnsi="等线" w:eastAsia="等线" w:cs="等线"/>
      <w:color w:val="FF0000"/>
      <w:sz w:val="22"/>
      <w:szCs w:val="22"/>
      <w:u w:val="none"/>
    </w:rPr>
  </w:style>
  <w:style w:type="character" w:customStyle="1" w:styleId="268">
    <w:name w:val="font21"/>
    <w:basedOn w:val="44"/>
    <w:qFormat/>
    <w:uiPriority w:val="0"/>
    <w:rPr>
      <w:rFonts w:hint="default" w:ascii="等线" w:hAnsi="等线" w:eastAsia="等线" w:cs="等线"/>
      <w:color w:val="000000"/>
      <w:sz w:val="22"/>
      <w:szCs w:val="22"/>
      <w:u w:val="none"/>
    </w:rPr>
  </w:style>
  <w:style w:type="character" w:customStyle="1" w:styleId="269">
    <w:name w:val="font51"/>
    <w:basedOn w:val="44"/>
    <w:qFormat/>
    <w:uiPriority w:val="0"/>
    <w:rPr>
      <w:rFonts w:hint="default" w:ascii="等线" w:hAnsi="等线" w:eastAsia="等线" w:cs="等线"/>
      <w:color w:val="FF0000"/>
      <w:sz w:val="22"/>
      <w:szCs w:val="22"/>
      <w:u w:val="none"/>
    </w:rPr>
  </w:style>
  <w:style w:type="character" w:customStyle="1" w:styleId="270">
    <w:name w:val="font61"/>
    <w:basedOn w:val="44"/>
    <w:qFormat/>
    <w:uiPriority w:val="0"/>
    <w:rPr>
      <w:rFonts w:hint="default" w:ascii="等线" w:hAnsi="等线" w:eastAsia="等线" w:cs="等线"/>
      <w:color w:val="000000"/>
      <w:sz w:val="22"/>
      <w:szCs w:val="22"/>
      <w:u w:val="none"/>
    </w:rPr>
  </w:style>
  <w:style w:type="paragraph" w:customStyle="1" w:styleId="27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2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7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character" w:customStyle="1" w:styleId="276">
    <w:name w:val="未处理的提及1"/>
    <w:basedOn w:val="44"/>
    <w:unhideWhenUsed/>
    <w:qFormat/>
    <w:uiPriority w:val="99"/>
    <w:rPr>
      <w:color w:val="605E5C"/>
      <w:shd w:val="clear" w:color="auto" w:fill="E1DFDD"/>
    </w:rPr>
  </w:style>
  <w:style w:type="paragraph" w:customStyle="1" w:styleId="277">
    <w:name w:val="p15"/>
    <w:basedOn w:val="1"/>
    <w:qFormat/>
    <w:uiPriority w:val="0"/>
    <w:pPr>
      <w:widowControl/>
      <w:adjustRightInd w:val="0"/>
    </w:pPr>
    <w:rPr>
      <w:rFonts w:ascii="宋体" w:hAnsi="宋体" w:cs="宋体"/>
      <w:kern w:val="0"/>
      <w:sz w:val="20"/>
      <w:szCs w:val="20"/>
    </w:rPr>
  </w:style>
  <w:style w:type="character" w:customStyle="1" w:styleId="278">
    <w:name w:val="bookmark-item"/>
    <w:basedOn w:val="44"/>
    <w:qFormat/>
    <w:uiPriority w:val="0"/>
  </w:style>
  <w:style w:type="paragraph" w:customStyle="1" w:styleId="279">
    <w:name w:val="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280">
    <w:name w:val="题注 Char"/>
    <w:link w:val="14"/>
    <w:qFormat/>
    <w:uiPriority w:val="0"/>
    <w:rPr>
      <w:rFonts w:ascii="Calibri" w:hAnsi="Calibri"/>
      <w:kern w:val="2"/>
    </w:rPr>
  </w:style>
  <w:style w:type="paragraph" w:customStyle="1" w:styleId="281">
    <w:name w:val="索引 11"/>
    <w:basedOn w:val="1"/>
    <w:next w:val="1"/>
    <w:qFormat/>
    <w:uiPriority w:val="99"/>
    <w:pPr>
      <w:spacing w:line="360" w:lineRule="auto"/>
    </w:pPr>
    <w:rPr>
      <w:rFonts w:ascii="仿宋_GB2312" w:eastAsia="仿宋_GB2312"/>
      <w:sz w:val="24"/>
      <w:szCs w:val="20"/>
    </w:rPr>
  </w:style>
  <w:style w:type="paragraph" w:customStyle="1" w:styleId="282">
    <w:name w:val="正文缩进1"/>
    <w:basedOn w:val="1"/>
    <w:next w:val="18"/>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3">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284">
    <w:name w:val="页脚 Char2"/>
    <w:qFormat/>
    <w:locked/>
    <w:uiPriority w:val="99"/>
    <w:rPr>
      <w:kern w:val="2"/>
      <w:sz w:val="18"/>
      <w:szCs w:val="18"/>
    </w:rPr>
  </w:style>
  <w:style w:type="character" w:customStyle="1" w:styleId="285">
    <w:name w:val="页眉 Char2"/>
    <w:qFormat/>
    <w:uiPriority w:val="99"/>
    <w:rPr>
      <w:kern w:val="2"/>
      <w:sz w:val="18"/>
      <w:szCs w:val="18"/>
    </w:rPr>
  </w:style>
  <w:style w:type="paragraph" w:customStyle="1" w:styleId="286">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287">
    <w:name w:val="font31"/>
    <w:basedOn w:val="44"/>
    <w:qFormat/>
    <w:uiPriority w:val="0"/>
    <w:rPr>
      <w:rFonts w:hint="eastAsia" w:ascii="仿宋" w:hAnsi="仿宋" w:eastAsia="仿宋" w:cs="仿宋"/>
      <w:color w:val="FF0000"/>
      <w:sz w:val="22"/>
      <w:szCs w:val="22"/>
      <w:u w:val="none"/>
    </w:rPr>
  </w:style>
  <w:style w:type="paragraph" w:customStyle="1" w:styleId="288">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289">
    <w:name w:val="正文缩进 Char1"/>
    <w:qFormat/>
    <w:uiPriority w:val="0"/>
    <w:rPr>
      <w:rFonts w:ascii="Times New Roman" w:hAnsi="Times New Roman" w:eastAsia="宋体" w:cs="Times New Roman"/>
      <w:szCs w:val="20"/>
    </w:rPr>
  </w:style>
  <w:style w:type="character" w:customStyle="1" w:styleId="290">
    <w:name w:val="纯文本 Char2"/>
    <w:qFormat/>
    <w:uiPriority w:val="0"/>
    <w:rPr>
      <w:rFonts w:ascii="宋体" w:hAnsi="Courier New" w:eastAsia="宋体" w:cs="Times New Roman"/>
      <w:szCs w:val="21"/>
    </w:rPr>
  </w:style>
  <w:style w:type="paragraph" w:customStyle="1" w:styleId="291">
    <w:name w:val="List Paragraph1"/>
    <w:basedOn w:val="1"/>
    <w:qFormat/>
    <w:uiPriority w:val="0"/>
    <w:pPr>
      <w:ind w:firstLine="420" w:firstLineChars="200"/>
    </w:pPr>
    <w:rPr>
      <w:kern w:val="0"/>
      <w:sz w:val="20"/>
    </w:rPr>
  </w:style>
  <w:style w:type="paragraph" w:styleId="292">
    <w:name w:val="No Spacing"/>
    <w:qFormat/>
    <w:uiPriority w:val="1"/>
    <w:pPr>
      <w:widowControl w:val="0"/>
      <w:ind w:firstLine="480" w:firstLineChars="200"/>
      <w:jc w:val="both"/>
    </w:pPr>
    <w:rPr>
      <w:rFonts w:ascii="Calibri" w:hAnsi="Calibri" w:eastAsia="宋体" w:cs="Times New Roman"/>
      <w:kern w:val="2"/>
      <w:sz w:val="24"/>
      <w:szCs w:val="22"/>
      <w:lang w:val="en-US" w:eastAsia="zh-CN" w:bidi="ar-SA"/>
    </w:rPr>
  </w:style>
  <w:style w:type="paragraph" w:customStyle="1" w:styleId="293">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94">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295">
    <w:name w:val="msolistparagraph"/>
    <w:basedOn w:val="1"/>
    <w:qFormat/>
    <w:uiPriority w:val="0"/>
    <w:pPr>
      <w:spacing w:line="360" w:lineRule="auto"/>
      <w:ind w:firstLine="420" w:firstLineChars="200"/>
    </w:pPr>
    <w:rPr>
      <w:rFonts w:ascii="Calibri" w:hAnsi="Calibri"/>
      <w:kern w:val="0"/>
      <w:sz w:val="24"/>
      <w:szCs w:val="20"/>
    </w:rPr>
  </w:style>
  <w:style w:type="paragraph" w:customStyle="1" w:styleId="29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06235-F69E-4D25-AAAF-B4372B0415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21925</Words>
  <Characters>23635</Characters>
  <Lines>191</Lines>
  <Paragraphs>53</Paragraphs>
  <TotalTime>0</TotalTime>
  <ScaleCrop>false</ScaleCrop>
  <LinksUpToDate>false</LinksUpToDate>
  <CharactersWithSpaces>25662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2022-10-18T05:53:00Z</dcterms:created>
  <dc:creator>USER</dc:creator>
  <cp:lastModifiedBy>ASUS</cp:lastModifiedBy>
  <cp:lastPrinted>2022-07-19T07:53:00Z</cp:lastPrinted>
  <dcterms:modified xsi:type="dcterms:W3CDTF">2023-02-13T02:24:05Z</dcterms:modified>
  <dc:title>绍兴文理学院计算机机房设备及录播系统供货项目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116F71F5328E4EE9B8152FC4DFA3BCE1</vt:lpwstr>
  </property>
</Properties>
</file>