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_GB2312" w:hAnsi="Arial" w:eastAsia="仿宋_GB2312" w:cs="Arial"/>
          <w:b/>
          <w:spacing w:val="-12"/>
          <w:sz w:val="44"/>
          <w:szCs w:val="44"/>
        </w:rPr>
      </w:pPr>
    </w:p>
    <w:p>
      <w:pPr>
        <w:jc w:val="center"/>
        <w:outlineLvl w:val="0"/>
        <w:rPr>
          <w:rFonts w:ascii="仿宋_GB2312" w:hAnsi="Arial" w:eastAsia="仿宋_GB2312" w:cs="Arial"/>
          <w:b/>
          <w:spacing w:val="-12"/>
          <w:sz w:val="44"/>
          <w:szCs w:val="44"/>
        </w:rPr>
      </w:pPr>
      <w:r>
        <w:rPr>
          <w:rFonts w:hint="eastAsia" w:ascii="仿宋_GB2312" w:hAnsi="Arial" w:eastAsia="仿宋_GB2312" w:cs="Arial"/>
          <w:b/>
          <w:spacing w:val="-12"/>
          <w:sz w:val="44"/>
          <w:szCs w:val="44"/>
        </w:rPr>
        <w:t>绍兴市人民医院吸引泵、污水泵等更换维修项目</w:t>
      </w:r>
    </w:p>
    <w:p>
      <w:pPr>
        <w:jc w:val="center"/>
        <w:outlineLvl w:val="0"/>
        <w:rPr>
          <w:rFonts w:hint="eastAsia" w:ascii="仿宋_GB2312" w:hAnsi="Arial" w:eastAsia="仿宋_GB2312" w:cs="Arial"/>
          <w:b/>
          <w:spacing w:val="-12"/>
          <w:sz w:val="44"/>
          <w:szCs w:val="44"/>
          <w:lang w:val="en-US" w:eastAsia="zh-CN"/>
        </w:rPr>
      </w:pPr>
      <w:r>
        <w:rPr>
          <w:rFonts w:hint="eastAsia" w:ascii="仿宋_GB2312" w:hAnsi="Arial" w:eastAsia="仿宋_GB2312" w:cs="Arial"/>
          <w:b/>
          <w:spacing w:val="-12"/>
          <w:sz w:val="44"/>
          <w:szCs w:val="44"/>
        </w:rPr>
        <w:t>和楼道灯及机房灯具改造项目</w:t>
      </w:r>
      <w:r>
        <w:rPr>
          <w:rFonts w:hint="eastAsia" w:ascii="仿宋_GB2312" w:hAnsi="Arial" w:eastAsia="仿宋_GB2312" w:cs="Arial"/>
          <w:b/>
          <w:spacing w:val="-12"/>
          <w:sz w:val="44"/>
          <w:szCs w:val="44"/>
          <w:lang w:eastAsia="zh-CN"/>
        </w:rPr>
        <w:t>（第二次重招）</w:t>
      </w:r>
    </w:p>
    <w:p>
      <w:pPr>
        <w:pStyle w:val="43"/>
        <w:ind w:firstLine="210"/>
      </w:pPr>
    </w:p>
    <w:p>
      <w:pPr>
        <w:pStyle w:val="43"/>
        <w:ind w:firstLine="210"/>
      </w:pPr>
    </w:p>
    <w:p>
      <w:pPr>
        <w:jc w:val="center"/>
        <w:outlineLvl w:val="0"/>
        <w:rPr>
          <w:rFonts w:ascii="仿宋_GB2312" w:hAnsi="Arial" w:eastAsia="仿宋_GB2312" w:cs="Arial"/>
          <w:b/>
          <w:sz w:val="72"/>
          <w:szCs w:val="72"/>
        </w:rPr>
      </w:pPr>
      <w:r>
        <w:rPr>
          <w:rFonts w:hint="eastAsia" w:ascii="仿宋_GB2312" w:hAnsi="Arial" w:eastAsia="仿宋_GB2312" w:cs="Arial"/>
          <w:b/>
          <w:sz w:val="72"/>
          <w:szCs w:val="72"/>
        </w:rPr>
        <w:t>公</w:t>
      </w:r>
    </w:p>
    <w:p>
      <w:pPr>
        <w:tabs>
          <w:tab w:val="center" w:pos="4212"/>
          <w:tab w:val="right" w:pos="8306"/>
        </w:tabs>
        <w:jc w:val="left"/>
        <w:outlineLvl w:val="0"/>
        <w:rPr>
          <w:rFonts w:ascii="仿宋_GB2312" w:hAnsi="Arial" w:eastAsia="仿宋_GB2312" w:cs="Arial"/>
          <w:b/>
          <w:sz w:val="72"/>
          <w:szCs w:val="72"/>
        </w:rPr>
      </w:pPr>
      <w:r>
        <w:rPr>
          <w:rFonts w:hint="eastAsia" w:ascii="仿宋_GB2312" w:hAnsi="Arial" w:eastAsia="仿宋_GB2312" w:cs="Arial"/>
          <w:b/>
          <w:sz w:val="72"/>
          <w:szCs w:val="72"/>
        </w:rPr>
        <w:tab/>
      </w:r>
      <w:r>
        <w:rPr>
          <w:rFonts w:hint="eastAsia" w:ascii="仿宋_GB2312" w:hAnsi="Arial" w:eastAsia="仿宋_GB2312" w:cs="Arial"/>
          <w:b/>
          <w:sz w:val="72"/>
          <w:szCs w:val="72"/>
        </w:rPr>
        <w:t xml:space="preserve">  开</w:t>
      </w:r>
      <w:r>
        <w:rPr>
          <w:rFonts w:hint="eastAsia" w:ascii="仿宋_GB2312" w:hAnsi="Arial" w:eastAsia="仿宋_GB2312" w:cs="Arial"/>
          <w:b/>
          <w:sz w:val="72"/>
          <w:szCs w:val="72"/>
        </w:rPr>
        <w:tab/>
      </w:r>
    </w:p>
    <w:p>
      <w:pPr>
        <w:jc w:val="center"/>
        <w:outlineLvl w:val="0"/>
        <w:rPr>
          <w:rFonts w:ascii="仿宋_GB2312" w:hAnsi="Arial" w:eastAsia="仿宋_GB2312" w:cs="Arial"/>
          <w:b/>
          <w:sz w:val="72"/>
          <w:szCs w:val="72"/>
        </w:rPr>
      </w:pPr>
      <w:r>
        <w:rPr>
          <w:rFonts w:hint="eastAsia" w:ascii="仿宋_GB2312" w:hAnsi="Arial" w:eastAsia="仿宋_GB2312" w:cs="Arial"/>
          <w:b/>
          <w:sz w:val="72"/>
          <w:szCs w:val="72"/>
        </w:rPr>
        <w:t>招</w:t>
      </w:r>
    </w:p>
    <w:p>
      <w:pPr>
        <w:jc w:val="center"/>
        <w:outlineLvl w:val="0"/>
        <w:rPr>
          <w:rFonts w:ascii="仿宋_GB2312" w:hAnsi="Arial" w:eastAsia="仿宋_GB2312" w:cs="Arial"/>
          <w:b/>
          <w:sz w:val="72"/>
          <w:szCs w:val="72"/>
        </w:rPr>
      </w:pPr>
      <w:r>
        <w:rPr>
          <w:rFonts w:hint="eastAsia" w:ascii="仿宋_GB2312" w:hAnsi="Arial" w:eastAsia="仿宋_GB2312" w:cs="Arial"/>
          <w:b/>
          <w:sz w:val="72"/>
          <w:szCs w:val="72"/>
        </w:rPr>
        <w:t>标</w:t>
      </w:r>
    </w:p>
    <w:p>
      <w:pPr>
        <w:jc w:val="center"/>
        <w:outlineLvl w:val="0"/>
        <w:rPr>
          <w:rFonts w:ascii="仿宋_GB2312" w:eastAsia="仿宋_GB2312"/>
          <w:b/>
          <w:sz w:val="72"/>
          <w:szCs w:val="72"/>
        </w:rPr>
      </w:pPr>
      <w:r>
        <w:rPr>
          <w:rFonts w:hint="eastAsia" w:ascii="仿宋_GB2312" w:eastAsia="仿宋_GB2312"/>
          <w:b/>
          <w:sz w:val="72"/>
          <w:szCs w:val="72"/>
        </w:rPr>
        <w:t>文</w:t>
      </w:r>
    </w:p>
    <w:p>
      <w:pPr>
        <w:jc w:val="center"/>
        <w:outlineLvl w:val="0"/>
        <w:rPr>
          <w:rFonts w:ascii="仿宋_GB2312" w:eastAsia="仿宋_GB2312"/>
          <w:sz w:val="44"/>
        </w:rPr>
      </w:pPr>
      <w:r>
        <w:rPr>
          <w:rFonts w:hint="eastAsia" w:ascii="仿宋_GB2312" w:eastAsia="仿宋_GB2312"/>
          <w:b/>
          <w:sz w:val="72"/>
          <w:szCs w:val="72"/>
        </w:rPr>
        <w:t>件</w:t>
      </w:r>
    </w:p>
    <w:p>
      <w:pPr>
        <w:jc w:val="center"/>
        <w:outlineLvl w:val="0"/>
        <w:rPr>
          <w:rFonts w:ascii="仿宋_GB2312" w:eastAsia="仿宋_GB2312"/>
          <w:sz w:val="44"/>
        </w:rPr>
      </w:pPr>
      <w:r>
        <w:rPr>
          <w:rFonts w:hint="eastAsia" w:ascii="仿宋_GB2312" w:eastAsia="仿宋_GB2312"/>
          <w:sz w:val="44"/>
        </w:rPr>
        <w:t>（电子招投标）</w:t>
      </w:r>
    </w:p>
    <w:p>
      <w:pPr>
        <w:jc w:val="center"/>
        <w:outlineLvl w:val="0"/>
        <w:rPr>
          <w:rFonts w:ascii="仿宋_GB2312" w:eastAsia="仿宋_GB2312"/>
          <w:sz w:val="44"/>
        </w:rPr>
      </w:pPr>
    </w:p>
    <w:p>
      <w:pPr>
        <w:jc w:val="center"/>
        <w:outlineLvl w:val="0"/>
        <w:rPr>
          <w:rFonts w:ascii="仿宋_GB2312" w:eastAsia="仿宋_GB2312"/>
          <w:sz w:val="44"/>
        </w:rPr>
      </w:pPr>
    </w:p>
    <w:p>
      <w:pPr>
        <w:jc w:val="center"/>
        <w:outlineLvl w:val="0"/>
        <w:rPr>
          <w:rFonts w:ascii="仿宋_GB2312" w:eastAsia="仿宋_GB2312"/>
          <w:sz w:val="44"/>
        </w:rPr>
      </w:pPr>
    </w:p>
    <w:p>
      <w:pPr>
        <w:jc w:val="center"/>
        <w:rPr>
          <w:rFonts w:ascii="仿宋_GB2312" w:eastAsia="仿宋_GB2312"/>
          <w:b/>
          <w:sz w:val="28"/>
          <w:szCs w:val="28"/>
        </w:rPr>
      </w:pPr>
      <w:r>
        <w:rPr>
          <w:rFonts w:hint="eastAsia" w:ascii="仿宋_GB2312" w:eastAsia="仿宋_GB2312"/>
          <w:b/>
          <w:sz w:val="28"/>
          <w:szCs w:val="28"/>
        </w:rPr>
        <w:t>招标编号:HCSF-2022-</w:t>
      </w:r>
      <w:r>
        <w:rPr>
          <w:rFonts w:hint="eastAsia" w:ascii="仿宋_GB2312" w:eastAsia="仿宋_GB2312"/>
          <w:b/>
          <w:sz w:val="28"/>
          <w:szCs w:val="28"/>
          <w:lang w:val="en-US" w:eastAsia="zh-CN"/>
        </w:rPr>
        <w:t>FA</w:t>
      </w:r>
      <w:r>
        <w:rPr>
          <w:rFonts w:hint="eastAsia" w:ascii="仿宋_GB2312" w:eastAsia="仿宋_GB2312"/>
          <w:b/>
          <w:sz w:val="28"/>
          <w:szCs w:val="28"/>
        </w:rPr>
        <w:t>013</w:t>
      </w:r>
    </w:p>
    <w:tbl>
      <w:tblPr>
        <w:tblStyle w:val="4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宋体" w:eastAsia="仿宋_GB2312"/>
                <w:sz w:val="28"/>
                <w:szCs w:val="28"/>
              </w:rPr>
            </w:pPr>
            <w:r>
              <w:rPr>
                <w:rFonts w:hint="eastAsia" w:ascii="仿宋_GB2312" w:hAnsi="宋体" w:eastAsia="仿宋_GB2312"/>
                <w:spacing w:val="93"/>
                <w:kern w:val="0"/>
                <w:sz w:val="28"/>
                <w:szCs w:val="28"/>
              </w:rPr>
              <w:t>采购单</w:t>
            </w:r>
            <w:r>
              <w:rPr>
                <w:rFonts w:hint="eastAsia" w:ascii="仿宋_GB2312" w:hAnsi="宋体" w:eastAsia="仿宋_GB2312"/>
                <w:spacing w:val="1"/>
                <w:kern w:val="0"/>
                <w:sz w:val="28"/>
                <w:szCs w:val="28"/>
              </w:rPr>
              <w:t>位</w:t>
            </w:r>
            <w:r>
              <w:rPr>
                <w:rFonts w:hint="eastAsia" w:ascii="仿宋_GB2312" w:hAnsi="宋体" w:eastAsia="仿宋_GB2312"/>
                <w:sz w:val="28"/>
                <w:szCs w:val="28"/>
              </w:rPr>
              <w:t>：</w:t>
            </w:r>
          </w:p>
        </w:tc>
        <w:tc>
          <w:tcPr>
            <w:tcW w:w="5445" w:type="dxa"/>
            <w:vAlign w:val="center"/>
          </w:tcPr>
          <w:p>
            <w:pPr>
              <w:spacing w:line="320" w:lineRule="exact"/>
              <w:outlineLvl w:val="0"/>
              <w:rPr>
                <w:rFonts w:ascii="仿宋_GB2312" w:hAnsi="宋体" w:eastAsia="仿宋_GB2312"/>
                <w:sz w:val="28"/>
                <w:szCs w:val="28"/>
              </w:rPr>
            </w:pPr>
            <w:r>
              <w:rPr>
                <w:rFonts w:hint="eastAsia" w:ascii="仿宋_GB2312" w:hAnsi="宋体" w:eastAsia="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宋体" w:eastAsia="仿宋_GB2312"/>
                <w:sz w:val="28"/>
                <w:szCs w:val="28"/>
              </w:rPr>
            </w:pPr>
            <w:r>
              <w:rPr>
                <w:rFonts w:hint="eastAsia" w:ascii="仿宋_GB2312" w:hAnsi="宋体" w:eastAsia="仿宋_GB2312"/>
                <w:spacing w:val="0"/>
                <w:w w:val="100"/>
                <w:kern w:val="0"/>
                <w:sz w:val="28"/>
                <w:szCs w:val="28"/>
                <w:fitText w:val="1680" w:id="1"/>
              </w:rPr>
              <w:t>采购代理机构</w:t>
            </w:r>
            <w:r>
              <w:rPr>
                <w:rFonts w:hint="eastAsia" w:ascii="仿宋_GB2312" w:hAnsi="宋体" w:eastAsia="仿宋_GB2312"/>
                <w:sz w:val="28"/>
                <w:szCs w:val="28"/>
              </w:rPr>
              <w:t>：</w:t>
            </w:r>
          </w:p>
        </w:tc>
        <w:tc>
          <w:tcPr>
            <w:tcW w:w="5445" w:type="dxa"/>
          </w:tcPr>
          <w:p>
            <w:pPr>
              <w:spacing w:after="100" w:afterAutospacing="1" w:line="440" w:lineRule="exact"/>
              <w:rPr>
                <w:rFonts w:ascii="仿宋_GB2312" w:hAnsi="宋体" w:eastAsia="仿宋_GB2312"/>
                <w:sz w:val="28"/>
                <w:szCs w:val="28"/>
              </w:rPr>
            </w:pPr>
            <w:r>
              <w:rPr>
                <w:rFonts w:hint="eastAsia" w:ascii="仿宋_GB2312" w:hAnsi="宋体" w:eastAsia="仿宋_GB2312"/>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_GB2312" w:hAnsi="宋体" w:eastAsia="仿宋_GB2312"/>
                <w:sz w:val="28"/>
                <w:szCs w:val="28"/>
              </w:rPr>
            </w:pPr>
            <w:r>
              <w:rPr>
                <w:rFonts w:hint="eastAsia" w:ascii="仿宋_GB2312" w:hAnsi="宋体" w:eastAsia="仿宋_GB2312"/>
                <w:spacing w:val="93"/>
                <w:kern w:val="0"/>
                <w:sz w:val="28"/>
                <w:szCs w:val="28"/>
                <w:fitText w:val="1680" w:id="2"/>
              </w:rPr>
              <w:t>监督单</w:t>
            </w:r>
            <w:r>
              <w:rPr>
                <w:rFonts w:hint="eastAsia" w:ascii="仿宋_GB2312" w:hAnsi="宋体" w:eastAsia="仿宋_GB2312"/>
                <w:spacing w:val="1"/>
                <w:kern w:val="0"/>
                <w:sz w:val="28"/>
                <w:szCs w:val="28"/>
                <w:fitText w:val="1680" w:id="2"/>
              </w:rPr>
              <w:t>位</w:t>
            </w:r>
            <w:r>
              <w:rPr>
                <w:rFonts w:hint="eastAsia" w:ascii="仿宋_GB2312" w:hAnsi="宋体" w:eastAsia="仿宋_GB2312"/>
                <w:sz w:val="28"/>
                <w:szCs w:val="28"/>
              </w:rPr>
              <w:t>：</w:t>
            </w:r>
          </w:p>
        </w:tc>
        <w:tc>
          <w:tcPr>
            <w:tcW w:w="5445" w:type="dxa"/>
          </w:tcPr>
          <w:p>
            <w:pPr>
              <w:spacing w:after="100" w:afterAutospacing="1" w:line="440" w:lineRule="exact"/>
              <w:rPr>
                <w:rFonts w:ascii="仿宋_GB2312" w:hAnsi="宋体" w:eastAsia="仿宋_GB2312"/>
                <w:sz w:val="28"/>
                <w:szCs w:val="28"/>
              </w:rPr>
            </w:pPr>
            <w:r>
              <w:rPr>
                <w:rFonts w:hint="eastAsia" w:ascii="仿宋_GB2312" w:hAnsi="宋体" w:eastAsia="仿宋_GB2312"/>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宋体" w:eastAsia="仿宋_GB2312"/>
                <w:sz w:val="28"/>
                <w:szCs w:val="28"/>
              </w:rPr>
            </w:pPr>
            <w:r>
              <w:rPr>
                <w:rFonts w:hint="eastAsia" w:ascii="仿宋_GB2312" w:eastAsia="仿宋_GB2312"/>
                <w:sz w:val="28"/>
                <w:szCs w:val="28"/>
              </w:rPr>
              <w:t>二○二</w:t>
            </w:r>
            <w:r>
              <w:rPr>
                <w:rFonts w:hint="eastAsia" w:ascii="仿宋_GB2312" w:eastAsia="仿宋_GB2312"/>
                <w:sz w:val="28"/>
                <w:szCs w:val="28"/>
                <w:lang w:val="en-US" w:eastAsia="zh-CN"/>
              </w:rPr>
              <w:t>三</w:t>
            </w:r>
            <w:r>
              <w:rPr>
                <w:rFonts w:hint="eastAsia" w:ascii="仿宋_GB2312" w:eastAsia="仿宋_GB2312"/>
                <w:sz w:val="28"/>
                <w:szCs w:val="28"/>
              </w:rPr>
              <w:t>年</w:t>
            </w:r>
            <w:r>
              <w:rPr>
                <w:rFonts w:hint="eastAsia" w:ascii="仿宋_GB2312" w:eastAsia="仿宋_GB2312"/>
                <w:sz w:val="28"/>
                <w:szCs w:val="28"/>
                <w:lang w:val="en-US" w:eastAsia="zh-CN"/>
              </w:rPr>
              <w:t xml:space="preserve"> 二</w:t>
            </w:r>
            <w:r>
              <w:rPr>
                <w:rFonts w:hint="eastAsia" w:ascii="仿宋_GB2312" w:eastAsia="仿宋_GB2312"/>
                <w:sz w:val="28"/>
                <w:szCs w:val="28"/>
              </w:rPr>
              <w:t xml:space="preserve"> 月</w:t>
            </w:r>
          </w:p>
        </w:tc>
      </w:tr>
    </w:tbl>
    <w:p>
      <w:pPr>
        <w:pageBreakBefore/>
        <w:jc w:val="center"/>
        <w:rPr>
          <w:rFonts w:ascii="仿宋_GB2312" w:eastAsia="仿宋_GB2312"/>
          <w:b/>
          <w:sz w:val="44"/>
          <w:szCs w:val="44"/>
        </w:rPr>
      </w:pPr>
      <w:r>
        <w:rPr>
          <w:rFonts w:hint="eastAsia" w:ascii="仿宋_GB2312" w:eastAsia="仿宋_GB2312"/>
          <w:b/>
          <w:sz w:val="44"/>
          <w:szCs w:val="44"/>
        </w:rPr>
        <w:t xml:space="preserve">  </w:t>
      </w: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仿宋_GB2312" w:eastAsia="仿宋_GB2312"/>
          <w:b/>
          <w:sz w:val="44"/>
          <w:szCs w:val="44"/>
        </w:rPr>
      </w:pPr>
    </w:p>
    <w:p>
      <w:pPr>
        <w:jc w:val="center"/>
        <w:rPr>
          <w:rFonts w:ascii="仿宋_GB2312" w:eastAsia="仿宋_GB2312"/>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45"/>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12433" w:hRule="atLeast"/>
        </w:trPr>
        <w:tc>
          <w:tcPr>
            <w:tcW w:w="8789" w:type="dxa"/>
            <w:vAlign w:val="center"/>
          </w:tcPr>
          <w:p>
            <w:pPr>
              <w:rPr>
                <w:rFonts w:ascii="仿宋_GB2312" w:eastAsia="仿宋_GB2312"/>
              </w:rPr>
            </w:pPr>
            <w:r>
              <w:rPr>
                <w:rFonts w:hint="eastAsia" w:ascii="仿宋_GB2312" w:hAnsi="新宋体" w:eastAsia="仿宋_GB2312"/>
              </w:rPr>
              <w:br w:type="page"/>
            </w:r>
          </w:p>
          <w:tbl>
            <w:tblPr>
              <w:tblStyle w:val="45"/>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绍兴市人民医院吸引泵、污水泵等更换维修项目和楼道灯及机房灯具改造项目</w:t>
                  </w:r>
                  <w:r>
                    <w:rPr>
                      <w:rFonts w:hint="eastAsia" w:ascii="仿宋_GB2312" w:hAnsi="新宋体" w:eastAsia="仿宋_GB2312"/>
                      <w:szCs w:val="24"/>
                      <w:lang w:eastAsia="zh-CN"/>
                    </w:rPr>
                    <w:t>（第二次重招）</w:t>
                  </w:r>
                  <w:r>
                    <w:rPr>
                      <w:rFonts w:hint="eastAsia" w:ascii="仿宋_GB2312" w:hAnsi="新宋体" w:eastAsia="仿宋_GB2312"/>
                      <w:szCs w:val="24"/>
                    </w:rPr>
                    <w:t>的潜在投标人应在</w:t>
                  </w:r>
                  <w:r>
                    <w:rPr>
                      <w:rStyle w:val="280"/>
                      <w:rFonts w:hint="eastAsia" w:ascii="仿宋_GB2312" w:hAnsi="仿宋" w:eastAsia="仿宋_GB2312"/>
                      <w:sz w:val="27"/>
                      <w:szCs w:val="27"/>
                    </w:rPr>
                    <w:t>https://www.zcygov.cn</w:t>
                  </w:r>
                  <w:r>
                    <w:rPr>
                      <w:rFonts w:hint="eastAsia" w:ascii="仿宋_GB2312" w:hAnsi="新宋体" w:eastAsia="仿宋_GB2312"/>
                      <w:szCs w:val="24"/>
                    </w:rPr>
                    <w:t>获取（下载）招标文件，并于202</w:t>
                  </w:r>
                  <w:r>
                    <w:rPr>
                      <w:rFonts w:hint="eastAsia" w:ascii="仿宋_GB2312" w:hAnsi="新宋体" w:eastAsia="仿宋_GB2312"/>
                      <w:szCs w:val="24"/>
                      <w:lang w:val="en-US" w:eastAsia="zh-CN"/>
                    </w:rPr>
                    <w:t>3</w:t>
                  </w:r>
                  <w:r>
                    <w:rPr>
                      <w:rFonts w:hint="eastAsia" w:ascii="仿宋_GB2312" w:hAnsi="新宋体" w:eastAsia="仿宋_GB2312"/>
                      <w:szCs w:val="24"/>
                    </w:rPr>
                    <w:t>年</w:t>
                  </w:r>
                  <w:r>
                    <w:rPr>
                      <w:rFonts w:hint="eastAsia" w:ascii="仿宋_GB2312" w:hAnsi="新宋体" w:eastAsia="仿宋_GB2312"/>
                      <w:szCs w:val="24"/>
                      <w:lang w:val="en-US" w:eastAsia="zh-CN"/>
                    </w:rPr>
                    <w:t>3</w:t>
                  </w:r>
                  <w:r>
                    <w:rPr>
                      <w:rFonts w:hint="eastAsia" w:ascii="仿宋_GB2312" w:hAnsi="新宋体" w:eastAsia="仿宋_GB2312"/>
                      <w:szCs w:val="24"/>
                    </w:rPr>
                    <w:t xml:space="preserve"> 月</w:t>
                  </w:r>
                  <w:r>
                    <w:rPr>
                      <w:rFonts w:hint="eastAsia" w:ascii="仿宋_GB2312" w:hAnsi="新宋体" w:eastAsia="仿宋_GB2312"/>
                      <w:szCs w:val="24"/>
                      <w:lang w:val="en-US" w:eastAsia="zh-CN"/>
                    </w:rPr>
                    <w:t xml:space="preserve"> 14 </w:t>
                  </w:r>
                  <w:r>
                    <w:rPr>
                      <w:rFonts w:hint="eastAsia" w:ascii="仿宋_GB2312" w:hAnsi="新宋体" w:eastAsia="仿宋_GB2312"/>
                      <w:szCs w:val="24"/>
                    </w:rPr>
                    <w:t>日</w:t>
                  </w:r>
                  <w:r>
                    <w:rPr>
                      <w:rFonts w:hint="eastAsia" w:ascii="仿宋_GB2312" w:hAnsi="新宋体" w:eastAsia="仿宋_GB2312"/>
                      <w:szCs w:val="24"/>
                      <w:lang w:val="en-US" w:eastAsia="zh-CN"/>
                    </w:rPr>
                    <w:t>14:30</w:t>
                  </w:r>
                  <w:r>
                    <w:rPr>
                      <w:rFonts w:hint="eastAsia" w:ascii="仿宋_GB2312" w:hAnsi="新宋体" w:eastAsia="仿宋_GB2312"/>
                      <w:szCs w:val="24"/>
                    </w:rPr>
                    <w:t>（北京时间）前递交（上传）投标文件。</w:t>
                  </w:r>
                </w:p>
              </w:tc>
            </w:tr>
          </w:tbl>
          <w:p>
            <w:pPr>
              <w:pStyle w:val="71"/>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项目编号：HCSF-2022-</w:t>
            </w:r>
            <w:r>
              <w:rPr>
                <w:rFonts w:hint="eastAsia" w:ascii="仿宋_GB2312" w:hAnsi="新宋体" w:eastAsia="仿宋_GB2312"/>
                <w:szCs w:val="24"/>
                <w:lang w:val="en-US" w:eastAsia="zh-CN"/>
              </w:rPr>
              <w:t>FA</w:t>
            </w:r>
            <w:r>
              <w:rPr>
                <w:rFonts w:hint="eastAsia" w:ascii="仿宋_GB2312" w:hAnsi="新宋体" w:eastAsia="仿宋_GB2312"/>
                <w:szCs w:val="24"/>
              </w:rPr>
              <w:t>013</w:t>
            </w:r>
          </w:p>
          <w:p>
            <w:pPr>
              <w:pStyle w:val="71"/>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项目名称：绍兴市人民医院吸引泵、污水泵等更换维修项目和楼道灯及机房灯具改造项目</w:t>
            </w:r>
            <w:r>
              <w:rPr>
                <w:rFonts w:hint="eastAsia" w:ascii="仿宋_GB2312" w:hAnsi="新宋体" w:eastAsia="仿宋_GB2312"/>
                <w:szCs w:val="24"/>
                <w:lang w:eastAsia="zh-CN"/>
              </w:rPr>
              <w:t>（第二次重招）</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预算金额（元）：330000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最高限价（元）：180000；</w:t>
            </w:r>
            <w:r>
              <w:rPr>
                <w:rFonts w:hint="eastAsia" w:ascii="仿宋" w:hAnsi="仿宋" w:eastAsia="仿宋" w:cs="仿宋"/>
                <w:szCs w:val="24"/>
              </w:rPr>
              <w:t>150000</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标项一:</w:t>
            </w:r>
          </w:p>
          <w:p>
            <w:pPr>
              <w:pStyle w:val="71"/>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  标项名称: 绍兴市人民医院吸引泵、污水泵等更换维修项目</w:t>
            </w:r>
            <w:r>
              <w:rPr>
                <w:rFonts w:hint="eastAsia" w:ascii="仿宋" w:hAnsi="仿宋" w:eastAsia="仿宋" w:cs="仿宋"/>
                <w:szCs w:val="24"/>
                <w:lang w:eastAsia="zh-CN"/>
              </w:rPr>
              <w:t>（第二次重招）</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数量（项）:1</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  预算金额（元）: 180000</w:t>
            </w:r>
          </w:p>
          <w:p>
            <w:pPr>
              <w:pStyle w:val="71"/>
              <w:spacing w:afterLines="0" w:line="440" w:lineRule="exact"/>
              <w:ind w:firstLine="480"/>
              <w:rPr>
                <w:rFonts w:hint="eastAsia" w:ascii="仿宋" w:hAnsi="仿宋" w:eastAsia="仿宋" w:cs="仿宋"/>
                <w:szCs w:val="24"/>
                <w:lang w:eastAsia="zh-CN"/>
              </w:rPr>
            </w:pPr>
            <w:r>
              <w:rPr>
                <w:rFonts w:hint="eastAsia" w:ascii="仿宋_GB2312" w:hAnsi="新宋体" w:eastAsia="仿宋_GB2312"/>
                <w:szCs w:val="24"/>
              </w:rPr>
              <w:t xml:space="preserve"> </w:t>
            </w:r>
            <w:r>
              <w:rPr>
                <w:rFonts w:hint="eastAsia" w:ascii="仿宋" w:hAnsi="仿宋" w:eastAsia="仿宋" w:cs="仿宋"/>
                <w:szCs w:val="24"/>
              </w:rPr>
              <w:t>标项二:</w:t>
            </w:r>
            <w:r>
              <w:rPr>
                <w:rFonts w:hint="eastAsia" w:ascii="仿宋" w:hAnsi="仿宋" w:eastAsia="仿宋" w:cs="仿宋"/>
                <w:szCs w:val="24"/>
              </w:rPr>
              <w:br w:type="textWrapping"/>
            </w:r>
            <w:r>
              <w:rPr>
                <w:rFonts w:hint="eastAsia" w:ascii="仿宋" w:hAnsi="仿宋" w:eastAsia="仿宋" w:cs="仿宋"/>
                <w:szCs w:val="24"/>
              </w:rPr>
              <w:t>  标项名称:绍兴市人民医院楼道灯及机房灯具改造项目</w:t>
            </w:r>
            <w:r>
              <w:rPr>
                <w:rFonts w:hint="eastAsia" w:ascii="仿宋" w:hAnsi="仿宋" w:eastAsia="仿宋" w:cs="仿宋"/>
                <w:szCs w:val="24"/>
                <w:lang w:eastAsia="zh-CN"/>
              </w:rPr>
              <w:t>（第二次重招）</w:t>
            </w:r>
          </w:p>
          <w:p>
            <w:pPr>
              <w:pStyle w:val="71"/>
              <w:spacing w:afterLines="0" w:line="440" w:lineRule="exact"/>
              <w:ind w:firstLine="480"/>
              <w:rPr>
                <w:rFonts w:ascii="仿宋_GB2312" w:hAnsi="新宋体" w:eastAsia="仿宋_GB2312"/>
                <w:szCs w:val="24"/>
              </w:rPr>
            </w:pPr>
            <w:r>
              <w:rPr>
                <w:rFonts w:hint="eastAsia" w:ascii="仿宋" w:hAnsi="仿宋" w:eastAsia="仿宋" w:cs="仿宋"/>
                <w:szCs w:val="24"/>
              </w:rPr>
              <w:t> 数量:1</w:t>
            </w:r>
            <w:r>
              <w:rPr>
                <w:rFonts w:hint="eastAsia" w:ascii="仿宋" w:hAnsi="仿宋" w:eastAsia="仿宋" w:cs="仿宋"/>
                <w:szCs w:val="24"/>
              </w:rPr>
              <w:br w:type="textWrapping"/>
            </w:r>
            <w:r>
              <w:rPr>
                <w:rFonts w:hint="eastAsia" w:ascii="仿宋" w:hAnsi="仿宋" w:eastAsia="仿宋" w:cs="仿宋"/>
                <w:szCs w:val="24"/>
              </w:rPr>
              <w:t>  预算金额（元）:150000</w:t>
            </w:r>
            <w:r>
              <w:rPr>
                <w:rFonts w:hint="eastAsia" w:ascii="仿宋" w:hAnsi="仿宋" w:eastAsia="仿宋" w:cs="仿宋"/>
                <w:szCs w:val="24"/>
              </w:rPr>
              <w:br w:type="textWrapping"/>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备注：无</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本项目（是）接受联合体投标。</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71"/>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1"/>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71"/>
              <w:spacing w:afterLines="0" w:line="440" w:lineRule="exact"/>
              <w:ind w:firstLine="480"/>
              <w:rPr>
                <w:rFonts w:ascii="仿宋_GB2312" w:hAnsi="新宋体" w:eastAsia="仿宋_GB2312"/>
                <w:szCs w:val="24"/>
              </w:rPr>
            </w:pPr>
            <w:sdt>
              <w:sdtPr>
                <w:rPr>
                  <w:rFonts w:hint="eastAsia" w:ascii="仿宋_GB2312" w:hAnsi="仿宋" w:eastAsia="仿宋_GB2312" w:cs="Arial"/>
                </w:rPr>
                <w:id w:val="4900522"/>
              </w:sdtPr>
              <w:sdtEndPr>
                <w:rPr>
                  <w:rFonts w:hint="eastAsia" w:ascii="仿宋_GB2312" w:hAnsi="仿宋" w:eastAsia="仿宋_GB2312" w:cs="Arial"/>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rPr>
                <w:id w:val="108495723"/>
              </w:sdtPr>
              <w:sdtEndPr>
                <w:rPr>
                  <w:rFonts w:hint="eastAsia" w:ascii="仿宋_GB2312" w:hAnsi="仿宋" w:eastAsia="仿宋_GB2312" w:cs="Arial"/>
                  <w:szCs w:val="24"/>
                </w:rPr>
              </w:sdtEndPr>
              <w:sdtContent/>
            </w:sdt>
            <w:r>
              <w:rPr>
                <w:rFonts w:hint="eastAsia" w:ascii="仿宋_GB2312" w:hAnsi="仿宋" w:eastAsia="仿宋_GB2312"/>
                <w:szCs w:val="24"/>
              </w:rPr>
              <w:t>无；</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sz w:val="24"/>
                </w:rPr>
                <w:id w:val="-1921329015"/>
              </w:sdtPr>
              <w:sdtEndPr>
                <w:rPr>
                  <w:rFonts w:hint="eastAsia" w:ascii="仿宋_GB2312" w:hAnsi="仿宋" w:eastAsia="仿宋_GB2312" w:cs="Arial"/>
                  <w:sz w:val="24"/>
                </w:rPr>
              </w:sdtEndPr>
              <w:sdtContent>
                <w:r>
                  <w:rPr>
                    <w:rFonts w:hint="eastAsia" w:ascii="仿宋_GB2312" w:hAnsi="MS Gothic" w:eastAsia="仿宋_GB2312" w:cs="Arial"/>
                    <w:sz w:val="24"/>
                  </w:rPr>
                  <w:sym w:font="Wingdings" w:char="0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hint="eastAsia" w:ascii="仿宋_GB2312" w:hAnsi="MS Gothic" w:eastAsia="仿宋_GB2312" w:cs="Arial"/>
                <w:sz w:val="24"/>
              </w:rPr>
              <w:sym w:font="Wingdings" w:char="00A8"/>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sz w:val="24"/>
                </w:rPr>
                <w:id w:val="1595904623"/>
              </w:sdtPr>
              <w:sdtEndPr>
                <w:rPr>
                  <w:rFonts w:hint="eastAsia" w:ascii="仿宋_GB2312" w:hAnsi="仿宋" w:eastAsia="仿宋_GB2312" w:cs="Arial"/>
                  <w:sz w:val="24"/>
                </w:rPr>
              </w:sdtEndPr>
              <w:sdtContent>
                <w:r>
                  <w:rPr>
                    <w:rFonts w:hint="eastAsia" w:ascii="仿宋_GB2312" w:hAnsi="MS Gothic" w:eastAsia="仿宋_GB2312" w:cs="Arial"/>
                    <w:sz w:val="24"/>
                  </w:rPr>
                  <w:sym w:font="Wingdings" w:char="00FE"/>
                </w:r>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sz w:val="24"/>
                        </w:rPr>
                        <w:id w:val="725337177"/>
                      </w:sdtPr>
                      <w:sdtEndPr>
                        <w:rPr>
                          <w:rFonts w:hint="eastAsia" w:ascii="仿宋_GB2312" w:hAnsi="仿宋" w:eastAsia="仿宋_GB2312" w:cs="Arial"/>
                          <w:sz w:val="24"/>
                        </w:rPr>
                      </w:sdtEndPr>
                      <w:sdtContent>
                        <w:sdt>
                          <w:sdtPr>
                            <w:rPr>
                              <w:rFonts w:hint="eastAsia" w:ascii="仿宋_GB2312" w:hAnsi="仿宋" w:eastAsia="仿宋_GB2312" w:cs="Arial"/>
                              <w:kern w:val="0"/>
                              <w:sz w:val="24"/>
                            </w:rPr>
                            <w:id w:val="111963453"/>
                            <w:showingPlcHdr/>
                          </w:sdtPr>
                          <w:sdtEndPr>
                            <w:rPr>
                              <w:rFonts w:hint="eastAsia" w:ascii="仿宋_GB2312" w:hAnsi="仿宋" w:eastAsia="仿宋_GB2312" w:cs="Arial"/>
                              <w:kern w:val="0"/>
                              <w:sz w:val="24"/>
                            </w:rPr>
                          </w:sdtEndPr>
                          <w:sdtContent/>
                        </w:sdt>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71"/>
              <w:numPr>
                <w:ilvl w:val="0"/>
                <w:numId w:val="6"/>
              </w:numPr>
              <w:spacing w:afterLines="0" w:line="440" w:lineRule="exact"/>
              <w:ind w:firstLine="480"/>
              <w:rPr>
                <w:rFonts w:ascii="仿宋_GB2312" w:hAnsi="新宋体" w:eastAsia="仿宋_GB2312"/>
                <w:szCs w:val="24"/>
              </w:rPr>
            </w:pPr>
            <w:r>
              <w:rPr>
                <w:rFonts w:hint="eastAsia" w:ascii="仿宋_GB2312" w:hAnsi="新宋体" w:eastAsia="仿宋_GB2312"/>
                <w:szCs w:val="24"/>
              </w:rPr>
              <w:t>本项目的特定资格要求：</w:t>
            </w:r>
            <w:r>
              <w:rPr>
                <w:rFonts w:hint="eastAsia" w:ascii="仿宋" w:hAnsi="仿宋" w:eastAsia="仿宋" w:cs="仿宋"/>
                <w:szCs w:val="24"/>
                <w:lang w:val="en-US" w:eastAsia="zh-CN"/>
              </w:rPr>
              <w:t>无</w:t>
            </w:r>
            <w:r>
              <w:rPr>
                <w:rFonts w:hint="eastAsia" w:ascii="仿宋" w:hAnsi="仿宋" w:eastAsia="仿宋" w:cs="仿宋"/>
                <w:szCs w:val="24"/>
              </w:rPr>
              <w:t>。</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三、获取招标文件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时间：/至202</w:t>
            </w:r>
            <w:r>
              <w:rPr>
                <w:rFonts w:hint="eastAsia" w:ascii="仿宋_GB2312" w:hAnsi="新宋体" w:eastAsia="仿宋_GB2312"/>
                <w:szCs w:val="24"/>
                <w:lang w:val="en-US" w:eastAsia="zh-CN"/>
              </w:rPr>
              <w:t>3</w:t>
            </w:r>
            <w:r>
              <w:rPr>
                <w:rFonts w:hint="eastAsia" w:ascii="仿宋_GB2312" w:hAnsi="新宋体" w:eastAsia="仿宋_GB2312"/>
                <w:szCs w:val="24"/>
              </w:rPr>
              <w:t xml:space="preserve">年 </w:t>
            </w:r>
            <w:r>
              <w:rPr>
                <w:rFonts w:hint="eastAsia" w:ascii="仿宋_GB2312" w:hAnsi="新宋体" w:eastAsia="仿宋_GB2312"/>
                <w:szCs w:val="24"/>
                <w:lang w:val="en-US" w:eastAsia="zh-CN"/>
              </w:rPr>
              <w:t xml:space="preserve"> 3</w:t>
            </w:r>
            <w:r>
              <w:rPr>
                <w:rFonts w:hint="eastAsia" w:ascii="仿宋_GB2312" w:hAnsi="新宋体" w:eastAsia="仿宋_GB2312"/>
                <w:szCs w:val="24"/>
              </w:rPr>
              <w:t xml:space="preserve"> 月</w:t>
            </w:r>
            <w:r>
              <w:rPr>
                <w:rFonts w:hint="eastAsia" w:ascii="仿宋_GB2312" w:hAnsi="新宋体" w:eastAsia="仿宋_GB2312"/>
                <w:szCs w:val="24"/>
                <w:lang w:val="en-US" w:eastAsia="zh-CN"/>
              </w:rPr>
              <w:t xml:space="preserve">  14 </w:t>
            </w:r>
            <w:r>
              <w:rPr>
                <w:rFonts w:hint="eastAsia" w:ascii="仿宋_GB2312" w:hAnsi="新宋体" w:eastAsia="仿宋_GB2312"/>
                <w:szCs w:val="24"/>
              </w:rPr>
              <w:t xml:space="preserve"> 日，每天上午00:00至12:00 ，下午12:00至23:59（北京时间，线上获取法定节假日均可，线下获取文件法定节假日除外）</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地点（网址）：</w:t>
            </w:r>
            <w:r>
              <w:rPr>
                <w:rFonts w:hint="eastAsia" w:ascii="仿宋_GB2312" w:hAnsi="新宋体" w:eastAsia="仿宋_GB2312" w:cs="Arial"/>
                <w:bCs/>
              </w:rPr>
              <w:t>http://www.zcygov.cn/</w:t>
            </w:r>
            <w:r>
              <w:rPr>
                <w:rFonts w:hint="eastAsia" w:ascii="仿宋_GB2312" w:hAnsi="新宋体" w:eastAsia="仿宋_GB2312"/>
                <w:szCs w:val="24"/>
              </w:rPr>
              <w:t>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方式：</w:t>
            </w:r>
            <w:r>
              <w:rPr>
                <w:rFonts w:hint="eastAsia" w:ascii="仿宋_GB2312" w:hAnsi="新宋体" w:eastAsia="仿宋_GB2312" w:cs="Arial"/>
                <w:bCs/>
              </w:rPr>
              <w:t>供应商登陆政采云平台http://www.zcygov.cn/，在线申请获取采购文件（进入“项目采购”应用，在获取采购文件菜单中选择项目，申请获取采购文件）。</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售价（元）：0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四、提交投标文件截止时间、开标时间和地点</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提交投标文件截止时间：202</w:t>
            </w:r>
            <w:r>
              <w:rPr>
                <w:rFonts w:hint="eastAsia" w:ascii="仿宋_GB2312" w:hAnsi="新宋体" w:eastAsia="仿宋_GB2312"/>
                <w:szCs w:val="24"/>
                <w:lang w:val="en-US" w:eastAsia="zh-CN"/>
              </w:rPr>
              <w:t>3</w:t>
            </w:r>
            <w:r>
              <w:rPr>
                <w:rFonts w:hint="eastAsia" w:ascii="仿宋_GB2312" w:hAnsi="新宋体" w:eastAsia="仿宋_GB2312"/>
                <w:szCs w:val="24"/>
              </w:rPr>
              <w:t>年</w:t>
            </w:r>
            <w:r>
              <w:rPr>
                <w:rFonts w:hint="eastAsia" w:ascii="仿宋_GB2312" w:hAnsi="新宋体" w:eastAsia="仿宋_GB2312"/>
                <w:szCs w:val="24"/>
                <w:lang w:val="en-US" w:eastAsia="zh-CN"/>
              </w:rPr>
              <w:t>3</w:t>
            </w:r>
            <w:r>
              <w:rPr>
                <w:rFonts w:hint="eastAsia" w:ascii="仿宋_GB2312" w:hAnsi="新宋体" w:eastAsia="仿宋_GB2312"/>
                <w:szCs w:val="24"/>
              </w:rPr>
              <w:t>月</w:t>
            </w:r>
            <w:r>
              <w:rPr>
                <w:rFonts w:hint="eastAsia" w:ascii="仿宋_GB2312" w:hAnsi="新宋体" w:eastAsia="仿宋_GB2312"/>
                <w:szCs w:val="24"/>
                <w:lang w:val="en-US" w:eastAsia="zh-CN"/>
              </w:rPr>
              <w:t xml:space="preserve"> 14 </w:t>
            </w:r>
            <w:r>
              <w:rPr>
                <w:rFonts w:hint="eastAsia" w:ascii="仿宋_GB2312" w:hAnsi="新宋体" w:eastAsia="仿宋_GB2312"/>
                <w:szCs w:val="24"/>
              </w:rPr>
              <w:t>日</w:t>
            </w:r>
            <w:r>
              <w:rPr>
                <w:rFonts w:hint="eastAsia" w:ascii="仿宋_GB2312" w:hAnsi="新宋体" w:eastAsia="仿宋_GB2312"/>
                <w:szCs w:val="24"/>
                <w:lang w:val="en-US" w:eastAsia="zh-CN"/>
              </w:rPr>
              <w:t>14:30</w:t>
            </w:r>
            <w:r>
              <w:rPr>
                <w:rFonts w:hint="eastAsia" w:ascii="仿宋_GB2312" w:hAnsi="新宋体" w:eastAsia="仿宋_GB2312"/>
                <w:szCs w:val="24"/>
              </w:rPr>
              <w:t>（北京时间）</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投标地点（网址）：政采云平台</w:t>
            </w:r>
            <w:r>
              <w:rPr>
                <w:rFonts w:hint="eastAsia" w:ascii="仿宋_GB2312" w:hAnsi="新宋体" w:eastAsia="仿宋_GB2312" w:cs="Arial"/>
                <w:bCs/>
              </w:rPr>
              <w:t>http://www.zcygov.cn/</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开标时间：202</w:t>
            </w:r>
            <w:r>
              <w:rPr>
                <w:rFonts w:hint="eastAsia" w:ascii="仿宋_GB2312" w:hAnsi="新宋体" w:eastAsia="仿宋_GB2312"/>
                <w:szCs w:val="24"/>
                <w:lang w:val="en-US" w:eastAsia="zh-CN"/>
              </w:rPr>
              <w:t>3</w:t>
            </w:r>
            <w:r>
              <w:rPr>
                <w:rFonts w:hint="eastAsia" w:ascii="仿宋_GB2312" w:hAnsi="新宋体" w:eastAsia="仿宋_GB2312"/>
                <w:szCs w:val="24"/>
              </w:rPr>
              <w:t xml:space="preserve">年 </w:t>
            </w:r>
            <w:r>
              <w:rPr>
                <w:rFonts w:hint="eastAsia" w:ascii="仿宋_GB2312" w:hAnsi="新宋体" w:eastAsia="仿宋_GB2312"/>
                <w:szCs w:val="24"/>
                <w:lang w:val="en-US" w:eastAsia="zh-CN"/>
              </w:rPr>
              <w:t>3</w:t>
            </w:r>
            <w:r>
              <w:rPr>
                <w:rFonts w:hint="eastAsia" w:ascii="仿宋_GB2312" w:hAnsi="新宋体" w:eastAsia="仿宋_GB2312"/>
                <w:szCs w:val="24"/>
              </w:rPr>
              <w:t xml:space="preserve"> 月</w:t>
            </w:r>
            <w:r>
              <w:rPr>
                <w:rFonts w:hint="eastAsia" w:ascii="仿宋_GB2312" w:hAnsi="新宋体" w:eastAsia="仿宋_GB2312"/>
                <w:szCs w:val="24"/>
                <w:lang w:val="en-US" w:eastAsia="zh-CN"/>
              </w:rPr>
              <w:t xml:space="preserve">  14  </w:t>
            </w:r>
            <w:r>
              <w:rPr>
                <w:rFonts w:hint="eastAsia" w:ascii="仿宋_GB2312" w:hAnsi="新宋体" w:eastAsia="仿宋_GB2312"/>
                <w:szCs w:val="24"/>
              </w:rPr>
              <w:t>日</w:t>
            </w:r>
            <w:r>
              <w:rPr>
                <w:rFonts w:hint="eastAsia" w:ascii="仿宋_GB2312" w:hAnsi="新宋体" w:eastAsia="仿宋_GB2312"/>
                <w:szCs w:val="24"/>
                <w:lang w:val="en-US" w:eastAsia="zh-CN"/>
              </w:rPr>
              <w:t>14:30</w:t>
            </w:r>
            <w:r>
              <w:rPr>
                <w:rFonts w:hint="eastAsia" w:ascii="仿宋_GB2312" w:hAnsi="新宋体" w:eastAsia="仿宋_GB2312"/>
                <w:szCs w:val="24"/>
              </w:rPr>
              <w:t xml:space="preserve">（北京时间）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w:t>
            </w:r>
            <w:r>
              <w:rPr>
                <w:rFonts w:hint="eastAsia" w:ascii="仿宋" w:hAnsi="仿宋" w:eastAsia="仿宋" w:cs="仿宋"/>
                <w:szCs w:val="24"/>
              </w:rPr>
              <w:t>绍兴市越城区越西路800号金德隆商业中心8幢二楼华诚工程咨询集团有限公司二楼开标室，在政府采购云平台（www.zcygov.cn）上开启响应文件。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五、公告期限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六、其他补充事宜</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hint="eastAsia" w:ascii="仿宋_GB2312" w:hAnsi="仿宋" w:eastAsia="仿宋_GB2312"/>
              </w:rPr>
              <w:t>电子招投标的说明：</w:t>
            </w:r>
            <w:r>
              <w:rPr>
                <w:rFonts w:hint="eastAsia" w:ascii="仿宋_GB2312" w:hAnsi="仿宋" w:eastAsia="仿宋_GB2312" w:cs="仿宋_GB2312"/>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w:t>
            </w:r>
            <w:r>
              <w:rPr>
                <w:rFonts w:hint="eastAsia" w:ascii="仿宋_GB2312" w:hAnsi="仿宋" w:eastAsia="仿宋_GB2312"/>
              </w:rPr>
              <w:t>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_GB2312" w:hAnsi="仿宋" w:eastAsia="仿宋_GB2312" w:cs="仿宋_GB2312"/>
              </w:rPr>
              <w:t>⑧投标文件的传输递交：投标人在投标截止时间前将加密的投标文件上传至政府采购云平台；</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，视为投标文件撤回；⑩具体操作指南：详见政采云平台“服务中心-帮助文档-项目采购-操作流程-电子招投标-政府采购项目电子交易管理操作指南-供应商”。</w:t>
            </w:r>
            <w:r>
              <w:rPr>
                <w:rFonts w:hint="eastAsia" w:ascii="仿宋_GB2312" w:hAnsi="新宋体" w:eastAsia="仿宋_GB2312"/>
                <w:szCs w:val="24"/>
              </w:rPr>
              <w:t>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七、对本次采购提出询问、质疑、投诉，请按以下方式联系</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名称：绍兴市人民医院 </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 </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项目联系人（询问）：徐钢德 </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 xml:space="preserve">项目联系方式（询问）：0575-88558900 </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质疑联系人：沈少卿</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 xml:space="preserve">质疑联系方式：0575-88558836  </w:t>
            </w:r>
          </w:p>
          <w:p>
            <w:pPr>
              <w:pStyle w:val="71"/>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pStyle w:val="71"/>
              <w:spacing w:afterLines="0" w:line="440" w:lineRule="exact"/>
              <w:ind w:firstLine="480"/>
              <w:jc w:val="left"/>
              <w:rPr>
                <w:rFonts w:ascii="仿宋" w:hAnsi="仿宋" w:eastAsia="仿宋" w:cs="仿宋"/>
                <w:szCs w:val="24"/>
              </w:rPr>
            </w:pPr>
            <w:r>
              <w:rPr>
                <w:rFonts w:hint="eastAsia" w:ascii="仿宋" w:hAnsi="仿宋" w:eastAsia="仿宋" w:cs="仿宋"/>
                <w:szCs w:val="24"/>
              </w:rPr>
              <w:t>名称：华诚工程咨询集团有限公司       </w:t>
            </w:r>
          </w:p>
          <w:p>
            <w:pPr>
              <w:pStyle w:val="71"/>
              <w:spacing w:afterLines="0" w:line="440" w:lineRule="exact"/>
              <w:ind w:firstLine="480"/>
              <w:jc w:val="left"/>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71"/>
              <w:spacing w:afterLines="0" w:line="440" w:lineRule="exact"/>
              <w:ind w:firstLine="480"/>
              <w:jc w:val="left"/>
              <w:rPr>
                <w:rFonts w:ascii="仿宋" w:hAnsi="仿宋" w:eastAsia="仿宋" w:cs="仿宋"/>
                <w:szCs w:val="24"/>
              </w:rPr>
            </w:pPr>
            <w:r>
              <w:rPr>
                <w:rFonts w:hint="eastAsia" w:ascii="仿宋" w:hAnsi="仿宋" w:eastAsia="仿宋" w:cs="仿宋"/>
                <w:szCs w:val="24"/>
              </w:rPr>
              <w:t>传真：/      </w:t>
            </w:r>
          </w:p>
          <w:p>
            <w:pPr>
              <w:pStyle w:val="71"/>
              <w:spacing w:afterLines="0" w:line="440" w:lineRule="exact"/>
              <w:ind w:firstLine="480"/>
              <w:jc w:val="left"/>
              <w:rPr>
                <w:rFonts w:ascii="仿宋" w:hAnsi="仿宋" w:eastAsia="仿宋" w:cs="仿宋"/>
                <w:szCs w:val="24"/>
              </w:rPr>
            </w:pPr>
            <w:r>
              <w:rPr>
                <w:rFonts w:hint="eastAsia" w:ascii="仿宋" w:hAnsi="仿宋" w:eastAsia="仿宋" w:cs="仿宋"/>
                <w:szCs w:val="24"/>
              </w:rPr>
              <w:t>项目联系人（询问）：毕龙梅</w:t>
            </w:r>
          </w:p>
          <w:p>
            <w:pPr>
              <w:pStyle w:val="71"/>
              <w:spacing w:afterLines="0" w:line="440" w:lineRule="exact"/>
              <w:ind w:firstLine="480"/>
              <w:jc w:val="left"/>
              <w:rPr>
                <w:rFonts w:ascii="仿宋" w:hAnsi="仿宋" w:eastAsia="仿宋" w:cs="仿宋"/>
                <w:szCs w:val="24"/>
              </w:rPr>
            </w:pPr>
            <w:r>
              <w:rPr>
                <w:rFonts w:hint="eastAsia" w:ascii="仿宋" w:hAnsi="仿宋" w:eastAsia="仿宋" w:cs="仿宋"/>
                <w:szCs w:val="24"/>
              </w:rPr>
              <w:t>项目联系方式（询问）：15068545458</w:t>
            </w:r>
          </w:p>
          <w:p>
            <w:pPr>
              <w:pStyle w:val="71"/>
              <w:spacing w:afterLines="0" w:line="440" w:lineRule="exact"/>
              <w:ind w:firstLine="480"/>
              <w:jc w:val="left"/>
              <w:rPr>
                <w:rFonts w:ascii="仿宋" w:hAnsi="仿宋" w:eastAsia="仿宋" w:cs="仿宋"/>
                <w:szCs w:val="24"/>
              </w:rPr>
            </w:pPr>
            <w:r>
              <w:rPr>
                <w:rFonts w:hint="eastAsia" w:ascii="仿宋" w:hAnsi="仿宋" w:eastAsia="仿宋" w:cs="仿宋"/>
                <w:szCs w:val="24"/>
              </w:rPr>
              <w:t>质疑联系人：柯翔郎</w:t>
            </w:r>
          </w:p>
          <w:p>
            <w:pPr>
              <w:pStyle w:val="71"/>
              <w:spacing w:afterLines="0" w:line="440" w:lineRule="exact"/>
              <w:ind w:firstLine="480"/>
              <w:rPr>
                <w:rFonts w:ascii="仿宋_GB2312" w:hAnsi="新宋体" w:eastAsia="仿宋_GB2312"/>
                <w:szCs w:val="24"/>
              </w:rPr>
            </w:pPr>
            <w:r>
              <w:rPr>
                <w:rFonts w:hint="eastAsia" w:ascii="仿宋" w:hAnsi="仿宋" w:eastAsia="仿宋" w:cs="仿宋"/>
                <w:szCs w:val="24"/>
              </w:rPr>
              <w:t>质疑联系方式：18267575010　　　　　　　　   </w:t>
            </w:r>
            <w:r>
              <w:rPr>
                <w:rFonts w:hint="eastAsia" w:ascii="仿宋_GB2312" w:hAnsi="新宋体" w:eastAsia="仿宋_GB2312"/>
                <w:szCs w:val="24"/>
              </w:rPr>
              <w:t>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3.同级政府采购监督管理部门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传真：0575-85209697       </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联系人 ：吴滟       </w:t>
            </w:r>
          </w:p>
          <w:p>
            <w:pPr>
              <w:pStyle w:val="71"/>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监督投诉电话：0575-85209645    </w:t>
            </w:r>
          </w:p>
          <w:p>
            <w:pPr>
              <w:pStyle w:val="71"/>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若对项目采购电子交易系统操作有疑问，可登录政采云（https://www.zcygov.cn/），点击右侧咨询小采，获取采小蜜智能服务管家帮助，或拨打政采云服务热线400-881-7190获取热线服务帮助。</w:t>
            </w:r>
          </w:p>
          <w:p>
            <w:pPr>
              <w:pStyle w:val="71"/>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c>
          <w:tcPr>
            <w:tcW w:w="878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hint="eastAsia"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4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hint="eastAsia" w:ascii="仿宋_GB2312" w:hAnsi="MS Gothic" w:eastAsia="仿宋_GB2312" w:cs="Arial"/>
                <w:kern w:val="0"/>
                <w:sz w:val="24"/>
              </w:rPr>
              <w:t>☐</w:t>
            </w:r>
            <w:r>
              <w:rPr>
                <w:rFonts w:hint="eastAsia" w:ascii="仿宋_GB2312" w:hAnsi="仿宋" w:eastAsia="仿宋_GB2312" w:cs="Arial"/>
                <w:kern w:val="0"/>
                <w:sz w:val="24"/>
              </w:rPr>
              <w:t>A</w:t>
            </w:r>
            <w:r>
              <w:rPr>
                <w:rFonts w:hint="eastAsia" w:ascii="仿宋_GB2312" w:hAnsi="仿宋" w:eastAsia="仿宋_GB2312"/>
                <w:sz w:val="24"/>
              </w:rPr>
              <w:t>同意将非主体、非关键性的</w:t>
            </w:r>
            <w:r>
              <w:rPr>
                <w:rFonts w:hint="eastAsia"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hint="eastAsia" w:ascii="仿宋_GB2312" w:hAnsi="仿宋" w:eastAsia="仿宋_GB2312" w:cs="Arial"/>
                <w:kern w:val="0"/>
                <w:sz w:val="24"/>
              </w:rPr>
              <w:sym w:font="Wingdings" w:char="F0FE"/>
            </w:r>
            <w:r>
              <w:rPr>
                <w:rFonts w:hint="eastAsia"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_GB2312" w:hAnsi="仿宋" w:eastAsia="仿宋_GB2312" w:cs="仿宋_GB2312"/>
                <w:b/>
                <w:sz w:val="24"/>
              </w:rPr>
            </w:pPr>
            <w:r>
              <w:rPr>
                <w:rFonts w:hint="eastAsia" w:ascii="仿宋_GB2312" w:hAnsi="仿宋" w:eastAsia="仿宋_GB2312"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B组织，</w:t>
            </w:r>
            <w:r>
              <w:rPr>
                <w:rFonts w:hint="eastAsia" w:ascii="仿宋_GB2312" w:hAnsi="仿宋" w:eastAsia="仿宋_GB2312"/>
                <w:sz w:val="24"/>
              </w:rPr>
              <w:t>时间：</w:t>
            </w:r>
            <w:r>
              <w:rPr>
                <w:rFonts w:hint="eastAsia" w:ascii="仿宋_GB2312" w:hAnsi="仿宋" w:eastAsia="仿宋_GB2312"/>
                <w:sz w:val="24"/>
                <w:u w:val="single"/>
              </w:rPr>
              <w:t xml:space="preserve">      </w:t>
            </w:r>
            <w:r>
              <w:rPr>
                <w:rFonts w:hint="eastAsia" w:ascii="仿宋_GB2312" w:hAnsi="仿宋" w:eastAsia="仿宋_GB2312"/>
                <w:sz w:val="24"/>
              </w:rPr>
              <w:t>,地点：</w:t>
            </w:r>
            <w:r>
              <w:rPr>
                <w:rFonts w:hint="eastAsia" w:ascii="仿宋_GB2312" w:hAnsi="仿宋" w:eastAsia="仿宋_GB2312"/>
                <w:sz w:val="24"/>
                <w:u w:val="single"/>
              </w:rPr>
              <w:t xml:space="preserve">      </w:t>
            </w:r>
            <w:r>
              <w:rPr>
                <w:rFonts w:hint="eastAsia" w:ascii="仿宋_GB2312" w:hAnsi="仿宋" w:eastAsia="仿宋_GB2312"/>
                <w:sz w:val="24"/>
              </w:rPr>
              <w:t>，联系人：</w:t>
            </w:r>
            <w:r>
              <w:rPr>
                <w:rFonts w:hint="eastAsia" w:ascii="仿宋_GB2312" w:hAnsi="仿宋" w:eastAsia="仿宋_GB2312"/>
                <w:sz w:val="24"/>
                <w:u w:val="single"/>
              </w:rPr>
              <w:t xml:space="preserve">      </w:t>
            </w:r>
            <w:r>
              <w:rPr>
                <w:rFonts w:hint="eastAsia" w:ascii="仿宋_GB2312" w:hAnsi="仿宋" w:eastAsia="仿宋_GB2312"/>
                <w:sz w:val="24"/>
              </w:rPr>
              <w:t>，联系方式：</w:t>
            </w:r>
            <w:r>
              <w:rPr>
                <w:rFonts w:hint="eastAsia"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 xml:space="preserve"> A</w:t>
            </w:r>
            <w:r>
              <w:rPr>
                <w:rFonts w:hint="eastAsia" w:ascii="仿宋_GB2312" w:hAnsi="仿宋" w:eastAsia="仿宋_GB2312"/>
                <w:sz w:val="24"/>
              </w:rPr>
              <w:t>无方案讲解演示。</w:t>
            </w:r>
          </w:p>
          <w:p>
            <w:pPr>
              <w:spacing w:line="440" w:lineRule="exact"/>
              <w:rPr>
                <w:rFonts w:ascii="仿宋_GB2312" w:hAnsi="宋体" w:eastAsia="仿宋_GB2312"/>
                <w:b/>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在评标时安排每个投标人进行</w:t>
            </w:r>
            <w:r>
              <w:rPr>
                <w:rFonts w:hint="eastAsia" w:ascii="仿宋_GB2312" w:hAnsi="仿宋" w:eastAsia="仿宋_GB2312"/>
                <w:kern w:val="0"/>
                <w:sz w:val="24"/>
              </w:rPr>
              <w:t>方案讲解演示</w:t>
            </w:r>
            <w:r>
              <w:rPr>
                <w:rFonts w:hint="eastAsia" w:ascii="仿宋_GB2312" w:hAnsi="仿宋" w:eastAsia="仿宋_GB2312" w:cs="仿宋_GB2312"/>
                <w:kern w:val="0"/>
                <w:sz w:val="24"/>
                <w:lang w:val="zh-CN"/>
              </w:rPr>
              <w:t>，讲解</w:t>
            </w:r>
            <w:r>
              <w:rPr>
                <w:rFonts w:hint="eastAsia" w:ascii="仿宋_GB2312" w:hAnsi="仿宋" w:eastAsia="仿宋_GB2312" w:cs="仿宋_GB2312"/>
                <w:sz w:val="24"/>
              </w:rPr>
              <w:t>演示结束</w:t>
            </w:r>
            <w:r>
              <w:rPr>
                <w:rFonts w:hint="eastAsia" w:ascii="仿宋_GB2312" w:hAnsi="仿宋" w:eastAsia="仿宋_GB2312" w:cs="仿宋_GB2312"/>
                <w:kern w:val="0"/>
                <w:sz w:val="24"/>
                <w:lang w:val="zh-CN"/>
              </w:rPr>
              <w:t>后按要求解答评标委员会的提问。</w:t>
            </w:r>
          </w:p>
          <w:p>
            <w:pPr>
              <w:spacing w:line="440" w:lineRule="exact"/>
              <w:rPr>
                <w:rFonts w:ascii="仿宋_GB2312" w:hAnsi="仿宋_GB2312" w:eastAsia="仿宋_GB2312" w:cs="仿宋_GB2312"/>
                <w:sz w:val="24"/>
              </w:rPr>
            </w:pPr>
            <w:r>
              <w:rPr>
                <w:rFonts w:hint="eastAsia" w:ascii="仿宋_GB2312" w:hAnsi="仿宋" w:eastAsia="仿宋_GB2312" w:cs="仿宋_GB2312"/>
                <w:b/>
                <w:kern w:val="0"/>
                <w:sz w:val="24"/>
                <w:lang w:val="zh-CN"/>
              </w:rPr>
              <w:t>讲解演示设备：</w:t>
            </w:r>
            <w:r>
              <w:rPr>
                <w:rFonts w:hint="eastAsia" w:ascii="仿宋_GB2312" w:hAnsi="仿宋" w:eastAsia="仿宋_GB2312" w:cs="仿宋_GB2312"/>
                <w:kern w:val="0"/>
                <w:sz w:val="24"/>
                <w:lang w:val="zh-CN"/>
              </w:rPr>
              <w:t>讲解</w:t>
            </w:r>
            <w:r>
              <w:rPr>
                <w:rFonts w:hint="eastAsia" w:ascii="仿宋_GB2312" w:hAnsi="仿宋_GB2312" w:eastAsia="仿宋_GB2312" w:cs="仿宋_GB2312"/>
                <w:sz w:val="24"/>
              </w:rPr>
              <w:t>演示所需设备由投标人自行准备。</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讲解演示时间：</w:t>
            </w:r>
            <w:r>
              <w:rPr>
                <w:rFonts w:hint="eastAsia" w:ascii="仿宋_GB2312" w:hAnsi="仿宋" w:eastAsia="仿宋_GB2312" w:cs="仿宋_GB2312"/>
                <w:kern w:val="0"/>
                <w:sz w:val="24"/>
                <w:lang w:val="zh-CN"/>
              </w:rPr>
              <w:t>每个投标人讲解演示前的调试准备时间不超过15分钟，讲解演示时间不超过15分钟，</w:t>
            </w:r>
            <w:r>
              <w:rPr>
                <w:rFonts w:hint="eastAsia" w:ascii="仿宋_GB2312" w:hAnsi="仿宋_GB2312" w:eastAsia="仿宋_GB2312" w:cs="仿宋_GB2312"/>
                <w:sz w:val="24"/>
              </w:rPr>
              <w:t>不包含评标委员会提问解答时间。</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讲解演示次序：</w:t>
            </w:r>
            <w:r>
              <w:rPr>
                <w:rFonts w:hint="eastAsia" w:ascii="仿宋_GB2312" w:hAnsi="仿宋" w:eastAsia="仿宋_GB2312" w:cs="仿宋_GB2312"/>
                <w:kern w:val="0"/>
                <w:sz w:val="24"/>
                <w:lang w:val="zh-CN"/>
              </w:rPr>
              <w:t>以政采云平台中</w:t>
            </w:r>
            <w:r>
              <w:rPr>
                <w:rFonts w:hint="eastAsia" w:ascii="仿宋_GB2312" w:hAnsi="仿宋" w:eastAsia="仿宋_GB2312" w:cs="Arial"/>
                <w:bCs/>
                <w:sz w:val="24"/>
              </w:rPr>
              <w:t>投标</w:t>
            </w:r>
            <w:r>
              <w:rPr>
                <w:rFonts w:hint="eastAsia" w:ascii="仿宋_GB2312" w:hAnsi="仿宋" w:eastAsia="仿宋_GB2312" w:cs="仿宋_GB2312"/>
                <w:kern w:val="0"/>
                <w:sz w:val="24"/>
                <w:lang w:val="zh-CN"/>
              </w:rPr>
              <w:t>文件解密时间的先后顺序为准。</w:t>
            </w:r>
          </w:p>
          <w:p>
            <w:pPr>
              <w:spacing w:line="440" w:lineRule="exact"/>
              <w:ind w:firstLine="1200" w:firstLineChars="500"/>
              <w:rPr>
                <w:rFonts w:ascii="仿宋_GB2312" w:hAnsi="宋体" w:eastAsia="仿宋_GB2312"/>
                <w:sz w:val="24"/>
              </w:rPr>
            </w:pPr>
            <w:r>
              <w:rPr>
                <w:rFonts w:hint="eastAsia" w:ascii="仿宋_GB2312" w:hAnsi="仿宋" w:eastAsia="仿宋_GB2312" w:cs="仿宋_GB2312"/>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470193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 xml:space="preserve"> A</w:t>
            </w:r>
            <w:r>
              <w:rPr>
                <w:rFonts w:hint="eastAsia" w:ascii="仿宋_GB2312" w:hAnsi="仿宋" w:eastAsia="仿宋_GB2312"/>
                <w:sz w:val="24"/>
              </w:rPr>
              <w:t>货物类。</w:t>
            </w:r>
            <w:r>
              <w:rPr>
                <w:rFonts w:hint="eastAsia"/>
              </w:rPr>
              <w:t xml:space="preserve">核心产品：  </w:t>
            </w:r>
            <w:r>
              <w:rPr>
                <w:rFonts w:hint="eastAsia"/>
                <w:u w:val="single"/>
              </w:rPr>
              <w:t xml:space="preserve">             </w:t>
            </w:r>
            <w:r>
              <w:rPr>
                <w:rFonts w:hint="eastAsia"/>
              </w:rPr>
              <w:t xml:space="preserve">。  </w:t>
            </w:r>
          </w:p>
          <w:p>
            <w:pPr>
              <w:snapToGrid w:val="0"/>
              <w:spacing w:line="440" w:lineRule="exact"/>
              <w:rPr>
                <w:rFonts w:ascii="仿宋_GB2312" w:hAnsi="仿宋_GB2312" w:eastAsia="仿宋_GB2312" w:cs="仿宋_GB2312"/>
                <w:sz w:val="24"/>
              </w:rPr>
            </w:pPr>
            <w:sdt>
              <w:sdtPr>
                <w:rPr>
                  <w:rFonts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ascii="仿宋_GB2312" w:hAnsi="仿宋" w:eastAsia="仿宋_GB2312" w:cs="Arial"/>
                      <w:kern w:val="0"/>
                      <w:sz w:val="24"/>
                    </w:rPr>
                    <w:id w:val="828713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65698052"/>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r>
                      <w:rPr>
                        <w:rFonts w:hint="eastAsia" w:ascii="仿宋_GB2312" w:hAnsi="仿宋" w:eastAsia="仿宋_GB2312" w:cs="Arial"/>
                        <w:kern w:val="0"/>
                        <w:sz w:val="24"/>
                      </w:rPr>
                      <w:t xml:space="preserve"> </w:t>
                    </w:r>
                  </w:sdtContent>
                </w:sdt>
              </w:sdtContent>
            </w:sdt>
            <w:r>
              <w:rPr>
                <w:rFonts w:hint="eastAsia"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tcPr>
          <w:p>
            <w:pPr>
              <w:pStyle w:val="2"/>
              <w:numPr>
                <w:ilvl w:val="0"/>
                <w:numId w:val="7"/>
              </w:numPr>
              <w:rPr>
                <w:rFonts w:ascii="仿宋_GB2312" w:hAnsi="仿宋" w:eastAsia="仿宋_GB2312" w:cs="Arial"/>
                <w:kern w:val="0"/>
                <w:u w:val="single"/>
              </w:rPr>
            </w:pPr>
            <w:r>
              <w:rPr>
                <w:rFonts w:hint="eastAsia" w:ascii="仿宋_GB2312" w:hAnsi="仿宋" w:eastAsia="仿宋_GB2312" w:cs="Arial"/>
                <w:kern w:val="0"/>
                <w:u w:val="single"/>
              </w:rPr>
              <w:t>标的：标项一，属于</w:t>
            </w:r>
            <w:r>
              <w:rPr>
                <w:rFonts w:hint="eastAsia" w:ascii="仿宋_GB2312" w:hAnsi="仿宋" w:eastAsia="仿宋_GB2312" w:cs="Arial"/>
                <w:kern w:val="0"/>
                <w:u w:val="single"/>
                <w:lang w:val="en-US"/>
              </w:rPr>
              <w:t xml:space="preserve">       建筑业   </w:t>
            </w:r>
            <w:r>
              <w:rPr>
                <w:rFonts w:hint="eastAsia" w:ascii="仿宋_GB2312" w:hAnsi="仿宋" w:eastAsia="仿宋_GB2312" w:cs="Arial"/>
                <w:kern w:val="0"/>
                <w:u w:val="single"/>
              </w:rPr>
              <w:t>行业；</w:t>
            </w:r>
          </w:p>
          <w:p>
            <w:pPr>
              <w:pStyle w:val="2"/>
              <w:numPr>
                <w:ilvl w:val="0"/>
                <w:numId w:val="7"/>
              </w:numPr>
            </w:pPr>
            <w:r>
              <w:rPr>
                <w:rFonts w:hint="eastAsia" w:ascii="仿宋_GB2312" w:hAnsi="仿宋" w:eastAsia="仿宋_GB2312" w:cs="Arial"/>
                <w:kern w:val="0"/>
                <w:u w:val="single"/>
              </w:rPr>
              <w:t>标的：标项</w:t>
            </w:r>
            <w:r>
              <w:rPr>
                <w:rFonts w:hint="eastAsia" w:ascii="仿宋_GB2312" w:hAnsi="仿宋" w:eastAsia="仿宋_GB2312" w:cs="Arial"/>
                <w:kern w:val="0"/>
                <w:u w:val="single"/>
                <w:lang w:val="en-US"/>
              </w:rPr>
              <w:t>二</w:t>
            </w:r>
            <w:r>
              <w:rPr>
                <w:rFonts w:hint="eastAsia" w:ascii="仿宋_GB2312" w:hAnsi="仿宋" w:eastAsia="仿宋_GB2312" w:cs="Arial"/>
                <w:kern w:val="0"/>
              </w:rPr>
              <w:t>，属于</w:t>
            </w:r>
            <w:r>
              <w:rPr>
                <w:rFonts w:hint="eastAsia" w:ascii="仿宋_GB2312" w:hAnsi="仿宋" w:eastAsia="仿宋_GB2312" w:cs="Arial"/>
                <w:kern w:val="0"/>
                <w:u w:val="single"/>
                <w:lang w:val="en-US"/>
              </w:rPr>
              <w:t xml:space="preserve">       建筑业   </w:t>
            </w:r>
            <w:r>
              <w:rPr>
                <w:rFonts w:hint="eastAsia" w:ascii="仿宋_GB2312" w:hAnsi="仿宋" w:eastAsia="仿宋_GB2312" w:cs="Arial"/>
                <w:kern w:val="0"/>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hint="eastAsia"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17                                                                                                                                                                                                                                                                                                                                                                                                                                                                                                                                                                                                                                                                                                                                                                                                                                                                                                                                                                                                                                                                                                                                                                                                                                                                                                                                        </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4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40" w:lineRule="exact"/>
              <w:rPr>
                <w:rFonts w:ascii="仿宋_GB2312" w:hAnsi="仿宋" w:eastAsia="仿宋_GB2312"/>
                <w:sz w:val="24"/>
              </w:rPr>
            </w:pPr>
            <w:r>
              <w:rPr>
                <w:rFonts w:hint="eastAsia" w:ascii="仿宋_GB2312" w:hAnsi="仿宋" w:eastAsia="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rPr>
            </w:pPr>
            <w:r>
              <w:rPr>
                <w:rFonts w:hint="eastAsia" w:ascii="仿宋_GB2312" w:hAnsi="仿宋" w:eastAsia="仿宋_GB2312"/>
                <w:sz w:val="24"/>
              </w:rPr>
              <w:t>注：供应商CA相关操作可参考政采云平台</w:t>
            </w:r>
            <w:r>
              <w:rPr>
                <w:rFonts w:hint="eastAsia" w:ascii="仿宋_GB2312" w:hAnsi="新宋体" w:eastAsia="仿宋_GB2312"/>
              </w:rPr>
              <w:t>https://www.zcygov.cn/</w:t>
            </w:r>
            <w:r>
              <w:rPr>
                <w:rFonts w:hint="eastAsia" w:ascii="仿宋_GB2312" w:hAnsi="仿宋" w:eastAsia="仿宋_GB2312"/>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4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新宋体" w:eastAsia="仿宋_GB2312" w:cs="Arial"/>
                <w:sz w:val="24"/>
              </w:rPr>
              <w:t>开标时间后30分钟内供应商可以登录“政采云”平台，用“项目采购-开标评标”功能进行解密投标文件。若供应商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仿宋_GB2312" w:hAnsi="宋体" w:eastAsia="仿宋_GB2312" w:cs="宋体"/>
                <w:b/>
                <w:sz w:val="24"/>
              </w:rPr>
            </w:pPr>
            <w:r>
              <w:rPr>
                <w:rFonts w:hint="eastAsia" w:ascii="仿宋_GB2312"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default" w:ascii="仿宋_GB2312" w:hAnsi="宋体" w:eastAsia="仿宋_GB2312"/>
                <w:sz w:val="24"/>
                <w:lang w:val="en-US" w:eastAsia="zh-CN"/>
              </w:rPr>
            </w:pPr>
            <w:r>
              <w:rPr>
                <w:rFonts w:hint="eastAsia" w:ascii="仿宋_GB2312" w:hAnsi="宋体" w:eastAsia="仿宋_GB2312"/>
                <w:sz w:val="24"/>
                <w:lang w:val="en-US" w:eastAsia="zh-CN"/>
              </w:rPr>
              <w:t>19</w:t>
            </w:r>
          </w:p>
        </w:tc>
        <w:tc>
          <w:tcPr>
            <w:tcW w:w="8370"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（1）按《招标代理服务收费管理暂行办法》计价格[2002]1980号文和发改价格[2011]534号文件收费标准*60%计取，不足2000元按2000元计取，超过15000元按15000元计。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spacing w:line="440" w:lineRule="exact"/>
              <w:rPr>
                <w:rFonts w:hint="eastAsia" w:ascii="仿宋_GB2312" w:hAnsi="宋体" w:eastAsia="仿宋_GB2312"/>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_GB2312" w:hAnsi="宋体" w:eastAsia="仿宋_GB2312"/>
                <w:b/>
                <w:sz w:val="24"/>
              </w:rPr>
              <w:t>，对放弃中标（成交）资格的供应商，需承担代理费和专家评审费等费用。</w:t>
            </w:r>
          </w:p>
        </w:tc>
      </w:tr>
      <w:bookmarkEnd w:id="0"/>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2.1政府采购当事人及监管部门</w:t>
      </w:r>
    </w:p>
    <w:p>
      <w:pPr>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2.1.1“采购人”系指采购公告中载明的本项目的采购人，即绍兴市人民医院（合同中的甲方）。</w:t>
      </w:r>
    </w:p>
    <w:p>
      <w:pPr>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2.1.2“采购代理机构”系指采购公告中载明的本项目的采购代理机构，即华诚工程咨询集团有限公司。</w:t>
      </w:r>
    </w:p>
    <w:p>
      <w:pPr>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2.1.4“监督单位”系指政府采购法定义监督管理部门，即绍兴市财政局。</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153727955"/>
            </w:sdtPr>
            <w:sdtEndPr>
              <w:rPr>
                <w:rFonts w:hint="eastAsia" w:ascii="仿宋_GB2312" w:hAnsi="仿宋" w:eastAsia="仿宋_GB2312" w:cs="Arial"/>
                <w:szCs w:val="21"/>
              </w:rPr>
            </w:sdtEndPr>
            <w:sdtContent>
              <w:r>
                <w:rPr>
                  <w:rFonts w:hint="eastAsia" w:ascii="仿宋_GB2312" w:hAnsi="MS Gothic" w:eastAsia="仿宋_GB2312" w:cs="Arial"/>
                </w:rPr>
                <w:sym w:font="Wingdings" w:char="F0FE"/>
              </w:r>
            </w:sdtContent>
          </w:sdt>
          <w:r>
            <w:rPr>
              <w:rFonts w:hint="eastAsia" w:ascii="仿宋_GB2312" w:hAnsi="Wingdings" w:eastAsia="仿宋_GB2312" w:cs="Arial"/>
              <w:kern w:val="0"/>
              <w:sz w:val="24"/>
            </w:rPr>
            <w:t></w:t>
          </w:r>
        </w:sdtContent>
      </w:sdt>
      <w:r>
        <w:rPr>
          <w:rFonts w:hint="eastAsia" w:ascii="仿宋_GB2312" w:hAnsi="仿宋" w:eastAsia="仿宋_GB2312"/>
          <w:sz w:val="24"/>
        </w:rPr>
        <w:t>” 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投标人应自行承担编制投标文件及参加本次投标所涉及的一切费用。不管投标结果如何，招标人对上述费用不负任何责任。中标人</w:t>
      </w:r>
      <w:r>
        <w:rPr>
          <w:rFonts w:hint="eastAsia" w:ascii="仿宋_GB2312" w:hAnsi="宋体" w:eastAsia="仿宋_GB2312"/>
          <w:lang w:val="en-US" w:eastAsia="zh-CN"/>
        </w:rPr>
        <w:t>需支付</w:t>
      </w:r>
      <w:r>
        <w:rPr>
          <w:rFonts w:hint="eastAsia" w:ascii="仿宋_GB2312" w:hAnsi="宋体" w:eastAsia="仿宋_GB2312"/>
        </w:rPr>
        <w:t>政府采购代理服务费。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_GB2312" w:hAnsi="仿宋" w:eastAsia="仿宋_GB2312"/>
          <w:sz w:val="24"/>
        </w:rPr>
        <w:t>其中</w:t>
      </w:r>
      <w:r>
        <w:rPr>
          <w:rFonts w:hint="eastAsia" w:ascii="仿宋_GB2312" w:hAnsi="仿宋" w:eastAsia="仿宋_GB2312"/>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6"/>
        <w:spacing w:line="440" w:lineRule="exact"/>
        <w:rPr>
          <w:rFonts w:ascii="仿宋_GB2312" w:hAnsi="宋体" w:eastAsia="仿宋_GB2312"/>
          <w:b w:val="0"/>
          <w:sz w:val="24"/>
        </w:rPr>
      </w:pPr>
      <w:r>
        <w:rPr>
          <w:rFonts w:hint="eastAsia" w:ascii="仿宋_GB2312" w:hAnsi="宋体" w:eastAsia="仿宋_GB2312"/>
          <w:b w:val="0"/>
          <w:sz w:val="24"/>
        </w:rPr>
        <w:t>2.1.3中小企业声明函（格式见第六部分附件）；</w:t>
      </w:r>
    </w:p>
    <w:p>
      <w:pPr>
        <w:pStyle w:val="26"/>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2.2.3法定代表人和授权代表的身份证复印件（格式见第六部分附件）；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2.2.4法定代表人的身份证明书（格式见第六部分附件）；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2.2.5供应商基本资格条件书面承诺函（格式见第六部分附件）；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2.2.6供应商特定资格条件（如项目要求）的有关证明材料（复印件）；</w:t>
      </w:r>
    </w:p>
    <w:p>
      <w:pPr>
        <w:snapToGrid w:val="0"/>
        <w:spacing w:line="440" w:lineRule="exact"/>
        <w:jc w:val="left"/>
        <w:rPr>
          <w:rFonts w:ascii="仿宋_GB2312" w:hAnsi="宋体" w:eastAsia="仿宋_GB2312"/>
          <w:sz w:val="24"/>
          <w:lang w:val="zh-CN"/>
        </w:rPr>
      </w:pPr>
      <w:bookmarkStart w:id="1" w:name="_Hlt68403820"/>
      <w:bookmarkEnd w:id="1"/>
      <w:bookmarkStart w:id="2" w:name="_Hlt68073093"/>
      <w:bookmarkEnd w:id="2"/>
      <w:bookmarkStart w:id="3" w:name="_Hlt68072998"/>
      <w:bookmarkEnd w:id="3"/>
      <w:r>
        <w:rPr>
          <w:rFonts w:hint="eastAsia" w:ascii="仿宋_GB2312" w:hAnsi="宋体" w:eastAsia="仿宋_GB2312"/>
          <w:sz w:val="24"/>
        </w:rPr>
        <w:t>2.2.7</w:t>
      </w:r>
      <w:r>
        <w:rPr>
          <w:rFonts w:hint="eastAsia" w:ascii="仿宋_GB2312" w:hAnsi="宋体" w:eastAsia="仿宋_GB2312"/>
          <w:sz w:val="24"/>
          <w:lang w:val="zh-CN"/>
        </w:rPr>
        <w:t>投标人应提供针对项目的完整技术解决方案：</w:t>
      </w:r>
    </w:p>
    <w:p>
      <w:pPr>
        <w:snapToGrid w:val="0"/>
        <w:spacing w:line="440" w:lineRule="exact"/>
        <w:jc w:val="left"/>
        <w:rPr>
          <w:rFonts w:ascii="仿宋_GB2312" w:hAnsi="仿宋_GB2312" w:eastAsia="仿宋_GB2312" w:cs="仿宋_GB2312"/>
          <w:kern w:val="0"/>
          <w:sz w:val="24"/>
          <w:lang w:val="zh-CN"/>
        </w:rPr>
      </w:pPr>
      <w:r>
        <w:rPr>
          <w:rFonts w:hint="eastAsia" w:ascii="仿宋_GB2312" w:hAnsi="宋体" w:eastAsia="仿宋_GB2312"/>
          <w:sz w:val="24"/>
          <w:lang w:val="zh-CN"/>
        </w:rPr>
        <w:t>针对本项目的</w:t>
      </w:r>
      <w:r>
        <w:rPr>
          <w:rFonts w:hint="eastAsia" w:ascii="仿宋_GB2312" w:hAnsi="仿宋_GB2312" w:eastAsia="仿宋_GB2312" w:cs="仿宋_GB2312"/>
          <w:sz w:val="24"/>
          <w:lang w:val="zh-CN"/>
        </w:rPr>
        <w:t>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 xml:space="preserve">4 </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2.2.15</w:t>
      </w:r>
      <w:r>
        <w:rPr>
          <w:rFonts w:hint="eastAsia" w:ascii="仿宋_GB2312" w:hAnsi="仿宋_GB2312" w:eastAsia="仿宋_GB2312" w:cs="仿宋_GB2312"/>
          <w:kern w:val="0"/>
          <w:sz w:val="24"/>
          <w:lang w:val="zh-CN"/>
        </w:rPr>
        <w:t xml:space="preserve">培训计划（如有）； </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 xml:space="preserve">6 </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2.2.21中小企业声明函；</w:t>
      </w:r>
    </w:p>
    <w:p>
      <w:pPr>
        <w:snapToGrid w:val="0"/>
        <w:spacing w:line="440" w:lineRule="exact"/>
        <w:jc w:val="left"/>
        <w:rPr>
          <w:rFonts w:ascii="仿宋_GB2312" w:hAnsi="宋体" w:eastAsia="仿宋_GB2312"/>
          <w:sz w:val="24"/>
        </w:rPr>
      </w:pPr>
      <w:r>
        <w:rPr>
          <w:rFonts w:hint="eastAsia" w:ascii="仿宋_GB2312" w:hAnsi="宋体" w:eastAsia="仿宋_GB2312"/>
          <w:sz w:val="24"/>
        </w:rPr>
        <w:t>2.2.22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5"/>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5"/>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5"/>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5"/>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5"/>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5"/>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4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4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4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4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3.2评标委员会由采购人代表和有关方面的专家组成，成员人数为五人以上单数。</w:t>
      </w:r>
    </w:p>
    <w:p>
      <w:pPr>
        <w:spacing w:line="44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spacing w:line="440" w:lineRule="exact"/>
        <w:jc w:val="left"/>
        <w:rPr>
          <w:rFonts w:ascii="仿宋_GB2312" w:hAnsi="宋体" w:eastAsia="仿宋_GB2312"/>
          <w:sz w:val="24"/>
        </w:rPr>
      </w:pPr>
      <w:r>
        <w:rPr>
          <w:rFonts w:hint="eastAsia" w:ascii="仿宋_GB2312" w:hAnsi="宋体" w:eastAsia="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rPr>
      </w:pPr>
      <w:r>
        <w:rPr>
          <w:rFonts w:hint="eastAsia" w:ascii="仿宋_GB2312" w:hAnsi="宋体" w:eastAsia="仿宋_GB2312"/>
          <w:kern w:val="0"/>
          <w:sz w:val="24"/>
        </w:rPr>
        <w:t>3.6评</w:t>
      </w:r>
      <w:r>
        <w:rPr>
          <w:rFonts w:hint="eastAsia" w:ascii="仿宋_GB2312" w:hAnsi="宋体" w:eastAsia="仿宋_GB2312"/>
          <w:sz w:val="24"/>
        </w:rPr>
        <w:t>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rPr>
      </w:pPr>
      <w:r>
        <w:rPr>
          <w:rFonts w:hint="eastAsia" w:ascii="仿宋_GB2312" w:hAnsi="宋体" w:eastAsia="仿宋_GB2312" w:cs="宋体"/>
          <w:sz w:val="24"/>
        </w:rPr>
        <w:t>3.7评标委员会不向落标方解释落标的原因。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4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4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4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6.5比较与评价。评标委员会应当按照评标标准，对符合性审查合格的投标文件进行商务和技术评估，综合比较与评价。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6.6汇总（商务技术得分情况）。评标委员会各成员应当独立对每个投标人的商务技术（资信）文件进行评价，并汇总商务技术得分情况。</w:t>
      </w:r>
    </w:p>
    <w:p>
      <w:pPr>
        <w:spacing w:line="44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6.8评标委员会依据招标文件规定的评标标准和方法，对投标文件进行评审和比较后，向采购人提供书面评标报告，并按得分高低排序推荐中标候选供应商。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5"/>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5"/>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5"/>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8.24投标文件出现不是唯一的、有选择性投标报价的；</w:t>
      </w:r>
    </w:p>
    <w:p>
      <w:pPr>
        <w:spacing w:line="440" w:lineRule="exact"/>
        <w:rPr>
          <w:rFonts w:ascii="仿宋_GB2312" w:eastAsia="仿宋_GB2312"/>
        </w:rPr>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5"/>
        <w:spacing w:line="800" w:lineRule="exact"/>
        <w:ind w:firstLine="726"/>
        <w:jc w:val="center"/>
        <w:rPr>
          <w:rFonts w:ascii="仿宋_GB2312" w:hAnsi="宋体" w:eastAsia="仿宋_GB2312"/>
          <w:b/>
          <w:sz w:val="36"/>
          <w:szCs w:val="36"/>
        </w:rPr>
      </w:pPr>
      <w:bookmarkStart w:id="4" w:name="_Toc84325929"/>
      <w:bookmarkStart w:id="5" w:name="_Toc81372953"/>
      <w:bookmarkStart w:id="6" w:name="_Toc81372776"/>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5"/>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52"/>
          <w:rFonts w:hint="eastAsia" w:ascii="仿宋_GB2312" w:hAnsi="Helvetica" w:eastAsia="仿宋_GB2312" w:cs="Helvetica"/>
          <w:color w:val="auto"/>
          <w:kern w:val="0"/>
        </w:rPr>
        <w:t>http://zfcg.czt.zj.gov.cn/</w:t>
      </w:r>
      <w:r>
        <w:rPr>
          <w:rStyle w:val="52"/>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52"/>
          <w:rFonts w:hint="eastAsia" w:ascii="仿宋_GB2312" w:eastAsia="仿宋_GB2312"/>
          <w:color w:val="auto"/>
        </w:rPr>
        <w:t>http://ggb.sx.gov.cn</w:t>
      </w:r>
      <w:r>
        <w:rPr>
          <w:rStyle w:val="52"/>
          <w:rFonts w:hint="eastAsia" w:ascii="仿宋_GB2312" w:eastAsia="仿宋_GB2312"/>
          <w:color w:val="auto"/>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4.2项目验收结束后，采购人应及时退还履约保证金。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hint="eastAsia"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，通过电子交易平台进行备案。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w:t>
      </w:r>
    </w:p>
    <w:p>
      <w:pPr>
        <w:tabs>
          <w:tab w:val="left" w:pos="5885"/>
        </w:tabs>
        <w:jc w:val="left"/>
      </w:pPr>
      <w:r>
        <w:rPr>
          <w:rFonts w:hint="eastAsia"/>
        </w:rPr>
        <w:tab/>
      </w:r>
      <w:r>
        <w:rPr>
          <w:rFonts w:hint="eastAsia"/>
        </w:rPr>
        <w:t>章）并加盖单位公章。</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5"/>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5"/>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71"/>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71"/>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71"/>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71"/>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71"/>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71"/>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71"/>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5"/>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 w:hAnsi="仿宋" w:eastAsia="仿宋" w:cs="仿宋"/>
          <w:b/>
          <w:sz w:val="24"/>
        </w:rPr>
      </w:pPr>
      <w:bookmarkStart w:id="7" w:name="_Toc32678"/>
      <w:bookmarkStart w:id="8" w:name="_Toc151354173"/>
      <w:bookmarkStart w:id="9" w:name="_Toc7206"/>
      <w:bookmarkStart w:id="10" w:name="_Toc81372787"/>
      <w:bookmarkStart w:id="11" w:name="_Toc84325981"/>
      <w:bookmarkStart w:id="12" w:name="_Toc80157775"/>
      <w:bookmarkStart w:id="13" w:name="_Toc81372964"/>
      <w:r>
        <w:rPr>
          <w:rFonts w:hint="eastAsia" w:ascii="仿宋" w:hAnsi="仿宋" w:eastAsia="仿宋" w:cs="仿宋"/>
          <w:b/>
          <w:sz w:val="24"/>
        </w:rPr>
        <w:t>8.招标项目设备名称及数量：</w:t>
      </w:r>
    </w:p>
    <w:p>
      <w:pPr>
        <w:pStyle w:val="39"/>
        <w:spacing w:before="0" w:beforeAutospacing="0" w:after="0" w:afterAutospacing="0"/>
        <w:rPr>
          <w:rFonts w:ascii="仿宋" w:hAnsi="仿宋" w:eastAsia="仿宋" w:cs="仿宋"/>
          <w:b/>
          <w:bCs/>
          <w:sz w:val="24"/>
          <w:szCs w:val="24"/>
        </w:rPr>
      </w:pPr>
      <w:r>
        <w:rPr>
          <w:rFonts w:hint="eastAsia" w:ascii="仿宋" w:hAnsi="仿宋" w:eastAsia="仿宋" w:cs="仿宋"/>
          <w:b/>
          <w:sz w:val="24"/>
          <w:szCs w:val="24"/>
          <w:bdr w:val="single" w:color="000000" w:sz="4" w:space="0"/>
        </w:rPr>
        <w:t>01</w:t>
      </w:r>
      <w:r>
        <w:rPr>
          <w:rFonts w:hint="eastAsia" w:ascii="仿宋" w:hAnsi="仿宋" w:eastAsia="仿宋" w:cs="仿宋"/>
          <w:b/>
          <w:bCs/>
          <w:sz w:val="24"/>
          <w:szCs w:val="24"/>
        </w:rPr>
        <w:t>标 绍兴市人民医院吸引泵、污水泵等更换维修项目</w:t>
      </w:r>
      <w:r>
        <w:rPr>
          <w:rFonts w:hint="eastAsia" w:ascii="仿宋" w:hAnsi="仿宋" w:eastAsia="仿宋" w:cs="仿宋"/>
          <w:b/>
          <w:bCs/>
          <w:sz w:val="24"/>
          <w:szCs w:val="24"/>
          <w:lang w:eastAsia="zh-CN"/>
        </w:rPr>
        <w:t>（第二次重招）</w:t>
      </w:r>
      <w:r>
        <w:rPr>
          <w:rFonts w:hint="eastAsia" w:ascii="仿宋" w:hAnsi="仿宋" w:eastAsia="仿宋" w:cs="仿宋"/>
          <w:b/>
          <w:bCs/>
          <w:sz w:val="24"/>
          <w:szCs w:val="24"/>
        </w:rPr>
        <w:t>，预算金额：18万元</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b/>
          <w:color w:val="000000"/>
          <w:sz w:val="24"/>
        </w:rPr>
        <w:t>一</w:t>
      </w:r>
      <w:r>
        <w:rPr>
          <w:rFonts w:hint="eastAsia" w:ascii="仿宋" w:hAnsi="仿宋" w:eastAsia="仿宋" w:cs="仿宋"/>
          <w:sz w:val="24"/>
        </w:rPr>
        <w:t>、</w:t>
      </w:r>
      <w:bookmarkStart w:id="14" w:name="_Toc6472866"/>
      <w:r>
        <w:rPr>
          <w:rFonts w:hint="eastAsia" w:ascii="仿宋" w:hAnsi="仿宋" w:eastAsia="仿宋" w:cs="仿宋"/>
          <w:sz w:val="24"/>
        </w:rPr>
        <w:t>招标内容</w:t>
      </w:r>
      <w:bookmarkEnd w:id="14"/>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对我院2台污水泵、2台吸引泵、7台多节泵、及4台热交换机房泵，配套耦合装置及相应阀门、管道等进行更换，具体内容见下表：</w:t>
      </w:r>
    </w:p>
    <w:tbl>
      <w:tblPr>
        <w:tblStyle w:val="45"/>
        <w:tblpPr w:leftFromText="180" w:rightFromText="180" w:vertAnchor="text" w:horzAnchor="page" w:tblpX="1037" w:tblpY="224"/>
        <w:tblOverlap w:val="never"/>
        <w:tblW w:w="9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3684"/>
        <w:gridCol w:w="55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61" w:type="dxa"/>
            <w:shd w:val="clear" w:color="auto" w:fill="auto"/>
            <w:noWrap/>
          </w:tcPr>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名称</w:t>
            </w:r>
          </w:p>
        </w:tc>
        <w:tc>
          <w:tcPr>
            <w:tcW w:w="3684" w:type="dxa"/>
            <w:shd w:val="clear" w:color="auto" w:fill="auto"/>
            <w:noWrap/>
          </w:tcPr>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型号参数</w:t>
            </w:r>
          </w:p>
        </w:tc>
        <w:tc>
          <w:tcPr>
            <w:tcW w:w="550" w:type="dxa"/>
            <w:shd w:val="clear" w:color="auto" w:fill="auto"/>
            <w:noWrap/>
          </w:tcPr>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数量</w:t>
            </w:r>
          </w:p>
        </w:tc>
        <w:tc>
          <w:tcPr>
            <w:tcW w:w="3960" w:type="dxa"/>
            <w:shd w:val="clear" w:color="auto" w:fill="auto"/>
            <w:noWrap/>
          </w:tcPr>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61" w:type="dxa"/>
            <w:shd w:val="clear" w:color="auto" w:fill="auto"/>
            <w:noWrap/>
            <w:vAlign w:val="center"/>
          </w:tcPr>
          <w:p>
            <w:pPr>
              <w:tabs>
                <w:tab w:val="left" w:pos="3870"/>
                <w:tab w:val="left" w:pos="4085"/>
              </w:tabs>
              <w:snapToGrid w:val="0"/>
              <w:spacing w:line="440" w:lineRule="exact"/>
              <w:jc w:val="center"/>
              <w:rPr>
                <w:rFonts w:ascii="仿宋" w:hAnsi="仿宋" w:eastAsia="仿宋" w:cs="仿宋"/>
                <w:sz w:val="24"/>
              </w:rPr>
            </w:pPr>
            <w:r>
              <w:rPr>
                <w:rFonts w:hint="eastAsia" w:ascii="仿宋" w:hAnsi="仿宋" w:eastAsia="仿宋" w:cs="仿宋"/>
                <w:sz w:val="24"/>
              </w:rPr>
              <w:t>排污泵更换</w:t>
            </w:r>
          </w:p>
        </w:tc>
        <w:tc>
          <w:tcPr>
            <w:tcW w:w="3684" w:type="dxa"/>
            <w:shd w:val="clear" w:color="auto" w:fill="auto"/>
            <w:noWrap/>
          </w:tcPr>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100WQ100-15-7.5KW 流量100M3/H,扬程15M </w:t>
            </w:r>
          </w:p>
        </w:tc>
        <w:tc>
          <w:tcPr>
            <w:tcW w:w="550" w:type="dxa"/>
            <w:shd w:val="clear" w:color="auto" w:fill="auto"/>
            <w:noWrap/>
            <w:vAlign w:val="center"/>
          </w:tcPr>
          <w:p>
            <w:pPr>
              <w:tabs>
                <w:tab w:val="left" w:pos="3870"/>
                <w:tab w:val="left" w:pos="4085"/>
              </w:tabs>
              <w:snapToGrid w:val="0"/>
              <w:spacing w:line="440" w:lineRule="exact"/>
              <w:jc w:val="center"/>
              <w:rPr>
                <w:rFonts w:ascii="仿宋" w:hAnsi="仿宋" w:eastAsia="仿宋" w:cs="仿宋"/>
                <w:sz w:val="24"/>
              </w:rPr>
            </w:pPr>
            <w:r>
              <w:rPr>
                <w:rFonts w:hint="eastAsia" w:ascii="仿宋" w:hAnsi="仿宋" w:eastAsia="仿宋" w:cs="仿宋"/>
                <w:sz w:val="24"/>
              </w:rPr>
              <w:t>2</w:t>
            </w:r>
          </w:p>
        </w:tc>
        <w:tc>
          <w:tcPr>
            <w:tcW w:w="3960" w:type="dxa"/>
            <w:shd w:val="clear" w:color="auto" w:fill="auto"/>
            <w:noWrap/>
          </w:tcPr>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需与现场藕合装置配套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61" w:type="dxa"/>
            <w:shd w:val="clear" w:color="auto" w:fill="auto"/>
            <w:noWrap/>
            <w:vAlign w:val="center"/>
          </w:tcPr>
          <w:p>
            <w:pPr>
              <w:tabs>
                <w:tab w:val="left" w:pos="3870"/>
                <w:tab w:val="left" w:pos="4085"/>
              </w:tabs>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吸引泵加装</w:t>
            </w:r>
          </w:p>
        </w:tc>
        <w:tc>
          <w:tcPr>
            <w:tcW w:w="3684" w:type="dxa"/>
            <w:shd w:val="clear" w:color="auto" w:fill="auto"/>
            <w:noWrap/>
          </w:tcPr>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7.5kw，2BV5121-okcoo-7P，1450RMP，水环式真空泵</w:t>
            </w:r>
          </w:p>
        </w:tc>
        <w:tc>
          <w:tcPr>
            <w:tcW w:w="550" w:type="dxa"/>
            <w:shd w:val="clear" w:color="auto" w:fill="auto"/>
            <w:noWrap/>
            <w:vAlign w:val="center"/>
          </w:tcPr>
          <w:p>
            <w:pPr>
              <w:tabs>
                <w:tab w:val="left" w:pos="3870"/>
                <w:tab w:val="left" w:pos="4085"/>
              </w:tabs>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960" w:type="dxa"/>
            <w:shd w:val="clear" w:color="auto" w:fill="auto"/>
            <w:noWrap/>
          </w:tcPr>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安装需要DN65管子2米，DN80管子约2米，配相应阀门、止回阀等，品牌需与现场其他3个泵一致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61" w:type="dxa"/>
            <w:shd w:val="clear" w:color="auto" w:fill="auto"/>
            <w:noWrap/>
            <w:vAlign w:val="center"/>
          </w:tcPr>
          <w:p>
            <w:pPr>
              <w:tabs>
                <w:tab w:val="left" w:pos="3870"/>
                <w:tab w:val="left" w:pos="4085"/>
              </w:tabs>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多节泵更换</w:t>
            </w:r>
          </w:p>
        </w:tc>
        <w:tc>
          <w:tcPr>
            <w:tcW w:w="3684" w:type="dxa"/>
            <w:shd w:val="clear" w:color="auto" w:fill="auto"/>
            <w:noWrap/>
          </w:tcPr>
          <w:p>
            <w:pPr>
              <w:pStyle w:val="91"/>
              <w:numPr>
                <w:ilvl w:val="0"/>
                <w:numId w:val="9"/>
              </w:numPr>
              <w:tabs>
                <w:tab w:val="left" w:pos="3870"/>
                <w:tab w:val="left" w:pos="4085"/>
              </w:tabs>
              <w:snapToGrid w:val="0"/>
              <w:spacing w:line="440" w:lineRule="exact"/>
              <w:rPr>
                <w:rFonts w:ascii="仿宋" w:hAnsi="仿宋" w:eastAsia="仿宋" w:cs="仿宋"/>
                <w:color w:val="auto"/>
                <w:sz w:val="24"/>
              </w:rPr>
            </w:pPr>
            <w:r>
              <w:rPr>
                <w:rFonts w:hint="eastAsia" w:ascii="仿宋" w:hAnsi="仿宋" w:eastAsia="仿宋" w:cs="仿宋"/>
                <w:color w:val="auto"/>
                <w:sz w:val="24"/>
              </w:rPr>
              <w:t>KQDL50-15*7，流量12 M3/H，扬程105M，转速2950R/MIN，功率7.5kw</w:t>
            </w:r>
            <w:r>
              <w:rPr>
                <w:rFonts w:ascii="仿宋" w:hAnsi="仿宋" w:eastAsia="仿宋" w:cs="仿宋"/>
                <w:color w:val="auto"/>
                <w:sz w:val="24"/>
              </w:rPr>
              <w:t xml:space="preserve"> </w:t>
            </w:r>
          </w:p>
          <w:p>
            <w:pPr>
              <w:pStyle w:val="2"/>
              <w:ind w:firstLine="0" w:firstLineChars="0"/>
              <w:rPr>
                <w:color w:val="auto"/>
                <w:lang w:val="en-US"/>
              </w:rPr>
            </w:pPr>
            <w:r>
              <w:rPr>
                <w:rFonts w:hint="eastAsia" w:ascii="仿宋" w:hAnsi="仿宋" w:eastAsia="仿宋" w:cs="仿宋"/>
                <w:color w:val="auto"/>
              </w:rPr>
              <w:t>2、多节泵参数根据现场中区、高区实际在用参数调整。</w:t>
            </w:r>
          </w:p>
        </w:tc>
        <w:tc>
          <w:tcPr>
            <w:tcW w:w="550" w:type="dxa"/>
            <w:shd w:val="clear" w:color="auto" w:fill="auto"/>
            <w:noWrap/>
            <w:vAlign w:val="center"/>
          </w:tcPr>
          <w:p>
            <w:pPr>
              <w:tabs>
                <w:tab w:val="left" w:pos="3870"/>
                <w:tab w:val="left" w:pos="4085"/>
              </w:tabs>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3960" w:type="dxa"/>
            <w:shd w:val="clear" w:color="auto" w:fill="auto"/>
            <w:noWrap/>
          </w:tcPr>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安装需要DN65管约40米，配相应阀门、止回阀</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控制回路改造</w:t>
            </w:r>
            <w:r>
              <w:rPr>
                <w:rFonts w:hint="eastAsia" w:ascii="仿宋" w:hAnsi="仿宋" w:eastAsia="仿宋" w:cs="仿宋"/>
                <w:color w:val="auto"/>
                <w:sz w:val="24"/>
              </w:rPr>
              <w:t>等</w:t>
            </w:r>
          </w:p>
          <w:p>
            <w:pPr>
              <w:tabs>
                <w:tab w:val="left" w:pos="3870"/>
                <w:tab w:val="left" w:pos="4085"/>
              </w:tabs>
              <w:snapToGrid w:val="0"/>
              <w:spacing w:line="440" w:lineRule="exact"/>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61" w:type="dxa"/>
            <w:shd w:val="clear" w:color="auto" w:fill="auto"/>
            <w:noWrap/>
            <w:vAlign w:val="center"/>
          </w:tcPr>
          <w:p>
            <w:pPr>
              <w:tabs>
                <w:tab w:val="left" w:pos="3870"/>
                <w:tab w:val="left" w:pos="4085"/>
              </w:tabs>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宿舍换热机房泵更换</w:t>
            </w:r>
          </w:p>
        </w:tc>
        <w:tc>
          <w:tcPr>
            <w:tcW w:w="3684" w:type="dxa"/>
            <w:shd w:val="clear" w:color="auto" w:fill="auto"/>
            <w:noWrap/>
          </w:tcPr>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0.75kw，SLRD50-200，流量12 M3/H，扬程10米</w:t>
            </w:r>
          </w:p>
        </w:tc>
        <w:tc>
          <w:tcPr>
            <w:tcW w:w="550" w:type="dxa"/>
            <w:shd w:val="clear" w:color="auto" w:fill="auto"/>
            <w:noWrap/>
            <w:vAlign w:val="center"/>
          </w:tcPr>
          <w:p>
            <w:pPr>
              <w:tabs>
                <w:tab w:val="left" w:pos="3870"/>
                <w:tab w:val="left" w:pos="4085"/>
              </w:tabs>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960" w:type="dxa"/>
            <w:shd w:val="clear" w:color="auto" w:fill="auto"/>
            <w:noWrap/>
          </w:tcPr>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安装需要DN65管约需8米，配相应阀门、止回阀等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61" w:type="dxa"/>
            <w:shd w:val="clear" w:color="auto" w:fill="auto"/>
            <w:noWrap/>
            <w:vAlign w:val="center"/>
          </w:tcPr>
          <w:p>
            <w:pPr>
              <w:tabs>
                <w:tab w:val="left" w:pos="3870"/>
                <w:tab w:val="left" w:pos="4085"/>
              </w:tabs>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住院部换热机房泵更换</w:t>
            </w:r>
          </w:p>
        </w:tc>
        <w:tc>
          <w:tcPr>
            <w:tcW w:w="3684" w:type="dxa"/>
            <w:shd w:val="clear" w:color="auto" w:fill="auto"/>
            <w:noWrap/>
          </w:tcPr>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0.75kw，KQL/C 50/185，流量11.3M3/H，扬程10.1米</w:t>
            </w:r>
          </w:p>
        </w:tc>
        <w:tc>
          <w:tcPr>
            <w:tcW w:w="550" w:type="dxa"/>
            <w:shd w:val="clear" w:color="auto" w:fill="auto"/>
            <w:noWrap/>
            <w:vAlign w:val="center"/>
          </w:tcPr>
          <w:p>
            <w:pPr>
              <w:tabs>
                <w:tab w:val="left" w:pos="3870"/>
                <w:tab w:val="left" w:pos="4085"/>
              </w:tabs>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960" w:type="dxa"/>
            <w:shd w:val="clear" w:color="auto" w:fill="auto"/>
            <w:noWrap/>
          </w:tcPr>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安装需要DN65管约需10米，配相应阀门、止回阀等</w:t>
            </w:r>
          </w:p>
        </w:tc>
      </w:tr>
    </w:tbl>
    <w:p>
      <w:pPr>
        <w:spacing w:line="440" w:lineRule="exact"/>
        <w:rPr>
          <w:rFonts w:hint="eastAsia" w:ascii="仿宋" w:hAnsi="仿宋" w:eastAsia="仿宋"/>
          <w:b/>
          <w:color w:val="auto"/>
          <w:sz w:val="22"/>
          <w:szCs w:val="28"/>
        </w:rPr>
      </w:pPr>
      <w:r>
        <w:rPr>
          <w:rFonts w:hint="eastAsia" w:ascii="仿宋" w:hAnsi="仿宋" w:eastAsia="仿宋"/>
          <w:b/>
          <w:color w:val="auto"/>
          <w:sz w:val="22"/>
          <w:szCs w:val="28"/>
        </w:rPr>
        <w:t>注：1.参考品牌：凌民、佶缔纳士、凯泉。</w:t>
      </w:r>
    </w:p>
    <w:p>
      <w:pPr>
        <w:spacing w:line="440" w:lineRule="exact"/>
        <w:rPr>
          <w:rFonts w:ascii="仿宋" w:hAnsi="仿宋" w:eastAsia="仿宋"/>
          <w:b/>
          <w:sz w:val="22"/>
          <w:szCs w:val="28"/>
        </w:rPr>
      </w:pPr>
      <w:r>
        <w:rPr>
          <w:rFonts w:hint="eastAsia" w:ascii="仿宋" w:hAnsi="仿宋" w:eastAsia="仿宋"/>
          <w:b/>
          <w:sz w:val="22"/>
          <w:szCs w:val="28"/>
          <w:lang w:val="en-US" w:eastAsia="zh-CN"/>
        </w:rPr>
        <w:t>2.</w:t>
      </w:r>
      <w:r>
        <w:rPr>
          <w:rFonts w:hint="eastAsia" w:ascii="仿宋" w:hAnsi="仿宋" w:eastAsia="仿宋"/>
          <w:b/>
          <w:sz w:val="22"/>
          <w:szCs w:val="28"/>
        </w:rPr>
        <w:t>以上所有涉及泵的参数均作为参考，需要采用绿色节能产品，不可用国家淘汰目录产品。部分泵可以替代，但吸引泵和多节泵品牌必须与原品牌一致或者高于原品牌的水泵参数，且需院方认可，中标方施工时需要详细计划，不得影响医院正常供水或排污，另污水池内有限空间作业，存在一定风险，中标方需做好各项安全措施。</w:t>
      </w:r>
    </w:p>
    <w:p>
      <w:pPr>
        <w:pStyle w:val="2"/>
        <w:rPr>
          <w:rFonts w:eastAsia="仿宋"/>
          <w:lang w:val="en-US"/>
        </w:rPr>
      </w:pPr>
      <w:bookmarkStart w:id="172" w:name="_GoBack"/>
      <w:bookmarkEnd w:id="172"/>
    </w:p>
    <w:p>
      <w:pPr>
        <w:pStyle w:val="25"/>
        <w:spacing w:line="440" w:lineRule="exact"/>
        <w:rPr>
          <w:rFonts w:ascii="仿宋" w:hAnsi="仿宋" w:eastAsia="仿宋" w:cs="仿宋"/>
          <w:sz w:val="24"/>
          <w:szCs w:val="24"/>
        </w:rPr>
      </w:pPr>
      <w:r>
        <w:rPr>
          <w:rFonts w:hint="eastAsia" w:ascii="仿宋" w:hAnsi="仿宋" w:eastAsia="仿宋" w:cs="仿宋"/>
          <w:sz w:val="24"/>
          <w:szCs w:val="24"/>
        </w:rPr>
        <w:t>二、质量要求及验收标准</w:t>
      </w:r>
    </w:p>
    <w:p>
      <w:pPr>
        <w:pStyle w:val="25"/>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投标人提供的产品必须是全新的，产品质量技术指标必须符合行业相关标准。</w:t>
      </w:r>
    </w:p>
    <w:p>
      <w:pPr>
        <w:pStyle w:val="25"/>
        <w:spacing w:line="440" w:lineRule="exact"/>
        <w:rPr>
          <w:rFonts w:ascii="仿宋" w:hAnsi="仿宋" w:eastAsia="仿宋" w:cs="仿宋"/>
          <w:sz w:val="24"/>
          <w:szCs w:val="24"/>
        </w:rPr>
      </w:pPr>
      <w:r>
        <w:rPr>
          <w:rFonts w:hint="eastAsia" w:ascii="仿宋" w:hAnsi="仿宋" w:eastAsia="仿宋" w:cs="仿宋"/>
          <w:sz w:val="24"/>
          <w:szCs w:val="24"/>
        </w:rPr>
        <w:t>投标人施工及验收须满足《医院污水处理工程技术规范》HJ 2029-2013、《建筑工程施工质量验收统一标准》GB50300-2013、《建筑给水排水及采暖工程施工质量验收规范》GB50242-2017等规范。</w:t>
      </w:r>
    </w:p>
    <w:p>
      <w:pPr>
        <w:pStyle w:val="25"/>
        <w:spacing w:line="440" w:lineRule="exact"/>
        <w:rPr>
          <w:rFonts w:ascii="仿宋" w:hAnsi="仿宋" w:eastAsia="仿宋" w:cs="仿宋"/>
          <w:sz w:val="24"/>
          <w:szCs w:val="24"/>
        </w:rPr>
      </w:pPr>
      <w:r>
        <w:rPr>
          <w:rFonts w:hint="eastAsia" w:ascii="仿宋" w:hAnsi="仿宋" w:eastAsia="仿宋" w:cs="仿宋"/>
          <w:sz w:val="24"/>
          <w:szCs w:val="24"/>
        </w:rPr>
        <w:t>注：涉及招标清单内容及管路阀门必须与医院在用系统无缝对接。</w:t>
      </w:r>
    </w:p>
    <w:p>
      <w:pPr>
        <w:pStyle w:val="25"/>
        <w:spacing w:line="440" w:lineRule="exact"/>
        <w:rPr>
          <w:rFonts w:ascii="仿宋" w:hAnsi="仿宋" w:eastAsia="仿宋" w:cs="仿宋"/>
          <w:sz w:val="24"/>
          <w:szCs w:val="24"/>
        </w:rPr>
      </w:pPr>
      <w:r>
        <w:rPr>
          <w:rFonts w:hint="eastAsia" w:ascii="仿宋" w:hAnsi="仿宋" w:eastAsia="仿宋" w:cs="仿宋"/>
          <w:sz w:val="24"/>
          <w:szCs w:val="24"/>
        </w:rPr>
        <w:t>三、采购方式</w:t>
      </w:r>
    </w:p>
    <w:p>
      <w:pPr>
        <w:pStyle w:val="25"/>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招标采用最低评标价法，上限价为180000元，报价最低者为该项目的中标单位。报价包括（采购、安装、调试、安全管理等）所涉及到该项目全部费用。</w:t>
      </w:r>
    </w:p>
    <w:p>
      <w:pPr>
        <w:pStyle w:val="25"/>
        <w:spacing w:line="440" w:lineRule="exact"/>
        <w:rPr>
          <w:rFonts w:ascii="仿宋" w:hAnsi="仿宋" w:eastAsia="仿宋" w:cs="仿宋"/>
          <w:sz w:val="24"/>
          <w:szCs w:val="24"/>
        </w:rPr>
      </w:pPr>
      <w:r>
        <w:rPr>
          <w:rFonts w:hint="eastAsia" w:ascii="仿宋" w:hAnsi="仿宋" w:eastAsia="仿宋" w:cs="仿宋"/>
          <w:sz w:val="24"/>
          <w:szCs w:val="24"/>
        </w:rPr>
        <w:t>四、保修期限</w:t>
      </w:r>
    </w:p>
    <w:p>
      <w:pPr>
        <w:pStyle w:val="25"/>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本服务项目的质保期为十二个月。</w:t>
      </w:r>
    </w:p>
    <w:p>
      <w:pPr>
        <w:pStyle w:val="25"/>
        <w:spacing w:line="440" w:lineRule="exact"/>
        <w:rPr>
          <w:rFonts w:ascii="仿宋" w:hAnsi="仿宋" w:eastAsia="仿宋" w:cs="仿宋"/>
          <w:sz w:val="24"/>
          <w:szCs w:val="24"/>
        </w:rPr>
      </w:pPr>
      <w:r>
        <w:rPr>
          <w:rFonts w:hint="eastAsia" w:ascii="仿宋" w:hAnsi="仿宋" w:eastAsia="仿宋" w:cs="仿宋"/>
          <w:sz w:val="24"/>
          <w:szCs w:val="24"/>
        </w:rPr>
        <w:t>五、工期要求</w:t>
      </w:r>
    </w:p>
    <w:p>
      <w:pPr>
        <w:pStyle w:val="25"/>
        <w:spacing w:line="440" w:lineRule="exact"/>
        <w:rPr>
          <w:rFonts w:ascii="仿宋" w:hAnsi="仿宋" w:eastAsia="仿宋" w:cs="仿宋"/>
          <w:sz w:val="24"/>
          <w:szCs w:val="24"/>
        </w:rPr>
      </w:pPr>
      <w:r>
        <w:rPr>
          <w:rFonts w:hint="eastAsia" w:ascii="仿宋" w:hAnsi="仿宋" w:eastAsia="仿宋" w:cs="仿宋"/>
          <w:sz w:val="24"/>
          <w:szCs w:val="24"/>
        </w:rPr>
        <w:t xml:space="preserve">    合同签订后30日内完成,每延误一天按照中标价的1‰扣款。</w:t>
      </w:r>
    </w:p>
    <w:p>
      <w:pPr>
        <w:pStyle w:val="25"/>
        <w:spacing w:line="440" w:lineRule="exact"/>
        <w:rPr>
          <w:rFonts w:ascii="仿宋" w:hAnsi="仿宋" w:eastAsia="仿宋" w:cs="仿宋"/>
          <w:sz w:val="24"/>
          <w:szCs w:val="24"/>
        </w:rPr>
      </w:pPr>
      <w:r>
        <w:rPr>
          <w:rFonts w:hint="eastAsia" w:ascii="仿宋" w:hAnsi="仿宋" w:eastAsia="仿宋" w:cs="仿宋"/>
          <w:sz w:val="24"/>
          <w:szCs w:val="24"/>
        </w:rPr>
        <w:t>六、其他要求</w:t>
      </w:r>
    </w:p>
    <w:p>
      <w:pPr>
        <w:pStyle w:val="25"/>
        <w:spacing w:line="440" w:lineRule="exact"/>
        <w:rPr>
          <w:rFonts w:ascii="仿宋" w:hAnsi="仿宋" w:eastAsia="仿宋" w:cs="仿宋"/>
          <w:sz w:val="24"/>
          <w:szCs w:val="24"/>
        </w:rPr>
      </w:pPr>
      <w:r>
        <w:rPr>
          <w:rFonts w:hint="eastAsia" w:ascii="仿宋" w:hAnsi="仿宋" w:eastAsia="仿宋" w:cs="仿宋"/>
          <w:sz w:val="24"/>
          <w:szCs w:val="24"/>
        </w:rPr>
        <w:t>1、施工前必须事前查看现场，对施工范围采购人的所有物品进行必要防护，绝对不允许发生任何原因引起采购人的财产损失及丢失现象。</w:t>
      </w:r>
    </w:p>
    <w:p>
      <w:pPr>
        <w:pStyle w:val="25"/>
        <w:spacing w:line="440" w:lineRule="exact"/>
        <w:rPr>
          <w:rFonts w:ascii="仿宋" w:hAnsi="仿宋" w:eastAsia="仿宋" w:cs="仿宋"/>
          <w:sz w:val="24"/>
          <w:szCs w:val="24"/>
        </w:rPr>
      </w:pPr>
      <w:r>
        <w:rPr>
          <w:rFonts w:hint="eastAsia" w:ascii="仿宋" w:hAnsi="仿宋" w:eastAsia="仿宋" w:cs="仿宋"/>
          <w:sz w:val="24"/>
          <w:szCs w:val="24"/>
        </w:rPr>
        <w:t>2、施工临时用电要按照国家相关规定执行。</w:t>
      </w:r>
    </w:p>
    <w:p>
      <w:pPr>
        <w:pStyle w:val="25"/>
        <w:spacing w:line="440" w:lineRule="exact"/>
        <w:rPr>
          <w:rFonts w:ascii="仿宋" w:hAnsi="仿宋" w:eastAsia="仿宋" w:cs="仿宋"/>
          <w:sz w:val="24"/>
          <w:szCs w:val="24"/>
        </w:rPr>
      </w:pPr>
      <w:r>
        <w:rPr>
          <w:rFonts w:hint="eastAsia" w:ascii="仿宋" w:hAnsi="仿宋" w:eastAsia="仿宋" w:cs="仿宋"/>
          <w:sz w:val="24"/>
          <w:szCs w:val="24"/>
        </w:rPr>
        <w:t>3、操作人员绝对禁止任何原因发生工具高空坠落或掉入污水池现象。</w:t>
      </w:r>
    </w:p>
    <w:p>
      <w:pPr>
        <w:pStyle w:val="25"/>
        <w:spacing w:line="440" w:lineRule="exact"/>
        <w:rPr>
          <w:rFonts w:ascii="仿宋" w:hAnsi="仿宋" w:eastAsia="仿宋" w:cs="仿宋"/>
          <w:sz w:val="24"/>
          <w:szCs w:val="24"/>
        </w:rPr>
      </w:pPr>
      <w:r>
        <w:rPr>
          <w:rFonts w:hint="eastAsia" w:ascii="仿宋" w:hAnsi="仿宋" w:eastAsia="仿宋" w:cs="仿宋"/>
          <w:sz w:val="24"/>
          <w:szCs w:val="24"/>
        </w:rPr>
        <w:t>4、下池时，要确认能否下池，要注意水位，毒气浓度，要保证通风，绝对不允许发生中毒现象。</w:t>
      </w:r>
    </w:p>
    <w:p>
      <w:pPr>
        <w:pStyle w:val="25"/>
        <w:spacing w:line="440" w:lineRule="exact"/>
        <w:rPr>
          <w:rFonts w:ascii="仿宋" w:hAnsi="仿宋" w:eastAsia="仿宋" w:cs="仿宋"/>
          <w:sz w:val="24"/>
          <w:szCs w:val="24"/>
        </w:rPr>
      </w:pPr>
      <w:r>
        <w:rPr>
          <w:rFonts w:hint="eastAsia" w:ascii="仿宋" w:hAnsi="仿宋" w:eastAsia="仿宋" w:cs="仿宋"/>
          <w:sz w:val="24"/>
          <w:szCs w:val="24"/>
        </w:rPr>
        <w:t>5、使用电动工具时，要注意周围的物体，不要绕进电钻里，发生危险。</w:t>
      </w:r>
    </w:p>
    <w:p>
      <w:pPr>
        <w:pStyle w:val="25"/>
        <w:spacing w:line="440" w:lineRule="exact"/>
        <w:rPr>
          <w:rFonts w:ascii="仿宋" w:hAnsi="仿宋" w:eastAsia="仿宋" w:cs="仿宋"/>
          <w:sz w:val="24"/>
          <w:szCs w:val="24"/>
        </w:rPr>
      </w:pPr>
      <w:r>
        <w:rPr>
          <w:rFonts w:hint="eastAsia" w:ascii="仿宋" w:hAnsi="仿宋" w:eastAsia="仿宋" w:cs="仿宋"/>
          <w:sz w:val="24"/>
          <w:szCs w:val="24"/>
        </w:rPr>
        <w:t>6、每天工程完毕后，须工完场清。</w:t>
      </w:r>
    </w:p>
    <w:p>
      <w:pPr>
        <w:pStyle w:val="25"/>
        <w:spacing w:line="440" w:lineRule="exact"/>
        <w:rPr>
          <w:rFonts w:ascii="仿宋" w:hAnsi="仿宋" w:eastAsia="仿宋" w:cs="仿宋"/>
          <w:sz w:val="24"/>
          <w:szCs w:val="24"/>
        </w:rPr>
      </w:pPr>
      <w:r>
        <w:rPr>
          <w:rFonts w:hint="eastAsia" w:ascii="仿宋" w:hAnsi="仿宋" w:eastAsia="仿宋" w:cs="仿宋"/>
          <w:sz w:val="24"/>
          <w:szCs w:val="24"/>
        </w:rPr>
        <w:t>7、对所有工作的区域进行防护，如发生让采购人财产损失将进行赔偿，情节严重的将追究责任人刑事责任。</w:t>
      </w:r>
    </w:p>
    <w:p>
      <w:pPr>
        <w:pStyle w:val="25"/>
        <w:spacing w:line="440" w:lineRule="exact"/>
        <w:rPr>
          <w:rFonts w:ascii="仿宋" w:hAnsi="仿宋" w:eastAsia="仿宋" w:cs="仿宋"/>
          <w:sz w:val="24"/>
          <w:szCs w:val="24"/>
        </w:rPr>
      </w:pPr>
      <w:r>
        <w:rPr>
          <w:rFonts w:hint="eastAsia" w:ascii="仿宋" w:hAnsi="仿宋" w:eastAsia="仿宋" w:cs="仿宋"/>
          <w:sz w:val="24"/>
          <w:szCs w:val="24"/>
        </w:rPr>
        <w:t>8、在施工中，施工方发生的安全事故（包括第三方），造成的一切损失自行负责。</w:t>
      </w:r>
    </w:p>
    <w:p>
      <w:pPr>
        <w:pStyle w:val="25"/>
        <w:spacing w:line="440" w:lineRule="exact"/>
        <w:rPr>
          <w:rFonts w:ascii="仿宋" w:hAnsi="仿宋" w:eastAsia="仿宋" w:cs="仿宋"/>
          <w:sz w:val="24"/>
          <w:szCs w:val="24"/>
        </w:rPr>
      </w:pPr>
      <w:r>
        <w:rPr>
          <w:rFonts w:hint="eastAsia" w:ascii="仿宋" w:hAnsi="仿宋" w:eastAsia="仿宋" w:cs="仿宋"/>
          <w:sz w:val="24"/>
          <w:szCs w:val="24"/>
        </w:rPr>
        <w:t>9、现场应设置安全员，采取有效措施保证施工人员及建筑物内人员的安全，并保护好环境。</w:t>
      </w:r>
    </w:p>
    <w:p>
      <w:pPr>
        <w:pStyle w:val="25"/>
        <w:spacing w:line="440" w:lineRule="exact"/>
        <w:rPr>
          <w:rFonts w:ascii="仿宋" w:hAnsi="仿宋" w:eastAsia="仿宋" w:cs="仿宋"/>
          <w:sz w:val="24"/>
          <w:szCs w:val="24"/>
        </w:rPr>
      </w:pPr>
      <w:r>
        <w:rPr>
          <w:rFonts w:hint="eastAsia" w:ascii="仿宋" w:hAnsi="仿宋" w:eastAsia="仿宋" w:cs="仿宋"/>
          <w:sz w:val="24"/>
          <w:szCs w:val="24"/>
        </w:rPr>
        <w:t>10、中标单位须保存施工时影像或照片，并与其它相关资料统一制作成册，作为支付款项的依据。</w:t>
      </w:r>
    </w:p>
    <w:p>
      <w:pPr>
        <w:spacing w:line="440" w:lineRule="exact"/>
        <w:rPr>
          <w:rFonts w:ascii="仿宋" w:hAnsi="仿宋" w:eastAsia="仿宋" w:cs="仿宋"/>
          <w:sz w:val="24"/>
        </w:rPr>
      </w:pPr>
      <w:r>
        <w:rPr>
          <w:rFonts w:hint="eastAsia" w:ascii="仿宋" w:hAnsi="仿宋" w:eastAsia="仿宋" w:cs="仿宋"/>
          <w:sz w:val="24"/>
        </w:rPr>
        <w:t>七、付款方式：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r>
        <w:rPr>
          <w:rFonts w:hint="eastAsia" w:ascii="仿宋" w:hAnsi="仿宋" w:eastAsia="仿宋" w:cs="仿宋"/>
          <w:sz w:val="24"/>
        </w:rPr>
        <w:br w:type="page"/>
      </w:r>
    </w:p>
    <w:p>
      <w:pPr>
        <w:pStyle w:val="71"/>
        <w:spacing w:afterLines="0" w:line="440" w:lineRule="exact"/>
        <w:ind w:firstLine="482"/>
        <w:rPr>
          <w:rFonts w:ascii="仿宋" w:hAnsi="仿宋" w:eastAsia="仿宋" w:cs="仿宋"/>
          <w:b/>
          <w:bCs/>
        </w:rPr>
      </w:pPr>
      <w:r>
        <w:rPr>
          <w:rFonts w:hint="eastAsia" w:ascii="仿宋" w:hAnsi="仿宋" w:eastAsia="仿宋" w:cs="仿宋"/>
          <w:b/>
          <w:bdr w:val="single" w:color="auto" w:sz="4" w:space="0"/>
        </w:rPr>
        <w:t>02标</w:t>
      </w:r>
      <w:r>
        <w:rPr>
          <w:rFonts w:hint="eastAsia" w:ascii="仿宋" w:hAnsi="仿宋" w:eastAsia="仿宋" w:cs="仿宋"/>
          <w:b/>
          <w:bCs/>
        </w:rPr>
        <w:t xml:space="preserve"> 绍兴市人民医院楼道灯及机房灯具改造项目</w:t>
      </w:r>
      <w:r>
        <w:rPr>
          <w:rFonts w:hint="eastAsia" w:ascii="仿宋" w:hAnsi="仿宋" w:eastAsia="仿宋" w:cs="仿宋"/>
          <w:b/>
          <w:bCs/>
          <w:lang w:eastAsia="zh-CN"/>
        </w:rPr>
        <w:t>（第二次重招）</w:t>
      </w:r>
      <w:r>
        <w:rPr>
          <w:rFonts w:hint="eastAsia" w:ascii="仿宋" w:hAnsi="仿宋" w:eastAsia="仿宋" w:cs="仿宋"/>
          <w:b/>
          <w:bCs/>
        </w:rPr>
        <w:t>，最高限价：15万元</w:t>
      </w:r>
    </w:p>
    <w:p>
      <w:pPr>
        <w:spacing w:line="360" w:lineRule="auto"/>
        <w:rPr>
          <w:rFonts w:ascii="仿宋" w:hAnsi="仿宋" w:eastAsia="仿宋" w:cs="仿宋"/>
          <w:b/>
          <w:sz w:val="24"/>
        </w:rPr>
      </w:pPr>
      <w:r>
        <w:rPr>
          <w:rFonts w:hint="eastAsia" w:ascii="仿宋" w:hAnsi="仿宋" w:eastAsia="仿宋" w:cs="仿宋"/>
          <w:b/>
          <w:sz w:val="24"/>
        </w:rPr>
        <w:t>一、项目概况</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因节能及维修需要，绍兴市人民医院楼道灯及机房灯具需维修改造。</w:t>
      </w:r>
    </w:p>
    <w:p>
      <w:pPr>
        <w:spacing w:line="360" w:lineRule="auto"/>
        <w:rPr>
          <w:rFonts w:ascii="仿宋" w:hAnsi="仿宋" w:eastAsia="仿宋" w:cs="仿宋"/>
          <w:b/>
          <w:sz w:val="24"/>
        </w:rPr>
      </w:pPr>
      <w:r>
        <w:rPr>
          <w:rFonts w:hint="eastAsia" w:ascii="仿宋" w:hAnsi="仿宋" w:eastAsia="仿宋" w:cs="仿宋"/>
          <w:b/>
          <w:sz w:val="24"/>
        </w:rPr>
        <w:t>二、项目内容</w:t>
      </w:r>
      <w:r>
        <w:rPr>
          <w:rFonts w:ascii="仿宋" w:hAnsi="仿宋" w:eastAsia="仿宋" w:cs="仿宋"/>
          <w:b/>
          <w:sz w:val="24"/>
        </w:rPr>
        <w:t xml:space="preserve"> </w:t>
      </w:r>
    </w:p>
    <w:tbl>
      <w:tblPr>
        <w:tblStyle w:val="46"/>
        <w:tblW w:w="8585"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3642"/>
        <w:gridCol w:w="958"/>
        <w:gridCol w:w="1525"/>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247" w:type="dxa"/>
          </w:tcPr>
          <w:p>
            <w:pPr>
              <w:spacing w:line="360" w:lineRule="auto"/>
              <w:jc w:val="center"/>
              <w:rPr>
                <w:rFonts w:ascii="仿宋" w:hAnsi="仿宋" w:eastAsia="仿宋" w:cs="仿宋"/>
                <w:bCs/>
                <w:sz w:val="24"/>
              </w:rPr>
            </w:pPr>
            <w:r>
              <w:rPr>
                <w:rFonts w:hint="eastAsia" w:ascii="仿宋" w:hAnsi="仿宋" w:eastAsia="仿宋" w:cs="仿宋"/>
                <w:bCs/>
                <w:sz w:val="24"/>
              </w:rPr>
              <w:t>名称</w:t>
            </w:r>
          </w:p>
        </w:tc>
        <w:tc>
          <w:tcPr>
            <w:tcW w:w="3642" w:type="dxa"/>
          </w:tcPr>
          <w:p>
            <w:pPr>
              <w:spacing w:line="360" w:lineRule="auto"/>
              <w:jc w:val="center"/>
              <w:rPr>
                <w:rFonts w:ascii="仿宋" w:hAnsi="仿宋" w:eastAsia="仿宋" w:cs="仿宋"/>
                <w:bCs/>
                <w:sz w:val="24"/>
              </w:rPr>
            </w:pPr>
            <w:r>
              <w:rPr>
                <w:rFonts w:hint="eastAsia" w:ascii="仿宋" w:hAnsi="仿宋" w:eastAsia="仿宋" w:cs="仿宋"/>
                <w:bCs/>
                <w:sz w:val="24"/>
              </w:rPr>
              <w:t>规格/特征</w:t>
            </w:r>
          </w:p>
        </w:tc>
        <w:tc>
          <w:tcPr>
            <w:tcW w:w="958" w:type="dxa"/>
          </w:tcPr>
          <w:p>
            <w:pPr>
              <w:spacing w:line="360" w:lineRule="auto"/>
              <w:jc w:val="center"/>
              <w:rPr>
                <w:rFonts w:ascii="仿宋" w:hAnsi="仿宋" w:eastAsia="仿宋" w:cs="仿宋"/>
                <w:bCs/>
                <w:sz w:val="24"/>
              </w:rPr>
            </w:pPr>
            <w:r>
              <w:rPr>
                <w:rFonts w:hint="eastAsia" w:ascii="仿宋" w:hAnsi="仿宋" w:eastAsia="仿宋" w:cs="仿宋"/>
                <w:bCs/>
                <w:sz w:val="24"/>
              </w:rPr>
              <w:t>预估数量（台）</w:t>
            </w:r>
          </w:p>
        </w:tc>
        <w:tc>
          <w:tcPr>
            <w:tcW w:w="1525" w:type="dxa"/>
          </w:tcPr>
          <w:p>
            <w:pPr>
              <w:spacing w:line="360" w:lineRule="auto"/>
              <w:jc w:val="center"/>
              <w:rPr>
                <w:rFonts w:ascii="仿宋" w:hAnsi="仿宋" w:eastAsia="仿宋" w:cs="仿宋"/>
                <w:bCs/>
                <w:sz w:val="24"/>
              </w:rPr>
            </w:pPr>
            <w:r>
              <w:rPr>
                <w:rFonts w:hint="eastAsia" w:ascii="仿宋" w:hAnsi="仿宋" w:eastAsia="仿宋" w:cs="仿宋"/>
                <w:bCs/>
                <w:sz w:val="24"/>
              </w:rPr>
              <w:t>预算单价(元/台)</w:t>
            </w:r>
          </w:p>
        </w:tc>
        <w:tc>
          <w:tcPr>
            <w:tcW w:w="1213" w:type="dxa"/>
          </w:tcPr>
          <w:p>
            <w:pPr>
              <w:spacing w:line="360" w:lineRule="auto"/>
              <w:jc w:val="center"/>
              <w:rPr>
                <w:rFonts w:ascii="仿宋" w:hAnsi="仿宋" w:eastAsia="仿宋" w:cs="仿宋"/>
                <w:bCs/>
                <w:sz w:val="24"/>
              </w:rPr>
            </w:pPr>
            <w:r>
              <w:rPr>
                <w:rFonts w:hint="eastAsia" w:ascii="仿宋" w:hAnsi="仿宋" w:eastAsia="仿宋" w:cs="仿宋"/>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1247" w:type="dxa"/>
          </w:tcPr>
          <w:p>
            <w:pPr>
              <w:spacing w:line="360" w:lineRule="auto"/>
              <w:rPr>
                <w:rFonts w:ascii="仿宋" w:hAnsi="仿宋" w:eastAsia="仿宋" w:cs="仿宋"/>
                <w:bCs/>
                <w:sz w:val="24"/>
              </w:rPr>
            </w:pPr>
            <w:bookmarkStart w:id="15" w:name="OLE_LINK1" w:colFirst="2" w:colLast="3"/>
            <w:r>
              <w:rPr>
                <w:rFonts w:hint="eastAsia" w:ascii="仿宋" w:hAnsi="仿宋" w:eastAsia="仿宋" w:cs="仿宋"/>
                <w:bCs/>
                <w:sz w:val="24"/>
              </w:rPr>
              <w:t>楼道灯</w:t>
            </w:r>
          </w:p>
        </w:tc>
        <w:tc>
          <w:tcPr>
            <w:tcW w:w="3642" w:type="dxa"/>
          </w:tcPr>
          <w:p>
            <w:pPr>
              <w:spacing w:line="360" w:lineRule="auto"/>
              <w:rPr>
                <w:rFonts w:ascii="仿宋" w:hAnsi="仿宋" w:eastAsia="仿宋" w:cs="仿宋"/>
                <w:bCs/>
                <w:sz w:val="24"/>
              </w:rPr>
            </w:pPr>
            <w:r>
              <w:rPr>
                <w:rFonts w:hint="eastAsia" w:ascii="仿宋" w:hAnsi="仿宋" w:eastAsia="仿宋" w:cs="仿宋"/>
                <w:bCs/>
                <w:sz w:val="24"/>
              </w:rPr>
              <w:t>LED吸顶灯带应急蓄电池  18W</w:t>
            </w:r>
          </w:p>
        </w:tc>
        <w:tc>
          <w:tcPr>
            <w:tcW w:w="958" w:type="dxa"/>
            <w:vAlign w:val="center"/>
          </w:tcPr>
          <w:p>
            <w:pPr>
              <w:spacing w:line="360" w:lineRule="auto"/>
              <w:jc w:val="center"/>
              <w:rPr>
                <w:rFonts w:ascii="仿宋" w:hAnsi="仿宋" w:eastAsia="仿宋" w:cs="仿宋"/>
                <w:bCs/>
                <w:sz w:val="24"/>
              </w:rPr>
            </w:pPr>
            <w:r>
              <w:rPr>
                <w:rFonts w:ascii="仿宋" w:hAnsi="仿宋" w:eastAsia="仿宋" w:cs="仿宋"/>
                <w:bCs/>
                <w:sz w:val="24"/>
              </w:rPr>
              <w:t>250</w:t>
            </w:r>
          </w:p>
        </w:tc>
        <w:tc>
          <w:tcPr>
            <w:tcW w:w="152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195</w:t>
            </w:r>
          </w:p>
        </w:tc>
        <w:tc>
          <w:tcPr>
            <w:tcW w:w="1213" w:type="dxa"/>
          </w:tcPr>
          <w:p>
            <w:pPr>
              <w:spacing w:line="360" w:lineRule="auto"/>
              <w:rPr>
                <w:rFonts w:ascii="仿宋" w:hAnsi="仿宋" w:eastAsia="仿宋" w:cs="仿宋"/>
                <w:bCs/>
                <w:sz w:val="24"/>
              </w:rPr>
            </w:pPr>
            <w:r>
              <w:rPr>
                <w:rFonts w:hint="eastAsia" w:ascii="仿宋" w:hAnsi="仿宋" w:eastAsia="仿宋" w:cs="仿宋"/>
                <w:bCs/>
                <w:sz w:val="24"/>
              </w:rPr>
              <w:t>各楼栋、楼道、楼层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7" w:type="dxa"/>
          </w:tcPr>
          <w:p>
            <w:pPr>
              <w:spacing w:line="360" w:lineRule="auto"/>
              <w:rPr>
                <w:rFonts w:ascii="仿宋" w:hAnsi="仿宋" w:eastAsia="仿宋" w:cs="仿宋"/>
                <w:bCs/>
                <w:sz w:val="24"/>
              </w:rPr>
            </w:pPr>
            <w:r>
              <w:rPr>
                <w:rFonts w:hint="eastAsia" w:ascii="仿宋" w:hAnsi="仿宋" w:eastAsia="仿宋" w:cs="仿宋"/>
                <w:bCs/>
                <w:sz w:val="24"/>
              </w:rPr>
              <w:t>楼道灯</w:t>
            </w:r>
          </w:p>
        </w:tc>
        <w:tc>
          <w:tcPr>
            <w:tcW w:w="3642" w:type="dxa"/>
          </w:tcPr>
          <w:p>
            <w:pPr>
              <w:spacing w:line="360" w:lineRule="auto"/>
              <w:rPr>
                <w:rFonts w:ascii="仿宋" w:hAnsi="仿宋" w:eastAsia="仿宋" w:cs="仿宋"/>
                <w:bCs/>
                <w:sz w:val="24"/>
              </w:rPr>
            </w:pPr>
            <w:r>
              <w:rPr>
                <w:rFonts w:hint="eastAsia" w:ascii="仿宋" w:hAnsi="仿宋" w:eastAsia="仿宋" w:cs="仿宋"/>
                <w:bCs/>
                <w:sz w:val="24"/>
              </w:rPr>
              <w:t>LED吸顶灯带应急蓄电池  18W</w:t>
            </w:r>
          </w:p>
        </w:tc>
        <w:tc>
          <w:tcPr>
            <w:tcW w:w="958"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9</w:t>
            </w:r>
            <w:r>
              <w:rPr>
                <w:rFonts w:ascii="仿宋" w:hAnsi="仿宋" w:eastAsia="仿宋" w:cs="仿宋"/>
                <w:bCs/>
                <w:sz w:val="24"/>
              </w:rPr>
              <w:t>0</w:t>
            </w:r>
          </w:p>
        </w:tc>
        <w:tc>
          <w:tcPr>
            <w:tcW w:w="152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195</w:t>
            </w:r>
          </w:p>
        </w:tc>
        <w:tc>
          <w:tcPr>
            <w:tcW w:w="1213" w:type="dxa"/>
          </w:tcPr>
          <w:p>
            <w:pPr>
              <w:spacing w:line="360" w:lineRule="auto"/>
              <w:rPr>
                <w:rFonts w:ascii="仿宋" w:hAnsi="仿宋" w:eastAsia="仿宋" w:cs="仿宋"/>
                <w:bCs/>
                <w:sz w:val="24"/>
              </w:rPr>
            </w:pPr>
            <w:r>
              <w:rPr>
                <w:rFonts w:hint="eastAsia" w:ascii="仿宋" w:hAnsi="仿宋" w:eastAsia="仿宋" w:cs="仿宋"/>
                <w:bCs/>
                <w:sz w:val="24"/>
              </w:rPr>
              <w:t>宿舍通道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7" w:type="dxa"/>
          </w:tcPr>
          <w:p>
            <w:pPr>
              <w:spacing w:line="360" w:lineRule="auto"/>
              <w:rPr>
                <w:rFonts w:ascii="仿宋" w:hAnsi="仿宋" w:eastAsia="仿宋" w:cs="仿宋"/>
                <w:bCs/>
                <w:sz w:val="24"/>
              </w:rPr>
            </w:pPr>
            <w:r>
              <w:rPr>
                <w:rFonts w:hint="eastAsia" w:ascii="仿宋" w:hAnsi="仿宋" w:eastAsia="仿宋" w:cs="仿宋"/>
                <w:bCs/>
                <w:sz w:val="24"/>
              </w:rPr>
              <w:t>楼道灯</w:t>
            </w:r>
          </w:p>
        </w:tc>
        <w:tc>
          <w:tcPr>
            <w:tcW w:w="3642" w:type="dxa"/>
          </w:tcPr>
          <w:p>
            <w:pPr>
              <w:spacing w:line="360" w:lineRule="auto"/>
              <w:rPr>
                <w:rFonts w:ascii="仿宋" w:hAnsi="仿宋" w:eastAsia="仿宋" w:cs="仿宋"/>
                <w:bCs/>
                <w:sz w:val="24"/>
              </w:rPr>
            </w:pPr>
            <w:r>
              <w:rPr>
                <w:rFonts w:hint="eastAsia" w:ascii="仿宋" w:hAnsi="仿宋" w:eastAsia="仿宋" w:cs="仿宋"/>
                <w:bCs/>
                <w:sz w:val="24"/>
              </w:rPr>
              <w:t>LED红外感应吸顶灯  18W</w:t>
            </w:r>
          </w:p>
        </w:tc>
        <w:tc>
          <w:tcPr>
            <w:tcW w:w="958"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9</w:t>
            </w:r>
            <w:r>
              <w:rPr>
                <w:rFonts w:ascii="仿宋" w:hAnsi="仿宋" w:eastAsia="仿宋" w:cs="仿宋"/>
                <w:bCs/>
                <w:sz w:val="24"/>
              </w:rPr>
              <w:t>0</w:t>
            </w:r>
          </w:p>
        </w:tc>
        <w:tc>
          <w:tcPr>
            <w:tcW w:w="152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90</w:t>
            </w:r>
          </w:p>
        </w:tc>
        <w:tc>
          <w:tcPr>
            <w:tcW w:w="1213" w:type="dxa"/>
          </w:tcPr>
          <w:p>
            <w:pPr>
              <w:spacing w:line="360" w:lineRule="auto"/>
              <w:rPr>
                <w:rFonts w:ascii="仿宋" w:hAnsi="仿宋" w:eastAsia="仿宋" w:cs="仿宋"/>
                <w:bCs/>
                <w:sz w:val="24"/>
              </w:rPr>
            </w:pPr>
            <w:r>
              <w:rPr>
                <w:rFonts w:hint="eastAsia" w:ascii="仿宋" w:hAnsi="仿宋" w:eastAsia="仿宋" w:cs="仿宋"/>
                <w:bCs/>
                <w:sz w:val="24"/>
              </w:rPr>
              <w:t>宿舍通道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7" w:type="dxa"/>
          </w:tcPr>
          <w:p>
            <w:pPr>
              <w:spacing w:line="360" w:lineRule="auto"/>
              <w:rPr>
                <w:rFonts w:ascii="仿宋" w:hAnsi="仿宋" w:eastAsia="仿宋" w:cs="仿宋"/>
                <w:bCs/>
                <w:sz w:val="24"/>
              </w:rPr>
            </w:pPr>
            <w:r>
              <w:rPr>
                <w:rFonts w:hint="eastAsia" w:ascii="仿宋" w:hAnsi="仿宋" w:eastAsia="仿宋" w:cs="仿宋"/>
                <w:bCs/>
                <w:sz w:val="24"/>
              </w:rPr>
              <w:t>机房灯具</w:t>
            </w:r>
          </w:p>
        </w:tc>
        <w:tc>
          <w:tcPr>
            <w:tcW w:w="3642" w:type="dxa"/>
          </w:tcPr>
          <w:p>
            <w:pPr>
              <w:spacing w:line="360" w:lineRule="auto"/>
              <w:rPr>
                <w:rFonts w:ascii="仿宋" w:hAnsi="仿宋" w:eastAsia="仿宋" w:cs="仿宋"/>
                <w:bCs/>
                <w:sz w:val="24"/>
              </w:rPr>
            </w:pPr>
            <w:r>
              <w:rPr>
                <w:rFonts w:hint="eastAsia" w:ascii="仿宋" w:hAnsi="仿宋" w:eastAsia="仿宋" w:cs="仿宋"/>
                <w:bCs/>
                <w:sz w:val="24"/>
              </w:rPr>
              <w:t>雷达感应T</w:t>
            </w:r>
            <w:r>
              <w:rPr>
                <w:rFonts w:ascii="仿宋" w:hAnsi="仿宋" w:eastAsia="仿宋" w:cs="仿宋"/>
                <w:bCs/>
                <w:sz w:val="24"/>
              </w:rPr>
              <w:t>8</w:t>
            </w:r>
            <w:r>
              <w:rPr>
                <w:rFonts w:hint="eastAsia" w:ascii="仿宋" w:hAnsi="仿宋" w:eastAsia="仿宋" w:cs="仿宋"/>
                <w:bCs/>
                <w:sz w:val="24"/>
              </w:rPr>
              <w:t>灯管支架2</w:t>
            </w:r>
            <w:r>
              <w:rPr>
                <w:rFonts w:ascii="仿宋" w:hAnsi="仿宋" w:eastAsia="仿宋" w:cs="仿宋"/>
                <w:bCs/>
                <w:sz w:val="24"/>
              </w:rPr>
              <w:t>8W</w:t>
            </w:r>
            <w:r>
              <w:rPr>
                <w:rFonts w:hint="eastAsia" w:ascii="仿宋" w:hAnsi="仿宋" w:eastAsia="仿宋" w:cs="仿宋"/>
                <w:bCs/>
                <w:sz w:val="24"/>
              </w:rPr>
              <w:t>（含灯）</w:t>
            </w:r>
          </w:p>
        </w:tc>
        <w:tc>
          <w:tcPr>
            <w:tcW w:w="958" w:type="dxa"/>
            <w:vAlign w:val="center"/>
          </w:tcPr>
          <w:p>
            <w:pPr>
              <w:spacing w:line="360" w:lineRule="auto"/>
              <w:jc w:val="center"/>
              <w:rPr>
                <w:rFonts w:ascii="仿宋" w:hAnsi="仿宋" w:eastAsia="仿宋" w:cs="仿宋"/>
                <w:bCs/>
                <w:sz w:val="24"/>
              </w:rPr>
            </w:pPr>
            <w:r>
              <w:rPr>
                <w:rFonts w:ascii="仿宋" w:hAnsi="仿宋" w:eastAsia="仿宋" w:cs="仿宋"/>
                <w:bCs/>
                <w:sz w:val="24"/>
              </w:rPr>
              <w:t>600</w:t>
            </w:r>
          </w:p>
        </w:tc>
        <w:tc>
          <w:tcPr>
            <w:tcW w:w="152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81</w:t>
            </w:r>
          </w:p>
        </w:tc>
        <w:tc>
          <w:tcPr>
            <w:tcW w:w="1213" w:type="dxa"/>
          </w:tcPr>
          <w:p>
            <w:pPr>
              <w:spacing w:line="360" w:lineRule="auto"/>
              <w:rPr>
                <w:rFonts w:ascii="仿宋" w:hAnsi="仿宋" w:eastAsia="仿宋" w:cs="仿宋"/>
                <w:bCs/>
                <w:sz w:val="24"/>
              </w:rPr>
            </w:pPr>
            <w:r>
              <w:rPr>
                <w:rFonts w:hint="eastAsia" w:ascii="仿宋" w:hAnsi="仿宋" w:eastAsia="仿宋" w:cs="仿宋"/>
                <w:bCs/>
                <w:sz w:val="24"/>
              </w:rPr>
              <w:t>各机房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7" w:type="dxa"/>
          </w:tcPr>
          <w:p>
            <w:pPr>
              <w:spacing w:line="360" w:lineRule="auto"/>
              <w:rPr>
                <w:rFonts w:ascii="仿宋" w:hAnsi="仿宋" w:eastAsia="仿宋" w:cs="仿宋"/>
                <w:bCs/>
                <w:sz w:val="24"/>
              </w:rPr>
            </w:pPr>
            <w:r>
              <w:rPr>
                <w:rFonts w:hint="eastAsia" w:ascii="仿宋" w:hAnsi="仿宋" w:eastAsia="仿宋" w:cs="仿宋"/>
                <w:bCs/>
                <w:sz w:val="24"/>
              </w:rPr>
              <w:t>其他</w:t>
            </w:r>
          </w:p>
        </w:tc>
        <w:tc>
          <w:tcPr>
            <w:tcW w:w="3642" w:type="dxa"/>
          </w:tcPr>
          <w:p>
            <w:pPr>
              <w:spacing w:line="360" w:lineRule="auto"/>
              <w:rPr>
                <w:rFonts w:ascii="仿宋" w:hAnsi="仿宋" w:eastAsia="仿宋" w:cs="仿宋"/>
                <w:bCs/>
                <w:sz w:val="24"/>
              </w:rPr>
            </w:pPr>
            <w:r>
              <w:rPr>
                <w:rFonts w:hint="eastAsia" w:ascii="仿宋" w:hAnsi="仿宋" w:eastAsia="仿宋" w:cs="仿宋"/>
                <w:bCs/>
                <w:sz w:val="24"/>
              </w:rPr>
              <w:t xml:space="preserve">LED疏散指示A灯 </w:t>
            </w:r>
            <w:r>
              <w:rPr>
                <w:rFonts w:ascii="仿宋" w:hAnsi="仿宋" w:eastAsia="仿宋" w:cs="仿宋"/>
                <w:bCs/>
                <w:sz w:val="24"/>
              </w:rPr>
              <w:t xml:space="preserve">2.5W </w:t>
            </w:r>
          </w:p>
        </w:tc>
        <w:tc>
          <w:tcPr>
            <w:tcW w:w="958" w:type="dxa"/>
            <w:vAlign w:val="center"/>
          </w:tcPr>
          <w:p>
            <w:pPr>
              <w:spacing w:line="360" w:lineRule="auto"/>
              <w:jc w:val="center"/>
              <w:rPr>
                <w:rFonts w:ascii="仿宋" w:hAnsi="仿宋" w:eastAsia="仿宋" w:cs="仿宋"/>
                <w:bCs/>
                <w:sz w:val="24"/>
              </w:rPr>
            </w:pPr>
            <w:r>
              <w:rPr>
                <w:rFonts w:ascii="仿宋" w:hAnsi="仿宋" w:eastAsia="仿宋" w:cs="仿宋"/>
                <w:bCs/>
                <w:sz w:val="24"/>
              </w:rPr>
              <w:t>200</w:t>
            </w:r>
          </w:p>
        </w:tc>
        <w:tc>
          <w:tcPr>
            <w:tcW w:w="152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135</w:t>
            </w:r>
          </w:p>
        </w:tc>
        <w:tc>
          <w:tcPr>
            <w:tcW w:w="1213" w:type="dxa"/>
          </w:tcPr>
          <w:p>
            <w:pPr>
              <w:spacing w:line="360" w:lineRule="auto"/>
              <w:rPr>
                <w:rFonts w:ascii="仿宋" w:hAnsi="仿宋" w:eastAsia="仿宋" w:cs="仿宋"/>
                <w:bCs/>
                <w:sz w:val="24"/>
              </w:rPr>
            </w:pPr>
          </w:p>
        </w:tc>
      </w:tr>
      <w:bookmarkEnd w:id="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47" w:type="dxa"/>
          </w:tcPr>
          <w:p>
            <w:pPr>
              <w:spacing w:line="360" w:lineRule="auto"/>
              <w:rPr>
                <w:rFonts w:ascii="仿宋" w:hAnsi="仿宋" w:eastAsia="仿宋" w:cs="仿宋"/>
                <w:bCs/>
                <w:sz w:val="24"/>
              </w:rPr>
            </w:pPr>
          </w:p>
        </w:tc>
        <w:tc>
          <w:tcPr>
            <w:tcW w:w="3642" w:type="dxa"/>
          </w:tcPr>
          <w:p>
            <w:pPr>
              <w:spacing w:line="360" w:lineRule="auto"/>
              <w:jc w:val="center"/>
              <w:rPr>
                <w:rFonts w:ascii="仿宋" w:hAnsi="仿宋" w:eastAsia="仿宋" w:cs="仿宋"/>
                <w:b/>
                <w:bCs/>
                <w:sz w:val="24"/>
              </w:rPr>
            </w:pPr>
            <w:r>
              <w:rPr>
                <w:rFonts w:ascii="仿宋" w:hAnsi="仿宋" w:eastAsia="仿宋" w:cs="仿宋"/>
                <w:b/>
                <w:bCs/>
                <w:sz w:val="24"/>
              </w:rPr>
              <w:t>合计（元）</w:t>
            </w:r>
          </w:p>
        </w:tc>
        <w:tc>
          <w:tcPr>
            <w:tcW w:w="958" w:type="dxa"/>
          </w:tcPr>
          <w:p>
            <w:pPr>
              <w:spacing w:line="360" w:lineRule="auto"/>
              <w:rPr>
                <w:rFonts w:ascii="仿宋" w:hAnsi="仿宋" w:eastAsia="仿宋" w:cs="仿宋"/>
                <w:bCs/>
                <w:sz w:val="24"/>
              </w:rPr>
            </w:pPr>
          </w:p>
        </w:tc>
        <w:tc>
          <w:tcPr>
            <w:tcW w:w="1525" w:type="dxa"/>
          </w:tcPr>
          <w:p>
            <w:pPr>
              <w:spacing w:line="360" w:lineRule="auto"/>
              <w:jc w:val="center"/>
              <w:rPr>
                <w:rFonts w:ascii="仿宋" w:hAnsi="仿宋" w:eastAsia="仿宋" w:cs="仿宋"/>
                <w:bCs/>
                <w:sz w:val="24"/>
              </w:rPr>
            </w:pPr>
            <w:r>
              <w:rPr>
                <w:rFonts w:hint="eastAsia" w:ascii="仿宋" w:hAnsi="仿宋" w:eastAsia="仿宋" w:cs="仿宋"/>
                <w:bCs/>
                <w:sz w:val="24"/>
              </w:rPr>
              <w:t>150000</w:t>
            </w:r>
          </w:p>
        </w:tc>
        <w:tc>
          <w:tcPr>
            <w:tcW w:w="1213" w:type="dxa"/>
          </w:tcPr>
          <w:p>
            <w:pPr>
              <w:spacing w:line="360" w:lineRule="auto"/>
              <w:rPr>
                <w:rFonts w:ascii="仿宋" w:hAnsi="仿宋" w:eastAsia="仿宋" w:cs="仿宋"/>
                <w:bCs/>
                <w:sz w:val="24"/>
              </w:rPr>
            </w:pPr>
          </w:p>
        </w:tc>
      </w:tr>
    </w:tbl>
    <w:p>
      <w:pPr>
        <w:spacing w:line="360" w:lineRule="auto"/>
        <w:rPr>
          <w:rFonts w:ascii="仿宋" w:hAnsi="仿宋" w:eastAsia="仿宋" w:cs="仿宋"/>
          <w:bCs/>
          <w:sz w:val="24"/>
        </w:rPr>
      </w:pPr>
      <w:r>
        <w:rPr>
          <w:rFonts w:hint="eastAsia" w:ascii="仿宋" w:hAnsi="仿宋" w:eastAsia="仿宋" w:cs="仿宋"/>
          <w:bCs/>
          <w:sz w:val="24"/>
        </w:rPr>
        <w:t>注：1、参考品牌：三雄极光、浙江阳光、雷士、飞利浦。</w:t>
      </w:r>
    </w:p>
    <w:p>
      <w:pPr>
        <w:pStyle w:val="2"/>
        <w:rPr>
          <w:rFonts w:ascii="仿宋" w:hAnsi="仿宋" w:eastAsia="仿宋"/>
          <w:lang w:val="en-US"/>
        </w:rPr>
      </w:pPr>
      <w:r>
        <w:rPr>
          <w:rFonts w:hint="eastAsia"/>
          <w:lang w:val="en-US"/>
        </w:rPr>
        <w:t>2、</w:t>
      </w:r>
      <w:r>
        <w:rPr>
          <w:rFonts w:hint="eastAsia" w:ascii="仿宋" w:hAnsi="仿宋" w:eastAsia="仿宋"/>
          <w:lang w:val="en-US"/>
        </w:rPr>
        <w:t>以上所涉及到的规格需要采用节能感应功能，中标单位施工时需要提供详细的计划，不得影响科室正常医疗，施工区域存在有高空作业，存在一定的风险，中标单位需做好各项安全措施，</w:t>
      </w:r>
    </w:p>
    <w:p>
      <w:pPr>
        <w:spacing w:line="360" w:lineRule="auto"/>
        <w:rPr>
          <w:rFonts w:ascii="仿宋" w:hAnsi="仿宋" w:eastAsia="仿宋" w:cs="仿宋"/>
          <w:b/>
          <w:sz w:val="24"/>
        </w:rPr>
      </w:pPr>
      <w:r>
        <w:rPr>
          <w:rFonts w:hint="eastAsia" w:ascii="仿宋" w:hAnsi="仿宋" w:eastAsia="仿宋" w:cs="仿宋"/>
          <w:b/>
          <w:sz w:val="24"/>
        </w:rPr>
        <w:t>三、采购方式</w:t>
      </w:r>
    </w:p>
    <w:p>
      <w:pPr>
        <w:spacing w:line="50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招标采用预算金额报下浮率采购方式，上限价</w:t>
      </w:r>
      <w:r>
        <w:rPr>
          <w:rFonts w:ascii="仿宋_GB2312" w:hAnsi="宋体" w:eastAsia="仿宋_GB2312"/>
          <w:color w:val="000000" w:themeColor="text1"/>
          <w:sz w:val="24"/>
        </w:rPr>
        <w:t>为15</w:t>
      </w:r>
      <w:r>
        <w:rPr>
          <w:rFonts w:hint="eastAsia" w:ascii="仿宋_GB2312" w:hAnsi="宋体" w:eastAsia="仿宋_GB2312"/>
          <w:color w:val="000000" w:themeColor="text1"/>
          <w:sz w:val="24"/>
        </w:rPr>
        <w:t>万元</w:t>
      </w:r>
      <w:r>
        <w:rPr>
          <w:rFonts w:ascii="仿宋_GB2312" w:hAnsi="宋体" w:eastAsia="仿宋_GB2312"/>
          <w:color w:val="000000" w:themeColor="text1"/>
          <w:sz w:val="24"/>
        </w:rPr>
        <w:t>，</w:t>
      </w:r>
      <w:r>
        <w:rPr>
          <w:rFonts w:hint="eastAsia" w:ascii="仿宋_GB2312" w:hAnsi="宋体" w:eastAsia="仿宋_GB2312"/>
          <w:color w:val="000000" w:themeColor="text1"/>
          <w:sz w:val="24"/>
        </w:rPr>
        <w:t>下浮率最高者为该项目的中标单位，中标单位负责该项目的采购、安装、安全管理、</w:t>
      </w:r>
      <w:r>
        <w:rPr>
          <w:rFonts w:hint="eastAsia" w:ascii="仿宋" w:hAnsi="仿宋" w:eastAsia="仿宋" w:cs="仿宋"/>
          <w:sz w:val="24"/>
        </w:rPr>
        <w:t>结算等一切费用，结算依据根据中标单位提交实际工程量清单和结算报告由医院第三方审计后按实结算</w:t>
      </w:r>
      <w:r>
        <w:rPr>
          <w:rFonts w:hint="eastAsia" w:ascii="仿宋" w:hAnsi="仿宋" w:eastAsia="仿宋" w:cs="仿宋"/>
          <w:b/>
          <w:sz w:val="24"/>
        </w:rPr>
        <w:t>。</w:t>
      </w:r>
    </w:p>
    <w:p>
      <w:pPr>
        <w:spacing w:line="360" w:lineRule="auto"/>
        <w:rPr>
          <w:rFonts w:ascii="仿宋" w:hAnsi="仿宋" w:eastAsia="仿宋" w:cs="仿宋"/>
          <w:b/>
          <w:bCs/>
          <w:sz w:val="24"/>
        </w:rPr>
      </w:pPr>
      <w:r>
        <w:rPr>
          <w:rFonts w:hint="eastAsia" w:ascii="仿宋" w:hAnsi="仿宋" w:eastAsia="仿宋" w:cs="仿宋"/>
          <w:b/>
          <w:bCs/>
          <w:sz w:val="24"/>
        </w:rPr>
        <w:t>四、工期与保修期限</w:t>
      </w:r>
    </w:p>
    <w:p>
      <w:pPr>
        <w:spacing w:line="360" w:lineRule="auto"/>
        <w:ind w:firstLine="480" w:firstLineChars="200"/>
        <w:rPr>
          <w:rFonts w:ascii="仿宋" w:hAnsi="仿宋" w:eastAsia="仿宋" w:cs="仿宋"/>
          <w:sz w:val="24"/>
        </w:rPr>
      </w:pPr>
      <w:r>
        <w:rPr>
          <w:rFonts w:hint="eastAsia" w:ascii="仿宋" w:hAnsi="仿宋" w:eastAsia="仿宋" w:cs="仿宋"/>
          <w:sz w:val="24"/>
        </w:rPr>
        <w:t>工期为合同签订后60天，期间根据医院要求随时进场维修更换，若开工后每延误一天按照中标价的1‰扣款，质保期为1年。</w:t>
      </w:r>
    </w:p>
    <w:p>
      <w:pPr>
        <w:spacing w:line="360" w:lineRule="auto"/>
        <w:rPr>
          <w:rFonts w:ascii="仿宋" w:hAnsi="仿宋" w:eastAsia="仿宋" w:cs="仿宋"/>
          <w:b/>
          <w:bCs/>
          <w:sz w:val="24"/>
        </w:rPr>
      </w:pPr>
      <w:r>
        <w:rPr>
          <w:rFonts w:hint="eastAsia" w:ascii="仿宋" w:hAnsi="仿宋" w:eastAsia="仿宋" w:cs="仿宋"/>
          <w:b/>
          <w:bCs/>
          <w:sz w:val="24"/>
        </w:rPr>
        <w:t>五、付款方式</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91"/>
        <w:spacing w:line="360" w:lineRule="auto"/>
        <w:ind w:left="0"/>
        <w:rPr>
          <w:rFonts w:ascii="仿宋" w:hAnsi="仿宋" w:eastAsia="仿宋" w:cs="仿宋"/>
          <w:b/>
          <w:bCs/>
          <w:sz w:val="24"/>
        </w:rPr>
      </w:pPr>
      <w:r>
        <w:rPr>
          <w:rFonts w:hint="eastAsia" w:ascii="仿宋" w:hAnsi="仿宋" w:eastAsia="仿宋" w:cs="仿宋"/>
          <w:b/>
          <w:bCs/>
          <w:sz w:val="24"/>
        </w:rPr>
        <w:t>六、其他要求</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1、施工前必须事前查看现场，对施工范围内招标方的所有物品进行必要遮拦，绝对不允许发生任何原因的、招标方财物损伤及丢失现象。</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2、项目负责人须具备建筑电气中级工程师，实施人员具备特种电工证书，须提供有效的所属社保机构养老保险交纳清单或证明（缴费单位和投标人名称必须一致，并加盖社保缴费证明专用章的原件）；</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3、施工临时用电要按照国家相关规定执行。</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4、操作人员绝对禁止任何原因发生工具高空坠落情况。</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5、使用电动工具时，要注意周围的物体，要避免衣服等杂物绕进电钻里。</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6、每天工程完毕后，须工完场清。</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7、对所有工作的区域进行遮盖，如发生让招标方财物损失将进行赔偿，情节严重的将追究责任人刑事责任。</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8、在施工中，施工方发生的安全事故（包括第三方），造成的一切损失自行负责。</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9、现场应设置安全员，采取有效措施保证施工人员及建筑物内人员的安全，并保护好环境。</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10、中标单位须保存施工时影像或照片，并与其它相关资料统一制作成册，作为支付款项的依据。</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11、本工程水电费已在预算中考虑，结算时不再收取，但用水用电需接入甲方指定地点。</w:t>
      </w:r>
    </w:p>
    <w:p>
      <w:pPr>
        <w:spacing w:line="360" w:lineRule="auto"/>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12、施工人员必须做好疫情防控要求。</w:t>
      </w:r>
    </w:p>
    <w:p>
      <w:pPr>
        <w:pStyle w:val="2"/>
      </w:pPr>
    </w:p>
    <w:bookmarkEnd w:id="7"/>
    <w:bookmarkEnd w:id="8"/>
    <w:bookmarkEnd w:id="9"/>
    <w:p>
      <w:pPr>
        <w:pStyle w:val="25"/>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仿宋_GB2312" w:hAnsi="楷体" w:eastAsia="仿宋_GB2312"/>
          <w:sz w:val="24"/>
        </w:rPr>
      </w:pPr>
    </w:p>
    <w:p>
      <w:pPr>
        <w:pStyle w:val="43"/>
        <w:ind w:firstLine="0" w:firstLineChars="0"/>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36"/>
          <w:szCs w:val="36"/>
        </w:rPr>
      </w:pPr>
      <w:bookmarkStart w:id="16" w:name="_Toc331685783"/>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5"/>
        <w:rPr>
          <w:rFonts w:ascii="仿宋" w:hAnsi="仿宋" w:eastAsia="仿宋" w:cs="仿宋"/>
        </w:rPr>
      </w:pPr>
    </w:p>
    <w:p>
      <w:pPr>
        <w:pStyle w:val="5"/>
        <w:rPr>
          <w:rFonts w:ascii="仿宋" w:hAnsi="仿宋" w:eastAsia="仿宋" w:cs="仿宋"/>
        </w:rPr>
      </w:pPr>
    </w:p>
    <w:p>
      <w:pPr>
        <w:pStyle w:val="5"/>
        <w:ind w:firstLine="562"/>
        <w:jc w:val="center"/>
        <w:rPr>
          <w:rFonts w:ascii="仿宋" w:hAnsi="仿宋" w:eastAsia="仿宋" w:cs="仿宋"/>
          <w:b/>
          <w:sz w:val="28"/>
        </w:rPr>
      </w:pPr>
      <w:r>
        <w:rPr>
          <w:rFonts w:hint="eastAsia" w:ascii="仿宋" w:hAnsi="仿宋" w:eastAsia="仿宋" w:cs="仿宋"/>
          <w:b/>
          <w:sz w:val="28"/>
        </w:rPr>
        <w:t>第一部分  合同书</w:t>
      </w:r>
    </w:p>
    <w:p>
      <w:pPr>
        <w:pStyle w:val="5"/>
        <w:rPr>
          <w:rFonts w:ascii="仿宋" w:hAnsi="仿宋" w:eastAsia="仿宋" w:cs="仿宋"/>
        </w:rPr>
      </w:pPr>
    </w:p>
    <w:p>
      <w:pPr>
        <w:pStyle w:val="5"/>
        <w:rPr>
          <w:rFonts w:ascii="仿宋" w:hAnsi="仿宋" w:eastAsia="仿宋" w:cs="仿宋"/>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p>
    <w:p>
      <w:pPr>
        <w:pStyle w:val="283"/>
        <w:spacing w:before="120" w:line="22" w:lineRule="atLeast"/>
        <w:rPr>
          <w:rFonts w:ascii="仿宋" w:hAnsi="仿宋" w:eastAsia="仿宋" w:cs="仿宋"/>
          <w:szCs w:val="24"/>
        </w:rPr>
      </w:pPr>
    </w:p>
    <w:p>
      <w:pPr>
        <w:pStyle w:val="283"/>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7" w:name="_Toc24059"/>
      <w:bookmarkStart w:id="18" w:name="_Toc3029"/>
      <w:bookmarkStart w:id="19" w:name="_Toc2232"/>
      <w:r>
        <w:rPr>
          <w:rFonts w:hint="eastAsia" w:ascii="仿宋" w:hAnsi="仿宋" w:eastAsia="仿宋" w:cs="仿宋"/>
          <w:b/>
          <w:sz w:val="24"/>
        </w:rPr>
        <w:t>1.1 合同组成部分</w:t>
      </w:r>
      <w:bookmarkEnd w:id="17"/>
      <w:bookmarkEnd w:id="18"/>
      <w:bookmarkEnd w:id="19"/>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20" w:name="_Toc21295"/>
      <w:bookmarkStart w:id="21" w:name="_Toc27126"/>
      <w:bookmarkStart w:id="22" w:name="_Toc24300"/>
      <w:r>
        <w:rPr>
          <w:rFonts w:hint="eastAsia" w:ascii="仿宋" w:hAnsi="仿宋" w:eastAsia="仿宋" w:cs="仿宋"/>
          <w:b/>
          <w:sz w:val="24"/>
        </w:rPr>
        <w:t xml:space="preserve">1.2 </w:t>
      </w:r>
      <w:bookmarkEnd w:id="20"/>
      <w:bookmarkEnd w:id="21"/>
      <w:bookmarkEnd w:id="22"/>
      <w:r>
        <w:rPr>
          <w:rFonts w:hint="eastAsia" w:ascii="仿宋" w:hAnsi="仿宋" w:eastAsia="仿宋" w:cs="仿宋"/>
          <w:b/>
          <w:sz w:val="24"/>
        </w:rPr>
        <w:t>服务</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服务名称：；</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服务期限和内容：；</w:t>
      </w:r>
    </w:p>
    <w:p>
      <w:pPr>
        <w:spacing w:line="560" w:lineRule="exact"/>
        <w:ind w:firstLine="480" w:firstLineChars="200"/>
        <w:rPr>
          <w:rFonts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3" w:name="_Toc23292"/>
      <w:bookmarkStart w:id="24" w:name="_Toc21631"/>
      <w:bookmarkStart w:id="25" w:name="_Toc21551"/>
      <w:r>
        <w:rPr>
          <w:rFonts w:hint="eastAsia" w:ascii="仿宋" w:hAnsi="仿宋" w:eastAsia="仿宋" w:cs="仿宋"/>
          <w:b/>
          <w:sz w:val="24"/>
        </w:rPr>
        <w:t>1.3 价款</w:t>
      </w:r>
      <w:bookmarkEnd w:id="23"/>
      <w:bookmarkEnd w:id="24"/>
      <w:bookmarkEnd w:id="25"/>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6" w:name="_Toc22618"/>
      <w:bookmarkStart w:id="27" w:name="_Toc10340"/>
      <w:bookmarkStart w:id="28" w:name="_Toc1814"/>
      <w:bookmarkStart w:id="29" w:name="_Toc32071"/>
      <w:bookmarkStart w:id="30" w:name="_Toc19304"/>
      <w:bookmarkStart w:id="31" w:name="_Toc2846"/>
      <w:r>
        <w:rPr>
          <w:rFonts w:hint="eastAsia" w:ascii="仿宋" w:hAnsi="仿宋" w:eastAsia="仿宋" w:cs="仿宋"/>
          <w:b/>
          <w:sz w:val="24"/>
        </w:rPr>
        <w:t>1.4 付款</w:t>
      </w:r>
      <w:bookmarkEnd w:id="26"/>
      <w:bookmarkEnd w:id="27"/>
      <w:bookmarkEnd w:id="28"/>
      <w:r>
        <w:rPr>
          <w:rFonts w:hint="eastAsia" w:ascii="仿宋" w:hAnsi="仿宋" w:eastAsia="仿宋" w:cs="仿宋"/>
          <w:b/>
          <w:sz w:val="24"/>
        </w:rPr>
        <w:t>方式、时间和条件</w:t>
      </w:r>
    </w:p>
    <w:p>
      <w:pPr>
        <w:pStyle w:val="285"/>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9"/>
      <w:bookmarkEnd w:id="30"/>
      <w:bookmarkEnd w:id="31"/>
      <w:bookmarkStart w:id="32" w:name="_Toc27250"/>
      <w:bookmarkStart w:id="33" w:name="_Toc19554"/>
      <w:bookmarkStart w:id="34" w:name="_Toc21423"/>
      <w:r>
        <w:rPr>
          <w:rFonts w:hint="eastAsia" w:ascii="仿宋" w:hAnsi="仿宋" w:eastAsia="仿宋" w:cs="仿宋"/>
          <w:b/>
          <w:sz w:val="24"/>
        </w:rPr>
        <w:t>违约责任</w:t>
      </w:r>
      <w:bookmarkEnd w:id="32"/>
      <w:bookmarkEnd w:id="33"/>
      <w:bookmarkEnd w:id="34"/>
    </w:p>
    <w:p>
      <w:pPr>
        <w:spacing w:line="560" w:lineRule="exact"/>
        <w:ind w:firstLine="480" w:firstLineChars="200"/>
        <w:rPr>
          <w:rFonts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ascii="仿宋" w:hAnsi="仿宋" w:eastAsia="仿宋" w:cs="仿宋"/>
          <w:sz w:val="24"/>
        </w:rPr>
      </w:pPr>
      <w:r>
        <w:rPr>
          <w:rFonts w:hint="eastAsia" w:ascii="仿宋" w:hAnsi="仿宋" w:eastAsia="仿宋" w:cs="仿宋"/>
          <w:sz w:val="24"/>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5" w:name="_Toc28375"/>
      <w:bookmarkStart w:id="36" w:name="_Toc16021"/>
      <w:bookmarkStart w:id="37" w:name="_Toc15583"/>
      <w:r>
        <w:rPr>
          <w:rFonts w:hint="eastAsia" w:ascii="仿宋" w:hAnsi="仿宋" w:eastAsia="仿宋" w:cs="仿宋"/>
          <w:b/>
          <w:sz w:val="24"/>
        </w:rPr>
        <w:t>1.6合同争议的解决</w:t>
      </w:r>
      <w:bookmarkEnd w:id="35"/>
      <w:bookmarkEnd w:id="36"/>
      <w:bookmarkEnd w:id="37"/>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8" w:name="_Toc7245"/>
      <w:bookmarkStart w:id="39" w:name="_Toc11173"/>
      <w:bookmarkStart w:id="40" w:name="_Toc15322"/>
      <w:r>
        <w:rPr>
          <w:rFonts w:hint="eastAsia" w:ascii="仿宋" w:hAnsi="仿宋" w:eastAsia="仿宋" w:cs="仿宋"/>
          <w:b/>
          <w:sz w:val="24"/>
        </w:rPr>
        <w:t>1.7合同生效</w:t>
      </w:r>
      <w:bookmarkEnd w:id="38"/>
      <w:bookmarkEnd w:id="39"/>
      <w:bookmarkEnd w:id="40"/>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spacing w:line="560" w:lineRule="exact"/>
        <w:rPr>
          <w:rFonts w:ascii="仿宋" w:hAnsi="仿宋" w:eastAsia="仿宋" w:cs="仿宋"/>
          <w:kern w:val="0"/>
          <w:sz w:val="24"/>
        </w:rPr>
      </w:pPr>
    </w:p>
    <w:p>
      <w:pPr>
        <w:spacing w:line="560" w:lineRule="exact"/>
        <w:rPr>
          <w:rFonts w:ascii="仿宋" w:hAnsi="仿宋" w:eastAsia="仿宋" w:cs="仿宋"/>
          <w:kern w:val="0"/>
          <w:sz w:val="24"/>
        </w:rPr>
      </w:pPr>
    </w:p>
    <w:p>
      <w:pPr>
        <w:spacing w:line="560" w:lineRule="exact"/>
        <w:rPr>
          <w:rFonts w:ascii="仿宋" w:hAnsi="仿宋" w:eastAsia="仿宋" w:cs="仿宋"/>
          <w:kern w:val="0"/>
          <w:sz w:val="24"/>
        </w:rPr>
      </w:pPr>
    </w:p>
    <w:p>
      <w:pPr>
        <w:pStyle w:val="284"/>
        <w:pageBreakBefore/>
        <w:spacing w:line="560" w:lineRule="exact"/>
        <w:ind w:firstLine="723"/>
        <w:jc w:val="center"/>
        <w:rPr>
          <w:rFonts w:ascii="仿宋" w:hAnsi="仿宋" w:eastAsia="仿宋" w:cs="仿宋"/>
          <w:b/>
          <w:sz w:val="36"/>
          <w:szCs w:val="36"/>
        </w:rPr>
      </w:pPr>
      <w:r>
        <w:rPr>
          <w:rFonts w:hint="eastAsia" w:ascii="仿宋" w:hAnsi="仿宋" w:eastAsia="仿宋" w:cs="仿宋"/>
          <w:b/>
          <w:sz w:val="36"/>
          <w:szCs w:val="36"/>
        </w:rPr>
        <w:t>第二部分合同一般条款</w:t>
      </w:r>
    </w:p>
    <w:p>
      <w:pPr>
        <w:spacing w:line="560" w:lineRule="exact"/>
        <w:ind w:firstLine="482" w:firstLineChars="200"/>
        <w:outlineLvl w:val="0"/>
        <w:rPr>
          <w:rFonts w:ascii="仿宋" w:hAnsi="仿宋" w:eastAsia="仿宋" w:cs="仿宋"/>
          <w:b/>
          <w:sz w:val="24"/>
        </w:rPr>
      </w:pPr>
      <w:bookmarkStart w:id="41" w:name="_Toc16917"/>
      <w:bookmarkStart w:id="42" w:name="_Toc28763"/>
      <w:bookmarkStart w:id="43" w:name="_Ref467379205"/>
      <w:bookmarkStart w:id="44" w:name="_Ref467379109"/>
      <w:bookmarkStart w:id="45" w:name="_Ref467379101"/>
      <w:bookmarkStart w:id="46" w:name="_Toc19614"/>
      <w:bookmarkStart w:id="47" w:name="_Ref467378499"/>
      <w:bookmarkStart w:id="48" w:name="_Toc487900349"/>
      <w:bookmarkStart w:id="49" w:name="_Ref467378463"/>
      <w:bookmarkStart w:id="50" w:name="_Ref467379195"/>
      <w:bookmarkStart w:id="51" w:name="_Ref467379094"/>
      <w:bookmarkStart w:id="52" w:name="_Toc259093669"/>
      <w:bookmarkStart w:id="53" w:name="_Ref467379225"/>
      <w:bookmarkStart w:id="54" w:name="_Ref467379214"/>
      <w:bookmarkStart w:id="55" w:name="_Ref467378404"/>
      <w:bookmarkStart w:id="56" w:name="_Toc279701240"/>
      <w:r>
        <w:rPr>
          <w:rFonts w:hint="eastAsia" w:ascii="仿宋" w:hAnsi="仿宋" w:eastAsia="仿宋" w:cs="仿宋"/>
          <w:b/>
          <w:sz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560" w:lineRule="exact"/>
        <w:ind w:firstLine="480" w:firstLineChars="200"/>
        <w:rPr>
          <w:rFonts w:ascii="仿宋" w:hAnsi="仿宋" w:eastAsia="仿宋" w:cs="仿宋"/>
          <w:sz w:val="24"/>
        </w:rPr>
      </w:pPr>
      <w:bookmarkStart w:id="57" w:name="_Ref467378840"/>
      <w:r>
        <w:rPr>
          <w:rFonts w:hint="eastAsia" w:ascii="仿宋" w:hAnsi="仿宋" w:eastAsia="仿宋" w:cs="仿宋"/>
          <w:sz w:val="24"/>
        </w:rPr>
        <w:t>2.1.4 “甲方”系指与中标供应商签署合同的采购人</w:t>
      </w:r>
      <w:bookmarkEnd w:id="57"/>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8" w:name="_Ref467379400"/>
      <w:r>
        <w:rPr>
          <w:rFonts w:hint="eastAsia" w:ascii="仿宋" w:hAnsi="仿宋" w:eastAsia="仿宋" w:cs="仿宋"/>
          <w:sz w:val="24"/>
        </w:rPr>
        <w:t>2.1.5 “乙方”系指根据合同约定提供服务的中标供应商</w:t>
      </w:r>
      <w:bookmarkEnd w:id="58"/>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9" w:name="_Ref467379436"/>
      <w:r>
        <w:rPr>
          <w:rFonts w:hint="eastAsia" w:ascii="仿宋" w:hAnsi="仿宋" w:eastAsia="仿宋" w:cs="仿宋"/>
          <w:sz w:val="24"/>
        </w:rPr>
        <w:t>2.1.6 “现场”系指合同约定服务提供地点。</w:t>
      </w:r>
      <w:bookmarkEnd w:id="59"/>
    </w:p>
    <w:p>
      <w:pPr>
        <w:spacing w:line="560" w:lineRule="exact"/>
        <w:ind w:firstLine="482" w:firstLineChars="200"/>
        <w:outlineLvl w:val="0"/>
        <w:rPr>
          <w:rFonts w:ascii="仿宋" w:hAnsi="仿宋" w:eastAsia="仿宋" w:cs="仿宋"/>
          <w:b/>
          <w:sz w:val="24"/>
        </w:rPr>
      </w:pPr>
      <w:bookmarkStart w:id="60" w:name="_Toc32504"/>
      <w:bookmarkStart w:id="61" w:name="_Toc13336"/>
      <w:bookmarkStart w:id="62" w:name="_Toc487900350"/>
      <w:bookmarkStart w:id="63" w:name="_Toc27635"/>
      <w:bookmarkStart w:id="64" w:name="_Toc259093670"/>
      <w:bookmarkStart w:id="65" w:name="_Toc279701241"/>
      <w:r>
        <w:rPr>
          <w:rFonts w:hint="eastAsia" w:ascii="仿宋" w:hAnsi="仿宋" w:eastAsia="仿宋" w:cs="仿宋"/>
          <w:b/>
          <w:sz w:val="24"/>
        </w:rPr>
        <w:t>2.2 技术规范</w:t>
      </w:r>
      <w:bookmarkEnd w:id="60"/>
      <w:bookmarkEnd w:id="61"/>
      <w:bookmarkEnd w:id="62"/>
      <w:bookmarkEnd w:id="63"/>
      <w:bookmarkEnd w:id="64"/>
      <w:bookmarkEnd w:id="65"/>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6" w:name="_Toc259093671"/>
      <w:bookmarkStart w:id="67" w:name="_Toc279701242"/>
      <w:bookmarkStart w:id="68" w:name="_Toc9829"/>
      <w:bookmarkStart w:id="69" w:name="_Toc27853"/>
      <w:bookmarkStart w:id="70" w:name="_Toc31634"/>
      <w:bookmarkStart w:id="71" w:name="_Toc487900351"/>
      <w:r>
        <w:rPr>
          <w:rFonts w:hint="eastAsia" w:ascii="仿宋" w:hAnsi="仿宋" w:eastAsia="仿宋" w:cs="仿宋"/>
          <w:b/>
          <w:sz w:val="24"/>
        </w:rPr>
        <w:t>2.3 知识产权</w:t>
      </w:r>
      <w:bookmarkEnd w:id="66"/>
      <w:bookmarkEnd w:id="67"/>
      <w:bookmarkEnd w:id="68"/>
      <w:bookmarkEnd w:id="69"/>
      <w:bookmarkEnd w:id="70"/>
      <w:bookmarkEnd w:id="71"/>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2" w:name="_Toc4194"/>
      <w:bookmarkStart w:id="73" w:name="_Toc29149"/>
      <w:bookmarkStart w:id="74" w:name="_Toc11932"/>
      <w:r>
        <w:rPr>
          <w:rFonts w:hint="eastAsia" w:ascii="仿宋" w:hAnsi="仿宋" w:eastAsia="仿宋" w:cs="仿宋"/>
          <w:b/>
          <w:sz w:val="24"/>
        </w:rPr>
        <w:t>2.4 包装和装运</w:t>
      </w:r>
      <w:bookmarkEnd w:id="72"/>
      <w:bookmarkEnd w:id="73"/>
      <w:bookmarkEnd w:id="74"/>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5" w:name="_Ref467378541"/>
      <w:bookmarkStart w:id="76" w:name="_Toc259093674"/>
      <w:bookmarkStart w:id="77" w:name="_Toc487900354"/>
      <w:bookmarkStart w:id="78" w:name="_Toc279701245"/>
      <w:bookmarkStart w:id="79" w:name="_Ref467378591"/>
      <w:bookmarkStart w:id="80" w:name="_Ref467379527"/>
      <w:bookmarkStart w:id="81" w:name="_Ref467379542"/>
      <w:bookmarkStart w:id="82" w:name="_Ref467379536"/>
      <w:bookmarkStart w:id="83" w:name="_Toc30272"/>
      <w:bookmarkStart w:id="84" w:name="_Toc19074"/>
      <w:bookmarkStart w:id="85" w:name="_Toc26182"/>
      <w:r>
        <w:rPr>
          <w:rFonts w:hint="eastAsia" w:ascii="仿宋" w:hAnsi="仿宋" w:eastAsia="仿宋" w:cs="仿宋"/>
          <w:b/>
          <w:sz w:val="24"/>
        </w:rPr>
        <w:t>2.</w:t>
      </w:r>
      <w:bookmarkEnd w:id="75"/>
      <w:bookmarkEnd w:id="76"/>
      <w:bookmarkEnd w:id="77"/>
      <w:bookmarkEnd w:id="78"/>
      <w:bookmarkEnd w:id="79"/>
      <w:bookmarkEnd w:id="80"/>
      <w:bookmarkEnd w:id="81"/>
      <w:bookmarkEnd w:id="82"/>
      <w:r>
        <w:rPr>
          <w:rFonts w:hint="eastAsia" w:ascii="仿宋" w:hAnsi="仿宋" w:eastAsia="仿宋" w:cs="仿宋"/>
          <w:b/>
          <w:sz w:val="24"/>
        </w:rPr>
        <w:t>5 履约检查和问题反馈</w:t>
      </w:r>
      <w:bookmarkEnd w:id="83"/>
      <w:bookmarkEnd w:id="84"/>
      <w:bookmarkEnd w:id="85"/>
    </w:p>
    <w:p>
      <w:pPr>
        <w:spacing w:line="560" w:lineRule="exact"/>
        <w:ind w:firstLine="480" w:firstLineChars="200"/>
        <w:rPr>
          <w:rFonts w:ascii="仿宋" w:hAnsi="仿宋" w:eastAsia="仿宋" w:cs="仿宋"/>
          <w:sz w:val="24"/>
        </w:rPr>
      </w:pPr>
      <w:bookmarkStart w:id="86" w:name="_Ref467379657"/>
      <w:r>
        <w:rPr>
          <w:rFonts w:hint="eastAsia" w:ascii="仿宋" w:hAnsi="仿宋" w:eastAsia="仿宋" w:cs="仿宋"/>
          <w:sz w:val="24"/>
        </w:rPr>
        <w:t>2.5.1</w:t>
      </w:r>
      <w:bookmarkEnd w:id="86"/>
      <w:bookmarkStart w:id="87" w:name="_Toc186431854"/>
      <w:bookmarkStart w:id="88" w:name="_Toc259093676"/>
      <w:bookmarkStart w:id="89" w:name="_Ref467379807"/>
      <w:bookmarkStart w:id="90" w:name="_Ref467379793"/>
      <w:bookmarkStart w:id="91" w:name="_Toc487900357"/>
      <w:bookmarkStart w:id="92" w:name="_Toc279701247"/>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cs="仿宋"/>
          <w:sz w:val="24"/>
        </w:rPr>
        <w:t>。</w:t>
      </w:r>
    </w:p>
    <w:bookmarkEnd w:id="88"/>
    <w:bookmarkEnd w:id="89"/>
    <w:bookmarkEnd w:id="90"/>
    <w:bookmarkEnd w:id="91"/>
    <w:bookmarkEnd w:id="92"/>
    <w:bookmarkEnd w:id="93"/>
    <w:p>
      <w:pPr>
        <w:spacing w:line="560" w:lineRule="exact"/>
        <w:ind w:firstLine="482" w:firstLineChars="200"/>
        <w:outlineLvl w:val="0"/>
        <w:rPr>
          <w:rFonts w:ascii="仿宋" w:hAnsi="仿宋" w:eastAsia="仿宋" w:cs="仿宋"/>
          <w:b/>
          <w:sz w:val="24"/>
        </w:rPr>
      </w:pPr>
      <w:bookmarkStart w:id="94" w:name="_Toc259093677"/>
      <w:bookmarkStart w:id="95" w:name="_Ref467379852"/>
      <w:bookmarkStart w:id="96" w:name="_Ref467379923"/>
      <w:bookmarkStart w:id="97" w:name="_Toc279701248"/>
      <w:bookmarkStart w:id="98" w:name="_Toc487900358"/>
      <w:bookmarkStart w:id="99" w:name="_Ref467379863"/>
      <w:bookmarkStart w:id="100" w:name="_Toc3225"/>
      <w:bookmarkStart w:id="101" w:name="_Toc16110"/>
      <w:bookmarkStart w:id="102" w:name="_Toc774"/>
      <w:r>
        <w:rPr>
          <w:rFonts w:hint="eastAsia" w:ascii="仿宋" w:hAnsi="仿宋" w:eastAsia="仿宋" w:cs="仿宋"/>
          <w:b/>
          <w:sz w:val="24"/>
        </w:rPr>
        <w:t>2.6 技术资料</w:t>
      </w:r>
      <w:bookmarkEnd w:id="94"/>
      <w:bookmarkEnd w:id="95"/>
      <w:bookmarkEnd w:id="96"/>
      <w:bookmarkEnd w:id="97"/>
      <w:bookmarkEnd w:id="98"/>
      <w:bookmarkEnd w:id="99"/>
      <w:r>
        <w:rPr>
          <w:rFonts w:hint="eastAsia" w:ascii="仿宋" w:hAnsi="仿宋" w:eastAsia="仿宋" w:cs="仿宋"/>
          <w:b/>
          <w:sz w:val="24"/>
        </w:rPr>
        <w:t>和保密义务</w:t>
      </w:r>
      <w:bookmarkEnd w:id="100"/>
      <w:bookmarkEnd w:id="101"/>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3" w:name="_Toc7860"/>
      <w:r>
        <w:rPr>
          <w:rFonts w:hint="eastAsia" w:ascii="仿宋" w:hAnsi="仿宋" w:eastAsia="仿宋" w:cs="仿宋"/>
          <w:b/>
          <w:sz w:val="24"/>
        </w:rPr>
        <w:t>2.7 质量保证</w:t>
      </w:r>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4" w:name="_Toc17244"/>
      <w:bookmarkStart w:id="105" w:name="_Toc487900362"/>
      <w:bookmarkStart w:id="106" w:name="_Toc279701252"/>
      <w:bookmarkStart w:id="107" w:name="_Toc259093681"/>
      <w:r>
        <w:rPr>
          <w:rFonts w:hint="eastAsia" w:ascii="仿宋" w:hAnsi="仿宋" w:eastAsia="仿宋" w:cs="仿宋"/>
          <w:b/>
          <w:sz w:val="24"/>
        </w:rPr>
        <w:t>2.8 服务的风险负担</w:t>
      </w:r>
      <w:bookmarkEnd w:id="104"/>
    </w:p>
    <w:p>
      <w:pPr>
        <w:spacing w:line="560" w:lineRule="exact"/>
        <w:ind w:firstLine="480" w:firstLineChars="200"/>
        <w:rPr>
          <w:rFonts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8" w:name="_Toc14055"/>
      <w:r>
        <w:rPr>
          <w:rFonts w:hint="eastAsia" w:ascii="仿宋" w:hAnsi="仿宋" w:eastAsia="仿宋" w:cs="仿宋"/>
          <w:b/>
          <w:sz w:val="24"/>
        </w:rPr>
        <w:t>2.9 延迟</w:t>
      </w:r>
      <w:bookmarkEnd w:id="105"/>
      <w:bookmarkEnd w:id="106"/>
      <w:bookmarkEnd w:id="107"/>
      <w:bookmarkEnd w:id="108"/>
      <w:r>
        <w:rPr>
          <w:rFonts w:hint="eastAsia" w:ascii="仿宋" w:hAnsi="仿宋" w:eastAsia="仿宋" w:cs="仿宋"/>
          <w:b/>
          <w:sz w:val="24"/>
        </w:rPr>
        <w:t>交付</w:t>
      </w:r>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cs="仿宋"/>
          <w:b/>
          <w:sz w:val="24"/>
        </w:rPr>
      </w:pPr>
      <w:bookmarkStart w:id="109" w:name="_Toc7502"/>
      <w:bookmarkStart w:id="110" w:name="_Toc279701254"/>
      <w:bookmarkStart w:id="111" w:name="_Ref467378121"/>
      <w:bookmarkStart w:id="112" w:name="_Toc487900364"/>
      <w:bookmarkStart w:id="113" w:name="_Toc259093683"/>
      <w:r>
        <w:rPr>
          <w:rFonts w:hint="eastAsia" w:ascii="仿宋" w:hAnsi="仿宋" w:eastAsia="仿宋" w:cs="仿宋"/>
          <w:b/>
          <w:sz w:val="24"/>
        </w:rPr>
        <w:t>2.10合同变更</w:t>
      </w:r>
      <w:bookmarkEnd w:id="109"/>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4" w:name="_Toc279701259"/>
      <w:bookmarkStart w:id="115" w:name="_Toc259093688"/>
      <w:bookmarkStart w:id="116" w:name="_Toc487900369"/>
    </w:p>
    <w:p>
      <w:pPr>
        <w:spacing w:line="560" w:lineRule="exact"/>
        <w:ind w:firstLine="482" w:firstLineChars="200"/>
        <w:outlineLvl w:val="0"/>
        <w:rPr>
          <w:rFonts w:ascii="仿宋" w:hAnsi="仿宋" w:eastAsia="仿宋" w:cs="仿宋"/>
          <w:b/>
          <w:sz w:val="24"/>
        </w:rPr>
      </w:pPr>
      <w:bookmarkStart w:id="117" w:name="_Toc10366"/>
      <w:bookmarkStart w:id="118" w:name="_Toc22955"/>
      <w:bookmarkStart w:id="119" w:name="_Toc15237"/>
      <w:r>
        <w:rPr>
          <w:rFonts w:hint="eastAsia" w:ascii="仿宋" w:hAnsi="仿宋" w:eastAsia="仿宋" w:cs="仿宋"/>
          <w:b/>
          <w:sz w:val="24"/>
        </w:rPr>
        <w:t>2.11合同转让</w:t>
      </w:r>
      <w:bookmarkEnd w:id="114"/>
      <w:bookmarkEnd w:id="115"/>
      <w:bookmarkEnd w:id="116"/>
      <w:r>
        <w:rPr>
          <w:rFonts w:hint="eastAsia" w:ascii="仿宋" w:hAnsi="仿宋" w:eastAsia="仿宋" w:cs="仿宋"/>
          <w:b/>
          <w:sz w:val="24"/>
        </w:rPr>
        <w:t>和分包</w:t>
      </w:r>
      <w:bookmarkEnd w:id="117"/>
      <w:bookmarkEnd w:id="118"/>
      <w:bookmarkEnd w:id="119"/>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20" w:name="_Toc13566"/>
      <w:bookmarkStart w:id="121" w:name="_Toc16508"/>
      <w:bookmarkStart w:id="122" w:name="_Toc14066"/>
      <w:r>
        <w:rPr>
          <w:rFonts w:hint="eastAsia" w:ascii="仿宋" w:hAnsi="仿宋" w:eastAsia="仿宋" w:cs="仿宋"/>
          <w:b/>
          <w:sz w:val="24"/>
        </w:rPr>
        <w:t>2.12不可抗力</w:t>
      </w:r>
      <w:bookmarkEnd w:id="120"/>
      <w:bookmarkEnd w:id="121"/>
      <w:bookmarkEnd w:id="122"/>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3" w:name="_Toc279701255"/>
      <w:bookmarkStart w:id="124" w:name="_Toc689"/>
      <w:bookmarkStart w:id="125" w:name="_Toc30676"/>
      <w:bookmarkStart w:id="126" w:name="_Toc259093684"/>
      <w:bookmarkStart w:id="127" w:name="_Toc6969"/>
      <w:bookmarkStart w:id="128" w:name="_Toc487900365"/>
      <w:r>
        <w:rPr>
          <w:rFonts w:hint="eastAsia" w:ascii="仿宋" w:hAnsi="仿宋" w:eastAsia="仿宋" w:cs="仿宋"/>
          <w:b/>
          <w:sz w:val="24"/>
        </w:rPr>
        <w:t>2.13税费</w:t>
      </w:r>
      <w:bookmarkEnd w:id="123"/>
      <w:bookmarkEnd w:id="124"/>
      <w:bookmarkEnd w:id="125"/>
      <w:bookmarkEnd w:id="126"/>
      <w:bookmarkEnd w:id="127"/>
      <w:bookmarkEnd w:id="128"/>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9" w:name="_Toc279701258"/>
      <w:bookmarkStart w:id="130" w:name="_Toc259093687"/>
      <w:bookmarkStart w:id="131" w:name="_Toc8298"/>
      <w:bookmarkStart w:id="132" w:name="_Toc7102"/>
      <w:bookmarkStart w:id="133" w:name="_Toc487900368"/>
      <w:bookmarkStart w:id="134" w:name="_Toc16959"/>
      <w:r>
        <w:rPr>
          <w:rFonts w:hint="eastAsia" w:ascii="仿宋" w:hAnsi="仿宋" w:eastAsia="仿宋" w:cs="仿宋"/>
          <w:b/>
          <w:sz w:val="24"/>
        </w:rPr>
        <w:t>2.14乙方破产</w:t>
      </w:r>
      <w:bookmarkEnd w:id="129"/>
      <w:bookmarkEnd w:id="130"/>
      <w:bookmarkEnd w:id="131"/>
      <w:bookmarkEnd w:id="132"/>
      <w:bookmarkEnd w:id="133"/>
      <w:bookmarkEnd w:id="134"/>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5" w:name="_Toc6134"/>
      <w:bookmarkStart w:id="136" w:name="_Toc29333"/>
      <w:bookmarkStart w:id="137" w:name="_Toc15387"/>
      <w:r>
        <w:rPr>
          <w:rFonts w:hint="eastAsia" w:ascii="仿宋" w:hAnsi="仿宋" w:eastAsia="仿宋" w:cs="仿宋"/>
          <w:b/>
          <w:sz w:val="24"/>
        </w:rPr>
        <w:t>2.15合同中止、终止</w:t>
      </w:r>
      <w:bookmarkEnd w:id="135"/>
      <w:bookmarkEnd w:id="136"/>
      <w:bookmarkEnd w:id="137"/>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8" w:name="_Toc6596"/>
      <w:bookmarkStart w:id="139" w:name="_Toc1125"/>
      <w:bookmarkStart w:id="140" w:name="_Toc14563"/>
      <w:r>
        <w:rPr>
          <w:rFonts w:hint="eastAsia" w:ascii="仿宋" w:hAnsi="仿宋" w:eastAsia="仿宋" w:cs="仿宋"/>
          <w:b/>
          <w:sz w:val="24"/>
        </w:rPr>
        <w:t>2.16检验和验收</w:t>
      </w:r>
      <w:bookmarkEnd w:id="138"/>
      <w:bookmarkEnd w:id="139"/>
      <w:bookmarkEnd w:id="140"/>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10"/>
    <w:bookmarkEnd w:id="111"/>
    <w:bookmarkEnd w:id="112"/>
    <w:bookmarkEnd w:id="113"/>
    <w:p>
      <w:pPr>
        <w:spacing w:line="560" w:lineRule="exact"/>
        <w:ind w:firstLine="482" w:firstLineChars="200"/>
        <w:outlineLvl w:val="0"/>
        <w:rPr>
          <w:rFonts w:ascii="仿宋" w:hAnsi="仿宋" w:eastAsia="仿宋" w:cs="仿宋"/>
          <w:b/>
          <w:sz w:val="24"/>
        </w:rPr>
      </w:pPr>
      <w:bookmarkStart w:id="141" w:name="_Toc487900371"/>
      <w:bookmarkStart w:id="142" w:name="_Toc279701261"/>
      <w:bookmarkStart w:id="143" w:name="_Toc259093690"/>
      <w:bookmarkStart w:id="144" w:name="_Toc11284"/>
      <w:bookmarkStart w:id="145" w:name="_Toc25182"/>
      <w:bookmarkStart w:id="146" w:name="_Toc19604"/>
      <w:r>
        <w:rPr>
          <w:rFonts w:hint="eastAsia" w:ascii="仿宋" w:hAnsi="仿宋" w:eastAsia="仿宋" w:cs="仿宋"/>
          <w:b/>
          <w:sz w:val="24"/>
        </w:rPr>
        <w:t>2.17通知</w:t>
      </w:r>
      <w:bookmarkEnd w:id="141"/>
      <w:bookmarkEnd w:id="142"/>
      <w:bookmarkEnd w:id="143"/>
      <w:r>
        <w:rPr>
          <w:rFonts w:hint="eastAsia" w:ascii="仿宋" w:hAnsi="仿宋" w:eastAsia="仿宋" w:cs="仿宋"/>
          <w:b/>
          <w:sz w:val="24"/>
        </w:rPr>
        <w:t>和送达</w:t>
      </w:r>
      <w:bookmarkEnd w:id="144"/>
      <w:bookmarkEnd w:id="145"/>
      <w:bookmarkEnd w:id="146"/>
    </w:p>
    <w:p>
      <w:pPr>
        <w:spacing w:line="560" w:lineRule="exact"/>
        <w:ind w:firstLine="480" w:firstLineChars="200"/>
        <w:rPr>
          <w:rFonts w:ascii="仿宋" w:hAnsi="仿宋" w:eastAsia="仿宋" w:cs="仿宋"/>
          <w:sz w:val="24"/>
        </w:rPr>
      </w:pPr>
      <w:bookmarkStart w:id="147" w:name="_Toc6698"/>
      <w:bookmarkStart w:id="148" w:name="_Toc3135"/>
      <w:bookmarkStart w:id="149" w:name="_Toc259093691"/>
      <w:bookmarkStart w:id="150" w:name="_Toc279701262"/>
      <w:bookmarkStart w:id="151" w:name="_Toc487900372"/>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ascii="仿宋" w:hAnsi="仿宋" w:eastAsia="仿宋" w:cs="仿宋"/>
          <w:sz w:val="24"/>
        </w:rPr>
      </w:pPr>
      <w:bookmarkStart w:id="152" w:name="_Toc23294"/>
      <w:bookmarkStart w:id="153"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ascii="仿宋" w:hAnsi="仿宋" w:eastAsia="仿宋" w:cs="仿宋"/>
          <w:b/>
          <w:sz w:val="24"/>
        </w:rPr>
      </w:pPr>
      <w:bookmarkStart w:id="154" w:name="_Toc18540"/>
      <w:bookmarkStart w:id="155" w:name="_Toc4355"/>
      <w:bookmarkStart w:id="156" w:name="_Toc30599"/>
      <w:r>
        <w:rPr>
          <w:rFonts w:hint="eastAsia" w:ascii="仿宋" w:hAnsi="仿宋" w:eastAsia="仿宋" w:cs="仿宋"/>
          <w:b/>
          <w:sz w:val="24"/>
        </w:rPr>
        <w:t>2.18计量单位</w:t>
      </w:r>
      <w:bookmarkEnd w:id="149"/>
      <w:bookmarkEnd w:id="150"/>
      <w:bookmarkEnd w:id="151"/>
      <w:bookmarkEnd w:id="154"/>
      <w:bookmarkEnd w:id="155"/>
      <w:bookmarkEnd w:id="156"/>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7" w:name="_Toc12773"/>
      <w:bookmarkStart w:id="158" w:name="_Toc487900373"/>
      <w:bookmarkStart w:id="159" w:name="_Toc10330"/>
      <w:bookmarkStart w:id="160" w:name="_Toc259093692"/>
      <w:bookmarkStart w:id="161" w:name="_Toc18567"/>
      <w:bookmarkStart w:id="162" w:name="_Toc279701263"/>
      <w:r>
        <w:rPr>
          <w:rFonts w:hint="eastAsia" w:ascii="仿宋" w:hAnsi="仿宋" w:eastAsia="仿宋" w:cs="仿宋"/>
          <w:b/>
          <w:sz w:val="24"/>
        </w:rPr>
        <w:t>2.19合同使用的文字和适用的法律</w:t>
      </w:r>
      <w:bookmarkEnd w:id="157"/>
      <w:bookmarkEnd w:id="158"/>
      <w:bookmarkEnd w:id="159"/>
      <w:bookmarkEnd w:id="160"/>
      <w:bookmarkEnd w:id="161"/>
      <w:bookmarkEnd w:id="162"/>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3" w:name="_Toc16673"/>
      <w:bookmarkStart w:id="164" w:name="_Toc279701264"/>
      <w:bookmarkStart w:id="165" w:name="_Toc12004"/>
      <w:bookmarkStart w:id="166" w:name="_Toc259093693"/>
      <w:bookmarkStart w:id="167" w:name="_Toc3148"/>
      <w:bookmarkStart w:id="168" w:name="_Toc487900374"/>
      <w:r>
        <w:rPr>
          <w:rFonts w:hint="eastAsia" w:ascii="仿宋" w:hAnsi="仿宋" w:eastAsia="仿宋" w:cs="仿宋"/>
          <w:b/>
          <w:sz w:val="24"/>
        </w:rPr>
        <w:t>2.20履约保证金</w:t>
      </w:r>
      <w:bookmarkEnd w:id="163"/>
      <w:bookmarkEnd w:id="164"/>
      <w:bookmarkEnd w:id="165"/>
      <w:bookmarkEnd w:id="166"/>
      <w:bookmarkEnd w:id="167"/>
    </w:p>
    <w:p>
      <w:pPr>
        <w:spacing w:line="560" w:lineRule="exact"/>
        <w:ind w:firstLine="480" w:firstLineChars="200"/>
        <w:outlineLvl w:val="0"/>
        <w:rPr>
          <w:rFonts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ascii="仿宋" w:hAnsi="仿宋" w:eastAsia="仿宋" w:cs="仿宋"/>
          <w:b/>
          <w:sz w:val="24"/>
        </w:rPr>
      </w:pPr>
      <w:bookmarkStart w:id="169" w:name="_Toc6885"/>
      <w:bookmarkStart w:id="170" w:name="_Toc19890"/>
      <w:bookmarkStart w:id="171" w:name="_Toc14001"/>
      <w:r>
        <w:rPr>
          <w:rFonts w:hint="eastAsia" w:ascii="仿宋" w:hAnsi="仿宋" w:eastAsia="仿宋" w:cs="仿宋"/>
          <w:b/>
          <w:sz w:val="24"/>
        </w:rPr>
        <w:t>2.22合同份数</w:t>
      </w:r>
      <w:bookmarkEnd w:id="169"/>
      <w:bookmarkEnd w:id="170"/>
      <w:bookmarkEnd w:id="171"/>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2" w:firstLineChars="200"/>
        <w:rPr>
          <w:rFonts w:ascii="仿宋" w:hAnsi="仿宋" w:eastAsia="仿宋"/>
          <w:sz w:val="24"/>
        </w:rPr>
      </w:pPr>
      <w:r>
        <w:rPr>
          <w:rFonts w:hint="eastAsia" w:ascii="仿宋" w:hAnsi="仿宋" w:eastAsia="仿宋"/>
          <w:b/>
          <w:bCs/>
          <w:sz w:val="24"/>
        </w:rPr>
        <w:t>2.23</w:t>
      </w:r>
      <w:r>
        <w:rPr>
          <w:rFonts w:hint="eastAsia" w:ascii="仿宋" w:hAnsi="仿宋" w:eastAsia="仿宋"/>
          <w:sz w:val="24"/>
        </w:rPr>
        <w:t xml:space="preserve">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4"/>
        <w:pageBreakBefore/>
        <w:spacing w:line="560" w:lineRule="exact"/>
        <w:ind w:firstLine="723"/>
        <w:jc w:val="center"/>
        <w:rPr>
          <w:rFonts w:ascii="仿宋" w:hAnsi="仿宋" w:eastAsia="仿宋" w:cs="仿宋"/>
          <w:b/>
          <w:sz w:val="36"/>
          <w:szCs w:val="36"/>
        </w:rPr>
      </w:pPr>
      <w:r>
        <w:rPr>
          <w:rFonts w:hint="eastAsia" w:ascii="仿宋" w:hAnsi="仿宋" w:eastAsia="仿宋" w:cs="仿宋"/>
          <w:b/>
          <w:sz w:val="36"/>
          <w:szCs w:val="36"/>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2.22</w:t>
            </w:r>
          </w:p>
        </w:tc>
        <w:tc>
          <w:tcPr>
            <w:tcW w:w="8275" w:type="dxa"/>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bookmarkEnd w:id="16"/>
    <w:p>
      <w:pPr>
        <w:pStyle w:val="25"/>
        <w:spacing w:line="800" w:lineRule="exact"/>
        <w:rPr>
          <w:rFonts w:ascii="仿宋_GB2312" w:hAnsi="宋体" w:eastAsia="仿宋_GB2312"/>
          <w:b/>
          <w:sz w:val="36"/>
          <w:szCs w:val="36"/>
        </w:rPr>
      </w:pPr>
    </w:p>
    <w:p>
      <w:pPr>
        <w:pStyle w:val="25"/>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pStyle w:val="2"/>
        <w:ind w:firstLine="482"/>
        <w:rPr>
          <w:rFonts w:eastAsia="仿宋"/>
          <w:lang w:val="en-US"/>
        </w:rPr>
      </w:pPr>
      <w:r>
        <w:rPr>
          <w:rFonts w:hint="eastAsia" w:ascii="仿宋" w:hAnsi="仿宋" w:eastAsia="仿宋" w:cs="仿宋"/>
          <w:b/>
          <w:lang w:val="en-US"/>
        </w:rPr>
        <w:t>1.1标项一：</w:t>
      </w:r>
    </w:p>
    <w:p>
      <w:pPr>
        <w:spacing w:line="440" w:lineRule="exact"/>
        <w:ind w:firstLine="470" w:firstLineChars="196"/>
        <w:jc w:val="left"/>
        <w:rPr>
          <w:rFonts w:ascii="仿宋" w:hAnsi="仿宋" w:eastAsia="仿宋" w:cs="仿宋"/>
          <w:sz w:val="24"/>
        </w:rPr>
      </w:pPr>
      <w:r>
        <w:rPr>
          <w:rFonts w:hint="eastAsia" w:ascii="仿宋" w:hAnsi="仿宋" w:eastAsia="仿宋" w:cs="仿宋"/>
          <w:sz w:val="24"/>
        </w:rPr>
        <w:t>本次评标采用最低评标价法，投标文件满足采购文件全部实质性要求且投标报价最低的的供应商为中标候选人。有两家或两家以上供应商最后投标报价最低且相同的，由采购人代表开标现场随机抽签确定。</w:t>
      </w:r>
    </w:p>
    <w:p>
      <w:pPr>
        <w:pStyle w:val="2"/>
      </w:pP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1.2标项二：</w:t>
      </w:r>
    </w:p>
    <w:p>
      <w:pPr>
        <w:spacing w:line="440" w:lineRule="exact"/>
        <w:ind w:firstLine="470" w:firstLineChars="196"/>
        <w:jc w:val="left"/>
        <w:rPr>
          <w:rFonts w:ascii="仿宋" w:hAnsi="仿宋" w:eastAsia="仿宋" w:cs="仿宋"/>
          <w:sz w:val="24"/>
        </w:rPr>
      </w:pPr>
      <w:r>
        <w:rPr>
          <w:rFonts w:hint="eastAsia" w:ascii="仿宋" w:hAnsi="仿宋" w:eastAsia="仿宋" w:cs="仿宋"/>
          <w:sz w:val="24"/>
        </w:rPr>
        <w:t>本次评标采用最低评标价法，投标文件满足采购文件全部实质性要求且投标下浮率最高的的供应商为中标候选人。有两家或两家以上供应商最后投标下浮率最高且相同的，由采购人代表开标现场随机抽签确定。</w:t>
      </w:r>
    </w:p>
    <w:bookmarkEnd w:id="10"/>
    <w:bookmarkEnd w:id="11"/>
    <w:bookmarkEnd w:id="12"/>
    <w:bookmarkEnd w:id="13"/>
    <w:p>
      <w:pPr>
        <w:spacing w:line="440" w:lineRule="exact"/>
        <w:ind w:firstLine="470" w:firstLineChars="196"/>
        <w:jc w:val="left"/>
        <w:rPr>
          <w:rFonts w:ascii="仿宋" w:hAnsi="仿宋" w:eastAsia="仿宋" w:cs="仿宋"/>
          <w:sz w:val="24"/>
        </w:rPr>
      </w:pPr>
    </w:p>
    <w:p>
      <w:pPr>
        <w:spacing w:line="440" w:lineRule="exact"/>
        <w:ind w:firstLine="470" w:firstLineChars="196"/>
        <w:jc w:val="left"/>
        <w:rPr>
          <w:rFonts w:ascii="仿宋" w:hAnsi="仿宋" w:eastAsia="仿宋" w:cs="仿宋"/>
          <w:sz w:val="24"/>
        </w:rPr>
      </w:pPr>
    </w:p>
    <w:p>
      <w:pPr>
        <w:snapToGrid w:val="0"/>
        <w:spacing w:line="360" w:lineRule="auto"/>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71"/>
        <w:spacing w:afterLines="0" w:line="440" w:lineRule="exact"/>
        <w:ind w:firstLine="0" w:firstLineChars="0"/>
        <w:rPr>
          <w:rFonts w:ascii="仿宋_GB2312" w:hAnsi="宋体" w:eastAsia="仿宋_GB2312"/>
          <w:szCs w:val="24"/>
        </w:rPr>
      </w:pPr>
    </w:p>
    <w:p>
      <w:pPr>
        <w:pStyle w:val="71"/>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绍兴市人民医院、华诚工程咨询集团有限公司</w:t>
      </w:r>
    </w:p>
    <w:p>
      <w:pPr>
        <w:pStyle w:val="71"/>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71"/>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71"/>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71"/>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71"/>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71"/>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71"/>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71"/>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71"/>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71"/>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71"/>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r>
        <w:rPr>
          <w:rFonts w:hint="eastAsia" w:ascii="仿宋_GB2312" w:hAnsi="宋体" w:eastAsia="仿宋_GB2312"/>
          <w:sz w:val="24"/>
        </w:rPr>
        <w:t>标项一：</w:t>
      </w: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5"/>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_GB2312" w:hAnsi="宋体" w:eastAsia="仿宋_GB2312"/>
                <w:spacing w:val="20"/>
                <w:sz w:val="18"/>
                <w:szCs w:val="18"/>
              </w:rPr>
            </w:pPr>
            <w:r>
              <w:rPr>
                <w:rFonts w:hint="eastAsia" w:ascii="仿宋_GB2312" w:hAnsi="宋体" w:eastAsia="仿宋_GB2312"/>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_GB2312" w:hAnsi="宋体" w:eastAsia="仿宋_GB2312"/>
                <w:spacing w:val="20"/>
                <w:sz w:val="18"/>
                <w:szCs w:val="18"/>
              </w:rPr>
            </w:pPr>
            <w:r>
              <w:rPr>
                <w:rFonts w:hint="eastAsia" w:ascii="仿宋_GB2312" w:hAnsi="宋体" w:eastAsia="仿宋_GB2312"/>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_GB2312" w:hAnsi="宋体" w:eastAsia="仿宋_GB2312"/>
                <w:spacing w:val="20"/>
                <w:sz w:val="18"/>
                <w:szCs w:val="18"/>
              </w:rPr>
            </w:pPr>
            <w:r>
              <w:rPr>
                <w:rFonts w:hint="eastAsia" w:ascii="仿宋_GB2312" w:hAnsi="宋体" w:eastAsia="仿宋_GB2312"/>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_GB2312" w:hAnsi="宋体" w:eastAsia="仿宋_GB2312"/>
                <w:spacing w:val="20"/>
                <w:sz w:val="18"/>
                <w:szCs w:val="18"/>
              </w:rPr>
            </w:pPr>
            <w:r>
              <w:rPr>
                <w:rFonts w:hint="eastAsia" w:ascii="仿宋_GB2312" w:hAnsi="宋体" w:eastAsia="仿宋_GB2312"/>
                <w:spacing w:val="20"/>
                <w:sz w:val="18"/>
                <w:szCs w:val="18"/>
              </w:rPr>
              <w:t>品牌（如有）</w:t>
            </w:r>
          </w:p>
        </w:tc>
        <w:tc>
          <w:tcPr>
            <w:tcW w:w="720" w:type="dxa"/>
            <w:vAlign w:val="center"/>
          </w:tcPr>
          <w:p>
            <w:pPr>
              <w:adjustRightInd w:val="0"/>
              <w:snapToGrid w:val="0"/>
              <w:ind w:left="-107" w:leftChars="-51" w:right="-107" w:rightChars="-51"/>
              <w:jc w:val="center"/>
              <w:rPr>
                <w:rFonts w:ascii="仿宋_GB2312" w:hAnsi="宋体" w:eastAsia="仿宋_GB2312"/>
                <w:spacing w:val="20"/>
                <w:sz w:val="18"/>
                <w:szCs w:val="18"/>
              </w:rPr>
            </w:pPr>
            <w:r>
              <w:rPr>
                <w:rFonts w:hint="eastAsia" w:ascii="仿宋_GB2312" w:hAnsi="宋体" w:eastAsia="仿宋_GB2312"/>
                <w:spacing w:val="20"/>
                <w:sz w:val="18"/>
                <w:szCs w:val="18"/>
              </w:rPr>
              <w:t>数量</w:t>
            </w:r>
          </w:p>
        </w:tc>
        <w:tc>
          <w:tcPr>
            <w:tcW w:w="1440" w:type="dxa"/>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型号和规格</w:t>
            </w:r>
            <w:r>
              <w:rPr>
                <w:rFonts w:hint="eastAsia" w:ascii="仿宋_GB2312" w:hAnsi="宋体" w:eastAsia="仿宋_GB2312"/>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_GB2312" w:hAnsi="宋体" w:eastAsia="仿宋_GB2312"/>
                <w:spacing w:val="20"/>
                <w:sz w:val="18"/>
                <w:szCs w:val="18"/>
              </w:rPr>
            </w:pPr>
            <w:r>
              <w:rPr>
                <w:rFonts w:hint="eastAsia" w:ascii="仿宋_GB2312" w:hAnsi="宋体" w:eastAsia="仿宋_GB2312"/>
                <w:spacing w:val="20"/>
                <w:sz w:val="18"/>
                <w:szCs w:val="18"/>
              </w:rPr>
              <w:t>交货期</w:t>
            </w:r>
          </w:p>
        </w:tc>
        <w:tc>
          <w:tcPr>
            <w:tcW w:w="1078" w:type="dxa"/>
            <w:vAlign w:val="center"/>
          </w:tcPr>
          <w:p>
            <w:pPr>
              <w:tabs>
                <w:tab w:val="left" w:pos="1224"/>
              </w:tabs>
              <w:adjustRightInd w:val="0"/>
              <w:snapToGrid w:val="0"/>
              <w:ind w:right="-107" w:rightChars="-51"/>
              <w:rPr>
                <w:rFonts w:ascii="仿宋_GB2312" w:hAnsi="宋体" w:eastAsia="仿宋_GB2312"/>
                <w:spacing w:val="20"/>
                <w:sz w:val="18"/>
                <w:szCs w:val="18"/>
              </w:rPr>
            </w:pPr>
            <w:r>
              <w:rPr>
                <w:rFonts w:hint="eastAsia" w:ascii="仿宋_GB2312" w:hAnsi="宋体" w:eastAsia="仿宋_GB2312"/>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r>
              <w:rPr>
                <w:rFonts w:hint="eastAsia" w:ascii="仿宋_GB2312" w:hAnsi="宋体" w:eastAsia="仿宋_GB2312"/>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spacing w:line="400" w:lineRule="exact"/>
        <w:rPr>
          <w:rFonts w:ascii="仿宋_GB2312" w:hAnsi="宋体" w:eastAsia="仿宋_GB2312"/>
          <w:sz w:val="24"/>
        </w:rPr>
      </w:pPr>
    </w:p>
    <w:p>
      <w:pPr>
        <w:spacing w:line="400" w:lineRule="exact"/>
        <w:rPr>
          <w:rFonts w:ascii="仿宋_GB2312" w:hAnsi="宋体" w:eastAsia="仿宋_GB2312"/>
          <w:sz w:val="24"/>
        </w:rPr>
      </w:pPr>
    </w:p>
    <w:p>
      <w:pPr>
        <w:spacing w:line="400" w:lineRule="exact"/>
        <w:rPr>
          <w:rFonts w:ascii="仿宋_GB2312" w:hAnsi="宋体" w:eastAsia="仿宋_GB2312"/>
          <w:sz w:val="24"/>
        </w:rPr>
      </w:pPr>
    </w:p>
    <w:p>
      <w:pPr>
        <w:spacing w:line="400" w:lineRule="exact"/>
        <w:rPr>
          <w:rFonts w:ascii="仿宋_GB2312" w:hAnsi="宋体" w:eastAsia="仿宋_GB2312"/>
          <w:sz w:val="24"/>
        </w:rPr>
      </w:pPr>
    </w:p>
    <w:p>
      <w:pPr>
        <w:pStyle w:val="2"/>
      </w:pPr>
    </w:p>
    <w:p>
      <w:pPr>
        <w:spacing w:line="400" w:lineRule="exact"/>
        <w:rPr>
          <w:rFonts w:ascii="仿宋_GB2312" w:hAnsi="宋体" w:eastAsia="仿宋_GB2312"/>
          <w:sz w:val="24"/>
        </w:rPr>
      </w:pPr>
      <w:r>
        <w:rPr>
          <w:rFonts w:hint="eastAsia" w:ascii="仿宋_GB2312" w:hAnsi="宋体" w:eastAsia="仿宋_GB2312"/>
          <w:sz w:val="24"/>
        </w:rPr>
        <w:t>标项二：</w:t>
      </w: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w:t>
      </w:r>
    </w:p>
    <w:tbl>
      <w:tblPr>
        <w:tblStyle w:val="45"/>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626"/>
        <w:gridCol w:w="3564"/>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50" w:type="dxa"/>
            <w:noWrap/>
            <w:vAlign w:val="center"/>
          </w:tcPr>
          <w:p>
            <w:pPr>
              <w:spacing w:line="400" w:lineRule="exact"/>
              <w:jc w:val="center"/>
              <w:rPr>
                <w:rFonts w:ascii="仿宋" w:hAnsi="仿宋" w:eastAsia="仿宋" w:cs="仿宋"/>
                <w:sz w:val="24"/>
              </w:rPr>
            </w:pPr>
            <w:r>
              <w:rPr>
                <w:rFonts w:hint="eastAsia" w:ascii="仿宋" w:hAnsi="仿宋" w:eastAsia="仿宋" w:cs="仿宋"/>
                <w:sz w:val="24"/>
              </w:rPr>
              <w:t>序号</w:t>
            </w:r>
          </w:p>
        </w:tc>
        <w:tc>
          <w:tcPr>
            <w:tcW w:w="2626" w:type="dxa"/>
            <w:noWrap/>
            <w:vAlign w:val="center"/>
          </w:tcPr>
          <w:p>
            <w:pPr>
              <w:spacing w:line="400" w:lineRule="exact"/>
              <w:jc w:val="center"/>
              <w:rPr>
                <w:rFonts w:ascii="仿宋" w:hAnsi="仿宋" w:eastAsia="仿宋" w:cs="仿宋"/>
                <w:sz w:val="24"/>
              </w:rPr>
            </w:pPr>
            <w:r>
              <w:rPr>
                <w:rFonts w:hint="eastAsia" w:ascii="仿宋" w:hAnsi="仿宋" w:eastAsia="仿宋" w:cs="仿宋"/>
                <w:sz w:val="24"/>
              </w:rPr>
              <w:t>标项名称</w:t>
            </w:r>
          </w:p>
        </w:tc>
        <w:tc>
          <w:tcPr>
            <w:tcW w:w="3564" w:type="dxa"/>
            <w:noWrap/>
            <w:vAlign w:val="center"/>
          </w:tcPr>
          <w:p>
            <w:pPr>
              <w:spacing w:line="400" w:lineRule="exact"/>
              <w:jc w:val="center"/>
              <w:rPr>
                <w:rFonts w:ascii="仿宋" w:hAnsi="仿宋" w:eastAsia="仿宋" w:cs="仿宋"/>
                <w:sz w:val="24"/>
              </w:rPr>
            </w:pPr>
            <w:r>
              <w:rPr>
                <w:rFonts w:hint="eastAsia" w:ascii="仿宋" w:hAnsi="仿宋" w:eastAsia="仿宋" w:cs="仿宋"/>
                <w:sz w:val="24"/>
              </w:rPr>
              <w:t>投标下浮率</w:t>
            </w:r>
          </w:p>
        </w:tc>
        <w:tc>
          <w:tcPr>
            <w:tcW w:w="1740" w:type="dxa"/>
            <w:noWrap/>
            <w:vAlign w:val="center"/>
          </w:tcPr>
          <w:p>
            <w:pPr>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0" w:type="dxa"/>
            <w:vMerge w:val="restart"/>
            <w:noWrap/>
            <w:vAlign w:val="center"/>
          </w:tcPr>
          <w:p>
            <w:pPr>
              <w:spacing w:line="400" w:lineRule="exact"/>
              <w:jc w:val="center"/>
              <w:rPr>
                <w:rFonts w:ascii="仿宋" w:hAnsi="仿宋" w:eastAsia="仿宋" w:cs="仿宋"/>
                <w:sz w:val="24"/>
              </w:rPr>
            </w:pPr>
            <w:r>
              <w:rPr>
                <w:rFonts w:hint="eastAsia" w:ascii="仿宋" w:hAnsi="仿宋" w:eastAsia="仿宋" w:cs="仿宋"/>
                <w:sz w:val="24"/>
              </w:rPr>
              <w:t>1</w:t>
            </w:r>
          </w:p>
        </w:tc>
        <w:tc>
          <w:tcPr>
            <w:tcW w:w="2626" w:type="dxa"/>
            <w:vMerge w:val="restart"/>
            <w:noWrap/>
            <w:vAlign w:val="center"/>
          </w:tcPr>
          <w:p>
            <w:pPr>
              <w:spacing w:line="360" w:lineRule="auto"/>
              <w:jc w:val="center"/>
              <w:rPr>
                <w:rFonts w:ascii="仿宋" w:hAnsi="仿宋" w:eastAsia="仿宋" w:cs="仿宋"/>
                <w:sz w:val="24"/>
              </w:rPr>
            </w:pPr>
            <w:r>
              <w:rPr>
                <w:rFonts w:hint="eastAsia" w:ascii="仿宋" w:hAnsi="仿宋" w:eastAsia="仿宋" w:cs="仿宋"/>
                <w:sz w:val="24"/>
              </w:rPr>
              <w:t>绍兴市人民医院楼道灯及机房灯具改造项目</w:t>
            </w:r>
            <w:r>
              <w:rPr>
                <w:rFonts w:hint="eastAsia" w:ascii="仿宋" w:hAnsi="仿宋" w:eastAsia="仿宋" w:cs="仿宋"/>
                <w:sz w:val="24"/>
                <w:lang w:eastAsia="zh-CN"/>
              </w:rPr>
              <w:t>（第二次重招）</w:t>
            </w:r>
            <w:r>
              <w:rPr>
                <w:rFonts w:hint="eastAsia" w:ascii="仿宋" w:hAnsi="仿宋" w:eastAsia="仿宋" w:cs="仿宋"/>
                <w:sz w:val="24"/>
              </w:rPr>
              <w:t xml:space="preserve">    </w:t>
            </w:r>
          </w:p>
        </w:tc>
        <w:tc>
          <w:tcPr>
            <w:tcW w:w="3564" w:type="dxa"/>
            <w:noWrap/>
            <w:vAlign w:val="center"/>
          </w:tcPr>
          <w:p>
            <w:pPr>
              <w:spacing w:line="400" w:lineRule="exact"/>
              <w:rPr>
                <w:rFonts w:ascii="仿宋" w:hAnsi="仿宋" w:eastAsia="仿宋" w:cs="仿宋"/>
                <w:sz w:val="24"/>
              </w:rPr>
            </w:pPr>
            <w:r>
              <w:rPr>
                <w:rFonts w:hint="eastAsia" w:ascii="仿宋" w:hAnsi="仿宋" w:eastAsia="仿宋" w:cs="仿宋"/>
                <w:sz w:val="24"/>
              </w:rPr>
              <w:t>小写：</w:t>
            </w:r>
            <w:r>
              <w:rPr>
                <w:rFonts w:hint="eastAsia" w:ascii="仿宋" w:hAnsi="仿宋" w:eastAsia="仿宋" w:cs="仿宋"/>
                <w:sz w:val="24"/>
                <w:u w:val="single"/>
              </w:rPr>
              <w:t xml:space="preserve">                </w:t>
            </w:r>
            <w:r>
              <w:rPr>
                <w:rFonts w:hint="eastAsia" w:ascii="仿宋" w:hAnsi="仿宋" w:eastAsia="仿宋" w:cs="仿宋"/>
                <w:sz w:val="24"/>
              </w:rPr>
              <w:t>%</w:t>
            </w:r>
          </w:p>
        </w:tc>
        <w:tc>
          <w:tcPr>
            <w:tcW w:w="1740" w:type="dxa"/>
            <w:vMerge w:val="restart"/>
            <w:noWrap/>
            <w:vAlign w:val="center"/>
          </w:tcPr>
          <w:p>
            <w:pPr>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50" w:type="dxa"/>
            <w:vMerge w:val="continue"/>
            <w:noWrap/>
            <w:vAlign w:val="center"/>
          </w:tcPr>
          <w:p>
            <w:pPr>
              <w:spacing w:line="400" w:lineRule="exact"/>
              <w:jc w:val="center"/>
              <w:rPr>
                <w:rFonts w:ascii="仿宋" w:hAnsi="仿宋" w:eastAsia="仿宋" w:cs="仿宋"/>
                <w:sz w:val="24"/>
              </w:rPr>
            </w:pPr>
          </w:p>
        </w:tc>
        <w:tc>
          <w:tcPr>
            <w:tcW w:w="2626" w:type="dxa"/>
            <w:vMerge w:val="continue"/>
            <w:noWrap/>
            <w:vAlign w:val="center"/>
          </w:tcPr>
          <w:p>
            <w:pPr>
              <w:spacing w:line="360" w:lineRule="auto"/>
              <w:jc w:val="center"/>
              <w:rPr>
                <w:rFonts w:ascii="仿宋" w:hAnsi="仿宋" w:eastAsia="仿宋" w:cs="仿宋"/>
                <w:sz w:val="24"/>
              </w:rPr>
            </w:pPr>
          </w:p>
        </w:tc>
        <w:tc>
          <w:tcPr>
            <w:tcW w:w="3564" w:type="dxa"/>
            <w:noWrap/>
            <w:vAlign w:val="center"/>
          </w:tcPr>
          <w:p>
            <w:pPr>
              <w:spacing w:line="400" w:lineRule="exact"/>
              <w:rPr>
                <w:rFonts w:ascii="仿宋" w:hAnsi="仿宋" w:eastAsia="仿宋" w:cs="仿宋"/>
                <w:sz w:val="24"/>
              </w:rPr>
            </w:pPr>
            <w:r>
              <w:rPr>
                <w:rFonts w:hint="eastAsia" w:ascii="仿宋" w:hAnsi="仿宋" w:eastAsia="仿宋" w:cs="仿宋"/>
                <w:sz w:val="24"/>
              </w:rPr>
              <w:t>大写：佰分之</w:t>
            </w:r>
            <w:r>
              <w:rPr>
                <w:rFonts w:hint="eastAsia" w:ascii="仿宋" w:hAnsi="仿宋" w:eastAsia="仿宋" w:cs="仿宋"/>
                <w:sz w:val="24"/>
                <w:u w:val="single"/>
              </w:rPr>
              <w:t xml:space="preserve">          </w:t>
            </w:r>
          </w:p>
        </w:tc>
        <w:tc>
          <w:tcPr>
            <w:tcW w:w="1740" w:type="dxa"/>
            <w:vMerge w:val="continue"/>
            <w:noWrap/>
            <w:vAlign w:val="center"/>
          </w:tcPr>
          <w:p>
            <w:pPr>
              <w:spacing w:line="400" w:lineRule="exact"/>
              <w:jc w:val="center"/>
              <w:rPr>
                <w:rFonts w:ascii="仿宋" w:hAnsi="仿宋" w:eastAsia="仿宋" w:cs="仿宋"/>
                <w:sz w:val="24"/>
              </w:rPr>
            </w:pP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Style w:val="2"/>
      </w:pP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5"/>
        <w:spacing w:line="360" w:lineRule="auto"/>
        <w:ind w:left="0" w:firstLine="0" w:firstLineChars="0"/>
        <w:rPr>
          <w:rFonts w:hAnsi="仿宋_GB2312" w:cs="仿宋_GB2312"/>
        </w:rPr>
      </w:pPr>
      <w:r>
        <w:rPr>
          <w:rFonts w:hint="eastAsia" w:hAnsi="仿宋_GB2312" w:cs="仿宋_GB2312"/>
        </w:rPr>
        <w:t>（1）法定代表人授权书 …………………………………………………………（页码）</w:t>
      </w:r>
    </w:p>
    <w:p>
      <w:pPr>
        <w:pStyle w:val="195"/>
        <w:spacing w:line="360" w:lineRule="auto"/>
        <w:ind w:left="0" w:firstLine="0" w:firstLineChars="0"/>
        <w:rPr>
          <w:rFonts w:hAnsi="仿宋_GB2312" w:cs="仿宋_GB2312"/>
        </w:rPr>
      </w:pPr>
      <w:r>
        <w:rPr>
          <w:rFonts w:hint="eastAsia" w:hAnsi="仿宋_GB2312" w:cs="仿宋_GB2312"/>
        </w:rPr>
        <w:t>（2）授权代表社保证明（复印件）………………………………………………（页码）</w:t>
      </w:r>
    </w:p>
    <w:p>
      <w:pPr>
        <w:pStyle w:val="195"/>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5"/>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（5）资格审查有关的书面承诺函</w:t>
      </w:r>
      <w:r>
        <w:rPr>
          <w:rFonts w:hint="eastAsia" w:ascii="仿宋_GB2312" w:hAnsi="仿宋_GB2312" w:eastAsia="仿宋_GB2312" w:cs="仿宋_GB2312"/>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pStyle w:val="195"/>
        <w:spacing w:line="360" w:lineRule="auto"/>
        <w:ind w:firstLine="0" w:firstLineChars="0"/>
        <w:rPr>
          <w:rFonts w:hAnsi="仿宋_GB2312" w:cs="仿宋_GB2312"/>
        </w:rPr>
      </w:pPr>
      <w:r>
        <w:rPr>
          <w:rFonts w:hint="eastAsia" w:hAnsi="仿宋_GB2312" w:cs="仿宋_GB2312"/>
        </w:rPr>
        <w:t>（6）符合特定资格条件（如果项目要求）的有关证明材料（复印件）………（页码）</w:t>
      </w:r>
    </w:p>
    <w:p>
      <w:pPr>
        <w:pStyle w:val="195"/>
        <w:spacing w:line="360" w:lineRule="auto"/>
        <w:ind w:left="0" w:firstLine="0" w:firstLineChars="0"/>
        <w:rPr>
          <w:rFonts w:hAnsi="仿宋_GB2312" w:cs="仿宋_GB2312"/>
        </w:rPr>
      </w:pPr>
      <w:r>
        <w:rPr>
          <w:rFonts w:hint="eastAsia" w:hAnsi="仿宋_GB2312" w:cs="仿宋_GB2312"/>
        </w:rPr>
        <w:t>（7）</w:t>
      </w:r>
      <w:r>
        <w:rPr>
          <w:rFonts w:hint="eastAsia" w:hAnsi="仿宋_GB2312" w:cs="仿宋_GB2312"/>
          <w:snapToGrid w:val="0"/>
        </w:rPr>
        <w:t>投标人售后服务证明材料</w:t>
      </w:r>
      <w:r>
        <w:rPr>
          <w:rFonts w:hint="eastAsia" w:hAnsi="仿宋_GB2312" w:cs="仿宋_GB2312"/>
        </w:rPr>
        <w:t>……………………………………………………（页码）</w:t>
      </w:r>
    </w:p>
    <w:p>
      <w:pPr>
        <w:pStyle w:val="195"/>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5"/>
        <w:spacing w:line="360" w:lineRule="auto"/>
        <w:ind w:left="0" w:firstLine="0" w:firstLineChars="0"/>
        <w:rPr>
          <w:rFonts w:hAnsi="仿宋_GB2312" w:cs="仿宋_GB2312"/>
        </w:rPr>
      </w:pPr>
      <w:r>
        <w:rPr>
          <w:rFonts w:hint="eastAsia" w:hAnsi="仿宋_GB2312" w:cs="仿宋_GB2312"/>
        </w:rPr>
        <w:t>（9）廉政承诺书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（11）技术偏离说明表………………………………………………</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（13）售后服务方案……………………………………………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（14）项目小组人员名单………………………………………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（19）</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（页码）（20）</w:t>
      </w:r>
      <w:r>
        <w:rPr>
          <w:rFonts w:hint="eastAsia" w:ascii="仿宋_GB2312" w:hAnsi="仿宋_GB2312" w:eastAsia="仿宋_GB2312" w:cs="仿宋_GB2312"/>
          <w:kern w:val="0"/>
          <w:sz w:val="24"/>
          <w:lang w:val="zh-CN"/>
        </w:rPr>
        <w:t>联合协议（如有）……………………………………………………</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分包意向协议（如有）…………………………………………</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（22）中小企业声明函……………………………………………………………（页码）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Pr>
        <w:rPr>
          <w:rFonts w:ascii="仿宋_GB2312" w:eastAsia="仿宋_GB2312"/>
        </w:rPr>
      </w:pP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760" w:firstLineChars="2400"/>
        <w:rPr>
          <w:rFonts w:ascii="仿宋_GB2312" w:eastAsia="仿宋_GB2312"/>
        </w:rP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_GB2312" w:hAnsi="宋体" w:eastAsia="仿宋_GB2312"/>
          <w:b/>
          <w:sz w:val="24"/>
        </w:rPr>
        <w:t>未提供上述证明的投标做无效投标处理。</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地    址：</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240"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绍兴市人民医院、华诚工程咨询集团有限公司：</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u w:val="single"/>
        </w:rPr>
        <w:t xml:space="preserve">                     （项目名称）</w:t>
      </w:r>
      <w:r>
        <w:rPr>
          <w:rFonts w:hint="eastAsia" w:ascii="仿宋_GB2312" w:hAnsi="仿宋" w:eastAsia="仿宋_GB2312" w:cs="仿宋_GB2312"/>
          <w:sz w:val="24"/>
        </w:rPr>
        <w:t xml:space="preserve">（招标编号: </w:t>
      </w:r>
      <w:r>
        <w:rPr>
          <w:rFonts w:hint="eastAsia" w:ascii="仿宋_GB2312" w:hAnsi="仿宋" w:eastAsia="仿宋_GB2312" w:cs="仿宋_GB2312"/>
          <w:sz w:val="24"/>
          <w:u w:val="single"/>
        </w:rPr>
        <w:t xml:space="preserve">          </w:t>
      </w:r>
      <w:r>
        <w:rPr>
          <w:rFonts w:hint="eastAsia" w:ascii="仿宋_GB2312" w:hAnsi="仿宋" w:eastAsia="仿宋_GB2312" w:cs="仿宋_GB2312"/>
          <w:sz w:val="24"/>
        </w:rPr>
        <w:t>）招标文件中关于申请人资格要求的下列条件：</w:t>
      </w:r>
    </w:p>
    <w:p>
      <w:pPr>
        <w:pStyle w:val="71"/>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r>
        <w:rPr>
          <w:rFonts w:hint="eastAsia" w:ascii="仿宋_GB2312" w:hAnsi="仿宋" w:eastAsia="仿宋_GB2312" w:cs="仿宋_GB2312"/>
        </w:rPr>
        <w:t xml:space="preserve"> </w:t>
      </w:r>
    </w:p>
    <w:p>
      <w:pPr>
        <w:pStyle w:val="25"/>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6"/>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1pt;width:442.2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_GB2312" w:hAnsi="仿宋_GB2312" w:eastAsia="仿宋_GB2312" w:cs="仿宋_GB2312"/>
          <w:b/>
          <w:kern w:val="0"/>
          <w:sz w:val="28"/>
          <w:szCs w:val="28"/>
        </w:rPr>
        <w:object>
          <v:shape id="_x0000_i1026" o:spt="75" type="#_x0000_t75" style="height:42.1pt;width:441.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5"/>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 xml:space="preserve">投标。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hint="eastAsia" w:ascii="仿宋_GB2312" w:hAnsi="仿宋" w:eastAsia="仿宋_GB2312" w:cs="仿宋_GB2312"/>
          <w:kern w:val="0"/>
          <w:sz w:val="24"/>
          <w:u w:val="single"/>
        </w:rPr>
        <w:t xml:space="preserve">     </w:t>
      </w:r>
      <w:r>
        <w:rPr>
          <w:rFonts w:hint="eastAsia"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hint="eastAsia" w:ascii="仿宋_GB2312" w:hAnsi="仿宋_GB2312" w:eastAsia="仿宋_GB2312" w:cs="仿宋_GB2312"/>
          <w:kern w:val="0"/>
          <w:sz w:val="24"/>
          <w:lang w:val="zh-CN"/>
        </w:rPr>
        <w:t>电子签章</w:t>
      </w:r>
      <w:r>
        <w:rPr>
          <w:rFonts w:hint="eastAsia" w:ascii="仿宋_GB2312" w:hAnsi="仿宋" w:eastAsia="仿宋_GB2312" w:cs="仿宋_GB2312"/>
          <w:kern w:val="0"/>
          <w:sz w:val="24"/>
          <w:lang w:val="zh-CN"/>
        </w:rPr>
        <w:t>/公章)：</w:t>
      </w:r>
    </w:p>
    <w:p>
      <w:pPr>
        <w:snapToGrid w:val="0"/>
        <w:spacing w:line="360" w:lineRule="auto"/>
        <w:ind w:firstLine="5760" w:firstLineChars="2400"/>
        <w:rPr>
          <w:rFonts w:ascii="仿宋_GB2312" w:eastAsia="仿宋_GB2312"/>
        </w:rP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3" w:type="first"/>
          <w:footerReference r:id="rId5" w:type="first"/>
          <w:footerReference r:id="rId4"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hint="eastAsia"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hint="eastAsia"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rPr>
          <w:rFonts w:ascii="仿宋_GB2312" w:eastAsia="仿宋_GB2312"/>
        </w:rPr>
      </w:pPr>
      <w:r>
        <w:rPr>
          <w:rFonts w:hint="eastAsia" w:ascii="仿宋_GB2312" w:eastAsia="仿宋_GB2312"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hint="eastAsia" w:ascii="仿宋_GB2312" w:hAnsi="仿宋" w:eastAsia="仿宋_GB2312" w:cs="仿宋_GB2312"/>
          <w:kern w:val="0"/>
          <w:sz w:val="24"/>
          <w:u w:val="single"/>
        </w:rPr>
        <w:t xml:space="preserve">     </w:t>
      </w:r>
      <w:r>
        <w:rPr>
          <w:rFonts w:hint="eastAsia"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hint="eastAsia"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hint="eastAsia" w:ascii="仿宋_GB2312" w:hAnsi="仿宋" w:eastAsia="仿宋_GB2312" w:cs="仿宋_GB2312"/>
          <w:b/>
          <w:sz w:val="24"/>
        </w:rPr>
        <w:t>A</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 xml:space="preserve">（附件）。 </w:t>
      </w:r>
    </w:p>
    <w:p>
      <w:pPr>
        <w:widowControl/>
        <w:spacing w:line="440" w:lineRule="exact"/>
        <w:ind w:firstLine="472" w:firstLineChars="196"/>
        <w:jc w:val="left"/>
        <w:rPr>
          <w:rFonts w:ascii="仿宋_GB2312" w:hAnsi="仿宋" w:eastAsia="仿宋_GB2312" w:cs="仿宋_GB2312"/>
          <w:sz w:val="24"/>
        </w:rPr>
      </w:pPr>
      <w:r>
        <w:rPr>
          <w:rFonts w:hint="eastAsia"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 xml:space="preserve">投标。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760" w:firstLineChars="2400"/>
        <w:jc w:val="center"/>
        <w:rPr>
          <w:rFonts w:ascii="仿宋_GB2312" w:eastAsia="仿宋_GB2312"/>
        </w:rP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ind w:firstLine="482" w:firstLineChars="200"/>
        <w:rPr>
          <w:rFonts w:ascii="仿宋_GB2312" w:hAnsi="仿宋" w:eastAsia="仿宋_GB2312" w:cs="仿宋_GB2312"/>
          <w:b/>
          <w:kern w:val="0"/>
          <w:sz w:val="32"/>
          <w:szCs w:val="32"/>
        </w:rPr>
      </w:pPr>
      <w:r>
        <w:rPr>
          <w:rFonts w:hint="eastAsia"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hint="eastAsia"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应商名称），具备承担XX工作内容相应资质条件且不得再次分包；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rPr>
          <w:rFonts w:ascii="仿宋_GB2312" w:eastAsia="仿宋_GB2312"/>
        </w:rPr>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pageBreakBefore/>
        <w:jc w:val="center"/>
        <w:rPr>
          <w:rFonts w:ascii="仿宋_GB2312" w:hAnsi="仿宋" w:eastAsia="仿宋_GB2312" w:cs="仿宋"/>
          <w:b/>
          <w:bCs/>
          <w:sz w:val="44"/>
          <w:szCs w:val="44"/>
        </w:rPr>
      </w:pPr>
      <w:r>
        <w:rPr>
          <w:rFonts w:hint="eastAsia" w:ascii="仿宋_GB2312" w:hAnsi="仿宋" w:eastAsia="仿宋_GB2312" w:cs="仿宋"/>
          <w:b/>
          <w:bCs/>
          <w:sz w:val="44"/>
          <w:szCs w:val="44"/>
        </w:rPr>
        <w:t>业务专用章使用说明函</w:t>
      </w:r>
    </w:p>
    <w:p>
      <w:pPr>
        <w:spacing w:line="360" w:lineRule="auto"/>
        <w:rPr>
          <w:rFonts w:ascii="仿宋_GB2312" w:hAnsi="仿宋" w:eastAsia="仿宋_GB2312" w:cs="仿宋_GB2312"/>
          <w:sz w:val="24"/>
          <w:u w:val="single"/>
        </w:rPr>
      </w:pPr>
    </w:p>
    <w:p>
      <w:pPr>
        <w:spacing w:line="360" w:lineRule="auto"/>
        <w:rPr>
          <w:rFonts w:ascii="仿宋_GB2312" w:hAnsi="仿宋" w:eastAsia="仿宋_GB2312"/>
          <w:sz w:val="24"/>
        </w:rPr>
      </w:pPr>
      <w:r>
        <w:rPr>
          <w:rFonts w:hint="eastAsia" w:ascii="仿宋_GB2312" w:hAnsi="仿宋" w:eastAsia="仿宋_GB2312" w:cs="仿宋_GB2312"/>
          <w:sz w:val="24"/>
          <w:u w:val="single"/>
        </w:rPr>
        <w:t>（采购人）、（采购代理机构）</w:t>
      </w:r>
    </w:p>
    <w:p>
      <w:pPr>
        <w:spacing w:line="360" w:lineRule="auto"/>
        <w:ind w:firstLine="480" w:firstLineChars="200"/>
        <w:rPr>
          <w:rFonts w:ascii="仿宋_GB2312" w:hAnsi="仿宋" w:eastAsia="仿宋_GB2312" w:cs="宋体"/>
          <w:sz w:val="24"/>
        </w:rPr>
      </w:pPr>
      <w:r>
        <w:rPr>
          <w:rFonts w:hint="eastAsia" w:ascii="仿宋_GB2312" w:hAnsi="仿宋" w:eastAsia="仿宋_GB2312" w:cs="仿宋_GB2312"/>
          <w:kern w:val="0"/>
          <w:sz w:val="24"/>
          <w:lang w:val="zh-CN"/>
        </w:rPr>
        <w:t>我方</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sz w:val="24"/>
        </w:rPr>
        <w:t>(投标人全称)</w:t>
      </w:r>
      <w:r>
        <w:rPr>
          <w:rFonts w:hint="eastAsia" w:ascii="仿宋_GB2312" w:hAnsi="仿宋" w:eastAsia="仿宋_GB2312"/>
          <w:sz w:val="24"/>
        </w:rPr>
        <w:t>是中华人民共和国依法登记注册的合法企业，</w:t>
      </w:r>
      <w:r>
        <w:rPr>
          <w:rFonts w:hint="eastAsia" w:ascii="仿宋_GB2312" w:hAnsi="仿宋" w:eastAsia="仿宋_GB2312" w:cs="宋体"/>
          <w:bCs/>
          <w:sz w:val="24"/>
        </w:rPr>
        <w:t>在参加</w:t>
      </w:r>
      <w:r>
        <w:rPr>
          <w:rFonts w:hint="eastAsia" w:ascii="仿宋_GB2312" w:hAnsi="仿宋" w:eastAsia="仿宋_GB2312" w:cs="仿宋_GB2312"/>
          <w:sz w:val="24"/>
        </w:rPr>
        <w:t>你方组织的（项目名称）项目【招标编号：（采购编号）】</w:t>
      </w:r>
      <w:r>
        <w:rPr>
          <w:rFonts w:hint="eastAsia" w:ascii="仿宋_GB2312" w:hAnsi="仿宋" w:eastAsia="仿宋_GB2312" w:cs="宋体"/>
          <w:bCs/>
          <w:sz w:val="24"/>
        </w:rPr>
        <w:t>投标活动中作如下说明：</w:t>
      </w:r>
      <w:r>
        <w:rPr>
          <w:rFonts w:hint="eastAsia" w:ascii="仿宋_GB2312" w:hAnsi="仿宋" w:eastAsia="仿宋_GB2312" w:cs="宋体"/>
          <w:sz w:val="24"/>
        </w:rPr>
        <w:t>我方所使用的“</w:t>
      </w:r>
      <w:r>
        <w:rPr>
          <w:rFonts w:hint="eastAsia" w:ascii="仿宋_GB2312" w:hAnsi="仿宋" w:eastAsia="仿宋_GB2312" w:cs="仿宋_GB2312"/>
          <w:sz w:val="24"/>
        </w:rPr>
        <w:t>XX</w:t>
      </w:r>
      <w:r>
        <w:rPr>
          <w:rFonts w:hint="eastAsia" w:ascii="仿宋_GB2312" w:hAnsi="仿宋" w:eastAsia="仿宋_GB2312" w:cs="宋体"/>
          <w:sz w:val="24"/>
        </w:rPr>
        <w:t>专用章”与法定名称章具有同等的法律效力，对使用“</w:t>
      </w:r>
      <w:r>
        <w:rPr>
          <w:rFonts w:hint="eastAsia" w:ascii="仿宋_GB2312" w:hAnsi="仿宋" w:eastAsia="仿宋_GB2312" w:cs="仿宋_GB2312"/>
          <w:sz w:val="24"/>
        </w:rPr>
        <w:t>XX</w:t>
      </w:r>
      <w:r>
        <w:rPr>
          <w:rFonts w:hint="eastAsia" w:ascii="仿宋_GB2312" w:hAnsi="仿宋" w:eastAsia="仿宋_GB2312" w:cs="宋体"/>
          <w:sz w:val="24"/>
        </w:rPr>
        <w:t xml:space="preserve">专用章”的行为予以完全承认，并愿意承担相应责任。   </w:t>
      </w:r>
    </w:p>
    <w:p>
      <w:pPr>
        <w:spacing w:line="360" w:lineRule="auto"/>
        <w:ind w:firstLine="480" w:firstLineChars="200"/>
        <w:rPr>
          <w:rFonts w:ascii="仿宋_GB2312" w:hAnsi="仿宋" w:eastAsia="仿宋_GB2312" w:cs="宋体"/>
          <w:sz w:val="24"/>
        </w:rPr>
      </w:pPr>
      <w:r>
        <w:rPr>
          <w:rFonts w:hint="eastAsia" w:ascii="仿宋_GB2312" w:hAnsi="仿宋" w:eastAsia="仿宋_GB2312" w:cs="宋体"/>
          <w:sz w:val="24"/>
        </w:rPr>
        <w:t>特此说明。</w:t>
      </w:r>
    </w:p>
    <w:p>
      <w:pPr>
        <w:spacing w:line="360" w:lineRule="auto"/>
        <w:ind w:firstLine="494"/>
        <w:rPr>
          <w:rFonts w:ascii="仿宋_GB2312" w:hAnsi="仿宋" w:eastAsia="仿宋_GB2312" w:cs="宋体"/>
          <w:sz w:val="24"/>
        </w:rPr>
      </w:pPr>
    </w:p>
    <w:p>
      <w:pPr>
        <w:spacing w:line="360" w:lineRule="auto"/>
        <w:ind w:firstLine="494"/>
        <w:rPr>
          <w:rFonts w:ascii="仿宋_GB2312" w:hAnsi="仿宋" w:eastAsia="仿宋_GB2312" w:cs="宋体"/>
          <w:sz w:val="24"/>
        </w:rPr>
      </w:pPr>
    </w:p>
    <w:p>
      <w:pPr>
        <w:spacing w:line="360" w:lineRule="auto"/>
        <w:ind w:firstLine="494"/>
        <w:rPr>
          <w:rFonts w:ascii="仿宋_GB2312" w:hAnsi="仿宋" w:eastAsia="仿宋_GB2312" w:cs="宋体"/>
          <w:sz w:val="24"/>
        </w:rPr>
      </w:pPr>
    </w:p>
    <w:p>
      <w:pPr>
        <w:spacing w:line="360" w:lineRule="auto"/>
        <w:ind w:firstLine="494"/>
        <w:rPr>
          <w:rFonts w:ascii="仿宋_GB2312" w:hAnsi="仿宋" w:eastAsia="仿宋_GB2312" w:cs="宋体"/>
          <w:sz w:val="24"/>
        </w:rPr>
      </w:pPr>
    </w:p>
    <w:p>
      <w:pPr>
        <w:spacing w:line="360" w:lineRule="auto"/>
        <w:ind w:right="480" w:firstLine="4080" w:firstLineChars="1700"/>
        <w:rPr>
          <w:rFonts w:ascii="仿宋_GB2312" w:hAnsi="仿宋" w:eastAsia="仿宋_GB2312" w:cs="宋体"/>
          <w:sz w:val="24"/>
        </w:rPr>
      </w:pPr>
      <w:r>
        <w:rPr>
          <w:rFonts w:hint="eastAsia" w:ascii="仿宋_GB2312" w:hAnsi="仿宋" w:eastAsia="仿宋_GB2312" w:cs="宋体"/>
          <w:sz w:val="24"/>
        </w:rPr>
        <w:t>投标单位（法定名称章）：</w:t>
      </w:r>
    </w:p>
    <w:p>
      <w:pPr>
        <w:ind w:right="1440" w:firstLine="494"/>
        <w:jc w:val="center"/>
        <w:rPr>
          <w:rFonts w:ascii="仿宋_GB2312" w:hAnsi="仿宋" w:eastAsia="仿宋_GB2312" w:cs="宋体"/>
          <w:sz w:val="24"/>
        </w:rPr>
      </w:pPr>
      <w:r>
        <w:rPr>
          <w:rFonts w:hint="eastAsia" w:ascii="仿宋_GB2312" w:hAnsi="仿宋" w:eastAsia="仿宋_GB2312" w:cs="宋体"/>
          <w:sz w:val="24"/>
        </w:rPr>
        <w:t xml:space="preserve">                              日期：      年     月    日</w:t>
      </w:r>
    </w:p>
    <w:p>
      <w:pPr>
        <w:rPr>
          <w:rFonts w:ascii="仿宋_GB2312" w:hAnsi="仿宋" w:eastAsia="仿宋_GB2312" w:cs="宋体"/>
          <w:sz w:val="24"/>
        </w:rPr>
      </w:pPr>
      <w:r>
        <w:rPr>
          <w:rFonts w:hint="eastAsia" w:ascii="仿宋_GB2312" w:hAnsi="仿宋" w:eastAsia="仿宋_GB2312" w:cs="宋体"/>
          <w:b/>
          <w:bCs/>
          <w:sz w:val="24"/>
        </w:rPr>
        <w:t>附：</w:t>
      </w:r>
    </w:p>
    <w:p>
      <w:pPr>
        <w:spacing w:line="360" w:lineRule="auto"/>
        <w:rPr>
          <w:rFonts w:ascii="仿宋_GB2312" w:hAnsi="仿宋" w:eastAsia="仿宋_GB2312"/>
          <w:bCs/>
          <w:sz w:val="24"/>
        </w:rPr>
      </w:pPr>
      <w:r>
        <w:rPr>
          <w:rFonts w:ascii="仿宋_GB2312" w:hAnsi="仿宋" w:eastAsia="仿宋_GB2312"/>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path/>
            <v:fill focussize="0,0"/>
            <v:stroke miterlimit="2"/>
            <v:imagedata o:title=""/>
            <o:lock v:ext="edit"/>
          </v:rect>
        </w:pict>
      </w:r>
      <w:r>
        <w:rPr>
          <w:rFonts w:ascii="仿宋_GB2312" w:hAnsi="仿宋" w:eastAsia="仿宋_GB2312"/>
          <w:b/>
          <w:bCs/>
          <w:sz w:val="24"/>
        </w:rPr>
        <w:pict>
          <v:rect id="Rectangle 16"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path/>
            <v:fill focussize="0,0"/>
            <v:stroke miterlimit="2"/>
            <v:imagedata o:title=""/>
            <o:lock v:ext="edit"/>
          </v:rect>
        </w:pict>
      </w:r>
      <w:r>
        <w:rPr>
          <w:rFonts w:hint="eastAsia" w:ascii="仿宋_GB2312" w:hAnsi="仿宋" w:eastAsia="仿宋_GB2312" w:cs="宋体"/>
          <w:sz w:val="24"/>
        </w:rPr>
        <w:t>投标单位法定名称章（印模）                投标单位“</w:t>
      </w:r>
      <w:r>
        <w:rPr>
          <w:rFonts w:hint="eastAsia" w:ascii="仿宋_GB2312" w:hAnsi="仿宋" w:eastAsia="仿宋_GB2312" w:cs="仿宋_GB2312"/>
          <w:sz w:val="24"/>
        </w:rPr>
        <w:t>XX</w:t>
      </w:r>
      <w:r>
        <w:rPr>
          <w:rFonts w:hint="eastAsia" w:ascii="仿宋_GB2312" w:hAnsi="仿宋" w:eastAsia="仿宋_GB2312" w:cs="宋体"/>
          <w:sz w:val="24"/>
        </w:rPr>
        <w:t>专用章”（印模）</w:t>
      </w: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仿宋_GB2312" w:hAnsi="宋体" w:cs="宋体"/>
          <w:sz w:val="24"/>
        </w:rPr>
        <w:t>﹝</w:t>
      </w:r>
      <w:r>
        <w:rPr>
          <w:rFonts w:hint="eastAsia" w:ascii="仿宋_GB2312" w:hAnsi="仿宋_GB2312" w:eastAsia="仿宋_GB2312" w:cs="仿宋_GB2312"/>
          <w:sz w:val="24"/>
        </w:rPr>
        <w:t>2020</w:t>
      </w:r>
      <w:r>
        <w:rPr>
          <w:rFonts w:hint="eastAsia" w:ascii="仿宋_GB2312"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_GB2312" w:hAnsi="仿宋" w:eastAsia="仿宋_GB2312"/>
          <w:b/>
          <w:sz w:val="24"/>
        </w:rPr>
      </w:pPr>
      <w:r>
        <w:rPr>
          <w:rFonts w:hint="eastAsia" w:ascii="仿宋_GB2312" w:hAnsi="仿宋" w:eastAsia="仿宋_GB2312"/>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_GB2312" w:hAnsi="仿宋" w:eastAsia="仿宋_GB2312"/>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_GB2312" w:hAnsi="仿宋" w:eastAsia="仿宋_GB2312"/>
          <w:sz w:val="24"/>
        </w:rPr>
        <w:t>2.根据《政府采购促进中小企业发展管理办法》的通知（财库〔2020〕46号）规定，</w:t>
      </w:r>
      <w:r>
        <w:rPr>
          <w:rFonts w:hint="eastAsia" w:ascii="仿宋_GB2312" w:hAnsi="仿宋_GB2312" w:eastAsia="仿宋_GB2312" w:cs="仿宋_GB2312"/>
          <w:sz w:val="24"/>
        </w:rPr>
        <w:t xml:space="preserve">中标、成交供应商享受中小企业扶持政策的，采购代理机构将随中标、成交结果公开中标、成交供应商的《中小企业声明函》。 </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仿宋_GB2312" w:hAnsi="宋体" w:cs="宋体"/>
          <w:sz w:val="24"/>
        </w:rPr>
        <w:t>﹝</w:t>
      </w:r>
      <w:r>
        <w:rPr>
          <w:rFonts w:hint="eastAsia" w:ascii="仿宋_GB2312" w:hAnsi="仿宋_GB2312" w:eastAsia="仿宋_GB2312" w:cs="仿宋_GB2312"/>
          <w:sz w:val="24"/>
        </w:rPr>
        <w:t>2020</w:t>
      </w:r>
      <w:r>
        <w:rPr>
          <w:rFonts w:hint="eastAsia" w:ascii="仿宋_GB2312"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_GB2312" w:hAnsi="仿宋" w:eastAsia="仿宋_GB2312"/>
          <w:b/>
          <w:sz w:val="24"/>
        </w:rPr>
      </w:pPr>
      <w:r>
        <w:rPr>
          <w:rFonts w:hint="eastAsia" w:ascii="仿宋_GB2312" w:hAnsi="仿宋" w:eastAsia="仿宋_GB2312"/>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_GB2312" w:hAnsi="仿宋" w:eastAsia="仿宋_GB2312"/>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_GB2312" w:hAnsi="仿宋" w:eastAsia="仿宋_GB2312"/>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object>
          <v:shape id="_x0000_i1027" o:spt="75" type="#_x0000_t75" style="height:42.1pt;width:389.9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hint="eastAsia" w:ascii="仿宋_GB2312" w:hAnsi="宋体" w:eastAsia="仿宋_GB2312"/>
          <w:b/>
          <w:sz w:val="24"/>
        </w:rPr>
        <w:t>注：</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_GB2312" w:hAnsi="仿宋" w:eastAsia="仿宋_GB2312" w:cs="仿宋"/>
          <w:b/>
          <w:bCs/>
          <w:sz w:val="44"/>
          <w:szCs w:val="44"/>
        </w:rPr>
      </w:pPr>
    </w:p>
    <w:p>
      <w:pPr>
        <w:pageBreakBefore/>
        <w:jc w:val="center"/>
        <w:rPr>
          <w:rFonts w:ascii="仿宋_GB2312" w:hAnsi="仿宋" w:eastAsia="仿宋_GB2312" w:cs="仿宋"/>
          <w:b/>
          <w:bCs/>
          <w:sz w:val="44"/>
          <w:szCs w:val="44"/>
        </w:rPr>
      </w:pPr>
      <w:r>
        <w:rPr>
          <w:rFonts w:hint="eastAsia" w:ascii="仿宋_GB2312" w:hAnsi="仿宋" w:eastAsia="仿宋_GB2312" w:cs="仿宋"/>
          <w:b/>
          <w:bCs/>
          <w:sz w:val="44"/>
          <w:szCs w:val="44"/>
        </w:rPr>
        <w:t>质疑函范本</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一、质疑供应商基本信息</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质疑供应商：</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地址：</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邮编：</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联系人：</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联系电话：</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授权代表：</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联系电话：</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 xml:space="preserve">地址： </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邮编：</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二、质疑项目基本情况</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质疑项目的名称：</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质疑项目的编号：</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包号：</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采购人名称：</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采购文件获取日期：</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三、质疑事项具体内容</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质疑事项1：</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事实依据：</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法律依据：</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质疑事项2</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四、与质疑事项相关的质疑请求</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请求：</w:t>
      </w:r>
      <w:r>
        <w:rPr>
          <w:rFonts w:hint="eastAsia" w:ascii="仿宋_GB2312" w:hAnsi="仿宋" w:eastAsia="仿宋_GB2312"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_GB2312" w:hAnsi="仿宋" w:eastAsia="仿宋_GB2312" w:cs="仿宋"/>
          <w:sz w:val="32"/>
          <w:szCs w:val="32"/>
        </w:rPr>
      </w:pPr>
    </w:p>
    <w:p>
      <w:pPr>
        <w:adjustRightInd w:val="0"/>
        <w:snapToGrid w:val="0"/>
        <w:spacing w:line="360" w:lineRule="auto"/>
        <w:rPr>
          <w:rFonts w:ascii="仿宋_GB2312" w:hAnsi="仿宋" w:eastAsia="仿宋_GB2312" w:cs="仿宋"/>
          <w:sz w:val="32"/>
          <w:szCs w:val="32"/>
        </w:rPr>
      </w:pPr>
    </w:p>
    <w:p>
      <w:pPr>
        <w:jc w:val="center"/>
        <w:rPr>
          <w:rFonts w:ascii="仿宋_GB2312" w:hAnsi="仿宋" w:eastAsia="仿宋_GB2312" w:cs="仿宋"/>
          <w:b/>
          <w:bCs/>
          <w:sz w:val="32"/>
          <w:szCs w:val="32"/>
        </w:rPr>
      </w:pPr>
    </w:p>
    <w:p>
      <w:pPr>
        <w:jc w:val="center"/>
        <w:rPr>
          <w:rFonts w:ascii="仿宋_GB2312" w:hAnsi="仿宋" w:eastAsia="仿宋_GB2312" w:cs="仿宋"/>
          <w:b/>
          <w:bCs/>
          <w:sz w:val="32"/>
          <w:szCs w:val="32"/>
        </w:rPr>
      </w:pPr>
    </w:p>
    <w:p>
      <w:pPr>
        <w:jc w:val="center"/>
        <w:rPr>
          <w:rFonts w:ascii="仿宋_GB2312" w:hAnsi="仿宋" w:eastAsia="仿宋_GB2312" w:cs="仿宋"/>
          <w:b/>
          <w:bCs/>
          <w:sz w:val="32"/>
          <w:szCs w:val="32"/>
        </w:rPr>
      </w:pPr>
    </w:p>
    <w:p>
      <w:pPr>
        <w:rPr>
          <w:rFonts w:ascii="仿宋_GB2312" w:hAnsi="黑体" w:eastAsia="仿宋_GB2312"/>
          <w:b/>
          <w:sz w:val="32"/>
          <w:szCs w:val="32"/>
        </w:rPr>
      </w:pPr>
      <w:r>
        <w:rPr>
          <w:rFonts w:hint="eastAsia" w:ascii="仿宋_GB2312" w:hAnsi="黑体" w:eastAsia="仿宋_GB2312"/>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宋体" w:eastAsia="仿宋_GB2312" w:cs="宋体"/>
          <w:kern w:val="0"/>
          <w:szCs w:val="21"/>
        </w:rPr>
      </w:pPr>
      <w:r>
        <w:rPr>
          <w:rFonts w:hint="eastAsia" w:ascii="仿宋_GB2312" w:hAnsi="宋体" w:eastAsia="仿宋_GB2312"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宋体" w:eastAsia="仿宋_GB2312" w:cs="宋体"/>
          <w:kern w:val="0"/>
          <w:szCs w:val="21"/>
        </w:rPr>
      </w:pPr>
      <w:r>
        <w:rPr>
          <w:rFonts w:hint="eastAsia" w:ascii="仿宋_GB2312" w:hAnsi="宋体" w:eastAsia="仿宋_GB2312" w:cs="宋体"/>
          <w:kern w:val="0"/>
          <w:szCs w:val="21"/>
        </w:rPr>
        <w:t>国家统计局</w:t>
      </w:r>
      <w:r>
        <w:rPr>
          <w:rFonts w:hint="eastAsia" w:ascii="宋体" w:hAnsi="宋体" w:eastAsia="仿宋_GB2312" w:cs="宋体"/>
          <w:kern w:val="0"/>
          <w:szCs w:val="21"/>
        </w:rPr>
        <w:t>  </w:t>
      </w:r>
    </w:p>
    <w:p>
      <w:pPr>
        <w:widowControl/>
        <w:shd w:val="clear" w:color="auto" w:fill="FFFFFF"/>
        <w:spacing w:before="150" w:line="420" w:lineRule="atLeast"/>
        <w:ind w:right="825"/>
        <w:jc w:val="right"/>
        <w:textAlignment w:val="baseline"/>
        <w:rPr>
          <w:rFonts w:ascii="仿宋_GB2312" w:hAnsi="宋体" w:eastAsia="仿宋_GB2312" w:cs="宋体"/>
          <w:kern w:val="0"/>
          <w:szCs w:val="21"/>
        </w:rPr>
      </w:pPr>
      <w:r>
        <w:rPr>
          <w:rFonts w:hint="eastAsia" w:ascii="仿宋_GB2312" w:hAnsi="宋体" w:eastAsia="仿宋_GB2312" w:cs="宋体"/>
          <w:kern w:val="0"/>
          <w:szCs w:val="21"/>
        </w:rPr>
        <w:t>2017年12月28日</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附表：统计上大中小微型企业划分标准</w:t>
      </w:r>
    </w:p>
    <w:p>
      <w:pPr>
        <w:widowControl/>
        <w:jc w:val="left"/>
        <w:rPr>
          <w:rFonts w:ascii="仿宋_GB2312" w:hAnsi="宋体" w:eastAsia="仿宋_GB2312" w:cs="宋体"/>
          <w:kern w:val="0"/>
          <w:sz w:val="24"/>
        </w:rPr>
      </w:pPr>
    </w:p>
    <w:p>
      <w:pPr>
        <w:widowControl/>
        <w:jc w:val="left"/>
        <w:rPr>
          <w:rFonts w:ascii="仿宋_GB2312" w:hAnsi="宋体" w:eastAsia="仿宋_GB2312" w:cs="宋体"/>
          <w:kern w:val="0"/>
          <w:sz w:val="24"/>
        </w:rPr>
      </w:pP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统计上大中小微型企业划分标准</w:t>
      </w:r>
    </w:p>
    <w:tbl>
      <w:tblPr>
        <w:tblStyle w:val="45"/>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农、林、牧、渔业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500≤Y＜20000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50≤Y＜500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工业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Y≥40000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2000≤Y＜40000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建筑业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Y≥80000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6000≤Y＜80000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300≤Y＜6000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资产总额(Z)</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Z≥80000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5000≤Z＜80000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300≤Z＜5000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批发业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20≤X＜200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5≤X＜20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Y≥40000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5000≤Y＜40000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1000≤Y＜5000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零售业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10≤X＜50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500≤Y＜20000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100≤Y＜500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交通运输业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3000≤Y＜30000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200≤Y＜3000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仓储业*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100≤X＜200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1000≤Y＜30000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邮政业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2000≤Y＜30000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住宿业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餐饮业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信息传输业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100≤X＜2000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1000≤Y＜100000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软件和信息技术服务业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房地产开发经营</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1000≤Y＜200000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资产总额(Z)</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5000≤Z＜10000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2000≤Z＜5000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物业管理</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1000≤Y＜5000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租赁和商务服务业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资产总额(Z)</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Z≥120000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8000≤Z＜120000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100≤Z＜8000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其他未列明行业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bl>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说明： 　　</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3.企业划分指标以现行统计制度为准。</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（3）资产总额，采用资产总计代替。</w:t>
      </w:r>
    </w:p>
    <w:p>
      <w:pPr>
        <w:widowControl/>
        <w:jc w:val="left"/>
        <w:rPr>
          <w:rFonts w:ascii="仿宋_GB2312" w:hAnsi="宋体" w:eastAsia="仿宋_GB2312" w:cs="宋体"/>
          <w:kern w:val="0"/>
          <w:sz w:val="24"/>
        </w:rPr>
      </w:pPr>
    </w:p>
    <w:p>
      <w:pPr>
        <w:widowControl/>
        <w:jc w:val="left"/>
        <w:rPr>
          <w:rFonts w:ascii="仿宋_GB2312" w:hAnsi="宋体" w:eastAsia="仿宋_GB2312" w:cs="宋体"/>
          <w:kern w:val="0"/>
          <w:sz w:val="24"/>
        </w:rPr>
      </w:pP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宋体" w:eastAsia="仿宋_GB2312" w:cs="宋体"/>
          <w:b/>
          <w:bCs/>
          <w:kern w:val="0"/>
          <w:sz w:val="27"/>
          <w:szCs w:val="27"/>
        </w:rPr>
      </w:pPr>
      <w:r>
        <w:rPr>
          <w:rFonts w:hint="eastAsia" w:ascii="仿宋_GB2312" w:hAnsi="宋体" w:eastAsia="仿宋_GB2312" w:cs="宋体"/>
          <w:b/>
          <w:bCs/>
          <w:kern w:val="0"/>
          <w:sz w:val="27"/>
          <w:szCs w:val="27"/>
        </w:rPr>
        <w:t>一、修订背景</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宋体" w:eastAsia="仿宋_GB2312" w:cs="宋体"/>
          <w:b/>
          <w:bCs/>
          <w:kern w:val="0"/>
          <w:sz w:val="27"/>
          <w:szCs w:val="27"/>
        </w:rPr>
      </w:pPr>
      <w:r>
        <w:rPr>
          <w:rFonts w:hint="eastAsia" w:ascii="仿宋_GB2312" w:hAnsi="宋体" w:eastAsia="仿宋_GB2312" w:cs="宋体"/>
          <w:b/>
          <w:bCs/>
          <w:kern w:val="0"/>
          <w:sz w:val="27"/>
          <w:szCs w:val="27"/>
        </w:rPr>
        <w:t>二、修订主要内容</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宋体" w:eastAsia="仿宋_GB2312" w:cs="宋体"/>
          <w:kern w:val="0"/>
          <w:sz w:val="18"/>
          <w:szCs w:val="18"/>
        </w:rPr>
      </w:pPr>
    </w:p>
    <w:p>
      <w:pPr>
        <w:widowControl/>
        <w:jc w:val="left"/>
        <w:rPr>
          <w:rFonts w:ascii="仿宋_GB2312" w:hAnsi="宋体" w:eastAsia="仿宋_GB2312" w:cs="宋体"/>
          <w:kern w:val="0"/>
          <w:sz w:val="18"/>
          <w:szCs w:val="18"/>
        </w:rPr>
      </w:pPr>
    </w:p>
    <w:p>
      <w:pPr>
        <w:widowControl/>
        <w:jc w:val="left"/>
        <w:rPr>
          <w:rFonts w:ascii="仿宋_GB2312" w:hAnsi="宋体" w:eastAsia="仿宋_GB2312" w:cs="宋体"/>
          <w:kern w:val="0"/>
          <w:sz w:val="18"/>
          <w:szCs w:val="18"/>
        </w:rPr>
      </w:pPr>
    </w:p>
    <w:p>
      <w:pPr>
        <w:widowControl/>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附件：金融业企业划型标准规定</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金融业企业划型标准规定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七、 标准值的评估和调整。金融业企业划型标准工作组</w:t>
      </w:r>
      <w:r>
        <w:rPr>
          <w:rFonts w:hint="eastAsia" w:ascii="仿宋_GB2312" w:hAnsi="宋体" w:cs="宋体"/>
          <w:kern w:val="0"/>
          <w:szCs w:val="21"/>
        </w:rPr>
        <w:t>毎</w:t>
      </w:r>
      <w:r>
        <w:rPr>
          <w:rFonts w:hint="eastAsia" w:ascii="仿宋_GB2312" w:hAnsi="宋体" w:eastAsia="仿宋_GB2312" w:cs="宋体"/>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十一、本规定自发布之日起实施。</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附：金融业企业划型标准</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金融业企业划型标准</w:t>
      </w:r>
    </w:p>
    <w:tbl>
      <w:tblPr>
        <w:tblStyle w:val="45"/>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货币金融服务</w:t>
            </w: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货币银行服务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银行业存款类金融机构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非货币银行服务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银行业非存款类金融机构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贷款公司、小额贷款公司及典当行</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资本市场服务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证券业金融机构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保险业</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保险业金融机构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其他金融业</w:t>
            </w: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金融信托与管理服务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信托公司</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控股公司服务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金融控股公司</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其他未包括的金融业</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除贷款公司、小额贷款公司及典当行以外的其他金融机构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sectPr>
      <w:headerReference r:id="rId6" w:type="default"/>
      <w:footerReference r:id="rId7" w:type="default"/>
      <w:footerReference r:id="rId8"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panose1 w:val="020B0504020202030204"/>
    <w:charset w:val="00"/>
    <w:family w:val="swiss"/>
    <w:pitch w:val="default"/>
    <w:sig w:usb0="00000007" w:usb1="00000000" w:usb2="00000000" w:usb3="00000000" w:csb0="00000093"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9"/>
      </w:rPr>
    </w:pPr>
    <w:r>
      <w:rPr>
        <w:rStyle w:val="49"/>
      </w:rPr>
      <w:fldChar w:fldCharType="begin"/>
    </w:r>
    <w:r>
      <w:rPr>
        <w:rStyle w:val="49"/>
      </w:rPr>
      <w:instrText xml:space="preserve">PAGE  </w:instrText>
    </w:r>
    <w:r>
      <w:rPr>
        <w:rStyle w:val="49"/>
      </w:rPr>
      <w:fldChar w:fldCharType="end"/>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072B2D"/>
    <w:multiLevelType w:val="singleLevel"/>
    <w:tmpl w:val="E0072B2D"/>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4E027F00"/>
    <w:multiLevelType w:val="singleLevel"/>
    <w:tmpl w:val="4E027F00"/>
    <w:lvl w:ilvl="0" w:tentative="0">
      <w:start w:val="4"/>
      <w:numFmt w:val="decimal"/>
      <w:lvlText w:val="%1."/>
      <w:lvlJc w:val="left"/>
      <w:pPr>
        <w:tabs>
          <w:tab w:val="left" w:pos="312"/>
        </w:tabs>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0AC731F"/>
    <w:multiLevelType w:val="multilevel"/>
    <w:tmpl w:val="60AC73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8"/>
  </w:num>
  <w:num w:numId="5">
    <w:abstractNumId w:val="4"/>
  </w:num>
  <w:num w:numId="6">
    <w:abstractNumId w:val="5"/>
  </w:num>
  <w:num w:numId="7">
    <w:abstractNumId w:val="0"/>
  </w:num>
  <w:num w:numId="8">
    <w:abstractNumId w:val="9"/>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3E14"/>
    <w:rsid w:val="000C5A53"/>
    <w:rsid w:val="000D0E6C"/>
    <w:rsid w:val="000D110F"/>
    <w:rsid w:val="000D122E"/>
    <w:rsid w:val="000D1267"/>
    <w:rsid w:val="000D1D59"/>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67ED"/>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3B68"/>
    <w:rsid w:val="0017455C"/>
    <w:rsid w:val="00174F52"/>
    <w:rsid w:val="001751A8"/>
    <w:rsid w:val="0018130F"/>
    <w:rsid w:val="00181544"/>
    <w:rsid w:val="00182D73"/>
    <w:rsid w:val="0018376B"/>
    <w:rsid w:val="001841D9"/>
    <w:rsid w:val="00184C15"/>
    <w:rsid w:val="00185F55"/>
    <w:rsid w:val="001866FC"/>
    <w:rsid w:val="001873DB"/>
    <w:rsid w:val="00187AB1"/>
    <w:rsid w:val="0019064E"/>
    <w:rsid w:val="00190DB7"/>
    <w:rsid w:val="00191263"/>
    <w:rsid w:val="00191BE8"/>
    <w:rsid w:val="00191EE1"/>
    <w:rsid w:val="00193494"/>
    <w:rsid w:val="00194583"/>
    <w:rsid w:val="00197955"/>
    <w:rsid w:val="001A0C24"/>
    <w:rsid w:val="001A0C29"/>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0E4"/>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2379"/>
    <w:rsid w:val="00274B01"/>
    <w:rsid w:val="00274D38"/>
    <w:rsid w:val="00274F24"/>
    <w:rsid w:val="00275F7B"/>
    <w:rsid w:val="002827A8"/>
    <w:rsid w:val="00283EAF"/>
    <w:rsid w:val="002857D3"/>
    <w:rsid w:val="002860D2"/>
    <w:rsid w:val="00286495"/>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3ED5"/>
    <w:rsid w:val="002E4DCA"/>
    <w:rsid w:val="002E5873"/>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68A"/>
    <w:rsid w:val="00373C67"/>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637D"/>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412"/>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2CC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A7D66"/>
    <w:rsid w:val="004B3B15"/>
    <w:rsid w:val="004B5136"/>
    <w:rsid w:val="004B5B9E"/>
    <w:rsid w:val="004B701A"/>
    <w:rsid w:val="004C0238"/>
    <w:rsid w:val="004C06DF"/>
    <w:rsid w:val="004C0EE6"/>
    <w:rsid w:val="004C1C20"/>
    <w:rsid w:val="004C3EFB"/>
    <w:rsid w:val="004C40D8"/>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3426"/>
    <w:rsid w:val="00544130"/>
    <w:rsid w:val="005459FE"/>
    <w:rsid w:val="00545F40"/>
    <w:rsid w:val="00553FE7"/>
    <w:rsid w:val="0055544C"/>
    <w:rsid w:val="00555780"/>
    <w:rsid w:val="00556840"/>
    <w:rsid w:val="00557737"/>
    <w:rsid w:val="00557F6A"/>
    <w:rsid w:val="0056065C"/>
    <w:rsid w:val="005634CB"/>
    <w:rsid w:val="00565EF8"/>
    <w:rsid w:val="00566FBC"/>
    <w:rsid w:val="0057066B"/>
    <w:rsid w:val="00570DFC"/>
    <w:rsid w:val="00570F4A"/>
    <w:rsid w:val="00572BAD"/>
    <w:rsid w:val="00573677"/>
    <w:rsid w:val="005738F4"/>
    <w:rsid w:val="00573BCB"/>
    <w:rsid w:val="00576529"/>
    <w:rsid w:val="00576EFE"/>
    <w:rsid w:val="005770CA"/>
    <w:rsid w:val="005817DD"/>
    <w:rsid w:val="00585233"/>
    <w:rsid w:val="0058680D"/>
    <w:rsid w:val="00586C3A"/>
    <w:rsid w:val="005879E7"/>
    <w:rsid w:val="00590A70"/>
    <w:rsid w:val="00591190"/>
    <w:rsid w:val="00591584"/>
    <w:rsid w:val="005946B8"/>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AC0"/>
    <w:rsid w:val="005E5B57"/>
    <w:rsid w:val="005E5E7D"/>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26C2"/>
    <w:rsid w:val="006936A5"/>
    <w:rsid w:val="006948E4"/>
    <w:rsid w:val="00694B34"/>
    <w:rsid w:val="00694B87"/>
    <w:rsid w:val="00694D00"/>
    <w:rsid w:val="00694E1E"/>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C5AA6"/>
    <w:rsid w:val="007D0823"/>
    <w:rsid w:val="007D3E95"/>
    <w:rsid w:val="007D4361"/>
    <w:rsid w:val="007D506A"/>
    <w:rsid w:val="007D7005"/>
    <w:rsid w:val="007E3068"/>
    <w:rsid w:val="007E414C"/>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369E"/>
    <w:rsid w:val="008A5161"/>
    <w:rsid w:val="008A6135"/>
    <w:rsid w:val="008A7376"/>
    <w:rsid w:val="008B3818"/>
    <w:rsid w:val="008B43D4"/>
    <w:rsid w:val="008B470F"/>
    <w:rsid w:val="008B6655"/>
    <w:rsid w:val="008C2830"/>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26CD"/>
    <w:rsid w:val="009639DC"/>
    <w:rsid w:val="00963B11"/>
    <w:rsid w:val="00963CC1"/>
    <w:rsid w:val="0096450C"/>
    <w:rsid w:val="009700D6"/>
    <w:rsid w:val="00970329"/>
    <w:rsid w:val="00970F9E"/>
    <w:rsid w:val="009712BD"/>
    <w:rsid w:val="00974BCB"/>
    <w:rsid w:val="00975C87"/>
    <w:rsid w:val="0097658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3318"/>
    <w:rsid w:val="00B660B7"/>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6BFD"/>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4C35"/>
    <w:rsid w:val="00BE4CCA"/>
    <w:rsid w:val="00BE6FA5"/>
    <w:rsid w:val="00BF28ED"/>
    <w:rsid w:val="00BF3C1F"/>
    <w:rsid w:val="00BF4A9B"/>
    <w:rsid w:val="00BF4D63"/>
    <w:rsid w:val="00BF55E7"/>
    <w:rsid w:val="00BF752B"/>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87F02"/>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A34"/>
    <w:rsid w:val="00DB2FD1"/>
    <w:rsid w:val="00DB3137"/>
    <w:rsid w:val="00DB6503"/>
    <w:rsid w:val="00DB663C"/>
    <w:rsid w:val="00DC10A7"/>
    <w:rsid w:val="00DC168D"/>
    <w:rsid w:val="00DC33B6"/>
    <w:rsid w:val="00DC63F9"/>
    <w:rsid w:val="00DC771B"/>
    <w:rsid w:val="00DD17E8"/>
    <w:rsid w:val="00DD29D3"/>
    <w:rsid w:val="00DD2FBA"/>
    <w:rsid w:val="00DD3678"/>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1FA8"/>
    <w:rsid w:val="00E1304F"/>
    <w:rsid w:val="00E13BC1"/>
    <w:rsid w:val="00E1419F"/>
    <w:rsid w:val="00E1468A"/>
    <w:rsid w:val="00E16F1C"/>
    <w:rsid w:val="00E17315"/>
    <w:rsid w:val="00E17D79"/>
    <w:rsid w:val="00E20872"/>
    <w:rsid w:val="00E20A02"/>
    <w:rsid w:val="00E238C5"/>
    <w:rsid w:val="00E23F0B"/>
    <w:rsid w:val="00E261C5"/>
    <w:rsid w:val="00E26FC7"/>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4FD"/>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355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574"/>
    <w:rsid w:val="00F2566F"/>
    <w:rsid w:val="00F30E51"/>
    <w:rsid w:val="00F31375"/>
    <w:rsid w:val="00F31980"/>
    <w:rsid w:val="00F31AD0"/>
    <w:rsid w:val="00F33527"/>
    <w:rsid w:val="00F3506F"/>
    <w:rsid w:val="00F35DF7"/>
    <w:rsid w:val="00F3707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25F52C9"/>
    <w:rsid w:val="038F23C8"/>
    <w:rsid w:val="045C4C83"/>
    <w:rsid w:val="04BF1146"/>
    <w:rsid w:val="05980787"/>
    <w:rsid w:val="06034614"/>
    <w:rsid w:val="06AB31FB"/>
    <w:rsid w:val="0955056D"/>
    <w:rsid w:val="09916213"/>
    <w:rsid w:val="09EF116A"/>
    <w:rsid w:val="0A0F6345"/>
    <w:rsid w:val="0A4505E1"/>
    <w:rsid w:val="0AD71885"/>
    <w:rsid w:val="0B862020"/>
    <w:rsid w:val="0E8A459B"/>
    <w:rsid w:val="0F7A6DDC"/>
    <w:rsid w:val="10E96FB9"/>
    <w:rsid w:val="129640D0"/>
    <w:rsid w:val="13031039"/>
    <w:rsid w:val="13776870"/>
    <w:rsid w:val="14E62C35"/>
    <w:rsid w:val="156112B9"/>
    <w:rsid w:val="15C8440E"/>
    <w:rsid w:val="18602BE6"/>
    <w:rsid w:val="187A1F29"/>
    <w:rsid w:val="18894850"/>
    <w:rsid w:val="192A4358"/>
    <w:rsid w:val="194916F0"/>
    <w:rsid w:val="19C05F96"/>
    <w:rsid w:val="1ADC425D"/>
    <w:rsid w:val="1DFA4B4E"/>
    <w:rsid w:val="1F1A3993"/>
    <w:rsid w:val="20B453F7"/>
    <w:rsid w:val="215C237F"/>
    <w:rsid w:val="22B71B13"/>
    <w:rsid w:val="22D01A9A"/>
    <w:rsid w:val="233E4BC3"/>
    <w:rsid w:val="23E973B6"/>
    <w:rsid w:val="25657932"/>
    <w:rsid w:val="261810D1"/>
    <w:rsid w:val="26481FAF"/>
    <w:rsid w:val="2B062AA2"/>
    <w:rsid w:val="2B797C70"/>
    <w:rsid w:val="30B359F5"/>
    <w:rsid w:val="30BB5646"/>
    <w:rsid w:val="31A95EF2"/>
    <w:rsid w:val="31BE4652"/>
    <w:rsid w:val="33B918AE"/>
    <w:rsid w:val="350C70EE"/>
    <w:rsid w:val="3677B5AB"/>
    <w:rsid w:val="37300ECC"/>
    <w:rsid w:val="382168F2"/>
    <w:rsid w:val="3C8015EE"/>
    <w:rsid w:val="3CA408E8"/>
    <w:rsid w:val="3D8A3F82"/>
    <w:rsid w:val="3EAE40A2"/>
    <w:rsid w:val="3F7050C1"/>
    <w:rsid w:val="434E2E0A"/>
    <w:rsid w:val="47E85CD2"/>
    <w:rsid w:val="48D105E2"/>
    <w:rsid w:val="49463453"/>
    <w:rsid w:val="4ADF04DE"/>
    <w:rsid w:val="4AE42F23"/>
    <w:rsid w:val="4B3E03DC"/>
    <w:rsid w:val="4BA7AFD6"/>
    <w:rsid w:val="4BCA44C0"/>
    <w:rsid w:val="4BDC6D24"/>
    <w:rsid w:val="4D84279B"/>
    <w:rsid w:val="4DDFC049"/>
    <w:rsid w:val="4DE14E31"/>
    <w:rsid w:val="4EEC684A"/>
    <w:rsid w:val="4F430C9B"/>
    <w:rsid w:val="4F964BCB"/>
    <w:rsid w:val="4FA84F80"/>
    <w:rsid w:val="4FEE19B4"/>
    <w:rsid w:val="5128337D"/>
    <w:rsid w:val="51993E53"/>
    <w:rsid w:val="51B139D2"/>
    <w:rsid w:val="538E6122"/>
    <w:rsid w:val="54014B46"/>
    <w:rsid w:val="54C973B7"/>
    <w:rsid w:val="55404426"/>
    <w:rsid w:val="57977A63"/>
    <w:rsid w:val="581D6FDA"/>
    <w:rsid w:val="5923730C"/>
    <w:rsid w:val="59FB1EB9"/>
    <w:rsid w:val="5AEF33A3"/>
    <w:rsid w:val="5C014542"/>
    <w:rsid w:val="5C5477DD"/>
    <w:rsid w:val="5DA64068"/>
    <w:rsid w:val="5FA15375"/>
    <w:rsid w:val="5FA618AA"/>
    <w:rsid w:val="5FAF625A"/>
    <w:rsid w:val="5FFFA608"/>
    <w:rsid w:val="60DE4B82"/>
    <w:rsid w:val="62A65BD9"/>
    <w:rsid w:val="6659080A"/>
    <w:rsid w:val="66993B5D"/>
    <w:rsid w:val="676328BC"/>
    <w:rsid w:val="67963921"/>
    <w:rsid w:val="68C006D4"/>
    <w:rsid w:val="69FC3C99"/>
    <w:rsid w:val="6A314801"/>
    <w:rsid w:val="6B1F0A9A"/>
    <w:rsid w:val="6B4D1FC7"/>
    <w:rsid w:val="6EF7ED00"/>
    <w:rsid w:val="6F9603E0"/>
    <w:rsid w:val="701D58B0"/>
    <w:rsid w:val="71460F4D"/>
    <w:rsid w:val="71966373"/>
    <w:rsid w:val="72E87C49"/>
    <w:rsid w:val="747811F6"/>
    <w:rsid w:val="75673B65"/>
    <w:rsid w:val="7592293F"/>
    <w:rsid w:val="7608190C"/>
    <w:rsid w:val="76BB5EF6"/>
    <w:rsid w:val="76FE811E"/>
    <w:rsid w:val="7754164F"/>
    <w:rsid w:val="78F56609"/>
    <w:rsid w:val="794F0F25"/>
    <w:rsid w:val="7BD12045"/>
    <w:rsid w:val="7CDFD234"/>
    <w:rsid w:val="7D074D01"/>
    <w:rsid w:val="7DFBB8BB"/>
    <w:rsid w:val="7E261385"/>
    <w:rsid w:val="7E4E1E86"/>
    <w:rsid w:val="7EAF734B"/>
    <w:rsid w:val="7F142283"/>
    <w:rsid w:val="7F1F769C"/>
    <w:rsid w:val="7FAF1CD7"/>
    <w:rsid w:val="7FBB2A36"/>
    <w:rsid w:val="7FBFD511"/>
    <w:rsid w:val="7FDB0589"/>
    <w:rsid w:val="9FF75548"/>
    <w:rsid w:val="A7F7A58D"/>
    <w:rsid w:val="AEBA6020"/>
    <w:rsid w:val="B715CA48"/>
    <w:rsid w:val="DFEE6322"/>
    <w:rsid w:val="E7E59173"/>
    <w:rsid w:val="F57A63E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60"/>
    <w:qFormat/>
    <w:uiPriority w:val="0"/>
    <w:pPr>
      <w:keepNext/>
      <w:widowControl/>
      <w:numPr>
        <w:ilvl w:val="0"/>
        <w:numId w:val="4"/>
      </w:numPr>
      <w:jc w:val="left"/>
      <w:outlineLvl w:val="4"/>
    </w:pPr>
    <w:rPr>
      <w:kern w:val="0"/>
      <w:sz w:val="24"/>
      <w:szCs w:val="20"/>
    </w:rPr>
  </w:style>
  <w:style w:type="paragraph" w:styleId="9">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5"/>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2"/>
    <w:qFormat/>
    <w:uiPriority w:val="0"/>
    <w:pPr>
      <w:spacing w:line="360" w:lineRule="auto"/>
      <w:jc w:val="center"/>
    </w:pPr>
    <w:rPr>
      <w:rFonts w:ascii="Calibri" w:hAnsi="Calibri"/>
      <w:sz w:val="20"/>
      <w:szCs w:val="20"/>
    </w:rPr>
  </w:style>
  <w:style w:type="paragraph" w:styleId="16">
    <w:name w:val="Document Map"/>
    <w:basedOn w:val="1"/>
    <w:link w:val="121"/>
    <w:semiHidden/>
    <w:qFormat/>
    <w:uiPriority w:val="0"/>
    <w:pPr>
      <w:shd w:val="clear" w:color="auto" w:fill="000080"/>
    </w:pPr>
  </w:style>
  <w:style w:type="paragraph" w:styleId="17">
    <w:name w:val="annotation text"/>
    <w:basedOn w:val="1"/>
    <w:link w:val="73"/>
    <w:qFormat/>
    <w:uiPriority w:val="0"/>
    <w:pPr>
      <w:jc w:val="left"/>
    </w:pPr>
  </w:style>
  <w:style w:type="paragraph" w:styleId="18">
    <w:name w:val="Body Text"/>
    <w:basedOn w:val="1"/>
    <w:next w:val="1"/>
    <w:link w:val="86"/>
    <w:qFormat/>
    <w:uiPriority w:val="0"/>
    <w:pPr>
      <w:spacing w:line="360" w:lineRule="auto"/>
    </w:pPr>
    <w:rPr>
      <w:rFonts w:eastAsia="仿宋_GB2312"/>
      <w:sz w:val="28"/>
    </w:rPr>
  </w:style>
  <w:style w:type="paragraph" w:styleId="19">
    <w:name w:val="Body Text Indent"/>
    <w:basedOn w:val="1"/>
    <w:link w:val="67"/>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qFormat/>
    <w:uiPriority w:val="0"/>
    <w:pPr>
      <w:ind w:left="100" w:leftChars="200" w:hanging="200" w:hangingChars="200"/>
    </w:pPr>
    <w:rPr>
      <w:rFonts w:ascii="等线" w:hAnsi="等线" w:eastAsia="宋体-简"/>
      <w:sz w:val="24"/>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index 4"/>
    <w:basedOn w:val="1"/>
    <w:next w:val="1"/>
    <w:unhideWhenUsed/>
    <w:qFormat/>
    <w:uiPriority w:val="99"/>
    <w:pPr>
      <w:ind w:left="600" w:leftChars="600"/>
    </w:pPr>
    <w:rPr>
      <w:szCs w:val="22"/>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5"/>
    <w:qFormat/>
    <w:uiPriority w:val="0"/>
    <w:rPr>
      <w:rFonts w:ascii="宋体" w:hAnsi="Courier New"/>
      <w:szCs w:val="20"/>
    </w:rPr>
  </w:style>
  <w:style w:type="paragraph" w:styleId="26">
    <w:name w:val="Date"/>
    <w:basedOn w:val="1"/>
    <w:next w:val="1"/>
    <w:link w:val="68"/>
    <w:qFormat/>
    <w:uiPriority w:val="0"/>
    <w:rPr>
      <w:rFonts w:ascii="楷体_GB2312" w:eastAsia="楷体_GB2312"/>
      <w:b/>
      <w:sz w:val="28"/>
      <w:szCs w:val="20"/>
    </w:rPr>
  </w:style>
  <w:style w:type="paragraph" w:styleId="27">
    <w:name w:val="Body Text Indent 2"/>
    <w:basedOn w:val="1"/>
    <w:link w:val="82"/>
    <w:qFormat/>
    <w:uiPriority w:val="0"/>
    <w:pPr>
      <w:spacing w:after="120" w:line="480" w:lineRule="auto"/>
      <w:ind w:left="420" w:leftChars="200"/>
    </w:pPr>
  </w:style>
  <w:style w:type="paragraph" w:styleId="28">
    <w:name w:val="Balloon Text"/>
    <w:basedOn w:val="1"/>
    <w:link w:val="200"/>
    <w:semiHidden/>
    <w:qFormat/>
    <w:uiPriority w:val="99"/>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69"/>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toc 6"/>
    <w:basedOn w:val="1"/>
    <w:next w:val="1"/>
    <w:qFormat/>
    <w:uiPriority w:val="0"/>
    <w:pPr>
      <w:ind w:left="2100" w:leftChars="1000"/>
    </w:pPr>
  </w:style>
  <w:style w:type="paragraph" w:styleId="34">
    <w:name w:val="Body Text Indent 3"/>
    <w:basedOn w:val="1"/>
    <w:link w:val="201"/>
    <w:qFormat/>
    <w:uiPriority w:val="0"/>
    <w:pPr>
      <w:spacing w:after="120"/>
      <w:ind w:left="420" w:leftChars="200"/>
    </w:pPr>
    <w:rPr>
      <w:sz w:val="16"/>
      <w:szCs w:val="16"/>
    </w:rPr>
  </w:style>
  <w:style w:type="paragraph" w:styleId="35">
    <w:name w:val="toc 2"/>
    <w:basedOn w:val="1"/>
    <w:next w:val="1"/>
    <w:semiHidden/>
    <w:qFormat/>
    <w:uiPriority w:val="0"/>
    <w:pPr>
      <w:ind w:left="420" w:leftChars="200"/>
    </w:pPr>
  </w:style>
  <w:style w:type="paragraph" w:styleId="36">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qFormat/>
    <w:uiPriority w:val="0"/>
    <w:pPr>
      <w:spacing w:after="120"/>
      <w:ind w:left="840" w:leftChars="400"/>
    </w:pPr>
  </w:style>
  <w:style w:type="paragraph" w:styleId="38">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semiHidden/>
    <w:qFormat/>
    <w:uiPriority w:val="0"/>
    <w:pPr>
      <w:spacing w:line="320" w:lineRule="exact"/>
    </w:pPr>
    <w:rPr>
      <w:b/>
      <w:snapToGrid w:val="0"/>
      <w:color w:val="FF6600"/>
      <w:kern w:val="0"/>
      <w:sz w:val="18"/>
      <w:szCs w:val="21"/>
    </w:rPr>
  </w:style>
  <w:style w:type="paragraph" w:styleId="41">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17"/>
    <w:next w:val="17"/>
    <w:link w:val="203"/>
    <w:semiHidden/>
    <w:qFormat/>
    <w:uiPriority w:val="0"/>
    <w:pPr>
      <w:widowControl/>
      <w:spacing w:afterLines="50"/>
    </w:pPr>
    <w:rPr>
      <w:b/>
      <w:bCs/>
      <w:kern w:val="0"/>
      <w:sz w:val="24"/>
      <w:szCs w:val="20"/>
    </w:rPr>
  </w:style>
  <w:style w:type="paragraph" w:styleId="43">
    <w:name w:val="Body Text First Indent"/>
    <w:basedOn w:val="18"/>
    <w:link w:val="204"/>
    <w:qFormat/>
    <w:uiPriority w:val="0"/>
    <w:pPr>
      <w:spacing w:after="120" w:line="240" w:lineRule="auto"/>
      <w:ind w:firstLine="420" w:firstLineChars="100"/>
    </w:pPr>
    <w:rPr>
      <w:rFonts w:eastAsia="宋体"/>
      <w:sz w:val="21"/>
    </w:rPr>
  </w:style>
  <w:style w:type="paragraph" w:styleId="44">
    <w:name w:val="Body Text First Indent 2"/>
    <w:basedOn w:val="19"/>
    <w:link w:val="205"/>
    <w:qFormat/>
    <w:uiPriority w:val="0"/>
    <w:pPr>
      <w:ind w:firstLine="420" w:firstLineChars="200"/>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uiPriority w:val="0"/>
    <w:rPr>
      <w:b/>
      <w:bCs/>
    </w:rPr>
  </w:style>
  <w:style w:type="character" w:styleId="49">
    <w:name w:val="page number"/>
    <w:basedOn w:val="47"/>
    <w:qFormat/>
    <w:uiPriority w:val="0"/>
  </w:style>
  <w:style w:type="character" w:styleId="50">
    <w:name w:val="FollowedHyperlink"/>
    <w:qFormat/>
    <w:uiPriority w:val="99"/>
    <w:rPr>
      <w:color w:val="800080"/>
      <w:u w:val="single"/>
    </w:rPr>
  </w:style>
  <w:style w:type="character" w:styleId="51">
    <w:name w:val="Emphasis"/>
    <w:qFormat/>
    <w:uiPriority w:val="0"/>
    <w:rPr>
      <w:color w:val="CC0000"/>
    </w:rPr>
  </w:style>
  <w:style w:type="character" w:styleId="52">
    <w:name w:val="Hyperlink"/>
    <w:qFormat/>
    <w:uiPriority w:val="99"/>
    <w:rPr>
      <w:color w:val="0000FF"/>
      <w:u w:val="single"/>
    </w:rPr>
  </w:style>
  <w:style w:type="character" w:styleId="53">
    <w:name w:val="annotation reference"/>
    <w:qFormat/>
    <w:uiPriority w:val="0"/>
    <w:rPr>
      <w:sz w:val="21"/>
      <w:szCs w:val="21"/>
    </w:rPr>
  </w:style>
  <w:style w:type="character" w:customStyle="1" w:styleId="54">
    <w:name w:val="标题 1 Char"/>
    <w:link w:val="3"/>
    <w:qFormat/>
    <w:uiPriority w:val="0"/>
    <w:rPr>
      <w:rFonts w:eastAsia="仿宋_GB2312"/>
      <w:b/>
      <w:kern w:val="44"/>
      <w:sz w:val="44"/>
      <w:lang w:val="en-US" w:eastAsia="zh-CN" w:bidi="ar-SA"/>
    </w:rPr>
  </w:style>
  <w:style w:type="character" w:customStyle="1" w:styleId="55">
    <w:name w:val="正文缩进 Char"/>
    <w:link w:val="5"/>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4"/>
    <w:qFormat/>
    <w:uiPriority w:val="0"/>
    <w:rPr>
      <w:rFonts w:ascii="Arial" w:hAnsi="Arial" w:eastAsia="黑体"/>
      <w:b/>
      <w:kern w:val="2"/>
      <w:sz w:val="32"/>
      <w:lang w:val="en-US" w:eastAsia="zh-CN" w:bidi="ar-SA"/>
    </w:rPr>
  </w:style>
  <w:style w:type="character" w:customStyle="1" w:styleId="58">
    <w:name w:val="标题 3 Char"/>
    <w:link w:val="6"/>
    <w:qFormat/>
    <w:uiPriority w:val="0"/>
    <w:rPr>
      <w:rFonts w:eastAsia="仿宋_GB2312"/>
      <w:b/>
      <w:kern w:val="2"/>
      <w:sz w:val="32"/>
      <w:lang w:val="en-US" w:eastAsia="zh-CN" w:bidi="ar-SA"/>
    </w:rPr>
  </w:style>
  <w:style w:type="character" w:customStyle="1" w:styleId="59">
    <w:name w:val="标题 4 Char1"/>
    <w:link w:val="7"/>
    <w:qFormat/>
    <w:uiPriority w:val="0"/>
    <w:rPr>
      <w:rFonts w:ascii="Arial" w:hAnsi="Arial" w:eastAsia="黑体"/>
      <w:b/>
      <w:kern w:val="2"/>
      <w:sz w:val="28"/>
      <w:lang w:val="en-US" w:eastAsia="zh-CN" w:bidi="ar-SA"/>
    </w:rPr>
  </w:style>
  <w:style w:type="character" w:customStyle="1" w:styleId="60">
    <w:name w:val="标题 5 Char1"/>
    <w:link w:val="8"/>
    <w:qFormat/>
    <w:uiPriority w:val="0"/>
    <w:rPr>
      <w:sz w:val="24"/>
    </w:rPr>
  </w:style>
  <w:style w:type="character" w:customStyle="1" w:styleId="61">
    <w:name w:val="标题 6 Char1"/>
    <w:link w:val="9"/>
    <w:qFormat/>
    <w:uiPriority w:val="0"/>
    <w:rPr>
      <w:rFonts w:ascii="宋体" w:hAnsi="Arial" w:eastAsia="宋体"/>
      <w:sz w:val="24"/>
      <w:lang w:val="en-US" w:eastAsia="zh-CN" w:bidi="ar-SA"/>
    </w:rPr>
  </w:style>
  <w:style w:type="character" w:customStyle="1" w:styleId="62">
    <w:name w:val="标题 7 Char1"/>
    <w:link w:val="10"/>
    <w:qFormat/>
    <w:uiPriority w:val="0"/>
    <w:rPr>
      <w:rFonts w:ascii="宋体" w:hAnsi="Arial" w:eastAsia="宋体"/>
      <w:b/>
      <w:sz w:val="24"/>
      <w:lang w:val="en-US" w:eastAsia="zh-CN" w:bidi="ar-SA"/>
    </w:rPr>
  </w:style>
  <w:style w:type="character" w:customStyle="1" w:styleId="63">
    <w:name w:val="标题 8 Char1"/>
    <w:link w:val="11"/>
    <w:qFormat/>
    <w:uiPriority w:val="0"/>
    <w:rPr>
      <w:rFonts w:ascii="Arial" w:hAnsi="Arial" w:eastAsia="黑体"/>
      <w:sz w:val="24"/>
      <w:lang w:val="en-US" w:eastAsia="zh-CN" w:bidi="ar-SA"/>
    </w:rPr>
  </w:style>
  <w:style w:type="character" w:customStyle="1" w:styleId="64">
    <w:name w:val="标题 9 Char1"/>
    <w:link w:val="12"/>
    <w:qFormat/>
    <w:uiPriority w:val="0"/>
    <w:rPr>
      <w:rFonts w:ascii="Arial" w:hAnsi="Arial" w:eastAsia="黑体"/>
      <w:sz w:val="24"/>
      <w:lang w:val="en-US" w:eastAsia="zh-CN" w:bidi="ar-SA"/>
    </w:rPr>
  </w:style>
  <w:style w:type="character" w:customStyle="1" w:styleId="65">
    <w:name w:val="纯文本 Char"/>
    <w:link w:val="25"/>
    <w:qFormat/>
    <w:uiPriority w:val="0"/>
    <w:rPr>
      <w:rFonts w:ascii="宋体" w:hAnsi="Courier New" w:eastAsia="宋体"/>
      <w:kern w:val="2"/>
      <w:sz w:val="21"/>
      <w:lang w:val="en-US" w:eastAsia="zh-CN" w:bidi="ar-SA"/>
    </w:rPr>
  </w:style>
  <w:style w:type="paragraph" w:customStyle="1" w:styleId="66">
    <w:name w:val="表正文"/>
    <w:basedOn w:val="1"/>
    <w:next w:val="25"/>
    <w:qFormat/>
    <w:uiPriority w:val="0"/>
    <w:rPr>
      <w:rFonts w:ascii="宋体" w:hAnsi="Courier New"/>
      <w:szCs w:val="20"/>
    </w:rPr>
  </w:style>
  <w:style w:type="character" w:customStyle="1" w:styleId="67">
    <w:name w:val="正文文本缩进 Char"/>
    <w:link w:val="19"/>
    <w:qFormat/>
    <w:uiPriority w:val="0"/>
    <w:rPr>
      <w:rFonts w:eastAsia="宋体"/>
      <w:kern w:val="2"/>
      <w:sz w:val="21"/>
      <w:szCs w:val="24"/>
      <w:lang w:val="en-US" w:eastAsia="zh-CN" w:bidi="ar-SA"/>
    </w:rPr>
  </w:style>
  <w:style w:type="character" w:customStyle="1" w:styleId="68">
    <w:name w:val="日期 Char2"/>
    <w:link w:val="26"/>
    <w:qFormat/>
    <w:uiPriority w:val="0"/>
    <w:rPr>
      <w:rFonts w:ascii="楷体_GB2312" w:eastAsia="楷体_GB2312"/>
      <w:b/>
      <w:kern w:val="2"/>
      <w:sz w:val="28"/>
      <w:lang w:val="en-US" w:eastAsia="zh-CN" w:bidi="ar-SA"/>
    </w:rPr>
  </w:style>
  <w:style w:type="character" w:customStyle="1" w:styleId="69">
    <w:name w:val="页眉 Char1"/>
    <w:link w:val="30"/>
    <w:qFormat/>
    <w:uiPriority w:val="0"/>
    <w:rPr>
      <w:rFonts w:eastAsia="宋体"/>
      <w:kern w:val="2"/>
      <w:sz w:val="18"/>
      <w:szCs w:val="18"/>
      <w:lang w:val="en-US" w:eastAsia="zh-CN" w:bidi="ar-SA"/>
    </w:rPr>
  </w:style>
  <w:style w:type="character" w:customStyle="1" w:styleId="70">
    <w:name w:val="页脚 Char"/>
    <w:link w:val="29"/>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7"/>
    <w:qFormat/>
    <w:uiPriority w:val="0"/>
    <w:rPr>
      <w:rFonts w:eastAsia="宋体"/>
      <w:kern w:val="2"/>
      <w:sz w:val="21"/>
      <w:szCs w:val="24"/>
      <w:lang w:val="en-US" w:eastAsia="zh-CN" w:bidi="ar-SA"/>
    </w:rPr>
  </w:style>
  <w:style w:type="character" w:customStyle="1" w:styleId="74">
    <w:name w:val="正文文本 2 Char1"/>
    <w:link w:val="36"/>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7"/>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18"/>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7"/>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7"/>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6"/>
    <w:qFormat/>
    <w:uiPriority w:val="0"/>
    <w:rPr>
      <w:rFonts w:ascii="Tahoma" w:hAnsi="Tahoma"/>
      <w:sz w:val="24"/>
    </w:rPr>
  </w:style>
  <w:style w:type="paragraph" w:customStyle="1" w:styleId="141">
    <w:name w:val="Char Char Char"/>
    <w:basedOn w:val="16"/>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7"/>
    <w:qFormat/>
    <w:uiPriority w:val="0"/>
  </w:style>
  <w:style w:type="paragraph" w:customStyle="1" w:styleId="153">
    <w:name w:val="样式 正文缩进 + 首行缩进:  2 字符"/>
    <w:basedOn w:val="5"/>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7"/>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99"/>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1"/>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7"/>
    <w:link w:val="28"/>
    <w:semiHidden/>
    <w:qFormat/>
    <w:uiPriority w:val="99"/>
    <w:rPr>
      <w:kern w:val="2"/>
      <w:sz w:val="18"/>
      <w:szCs w:val="18"/>
    </w:rPr>
  </w:style>
  <w:style w:type="character" w:customStyle="1" w:styleId="201">
    <w:name w:val="正文文本缩进 3 Char"/>
    <w:basedOn w:val="47"/>
    <w:link w:val="34"/>
    <w:qFormat/>
    <w:uiPriority w:val="0"/>
    <w:rPr>
      <w:kern w:val="2"/>
      <w:sz w:val="16"/>
      <w:szCs w:val="16"/>
    </w:rPr>
  </w:style>
  <w:style w:type="character" w:customStyle="1" w:styleId="202">
    <w:name w:val="HTML 预设格式 Char"/>
    <w:basedOn w:val="47"/>
    <w:link w:val="38"/>
    <w:qFormat/>
    <w:uiPriority w:val="0"/>
    <w:rPr>
      <w:rFonts w:ascii="黑体" w:hAnsi="Courier New" w:eastAsia="黑体" w:cs="Courier New"/>
    </w:rPr>
  </w:style>
  <w:style w:type="character" w:customStyle="1" w:styleId="203">
    <w:name w:val="批注主题 Char"/>
    <w:basedOn w:val="170"/>
    <w:link w:val="42"/>
    <w:semiHidden/>
    <w:qFormat/>
    <w:uiPriority w:val="0"/>
    <w:rPr>
      <w:rFonts w:eastAsia="宋体"/>
      <w:b/>
      <w:bCs/>
      <w:kern w:val="2"/>
      <w:sz w:val="24"/>
      <w:szCs w:val="24"/>
      <w:lang w:val="en-US" w:eastAsia="zh-CN" w:bidi="ar-SA"/>
    </w:rPr>
  </w:style>
  <w:style w:type="character" w:customStyle="1" w:styleId="204">
    <w:name w:val="正文首行缩进 Char"/>
    <w:basedOn w:val="165"/>
    <w:link w:val="43"/>
    <w:qFormat/>
    <w:uiPriority w:val="0"/>
    <w:rPr>
      <w:rFonts w:eastAsia="仿宋_GB2312"/>
      <w:kern w:val="2"/>
      <w:sz w:val="21"/>
      <w:szCs w:val="24"/>
      <w:lang w:val="en-US" w:eastAsia="zh-CN" w:bidi="ar-SA"/>
    </w:rPr>
  </w:style>
  <w:style w:type="character" w:customStyle="1" w:styleId="205">
    <w:name w:val="正文首行缩进 2 Char"/>
    <w:basedOn w:val="67"/>
    <w:link w:val="44"/>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34"/>
    <w:pPr>
      <w:spacing w:line="440" w:lineRule="exact"/>
      <w:ind w:firstLine="420" w:firstLineChars="200"/>
    </w:pPr>
    <w:rPr>
      <w:rFonts w:eastAsia="仿宋_GB2312"/>
      <w:sz w:val="24"/>
    </w:rPr>
  </w:style>
  <w:style w:type="paragraph" w:customStyle="1" w:styleId="257">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7"/>
    <w:qFormat/>
    <w:uiPriority w:val="0"/>
    <w:rPr>
      <w:rFonts w:hint="eastAsia" w:ascii="宋体" w:hAnsi="宋体" w:eastAsia="宋体" w:cs="宋体"/>
      <w:color w:val="000000"/>
      <w:sz w:val="22"/>
      <w:szCs w:val="22"/>
      <w:u w:val="none"/>
    </w:rPr>
  </w:style>
  <w:style w:type="character" w:customStyle="1" w:styleId="268">
    <w:name w:val="font11"/>
    <w:basedOn w:val="47"/>
    <w:qFormat/>
    <w:uiPriority w:val="0"/>
    <w:rPr>
      <w:rFonts w:hint="eastAsia" w:ascii="宋体" w:hAnsi="宋体" w:eastAsia="宋体" w:cs="宋体"/>
      <w:color w:val="FF0000"/>
      <w:sz w:val="22"/>
      <w:szCs w:val="22"/>
      <w:u w:val="none"/>
    </w:rPr>
  </w:style>
  <w:style w:type="character" w:customStyle="1" w:styleId="269">
    <w:name w:val="font41"/>
    <w:basedOn w:val="47"/>
    <w:qFormat/>
    <w:uiPriority w:val="0"/>
    <w:rPr>
      <w:rFonts w:hint="default" w:ascii="等线" w:hAnsi="等线" w:eastAsia="等线" w:cs="等线"/>
      <w:color w:val="FF0000"/>
      <w:sz w:val="22"/>
      <w:szCs w:val="22"/>
      <w:u w:val="none"/>
    </w:rPr>
  </w:style>
  <w:style w:type="character" w:customStyle="1" w:styleId="270">
    <w:name w:val="font21"/>
    <w:basedOn w:val="47"/>
    <w:qFormat/>
    <w:uiPriority w:val="0"/>
    <w:rPr>
      <w:rFonts w:hint="default" w:ascii="等线" w:hAnsi="等线" w:eastAsia="等线" w:cs="等线"/>
      <w:color w:val="000000"/>
      <w:sz w:val="22"/>
      <w:szCs w:val="22"/>
      <w:u w:val="none"/>
    </w:rPr>
  </w:style>
  <w:style w:type="character" w:customStyle="1" w:styleId="271">
    <w:name w:val="font51"/>
    <w:basedOn w:val="47"/>
    <w:qFormat/>
    <w:uiPriority w:val="0"/>
    <w:rPr>
      <w:rFonts w:hint="default" w:ascii="等线" w:hAnsi="等线" w:eastAsia="等线" w:cs="等线"/>
      <w:color w:val="FF0000"/>
      <w:sz w:val="22"/>
      <w:szCs w:val="22"/>
      <w:u w:val="none"/>
    </w:rPr>
  </w:style>
  <w:style w:type="character" w:customStyle="1" w:styleId="272">
    <w:name w:val="font61"/>
    <w:basedOn w:val="47"/>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7"/>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7"/>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5"/>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7"/>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列表段落1"/>
    <w:basedOn w:val="1"/>
    <w:qFormat/>
    <w:uiPriority w:val="34"/>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46205</Words>
  <Characters>49253</Characters>
  <Lines>411</Lines>
  <Paragraphs>115</Paragraphs>
  <TotalTime>6</TotalTime>
  <ScaleCrop>false</ScaleCrop>
  <LinksUpToDate>false</LinksUpToDate>
  <CharactersWithSpaces>55743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2022-06-30T09:21:00Z</dcterms:created>
  <dc:creator>Administrator</dc:creator>
  <cp:lastModifiedBy>ASUS</cp:lastModifiedBy>
  <cp:lastPrinted>2022-02-14T19:21:00Z</cp:lastPrinted>
  <dcterms:modified xsi:type="dcterms:W3CDTF">2023-02-21T01:46:37Z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vt:lpwstr>web</vt:lpwstr>
  </property>
  <property fmtid="{D5CDD505-2E9C-101B-9397-08002B2CF9AE}" pid="4" name="woTemplate">
    <vt:i4>1</vt:i4>
  </property>
  <property fmtid="{D5CDD505-2E9C-101B-9397-08002B2CF9AE}" pid="5" name="ICV">
    <vt:lpwstr>71E56E4DFC2F4E3D9239AD46D67D7E35</vt:lpwstr>
  </property>
</Properties>
</file>